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8575B" w14:textId="050BF724" w:rsidR="00D15902" w:rsidRDefault="00D15902" w:rsidP="00D15902">
      <w:pPr>
        <w:pStyle w:val="paragraph"/>
        <w:spacing w:before="0" w:beforeAutospacing="0" w:after="0" w:afterAutospacing="0"/>
        <w:jc w:val="center"/>
        <w:textAlignment w:val="baseline"/>
        <w:rPr>
          <w:rFonts w:ascii="Segoe UI" w:hAnsi="Segoe UI" w:cs="Segoe UI"/>
          <w:sz w:val="12"/>
          <w:szCs w:val="12"/>
        </w:rPr>
      </w:pPr>
      <w:r>
        <w:rPr>
          <w:rStyle w:val="normaltextrun"/>
          <w:b/>
          <w:bCs/>
        </w:rPr>
        <w:t>TOWARD RIGOR AND PARSIMONY: A PRIMARY VALIDATION OF</w:t>
      </w:r>
      <w:r>
        <w:rPr>
          <w:rStyle w:val="apple-converted-space"/>
          <w:b/>
          <w:bCs/>
        </w:rPr>
        <w:t> </w:t>
      </w:r>
      <w:r w:rsidRPr="00CF5523">
        <w:rPr>
          <w:rStyle w:val="normaltextrun"/>
          <w:b/>
          <w:bCs/>
          <w:caps/>
        </w:rPr>
        <w:t>Kolvereid’s (1996) Entrepreneurial Attitudes SCALES</w:t>
      </w:r>
    </w:p>
    <w:p w14:paraId="2BAC2A06" w14:textId="77777777" w:rsidR="00D15902" w:rsidRDefault="00D15902" w:rsidP="00D15902">
      <w:pPr>
        <w:pStyle w:val="paragraph"/>
        <w:spacing w:before="0" w:beforeAutospacing="0" w:after="0" w:afterAutospacing="0"/>
        <w:jc w:val="center"/>
        <w:textAlignment w:val="baseline"/>
        <w:rPr>
          <w:rFonts w:ascii="Segoe UI" w:hAnsi="Segoe UI" w:cs="Segoe UI"/>
          <w:sz w:val="12"/>
          <w:szCs w:val="12"/>
        </w:rPr>
      </w:pPr>
      <w:r>
        <w:rPr>
          <w:rStyle w:val="eop"/>
        </w:rPr>
        <w:t> </w:t>
      </w:r>
    </w:p>
    <w:p w14:paraId="06D4E8EC" w14:textId="77777777" w:rsidR="00D15902" w:rsidRDefault="00D15902" w:rsidP="00D15902">
      <w:pPr>
        <w:pStyle w:val="paragraph"/>
        <w:spacing w:before="0" w:beforeAutospacing="0" w:after="0" w:afterAutospacing="0"/>
        <w:jc w:val="center"/>
        <w:textAlignment w:val="baseline"/>
        <w:rPr>
          <w:rFonts w:ascii="Segoe UI" w:hAnsi="Segoe UI" w:cs="Segoe UI"/>
          <w:sz w:val="12"/>
          <w:szCs w:val="12"/>
        </w:rPr>
      </w:pPr>
    </w:p>
    <w:p w14:paraId="30F856D0" w14:textId="77777777" w:rsidR="00D15902" w:rsidRPr="00C95653" w:rsidRDefault="00D15902" w:rsidP="00D15902">
      <w:pPr>
        <w:pStyle w:val="paragraph"/>
        <w:spacing w:before="0" w:beforeAutospacing="0" w:after="0" w:afterAutospacing="0"/>
        <w:jc w:val="center"/>
        <w:textAlignment w:val="baseline"/>
        <w:rPr>
          <w:rFonts w:ascii="Segoe UI" w:hAnsi="Segoe UI" w:cs="Segoe UI"/>
          <w:caps/>
          <w:sz w:val="12"/>
          <w:szCs w:val="12"/>
        </w:rPr>
      </w:pPr>
      <w:r w:rsidRPr="00C95653">
        <w:rPr>
          <w:rStyle w:val="normaltextrun"/>
          <w:bCs/>
          <w:caps/>
        </w:rPr>
        <w:t>Jeffrey J. McNally</w:t>
      </w:r>
      <w:r w:rsidRPr="00C95653">
        <w:rPr>
          <w:rStyle w:val="eop"/>
          <w:caps/>
        </w:rPr>
        <w:t> </w:t>
      </w:r>
    </w:p>
    <w:p w14:paraId="3B087973" w14:textId="77777777" w:rsidR="00D15902" w:rsidRPr="00C95653" w:rsidRDefault="00D15902" w:rsidP="00D15902">
      <w:pPr>
        <w:pStyle w:val="paragraph"/>
        <w:spacing w:before="0" w:beforeAutospacing="0" w:after="0" w:afterAutospacing="0"/>
        <w:jc w:val="center"/>
        <w:textAlignment w:val="baseline"/>
        <w:rPr>
          <w:rFonts w:ascii="Segoe UI" w:hAnsi="Segoe UI" w:cs="Segoe UI"/>
          <w:sz w:val="12"/>
          <w:szCs w:val="12"/>
        </w:rPr>
      </w:pPr>
      <w:r w:rsidRPr="00C95653">
        <w:rPr>
          <w:rStyle w:val="eop"/>
        </w:rPr>
        <w:t> </w:t>
      </w:r>
    </w:p>
    <w:p w14:paraId="4F27F530" w14:textId="77777777" w:rsidR="00D15902" w:rsidRPr="00C95653" w:rsidRDefault="00D15902" w:rsidP="00D15902">
      <w:pPr>
        <w:pStyle w:val="paragraph"/>
        <w:spacing w:before="0" w:beforeAutospacing="0" w:after="0" w:afterAutospacing="0"/>
        <w:jc w:val="center"/>
        <w:textAlignment w:val="baseline"/>
        <w:rPr>
          <w:rFonts w:ascii="Segoe UI" w:hAnsi="Segoe UI" w:cs="Segoe UI"/>
          <w:caps/>
          <w:sz w:val="12"/>
          <w:szCs w:val="12"/>
        </w:rPr>
      </w:pPr>
      <w:r w:rsidRPr="00C95653">
        <w:rPr>
          <w:rStyle w:val="normaltextrun"/>
          <w:bCs/>
          <w:caps/>
        </w:rPr>
        <w:t>Bruce C. Martin</w:t>
      </w:r>
      <w:r w:rsidRPr="00C95653">
        <w:rPr>
          <w:rStyle w:val="eop"/>
          <w:caps/>
        </w:rPr>
        <w:t> </w:t>
      </w:r>
    </w:p>
    <w:p w14:paraId="005F120A" w14:textId="77777777" w:rsidR="00D15902" w:rsidRPr="00C95653" w:rsidRDefault="00D15902" w:rsidP="00D15902">
      <w:pPr>
        <w:pStyle w:val="paragraph"/>
        <w:spacing w:before="0" w:beforeAutospacing="0" w:after="0" w:afterAutospacing="0"/>
        <w:jc w:val="center"/>
        <w:textAlignment w:val="baseline"/>
        <w:rPr>
          <w:rFonts w:ascii="Segoe UI" w:hAnsi="Segoe UI" w:cs="Segoe UI"/>
          <w:sz w:val="12"/>
          <w:szCs w:val="12"/>
        </w:rPr>
      </w:pPr>
      <w:r w:rsidRPr="00C95653">
        <w:rPr>
          <w:rStyle w:val="eop"/>
        </w:rPr>
        <w:t> </w:t>
      </w:r>
    </w:p>
    <w:p w14:paraId="5A43C580" w14:textId="77777777" w:rsidR="00D15902" w:rsidRPr="00C95653" w:rsidRDefault="00D15902" w:rsidP="00D15902">
      <w:pPr>
        <w:pStyle w:val="paragraph"/>
        <w:spacing w:before="0" w:beforeAutospacing="0" w:after="0" w:afterAutospacing="0"/>
        <w:jc w:val="center"/>
        <w:textAlignment w:val="baseline"/>
        <w:rPr>
          <w:rFonts w:ascii="Segoe UI" w:hAnsi="Segoe UI" w:cs="Segoe UI"/>
          <w:caps/>
          <w:sz w:val="12"/>
          <w:szCs w:val="12"/>
        </w:rPr>
      </w:pPr>
      <w:r w:rsidRPr="00C95653">
        <w:rPr>
          <w:rStyle w:val="normaltextrun"/>
          <w:bCs/>
          <w:caps/>
        </w:rPr>
        <w:t>Benson Honig</w:t>
      </w:r>
      <w:r w:rsidRPr="00C95653">
        <w:rPr>
          <w:rStyle w:val="eop"/>
          <w:caps/>
        </w:rPr>
        <w:t> </w:t>
      </w:r>
    </w:p>
    <w:p w14:paraId="6AA52867" w14:textId="77777777" w:rsidR="00D15902" w:rsidRPr="00C95653" w:rsidRDefault="00D15902" w:rsidP="00D15902">
      <w:pPr>
        <w:pStyle w:val="paragraph"/>
        <w:spacing w:before="0" w:beforeAutospacing="0" w:after="0" w:afterAutospacing="0"/>
        <w:jc w:val="center"/>
        <w:textAlignment w:val="baseline"/>
        <w:rPr>
          <w:rFonts w:ascii="Segoe UI" w:hAnsi="Segoe UI" w:cs="Segoe UI"/>
        </w:rPr>
      </w:pPr>
    </w:p>
    <w:p w14:paraId="5D0BE15D" w14:textId="77777777" w:rsidR="00D15902" w:rsidRPr="00C95653" w:rsidRDefault="00D15902" w:rsidP="00D15902">
      <w:pPr>
        <w:pStyle w:val="paragraph"/>
        <w:spacing w:before="0" w:beforeAutospacing="0" w:after="0" w:afterAutospacing="0"/>
        <w:jc w:val="center"/>
        <w:textAlignment w:val="baseline"/>
        <w:rPr>
          <w:rFonts w:ascii="Segoe UI" w:hAnsi="Segoe UI" w:cs="Segoe UI"/>
          <w:caps/>
          <w:sz w:val="12"/>
          <w:szCs w:val="12"/>
        </w:rPr>
      </w:pPr>
      <w:r w:rsidRPr="00C95653">
        <w:rPr>
          <w:rStyle w:val="normaltextrun"/>
          <w:bCs/>
          <w:caps/>
        </w:rPr>
        <w:t>Heiko Bergmann</w:t>
      </w:r>
      <w:r w:rsidRPr="00C95653">
        <w:rPr>
          <w:rStyle w:val="eop"/>
          <w:caps/>
        </w:rPr>
        <w:t> </w:t>
      </w:r>
    </w:p>
    <w:p w14:paraId="09B778E7" w14:textId="77777777" w:rsidR="00D15902" w:rsidRPr="00C95653" w:rsidRDefault="00D15902" w:rsidP="00D15902">
      <w:pPr>
        <w:pStyle w:val="paragraph"/>
        <w:spacing w:before="0" w:beforeAutospacing="0" w:after="0" w:afterAutospacing="0"/>
        <w:jc w:val="center"/>
        <w:textAlignment w:val="baseline"/>
        <w:rPr>
          <w:rFonts w:ascii="Segoe UI" w:hAnsi="Segoe UI" w:cs="Segoe UI"/>
          <w:caps/>
        </w:rPr>
      </w:pPr>
    </w:p>
    <w:p w14:paraId="5F9CE31A" w14:textId="68B27900" w:rsidR="00D15902" w:rsidRDefault="00D15902" w:rsidP="00C95653">
      <w:pPr>
        <w:pStyle w:val="paragraph"/>
        <w:shd w:val="clear" w:color="auto" w:fill="FFFFFF"/>
        <w:spacing w:before="0" w:beforeAutospacing="0" w:after="0" w:afterAutospacing="0"/>
        <w:jc w:val="center"/>
        <w:textAlignment w:val="baseline"/>
        <w:rPr>
          <w:rFonts w:ascii="Segoe UI" w:hAnsi="Segoe UI" w:cs="Segoe UI"/>
          <w:sz w:val="12"/>
          <w:szCs w:val="12"/>
        </w:rPr>
      </w:pPr>
      <w:r w:rsidRPr="00C95653">
        <w:rPr>
          <w:rStyle w:val="spellingerror"/>
          <w:bCs/>
          <w:caps/>
        </w:rPr>
        <w:t>PanAGIOTIS</w:t>
      </w:r>
      <w:r w:rsidRPr="00C95653">
        <w:rPr>
          <w:rStyle w:val="apple-converted-space"/>
          <w:bCs/>
          <w:caps/>
        </w:rPr>
        <w:t> </w:t>
      </w:r>
      <w:r w:rsidRPr="00C95653">
        <w:rPr>
          <w:rStyle w:val="spellingerror"/>
          <w:bCs/>
          <w:caps/>
        </w:rPr>
        <w:t>Piperopoulos</w:t>
      </w:r>
      <w:r>
        <w:br/>
      </w:r>
    </w:p>
    <w:p w14:paraId="20C13EE7" w14:textId="77777777" w:rsidR="00D15902" w:rsidRDefault="00D15902" w:rsidP="00D15902">
      <w:pPr>
        <w:pStyle w:val="paragraph"/>
        <w:spacing w:before="0" w:beforeAutospacing="0" w:after="0" w:afterAutospacing="0"/>
        <w:textAlignment w:val="baseline"/>
        <w:rPr>
          <w:rFonts w:ascii="Segoe UI" w:hAnsi="Segoe UI" w:cs="Segoe UI"/>
          <w:sz w:val="12"/>
          <w:szCs w:val="12"/>
        </w:rPr>
      </w:pPr>
      <w:r>
        <w:rPr>
          <w:rStyle w:val="eop"/>
        </w:rPr>
        <w:t> </w:t>
      </w:r>
    </w:p>
    <w:p w14:paraId="3096F152" w14:textId="77777777" w:rsidR="00D15902" w:rsidRDefault="00D15902" w:rsidP="00D15902">
      <w:pPr>
        <w:pStyle w:val="paragraph"/>
        <w:spacing w:before="0" w:beforeAutospacing="0" w:after="0" w:afterAutospacing="0"/>
        <w:textAlignment w:val="baseline"/>
        <w:rPr>
          <w:rStyle w:val="normaltextrun"/>
          <w:b/>
          <w:bCs/>
          <w:sz w:val="22"/>
          <w:szCs w:val="22"/>
        </w:rPr>
      </w:pPr>
      <w:r>
        <w:rPr>
          <w:rStyle w:val="scx176948716"/>
        </w:rPr>
        <w:t> </w:t>
      </w:r>
      <w:r>
        <w:br/>
      </w:r>
    </w:p>
    <w:p w14:paraId="29B4A29E" w14:textId="77777777" w:rsidR="00D15902" w:rsidRPr="00BF0318" w:rsidRDefault="00D15902" w:rsidP="00D15902">
      <w:pPr>
        <w:pStyle w:val="paragraph"/>
        <w:spacing w:before="0" w:beforeAutospacing="0" w:after="0" w:afterAutospacing="0"/>
        <w:textAlignment w:val="baseline"/>
        <w:rPr>
          <w:rFonts w:ascii="Segoe UI" w:hAnsi="Segoe UI" w:cs="Segoe UI"/>
          <w:sz w:val="22"/>
          <w:szCs w:val="22"/>
        </w:rPr>
      </w:pPr>
      <w:r w:rsidRPr="00BF0318">
        <w:rPr>
          <w:rStyle w:val="normaltextrun"/>
          <w:b/>
          <w:bCs/>
          <w:sz w:val="22"/>
          <w:szCs w:val="22"/>
        </w:rPr>
        <w:t>Acknowledgments:  </w:t>
      </w:r>
      <w:r w:rsidRPr="00BF0318">
        <w:rPr>
          <w:rStyle w:val="eop"/>
          <w:sz w:val="22"/>
          <w:szCs w:val="22"/>
        </w:rPr>
        <w:t> </w:t>
      </w:r>
    </w:p>
    <w:p w14:paraId="78E25031" w14:textId="77777777" w:rsidR="00C95653" w:rsidRDefault="00D15902" w:rsidP="00C95653">
      <w:pPr>
        <w:pStyle w:val="paragraph"/>
        <w:spacing w:before="0" w:beforeAutospacing="0" w:after="0" w:afterAutospacing="0"/>
        <w:textAlignment w:val="baseline"/>
        <w:rPr>
          <w:rStyle w:val="normaltextrun"/>
          <w:sz w:val="22"/>
          <w:szCs w:val="22"/>
        </w:rPr>
      </w:pPr>
      <w:r w:rsidRPr="00BF0318">
        <w:rPr>
          <w:rStyle w:val="normaltextrun"/>
          <w:sz w:val="22"/>
          <w:szCs w:val="22"/>
        </w:rPr>
        <w:t>This research was supported in part by the</w:t>
      </w:r>
      <w:r w:rsidRPr="00BF0318">
        <w:rPr>
          <w:rStyle w:val="apple-converted-space"/>
          <w:b/>
          <w:bCs/>
          <w:sz w:val="22"/>
          <w:szCs w:val="22"/>
        </w:rPr>
        <w:t> </w:t>
      </w:r>
      <w:r w:rsidRPr="00BF0318">
        <w:rPr>
          <w:rStyle w:val="normaltextrun"/>
          <w:i/>
          <w:iCs/>
          <w:sz w:val="22"/>
          <w:szCs w:val="22"/>
        </w:rPr>
        <w:t>International Opportunities Fund</w:t>
      </w:r>
      <w:r w:rsidRPr="00BF0318">
        <w:rPr>
          <w:rStyle w:val="apple-converted-space"/>
          <w:b/>
          <w:bCs/>
          <w:sz w:val="22"/>
          <w:szCs w:val="22"/>
        </w:rPr>
        <w:t> </w:t>
      </w:r>
      <w:r w:rsidRPr="00BF0318">
        <w:rPr>
          <w:rStyle w:val="normaltextrun"/>
          <w:sz w:val="22"/>
          <w:szCs w:val="22"/>
        </w:rPr>
        <w:t>from the Social Sciences and Humanities Research Council</w:t>
      </w:r>
      <w:r w:rsidRPr="00BF0318">
        <w:rPr>
          <w:rStyle w:val="apple-converted-space"/>
          <w:sz w:val="22"/>
          <w:szCs w:val="22"/>
        </w:rPr>
        <w:t> </w:t>
      </w:r>
      <w:r>
        <w:rPr>
          <w:rStyle w:val="normaltextrun"/>
          <w:sz w:val="22"/>
          <w:szCs w:val="22"/>
        </w:rPr>
        <w:t xml:space="preserve">(SSHRC), </w:t>
      </w:r>
      <w:r w:rsidRPr="00BF0318">
        <w:rPr>
          <w:rStyle w:val="normaltextrun"/>
          <w:sz w:val="22"/>
          <w:szCs w:val="22"/>
        </w:rPr>
        <w:t>Government</w:t>
      </w:r>
      <w:r w:rsidRPr="00BF0318">
        <w:rPr>
          <w:rStyle w:val="apple-converted-space"/>
          <w:sz w:val="22"/>
          <w:szCs w:val="22"/>
        </w:rPr>
        <w:t> </w:t>
      </w:r>
      <w:r w:rsidRPr="00BF0318">
        <w:rPr>
          <w:rStyle w:val="normaltextrun"/>
          <w:sz w:val="22"/>
          <w:szCs w:val="22"/>
        </w:rPr>
        <w:t>of Canada.</w:t>
      </w:r>
      <w:r w:rsidRPr="00BF0318">
        <w:rPr>
          <w:rStyle w:val="apple-converted-space"/>
          <w:i/>
          <w:iCs/>
          <w:sz w:val="22"/>
          <w:szCs w:val="22"/>
        </w:rPr>
        <w:t> </w:t>
      </w:r>
      <w:r w:rsidRPr="00BF0318">
        <w:rPr>
          <w:rStyle w:val="normaltextrun"/>
          <w:sz w:val="22"/>
          <w:szCs w:val="22"/>
        </w:rPr>
        <w:t>The authors</w:t>
      </w:r>
      <w:r w:rsidRPr="00BF0318">
        <w:rPr>
          <w:rStyle w:val="apple-converted-space"/>
          <w:sz w:val="22"/>
          <w:szCs w:val="22"/>
        </w:rPr>
        <w:t> </w:t>
      </w:r>
      <w:r w:rsidRPr="00BF0318">
        <w:rPr>
          <w:rStyle w:val="normaltextrun"/>
          <w:sz w:val="22"/>
          <w:szCs w:val="22"/>
        </w:rPr>
        <w:t>gratefully acknowledge the research assistance of</w:t>
      </w:r>
      <w:r w:rsidRPr="00BF0318">
        <w:rPr>
          <w:rStyle w:val="apple-converted-space"/>
          <w:sz w:val="22"/>
          <w:szCs w:val="22"/>
        </w:rPr>
        <w:t> </w:t>
      </w:r>
      <w:r w:rsidRPr="00BF0318">
        <w:rPr>
          <w:rStyle w:val="normaltextrun"/>
          <w:sz w:val="22"/>
          <w:szCs w:val="22"/>
        </w:rPr>
        <w:t>Ms.</w:t>
      </w:r>
      <w:r w:rsidRPr="00BF0318">
        <w:rPr>
          <w:rStyle w:val="apple-converted-space"/>
          <w:sz w:val="22"/>
          <w:szCs w:val="22"/>
        </w:rPr>
        <w:t> </w:t>
      </w:r>
      <w:r w:rsidRPr="00BF0318">
        <w:rPr>
          <w:rStyle w:val="normaltextrun"/>
          <w:sz w:val="22"/>
          <w:szCs w:val="22"/>
        </w:rPr>
        <w:t xml:space="preserve">Talia </w:t>
      </w:r>
      <w:proofErr w:type="spellStart"/>
      <w:r w:rsidRPr="00BF0318">
        <w:rPr>
          <w:rStyle w:val="normaltextrun"/>
          <w:sz w:val="22"/>
          <w:szCs w:val="22"/>
        </w:rPr>
        <w:t>Kollek</w:t>
      </w:r>
      <w:proofErr w:type="spellEnd"/>
      <w:r w:rsidRPr="00BF0318">
        <w:rPr>
          <w:rStyle w:val="apple-converted-space"/>
          <w:sz w:val="22"/>
          <w:szCs w:val="22"/>
        </w:rPr>
        <w:t> </w:t>
      </w:r>
      <w:r w:rsidRPr="00BF0318">
        <w:rPr>
          <w:rStyle w:val="normaltextrun"/>
          <w:sz w:val="22"/>
          <w:szCs w:val="22"/>
        </w:rPr>
        <w:t>and the input from two anonymous reviewers and our editor toward the development of this manuscript.</w:t>
      </w:r>
      <w:r w:rsidRPr="00BF0318">
        <w:rPr>
          <w:rStyle w:val="apple-converted-space"/>
          <w:sz w:val="22"/>
          <w:szCs w:val="22"/>
        </w:rPr>
        <w:t> </w:t>
      </w:r>
      <w:r w:rsidRPr="00BF0318">
        <w:rPr>
          <w:rStyle w:val="normaltextrun"/>
          <w:sz w:val="22"/>
          <w:szCs w:val="22"/>
        </w:rPr>
        <w:t>A preliminary version of this paper was presented at the 74</w:t>
      </w:r>
      <w:r w:rsidRPr="00BF0318">
        <w:rPr>
          <w:rStyle w:val="normaltextrun"/>
          <w:sz w:val="22"/>
          <w:szCs w:val="22"/>
          <w:vertAlign w:val="superscript"/>
        </w:rPr>
        <w:t>th</w:t>
      </w:r>
      <w:r w:rsidRPr="00BF0318">
        <w:rPr>
          <w:rStyle w:val="apple-converted-space"/>
          <w:sz w:val="22"/>
          <w:szCs w:val="22"/>
        </w:rPr>
        <w:t> </w:t>
      </w:r>
      <w:r w:rsidRPr="00BF0318">
        <w:rPr>
          <w:rStyle w:val="normaltextrun"/>
          <w:sz w:val="22"/>
          <w:szCs w:val="22"/>
        </w:rPr>
        <w:t>annual meeting of the Academy of Management</w:t>
      </w:r>
      <w:r w:rsidRPr="00BF0318">
        <w:rPr>
          <w:rStyle w:val="apple-converted-space"/>
          <w:sz w:val="22"/>
          <w:szCs w:val="22"/>
        </w:rPr>
        <w:t> </w:t>
      </w:r>
      <w:r w:rsidRPr="00BF0318">
        <w:rPr>
          <w:rStyle w:val="normaltextrun"/>
          <w:sz w:val="22"/>
          <w:szCs w:val="22"/>
        </w:rPr>
        <w:t>in</w:t>
      </w:r>
      <w:r w:rsidRPr="00BF0318">
        <w:rPr>
          <w:rStyle w:val="apple-converted-space"/>
          <w:sz w:val="22"/>
          <w:szCs w:val="22"/>
        </w:rPr>
        <w:t> </w:t>
      </w:r>
      <w:r w:rsidRPr="00BF0318">
        <w:rPr>
          <w:rStyle w:val="normaltextrun"/>
          <w:sz w:val="22"/>
          <w:szCs w:val="22"/>
        </w:rPr>
        <w:t>Philadelphia,</w:t>
      </w:r>
      <w:r w:rsidRPr="00BF0318">
        <w:rPr>
          <w:rStyle w:val="apple-converted-space"/>
          <w:sz w:val="22"/>
          <w:szCs w:val="22"/>
        </w:rPr>
        <w:t> </w:t>
      </w:r>
      <w:r w:rsidRPr="00BF0318">
        <w:rPr>
          <w:rStyle w:val="normaltextrun"/>
          <w:sz w:val="22"/>
          <w:szCs w:val="22"/>
        </w:rPr>
        <w:t>Pennsylvania,</w:t>
      </w:r>
      <w:r w:rsidRPr="00BF0318">
        <w:rPr>
          <w:rStyle w:val="apple-converted-space"/>
          <w:sz w:val="22"/>
          <w:szCs w:val="22"/>
        </w:rPr>
        <w:t> </w:t>
      </w:r>
      <w:r w:rsidRPr="00BF0318">
        <w:rPr>
          <w:rStyle w:val="normaltextrun"/>
          <w:sz w:val="22"/>
          <w:szCs w:val="22"/>
        </w:rPr>
        <w:t>USA.</w:t>
      </w:r>
    </w:p>
    <w:p w14:paraId="630D6CF2" w14:textId="77777777" w:rsidR="00A714A0" w:rsidRDefault="00A714A0" w:rsidP="00C95653">
      <w:pPr>
        <w:pStyle w:val="paragraph"/>
        <w:spacing w:before="0" w:beforeAutospacing="0" w:after="0" w:afterAutospacing="0"/>
        <w:textAlignment w:val="baseline"/>
        <w:rPr>
          <w:rStyle w:val="normaltextrun"/>
          <w:sz w:val="22"/>
          <w:szCs w:val="22"/>
        </w:rPr>
      </w:pPr>
    </w:p>
    <w:p w14:paraId="15196FEF" w14:textId="77777777" w:rsidR="00A714A0" w:rsidRDefault="00A714A0" w:rsidP="00C95653">
      <w:pPr>
        <w:pStyle w:val="paragraph"/>
        <w:spacing w:before="0" w:beforeAutospacing="0" w:after="0" w:afterAutospacing="0"/>
        <w:textAlignment w:val="baseline"/>
        <w:rPr>
          <w:rStyle w:val="normaltextrun"/>
          <w:sz w:val="22"/>
          <w:szCs w:val="22"/>
        </w:rPr>
      </w:pPr>
    </w:p>
    <w:p w14:paraId="0BE7EC82" w14:textId="77777777" w:rsidR="00A714A0" w:rsidRDefault="00A714A0" w:rsidP="00C95653">
      <w:pPr>
        <w:pStyle w:val="paragraph"/>
        <w:spacing w:before="0" w:beforeAutospacing="0" w:after="0" w:afterAutospacing="0"/>
        <w:textAlignment w:val="baseline"/>
        <w:rPr>
          <w:rStyle w:val="normaltextrun"/>
          <w:sz w:val="22"/>
          <w:szCs w:val="22"/>
        </w:rPr>
      </w:pPr>
    </w:p>
    <w:p w14:paraId="5B68F20B" w14:textId="77777777" w:rsidR="00A714A0" w:rsidRDefault="00A714A0" w:rsidP="00C95653">
      <w:pPr>
        <w:pStyle w:val="paragraph"/>
        <w:spacing w:before="0" w:beforeAutospacing="0" w:after="0" w:afterAutospacing="0"/>
        <w:textAlignment w:val="baseline"/>
        <w:rPr>
          <w:rStyle w:val="normaltextrun"/>
          <w:sz w:val="22"/>
          <w:szCs w:val="22"/>
        </w:rPr>
      </w:pPr>
    </w:p>
    <w:p w14:paraId="35ADD433" w14:textId="4FB6AC31" w:rsidR="00C95653" w:rsidRPr="00C95653" w:rsidRDefault="00C95653" w:rsidP="00A714A0">
      <w:pPr>
        <w:pStyle w:val="paragraph"/>
        <w:spacing w:before="0" w:beforeAutospacing="0" w:after="0" w:afterAutospacing="0"/>
        <w:jc w:val="center"/>
        <w:textAlignment w:val="baseline"/>
        <w:rPr>
          <w:rFonts w:ascii="Segoe UI" w:hAnsi="Segoe UI" w:cs="Segoe UI"/>
          <w:sz w:val="22"/>
          <w:szCs w:val="22"/>
        </w:rPr>
      </w:pPr>
      <w:r w:rsidRPr="00C95653">
        <w:rPr>
          <w:rFonts w:eastAsia="SimSun"/>
          <w:sz w:val="22"/>
          <w:szCs w:val="22"/>
          <w:lang w:val="x-none" w:eastAsia="zh-CN"/>
        </w:rPr>
        <w:t xml:space="preserve">[This is a preprint of an article </w:t>
      </w:r>
      <w:r>
        <w:rPr>
          <w:rFonts w:eastAsia="SimSun"/>
          <w:sz w:val="22"/>
          <w:szCs w:val="22"/>
          <w:lang w:val="en-GB" w:eastAsia="zh-CN"/>
        </w:rPr>
        <w:t>forthcoming</w:t>
      </w:r>
      <w:r w:rsidRPr="00C95653">
        <w:rPr>
          <w:rFonts w:eastAsia="SimSun"/>
          <w:sz w:val="22"/>
          <w:szCs w:val="22"/>
          <w:lang w:val="x-none" w:eastAsia="zh-CN"/>
        </w:rPr>
        <w:t xml:space="preserve"> in, </w:t>
      </w:r>
      <w:proofErr w:type="spellStart"/>
      <w:r>
        <w:rPr>
          <w:rFonts w:eastAsia="SimSun"/>
          <w:sz w:val="22"/>
          <w:szCs w:val="22"/>
          <w:lang w:val="en-GB" w:eastAsia="zh-CN"/>
        </w:rPr>
        <w:t>Mcnally</w:t>
      </w:r>
      <w:proofErr w:type="spellEnd"/>
      <w:r>
        <w:rPr>
          <w:rFonts w:eastAsia="SimSun"/>
          <w:sz w:val="22"/>
          <w:szCs w:val="22"/>
          <w:lang w:val="en-GB" w:eastAsia="zh-CN"/>
        </w:rPr>
        <w:t xml:space="preserve">, J.J., Martin, B.C., </w:t>
      </w:r>
      <w:proofErr w:type="spellStart"/>
      <w:r>
        <w:rPr>
          <w:rFonts w:eastAsia="SimSun"/>
          <w:sz w:val="22"/>
          <w:szCs w:val="22"/>
          <w:lang w:val="en-GB" w:eastAsia="zh-CN"/>
        </w:rPr>
        <w:t>Honig</w:t>
      </w:r>
      <w:proofErr w:type="spellEnd"/>
      <w:r>
        <w:rPr>
          <w:rFonts w:eastAsia="SimSun"/>
          <w:sz w:val="22"/>
          <w:szCs w:val="22"/>
          <w:lang w:val="en-GB" w:eastAsia="zh-CN"/>
        </w:rPr>
        <w:t>, B., Bergmann, H.</w:t>
      </w:r>
      <w:r w:rsidRPr="00C95653">
        <w:rPr>
          <w:rFonts w:eastAsia="SimSun"/>
          <w:sz w:val="22"/>
          <w:szCs w:val="22"/>
          <w:lang w:val="en-GB" w:eastAsia="zh-CN"/>
        </w:rPr>
        <w:t xml:space="preserve"> &amp; </w:t>
      </w:r>
      <w:r>
        <w:rPr>
          <w:rFonts w:eastAsia="SimSun"/>
          <w:sz w:val="22"/>
          <w:szCs w:val="22"/>
          <w:lang w:val="en-GB" w:eastAsia="zh-CN"/>
        </w:rPr>
        <w:t>Piperopoulos, P.</w:t>
      </w:r>
      <w:r w:rsidRPr="00C95653">
        <w:rPr>
          <w:rFonts w:eastAsia="SimSun"/>
          <w:sz w:val="22"/>
          <w:szCs w:val="22"/>
          <w:lang w:val="en-GB" w:eastAsia="zh-CN"/>
        </w:rPr>
        <w:t xml:space="preserve"> (</w:t>
      </w:r>
      <w:r>
        <w:rPr>
          <w:rFonts w:eastAsia="SimSun"/>
          <w:sz w:val="22"/>
          <w:szCs w:val="22"/>
          <w:lang w:val="en-GB" w:eastAsia="zh-CN"/>
        </w:rPr>
        <w:t>forthcoming</w:t>
      </w:r>
      <w:r w:rsidRPr="00C95653">
        <w:rPr>
          <w:rFonts w:eastAsia="SimSun"/>
          <w:sz w:val="22"/>
          <w:szCs w:val="22"/>
          <w:lang w:val="en-GB" w:eastAsia="zh-CN"/>
        </w:rPr>
        <w:t xml:space="preserve">). </w:t>
      </w:r>
      <w:r w:rsidRPr="00C95653">
        <w:rPr>
          <w:rFonts w:eastAsia="SimSun"/>
          <w:sz w:val="22"/>
          <w:szCs w:val="22"/>
          <w:lang w:val="en-GB" w:eastAsia="zh-CN"/>
        </w:rPr>
        <w:t xml:space="preserve">Toward rigor and parsimony: a primary validation of </w:t>
      </w:r>
      <w:proofErr w:type="spellStart"/>
      <w:r w:rsidRPr="00C95653">
        <w:rPr>
          <w:rFonts w:eastAsia="SimSun"/>
          <w:sz w:val="22"/>
          <w:szCs w:val="22"/>
          <w:lang w:val="en-GB" w:eastAsia="zh-CN"/>
        </w:rPr>
        <w:t>Kolvereid’s</w:t>
      </w:r>
      <w:proofErr w:type="spellEnd"/>
      <w:r w:rsidRPr="00C95653">
        <w:rPr>
          <w:rFonts w:eastAsia="SimSun"/>
          <w:sz w:val="22"/>
          <w:szCs w:val="22"/>
          <w:lang w:val="en-GB" w:eastAsia="zh-CN"/>
        </w:rPr>
        <w:t xml:space="preserve"> (1996) entrepreneurial attitudes scales. </w:t>
      </w:r>
      <w:r w:rsidRPr="00C95653">
        <w:rPr>
          <w:rFonts w:eastAsia="SimSun"/>
          <w:i/>
          <w:sz w:val="22"/>
          <w:szCs w:val="22"/>
          <w:lang w:val="en-GB" w:eastAsia="zh-CN"/>
        </w:rPr>
        <w:t>Entrepreneurship &amp; Regional Development: An International Journal</w:t>
      </w:r>
      <w:r w:rsidRPr="00C95653">
        <w:rPr>
          <w:rFonts w:eastAsia="SimSun"/>
          <w:sz w:val="22"/>
          <w:szCs w:val="22"/>
          <w:lang w:val="x-none" w:eastAsia="zh-CN"/>
        </w:rPr>
        <w:t>. (</w:t>
      </w:r>
      <w:hyperlink r:id="rId8" w:history="1">
        <w:r w:rsidRPr="0042070A">
          <w:rPr>
            <w:rStyle w:val="Hyperlink"/>
            <w:rFonts w:eastAsia="SimSun"/>
            <w:sz w:val="22"/>
            <w:szCs w:val="22"/>
            <w:lang w:val="x-none" w:eastAsia="zh-CN"/>
          </w:rPr>
          <w:t>http://dx.doi.org/10.1080/08985626.2016.1154985</w:t>
        </w:r>
      </w:hyperlink>
      <w:r w:rsidRPr="00C95653">
        <w:rPr>
          <w:rFonts w:eastAsia="SimSun"/>
          <w:sz w:val="22"/>
          <w:szCs w:val="22"/>
          <w:lang w:val="en-GB" w:eastAsia="zh-CN"/>
        </w:rPr>
        <w:t>)</w:t>
      </w:r>
      <w:r w:rsidRPr="00C95653">
        <w:rPr>
          <w:rFonts w:eastAsia="SimSun"/>
          <w:sz w:val="22"/>
          <w:szCs w:val="22"/>
          <w:lang w:val="x-none" w:eastAsia="zh-CN"/>
        </w:rPr>
        <w:t>]</w:t>
      </w:r>
    </w:p>
    <w:p w14:paraId="08A6E0D5" w14:textId="77777777" w:rsidR="00D15902" w:rsidRPr="00C95653" w:rsidRDefault="00D15902">
      <w:pPr>
        <w:rPr>
          <w:b/>
          <w:lang w:val="x-none"/>
        </w:rPr>
      </w:pPr>
    </w:p>
    <w:p w14:paraId="21E65DC9" w14:textId="77777777" w:rsidR="00C95653" w:rsidRDefault="00C95653" w:rsidP="003F6203">
      <w:pPr>
        <w:spacing w:after="200" w:line="276" w:lineRule="auto"/>
        <w:jc w:val="center"/>
        <w:rPr>
          <w:b/>
          <w:lang w:val="en-GB"/>
        </w:rPr>
      </w:pPr>
    </w:p>
    <w:p w14:paraId="1DA89D85" w14:textId="77777777" w:rsidR="00C95653" w:rsidRDefault="00C95653" w:rsidP="003F6203">
      <w:pPr>
        <w:spacing w:after="200" w:line="276" w:lineRule="auto"/>
        <w:jc w:val="center"/>
        <w:rPr>
          <w:b/>
          <w:lang w:val="en-GB"/>
        </w:rPr>
      </w:pPr>
    </w:p>
    <w:p w14:paraId="68AFC551" w14:textId="77777777" w:rsidR="00C95653" w:rsidRDefault="00C95653" w:rsidP="003F6203">
      <w:pPr>
        <w:spacing w:after="200" w:line="276" w:lineRule="auto"/>
        <w:jc w:val="center"/>
        <w:rPr>
          <w:b/>
          <w:lang w:val="en-GB"/>
        </w:rPr>
      </w:pPr>
    </w:p>
    <w:p w14:paraId="3A3191A3" w14:textId="77777777" w:rsidR="00C95653" w:rsidRDefault="00C95653" w:rsidP="003F6203">
      <w:pPr>
        <w:spacing w:after="200" w:line="276" w:lineRule="auto"/>
        <w:jc w:val="center"/>
        <w:rPr>
          <w:b/>
          <w:lang w:val="en-GB"/>
        </w:rPr>
      </w:pPr>
    </w:p>
    <w:p w14:paraId="1AACF28F" w14:textId="77777777" w:rsidR="00C95653" w:rsidRDefault="00C95653" w:rsidP="003F6203">
      <w:pPr>
        <w:spacing w:after="200" w:line="276" w:lineRule="auto"/>
        <w:jc w:val="center"/>
        <w:rPr>
          <w:b/>
          <w:lang w:val="en-GB"/>
        </w:rPr>
      </w:pPr>
    </w:p>
    <w:p w14:paraId="77E21157" w14:textId="77777777" w:rsidR="00C95653" w:rsidRDefault="00C95653" w:rsidP="003F6203">
      <w:pPr>
        <w:spacing w:after="200" w:line="276" w:lineRule="auto"/>
        <w:jc w:val="center"/>
        <w:rPr>
          <w:b/>
          <w:lang w:val="en-GB"/>
        </w:rPr>
      </w:pPr>
    </w:p>
    <w:p w14:paraId="36C03C0E" w14:textId="77777777" w:rsidR="00C95653" w:rsidRDefault="00C95653" w:rsidP="003F6203">
      <w:pPr>
        <w:spacing w:after="200" w:line="276" w:lineRule="auto"/>
        <w:jc w:val="center"/>
        <w:rPr>
          <w:b/>
          <w:lang w:val="en-GB"/>
        </w:rPr>
      </w:pPr>
    </w:p>
    <w:p w14:paraId="07CCABE6" w14:textId="77777777" w:rsidR="00C95653" w:rsidRDefault="00C95653" w:rsidP="003F6203">
      <w:pPr>
        <w:spacing w:after="200" w:line="276" w:lineRule="auto"/>
        <w:jc w:val="center"/>
        <w:rPr>
          <w:b/>
          <w:lang w:val="en-GB"/>
        </w:rPr>
      </w:pPr>
    </w:p>
    <w:p w14:paraId="51EB3C9E" w14:textId="77777777" w:rsidR="00C95653" w:rsidRDefault="00C95653" w:rsidP="003F6203">
      <w:pPr>
        <w:spacing w:after="200" w:line="276" w:lineRule="auto"/>
        <w:jc w:val="center"/>
        <w:rPr>
          <w:b/>
          <w:lang w:val="en-GB"/>
        </w:rPr>
      </w:pPr>
    </w:p>
    <w:p w14:paraId="48815DBA" w14:textId="77777777" w:rsidR="00C95653" w:rsidRDefault="00C95653" w:rsidP="003F6203">
      <w:pPr>
        <w:spacing w:after="200" w:line="276" w:lineRule="auto"/>
        <w:jc w:val="center"/>
        <w:rPr>
          <w:b/>
          <w:lang w:val="en-GB"/>
        </w:rPr>
      </w:pPr>
    </w:p>
    <w:p w14:paraId="58E4613E" w14:textId="5AC9BEBB" w:rsidR="003F6203" w:rsidRPr="003E54AC" w:rsidRDefault="003F6203" w:rsidP="003F6203">
      <w:pPr>
        <w:spacing w:after="200" w:line="276" w:lineRule="auto"/>
        <w:jc w:val="center"/>
        <w:rPr>
          <w:b/>
          <w:lang w:val="en-GB"/>
        </w:rPr>
      </w:pPr>
      <w:bookmarkStart w:id="0" w:name="_GoBack"/>
      <w:bookmarkEnd w:id="0"/>
      <w:r w:rsidRPr="003E54AC">
        <w:rPr>
          <w:b/>
          <w:lang w:val="en-GB"/>
        </w:rPr>
        <w:lastRenderedPageBreak/>
        <w:t>INTRODUCTION</w:t>
      </w:r>
    </w:p>
    <w:p w14:paraId="4C736243" w14:textId="1B706830" w:rsidR="003F6203" w:rsidRPr="003E54AC" w:rsidRDefault="003F6203" w:rsidP="003F6203">
      <w:pPr>
        <w:spacing w:line="480" w:lineRule="auto"/>
        <w:ind w:firstLine="720"/>
        <w:outlineLvl w:val="0"/>
        <w:rPr>
          <w:lang w:val="en-GB" w:eastAsia="el-GR"/>
        </w:rPr>
      </w:pPr>
      <w:r w:rsidRPr="003E54AC">
        <w:rPr>
          <w:lang w:val="en-GB"/>
        </w:rPr>
        <w:t xml:space="preserve">Understanding the antecedents of entrepreneurial behaviour, and the creation of new businesses, has been of increasing interest to entrepreneurship scholars, educators, and public policy-makers for many years. Considerable research has therefore been undertaken to understand the processes that may lead to entrepreneurial </w:t>
      </w:r>
      <w:r w:rsidR="00F64FE9" w:rsidRPr="003E54AC">
        <w:rPr>
          <w:lang w:val="en-GB"/>
        </w:rPr>
        <w:t>behaviours</w:t>
      </w:r>
      <w:r w:rsidRPr="003E54AC">
        <w:rPr>
          <w:lang w:val="en-GB"/>
        </w:rPr>
        <w:t xml:space="preserve">. Much of this work utilizes entrepreneurial intentions (EI) models built on psychological theory to examine the development of entrepreneurial behaviour (e.g., </w:t>
      </w:r>
      <w:r w:rsidRPr="003E54AC">
        <w:rPr>
          <w:lang w:val="en-GB" w:eastAsia="el-GR"/>
        </w:rPr>
        <w:t>Bird, 1988;</w:t>
      </w:r>
      <w:r w:rsidRPr="003E54AC">
        <w:rPr>
          <w:lang w:val="en-GB" w:eastAsia="en-GB"/>
        </w:rPr>
        <w:t xml:space="preserve"> Bird &amp; </w:t>
      </w:r>
      <w:proofErr w:type="spellStart"/>
      <w:r w:rsidRPr="003E54AC">
        <w:rPr>
          <w:lang w:val="en-GB" w:eastAsia="en-GB"/>
        </w:rPr>
        <w:t>Jelinek</w:t>
      </w:r>
      <w:proofErr w:type="spellEnd"/>
      <w:r w:rsidRPr="003E54AC">
        <w:rPr>
          <w:lang w:val="en-GB" w:eastAsia="en-GB"/>
        </w:rPr>
        <w:t xml:space="preserve">, 1988; </w:t>
      </w:r>
      <w:r w:rsidRPr="003E54AC">
        <w:rPr>
          <w:lang w:val="en-GB" w:eastAsia="el-GR"/>
        </w:rPr>
        <w:t xml:space="preserve">Krueger &amp; </w:t>
      </w:r>
      <w:proofErr w:type="spellStart"/>
      <w:r w:rsidRPr="003E54AC">
        <w:rPr>
          <w:lang w:val="en-GB" w:eastAsia="el-GR"/>
        </w:rPr>
        <w:t>Carsrud</w:t>
      </w:r>
      <w:proofErr w:type="spellEnd"/>
      <w:r w:rsidRPr="003E54AC">
        <w:rPr>
          <w:lang w:val="en-GB" w:eastAsia="el-GR"/>
        </w:rPr>
        <w:t xml:space="preserve">, 1993; Boyd &amp; </w:t>
      </w:r>
      <w:proofErr w:type="spellStart"/>
      <w:r w:rsidRPr="003E54AC">
        <w:rPr>
          <w:lang w:val="en-GB" w:eastAsia="el-GR"/>
        </w:rPr>
        <w:t>Vozikis</w:t>
      </w:r>
      <w:proofErr w:type="spellEnd"/>
      <w:r w:rsidRPr="003E54AC">
        <w:rPr>
          <w:lang w:val="en-GB" w:eastAsia="el-GR"/>
        </w:rPr>
        <w:t xml:space="preserve">, 1994; </w:t>
      </w:r>
      <w:r w:rsidRPr="003E54AC">
        <w:rPr>
          <w:lang w:val="en-GB"/>
        </w:rPr>
        <w:t xml:space="preserve">Krueger, Reilly &amp; </w:t>
      </w:r>
      <w:proofErr w:type="spellStart"/>
      <w:r w:rsidRPr="003E54AC">
        <w:rPr>
          <w:lang w:val="en-GB"/>
        </w:rPr>
        <w:t>Carsrud</w:t>
      </w:r>
      <w:proofErr w:type="spellEnd"/>
      <w:r w:rsidRPr="003E54AC">
        <w:rPr>
          <w:lang w:val="en-GB"/>
        </w:rPr>
        <w:t xml:space="preserve">, 2000; De </w:t>
      </w:r>
      <w:proofErr w:type="spellStart"/>
      <w:r w:rsidRPr="003E54AC">
        <w:rPr>
          <w:lang w:val="en-GB"/>
        </w:rPr>
        <w:t>Clercq</w:t>
      </w:r>
      <w:proofErr w:type="spellEnd"/>
      <w:r w:rsidRPr="003E54AC">
        <w:rPr>
          <w:lang w:val="en-GB"/>
        </w:rPr>
        <w:t xml:space="preserve">, </w:t>
      </w:r>
      <w:proofErr w:type="spellStart"/>
      <w:r w:rsidRPr="003E54AC">
        <w:rPr>
          <w:lang w:val="en-GB"/>
        </w:rPr>
        <w:t>Honig</w:t>
      </w:r>
      <w:proofErr w:type="spellEnd"/>
      <w:r w:rsidRPr="003E54AC">
        <w:rPr>
          <w:lang w:val="en-GB"/>
        </w:rPr>
        <w:t xml:space="preserve"> &amp; Martin, 2013</w:t>
      </w:r>
      <w:r w:rsidRPr="003E54AC">
        <w:rPr>
          <w:lang w:val="en-GB" w:eastAsia="el-GR"/>
        </w:rPr>
        <w:t>).</w:t>
      </w:r>
      <w:r w:rsidRPr="003E54AC">
        <w:rPr>
          <w:lang w:val="en-GB"/>
        </w:rPr>
        <w:t xml:space="preserve"> </w:t>
      </w:r>
    </w:p>
    <w:p w14:paraId="0B8B907A" w14:textId="7CFEF2EB" w:rsidR="00F55A78" w:rsidRPr="003E54AC" w:rsidRDefault="003F6203" w:rsidP="003F6203">
      <w:pPr>
        <w:spacing w:line="480" w:lineRule="auto"/>
        <w:ind w:firstLine="720"/>
        <w:outlineLvl w:val="0"/>
        <w:rPr>
          <w:color w:val="000000"/>
          <w:lang w:val="en-GB"/>
        </w:rPr>
      </w:pPr>
      <w:r w:rsidRPr="003E54AC">
        <w:rPr>
          <w:lang w:val="en-GB"/>
        </w:rPr>
        <w:t xml:space="preserve">Unfortunately, methodological weaknesses in the entrepreneurship literature have hampered our ability to conduct and interpret research with high levels of rigor (Mullen, </w:t>
      </w:r>
      <w:proofErr w:type="spellStart"/>
      <w:r w:rsidRPr="003E54AC">
        <w:rPr>
          <w:lang w:val="en-GB"/>
        </w:rPr>
        <w:t>Budeva</w:t>
      </w:r>
      <w:proofErr w:type="spellEnd"/>
      <w:r w:rsidRPr="003E54AC">
        <w:rPr>
          <w:lang w:val="en-GB"/>
        </w:rPr>
        <w:t xml:space="preserve"> &amp; </w:t>
      </w:r>
      <w:proofErr w:type="spellStart"/>
      <w:r w:rsidRPr="003E54AC">
        <w:rPr>
          <w:lang w:val="en-GB"/>
        </w:rPr>
        <w:t>Doney</w:t>
      </w:r>
      <w:proofErr w:type="spellEnd"/>
      <w:r w:rsidRPr="003E54AC">
        <w:rPr>
          <w:lang w:val="en-GB"/>
        </w:rPr>
        <w:t xml:space="preserve">, 2009; Martin, McNally &amp; Kay, 2013; </w:t>
      </w:r>
      <w:proofErr w:type="spellStart"/>
      <w:r w:rsidRPr="003E54AC">
        <w:rPr>
          <w:color w:val="000000"/>
          <w:lang w:val="en-GB"/>
        </w:rPr>
        <w:t>Rideout</w:t>
      </w:r>
      <w:proofErr w:type="spellEnd"/>
      <w:r w:rsidRPr="003E54AC">
        <w:rPr>
          <w:color w:val="000000"/>
          <w:lang w:val="en-GB"/>
        </w:rPr>
        <w:t xml:space="preserve"> &amp; </w:t>
      </w:r>
      <w:proofErr w:type="spellStart"/>
      <w:r w:rsidRPr="003E54AC">
        <w:rPr>
          <w:color w:val="000000"/>
          <w:lang w:val="en-GB"/>
        </w:rPr>
        <w:t>Gray</w:t>
      </w:r>
      <w:proofErr w:type="spellEnd"/>
      <w:r w:rsidRPr="003E54AC">
        <w:rPr>
          <w:color w:val="000000"/>
          <w:lang w:val="en-GB"/>
        </w:rPr>
        <w:t>, 2013)</w:t>
      </w:r>
      <w:r w:rsidRPr="003E54AC">
        <w:rPr>
          <w:lang w:val="en-GB"/>
        </w:rPr>
        <w:t xml:space="preserve">. </w:t>
      </w:r>
      <w:r w:rsidRPr="003E54AC">
        <w:rPr>
          <w:color w:val="000000"/>
          <w:lang w:val="en-GB"/>
        </w:rPr>
        <w:t xml:space="preserve">For example, although many studies have demonstrated a positive relationship between entrepreneurship education and intentions to engage in entrepreneurial </w:t>
      </w:r>
      <w:r w:rsidR="00F671D7" w:rsidRPr="003E54AC">
        <w:rPr>
          <w:color w:val="000000"/>
          <w:lang w:val="en-GB"/>
        </w:rPr>
        <w:t xml:space="preserve">behaviour </w:t>
      </w:r>
      <w:r w:rsidRPr="003E54AC">
        <w:rPr>
          <w:color w:val="000000"/>
          <w:lang w:val="en-GB"/>
        </w:rPr>
        <w:t xml:space="preserve">(e.g., </w:t>
      </w:r>
      <w:proofErr w:type="spellStart"/>
      <w:r w:rsidRPr="003E54AC">
        <w:rPr>
          <w:color w:val="000000"/>
          <w:lang w:val="en-GB"/>
        </w:rPr>
        <w:t>Pittaway</w:t>
      </w:r>
      <w:proofErr w:type="spellEnd"/>
      <w:r w:rsidRPr="003E54AC">
        <w:rPr>
          <w:color w:val="000000"/>
          <w:lang w:val="en-GB"/>
        </w:rPr>
        <w:t xml:space="preserve"> &amp; Cope, 2007; </w:t>
      </w:r>
      <w:proofErr w:type="spellStart"/>
      <w:r w:rsidRPr="003E54AC">
        <w:rPr>
          <w:lang w:val="en-GB"/>
        </w:rPr>
        <w:t>Souitaris</w:t>
      </w:r>
      <w:proofErr w:type="spellEnd"/>
      <w:r w:rsidRPr="003E54AC">
        <w:rPr>
          <w:lang w:val="en-GB"/>
        </w:rPr>
        <w:t xml:space="preserve">, </w:t>
      </w:r>
      <w:proofErr w:type="spellStart"/>
      <w:r w:rsidRPr="003E54AC">
        <w:rPr>
          <w:lang w:val="en-GB"/>
        </w:rPr>
        <w:t>Zerbinati</w:t>
      </w:r>
      <w:proofErr w:type="spellEnd"/>
      <w:r w:rsidRPr="003E54AC">
        <w:rPr>
          <w:lang w:val="en-GB"/>
        </w:rPr>
        <w:t xml:space="preserve"> &amp; Al-</w:t>
      </w:r>
      <w:proofErr w:type="spellStart"/>
      <w:r w:rsidRPr="003E54AC">
        <w:rPr>
          <w:lang w:val="en-GB"/>
        </w:rPr>
        <w:t>Laham</w:t>
      </w:r>
      <w:proofErr w:type="spellEnd"/>
      <w:r w:rsidRPr="003E54AC">
        <w:rPr>
          <w:lang w:val="en-GB"/>
        </w:rPr>
        <w:t>,</w:t>
      </w:r>
      <w:r w:rsidRPr="003E54AC">
        <w:rPr>
          <w:color w:val="000000"/>
          <w:lang w:val="en-GB"/>
        </w:rPr>
        <w:t xml:space="preserve"> 2007), some have found </w:t>
      </w:r>
      <w:proofErr w:type="spellStart"/>
      <w:r w:rsidRPr="003E54AC">
        <w:rPr>
          <w:color w:val="000000"/>
          <w:lang w:val="en-GB"/>
        </w:rPr>
        <w:t>nonexistent</w:t>
      </w:r>
      <w:proofErr w:type="spellEnd"/>
      <w:r w:rsidRPr="003E54AC">
        <w:rPr>
          <w:color w:val="000000"/>
          <w:lang w:val="en-GB"/>
        </w:rPr>
        <w:t xml:space="preserve"> or even negative relationships (e.g., </w:t>
      </w:r>
      <w:proofErr w:type="spellStart"/>
      <w:r w:rsidRPr="003E54AC">
        <w:rPr>
          <w:lang w:val="en-GB"/>
        </w:rPr>
        <w:t>Oosterbeek</w:t>
      </w:r>
      <w:proofErr w:type="spellEnd"/>
      <w:r w:rsidRPr="003E54AC">
        <w:rPr>
          <w:lang w:val="en-GB"/>
        </w:rPr>
        <w:t xml:space="preserve">, van </w:t>
      </w:r>
      <w:proofErr w:type="spellStart"/>
      <w:r w:rsidRPr="003E54AC">
        <w:rPr>
          <w:lang w:val="en-GB"/>
        </w:rPr>
        <w:t>Praag</w:t>
      </w:r>
      <w:proofErr w:type="spellEnd"/>
      <w:r w:rsidRPr="003E54AC">
        <w:rPr>
          <w:lang w:val="en-GB"/>
        </w:rPr>
        <w:t xml:space="preserve"> &amp; </w:t>
      </w:r>
      <w:proofErr w:type="spellStart"/>
      <w:r w:rsidRPr="003E54AC">
        <w:rPr>
          <w:lang w:val="en-GB"/>
        </w:rPr>
        <w:t>Ijsselstein</w:t>
      </w:r>
      <w:proofErr w:type="spellEnd"/>
      <w:r w:rsidRPr="003E54AC">
        <w:rPr>
          <w:lang w:val="en-GB"/>
        </w:rPr>
        <w:t>, 2010</w:t>
      </w:r>
      <w:r w:rsidR="00826E38" w:rsidRPr="003E54AC">
        <w:rPr>
          <w:lang w:val="en-GB"/>
        </w:rPr>
        <w:t>)</w:t>
      </w:r>
      <w:r w:rsidR="00F750FE" w:rsidRPr="003E54AC">
        <w:rPr>
          <w:lang w:val="en-GB"/>
        </w:rPr>
        <w:t>,</w:t>
      </w:r>
      <w:r w:rsidR="00826E38" w:rsidRPr="003E54AC">
        <w:rPr>
          <w:color w:val="000000"/>
          <w:lang w:val="en-GB"/>
        </w:rPr>
        <w:t xml:space="preserve"> without identifying moderators that might account for such differences</w:t>
      </w:r>
      <w:r w:rsidRPr="003E54AC">
        <w:rPr>
          <w:color w:val="000000"/>
          <w:lang w:val="en-GB"/>
        </w:rPr>
        <w:t xml:space="preserve">. </w:t>
      </w:r>
      <w:r w:rsidR="00F64FE9" w:rsidRPr="003E54AC">
        <w:rPr>
          <w:color w:val="000000"/>
          <w:lang w:val="en-GB"/>
        </w:rPr>
        <w:t xml:space="preserve">Other examples </w:t>
      </w:r>
      <w:r w:rsidR="0098763C" w:rsidRPr="003E54AC">
        <w:rPr>
          <w:color w:val="000000"/>
          <w:lang w:val="en-GB"/>
        </w:rPr>
        <w:t xml:space="preserve">of inadequate rigor </w:t>
      </w:r>
      <w:r w:rsidR="00F64FE9" w:rsidRPr="003E54AC">
        <w:rPr>
          <w:color w:val="000000"/>
          <w:lang w:val="en-GB"/>
        </w:rPr>
        <w:t>include the misuse</w:t>
      </w:r>
      <w:r w:rsidR="0098763C" w:rsidRPr="003E54AC">
        <w:rPr>
          <w:color w:val="000000"/>
          <w:lang w:val="en-GB"/>
        </w:rPr>
        <w:t xml:space="preserve"> and misunderstanding</w:t>
      </w:r>
      <w:r w:rsidR="00F64FE9" w:rsidRPr="003E54AC">
        <w:rPr>
          <w:color w:val="000000"/>
          <w:lang w:val="en-GB"/>
        </w:rPr>
        <w:t xml:space="preserve"> of</w:t>
      </w:r>
      <w:r w:rsidR="0098763C" w:rsidRPr="003E54AC">
        <w:rPr>
          <w:color w:val="000000"/>
          <w:lang w:val="en-GB"/>
        </w:rPr>
        <w:t xml:space="preserve"> the widely used</w:t>
      </w:r>
      <w:r w:rsidR="00F64FE9" w:rsidRPr="003E54AC">
        <w:rPr>
          <w:color w:val="000000"/>
          <w:lang w:val="en-GB"/>
        </w:rPr>
        <w:t xml:space="preserve"> entrepreneurial </w:t>
      </w:r>
      <w:r w:rsidR="0098763C" w:rsidRPr="003E54AC">
        <w:rPr>
          <w:color w:val="000000"/>
          <w:lang w:val="en-GB"/>
        </w:rPr>
        <w:t xml:space="preserve">orientations </w:t>
      </w:r>
      <w:r w:rsidR="00901400" w:rsidRPr="003E54AC">
        <w:rPr>
          <w:color w:val="000000"/>
          <w:lang w:val="en-GB"/>
        </w:rPr>
        <w:t xml:space="preserve">(EO) </w:t>
      </w:r>
      <w:r w:rsidR="0098763C" w:rsidRPr="003E54AC">
        <w:rPr>
          <w:color w:val="000000"/>
          <w:lang w:val="en-GB"/>
        </w:rPr>
        <w:t>scholarship</w:t>
      </w:r>
      <w:r w:rsidR="009D3DBF" w:rsidRPr="003E54AC">
        <w:rPr>
          <w:rStyle w:val="FootnoteReference"/>
          <w:color w:val="000000"/>
          <w:lang w:val="en-GB"/>
        </w:rPr>
        <w:footnoteReference w:id="2"/>
      </w:r>
      <w:r w:rsidR="00F64FE9" w:rsidRPr="003E54AC">
        <w:rPr>
          <w:color w:val="000000"/>
          <w:lang w:val="en-GB"/>
        </w:rPr>
        <w:t xml:space="preserve">, including the inappropriate </w:t>
      </w:r>
      <w:r w:rsidR="0098763C" w:rsidRPr="003E54AC">
        <w:rPr>
          <w:color w:val="000000"/>
          <w:lang w:val="en-GB"/>
        </w:rPr>
        <w:t>application</w:t>
      </w:r>
      <w:r w:rsidR="00F64FE9" w:rsidRPr="003E54AC">
        <w:rPr>
          <w:color w:val="000000"/>
          <w:lang w:val="en-GB"/>
        </w:rPr>
        <w:t xml:space="preserve"> of the </w:t>
      </w:r>
      <w:proofErr w:type="spellStart"/>
      <w:r w:rsidR="00F64FE9" w:rsidRPr="003E54AC">
        <w:rPr>
          <w:color w:val="000000"/>
          <w:lang w:val="en-GB"/>
        </w:rPr>
        <w:t>Covin</w:t>
      </w:r>
      <w:proofErr w:type="spellEnd"/>
      <w:r w:rsidR="00F64FE9" w:rsidRPr="003E54AC">
        <w:rPr>
          <w:color w:val="000000"/>
          <w:lang w:val="en-GB"/>
        </w:rPr>
        <w:t xml:space="preserve"> and </w:t>
      </w:r>
      <w:proofErr w:type="spellStart"/>
      <w:r w:rsidR="00F64FE9" w:rsidRPr="003E54AC">
        <w:rPr>
          <w:color w:val="000000"/>
          <w:lang w:val="en-GB"/>
        </w:rPr>
        <w:t>Slevin</w:t>
      </w:r>
      <w:proofErr w:type="spellEnd"/>
      <w:r w:rsidR="00F64FE9" w:rsidRPr="003E54AC">
        <w:rPr>
          <w:color w:val="000000"/>
          <w:lang w:val="en-GB"/>
        </w:rPr>
        <w:t xml:space="preserve"> (1989) </w:t>
      </w:r>
      <w:r w:rsidR="00F750FE" w:rsidRPr="003E54AC">
        <w:rPr>
          <w:color w:val="000000"/>
          <w:lang w:val="en-GB"/>
        </w:rPr>
        <w:t>scale</w:t>
      </w:r>
      <w:r w:rsidR="0084528F" w:rsidRPr="003E54AC">
        <w:rPr>
          <w:color w:val="000000"/>
          <w:lang w:val="en-GB"/>
        </w:rPr>
        <w:t xml:space="preserve"> </w:t>
      </w:r>
      <w:r w:rsidR="00F64FE9" w:rsidRPr="003E54AC">
        <w:rPr>
          <w:color w:val="000000"/>
          <w:lang w:val="en-GB"/>
        </w:rPr>
        <w:t xml:space="preserve">design. </w:t>
      </w:r>
      <w:proofErr w:type="spellStart"/>
      <w:r w:rsidR="00CF33EA" w:rsidRPr="003E54AC">
        <w:rPr>
          <w:color w:val="000000"/>
          <w:lang w:val="en-GB"/>
        </w:rPr>
        <w:t>Covin</w:t>
      </w:r>
      <w:proofErr w:type="spellEnd"/>
      <w:r w:rsidR="00CF33EA" w:rsidRPr="003E54AC">
        <w:rPr>
          <w:color w:val="000000"/>
          <w:lang w:val="en-GB"/>
        </w:rPr>
        <w:t xml:space="preserve"> and Wales (2012) point out that i</w:t>
      </w:r>
      <w:r w:rsidR="00F55A78" w:rsidRPr="003E54AC">
        <w:rPr>
          <w:color w:val="000000"/>
          <w:lang w:val="en-GB"/>
        </w:rPr>
        <w:t xml:space="preserve">mportant conceptual relationships undermining </w:t>
      </w:r>
      <w:r w:rsidR="009D3DBF" w:rsidRPr="003E54AC">
        <w:rPr>
          <w:color w:val="000000"/>
          <w:lang w:val="en-GB"/>
        </w:rPr>
        <w:t xml:space="preserve">these </w:t>
      </w:r>
      <w:r w:rsidR="00F55A78" w:rsidRPr="003E54AC">
        <w:rPr>
          <w:color w:val="000000"/>
          <w:lang w:val="en-GB"/>
        </w:rPr>
        <w:t>scales, including the unit of analysis (firms or individual) or differences between formative or reflective measurements are often glossed over</w:t>
      </w:r>
      <w:r w:rsidR="00CB5353" w:rsidRPr="003E54AC">
        <w:rPr>
          <w:color w:val="000000"/>
          <w:lang w:val="en-GB"/>
        </w:rPr>
        <w:t>,</w:t>
      </w:r>
      <w:r w:rsidR="00F55A78" w:rsidRPr="003E54AC">
        <w:rPr>
          <w:color w:val="000000"/>
          <w:lang w:val="en-GB"/>
        </w:rPr>
        <w:t xml:space="preserve"> undermining the theoretical basis of the work. </w:t>
      </w:r>
      <w:r w:rsidR="002A6BAC" w:rsidRPr="003E54AC">
        <w:rPr>
          <w:color w:val="000000"/>
          <w:lang w:val="en-GB"/>
        </w:rPr>
        <w:t xml:space="preserve">Highlighting the importance of carefully constructed and validated scales </w:t>
      </w:r>
      <w:r w:rsidR="004344D7" w:rsidRPr="003E54AC">
        <w:rPr>
          <w:color w:val="000000"/>
          <w:lang w:val="en-GB"/>
        </w:rPr>
        <w:t>the authors</w:t>
      </w:r>
      <w:r w:rsidR="002A6BAC" w:rsidRPr="003E54AC">
        <w:rPr>
          <w:color w:val="000000"/>
          <w:lang w:val="en-GB"/>
        </w:rPr>
        <w:t xml:space="preserve"> conclude that different published measures of </w:t>
      </w:r>
      <w:r w:rsidR="002A6BAC" w:rsidRPr="003E54AC">
        <w:rPr>
          <w:color w:val="000000"/>
          <w:lang w:val="en-GB"/>
        </w:rPr>
        <w:lastRenderedPageBreak/>
        <w:t>EO actually examine different phenomena.</w:t>
      </w:r>
      <w:r w:rsidR="00F64FE9" w:rsidRPr="003E54AC">
        <w:rPr>
          <w:color w:val="000000"/>
          <w:lang w:val="en-GB"/>
        </w:rPr>
        <w:t xml:space="preserve"> </w:t>
      </w:r>
      <w:r w:rsidR="008612B6" w:rsidRPr="003E54AC">
        <w:rPr>
          <w:color w:val="000000"/>
          <w:lang w:val="en-GB"/>
        </w:rPr>
        <w:t>Thus, failure to carefully measure and understand the application and validation of the scales we employ serves to serious</w:t>
      </w:r>
      <w:r w:rsidR="00CB5353" w:rsidRPr="003E54AC">
        <w:rPr>
          <w:color w:val="000000"/>
          <w:lang w:val="en-GB"/>
        </w:rPr>
        <w:t>ly</w:t>
      </w:r>
      <w:r w:rsidR="008612B6" w:rsidRPr="003E54AC">
        <w:rPr>
          <w:color w:val="000000"/>
          <w:lang w:val="en-GB"/>
        </w:rPr>
        <w:t xml:space="preserve"> undermine our scholarly work in entrepreneurship and in </w:t>
      </w:r>
      <w:r w:rsidR="009D3DBF" w:rsidRPr="003E54AC">
        <w:rPr>
          <w:color w:val="000000"/>
          <w:lang w:val="en-GB"/>
        </w:rPr>
        <w:t xml:space="preserve">the field of </w:t>
      </w:r>
      <w:r w:rsidR="008612B6" w:rsidRPr="003E54AC">
        <w:rPr>
          <w:color w:val="000000"/>
          <w:lang w:val="en-GB"/>
        </w:rPr>
        <w:t xml:space="preserve">management.  </w:t>
      </w:r>
    </w:p>
    <w:p w14:paraId="018D7CE9" w14:textId="5BBA1236" w:rsidR="003F6203" w:rsidRPr="003E54AC" w:rsidRDefault="009D3DBF" w:rsidP="003F6203">
      <w:pPr>
        <w:spacing w:line="480" w:lineRule="auto"/>
        <w:ind w:firstLine="720"/>
        <w:outlineLvl w:val="0"/>
        <w:rPr>
          <w:color w:val="000000"/>
          <w:lang w:val="en-GB"/>
        </w:rPr>
      </w:pPr>
      <w:r w:rsidRPr="003E54AC">
        <w:rPr>
          <w:color w:val="000000"/>
          <w:lang w:val="en-GB"/>
        </w:rPr>
        <w:t xml:space="preserve">There are many reasons scholars might misuse scales or utilize inadequately validated measures. They may rely primarily on previously published work – that itself inaccurately estimates the reliability and validity of the measures employed. </w:t>
      </w:r>
      <w:r w:rsidR="00895D9D" w:rsidRPr="003E54AC">
        <w:rPr>
          <w:color w:val="000000"/>
          <w:lang w:val="en-GB"/>
        </w:rPr>
        <w:t>As our research capabilities improve, so should our measures, keeping pace with both technological and theoretical advances. Alternatively, scholars</w:t>
      </w:r>
      <w:r w:rsidR="00CE5856" w:rsidRPr="003E54AC">
        <w:rPr>
          <w:color w:val="000000"/>
          <w:lang w:val="en-GB"/>
        </w:rPr>
        <w:t xml:space="preserve"> may attempt to modify existing scales </w:t>
      </w:r>
      <w:r w:rsidR="00895D9D" w:rsidRPr="003E54AC">
        <w:rPr>
          <w:color w:val="000000"/>
          <w:lang w:val="en-GB"/>
        </w:rPr>
        <w:t xml:space="preserve">for reasons of convenience </w:t>
      </w:r>
      <w:r w:rsidR="00CE5856" w:rsidRPr="003E54AC">
        <w:rPr>
          <w:color w:val="000000"/>
          <w:lang w:val="en-GB"/>
        </w:rPr>
        <w:t>with unintended results.</w:t>
      </w:r>
      <w:r w:rsidRPr="003E54AC">
        <w:rPr>
          <w:color w:val="000000"/>
          <w:lang w:val="en-GB"/>
        </w:rPr>
        <w:t xml:space="preserve"> As </w:t>
      </w:r>
      <w:proofErr w:type="spellStart"/>
      <w:r w:rsidRPr="003E54AC">
        <w:rPr>
          <w:color w:val="000000"/>
          <w:lang w:val="en-GB"/>
        </w:rPr>
        <w:t>Hinkin</w:t>
      </w:r>
      <w:proofErr w:type="spellEnd"/>
      <w:r w:rsidRPr="003E54AC">
        <w:rPr>
          <w:color w:val="000000"/>
          <w:lang w:val="en-GB"/>
        </w:rPr>
        <w:t xml:space="preserve"> (1995) points out, </w:t>
      </w:r>
      <w:r w:rsidR="00CE5856" w:rsidRPr="003E54AC">
        <w:rPr>
          <w:color w:val="000000"/>
          <w:lang w:val="en-GB"/>
        </w:rPr>
        <w:t xml:space="preserve">correctly </w:t>
      </w:r>
      <w:r w:rsidRPr="003E54AC">
        <w:rPr>
          <w:color w:val="000000"/>
          <w:lang w:val="en-GB"/>
        </w:rPr>
        <w:t>developing new measures is a complicated</w:t>
      </w:r>
      <w:r w:rsidR="00F750FE" w:rsidRPr="003E54AC">
        <w:rPr>
          <w:color w:val="000000"/>
          <w:lang w:val="en-GB"/>
        </w:rPr>
        <w:t>,</w:t>
      </w:r>
      <w:r w:rsidRPr="003E54AC">
        <w:rPr>
          <w:color w:val="000000"/>
          <w:lang w:val="en-GB"/>
        </w:rPr>
        <w:t xml:space="preserve"> delicate </w:t>
      </w:r>
      <w:r w:rsidR="00F750FE" w:rsidRPr="003E54AC">
        <w:rPr>
          <w:color w:val="000000"/>
          <w:lang w:val="en-GB"/>
        </w:rPr>
        <w:t xml:space="preserve">and </w:t>
      </w:r>
      <w:r w:rsidR="001879B6" w:rsidRPr="003E54AC">
        <w:rPr>
          <w:color w:val="000000"/>
          <w:lang w:val="en-GB"/>
        </w:rPr>
        <w:t>time-consuming</w:t>
      </w:r>
      <w:r w:rsidR="00890251" w:rsidRPr="003E54AC">
        <w:rPr>
          <w:color w:val="000000"/>
          <w:lang w:val="en-GB"/>
        </w:rPr>
        <w:t xml:space="preserve"> </w:t>
      </w:r>
      <w:r w:rsidRPr="003E54AC">
        <w:rPr>
          <w:color w:val="000000"/>
          <w:lang w:val="en-GB"/>
        </w:rPr>
        <w:t xml:space="preserve">task. </w:t>
      </w:r>
      <w:r w:rsidR="004C2656" w:rsidRPr="003E54AC">
        <w:rPr>
          <w:color w:val="000000"/>
          <w:lang w:val="en-GB"/>
        </w:rPr>
        <w:t>Unfortunately, many entrepreneurship</w:t>
      </w:r>
      <w:r w:rsidR="003F6203" w:rsidRPr="003E54AC">
        <w:rPr>
          <w:color w:val="000000"/>
          <w:lang w:val="en-GB"/>
        </w:rPr>
        <w:t xml:space="preserve"> researchers have developed their own ad hoc scales, often by selecting items and subscales from various constructs as they see fit without providing evidence of acceptable construct validity. Nonetheless, these same researchers often address substantive research and policy issues using results based upon these decidedly faulty analyses (Pierce et al., 1989). In this study, we address one important potential cause of these contradictory findings in the entrepreneurship attitudes and intentions literature: the improper use of scales without proper validation and justification. </w:t>
      </w:r>
    </w:p>
    <w:p w14:paraId="2BFD9E95" w14:textId="63126472" w:rsidR="003F6203" w:rsidRPr="003E54AC" w:rsidRDefault="003F6203" w:rsidP="003F6203">
      <w:pPr>
        <w:shd w:val="clear" w:color="auto" w:fill="FFFFFF" w:themeFill="background1"/>
        <w:spacing w:line="480" w:lineRule="auto"/>
        <w:ind w:firstLine="720"/>
        <w:rPr>
          <w:lang w:val="en-GB"/>
        </w:rPr>
      </w:pPr>
      <w:r w:rsidRPr="003E54AC">
        <w:rPr>
          <w:lang w:val="en-GB"/>
        </w:rPr>
        <w:t xml:space="preserve">One of the surprising discoveries of our review, discussed in detail below, was that many publications in the entrepreneurial attitudes and intentions fields contain improper (or </w:t>
      </w:r>
      <w:r w:rsidR="00AE21DA" w:rsidRPr="003E54AC">
        <w:rPr>
          <w:lang w:val="en-GB"/>
        </w:rPr>
        <w:t>non-existent</w:t>
      </w:r>
      <w:r w:rsidRPr="003E54AC">
        <w:rPr>
          <w:lang w:val="en-GB"/>
        </w:rPr>
        <w:t>) validation techniques</w:t>
      </w:r>
      <w:r w:rsidRPr="003E54AC">
        <w:rPr>
          <w:rStyle w:val="FootnoteReference"/>
          <w:lang w:val="en-GB"/>
        </w:rPr>
        <w:footnoteReference w:id="3"/>
      </w:r>
      <w:r w:rsidRPr="003E54AC">
        <w:rPr>
          <w:lang w:val="en-GB"/>
        </w:rPr>
        <w:t>. We argue that item development and scale validation should be viewed as a continuous process that goes beyond the initial conceptualization and development of the scale (</w:t>
      </w:r>
      <w:proofErr w:type="spellStart"/>
      <w:r w:rsidRPr="003E54AC">
        <w:rPr>
          <w:lang w:val="en-GB"/>
        </w:rPr>
        <w:t>Bagby</w:t>
      </w:r>
      <w:proofErr w:type="spellEnd"/>
      <w:r w:rsidRPr="003E54AC">
        <w:rPr>
          <w:lang w:val="en-GB"/>
        </w:rPr>
        <w:t xml:space="preserve">, Parker &amp; Taylor, 1994). Thus we contribute to the entrepreneurship attitudes and intentions research by assessing and refining the pioneer </w:t>
      </w:r>
      <w:r w:rsidRPr="003E54AC">
        <w:rPr>
          <w:lang w:val="en-GB"/>
        </w:rPr>
        <w:lastRenderedPageBreak/>
        <w:t xml:space="preserve">entrepreneurship attitudes measure </w:t>
      </w:r>
      <w:r w:rsidR="00514ABD">
        <w:rPr>
          <w:lang w:val="en-GB"/>
        </w:rPr>
        <w:t xml:space="preserve">conceptualised and developed by </w:t>
      </w:r>
      <w:proofErr w:type="spellStart"/>
      <w:r w:rsidRPr="003E54AC">
        <w:rPr>
          <w:lang w:val="en-GB"/>
        </w:rPr>
        <w:t>Kolvereid</w:t>
      </w:r>
      <w:proofErr w:type="spellEnd"/>
      <w:r w:rsidRPr="003E54AC">
        <w:rPr>
          <w:lang w:val="en-GB"/>
        </w:rPr>
        <w:t xml:space="preserve"> </w:t>
      </w:r>
      <w:r w:rsidR="00514ABD">
        <w:rPr>
          <w:lang w:val="en-GB"/>
        </w:rPr>
        <w:t>(</w:t>
      </w:r>
      <w:r w:rsidRPr="003E54AC">
        <w:rPr>
          <w:lang w:val="en-GB"/>
        </w:rPr>
        <w:t xml:space="preserve">1996a; 1996b). Our study reveals that although the </w:t>
      </w:r>
      <w:proofErr w:type="spellStart"/>
      <w:r w:rsidRPr="003E54AC">
        <w:rPr>
          <w:lang w:val="en-GB"/>
        </w:rPr>
        <w:t>Kolvereid</w:t>
      </w:r>
      <w:proofErr w:type="spellEnd"/>
      <w:r w:rsidRPr="003E54AC">
        <w:rPr>
          <w:lang w:val="en-GB"/>
        </w:rPr>
        <w:t xml:space="preserve"> scales are highly cited, the 33-item measure has </w:t>
      </w:r>
      <w:r w:rsidRPr="003E54AC">
        <w:rPr>
          <w:i/>
          <w:lang w:val="en-GB"/>
        </w:rPr>
        <w:t>never</w:t>
      </w:r>
      <w:r w:rsidRPr="003E54AC">
        <w:rPr>
          <w:lang w:val="en-GB"/>
        </w:rPr>
        <w:t xml:space="preserve"> been subjected to empirical factor analyses and construct validation despite </w:t>
      </w:r>
      <w:proofErr w:type="spellStart"/>
      <w:r w:rsidRPr="003E54AC">
        <w:rPr>
          <w:lang w:val="en-GB"/>
        </w:rPr>
        <w:t>Kolvereid’s</w:t>
      </w:r>
      <w:proofErr w:type="spellEnd"/>
      <w:r w:rsidRPr="003E54AC">
        <w:rPr>
          <w:lang w:val="en-GB"/>
        </w:rPr>
        <w:t xml:space="preserve"> call to do so.</w:t>
      </w:r>
    </w:p>
    <w:p w14:paraId="3BB98CDA" w14:textId="77777777" w:rsidR="003F6203" w:rsidRPr="003E54AC" w:rsidRDefault="003F6203" w:rsidP="003F6203">
      <w:pPr>
        <w:shd w:val="clear" w:color="auto" w:fill="FFFFFF" w:themeFill="background1"/>
        <w:spacing w:line="480" w:lineRule="auto"/>
        <w:ind w:firstLine="720"/>
        <w:rPr>
          <w:lang w:val="en-GB"/>
        </w:rPr>
      </w:pPr>
      <w:r w:rsidRPr="003E54AC">
        <w:rPr>
          <w:lang w:val="en-GB"/>
        </w:rPr>
        <w:t xml:space="preserve">Our goal in this paper is thus to assess and refine, via accepted scale validation techniques, </w:t>
      </w:r>
      <w:proofErr w:type="spellStart"/>
      <w:r w:rsidRPr="003E54AC">
        <w:rPr>
          <w:lang w:val="en-GB"/>
        </w:rPr>
        <w:t>Kolvereid’s</w:t>
      </w:r>
      <w:proofErr w:type="spellEnd"/>
      <w:r w:rsidRPr="003E54AC">
        <w:rPr>
          <w:lang w:val="en-GB"/>
        </w:rPr>
        <w:t xml:space="preserve"> scales toward becoming sufficiently parsimonious while maintaining acceptable statistical properties. As such, we believe that this is the first study specifically designed to answer </w:t>
      </w:r>
      <w:proofErr w:type="spellStart"/>
      <w:r w:rsidRPr="003E54AC">
        <w:rPr>
          <w:lang w:val="en-GB"/>
        </w:rPr>
        <w:t>Kolvereid’s</w:t>
      </w:r>
      <w:proofErr w:type="spellEnd"/>
      <w:r w:rsidRPr="003E54AC">
        <w:rPr>
          <w:lang w:val="en-GB"/>
        </w:rPr>
        <w:t xml:space="preserve"> (1996b) call to validate his measures. Further, the importance of scale validation research in the entrepreneurship field cannot be overstated, particularly in light of the fact that previous research has determined that low-rigor designs, including studies that use poorly validated measures, may be overestimating the relationship between antecedent and outcome variables (Hunter &amp; Schmidt, 2004; Martin et al., 2013). </w:t>
      </w:r>
    </w:p>
    <w:p w14:paraId="585D5A8D" w14:textId="62780678" w:rsidR="003F6203" w:rsidRPr="003E54AC" w:rsidRDefault="003F6203" w:rsidP="003F6203">
      <w:pPr>
        <w:shd w:val="clear" w:color="auto" w:fill="FFFFFF" w:themeFill="background1"/>
        <w:spacing w:line="480" w:lineRule="auto"/>
        <w:ind w:firstLine="720"/>
        <w:rPr>
          <w:color w:val="000000"/>
          <w:lang w:val="en-GB"/>
        </w:rPr>
      </w:pPr>
      <w:r w:rsidRPr="003E54AC">
        <w:rPr>
          <w:lang w:val="en-GB"/>
        </w:rPr>
        <w:t xml:space="preserve">Thus it might be that previously determined statistical relationships between entrepreneurial attitudes and their purported outcomes, namely intentions, could be called into question because they are partially based upon findings from improperly validated measures. Put differently, despite the breadth and depth of the literature spanning two decades that frequently assesses the impact of interventions designed to impact or change participant attitudes toward entrepreneurship, we may still know </w:t>
      </w:r>
      <w:r w:rsidR="0027733C">
        <w:rPr>
          <w:lang w:val="en-GB"/>
        </w:rPr>
        <w:t xml:space="preserve">very little </w:t>
      </w:r>
      <w:r w:rsidRPr="003E54AC">
        <w:rPr>
          <w:lang w:val="en-GB"/>
        </w:rPr>
        <w:t>about the impact of such interventions. Furthermore, it is generally accepted that short, simple survey measures greatly enhance the user-friendliness, face validity, and opportunities for higher response rates (</w:t>
      </w:r>
      <w:proofErr w:type="spellStart"/>
      <w:r w:rsidRPr="003E54AC">
        <w:rPr>
          <w:lang w:val="en-GB"/>
        </w:rPr>
        <w:t>Wellbourne</w:t>
      </w:r>
      <w:proofErr w:type="spellEnd"/>
      <w:r w:rsidRPr="003E54AC">
        <w:rPr>
          <w:lang w:val="en-GB"/>
        </w:rPr>
        <w:t xml:space="preserve">, Johnson &amp; </w:t>
      </w:r>
      <w:proofErr w:type="spellStart"/>
      <w:r w:rsidRPr="003E54AC">
        <w:rPr>
          <w:lang w:val="en-GB"/>
        </w:rPr>
        <w:t>Erez</w:t>
      </w:r>
      <w:proofErr w:type="spellEnd"/>
      <w:r w:rsidRPr="003E54AC">
        <w:rPr>
          <w:lang w:val="en-GB"/>
        </w:rPr>
        <w:t xml:space="preserve">, 1998). Therefore, by employing standard scale validation techniques, we are also answering a growing call (e.g., Martin et al., 2013; </w:t>
      </w:r>
      <w:proofErr w:type="spellStart"/>
      <w:r w:rsidRPr="003E54AC">
        <w:rPr>
          <w:color w:val="000000"/>
          <w:lang w:val="en-GB"/>
        </w:rPr>
        <w:t>Rideout</w:t>
      </w:r>
      <w:proofErr w:type="spellEnd"/>
      <w:r w:rsidRPr="003E54AC">
        <w:rPr>
          <w:color w:val="000000"/>
          <w:lang w:val="en-GB"/>
        </w:rPr>
        <w:t xml:space="preserve"> &amp; </w:t>
      </w:r>
      <w:proofErr w:type="spellStart"/>
      <w:r w:rsidRPr="003E54AC">
        <w:rPr>
          <w:color w:val="000000"/>
          <w:lang w:val="en-GB"/>
        </w:rPr>
        <w:t>Gray</w:t>
      </w:r>
      <w:proofErr w:type="spellEnd"/>
      <w:r w:rsidRPr="003E54AC">
        <w:rPr>
          <w:color w:val="000000"/>
          <w:lang w:val="en-GB"/>
        </w:rPr>
        <w:t>, 2013) to increase the methodological rigor of entrepreneurship research in general and</w:t>
      </w:r>
      <w:r w:rsidR="0027733C">
        <w:rPr>
          <w:color w:val="000000"/>
          <w:lang w:val="en-GB"/>
        </w:rPr>
        <w:t xml:space="preserve"> entrepreneurship </w:t>
      </w:r>
      <w:r w:rsidRPr="003E54AC">
        <w:rPr>
          <w:color w:val="000000"/>
          <w:lang w:val="en-GB"/>
        </w:rPr>
        <w:t xml:space="preserve">attitudes/intentions research in particular. </w:t>
      </w:r>
    </w:p>
    <w:p w14:paraId="75CFF864" w14:textId="670AE48B" w:rsidR="00CE527C" w:rsidRPr="003E54AC" w:rsidRDefault="003F6203" w:rsidP="00AD0EA0">
      <w:pPr>
        <w:shd w:val="clear" w:color="auto" w:fill="FFFFFF" w:themeFill="background1"/>
        <w:spacing w:line="480" w:lineRule="auto"/>
        <w:ind w:firstLine="720"/>
        <w:rPr>
          <w:lang w:val="en-GB"/>
        </w:rPr>
      </w:pPr>
      <w:r w:rsidRPr="003E54AC">
        <w:rPr>
          <w:color w:val="000000"/>
          <w:lang w:val="en-GB"/>
        </w:rPr>
        <w:lastRenderedPageBreak/>
        <w:t xml:space="preserve">As a relatively new field, entrepreneurship has grown rapidly with the prospects that it brings economic growth, innovation, and employment opportunities. Both courses and endowed research chairs have shown remarkable growth world-wide (Katz, 2003). Commensurate with this growth has been a call for entrepreneurship research to examine the range of variables that help explain entrepreneurial processes (Shane &amp; </w:t>
      </w:r>
      <w:proofErr w:type="spellStart"/>
      <w:r w:rsidRPr="003E54AC">
        <w:rPr>
          <w:color w:val="000000"/>
          <w:lang w:val="en-GB"/>
        </w:rPr>
        <w:t>Venkataraman</w:t>
      </w:r>
      <w:proofErr w:type="spellEnd"/>
      <w:r w:rsidRPr="003E54AC">
        <w:rPr>
          <w:color w:val="000000"/>
          <w:lang w:val="en-GB"/>
        </w:rPr>
        <w:t>, 2000). While the institutional demands for faculty to study these processes in top tier journals has increased monotonically world-wide, the available publication slots for highly cited journals have barely changed in the past few decades, with only a handful recognized as top tier (</w:t>
      </w:r>
      <w:r w:rsidRPr="003E54AC">
        <w:rPr>
          <w:lang w:val="en-GB"/>
        </w:rPr>
        <w:t>Stewart &amp; Cotton, 2013). The result of increasing competition for limited publication space places a high premium on the reduction of risk and the preservation of existing scholarly sub-communities, intensifying the use of previously published scales and measures. Journal acceptances are more easily assured when a scholar reinforces another potential reviewer’s published work. Questioning the validity of scholarly work is hardly a path to speedy publication, and replication studies including critical methodological examinations are generally frowned upon by top tier journals that focus on theoretical contributions (</w:t>
      </w:r>
      <w:proofErr w:type="spellStart"/>
      <w:r w:rsidRPr="003E54AC">
        <w:rPr>
          <w:lang w:val="en-GB"/>
        </w:rPr>
        <w:t>Honig</w:t>
      </w:r>
      <w:proofErr w:type="spellEnd"/>
      <w:r w:rsidRPr="003E54AC">
        <w:rPr>
          <w:lang w:val="en-GB"/>
        </w:rPr>
        <w:t>,</w:t>
      </w:r>
      <w:r w:rsidRPr="003E54AC">
        <w:rPr>
          <w:rFonts w:eastAsiaTheme="minorHAnsi"/>
          <w:color w:val="141413"/>
          <w:lang w:val="en-GB"/>
        </w:rPr>
        <w:t xml:space="preserve"> </w:t>
      </w:r>
      <w:proofErr w:type="spellStart"/>
      <w:r w:rsidRPr="003E54AC">
        <w:rPr>
          <w:rFonts w:eastAsiaTheme="minorHAnsi"/>
          <w:color w:val="141413"/>
          <w:lang w:val="en-GB"/>
        </w:rPr>
        <w:t>Lampel</w:t>
      </w:r>
      <w:proofErr w:type="spellEnd"/>
      <w:r w:rsidRPr="003E54AC">
        <w:rPr>
          <w:rFonts w:eastAsiaTheme="minorHAnsi"/>
          <w:color w:val="141413"/>
          <w:lang w:val="en-GB"/>
        </w:rPr>
        <w:t xml:space="preserve">, Siegel &amp; </w:t>
      </w:r>
      <w:proofErr w:type="spellStart"/>
      <w:r w:rsidRPr="003E54AC">
        <w:rPr>
          <w:rFonts w:eastAsiaTheme="minorHAnsi"/>
          <w:color w:val="141413"/>
          <w:lang w:val="en-GB"/>
        </w:rPr>
        <w:t>Drnevich</w:t>
      </w:r>
      <w:proofErr w:type="spellEnd"/>
      <w:r w:rsidRPr="003E54AC">
        <w:rPr>
          <w:rFonts w:eastAsiaTheme="minorHAnsi"/>
          <w:color w:val="141413"/>
          <w:lang w:val="en-GB"/>
        </w:rPr>
        <w:t>, 2014</w:t>
      </w:r>
      <w:r w:rsidRPr="003E54AC">
        <w:rPr>
          <w:lang w:val="en-GB"/>
        </w:rPr>
        <w:t xml:space="preserve">; </w:t>
      </w:r>
      <w:r w:rsidRPr="003E54AC">
        <w:rPr>
          <w:rFonts w:eastAsiaTheme="minorHAnsi"/>
          <w:color w:val="141413"/>
          <w:lang w:val="en-GB"/>
        </w:rPr>
        <w:t>Hubbard, Vetter &amp; Little,</w:t>
      </w:r>
      <w:r w:rsidRPr="003E54AC">
        <w:rPr>
          <w:lang w:val="en-GB"/>
        </w:rPr>
        <w:t xml:space="preserve"> 1998). Unfortunately, this produces a side effect of discouraging systematic scholarly debate and validation.</w:t>
      </w:r>
      <w:r w:rsidRPr="003E54AC">
        <w:rPr>
          <w:color w:val="000000"/>
          <w:lang w:val="en-GB"/>
        </w:rPr>
        <w:t xml:space="preserve"> We hope that this article represents a growing trend whereby editors will increasingly consider the academic merits of conducting rigorous validations of some of our most cited scales.</w:t>
      </w:r>
    </w:p>
    <w:p w14:paraId="588888BA" w14:textId="77777777" w:rsidR="003F6203" w:rsidRPr="003E54AC" w:rsidRDefault="003F6203" w:rsidP="003F6203">
      <w:pPr>
        <w:spacing w:line="480" w:lineRule="auto"/>
        <w:jc w:val="center"/>
        <w:outlineLvl w:val="0"/>
        <w:rPr>
          <w:rFonts w:eastAsia="?????? Pro W3"/>
          <w:b/>
          <w:color w:val="000000"/>
          <w:lang w:val="en-GB"/>
        </w:rPr>
      </w:pPr>
      <w:r w:rsidRPr="003E54AC">
        <w:rPr>
          <w:rFonts w:eastAsia="?????? Pro W3"/>
          <w:b/>
          <w:color w:val="000000"/>
          <w:lang w:val="en-GB"/>
        </w:rPr>
        <w:t>THEORETICAL FRAMEWORK AND LITERATURE REVIEW</w:t>
      </w:r>
    </w:p>
    <w:p w14:paraId="6EBE8985" w14:textId="77777777" w:rsidR="006314D5" w:rsidRPr="003E54AC" w:rsidRDefault="003F6203" w:rsidP="006314D5">
      <w:pPr>
        <w:spacing w:line="480" w:lineRule="auto"/>
        <w:outlineLvl w:val="0"/>
        <w:rPr>
          <w:rFonts w:eastAsia="?????? Pro W3"/>
          <w:b/>
          <w:color w:val="000000"/>
          <w:lang w:val="en-GB"/>
        </w:rPr>
      </w:pPr>
      <w:r w:rsidRPr="003E54AC">
        <w:rPr>
          <w:rFonts w:eastAsia="?????? Pro W3"/>
          <w:b/>
          <w:color w:val="000000"/>
          <w:lang w:val="en-GB"/>
        </w:rPr>
        <w:t>Entrepreneurial Intentions Research: A Brief Overview</w:t>
      </w:r>
    </w:p>
    <w:p w14:paraId="4F260637" w14:textId="3645FC22" w:rsidR="003F6203" w:rsidRPr="003E54AC" w:rsidRDefault="003F6203" w:rsidP="006314D5">
      <w:pPr>
        <w:spacing w:line="480" w:lineRule="auto"/>
        <w:ind w:firstLine="720"/>
        <w:outlineLvl w:val="0"/>
        <w:rPr>
          <w:rFonts w:eastAsia="?????? Pro W3"/>
          <w:b/>
          <w:color w:val="000000"/>
          <w:lang w:val="en-GB"/>
        </w:rPr>
      </w:pPr>
      <w:r w:rsidRPr="003E54AC">
        <w:rPr>
          <w:rFonts w:eastAsia="?????? Pro W3"/>
          <w:color w:val="000000"/>
          <w:lang w:val="en-GB"/>
        </w:rPr>
        <w:t xml:space="preserve">Although the entrepreneurial intentions literature has a relatively short period of development, it is extensive. Much of it can be traced back to </w:t>
      </w:r>
      <w:r w:rsidR="008D1920" w:rsidRPr="003E54AC">
        <w:rPr>
          <w:rFonts w:eastAsia="?????? Pro W3"/>
          <w:color w:val="000000"/>
          <w:lang w:val="en-GB"/>
        </w:rPr>
        <w:t xml:space="preserve">Shapiro’s </w:t>
      </w:r>
      <w:r w:rsidRPr="003E54AC">
        <w:rPr>
          <w:rFonts w:eastAsia="?????? Pro W3"/>
          <w:color w:val="000000"/>
          <w:lang w:val="en-GB"/>
        </w:rPr>
        <w:t>entrepreneurial event model (EEM</w:t>
      </w:r>
      <w:r w:rsidR="008D1920" w:rsidRPr="003E54AC">
        <w:rPr>
          <w:rFonts w:eastAsia="?????? Pro W3"/>
          <w:color w:val="000000"/>
          <w:lang w:val="en-GB"/>
        </w:rPr>
        <w:t xml:space="preserve">; </w:t>
      </w:r>
      <w:proofErr w:type="spellStart"/>
      <w:r w:rsidRPr="003E54AC">
        <w:rPr>
          <w:rFonts w:eastAsia="?????? Pro W3"/>
          <w:color w:val="000000"/>
          <w:lang w:val="en-GB"/>
        </w:rPr>
        <w:t>Shapero</w:t>
      </w:r>
      <w:proofErr w:type="spellEnd"/>
      <w:r w:rsidRPr="003E54AC">
        <w:rPr>
          <w:rFonts w:eastAsia="?????? Pro W3"/>
          <w:color w:val="000000"/>
          <w:lang w:val="en-GB"/>
        </w:rPr>
        <w:t xml:space="preserve"> 1975, </w:t>
      </w:r>
      <w:proofErr w:type="spellStart"/>
      <w:r w:rsidRPr="003E54AC">
        <w:rPr>
          <w:rFonts w:eastAsia="?????? Pro W3"/>
          <w:color w:val="000000"/>
          <w:lang w:val="en-GB"/>
        </w:rPr>
        <w:t>Shapero</w:t>
      </w:r>
      <w:proofErr w:type="spellEnd"/>
      <w:r w:rsidRPr="003E54AC">
        <w:rPr>
          <w:rFonts w:eastAsia="?????? Pro W3"/>
          <w:color w:val="000000"/>
          <w:lang w:val="en-GB"/>
        </w:rPr>
        <w:t xml:space="preserve"> &amp; </w:t>
      </w:r>
      <w:proofErr w:type="spellStart"/>
      <w:r w:rsidRPr="003E54AC">
        <w:rPr>
          <w:rFonts w:eastAsia="?????? Pro W3"/>
          <w:color w:val="000000"/>
          <w:lang w:val="en-GB"/>
        </w:rPr>
        <w:t>Sokol</w:t>
      </w:r>
      <w:proofErr w:type="spellEnd"/>
      <w:r w:rsidRPr="003E54AC">
        <w:rPr>
          <w:rFonts w:eastAsia="?????? Pro W3"/>
          <w:color w:val="000000"/>
          <w:lang w:val="en-GB"/>
        </w:rPr>
        <w:t xml:space="preserve">, 1982). In EEM, a person’s intent to launch a new venture is influenced by perceived desirability, perceived feasibility, and propensity to </w:t>
      </w:r>
      <w:r w:rsidRPr="003E54AC">
        <w:rPr>
          <w:rFonts w:eastAsia="?????? Pro W3"/>
          <w:color w:val="000000"/>
          <w:lang w:val="en-GB"/>
        </w:rPr>
        <w:lastRenderedPageBreak/>
        <w:t>act. These variables are presented as direct antecedents to entrepreneurial intentions. The model assumes that people are motivated by individual factors, situational factors, and social-cultural inheritance, including negative events, information or displacements such as job loss, financial support, and ethnic background (</w:t>
      </w:r>
      <w:proofErr w:type="spellStart"/>
      <w:r w:rsidRPr="003E54AC">
        <w:rPr>
          <w:rFonts w:eastAsia="?????? Pro W3"/>
          <w:color w:val="000000"/>
          <w:lang w:val="en-GB"/>
        </w:rPr>
        <w:t>Shapero</w:t>
      </w:r>
      <w:proofErr w:type="spellEnd"/>
      <w:r w:rsidRPr="003E54AC">
        <w:rPr>
          <w:rFonts w:eastAsia="?????? Pro W3"/>
          <w:color w:val="000000"/>
          <w:lang w:val="en-GB"/>
        </w:rPr>
        <w:t xml:space="preserve"> &amp; </w:t>
      </w:r>
      <w:proofErr w:type="spellStart"/>
      <w:r w:rsidRPr="003E54AC">
        <w:rPr>
          <w:rFonts w:eastAsia="?????? Pro W3"/>
          <w:color w:val="000000"/>
          <w:lang w:val="en-GB"/>
        </w:rPr>
        <w:t>Sokol</w:t>
      </w:r>
      <w:proofErr w:type="spellEnd"/>
      <w:r w:rsidRPr="003E54AC">
        <w:rPr>
          <w:rFonts w:eastAsia="?????? Pro W3"/>
          <w:color w:val="000000"/>
          <w:lang w:val="en-GB"/>
        </w:rPr>
        <w:t xml:space="preserve">, 1982). </w:t>
      </w:r>
      <w:proofErr w:type="spellStart"/>
      <w:r w:rsidRPr="003E54AC">
        <w:rPr>
          <w:rFonts w:eastAsia="?????? Pro W3"/>
          <w:color w:val="000000"/>
          <w:lang w:val="en-GB"/>
        </w:rPr>
        <w:t>Shapero</w:t>
      </w:r>
      <w:proofErr w:type="spellEnd"/>
      <w:r w:rsidRPr="003E54AC">
        <w:rPr>
          <w:rFonts w:eastAsia="?????? Pro W3"/>
          <w:color w:val="000000"/>
          <w:lang w:val="en-GB"/>
        </w:rPr>
        <w:t xml:space="preserve"> suggested that an individual’s propensity to act entrepreneurially would be indirectly influenced by their background, previous experiences, prior work and exposure to entrepreneurship</w:t>
      </w:r>
      <w:r w:rsidR="008D1920" w:rsidRPr="003E54AC">
        <w:rPr>
          <w:rFonts w:eastAsia="?????? Pro W3"/>
          <w:color w:val="000000"/>
          <w:lang w:val="en-GB"/>
        </w:rPr>
        <w:t xml:space="preserve">, as well as </w:t>
      </w:r>
      <w:r w:rsidRPr="003E54AC">
        <w:rPr>
          <w:rFonts w:eastAsia="?????? Pro W3"/>
          <w:color w:val="000000"/>
          <w:lang w:val="en-GB"/>
        </w:rPr>
        <w:t xml:space="preserve">the existence of role models (Peterman &amp; Kennedy, 2003). </w:t>
      </w:r>
    </w:p>
    <w:p w14:paraId="00C95C61" w14:textId="46E3724B" w:rsidR="003F6203" w:rsidRPr="003E54AC" w:rsidRDefault="003F6203" w:rsidP="003F6203">
      <w:pPr>
        <w:spacing w:line="480" w:lineRule="auto"/>
        <w:ind w:firstLine="720"/>
        <w:outlineLvl w:val="0"/>
        <w:rPr>
          <w:rFonts w:eastAsia="?????? Pro W3"/>
          <w:color w:val="000000"/>
          <w:lang w:val="en-GB"/>
        </w:rPr>
      </w:pPr>
      <w:r w:rsidRPr="003E54AC">
        <w:rPr>
          <w:rFonts w:eastAsia="?????? Pro W3"/>
          <w:color w:val="000000"/>
          <w:lang w:val="en-GB"/>
        </w:rPr>
        <w:t xml:space="preserve">Later, the theory of planned behaviour (TPB; </w:t>
      </w:r>
      <w:proofErr w:type="spellStart"/>
      <w:r w:rsidRPr="003E54AC">
        <w:rPr>
          <w:rFonts w:eastAsia="?????? Pro W3"/>
          <w:color w:val="000000"/>
          <w:lang w:val="en-GB"/>
        </w:rPr>
        <w:t>Ajzen</w:t>
      </w:r>
      <w:proofErr w:type="spellEnd"/>
      <w:r w:rsidRPr="003E54AC">
        <w:rPr>
          <w:rFonts w:eastAsia="?????? Pro W3"/>
          <w:color w:val="000000"/>
          <w:lang w:val="en-GB"/>
        </w:rPr>
        <w:t>, 1991)</w:t>
      </w:r>
      <w:r w:rsidR="008D1920" w:rsidRPr="003E54AC">
        <w:rPr>
          <w:rFonts w:eastAsia="?????? Pro W3"/>
          <w:color w:val="000000"/>
          <w:lang w:val="en-GB"/>
        </w:rPr>
        <w:t xml:space="preserve"> was employed in </w:t>
      </w:r>
      <w:r w:rsidRPr="003E54AC">
        <w:rPr>
          <w:rFonts w:eastAsia="?????? Pro W3"/>
          <w:color w:val="000000"/>
          <w:lang w:val="en-GB"/>
        </w:rPr>
        <w:t>entrepreneurial intention</w:t>
      </w:r>
      <w:r w:rsidR="008D1920" w:rsidRPr="003E54AC">
        <w:rPr>
          <w:rFonts w:eastAsia="?????? Pro W3"/>
          <w:color w:val="000000"/>
          <w:lang w:val="en-GB"/>
        </w:rPr>
        <w:t>s research</w:t>
      </w:r>
      <w:r w:rsidR="000033F3" w:rsidRPr="003E54AC">
        <w:rPr>
          <w:rFonts w:eastAsia="?????? Pro W3"/>
          <w:color w:val="000000"/>
          <w:lang w:val="en-GB"/>
        </w:rPr>
        <w:t>, positing that entrepreneurial attitudes would predict entrepreneurial intentions, which would in turn predict entrepreneurial behaviour</w:t>
      </w:r>
      <w:r w:rsidR="00CE6BD8" w:rsidRPr="003E54AC">
        <w:rPr>
          <w:rFonts w:eastAsia="?????? Pro W3"/>
          <w:color w:val="000000"/>
          <w:lang w:val="en-GB"/>
        </w:rPr>
        <w:t>s, such as nascent gestation behaviours, which might include</w:t>
      </w:r>
      <w:r w:rsidR="0012709E">
        <w:rPr>
          <w:rFonts w:eastAsia="?????? Pro W3"/>
          <w:color w:val="000000"/>
          <w:lang w:val="en-GB"/>
        </w:rPr>
        <w:t>, for instance,</w:t>
      </w:r>
      <w:r w:rsidR="00CE6BD8" w:rsidRPr="003E54AC">
        <w:rPr>
          <w:rFonts w:eastAsia="?????? Pro W3"/>
          <w:color w:val="000000"/>
          <w:lang w:val="en-GB"/>
        </w:rPr>
        <w:t xml:space="preserve"> seeking investment opportunities (</w:t>
      </w:r>
      <w:proofErr w:type="spellStart"/>
      <w:r w:rsidR="00CE6BD8" w:rsidRPr="003E54AC">
        <w:rPr>
          <w:rFonts w:eastAsia="?????? Pro W3"/>
          <w:color w:val="000000"/>
          <w:lang w:val="en-GB"/>
        </w:rPr>
        <w:t>Rideout</w:t>
      </w:r>
      <w:proofErr w:type="spellEnd"/>
      <w:r w:rsidR="00CE6BD8" w:rsidRPr="003E54AC">
        <w:rPr>
          <w:rFonts w:eastAsia="?????? Pro W3"/>
          <w:color w:val="000000"/>
          <w:lang w:val="en-GB"/>
        </w:rPr>
        <w:t xml:space="preserve"> &amp; </w:t>
      </w:r>
      <w:proofErr w:type="spellStart"/>
      <w:r w:rsidR="00CE6BD8" w:rsidRPr="003E54AC">
        <w:rPr>
          <w:rFonts w:eastAsia="?????? Pro W3"/>
          <w:color w:val="000000"/>
          <w:lang w:val="en-GB"/>
        </w:rPr>
        <w:t>Gray</w:t>
      </w:r>
      <w:proofErr w:type="spellEnd"/>
      <w:r w:rsidR="00CE6BD8" w:rsidRPr="003E54AC">
        <w:rPr>
          <w:rFonts w:eastAsia="?????? Pro W3"/>
          <w:color w:val="000000"/>
          <w:lang w:val="en-GB"/>
        </w:rPr>
        <w:t xml:space="preserve">, 2013). </w:t>
      </w:r>
      <w:r w:rsidR="000033F3" w:rsidRPr="003E54AC">
        <w:rPr>
          <w:rFonts w:eastAsia="?????? Pro W3"/>
          <w:color w:val="000000"/>
          <w:lang w:val="en-GB"/>
        </w:rPr>
        <w:t>In TPB, overall attitudes are comprised of</w:t>
      </w:r>
      <w:r w:rsidR="008D1920" w:rsidRPr="003E54AC">
        <w:rPr>
          <w:rFonts w:eastAsia="?????? Pro W3"/>
          <w:color w:val="000000"/>
          <w:lang w:val="en-GB"/>
        </w:rPr>
        <w:t xml:space="preserve"> </w:t>
      </w:r>
      <w:r w:rsidRPr="003E54AC">
        <w:rPr>
          <w:rFonts w:eastAsia="?????? Pro W3"/>
          <w:color w:val="000000"/>
          <w:lang w:val="en-GB"/>
        </w:rPr>
        <w:t xml:space="preserve">attitudes towards </w:t>
      </w:r>
      <w:r w:rsidR="00492700" w:rsidRPr="003E54AC">
        <w:rPr>
          <w:rFonts w:eastAsia="?????? Pro W3"/>
          <w:color w:val="000000"/>
          <w:lang w:val="en-GB"/>
        </w:rPr>
        <w:t>the behaviour</w:t>
      </w:r>
      <w:r w:rsidR="000033F3" w:rsidRPr="003E54AC">
        <w:rPr>
          <w:rFonts w:eastAsia="?????? Pro W3"/>
          <w:color w:val="000000"/>
          <w:lang w:val="en-GB"/>
        </w:rPr>
        <w:t xml:space="preserve"> (entrepreneurship)</w:t>
      </w:r>
      <w:r w:rsidR="008D1920" w:rsidRPr="003E54AC">
        <w:rPr>
          <w:rFonts w:eastAsia="?????? Pro W3"/>
          <w:color w:val="000000"/>
          <w:lang w:val="en-GB"/>
        </w:rPr>
        <w:t xml:space="preserve">, </w:t>
      </w:r>
      <w:r w:rsidRPr="003E54AC">
        <w:rPr>
          <w:rFonts w:eastAsia="?????? Pro W3"/>
          <w:color w:val="000000"/>
          <w:lang w:val="en-GB"/>
        </w:rPr>
        <w:t xml:space="preserve">subjective norms, and perceived </w:t>
      </w:r>
      <w:r w:rsidR="005A7140" w:rsidRPr="003E54AC">
        <w:rPr>
          <w:rFonts w:eastAsia="?????? Pro W3"/>
          <w:color w:val="000000"/>
          <w:lang w:val="en-GB"/>
        </w:rPr>
        <w:t>behavioural</w:t>
      </w:r>
      <w:r w:rsidRPr="003E54AC">
        <w:rPr>
          <w:rFonts w:eastAsia="?????? Pro W3"/>
          <w:color w:val="000000"/>
          <w:lang w:val="en-GB"/>
        </w:rPr>
        <w:t xml:space="preserve"> control</w:t>
      </w:r>
      <w:r w:rsidR="000033F3" w:rsidRPr="003E54AC">
        <w:rPr>
          <w:rFonts w:eastAsia="?????? Pro W3"/>
          <w:color w:val="000000"/>
          <w:lang w:val="en-GB"/>
        </w:rPr>
        <w:t>. It is expected that all three attitudinal variables should relate positively to entrepreneurial intentions</w:t>
      </w:r>
      <w:r w:rsidR="0072621F">
        <w:rPr>
          <w:rFonts w:eastAsia="?????? Pro W3"/>
          <w:color w:val="000000"/>
          <w:lang w:val="en-GB"/>
        </w:rPr>
        <w:t>.</w:t>
      </w:r>
    </w:p>
    <w:p w14:paraId="47E99409" w14:textId="10BEC61D" w:rsidR="003F6203" w:rsidRPr="003E54AC" w:rsidRDefault="003F6203" w:rsidP="003F6203">
      <w:pPr>
        <w:spacing w:line="480" w:lineRule="auto"/>
        <w:ind w:firstLine="720"/>
        <w:outlineLvl w:val="0"/>
        <w:rPr>
          <w:rFonts w:eastAsia="?????? Pro W3"/>
          <w:color w:val="000000"/>
          <w:lang w:val="en-GB"/>
        </w:rPr>
      </w:pPr>
      <w:r w:rsidRPr="003E54AC">
        <w:rPr>
          <w:rFonts w:eastAsia="?????? Pro W3"/>
          <w:color w:val="000000"/>
          <w:lang w:val="en-GB"/>
        </w:rPr>
        <w:t xml:space="preserve">Drawing from both EEM and TPB, Krueger and his associates (e.g., Krueger, 1993; Krueger &amp; </w:t>
      </w:r>
      <w:proofErr w:type="spellStart"/>
      <w:r w:rsidRPr="003E54AC">
        <w:rPr>
          <w:rFonts w:eastAsia="?????? Pro W3"/>
          <w:color w:val="000000"/>
          <w:lang w:val="en-GB"/>
        </w:rPr>
        <w:t>Carsrud</w:t>
      </w:r>
      <w:proofErr w:type="spellEnd"/>
      <w:r w:rsidRPr="003E54AC">
        <w:rPr>
          <w:rFonts w:eastAsia="?????? Pro W3"/>
          <w:color w:val="000000"/>
          <w:lang w:val="en-GB"/>
        </w:rPr>
        <w:t xml:space="preserve">, 1993; Krueger &amp; </w:t>
      </w:r>
      <w:proofErr w:type="spellStart"/>
      <w:r w:rsidRPr="003E54AC">
        <w:rPr>
          <w:rFonts w:eastAsia="?????? Pro W3"/>
          <w:color w:val="000000"/>
          <w:lang w:val="en-GB"/>
        </w:rPr>
        <w:t>Brazeal</w:t>
      </w:r>
      <w:proofErr w:type="spellEnd"/>
      <w:r w:rsidRPr="003E54AC">
        <w:rPr>
          <w:rFonts w:eastAsia="?????? Pro W3"/>
          <w:color w:val="000000"/>
          <w:lang w:val="en-GB"/>
        </w:rPr>
        <w:t xml:space="preserve">, 1994; Krueger et al., 2000) examined how intention formation depends on attitudes toward the target </w:t>
      </w:r>
      <w:r w:rsidR="005A7140" w:rsidRPr="003E54AC">
        <w:rPr>
          <w:rFonts w:eastAsia="?????? Pro W3"/>
          <w:color w:val="000000"/>
          <w:lang w:val="en-GB"/>
        </w:rPr>
        <w:t>behaviour</w:t>
      </w:r>
      <w:r w:rsidRPr="003E54AC">
        <w:rPr>
          <w:rFonts w:eastAsia="?????? Pro W3"/>
          <w:color w:val="000000"/>
          <w:lang w:val="en-GB"/>
        </w:rPr>
        <w:t xml:space="preserve"> that, in turn, reflect beliefs and perceptions (Krueger &amp; </w:t>
      </w:r>
      <w:proofErr w:type="spellStart"/>
      <w:r w:rsidRPr="003E54AC">
        <w:rPr>
          <w:rFonts w:eastAsia="?????? Pro W3"/>
          <w:color w:val="000000"/>
          <w:lang w:val="en-GB"/>
        </w:rPr>
        <w:t>Carsrud</w:t>
      </w:r>
      <w:proofErr w:type="spellEnd"/>
      <w:r w:rsidRPr="003E54AC">
        <w:rPr>
          <w:rFonts w:eastAsia="?????? Pro W3"/>
          <w:color w:val="000000"/>
          <w:lang w:val="en-GB"/>
        </w:rPr>
        <w:t xml:space="preserve">, 1993). </w:t>
      </w:r>
      <w:r w:rsidR="006B3BCE" w:rsidRPr="003E54AC">
        <w:rPr>
          <w:rFonts w:eastAsia="?????? Pro W3"/>
          <w:color w:val="000000"/>
          <w:lang w:val="en-GB"/>
        </w:rPr>
        <w:t xml:space="preserve">In this context </w:t>
      </w:r>
      <w:r w:rsidRPr="003E54AC">
        <w:rPr>
          <w:rFonts w:eastAsia="?????? Pro W3"/>
          <w:color w:val="000000"/>
          <w:lang w:val="en-GB"/>
        </w:rPr>
        <w:t xml:space="preserve">perceived desirability and perceived feasibility are the antecedents to the intention of becoming self-employed. In turn, perceived </w:t>
      </w:r>
      <w:r w:rsidR="00983924" w:rsidRPr="003E54AC">
        <w:rPr>
          <w:rFonts w:eastAsia="?????? Pro W3"/>
          <w:color w:val="000000"/>
          <w:lang w:val="en-GB"/>
        </w:rPr>
        <w:t xml:space="preserve">subjective </w:t>
      </w:r>
      <w:r w:rsidRPr="003E54AC">
        <w:rPr>
          <w:rFonts w:eastAsia="?????? Pro W3"/>
          <w:color w:val="000000"/>
          <w:lang w:val="en-GB"/>
        </w:rPr>
        <w:t xml:space="preserve">norms are the antecedent to perceived desirability, while perceived self-efficacy (drawing from the work of Bandura, 1977) </w:t>
      </w:r>
      <w:r w:rsidR="006B3BCE" w:rsidRPr="003E54AC">
        <w:rPr>
          <w:rFonts w:eastAsia="?????? Pro W3"/>
          <w:color w:val="000000"/>
          <w:lang w:val="en-GB"/>
        </w:rPr>
        <w:t xml:space="preserve">is expected to </w:t>
      </w:r>
      <w:r w:rsidRPr="003E54AC">
        <w:rPr>
          <w:rFonts w:eastAsia="?????? Pro W3"/>
          <w:color w:val="000000"/>
          <w:lang w:val="en-GB"/>
        </w:rPr>
        <w:t xml:space="preserve">predict perceived feasibility. </w:t>
      </w:r>
    </w:p>
    <w:p w14:paraId="66E0E9D8" w14:textId="63418DA5" w:rsidR="003F6203" w:rsidRPr="003E54AC" w:rsidRDefault="006B3BCE" w:rsidP="006B3BCE">
      <w:pPr>
        <w:spacing w:line="480" w:lineRule="auto"/>
        <w:ind w:firstLine="720"/>
        <w:outlineLvl w:val="0"/>
        <w:rPr>
          <w:rFonts w:eastAsia="?????? Pro W3"/>
          <w:color w:val="000000"/>
          <w:lang w:val="en-GB"/>
        </w:rPr>
      </w:pPr>
      <w:r w:rsidRPr="003E54AC">
        <w:rPr>
          <w:rFonts w:eastAsia="?????? Pro W3"/>
          <w:color w:val="000000"/>
          <w:lang w:val="en-GB"/>
        </w:rPr>
        <w:t xml:space="preserve">Building on these </w:t>
      </w:r>
      <w:r w:rsidR="003F6203" w:rsidRPr="003E54AC">
        <w:rPr>
          <w:rFonts w:eastAsia="?????? Pro W3"/>
          <w:color w:val="000000"/>
          <w:lang w:val="en-GB"/>
        </w:rPr>
        <w:t>seminal works</w:t>
      </w:r>
      <w:r w:rsidRPr="003E54AC">
        <w:rPr>
          <w:rFonts w:eastAsia="?????? Pro W3"/>
          <w:color w:val="000000"/>
          <w:lang w:val="en-GB"/>
        </w:rPr>
        <w:t>,</w:t>
      </w:r>
      <w:r w:rsidR="003F6203" w:rsidRPr="003E54AC">
        <w:rPr>
          <w:rFonts w:eastAsia="?????? Pro W3"/>
          <w:color w:val="000000"/>
          <w:lang w:val="en-GB"/>
        </w:rPr>
        <w:t xml:space="preserve"> the entrepreneurial intentions literature </w:t>
      </w:r>
      <w:r w:rsidRPr="003E54AC">
        <w:rPr>
          <w:rFonts w:eastAsia="?????? Pro W3"/>
          <w:color w:val="000000"/>
          <w:lang w:val="en-GB"/>
        </w:rPr>
        <w:t>has grown substantially (</w:t>
      </w:r>
      <w:proofErr w:type="spellStart"/>
      <w:r w:rsidR="003F6203" w:rsidRPr="003E54AC">
        <w:rPr>
          <w:rFonts w:eastAsia="?????? Pro W3"/>
          <w:color w:val="000000"/>
          <w:lang w:val="en-GB"/>
        </w:rPr>
        <w:t>Liñán</w:t>
      </w:r>
      <w:proofErr w:type="spellEnd"/>
      <w:r w:rsidR="003F6203" w:rsidRPr="003E54AC">
        <w:rPr>
          <w:rFonts w:eastAsia="?????? Pro W3"/>
          <w:color w:val="000000"/>
          <w:lang w:val="en-GB"/>
        </w:rPr>
        <w:t xml:space="preserve"> &amp; </w:t>
      </w:r>
      <w:proofErr w:type="spellStart"/>
      <w:r w:rsidR="003F6203" w:rsidRPr="003E54AC">
        <w:rPr>
          <w:rFonts w:eastAsia="?????? Pro W3"/>
          <w:color w:val="000000"/>
          <w:lang w:val="en-GB"/>
        </w:rPr>
        <w:t>Fayolle</w:t>
      </w:r>
      <w:proofErr w:type="spellEnd"/>
      <w:r w:rsidR="003F6203" w:rsidRPr="003E54AC">
        <w:rPr>
          <w:rFonts w:eastAsia="?????? Pro W3"/>
          <w:color w:val="000000"/>
          <w:lang w:val="en-GB"/>
        </w:rPr>
        <w:t>, 2015</w:t>
      </w:r>
      <w:r w:rsidRPr="003E54AC">
        <w:rPr>
          <w:rFonts w:eastAsia="?????? Pro W3"/>
          <w:color w:val="000000"/>
          <w:lang w:val="en-GB"/>
        </w:rPr>
        <w:t xml:space="preserve">), with more </w:t>
      </w:r>
      <w:r w:rsidR="003F6203" w:rsidRPr="003E54AC">
        <w:rPr>
          <w:rFonts w:eastAsia="?????? Pro W3"/>
          <w:color w:val="000000"/>
          <w:lang w:val="en-GB"/>
        </w:rPr>
        <w:t xml:space="preserve">than 100 papers published </w:t>
      </w:r>
      <w:r w:rsidRPr="003E54AC">
        <w:rPr>
          <w:rFonts w:eastAsia="?????? Pro W3"/>
          <w:color w:val="000000"/>
          <w:lang w:val="en-GB"/>
        </w:rPr>
        <w:t xml:space="preserve">each </w:t>
      </w:r>
      <w:r w:rsidR="003F6203" w:rsidRPr="003E54AC">
        <w:rPr>
          <w:rFonts w:eastAsia="?????? Pro W3"/>
          <w:color w:val="000000"/>
          <w:lang w:val="en-GB"/>
        </w:rPr>
        <w:t>year</w:t>
      </w:r>
      <w:r w:rsidRPr="003E54AC">
        <w:rPr>
          <w:rFonts w:eastAsia="?????? Pro W3"/>
          <w:color w:val="000000"/>
          <w:lang w:val="en-GB"/>
        </w:rPr>
        <w:t xml:space="preserve"> over </w:t>
      </w:r>
      <w:r w:rsidRPr="003E54AC">
        <w:rPr>
          <w:rFonts w:eastAsia="?????? Pro W3"/>
          <w:color w:val="000000"/>
          <w:lang w:val="en-GB"/>
        </w:rPr>
        <w:lastRenderedPageBreak/>
        <w:t>the past five years</w:t>
      </w:r>
      <w:r w:rsidR="003F6203" w:rsidRPr="003E54AC">
        <w:rPr>
          <w:rFonts w:eastAsia="?????? Pro W3"/>
          <w:color w:val="000000"/>
          <w:lang w:val="en-GB"/>
        </w:rPr>
        <w:t xml:space="preserve">. To capture the trends in the field, </w:t>
      </w:r>
      <w:proofErr w:type="spellStart"/>
      <w:r w:rsidR="003F6203" w:rsidRPr="003E54AC">
        <w:rPr>
          <w:rFonts w:eastAsia="?????? Pro W3"/>
          <w:color w:val="000000"/>
          <w:lang w:val="en-GB"/>
        </w:rPr>
        <w:t>Fayolle</w:t>
      </w:r>
      <w:proofErr w:type="spellEnd"/>
      <w:r w:rsidR="003F6203" w:rsidRPr="003E54AC">
        <w:rPr>
          <w:rFonts w:eastAsia="?????? Pro W3"/>
          <w:color w:val="000000"/>
          <w:lang w:val="en-GB"/>
        </w:rPr>
        <w:t xml:space="preserve"> and </w:t>
      </w:r>
      <w:proofErr w:type="spellStart"/>
      <w:r w:rsidR="003F6203" w:rsidRPr="003E54AC">
        <w:rPr>
          <w:rFonts w:eastAsia="?????? Pro W3"/>
          <w:color w:val="000000"/>
          <w:lang w:val="en-GB"/>
        </w:rPr>
        <w:t>Liñán</w:t>
      </w:r>
      <w:proofErr w:type="spellEnd"/>
      <w:r w:rsidR="003F6203" w:rsidRPr="003E54AC">
        <w:rPr>
          <w:rFonts w:eastAsia="?????? Pro W3"/>
          <w:color w:val="000000"/>
          <w:lang w:val="en-GB"/>
        </w:rPr>
        <w:t xml:space="preserve"> (2014) review</w:t>
      </w:r>
      <w:r w:rsidRPr="003E54AC">
        <w:rPr>
          <w:rFonts w:eastAsia="?????? Pro W3"/>
          <w:color w:val="000000"/>
          <w:lang w:val="en-GB"/>
        </w:rPr>
        <w:t>ed</w:t>
      </w:r>
      <w:r w:rsidR="003F6203" w:rsidRPr="003E54AC">
        <w:rPr>
          <w:rFonts w:eastAsia="?????? Pro W3"/>
          <w:color w:val="000000"/>
          <w:lang w:val="en-GB"/>
        </w:rPr>
        <w:t xml:space="preserve"> the literature and identified five broad categories of research in the fi</w:t>
      </w:r>
      <w:r w:rsidRPr="003E54AC">
        <w:rPr>
          <w:rFonts w:eastAsia="?????? Pro W3"/>
          <w:color w:val="000000"/>
          <w:lang w:val="en-GB"/>
        </w:rPr>
        <w:t>e</w:t>
      </w:r>
      <w:r w:rsidR="003F6203" w:rsidRPr="003E54AC">
        <w:rPr>
          <w:rFonts w:eastAsia="?????? Pro W3"/>
          <w:color w:val="000000"/>
          <w:lang w:val="en-GB"/>
        </w:rPr>
        <w:t>ld: (</w:t>
      </w:r>
      <w:r w:rsidRPr="003E54AC">
        <w:rPr>
          <w:rFonts w:eastAsia="?????? Pro W3"/>
          <w:color w:val="000000"/>
          <w:lang w:val="en-GB"/>
        </w:rPr>
        <w:t>1</w:t>
      </w:r>
      <w:r w:rsidR="003F6203" w:rsidRPr="003E54AC">
        <w:rPr>
          <w:rFonts w:eastAsia="?????? Pro W3"/>
          <w:color w:val="000000"/>
          <w:lang w:val="en-GB"/>
        </w:rPr>
        <w:t xml:space="preserve">) theorizing and/or </w:t>
      </w:r>
      <w:r w:rsidR="00B7338A" w:rsidRPr="003E54AC">
        <w:rPr>
          <w:rFonts w:eastAsia="?????? Pro W3"/>
          <w:color w:val="000000"/>
          <w:lang w:val="en-GB"/>
        </w:rPr>
        <w:t>analysing</w:t>
      </w:r>
      <w:r w:rsidR="003F6203" w:rsidRPr="003E54AC">
        <w:rPr>
          <w:rFonts w:eastAsia="?????? Pro W3"/>
          <w:color w:val="000000"/>
          <w:lang w:val="en-GB"/>
        </w:rPr>
        <w:t xml:space="preserve"> methodological issues on the core EI model; (</w:t>
      </w:r>
      <w:r w:rsidRPr="003E54AC">
        <w:rPr>
          <w:rFonts w:eastAsia="?????? Pro W3"/>
          <w:color w:val="000000"/>
          <w:lang w:val="en-GB"/>
        </w:rPr>
        <w:t>2</w:t>
      </w:r>
      <w:r w:rsidR="003F6203" w:rsidRPr="003E54AC">
        <w:rPr>
          <w:rFonts w:eastAsia="?????? Pro W3"/>
          <w:color w:val="000000"/>
          <w:lang w:val="en-GB"/>
        </w:rPr>
        <w:t xml:space="preserve">) </w:t>
      </w:r>
      <w:r w:rsidR="005A7140" w:rsidRPr="003E54AC">
        <w:rPr>
          <w:rFonts w:eastAsia="?????? Pro W3"/>
          <w:color w:val="000000"/>
          <w:lang w:val="en-GB"/>
        </w:rPr>
        <w:t>analysing</w:t>
      </w:r>
      <w:r w:rsidR="003F6203" w:rsidRPr="003E54AC">
        <w:rPr>
          <w:rFonts w:eastAsia="?????? Pro W3"/>
          <w:color w:val="000000"/>
          <w:lang w:val="en-GB"/>
        </w:rPr>
        <w:t xml:space="preserve"> the role of personal-level variables in the configuration of EI; (</w:t>
      </w:r>
      <w:r w:rsidRPr="003E54AC">
        <w:rPr>
          <w:rFonts w:eastAsia="?????? Pro W3"/>
          <w:color w:val="000000"/>
          <w:lang w:val="en-GB"/>
        </w:rPr>
        <w:t>3</w:t>
      </w:r>
      <w:r w:rsidR="003F6203" w:rsidRPr="003E54AC">
        <w:rPr>
          <w:rFonts w:eastAsia="?????? Pro W3"/>
          <w:color w:val="000000"/>
          <w:lang w:val="en-GB"/>
        </w:rPr>
        <w:t>) examining the interrelationship between entrepreneurship education and the EI of students/participants; (</w:t>
      </w:r>
      <w:r w:rsidRPr="003E54AC">
        <w:rPr>
          <w:rFonts w:eastAsia="?????? Pro W3"/>
          <w:color w:val="000000"/>
          <w:lang w:val="en-GB"/>
        </w:rPr>
        <w:t>4</w:t>
      </w:r>
      <w:r w:rsidR="003F6203" w:rsidRPr="003E54AC">
        <w:rPr>
          <w:rFonts w:eastAsia="?????? Pro W3"/>
          <w:color w:val="000000"/>
          <w:lang w:val="en-GB"/>
        </w:rPr>
        <w:t>) the effect of institutions and context on EI, and (</w:t>
      </w:r>
      <w:r w:rsidRPr="003E54AC">
        <w:rPr>
          <w:rFonts w:eastAsia="?????? Pro W3"/>
          <w:color w:val="000000"/>
          <w:lang w:val="en-GB"/>
        </w:rPr>
        <w:t>5</w:t>
      </w:r>
      <w:r w:rsidR="003F6203" w:rsidRPr="003E54AC">
        <w:rPr>
          <w:rFonts w:eastAsia="?????? Pro W3"/>
          <w:color w:val="000000"/>
          <w:lang w:val="en-GB"/>
        </w:rPr>
        <w:t>) the entrepreneurial process and the intention–</w:t>
      </w:r>
      <w:r w:rsidR="005A7140" w:rsidRPr="003E54AC">
        <w:rPr>
          <w:rFonts w:eastAsia="?????? Pro W3"/>
          <w:color w:val="000000"/>
          <w:lang w:val="en-GB"/>
        </w:rPr>
        <w:t>behaviour</w:t>
      </w:r>
      <w:r w:rsidR="003F6203" w:rsidRPr="003E54AC">
        <w:rPr>
          <w:rFonts w:eastAsia="?????? Pro W3"/>
          <w:color w:val="000000"/>
          <w:lang w:val="en-GB"/>
        </w:rPr>
        <w:t xml:space="preserve"> link. Further, the findings from a recent meta-analysis have suggested that the relationships between the EI and </w:t>
      </w:r>
      <w:r w:rsidR="00492700" w:rsidRPr="003E54AC">
        <w:rPr>
          <w:rFonts w:eastAsia="?????? Pro W3"/>
          <w:color w:val="000000"/>
          <w:lang w:val="en-GB"/>
        </w:rPr>
        <w:t>attitudes towards the behaviour</w:t>
      </w:r>
      <w:r w:rsidR="003F6203" w:rsidRPr="003E54AC">
        <w:rPr>
          <w:rFonts w:eastAsia="?????? Pro W3"/>
          <w:color w:val="000000"/>
          <w:lang w:val="en-GB"/>
        </w:rPr>
        <w:t xml:space="preserve">, subjective norm, </w:t>
      </w:r>
      <w:r w:rsidR="00492700" w:rsidRPr="003E54AC">
        <w:rPr>
          <w:rFonts w:eastAsia="?????? Pro W3"/>
          <w:color w:val="000000"/>
          <w:lang w:val="en-GB"/>
        </w:rPr>
        <w:t xml:space="preserve">perceived behavioural control and </w:t>
      </w:r>
      <w:r w:rsidR="003F6203" w:rsidRPr="003E54AC">
        <w:rPr>
          <w:rFonts w:eastAsia="?????? Pro W3"/>
          <w:color w:val="000000"/>
          <w:lang w:val="en-GB"/>
        </w:rPr>
        <w:t>entrepreneurial self-efficacy are all positive and statistically significant (</w:t>
      </w:r>
      <w:proofErr w:type="spellStart"/>
      <w:r w:rsidR="003F6203" w:rsidRPr="003E54AC">
        <w:rPr>
          <w:rFonts w:eastAsia="?????? Pro W3"/>
          <w:color w:val="000000"/>
          <w:lang w:val="en-GB"/>
        </w:rPr>
        <w:t>Schlaegel</w:t>
      </w:r>
      <w:proofErr w:type="spellEnd"/>
      <w:r w:rsidR="003F6203" w:rsidRPr="003E54AC">
        <w:rPr>
          <w:rFonts w:eastAsia="?????? Pro W3"/>
          <w:color w:val="000000"/>
          <w:lang w:val="en-GB"/>
        </w:rPr>
        <w:t xml:space="preserve"> &amp; Koenig, 2014). </w:t>
      </w:r>
    </w:p>
    <w:p w14:paraId="5D780132" w14:textId="37443F3E" w:rsidR="003F6203" w:rsidRPr="003E54AC" w:rsidRDefault="003D55EF" w:rsidP="003F6203">
      <w:pPr>
        <w:spacing w:line="480" w:lineRule="auto"/>
        <w:ind w:firstLine="720"/>
        <w:outlineLvl w:val="0"/>
        <w:rPr>
          <w:rFonts w:eastAsia="?????? Pro W3"/>
          <w:color w:val="000000"/>
          <w:lang w:val="en-GB"/>
        </w:rPr>
      </w:pPr>
      <w:r w:rsidRPr="003E54AC">
        <w:rPr>
          <w:rFonts w:eastAsia="?????? Pro W3"/>
          <w:color w:val="000000"/>
          <w:lang w:val="en-GB"/>
        </w:rPr>
        <w:t xml:space="preserve">Although </w:t>
      </w:r>
      <w:r w:rsidR="003F6203" w:rsidRPr="003E54AC">
        <w:rPr>
          <w:rFonts w:eastAsia="?????? Pro W3"/>
          <w:color w:val="000000"/>
          <w:lang w:val="en-GB"/>
        </w:rPr>
        <w:t xml:space="preserve">TPB and EEM show similar statistical significance, Krueger (2009) has argued that the more parsimonious TPB </w:t>
      </w:r>
      <w:r w:rsidR="00492700" w:rsidRPr="003E54AC">
        <w:rPr>
          <w:rFonts w:eastAsia="?????? Pro W3"/>
          <w:color w:val="000000"/>
          <w:lang w:val="en-GB"/>
        </w:rPr>
        <w:t xml:space="preserve">model </w:t>
      </w:r>
      <w:r w:rsidR="003F6203" w:rsidRPr="003E54AC">
        <w:rPr>
          <w:rFonts w:eastAsia="?????? Pro W3"/>
          <w:color w:val="000000"/>
          <w:lang w:val="en-GB"/>
        </w:rPr>
        <w:t xml:space="preserve">is easier for researchers to adopt in their studies. To this end (and central to our study), we observe that the majority of empirical studies published to date use different models, constructs, scales, and variables. This makes it difficult to use the extant literature to draw robust conclusions about the </w:t>
      </w:r>
      <w:r w:rsidR="00492700" w:rsidRPr="003E54AC">
        <w:rPr>
          <w:rFonts w:eastAsia="?????? Pro W3"/>
          <w:color w:val="000000"/>
          <w:lang w:val="en-GB"/>
        </w:rPr>
        <w:t xml:space="preserve">development of intentions </w:t>
      </w:r>
      <w:r w:rsidR="003F6203" w:rsidRPr="003E54AC">
        <w:rPr>
          <w:rFonts w:eastAsia="?????? Pro W3"/>
          <w:color w:val="000000"/>
          <w:lang w:val="en-GB"/>
        </w:rPr>
        <w:t>to become an entrepreneur and behaviours related to launching a new business venture (</w:t>
      </w:r>
      <w:proofErr w:type="spellStart"/>
      <w:r w:rsidR="003F6203" w:rsidRPr="003E54AC">
        <w:rPr>
          <w:rFonts w:eastAsia="?????? Pro W3"/>
          <w:color w:val="000000"/>
          <w:lang w:val="en-GB"/>
        </w:rPr>
        <w:t>Fretschner</w:t>
      </w:r>
      <w:proofErr w:type="spellEnd"/>
      <w:r w:rsidR="003F6203" w:rsidRPr="003E54AC">
        <w:rPr>
          <w:rFonts w:eastAsia="?????? Pro W3"/>
          <w:color w:val="000000"/>
          <w:lang w:val="en-GB"/>
        </w:rPr>
        <w:t xml:space="preserve"> &amp; Weber, 2013; Martin et al., 2013). Hence, Krueger (2009) cautioned that while the results of current research appear robust, findings might appear strong because of an underlying dynamic process where intent influences attitudes which influence intent; a reciprocal causation. Indeed</w:t>
      </w:r>
      <w:r w:rsidR="00492700" w:rsidRPr="003E54AC">
        <w:rPr>
          <w:rFonts w:eastAsia="?????? Pro W3"/>
          <w:color w:val="000000"/>
          <w:lang w:val="en-GB"/>
        </w:rPr>
        <w:t>,</w:t>
      </w:r>
      <w:r w:rsidR="003F6203" w:rsidRPr="003E54AC">
        <w:rPr>
          <w:rFonts w:eastAsia="?????? Pro W3"/>
          <w:color w:val="000000"/>
          <w:lang w:val="en-GB"/>
        </w:rPr>
        <w:t xml:space="preserve"> </w:t>
      </w:r>
      <w:r w:rsidR="00492700" w:rsidRPr="003E54AC">
        <w:rPr>
          <w:rFonts w:eastAsia="?????? Pro W3"/>
          <w:color w:val="000000"/>
          <w:lang w:val="en-GB"/>
        </w:rPr>
        <w:t>findings from all three recent reviews (</w:t>
      </w:r>
      <w:r w:rsidR="00090F1A" w:rsidRPr="003E54AC">
        <w:rPr>
          <w:rFonts w:eastAsia="?????? Pro W3"/>
          <w:color w:val="000000"/>
          <w:lang w:val="en-GB"/>
        </w:rPr>
        <w:t xml:space="preserve">Krueger </w:t>
      </w:r>
      <w:r w:rsidR="003F6203" w:rsidRPr="003E54AC">
        <w:rPr>
          <w:rFonts w:eastAsia="?????? Pro W3"/>
          <w:color w:val="000000"/>
          <w:lang w:val="en-GB"/>
        </w:rPr>
        <w:t>2009</w:t>
      </w:r>
      <w:r w:rsidR="00492700" w:rsidRPr="003E54AC">
        <w:rPr>
          <w:rFonts w:eastAsia="?????? Pro W3"/>
          <w:color w:val="000000"/>
          <w:lang w:val="en-GB"/>
        </w:rPr>
        <w:t>; Martin et al., 2013;</w:t>
      </w:r>
      <w:r w:rsidR="003F6203" w:rsidRPr="003E54AC">
        <w:rPr>
          <w:rFonts w:eastAsia="?????? Pro W3"/>
          <w:color w:val="000000"/>
          <w:lang w:val="en-GB"/>
        </w:rPr>
        <w:t xml:space="preserve"> </w:t>
      </w:r>
      <w:proofErr w:type="spellStart"/>
      <w:r w:rsidR="003F6203" w:rsidRPr="003E54AC">
        <w:rPr>
          <w:rFonts w:eastAsia="?????? Pro W3"/>
          <w:color w:val="000000"/>
          <w:lang w:val="en-GB"/>
        </w:rPr>
        <w:t>Schlaegel</w:t>
      </w:r>
      <w:proofErr w:type="spellEnd"/>
      <w:r w:rsidR="003F6203" w:rsidRPr="003E54AC">
        <w:rPr>
          <w:rFonts w:eastAsia="?????? Pro W3"/>
          <w:color w:val="000000"/>
          <w:lang w:val="en-GB"/>
        </w:rPr>
        <w:t xml:space="preserve"> &amp; Koenig</w:t>
      </w:r>
      <w:r w:rsidR="00492700" w:rsidRPr="003E54AC">
        <w:rPr>
          <w:rFonts w:eastAsia="?????? Pro W3"/>
          <w:color w:val="000000"/>
          <w:lang w:val="en-GB"/>
        </w:rPr>
        <w:t xml:space="preserve">, </w:t>
      </w:r>
      <w:r w:rsidR="003F6203" w:rsidRPr="003E54AC">
        <w:rPr>
          <w:rFonts w:eastAsia="?????? Pro W3"/>
          <w:color w:val="000000"/>
          <w:lang w:val="en-GB"/>
        </w:rPr>
        <w:t xml:space="preserve">2014) suggest there is an urgent need to pay greater attention to measurement properties, </w:t>
      </w:r>
      <w:r w:rsidR="00D21EA5" w:rsidRPr="003E54AC">
        <w:rPr>
          <w:rFonts w:eastAsia="?????? Pro W3"/>
          <w:color w:val="000000"/>
          <w:lang w:val="en-GB"/>
        </w:rPr>
        <w:t xml:space="preserve">and increase both </w:t>
      </w:r>
      <w:r w:rsidR="003F6203" w:rsidRPr="003E54AC">
        <w:rPr>
          <w:rFonts w:eastAsia="?????? Pro W3"/>
          <w:color w:val="000000"/>
          <w:lang w:val="en-GB"/>
        </w:rPr>
        <w:t xml:space="preserve">methodological rigor and empirical precision </w:t>
      </w:r>
      <w:r w:rsidR="00D21EA5" w:rsidRPr="003E54AC">
        <w:rPr>
          <w:rFonts w:eastAsia="?????? Pro W3"/>
          <w:color w:val="000000"/>
          <w:lang w:val="en-GB"/>
        </w:rPr>
        <w:t>in order to advance the literature</w:t>
      </w:r>
      <w:r w:rsidR="003F6203" w:rsidRPr="003E54AC">
        <w:rPr>
          <w:rFonts w:eastAsia="?????? Pro W3"/>
          <w:color w:val="000000"/>
          <w:lang w:val="en-GB"/>
        </w:rPr>
        <w:t>.</w:t>
      </w:r>
    </w:p>
    <w:p w14:paraId="5FD2D36C" w14:textId="49CA05A6" w:rsidR="003F6203" w:rsidRPr="003E54AC" w:rsidRDefault="003D55EF" w:rsidP="003F6203">
      <w:pPr>
        <w:spacing w:line="480" w:lineRule="auto"/>
        <w:outlineLvl w:val="0"/>
        <w:rPr>
          <w:rFonts w:eastAsia="?????? Pro W3"/>
          <w:b/>
          <w:color w:val="000000"/>
          <w:lang w:val="en-GB"/>
        </w:rPr>
      </w:pPr>
      <w:r w:rsidRPr="003E54AC">
        <w:rPr>
          <w:rFonts w:eastAsia="?????? Pro W3"/>
          <w:b/>
          <w:color w:val="000000"/>
          <w:lang w:val="en-GB"/>
        </w:rPr>
        <w:t>The</w:t>
      </w:r>
      <w:r w:rsidR="003F6203" w:rsidRPr="003E54AC">
        <w:rPr>
          <w:rFonts w:eastAsia="?????? Pro W3"/>
          <w:b/>
          <w:color w:val="000000"/>
          <w:lang w:val="en-GB"/>
        </w:rPr>
        <w:t xml:space="preserve"> Need to Revisit ‘Established’ Scales</w:t>
      </w:r>
    </w:p>
    <w:p w14:paraId="3605C488" w14:textId="77777777" w:rsidR="003F6203" w:rsidRPr="003E54AC" w:rsidRDefault="003F6203" w:rsidP="003F6203">
      <w:pPr>
        <w:outlineLvl w:val="0"/>
        <w:rPr>
          <w:rFonts w:eastAsia="Calibri"/>
          <w:lang w:val="en-GB"/>
        </w:rPr>
      </w:pPr>
      <w:r w:rsidRPr="003E54AC">
        <w:rPr>
          <w:rFonts w:eastAsia="Calibri"/>
          <w:i/>
          <w:lang w:val="en-GB"/>
        </w:rPr>
        <w:t xml:space="preserve">A special tool is created for attaching and detaching certain hard-to-reach parts on the engines of some car models of one manufacturer. Over time, a number of mechanics discover </w:t>
      </w:r>
      <w:r w:rsidRPr="003E54AC">
        <w:rPr>
          <w:rFonts w:eastAsia="Calibri"/>
          <w:i/>
          <w:lang w:val="en-GB"/>
        </w:rPr>
        <w:lastRenderedPageBreak/>
        <w:t>that the tool’s shape and design make it useful in dealing with other problems on other cars, and the ways the tool is used quickly multiply. A tool company notices the increasing use of the unusual tool and decides to make its own version. The company borrows several copies of the original from various mechanics for benchmarking purposes. To their surprise, none of the borrowed tools look or work the same. They have been twisted, bent, and ground down to adapt them to other car repair problems</w:t>
      </w:r>
      <w:r w:rsidRPr="003E54AC">
        <w:rPr>
          <w:rFonts w:eastAsia="Calibri"/>
          <w:lang w:val="en-GB"/>
        </w:rPr>
        <w:t xml:space="preserve"> (Lane, </w:t>
      </w:r>
      <w:proofErr w:type="spellStart"/>
      <w:r w:rsidRPr="003E54AC">
        <w:rPr>
          <w:rFonts w:eastAsia="Calibri"/>
          <w:lang w:val="en-GB"/>
        </w:rPr>
        <w:t>Kokka</w:t>
      </w:r>
      <w:proofErr w:type="spellEnd"/>
      <w:r w:rsidRPr="003E54AC">
        <w:rPr>
          <w:rFonts w:eastAsia="Calibri"/>
          <w:lang w:val="en-GB"/>
        </w:rPr>
        <w:t xml:space="preserve"> &amp; </w:t>
      </w:r>
      <w:proofErr w:type="spellStart"/>
      <w:r w:rsidRPr="003E54AC">
        <w:rPr>
          <w:rFonts w:eastAsia="Calibri"/>
          <w:lang w:val="en-GB"/>
        </w:rPr>
        <w:t>Pathaak</w:t>
      </w:r>
      <w:proofErr w:type="spellEnd"/>
      <w:r w:rsidRPr="003E54AC">
        <w:rPr>
          <w:rFonts w:eastAsia="Calibri"/>
          <w:lang w:val="en-GB"/>
        </w:rPr>
        <w:t>, 2006: 835).</w:t>
      </w:r>
    </w:p>
    <w:p w14:paraId="16515745" w14:textId="77777777" w:rsidR="003F6203" w:rsidRPr="00E52510" w:rsidRDefault="003F6203" w:rsidP="003F6203">
      <w:pPr>
        <w:outlineLvl w:val="0"/>
        <w:rPr>
          <w:rFonts w:eastAsia="?????? Pro W3"/>
          <w:color w:val="000000"/>
          <w:lang w:val="en-GB"/>
        </w:rPr>
      </w:pPr>
    </w:p>
    <w:p w14:paraId="498DBEF1" w14:textId="503AEF89" w:rsidR="003F6203" w:rsidRPr="003E54AC" w:rsidRDefault="003F6203" w:rsidP="003F6203">
      <w:pPr>
        <w:spacing w:line="480" w:lineRule="auto"/>
        <w:ind w:firstLine="720"/>
        <w:outlineLvl w:val="0"/>
        <w:rPr>
          <w:rFonts w:eastAsia="?????? Pro W3"/>
          <w:color w:val="000000"/>
          <w:lang w:val="en-GB"/>
        </w:rPr>
      </w:pPr>
      <w:r w:rsidRPr="003E54AC">
        <w:rPr>
          <w:rFonts w:eastAsia="?????? Pro W3"/>
          <w:color w:val="000000"/>
          <w:lang w:val="en-GB"/>
        </w:rPr>
        <w:t xml:space="preserve">We view this quote to be representative of what is currently happening in the entrepreneurship literature, especially regarding the use – or more aptly, the improper use – of existing scales. Though it is promising that many entrepreneurship scholars are following ‘bricolage’ techniques in their research by adapting scales to fit their needs, we maintain that the final outcome is not what </w:t>
      </w:r>
      <w:r w:rsidR="009873FB">
        <w:rPr>
          <w:rFonts w:eastAsia="?????? Pro W3"/>
          <w:color w:val="000000"/>
          <w:lang w:val="en-GB"/>
        </w:rPr>
        <w:t>entrepreneurship scholarship needs</w:t>
      </w:r>
      <w:r w:rsidRPr="003E54AC">
        <w:rPr>
          <w:rFonts w:eastAsia="?????? Pro W3"/>
          <w:color w:val="000000"/>
          <w:lang w:val="en-GB"/>
        </w:rPr>
        <w:t xml:space="preserve">. In the pursuit of quick turnaround times at various peer-reviewed outlets, the pressure continuously grows for researchers to provide evidence that justifies their own policies, resources, and academic theorizing. It sometimes leads researchers to fail to provide evidence of acceptable construct validity of their measures; however, their research is often cited to address substantive research and policy issues (Pierce et al., 1989; </w:t>
      </w:r>
      <w:proofErr w:type="spellStart"/>
      <w:r w:rsidRPr="003E54AC">
        <w:rPr>
          <w:rFonts w:eastAsia="?????? Pro W3"/>
          <w:color w:val="000000"/>
          <w:lang w:val="en-GB"/>
        </w:rPr>
        <w:t>Malhorta</w:t>
      </w:r>
      <w:proofErr w:type="spellEnd"/>
      <w:r w:rsidRPr="003E54AC">
        <w:rPr>
          <w:rFonts w:eastAsia="?????? Pro W3"/>
          <w:color w:val="000000"/>
          <w:lang w:val="en-GB"/>
        </w:rPr>
        <w:t xml:space="preserve"> &amp; Grover, 1998). In this section of the paper we present evidence and scholarly views from three research domains, spanning more than four decades, through which we argue in favour of proper scale validation and higher methodological rigor employed in</w:t>
      </w:r>
      <w:r w:rsidR="00CE6BD8" w:rsidRPr="003E54AC">
        <w:rPr>
          <w:rFonts w:eastAsia="?????? Pro W3"/>
          <w:color w:val="000000"/>
          <w:lang w:val="en-GB"/>
        </w:rPr>
        <w:t xml:space="preserve"> empirical studies more generally</w:t>
      </w:r>
      <w:r w:rsidRPr="003E54AC">
        <w:rPr>
          <w:rFonts w:eastAsia="?????? Pro W3"/>
          <w:color w:val="000000"/>
          <w:lang w:val="en-GB"/>
        </w:rPr>
        <w:t xml:space="preserve">. </w:t>
      </w:r>
    </w:p>
    <w:p w14:paraId="5DE30B53" w14:textId="77777777" w:rsidR="003F6203" w:rsidRPr="003E54AC" w:rsidRDefault="003F6203" w:rsidP="003F6203">
      <w:pPr>
        <w:spacing w:line="480" w:lineRule="auto"/>
        <w:ind w:firstLine="720"/>
        <w:outlineLvl w:val="0"/>
        <w:rPr>
          <w:rFonts w:eastAsia="?????? Pro W3"/>
          <w:color w:val="000000"/>
          <w:lang w:val="en-GB"/>
        </w:rPr>
      </w:pPr>
      <w:r w:rsidRPr="003E54AC">
        <w:rPr>
          <w:rFonts w:eastAsia="?????? Pro W3"/>
          <w:color w:val="000000"/>
          <w:lang w:val="en-GB"/>
        </w:rPr>
        <w:t xml:space="preserve">First, in the human resources/organizational behaviour domain, </w:t>
      </w:r>
      <w:proofErr w:type="spellStart"/>
      <w:r w:rsidRPr="003E54AC">
        <w:rPr>
          <w:rFonts w:eastAsia="?????? Pro W3"/>
          <w:color w:val="000000"/>
          <w:lang w:val="en-GB"/>
        </w:rPr>
        <w:t>Muchinsky’s</w:t>
      </w:r>
      <w:proofErr w:type="spellEnd"/>
      <w:r w:rsidRPr="003E54AC">
        <w:rPr>
          <w:rFonts w:eastAsia="?????? Pro W3"/>
          <w:color w:val="000000"/>
          <w:lang w:val="en-GB"/>
        </w:rPr>
        <w:t xml:space="preserve"> (1977) review of empirical studies on employee absenteeism revealed that scholars did not engage with many scale (re)validation techniques. The results were compelling and showed that the conflicting findings both within and between studies could be attributed to the operational and methodological confusion surrounding the reliability and validity of various absenteeism measures. In a similar vein, </w:t>
      </w:r>
      <w:proofErr w:type="spellStart"/>
      <w:r w:rsidRPr="003E54AC">
        <w:rPr>
          <w:rFonts w:eastAsia="?????? Pro W3"/>
          <w:color w:val="000000"/>
          <w:lang w:val="en-GB"/>
        </w:rPr>
        <w:t>Tharenou</w:t>
      </w:r>
      <w:proofErr w:type="spellEnd"/>
      <w:r w:rsidRPr="003E54AC">
        <w:rPr>
          <w:rFonts w:eastAsia="?????? Pro W3"/>
          <w:color w:val="000000"/>
          <w:lang w:val="en-GB"/>
        </w:rPr>
        <w:t xml:space="preserve"> (1979) called for the validation of several measures on organizational psychology and specifically the employee self-esteem constructs. Her extensive review revealed that only a fraction of the studies in the field used scales of sufficient reliability and validity. Furthermore, external and independent validation of scales </w:t>
      </w:r>
      <w:r w:rsidRPr="003E54AC">
        <w:rPr>
          <w:rFonts w:eastAsia="?????? Pro W3"/>
          <w:color w:val="000000"/>
          <w:lang w:val="en-GB"/>
        </w:rPr>
        <w:lastRenderedPageBreak/>
        <w:t xml:space="preserve">was extremely rare, making it virtually impossible to compare the results of the different studies. </w:t>
      </w:r>
    </w:p>
    <w:p w14:paraId="6A365EF1" w14:textId="3DEA5C28" w:rsidR="003F6203" w:rsidRPr="003E54AC" w:rsidRDefault="003F6203" w:rsidP="003F6203">
      <w:pPr>
        <w:spacing w:line="480" w:lineRule="auto"/>
        <w:ind w:firstLine="720"/>
        <w:outlineLvl w:val="0"/>
        <w:rPr>
          <w:rFonts w:eastAsia="?????? Pro W3"/>
          <w:color w:val="000000"/>
          <w:lang w:val="en-GB"/>
        </w:rPr>
      </w:pPr>
      <w:r w:rsidRPr="003E54AC">
        <w:rPr>
          <w:rFonts w:eastAsia="?????? Pro W3"/>
          <w:color w:val="000000"/>
          <w:lang w:val="en-GB"/>
        </w:rPr>
        <w:t xml:space="preserve">Second, in the childhood development domain, the search for better and more parsimonious measurement instruments resulted in various exploratory and confirmatory factor analyses on the most frequently used and most cited measure in the preschool classroom at the time, the Early Childhood Environment Rating Scale-Revised (ECERS-R; Harms, Clifford, &amp; Cryer, 1998). For instance, Perlman, </w:t>
      </w:r>
      <w:proofErr w:type="spellStart"/>
      <w:r w:rsidRPr="003E54AC">
        <w:rPr>
          <w:rFonts w:eastAsia="?????? Pro W3"/>
          <w:color w:val="000000"/>
          <w:lang w:val="en-GB"/>
        </w:rPr>
        <w:t>Zellman</w:t>
      </w:r>
      <w:proofErr w:type="spellEnd"/>
      <w:r w:rsidRPr="003E54AC">
        <w:rPr>
          <w:rFonts w:eastAsia="?????? Pro W3"/>
          <w:color w:val="000000"/>
          <w:lang w:val="en-GB"/>
        </w:rPr>
        <w:t xml:space="preserve"> and Le (2004) revealed that small subgroups of items provided information that was very similar to the information generated by administering the full ECERS-R instrument, which contained 43 items measured across seven subscales. The shorter scale also had the added benefit of being less resource intensive to score and administer. Further, utilizing a large sample of 1,313 classrooms, Cassidy et al. (2005) also argued in favour of a more parsimonious, streamlined and therefore easier to administer measure. Employing factor analytic techniques, the authors developed their own shorter version (16 items across two subscales) of the ECERS-R construct. Moreover, they demonstrated that it could be a relatively effective proxy for the full ECERS-R.</w:t>
      </w:r>
    </w:p>
    <w:p w14:paraId="42E5440E" w14:textId="3C8874AA" w:rsidR="003F6203" w:rsidRPr="003E54AC" w:rsidRDefault="003F6203" w:rsidP="003F6203">
      <w:pPr>
        <w:spacing w:line="480" w:lineRule="auto"/>
        <w:ind w:firstLine="720"/>
        <w:outlineLvl w:val="0"/>
        <w:rPr>
          <w:rFonts w:eastAsia="?????? Pro W3"/>
          <w:color w:val="000000"/>
          <w:lang w:val="en-GB"/>
        </w:rPr>
      </w:pPr>
      <w:r w:rsidRPr="003E54AC">
        <w:rPr>
          <w:rFonts w:eastAsia="?????? Pro W3"/>
          <w:color w:val="000000"/>
          <w:lang w:val="en-GB"/>
        </w:rPr>
        <w:t xml:space="preserve">Third and finally, in the marketing domain, </w:t>
      </w:r>
      <w:proofErr w:type="spellStart"/>
      <w:r w:rsidRPr="003E54AC">
        <w:rPr>
          <w:rFonts w:eastAsia="?????? Pro W3"/>
          <w:color w:val="000000"/>
          <w:lang w:val="en-GB"/>
        </w:rPr>
        <w:t>Coltman</w:t>
      </w:r>
      <w:proofErr w:type="spellEnd"/>
      <w:r w:rsidRPr="003E54AC">
        <w:rPr>
          <w:rFonts w:eastAsia="?????? Pro W3"/>
          <w:color w:val="000000"/>
          <w:lang w:val="en-GB"/>
        </w:rPr>
        <w:t xml:space="preserve">, </w:t>
      </w:r>
      <w:proofErr w:type="spellStart"/>
      <w:r w:rsidRPr="003E54AC">
        <w:rPr>
          <w:rFonts w:eastAsia="?????? Pro W3"/>
          <w:color w:val="000000"/>
          <w:lang w:val="en-GB"/>
        </w:rPr>
        <w:t>Devinney</w:t>
      </w:r>
      <w:proofErr w:type="spellEnd"/>
      <w:r w:rsidRPr="003E54AC">
        <w:rPr>
          <w:rFonts w:eastAsia="?????? Pro W3"/>
          <w:color w:val="000000"/>
          <w:lang w:val="en-GB"/>
        </w:rPr>
        <w:t xml:space="preserve">, </w:t>
      </w:r>
      <w:proofErr w:type="spellStart"/>
      <w:r w:rsidRPr="003E54AC">
        <w:rPr>
          <w:rFonts w:eastAsia="?????? Pro W3"/>
          <w:color w:val="000000"/>
          <w:lang w:val="en-GB"/>
        </w:rPr>
        <w:t>Midgley</w:t>
      </w:r>
      <w:proofErr w:type="spellEnd"/>
      <w:r w:rsidRPr="003E54AC">
        <w:rPr>
          <w:rFonts w:eastAsia="?????? Pro W3"/>
          <w:color w:val="000000"/>
          <w:lang w:val="en-GB"/>
        </w:rPr>
        <w:t xml:space="preserve"> &amp; </w:t>
      </w:r>
      <w:proofErr w:type="spellStart"/>
      <w:r w:rsidRPr="003E54AC">
        <w:rPr>
          <w:rFonts w:eastAsia="?????? Pro W3"/>
          <w:color w:val="000000"/>
          <w:lang w:val="en-GB"/>
        </w:rPr>
        <w:t>Venaik</w:t>
      </w:r>
      <w:proofErr w:type="spellEnd"/>
      <w:r w:rsidRPr="003E54AC">
        <w:rPr>
          <w:rFonts w:eastAsia="?????? Pro W3"/>
          <w:color w:val="000000"/>
          <w:lang w:val="en-GB"/>
        </w:rPr>
        <w:t xml:space="preserve">, (2008) recently presented a framework that aimed to assist scholars to design and validate measurement scales. They argued that nearly all published work viewed market orientation, a cornerstone of marketing research, as a one-dimensional </w:t>
      </w:r>
      <w:r w:rsidR="00CE6BD8" w:rsidRPr="003E54AC">
        <w:rPr>
          <w:rFonts w:eastAsia="?????? Pro W3"/>
          <w:color w:val="000000"/>
          <w:lang w:val="en-GB"/>
        </w:rPr>
        <w:t xml:space="preserve">construct </w:t>
      </w:r>
      <w:r w:rsidRPr="003E54AC">
        <w:rPr>
          <w:rFonts w:eastAsia="?????? Pro W3"/>
          <w:color w:val="000000"/>
          <w:lang w:val="en-GB"/>
        </w:rPr>
        <w:t xml:space="preserve">that relied upon a reflective measurement model (i.e., changes in </w:t>
      </w:r>
      <w:r w:rsidRPr="003E54AC">
        <w:rPr>
          <w:rFonts w:eastAsia="?????? Pro W3"/>
          <w:i/>
          <w:color w:val="000000"/>
          <w:lang w:val="en-GB"/>
        </w:rPr>
        <w:t>‘X’</w:t>
      </w:r>
      <w:r w:rsidRPr="003E54AC">
        <w:rPr>
          <w:rFonts w:eastAsia="?????? Pro W3"/>
          <w:color w:val="000000"/>
          <w:lang w:val="en-GB"/>
        </w:rPr>
        <w:t xml:space="preserve"> reflects the change in the latent construct </w:t>
      </w:r>
      <w:r w:rsidRPr="003E54AC">
        <w:rPr>
          <w:rFonts w:eastAsia="?????? Pro W3"/>
          <w:i/>
          <w:color w:val="000000"/>
          <w:lang w:val="en-GB"/>
        </w:rPr>
        <w:t>‘Y’</w:t>
      </w:r>
      <w:r w:rsidRPr="003E54AC">
        <w:rPr>
          <w:rFonts w:eastAsia="?????? Pro W3"/>
          <w:color w:val="000000"/>
          <w:lang w:val="en-GB"/>
        </w:rPr>
        <w:t>, with causality flowing from the latent constant to the indicator). However, as the authors noted, there was still a worrying lack of reliability and validity of the predominant measures of the market orientation variable. Their study revealed that the two main scales that measure market orientation, namely MARKOR (</w:t>
      </w:r>
      <w:proofErr w:type="spellStart"/>
      <w:r w:rsidRPr="003E54AC">
        <w:rPr>
          <w:rFonts w:eastAsia="?????? Pro W3"/>
          <w:color w:val="000000"/>
          <w:lang w:val="en-GB"/>
        </w:rPr>
        <w:t>Kohli</w:t>
      </w:r>
      <w:proofErr w:type="spellEnd"/>
      <w:r w:rsidRPr="003E54AC">
        <w:rPr>
          <w:rFonts w:eastAsia="?????? Pro W3"/>
          <w:color w:val="000000"/>
          <w:lang w:val="en-GB"/>
        </w:rPr>
        <w:t xml:space="preserve"> &amp; </w:t>
      </w:r>
      <w:proofErr w:type="spellStart"/>
      <w:r w:rsidRPr="003E54AC">
        <w:rPr>
          <w:rFonts w:eastAsia="?????? Pro W3"/>
          <w:color w:val="000000"/>
          <w:lang w:val="en-GB"/>
        </w:rPr>
        <w:t>Jaworski</w:t>
      </w:r>
      <w:proofErr w:type="spellEnd"/>
      <w:r w:rsidRPr="003E54AC">
        <w:rPr>
          <w:rFonts w:eastAsia="?????? Pro W3"/>
          <w:color w:val="000000"/>
          <w:lang w:val="en-GB"/>
        </w:rPr>
        <w:t xml:space="preserve">, 1990) and MORTN (Deshpande &amp; </w:t>
      </w:r>
      <w:r w:rsidRPr="003E54AC">
        <w:rPr>
          <w:rFonts w:eastAsia="?????? Pro W3"/>
          <w:color w:val="000000"/>
          <w:lang w:val="en-GB"/>
        </w:rPr>
        <w:lastRenderedPageBreak/>
        <w:t xml:space="preserve">Farley, 1998), may </w:t>
      </w:r>
      <w:r w:rsidR="009873FB">
        <w:rPr>
          <w:rFonts w:eastAsia="?????? Pro W3"/>
          <w:color w:val="000000"/>
          <w:lang w:val="en-GB"/>
        </w:rPr>
        <w:t>lack</w:t>
      </w:r>
      <w:r w:rsidRPr="003E54AC">
        <w:rPr>
          <w:rFonts w:eastAsia="?????? Pro W3"/>
          <w:color w:val="000000"/>
          <w:lang w:val="en-GB"/>
        </w:rPr>
        <w:t xml:space="preserve"> valid</w:t>
      </w:r>
      <w:r w:rsidR="009873FB">
        <w:rPr>
          <w:rFonts w:eastAsia="?????? Pro W3"/>
          <w:color w:val="000000"/>
          <w:lang w:val="en-GB"/>
        </w:rPr>
        <w:t>ity</w:t>
      </w:r>
      <w:r w:rsidRPr="003E54AC">
        <w:rPr>
          <w:rFonts w:eastAsia="?????? Pro W3"/>
          <w:color w:val="000000"/>
          <w:lang w:val="en-GB"/>
        </w:rPr>
        <w:t>. The</w:t>
      </w:r>
      <w:r w:rsidR="00CE6BD8" w:rsidRPr="003E54AC">
        <w:rPr>
          <w:rFonts w:eastAsia="?????? Pro W3"/>
          <w:color w:val="000000"/>
          <w:lang w:val="en-GB"/>
        </w:rPr>
        <w:t>y</w:t>
      </w:r>
      <w:r w:rsidRPr="003E54AC">
        <w:rPr>
          <w:rFonts w:eastAsia="?????? Pro W3"/>
          <w:color w:val="000000"/>
          <w:lang w:val="en-GB"/>
        </w:rPr>
        <w:t xml:space="preserve"> also provided support for those who argued that improperly validated measurement instruments can reduce the rigor of research, and ultimately of business theory and its relevance for managerial decision-making (</w:t>
      </w:r>
      <w:proofErr w:type="spellStart"/>
      <w:r w:rsidRPr="003E54AC">
        <w:rPr>
          <w:rFonts w:eastAsia="?????? Pro W3"/>
          <w:color w:val="000000"/>
          <w:lang w:val="en-GB"/>
        </w:rPr>
        <w:t>Coltman</w:t>
      </w:r>
      <w:proofErr w:type="spellEnd"/>
      <w:r w:rsidRPr="003E54AC">
        <w:rPr>
          <w:rFonts w:eastAsia="?????? Pro W3"/>
          <w:color w:val="000000"/>
          <w:lang w:val="en-GB"/>
        </w:rPr>
        <w:t xml:space="preserve"> et al., 2008). </w:t>
      </w:r>
    </w:p>
    <w:p w14:paraId="70709444" w14:textId="64E3DEB0" w:rsidR="003F6203" w:rsidRPr="003E54AC" w:rsidRDefault="003F6203" w:rsidP="003F6203">
      <w:pPr>
        <w:spacing w:line="480" w:lineRule="auto"/>
        <w:ind w:firstLine="720"/>
        <w:outlineLvl w:val="0"/>
        <w:rPr>
          <w:rFonts w:eastAsia="?????? Pro W3"/>
          <w:color w:val="000000"/>
          <w:lang w:val="en-GB"/>
        </w:rPr>
      </w:pPr>
      <w:r w:rsidRPr="003E54AC">
        <w:rPr>
          <w:rFonts w:eastAsia="?????? Pro W3"/>
          <w:color w:val="000000"/>
          <w:lang w:val="en-GB"/>
        </w:rPr>
        <w:t xml:space="preserve">In this paper we follow the views of the aforementioned scholars to further argue that the ultimate aim of survey research should be to contribute to theory development by better explaining and/or predicting a particular phenomenon. </w:t>
      </w:r>
      <w:r w:rsidR="009D7CE2">
        <w:rPr>
          <w:rFonts w:eastAsia="?????? Pro W3"/>
          <w:color w:val="000000"/>
          <w:lang w:val="en-GB"/>
        </w:rPr>
        <w:t>U</w:t>
      </w:r>
      <w:r w:rsidRPr="003E54AC">
        <w:rPr>
          <w:rFonts w:eastAsia="?????? Pro W3"/>
          <w:color w:val="000000"/>
          <w:lang w:val="en-GB"/>
        </w:rPr>
        <w:t xml:space="preserve">nless survey measures have been appropriately validated, </w:t>
      </w:r>
      <w:r w:rsidR="00CE6BD8" w:rsidRPr="003E54AC">
        <w:rPr>
          <w:lang w:val="en-GB"/>
        </w:rPr>
        <w:t>entrepreneurship</w:t>
      </w:r>
      <w:r w:rsidR="00CE6BD8" w:rsidRPr="003E54AC" w:rsidDel="00CE6BD8">
        <w:rPr>
          <w:rFonts w:eastAsia="?????? Pro W3"/>
          <w:color w:val="000000"/>
          <w:lang w:val="en-GB"/>
        </w:rPr>
        <w:t xml:space="preserve"> </w:t>
      </w:r>
      <w:r w:rsidRPr="003E54AC">
        <w:rPr>
          <w:rFonts w:eastAsia="?????? Pro W3"/>
          <w:color w:val="000000"/>
          <w:lang w:val="en-GB"/>
        </w:rPr>
        <w:t>scholars cannot effectively build upon their prior work. Further, the frequent lack of methodological rigor diminishes the value of the entrepreneurial attitudes literature to both scholars and practitioners alike (</w:t>
      </w:r>
      <w:proofErr w:type="spellStart"/>
      <w:r w:rsidRPr="003E54AC">
        <w:rPr>
          <w:rFonts w:eastAsia="?????? Pro W3"/>
          <w:color w:val="000000"/>
          <w:lang w:val="en-GB"/>
        </w:rPr>
        <w:t>Malhorta</w:t>
      </w:r>
      <w:proofErr w:type="spellEnd"/>
      <w:r w:rsidRPr="003E54AC">
        <w:rPr>
          <w:rFonts w:eastAsia="?????? Pro W3"/>
          <w:color w:val="000000"/>
          <w:lang w:val="en-GB"/>
        </w:rPr>
        <w:t xml:space="preserve"> &amp; Grover, 1998). Among other things, it lowers the likelihood that other scholars will, for instance, apply existing knowledge to educational interventions.</w:t>
      </w:r>
    </w:p>
    <w:p w14:paraId="29F4E3F9" w14:textId="77777777" w:rsidR="003F6203" w:rsidRPr="003E54AC" w:rsidRDefault="003F6203" w:rsidP="003F6203">
      <w:pPr>
        <w:spacing w:line="480" w:lineRule="auto"/>
        <w:ind w:firstLine="720"/>
        <w:outlineLvl w:val="0"/>
        <w:rPr>
          <w:rFonts w:eastAsia="?????? Pro W3"/>
          <w:color w:val="000000"/>
          <w:lang w:val="en-GB"/>
        </w:rPr>
      </w:pPr>
      <w:r w:rsidRPr="003E54AC">
        <w:rPr>
          <w:rFonts w:eastAsia="?????? Pro W3"/>
          <w:color w:val="000000"/>
          <w:lang w:val="en-GB"/>
        </w:rPr>
        <w:t xml:space="preserve">It is also worth noting that entrepreneurship courses are currently delivered in many forms in various educational settings across the world (Piperopoulos &amp; </w:t>
      </w:r>
      <w:proofErr w:type="spellStart"/>
      <w:r w:rsidRPr="003E54AC">
        <w:rPr>
          <w:rFonts w:eastAsia="?????? Pro W3"/>
          <w:color w:val="000000"/>
          <w:lang w:val="en-GB"/>
        </w:rPr>
        <w:t>Dimov</w:t>
      </w:r>
      <w:proofErr w:type="spellEnd"/>
      <w:r w:rsidRPr="003E54AC">
        <w:rPr>
          <w:rFonts w:eastAsia="?????? Pro W3"/>
          <w:color w:val="000000"/>
          <w:lang w:val="en-GB"/>
        </w:rPr>
        <w:t xml:space="preserve">, 2014). To ensure consistent and accurate results, it is important to harmonize and standardize the survey methods used in entrepreneurship education research. This requires a continuous process of validation, refinement, and reduction. </w:t>
      </w:r>
    </w:p>
    <w:p w14:paraId="32DA9742" w14:textId="77777777" w:rsidR="003F6203" w:rsidRDefault="003F6203" w:rsidP="003F6203">
      <w:pPr>
        <w:spacing w:line="480" w:lineRule="auto"/>
        <w:ind w:firstLine="720"/>
        <w:outlineLvl w:val="0"/>
        <w:rPr>
          <w:rFonts w:eastAsia="?????? Pro W3"/>
          <w:color w:val="000000"/>
          <w:lang w:val="en-GB"/>
        </w:rPr>
      </w:pPr>
      <w:r w:rsidRPr="003E54AC">
        <w:rPr>
          <w:rFonts w:eastAsia="?????? Pro W3"/>
          <w:color w:val="000000"/>
          <w:lang w:val="en-GB"/>
        </w:rPr>
        <w:t xml:space="preserve">As part of this process our aim in this paper is to begin to establish a set of validated, reliable, and parsimonious measures that can be adopted by entrepreneurship researchers around the world. We argue that although the resulting shortened measure can be better used to collect data in a standardized, reliable, and valid manner compared to its longer form, it should be consistently revisited – and revalidated – in the future. We now turn to a review of the literature on entrepreneurial attitudes in entrepreneurship education and the use (and misuse) of </w:t>
      </w:r>
      <w:proofErr w:type="spellStart"/>
      <w:r w:rsidRPr="003E54AC">
        <w:rPr>
          <w:rFonts w:eastAsia="?????? Pro W3"/>
          <w:color w:val="000000"/>
          <w:lang w:val="en-GB"/>
        </w:rPr>
        <w:t>Kolvereid’s</w:t>
      </w:r>
      <w:proofErr w:type="spellEnd"/>
      <w:r w:rsidRPr="003E54AC">
        <w:rPr>
          <w:rFonts w:eastAsia="?????? Pro W3"/>
          <w:color w:val="000000"/>
          <w:lang w:val="en-GB"/>
        </w:rPr>
        <w:t xml:space="preserve"> scales. </w:t>
      </w:r>
    </w:p>
    <w:p w14:paraId="1A4F961F" w14:textId="77777777" w:rsidR="00934786" w:rsidRPr="003E54AC" w:rsidRDefault="00934786" w:rsidP="003F6203">
      <w:pPr>
        <w:spacing w:line="480" w:lineRule="auto"/>
        <w:ind w:firstLine="720"/>
        <w:outlineLvl w:val="0"/>
        <w:rPr>
          <w:rFonts w:eastAsia="?????? Pro W3"/>
          <w:color w:val="000000"/>
          <w:lang w:val="en-GB"/>
        </w:rPr>
      </w:pPr>
    </w:p>
    <w:p w14:paraId="06E9839D" w14:textId="77777777" w:rsidR="003F6203" w:rsidRPr="003E54AC" w:rsidRDefault="003F6203" w:rsidP="003F6203">
      <w:pPr>
        <w:spacing w:line="480" w:lineRule="auto"/>
        <w:outlineLvl w:val="0"/>
        <w:rPr>
          <w:rFonts w:eastAsia="?????? Pro W3"/>
          <w:b/>
          <w:color w:val="000000"/>
          <w:lang w:val="en-GB"/>
        </w:rPr>
      </w:pPr>
      <w:r w:rsidRPr="003E54AC">
        <w:rPr>
          <w:rFonts w:eastAsia="?????? Pro W3"/>
          <w:b/>
          <w:color w:val="000000"/>
          <w:lang w:val="en-GB"/>
        </w:rPr>
        <w:lastRenderedPageBreak/>
        <w:t>Importance of Attitudes in Entrepreneurship Education</w:t>
      </w:r>
    </w:p>
    <w:p w14:paraId="476AE032" w14:textId="2EACBDEE" w:rsidR="003F6203" w:rsidRPr="003E54AC" w:rsidRDefault="003F6203" w:rsidP="003F6203">
      <w:pPr>
        <w:spacing w:line="480" w:lineRule="auto"/>
        <w:ind w:firstLine="720"/>
        <w:rPr>
          <w:lang w:val="en-GB"/>
        </w:rPr>
      </w:pPr>
      <w:r w:rsidRPr="003E54AC">
        <w:rPr>
          <w:lang w:val="en-GB"/>
        </w:rPr>
        <w:t xml:space="preserve">In this study, we focus specifically on the relationship between entrepreneurial attitudes and their purported outcomes, particularly entrepreneurial intentions. Indeed, attitudes toward entrepreneurship are an important element of many intentional models in the literature </w:t>
      </w:r>
      <w:r w:rsidRPr="003E54AC">
        <w:rPr>
          <w:rFonts w:eastAsia="?????? Pro W3"/>
          <w:color w:val="000000"/>
          <w:lang w:val="en-GB"/>
        </w:rPr>
        <w:t xml:space="preserve">(e.g., </w:t>
      </w:r>
      <w:proofErr w:type="spellStart"/>
      <w:r w:rsidRPr="003E54AC">
        <w:rPr>
          <w:rFonts w:eastAsia="?????? Pro W3"/>
          <w:color w:val="000000"/>
          <w:lang w:val="en-GB"/>
        </w:rPr>
        <w:t>Kolvereid</w:t>
      </w:r>
      <w:proofErr w:type="spellEnd"/>
      <w:r w:rsidRPr="003E54AC">
        <w:rPr>
          <w:rFonts w:eastAsia="?????? Pro W3"/>
          <w:color w:val="000000"/>
          <w:lang w:val="en-GB"/>
        </w:rPr>
        <w:t xml:space="preserve">, 1996a, 1996b; </w:t>
      </w:r>
      <w:r w:rsidRPr="003E54AC">
        <w:rPr>
          <w:lang w:val="en-GB"/>
        </w:rPr>
        <w:t xml:space="preserve">Krueger, Reilly &amp; </w:t>
      </w:r>
      <w:proofErr w:type="spellStart"/>
      <w:r w:rsidRPr="003E54AC">
        <w:rPr>
          <w:lang w:val="en-GB"/>
        </w:rPr>
        <w:t>Carsrud</w:t>
      </w:r>
      <w:proofErr w:type="spellEnd"/>
      <w:r w:rsidRPr="003E54AC">
        <w:rPr>
          <w:lang w:val="en-GB"/>
        </w:rPr>
        <w:t>, 2000</w:t>
      </w:r>
      <w:r w:rsidRPr="003E54AC">
        <w:rPr>
          <w:rFonts w:eastAsia="?????? Pro W3"/>
          <w:color w:val="000000"/>
          <w:lang w:val="en-GB"/>
        </w:rPr>
        <w:t xml:space="preserve">; </w:t>
      </w:r>
      <w:r w:rsidRPr="003E54AC">
        <w:rPr>
          <w:color w:val="141413"/>
          <w:lang w:val="en-GB"/>
        </w:rPr>
        <w:t xml:space="preserve">McGee, Peterson, Mueller &amp; </w:t>
      </w:r>
      <w:proofErr w:type="spellStart"/>
      <w:r w:rsidRPr="003E54AC">
        <w:rPr>
          <w:color w:val="141413"/>
          <w:lang w:val="en-GB"/>
        </w:rPr>
        <w:t>Sequeira</w:t>
      </w:r>
      <w:proofErr w:type="spellEnd"/>
      <w:r w:rsidRPr="003E54AC">
        <w:rPr>
          <w:color w:val="141413"/>
          <w:lang w:val="en-GB"/>
        </w:rPr>
        <w:t>, 2009</w:t>
      </w:r>
      <w:r w:rsidRPr="003E54AC">
        <w:rPr>
          <w:rFonts w:eastAsia="?????? Pro W3"/>
          <w:color w:val="000000"/>
          <w:lang w:val="en-GB"/>
        </w:rPr>
        <w:t>).</w:t>
      </w:r>
      <w:r w:rsidRPr="003E54AC">
        <w:rPr>
          <w:lang w:val="en-GB"/>
        </w:rPr>
        <w:t xml:space="preserve"> For example, it has been proposed that attitudes are predictors of intentions to become an entrepreneur and that those intentions, in turn, predict entrepreneurial behaviours (</w:t>
      </w:r>
      <w:proofErr w:type="spellStart"/>
      <w:r w:rsidRPr="003E54AC">
        <w:rPr>
          <w:rFonts w:eastAsia="?????? Pro W3"/>
          <w:color w:val="000000"/>
          <w:lang w:val="en-GB"/>
        </w:rPr>
        <w:t>Ajzen</w:t>
      </w:r>
      <w:proofErr w:type="spellEnd"/>
      <w:r w:rsidRPr="003E54AC">
        <w:rPr>
          <w:rFonts w:eastAsia="?????? Pro W3"/>
          <w:color w:val="000000"/>
          <w:lang w:val="en-GB"/>
        </w:rPr>
        <w:t xml:space="preserve">, 1991; </w:t>
      </w:r>
      <w:r w:rsidRPr="003E54AC">
        <w:rPr>
          <w:color w:val="000000"/>
          <w:lang w:val="en-GB"/>
        </w:rPr>
        <w:t>Thompson, 2009)</w:t>
      </w:r>
      <w:r w:rsidRPr="003E54AC">
        <w:rPr>
          <w:lang w:val="en-GB"/>
        </w:rPr>
        <w:t>. Thus, via intentions, attitudes provide the</w:t>
      </w:r>
      <w:r w:rsidR="00090F1A" w:rsidRPr="003E54AC">
        <w:rPr>
          <w:lang w:val="en-GB"/>
        </w:rPr>
        <w:t xml:space="preserve"> initial causes of behaviour. T</w:t>
      </w:r>
      <w:r w:rsidRPr="003E54AC">
        <w:rPr>
          <w:lang w:val="en-GB"/>
        </w:rPr>
        <w:t>hese causes, in turn, demonstrate the enactment of a decision. This makes attitudes important because they are viewed as early stage antecedents in a causal chain that is expected to predict actual entrepreneurial behaviours (</w:t>
      </w:r>
      <w:proofErr w:type="spellStart"/>
      <w:r w:rsidRPr="003E54AC">
        <w:rPr>
          <w:lang w:val="en-GB"/>
        </w:rPr>
        <w:t>Gollwitzer</w:t>
      </w:r>
      <w:proofErr w:type="spellEnd"/>
      <w:r w:rsidRPr="003E54AC">
        <w:rPr>
          <w:lang w:val="en-GB"/>
        </w:rPr>
        <w:t xml:space="preserve">, 1993). Further, attitudes are especially valuable in this chain because they are understood to be malleable (Olson &amp; </w:t>
      </w:r>
      <w:proofErr w:type="spellStart"/>
      <w:r w:rsidRPr="003E54AC">
        <w:rPr>
          <w:lang w:val="en-GB"/>
        </w:rPr>
        <w:t>Zanna</w:t>
      </w:r>
      <w:proofErr w:type="spellEnd"/>
      <w:r w:rsidRPr="003E54AC">
        <w:rPr>
          <w:lang w:val="en-GB"/>
        </w:rPr>
        <w:t xml:space="preserve">, 1993; </w:t>
      </w:r>
      <w:proofErr w:type="spellStart"/>
      <w:r w:rsidRPr="003E54AC">
        <w:rPr>
          <w:lang w:val="en-GB"/>
        </w:rPr>
        <w:t>Souitaris</w:t>
      </w:r>
      <w:proofErr w:type="spellEnd"/>
      <w:r w:rsidRPr="003E54AC">
        <w:rPr>
          <w:lang w:val="en-GB"/>
        </w:rPr>
        <w:t xml:space="preserve"> et al., 2007). This suggests that interventions, such as entrepreneurship education and training programs, can change attitudes in ways that will increase intentions to </w:t>
      </w:r>
      <w:r w:rsidR="003E1E16" w:rsidRPr="003E54AC">
        <w:rPr>
          <w:lang w:val="en-GB"/>
        </w:rPr>
        <w:t xml:space="preserve">become an entrepreneur </w:t>
      </w:r>
      <w:r w:rsidRPr="003E54AC">
        <w:rPr>
          <w:lang w:val="en-GB"/>
        </w:rPr>
        <w:t xml:space="preserve">and </w:t>
      </w:r>
      <w:r w:rsidRPr="009D7CE2">
        <w:rPr>
          <w:lang w:val="en-GB"/>
        </w:rPr>
        <w:t>actual</w:t>
      </w:r>
      <w:r w:rsidR="009D7CE2">
        <w:rPr>
          <w:lang w:val="en-GB"/>
        </w:rPr>
        <w:t xml:space="preserve"> business creation</w:t>
      </w:r>
      <w:r w:rsidRPr="003E54AC">
        <w:rPr>
          <w:lang w:val="en-GB"/>
        </w:rPr>
        <w:t xml:space="preserve"> (Piperopoulos &amp; </w:t>
      </w:r>
      <w:proofErr w:type="spellStart"/>
      <w:r w:rsidRPr="003E54AC">
        <w:rPr>
          <w:lang w:val="en-GB"/>
        </w:rPr>
        <w:t>Dimov</w:t>
      </w:r>
      <w:proofErr w:type="spellEnd"/>
      <w:r w:rsidRPr="003E54AC">
        <w:rPr>
          <w:lang w:val="en-GB"/>
        </w:rPr>
        <w:t>, 2014).</w:t>
      </w:r>
    </w:p>
    <w:p w14:paraId="6A27C6E9" w14:textId="77777777" w:rsidR="003F6203" w:rsidRPr="003E54AC" w:rsidRDefault="003F6203" w:rsidP="003F6203">
      <w:pPr>
        <w:spacing w:line="480" w:lineRule="auto"/>
        <w:ind w:firstLine="720"/>
        <w:rPr>
          <w:lang w:val="en-GB"/>
        </w:rPr>
      </w:pPr>
      <w:r w:rsidRPr="003E54AC">
        <w:rPr>
          <w:lang w:val="en-GB"/>
        </w:rPr>
        <w:t xml:space="preserve">According to the extant literature there are three antecedents of intentions - </w:t>
      </w:r>
      <w:r w:rsidRPr="003E54AC">
        <w:rPr>
          <w:i/>
          <w:lang w:val="en-GB"/>
        </w:rPr>
        <w:t>subjective norms</w:t>
      </w:r>
      <w:r w:rsidRPr="003E54AC">
        <w:rPr>
          <w:lang w:val="en-GB"/>
        </w:rPr>
        <w:t xml:space="preserve">, </w:t>
      </w:r>
      <w:r w:rsidRPr="003E54AC">
        <w:rPr>
          <w:i/>
          <w:lang w:val="en-GB"/>
        </w:rPr>
        <w:t>perceived behavioural control</w:t>
      </w:r>
      <w:r w:rsidRPr="003E54AC">
        <w:rPr>
          <w:lang w:val="en-GB"/>
        </w:rPr>
        <w:t xml:space="preserve">, and </w:t>
      </w:r>
      <w:r w:rsidRPr="003E54AC">
        <w:rPr>
          <w:i/>
          <w:lang w:val="en-GB"/>
        </w:rPr>
        <w:t>attitudes</w:t>
      </w:r>
      <w:r w:rsidRPr="003E54AC">
        <w:rPr>
          <w:lang w:val="en-GB"/>
        </w:rPr>
        <w:t xml:space="preserve"> (</w:t>
      </w:r>
      <w:proofErr w:type="spellStart"/>
      <w:r w:rsidRPr="003E54AC">
        <w:rPr>
          <w:lang w:val="en-GB"/>
        </w:rPr>
        <w:t>Ajzen</w:t>
      </w:r>
      <w:proofErr w:type="spellEnd"/>
      <w:r w:rsidRPr="003E54AC">
        <w:rPr>
          <w:lang w:val="en-GB"/>
        </w:rPr>
        <w:t xml:space="preserve">, 1991; </w:t>
      </w:r>
      <w:proofErr w:type="spellStart"/>
      <w:r w:rsidRPr="003E54AC">
        <w:rPr>
          <w:lang w:val="en-GB"/>
        </w:rPr>
        <w:t>Kolvereid</w:t>
      </w:r>
      <w:proofErr w:type="spellEnd"/>
      <w:r w:rsidRPr="003E54AC">
        <w:rPr>
          <w:lang w:val="en-GB"/>
        </w:rPr>
        <w:t xml:space="preserve"> 1996a). Our examination of the literature indicates that scales developed and tested for subjective norms and perceived behavioural control have adequate reliability and validity and are parsimonious enough to be used efficiently in a variety of research contexts. However, this is not the case with some of the existing measures of attitudes toward entrepreneurship, including the </w:t>
      </w:r>
      <w:proofErr w:type="spellStart"/>
      <w:r w:rsidRPr="003E54AC">
        <w:rPr>
          <w:lang w:val="en-GB"/>
        </w:rPr>
        <w:t>Kolvereid</w:t>
      </w:r>
      <w:proofErr w:type="spellEnd"/>
      <w:r w:rsidRPr="003E54AC">
        <w:rPr>
          <w:lang w:val="en-GB"/>
        </w:rPr>
        <w:t xml:space="preserve"> (1996a) measure.</w:t>
      </w:r>
    </w:p>
    <w:p w14:paraId="1B87F84F" w14:textId="27EEA3C1" w:rsidR="00D759B7" w:rsidRPr="003E54AC" w:rsidRDefault="003F6203" w:rsidP="00AD0EA0">
      <w:pPr>
        <w:spacing w:line="480" w:lineRule="auto"/>
        <w:ind w:firstLine="720"/>
        <w:outlineLvl w:val="0"/>
        <w:rPr>
          <w:color w:val="000000"/>
          <w:lang w:val="en-GB"/>
        </w:rPr>
      </w:pPr>
      <w:r w:rsidRPr="003E54AC">
        <w:rPr>
          <w:rFonts w:eastAsia="?????? Pro W3"/>
          <w:color w:val="000000"/>
          <w:lang w:val="en-GB"/>
        </w:rPr>
        <w:t xml:space="preserve">Although there have been many empirical studies of entrepreneurial attitudes (e.g. Peterman &amp; Kennedy, 2003; </w:t>
      </w:r>
      <w:proofErr w:type="spellStart"/>
      <w:r w:rsidRPr="003E54AC">
        <w:rPr>
          <w:rFonts w:eastAsia="?????? Pro W3"/>
          <w:color w:val="000000"/>
          <w:lang w:val="en-GB"/>
        </w:rPr>
        <w:t>Athayde</w:t>
      </w:r>
      <w:proofErr w:type="spellEnd"/>
      <w:r w:rsidRPr="003E54AC">
        <w:rPr>
          <w:rFonts w:eastAsia="?????? Pro W3"/>
          <w:color w:val="000000"/>
          <w:lang w:val="en-GB"/>
        </w:rPr>
        <w:t xml:space="preserve">, 2009), they fail to provide the clarity and consistency </w:t>
      </w:r>
      <w:r w:rsidRPr="003E54AC">
        <w:rPr>
          <w:rFonts w:eastAsia="?????? Pro W3"/>
          <w:color w:val="000000"/>
          <w:lang w:val="en-GB"/>
        </w:rPr>
        <w:lastRenderedPageBreak/>
        <w:t>of findings that would be expected of such a sizable body of work. Hindered by methodological concerns and weaknesses (</w:t>
      </w:r>
      <w:r w:rsidRPr="003E54AC">
        <w:rPr>
          <w:lang w:val="en-GB"/>
        </w:rPr>
        <w:t xml:space="preserve">Mullen, </w:t>
      </w:r>
      <w:proofErr w:type="spellStart"/>
      <w:r w:rsidRPr="003E54AC">
        <w:rPr>
          <w:lang w:val="en-GB"/>
        </w:rPr>
        <w:t>Budeva</w:t>
      </w:r>
      <w:proofErr w:type="spellEnd"/>
      <w:r w:rsidRPr="003E54AC">
        <w:rPr>
          <w:lang w:val="en-GB"/>
        </w:rPr>
        <w:t xml:space="preserve"> &amp; </w:t>
      </w:r>
      <w:proofErr w:type="spellStart"/>
      <w:r w:rsidRPr="003E54AC">
        <w:rPr>
          <w:lang w:val="en-GB"/>
        </w:rPr>
        <w:t>Doney</w:t>
      </w:r>
      <w:proofErr w:type="spellEnd"/>
      <w:r w:rsidRPr="003E54AC">
        <w:rPr>
          <w:lang w:val="en-GB"/>
        </w:rPr>
        <w:t>, 2009;</w:t>
      </w:r>
      <w:r w:rsidRPr="003E54AC">
        <w:rPr>
          <w:rFonts w:eastAsia="?????? Pro W3"/>
          <w:color w:val="000000"/>
          <w:lang w:val="en-GB"/>
        </w:rPr>
        <w:t xml:space="preserve"> Martin et al., 2013), these studies may actually </w:t>
      </w:r>
      <w:r w:rsidRPr="003E54AC">
        <w:rPr>
          <w:rFonts w:eastAsia="?????? Pro W3"/>
          <w:i/>
          <w:color w:val="000000"/>
          <w:lang w:val="en-GB"/>
        </w:rPr>
        <w:t>undermine</w:t>
      </w:r>
      <w:r w:rsidRPr="003E54AC">
        <w:rPr>
          <w:rFonts w:eastAsia="?????? Pro W3"/>
          <w:color w:val="000000"/>
          <w:lang w:val="en-GB"/>
        </w:rPr>
        <w:t xml:space="preserve"> the promise that intentions models have for predicting entrepreneurial </w:t>
      </w:r>
      <w:r w:rsidR="005A7140" w:rsidRPr="003E54AC">
        <w:rPr>
          <w:rFonts w:eastAsia="?????? Pro W3"/>
          <w:color w:val="000000"/>
          <w:lang w:val="en-GB"/>
        </w:rPr>
        <w:t>behaviours</w:t>
      </w:r>
      <w:r w:rsidRPr="003E54AC">
        <w:rPr>
          <w:rFonts w:eastAsia="?????? Pro W3"/>
          <w:color w:val="000000"/>
          <w:lang w:val="en-GB"/>
        </w:rPr>
        <w:t xml:space="preserve">. This is particularly important because the links between attitudes and intentions, and between intentions and </w:t>
      </w:r>
      <w:r w:rsidR="00C14462">
        <w:rPr>
          <w:rFonts w:eastAsia="?????? Pro W3"/>
          <w:color w:val="000000"/>
          <w:lang w:val="en-GB"/>
        </w:rPr>
        <w:t>behaviour</w:t>
      </w:r>
      <w:r w:rsidRPr="003E54AC">
        <w:rPr>
          <w:rFonts w:eastAsia="?????? Pro W3"/>
          <w:color w:val="000000"/>
          <w:lang w:val="en-GB"/>
        </w:rPr>
        <w:t>, are supported in various other fields, such as education and psychology (</w:t>
      </w:r>
      <w:proofErr w:type="spellStart"/>
      <w:r w:rsidRPr="003E54AC">
        <w:rPr>
          <w:rFonts w:eastAsia="?????? Pro W3"/>
          <w:color w:val="000000"/>
          <w:lang w:val="en-GB"/>
        </w:rPr>
        <w:t>Ajzen</w:t>
      </w:r>
      <w:proofErr w:type="spellEnd"/>
      <w:r w:rsidRPr="003E54AC">
        <w:rPr>
          <w:rFonts w:eastAsia="?????? Pro W3"/>
          <w:color w:val="000000"/>
          <w:lang w:val="en-GB"/>
        </w:rPr>
        <w:t>, 1991; Armitage &amp; Conner, 2001). However, there is only mixed support for</w:t>
      </w:r>
      <w:r w:rsidR="00B40374" w:rsidRPr="003E54AC">
        <w:rPr>
          <w:rFonts w:eastAsia="?????? Pro W3"/>
          <w:color w:val="000000"/>
          <w:lang w:val="en-GB"/>
        </w:rPr>
        <w:t xml:space="preserve"> </w:t>
      </w:r>
      <w:r w:rsidR="00B40374" w:rsidRPr="003E54AC">
        <w:rPr>
          <w:lang w:val="en-GB"/>
        </w:rPr>
        <w:t>these relationships</w:t>
      </w:r>
      <w:r w:rsidRPr="003E54AC">
        <w:rPr>
          <w:rFonts w:eastAsia="?????? Pro W3"/>
          <w:color w:val="000000"/>
          <w:lang w:val="en-GB"/>
        </w:rPr>
        <w:t xml:space="preserve"> in the entrepreneurship domain (Katz, 1990). </w:t>
      </w:r>
      <w:r w:rsidRPr="003E54AC">
        <w:rPr>
          <w:color w:val="000000"/>
          <w:lang w:val="en-GB"/>
        </w:rPr>
        <w:t xml:space="preserve">We show that due to construct and measurement differences, one-off modifications to existing scales, and </w:t>
      </w:r>
      <w:r w:rsidR="00C14462">
        <w:rPr>
          <w:color w:val="000000"/>
          <w:lang w:val="en-GB"/>
        </w:rPr>
        <w:t>in</w:t>
      </w:r>
      <w:r w:rsidRPr="003E54AC">
        <w:rPr>
          <w:color w:val="000000"/>
          <w:lang w:val="en-GB"/>
        </w:rPr>
        <w:t xml:space="preserve">adequate justification </w:t>
      </w:r>
      <w:r w:rsidR="00C14462">
        <w:rPr>
          <w:color w:val="000000"/>
          <w:lang w:val="en-GB"/>
        </w:rPr>
        <w:t xml:space="preserve">for </w:t>
      </w:r>
      <w:r w:rsidRPr="003E54AC">
        <w:rPr>
          <w:color w:val="000000"/>
          <w:lang w:val="en-GB"/>
        </w:rPr>
        <w:t xml:space="preserve">scale </w:t>
      </w:r>
      <w:r w:rsidR="00C14462">
        <w:rPr>
          <w:color w:val="000000"/>
          <w:lang w:val="en-GB"/>
        </w:rPr>
        <w:t>selection</w:t>
      </w:r>
      <w:r w:rsidRPr="003E54AC">
        <w:rPr>
          <w:color w:val="000000"/>
          <w:lang w:val="en-GB"/>
        </w:rPr>
        <w:t xml:space="preserve">, we can partially explain why studies in the entrepreneurship education domain have produced inconsistent results. </w:t>
      </w:r>
    </w:p>
    <w:p w14:paraId="085812E8" w14:textId="77777777" w:rsidR="003F6203" w:rsidRPr="003E54AC" w:rsidRDefault="003F6203" w:rsidP="003F6203">
      <w:pPr>
        <w:spacing w:line="480" w:lineRule="auto"/>
        <w:outlineLvl w:val="0"/>
        <w:rPr>
          <w:color w:val="000000"/>
          <w:lang w:val="en-GB"/>
        </w:rPr>
      </w:pPr>
      <w:proofErr w:type="spellStart"/>
      <w:r w:rsidRPr="003E54AC">
        <w:rPr>
          <w:b/>
          <w:lang w:val="en-GB"/>
        </w:rPr>
        <w:t>Kolvereid’s</w:t>
      </w:r>
      <w:proofErr w:type="spellEnd"/>
      <w:r w:rsidRPr="003E54AC">
        <w:rPr>
          <w:b/>
          <w:lang w:val="en-GB"/>
        </w:rPr>
        <w:t xml:space="preserve"> Entrepreneurial Attitudes Scale</w:t>
      </w:r>
      <w:r w:rsidRPr="003E54AC">
        <w:rPr>
          <w:color w:val="000000"/>
          <w:lang w:val="en-GB"/>
        </w:rPr>
        <w:t xml:space="preserve"> </w:t>
      </w:r>
    </w:p>
    <w:p w14:paraId="35D9F3F9" w14:textId="78D2775B" w:rsidR="003F6203" w:rsidRPr="003E54AC" w:rsidRDefault="003F6203" w:rsidP="003F6203">
      <w:pPr>
        <w:spacing w:line="480" w:lineRule="auto"/>
        <w:ind w:firstLine="720"/>
        <w:rPr>
          <w:lang w:val="en-GB"/>
        </w:rPr>
      </w:pPr>
      <w:r w:rsidRPr="003E54AC">
        <w:rPr>
          <w:lang w:val="en-GB"/>
        </w:rPr>
        <w:t xml:space="preserve">Studying a sample of Norwegian </w:t>
      </w:r>
      <w:r w:rsidR="009C2482">
        <w:rPr>
          <w:lang w:val="en-GB"/>
        </w:rPr>
        <w:t>B</w:t>
      </w:r>
      <w:r w:rsidRPr="003E54AC">
        <w:rPr>
          <w:lang w:val="en-GB"/>
        </w:rPr>
        <w:t xml:space="preserve">usiness </w:t>
      </w:r>
      <w:r w:rsidR="009C2482">
        <w:rPr>
          <w:lang w:val="en-GB"/>
        </w:rPr>
        <w:t>S</w:t>
      </w:r>
      <w:r w:rsidRPr="003E54AC">
        <w:rPr>
          <w:lang w:val="en-GB"/>
        </w:rPr>
        <w:t xml:space="preserve">chool </w:t>
      </w:r>
      <w:r w:rsidR="00EC672F" w:rsidRPr="003E54AC">
        <w:rPr>
          <w:lang w:val="en-GB"/>
        </w:rPr>
        <w:t>graduates</w:t>
      </w:r>
      <w:r w:rsidRPr="003E54AC">
        <w:rPr>
          <w:lang w:val="en-GB"/>
        </w:rPr>
        <w:t xml:space="preserve">, </w:t>
      </w:r>
      <w:proofErr w:type="spellStart"/>
      <w:r w:rsidRPr="003E54AC">
        <w:rPr>
          <w:lang w:val="en-GB"/>
        </w:rPr>
        <w:t>Kolvereid</w:t>
      </w:r>
      <w:proofErr w:type="spellEnd"/>
      <w:r w:rsidRPr="003E54AC">
        <w:rPr>
          <w:lang w:val="en-GB"/>
        </w:rPr>
        <w:t xml:space="preserve"> (1996a) developed a list of 11 different reasons </w:t>
      </w:r>
      <w:r w:rsidR="003D55EF" w:rsidRPr="003E54AC">
        <w:rPr>
          <w:lang w:val="en-GB"/>
        </w:rPr>
        <w:t xml:space="preserve">students had </w:t>
      </w:r>
      <w:r w:rsidRPr="003E54AC">
        <w:rPr>
          <w:lang w:val="en-GB"/>
        </w:rPr>
        <w:t xml:space="preserve">for either self-employment or organizational employment. Five reasons (security, social environment, work load, avoid responsibility and career) </w:t>
      </w:r>
      <w:r w:rsidR="00D21EA5" w:rsidRPr="003E54AC">
        <w:rPr>
          <w:lang w:val="en-GB"/>
        </w:rPr>
        <w:t xml:space="preserve">related to </w:t>
      </w:r>
      <w:r w:rsidRPr="003E54AC">
        <w:rPr>
          <w:lang w:val="en-GB"/>
        </w:rPr>
        <w:t xml:space="preserve">a person’s preference </w:t>
      </w:r>
      <w:r w:rsidR="00D21EA5" w:rsidRPr="003E54AC">
        <w:rPr>
          <w:lang w:val="en-GB"/>
        </w:rPr>
        <w:t>for</w:t>
      </w:r>
      <w:r w:rsidRPr="003E54AC">
        <w:rPr>
          <w:lang w:val="en-GB"/>
        </w:rPr>
        <w:t xml:space="preserve"> organizational employment, and six (economic opportunity, challenge, autonomy, authority, self-realization and participate in the whole process) </w:t>
      </w:r>
      <w:r w:rsidR="003D55EF" w:rsidRPr="003E54AC">
        <w:rPr>
          <w:lang w:val="en-GB"/>
        </w:rPr>
        <w:t xml:space="preserve">related to a person’s preference </w:t>
      </w:r>
      <w:r w:rsidR="00D21EA5" w:rsidRPr="003E54AC">
        <w:rPr>
          <w:lang w:val="en-GB"/>
        </w:rPr>
        <w:t>for</w:t>
      </w:r>
      <w:r w:rsidRPr="003E54AC">
        <w:rPr>
          <w:lang w:val="en-GB"/>
        </w:rPr>
        <w:t xml:space="preserve"> self-employment. </w:t>
      </w:r>
      <w:proofErr w:type="spellStart"/>
      <w:r w:rsidRPr="003E54AC">
        <w:rPr>
          <w:lang w:val="en-GB"/>
        </w:rPr>
        <w:t>Kolvereid</w:t>
      </w:r>
      <w:proofErr w:type="spellEnd"/>
      <w:r w:rsidRPr="003E54AC">
        <w:rPr>
          <w:lang w:val="en-GB"/>
        </w:rPr>
        <w:t xml:space="preserve"> suggested that security, workload, and autonomy are the three most important reasons for peoples’ employment status preferences (1996a). </w:t>
      </w:r>
    </w:p>
    <w:p w14:paraId="057158F3" w14:textId="3E59D7E3" w:rsidR="003F6203" w:rsidRPr="003E54AC" w:rsidRDefault="003D55EF" w:rsidP="003F6203">
      <w:pPr>
        <w:spacing w:line="480" w:lineRule="auto"/>
        <w:ind w:firstLine="720"/>
        <w:rPr>
          <w:lang w:val="en-GB"/>
        </w:rPr>
      </w:pPr>
      <w:r w:rsidRPr="003E54AC">
        <w:rPr>
          <w:lang w:val="en-GB"/>
        </w:rPr>
        <w:t xml:space="preserve">In </w:t>
      </w:r>
      <w:r w:rsidR="003F6203" w:rsidRPr="003E54AC">
        <w:rPr>
          <w:lang w:val="en-GB"/>
        </w:rPr>
        <w:t xml:space="preserve">early examinations of </w:t>
      </w:r>
      <w:r w:rsidR="00C06B5B" w:rsidRPr="003E54AC">
        <w:rPr>
          <w:lang w:val="en-GB"/>
        </w:rPr>
        <w:t xml:space="preserve">the scale, </w:t>
      </w:r>
      <w:proofErr w:type="spellStart"/>
      <w:r w:rsidR="003F6203" w:rsidRPr="003E54AC">
        <w:rPr>
          <w:lang w:val="en-GB"/>
        </w:rPr>
        <w:t>Kolvereid</w:t>
      </w:r>
      <w:proofErr w:type="spellEnd"/>
      <w:r w:rsidR="003F6203" w:rsidRPr="003E54AC">
        <w:rPr>
          <w:lang w:val="en-GB"/>
        </w:rPr>
        <w:t xml:space="preserve"> (1996b) </w:t>
      </w:r>
      <w:r w:rsidRPr="003E54AC">
        <w:rPr>
          <w:lang w:val="en-GB"/>
        </w:rPr>
        <w:t xml:space="preserve">found </w:t>
      </w:r>
      <w:r w:rsidR="00C06B5B" w:rsidRPr="003E54AC">
        <w:rPr>
          <w:lang w:val="en-GB"/>
        </w:rPr>
        <w:t>it to be a valid and reliable predictor of self-employment intentions. All</w:t>
      </w:r>
      <w:r w:rsidRPr="003E54AC">
        <w:rPr>
          <w:lang w:val="en-GB"/>
        </w:rPr>
        <w:t xml:space="preserve"> f</w:t>
      </w:r>
      <w:r w:rsidR="003F6203" w:rsidRPr="003E54AC">
        <w:rPr>
          <w:lang w:val="en-GB"/>
        </w:rPr>
        <w:t xml:space="preserve">ive </w:t>
      </w:r>
      <w:r w:rsidRPr="003E54AC">
        <w:rPr>
          <w:lang w:val="en-GB"/>
        </w:rPr>
        <w:t xml:space="preserve">self-employment reasons </w:t>
      </w:r>
      <w:r w:rsidR="003F6203" w:rsidRPr="003E54AC">
        <w:rPr>
          <w:lang w:val="en-GB"/>
        </w:rPr>
        <w:t>correlat</w:t>
      </w:r>
      <w:r w:rsidRPr="003E54AC">
        <w:rPr>
          <w:lang w:val="en-GB"/>
        </w:rPr>
        <w:t xml:space="preserve">ed as expected with </w:t>
      </w:r>
      <w:r w:rsidR="003F6203" w:rsidRPr="003E54AC">
        <w:rPr>
          <w:lang w:val="en-GB"/>
        </w:rPr>
        <w:t xml:space="preserve">self-employment </w:t>
      </w:r>
      <w:r w:rsidR="00C06B5B" w:rsidRPr="003E54AC">
        <w:rPr>
          <w:lang w:val="en-GB"/>
        </w:rPr>
        <w:t xml:space="preserve">intentions, with </w:t>
      </w:r>
      <w:r w:rsidR="003F6203" w:rsidRPr="003E54AC">
        <w:rPr>
          <w:lang w:val="en-GB"/>
        </w:rPr>
        <w:t>autonomy (</w:t>
      </w:r>
      <w:r w:rsidR="003F6203" w:rsidRPr="003E54AC">
        <w:rPr>
          <w:i/>
          <w:lang w:val="en-GB"/>
        </w:rPr>
        <w:t>r</w:t>
      </w:r>
      <w:r w:rsidR="00090F1A" w:rsidRPr="003E54AC">
        <w:rPr>
          <w:lang w:val="en-GB"/>
        </w:rPr>
        <w:t xml:space="preserve"> </w:t>
      </w:r>
      <w:r w:rsidR="003F6203" w:rsidRPr="003E54AC">
        <w:rPr>
          <w:lang w:val="en-GB"/>
        </w:rPr>
        <w:t>= .32), authority (</w:t>
      </w:r>
      <w:r w:rsidR="003F6203" w:rsidRPr="003E54AC">
        <w:rPr>
          <w:i/>
          <w:lang w:val="en-GB"/>
        </w:rPr>
        <w:t>r</w:t>
      </w:r>
      <w:r w:rsidR="00090F1A" w:rsidRPr="003E54AC">
        <w:rPr>
          <w:lang w:val="en-GB"/>
        </w:rPr>
        <w:t xml:space="preserve"> </w:t>
      </w:r>
      <w:r w:rsidR="003F6203" w:rsidRPr="003E54AC">
        <w:rPr>
          <w:lang w:val="en-GB"/>
        </w:rPr>
        <w:t>= .31), social environment (</w:t>
      </w:r>
      <w:r w:rsidR="003F6203" w:rsidRPr="003E54AC">
        <w:rPr>
          <w:i/>
          <w:lang w:val="en-GB"/>
        </w:rPr>
        <w:t>r</w:t>
      </w:r>
      <w:r w:rsidR="00090F1A" w:rsidRPr="003E54AC">
        <w:rPr>
          <w:i/>
          <w:lang w:val="en-GB"/>
        </w:rPr>
        <w:t xml:space="preserve"> </w:t>
      </w:r>
      <w:r w:rsidR="003F6203" w:rsidRPr="003E54AC">
        <w:rPr>
          <w:lang w:val="en-GB"/>
        </w:rPr>
        <w:t>= -.25), self-realization (</w:t>
      </w:r>
      <w:r w:rsidR="003F6203" w:rsidRPr="003E54AC">
        <w:rPr>
          <w:i/>
          <w:lang w:val="en-GB"/>
        </w:rPr>
        <w:t>r</w:t>
      </w:r>
      <w:r w:rsidR="00090F1A" w:rsidRPr="003E54AC">
        <w:rPr>
          <w:lang w:val="en-GB"/>
        </w:rPr>
        <w:t xml:space="preserve"> </w:t>
      </w:r>
      <w:r w:rsidR="003F6203" w:rsidRPr="003E54AC">
        <w:rPr>
          <w:lang w:val="en-GB"/>
        </w:rPr>
        <w:t>= .20</w:t>
      </w:r>
      <w:r w:rsidR="003F6203" w:rsidRPr="009D7CE2">
        <w:rPr>
          <w:lang w:val="en-GB"/>
        </w:rPr>
        <w:t>)</w:t>
      </w:r>
      <w:r w:rsidR="00C14462">
        <w:rPr>
          <w:lang w:val="en-GB"/>
        </w:rPr>
        <w:t>,</w:t>
      </w:r>
      <w:r w:rsidR="003F6203" w:rsidRPr="003E54AC">
        <w:rPr>
          <w:lang w:val="en-GB"/>
        </w:rPr>
        <w:t xml:space="preserve"> and security (</w:t>
      </w:r>
      <w:r w:rsidR="003F6203" w:rsidRPr="003E54AC">
        <w:rPr>
          <w:i/>
          <w:lang w:val="en-GB"/>
        </w:rPr>
        <w:t>r</w:t>
      </w:r>
      <w:r w:rsidR="00090F1A" w:rsidRPr="003E54AC">
        <w:rPr>
          <w:i/>
          <w:lang w:val="en-GB"/>
        </w:rPr>
        <w:t xml:space="preserve"> </w:t>
      </w:r>
      <w:r w:rsidR="003F6203" w:rsidRPr="003E54AC">
        <w:rPr>
          <w:lang w:val="en-GB"/>
        </w:rPr>
        <w:t xml:space="preserve">= -.15). </w:t>
      </w:r>
      <w:r w:rsidR="00C06B5B" w:rsidRPr="003E54AC">
        <w:rPr>
          <w:lang w:val="en-GB"/>
        </w:rPr>
        <w:t>Further</w:t>
      </w:r>
      <w:r w:rsidR="00C14462">
        <w:rPr>
          <w:lang w:val="en-GB"/>
        </w:rPr>
        <w:t xml:space="preserve">, </w:t>
      </w:r>
      <w:r w:rsidR="003F6203" w:rsidRPr="003E54AC">
        <w:rPr>
          <w:lang w:val="en-GB"/>
        </w:rPr>
        <w:t xml:space="preserve">reliability coefficients </w:t>
      </w:r>
      <w:r w:rsidR="00C06B5B" w:rsidRPr="003E54AC">
        <w:rPr>
          <w:lang w:val="en-GB"/>
        </w:rPr>
        <w:t xml:space="preserve">were acceptable, ranging from a low of </w:t>
      </w:r>
      <w:r w:rsidR="003F6203" w:rsidRPr="003E54AC">
        <w:rPr>
          <w:lang w:val="en-GB"/>
        </w:rPr>
        <w:t xml:space="preserve">.68 </w:t>
      </w:r>
      <w:r w:rsidR="00C06B5B" w:rsidRPr="003E54AC">
        <w:rPr>
          <w:lang w:val="en-GB"/>
        </w:rPr>
        <w:t xml:space="preserve">for </w:t>
      </w:r>
      <w:r w:rsidR="003F6203" w:rsidRPr="003E54AC">
        <w:rPr>
          <w:lang w:val="en-GB"/>
        </w:rPr>
        <w:t>economic opportunity</w:t>
      </w:r>
      <w:r w:rsidR="00C06B5B" w:rsidRPr="003E54AC">
        <w:rPr>
          <w:lang w:val="en-GB"/>
        </w:rPr>
        <w:t xml:space="preserve"> </w:t>
      </w:r>
      <w:r w:rsidR="00C06B5B" w:rsidRPr="003E54AC">
        <w:rPr>
          <w:lang w:val="en-GB"/>
        </w:rPr>
        <w:lastRenderedPageBreak/>
        <w:t xml:space="preserve">to a high of </w:t>
      </w:r>
      <w:r w:rsidR="003F6203" w:rsidRPr="003E54AC">
        <w:rPr>
          <w:lang w:val="en-GB"/>
        </w:rPr>
        <w:t xml:space="preserve">.90 </w:t>
      </w:r>
      <w:r w:rsidR="00C06B5B" w:rsidRPr="003E54AC">
        <w:rPr>
          <w:lang w:val="en-GB"/>
        </w:rPr>
        <w:t xml:space="preserve">for </w:t>
      </w:r>
      <w:r w:rsidR="003F6203" w:rsidRPr="003E54AC">
        <w:rPr>
          <w:lang w:val="en-GB"/>
        </w:rPr>
        <w:t xml:space="preserve">authority. </w:t>
      </w:r>
      <w:r w:rsidR="00C06B5B" w:rsidRPr="003E54AC">
        <w:rPr>
          <w:lang w:val="en-GB"/>
        </w:rPr>
        <w:t>As well, t</w:t>
      </w:r>
      <w:r w:rsidR="003F6203" w:rsidRPr="003E54AC">
        <w:rPr>
          <w:lang w:val="en-GB"/>
        </w:rPr>
        <w:t>he correlation between the overall attitude measure and self-employment intention was .45</w:t>
      </w:r>
      <w:r w:rsidR="00D21EA5" w:rsidRPr="003E54AC">
        <w:rPr>
          <w:lang w:val="en-GB"/>
        </w:rPr>
        <w:t>, and all</w:t>
      </w:r>
      <w:r w:rsidR="003F6203" w:rsidRPr="003E54AC">
        <w:rPr>
          <w:lang w:val="en-GB"/>
        </w:rPr>
        <w:t xml:space="preserve"> 11 reasons were correlated with self-employment intentions in the expected directions.</w:t>
      </w:r>
    </w:p>
    <w:p w14:paraId="391A646A" w14:textId="17BBF81C" w:rsidR="00881639" w:rsidRPr="003E54AC" w:rsidRDefault="003F6203" w:rsidP="003F6203">
      <w:pPr>
        <w:spacing w:line="480" w:lineRule="auto"/>
        <w:ind w:firstLine="720"/>
        <w:rPr>
          <w:lang w:val="en-GB"/>
        </w:rPr>
      </w:pPr>
      <w:proofErr w:type="spellStart"/>
      <w:r w:rsidRPr="003E54AC">
        <w:rPr>
          <w:lang w:val="en-GB"/>
        </w:rPr>
        <w:t>Tkachev</w:t>
      </w:r>
      <w:proofErr w:type="spellEnd"/>
      <w:r w:rsidRPr="003E54AC">
        <w:rPr>
          <w:lang w:val="en-GB"/>
        </w:rPr>
        <w:t xml:space="preserve"> and </w:t>
      </w:r>
      <w:proofErr w:type="spellStart"/>
      <w:r w:rsidRPr="003E54AC">
        <w:rPr>
          <w:lang w:val="en-GB"/>
        </w:rPr>
        <w:t>Kolvereid</w:t>
      </w:r>
      <w:proofErr w:type="spellEnd"/>
      <w:r w:rsidRPr="003E54AC">
        <w:rPr>
          <w:lang w:val="en-GB"/>
        </w:rPr>
        <w:t xml:space="preserve"> (1999) investigated self-employment intentions among students from three universities in Russia</w:t>
      </w:r>
      <w:r w:rsidR="00C06B5B" w:rsidRPr="003E54AC">
        <w:rPr>
          <w:lang w:val="en-GB"/>
        </w:rPr>
        <w:t xml:space="preserve">, </w:t>
      </w:r>
      <w:r w:rsidR="00D272E5" w:rsidRPr="003E54AC">
        <w:rPr>
          <w:lang w:val="en-GB"/>
        </w:rPr>
        <w:t>with results supporting the view that entrepreneurial attitudes can accurately predict employment status choice intentions</w:t>
      </w:r>
      <w:r w:rsidR="00BF4538" w:rsidRPr="003E54AC">
        <w:rPr>
          <w:lang w:val="en-GB"/>
        </w:rPr>
        <w:t xml:space="preserve">. </w:t>
      </w:r>
      <w:r w:rsidR="00D272E5" w:rsidRPr="003E54AC">
        <w:rPr>
          <w:lang w:val="en-GB"/>
        </w:rPr>
        <w:t>They f</w:t>
      </w:r>
      <w:r w:rsidR="00C06B5B" w:rsidRPr="003E54AC">
        <w:rPr>
          <w:lang w:val="en-GB"/>
        </w:rPr>
        <w:t xml:space="preserve">ound some </w:t>
      </w:r>
      <w:r w:rsidRPr="003E54AC">
        <w:rPr>
          <w:lang w:val="en-GB"/>
        </w:rPr>
        <w:t xml:space="preserve">reliability </w:t>
      </w:r>
      <w:r w:rsidR="00C06B5B" w:rsidRPr="003E54AC">
        <w:rPr>
          <w:lang w:val="en-GB"/>
        </w:rPr>
        <w:t>concerns</w:t>
      </w:r>
      <w:r w:rsidR="00D272E5" w:rsidRPr="003E54AC">
        <w:rPr>
          <w:lang w:val="en-GB"/>
        </w:rPr>
        <w:t>,</w:t>
      </w:r>
      <w:r w:rsidR="00C06B5B" w:rsidRPr="003E54AC">
        <w:rPr>
          <w:lang w:val="en-GB"/>
        </w:rPr>
        <w:t xml:space="preserve"> with alphas for economic potential o</w:t>
      </w:r>
      <w:r w:rsidR="00D272E5" w:rsidRPr="003E54AC">
        <w:rPr>
          <w:lang w:val="en-GB"/>
        </w:rPr>
        <w:t>f only</w:t>
      </w:r>
      <w:r w:rsidR="00BF4538" w:rsidRPr="003E54AC">
        <w:rPr>
          <w:lang w:val="en-GB"/>
        </w:rPr>
        <w:t xml:space="preserve"> </w:t>
      </w:r>
      <w:r w:rsidR="00D272E5" w:rsidRPr="003E54AC">
        <w:rPr>
          <w:lang w:val="en-GB"/>
        </w:rPr>
        <w:t>.50 and authority of .53, but c</w:t>
      </w:r>
      <w:r w:rsidRPr="003E54AC">
        <w:rPr>
          <w:lang w:val="en-GB"/>
        </w:rPr>
        <w:t xml:space="preserve">onsistent with previous findings, the reasons with the strongest correlation with self-employment intentions were </w:t>
      </w:r>
      <w:r w:rsidR="00C06B5B" w:rsidRPr="003E54AC">
        <w:rPr>
          <w:lang w:val="en-GB"/>
        </w:rPr>
        <w:t>autonomy (</w:t>
      </w:r>
      <w:r w:rsidRPr="003E54AC">
        <w:rPr>
          <w:i/>
          <w:lang w:val="en-GB"/>
        </w:rPr>
        <w:t>r</w:t>
      </w:r>
      <w:r w:rsidRPr="003E54AC">
        <w:rPr>
          <w:lang w:val="en-GB"/>
        </w:rPr>
        <w:t xml:space="preserve"> = .30), authority (</w:t>
      </w:r>
      <w:r w:rsidRPr="003E54AC">
        <w:rPr>
          <w:i/>
          <w:lang w:val="en-GB"/>
        </w:rPr>
        <w:t>r</w:t>
      </w:r>
      <w:r w:rsidRPr="003E54AC">
        <w:rPr>
          <w:lang w:val="en-GB"/>
        </w:rPr>
        <w:t xml:space="preserve"> = .24), self-realization (</w:t>
      </w:r>
      <w:r w:rsidRPr="003E54AC">
        <w:rPr>
          <w:i/>
          <w:lang w:val="en-GB"/>
        </w:rPr>
        <w:t xml:space="preserve">r </w:t>
      </w:r>
      <w:r w:rsidRPr="003E54AC">
        <w:rPr>
          <w:lang w:val="en-GB"/>
        </w:rPr>
        <w:t>= .16</w:t>
      </w:r>
      <w:r w:rsidRPr="009D7CE2">
        <w:rPr>
          <w:lang w:val="en-GB"/>
        </w:rPr>
        <w:t>)</w:t>
      </w:r>
      <w:r w:rsidR="00C14462">
        <w:rPr>
          <w:lang w:val="en-GB"/>
        </w:rPr>
        <w:t>,</w:t>
      </w:r>
      <w:r w:rsidRPr="003E54AC">
        <w:rPr>
          <w:lang w:val="en-GB"/>
        </w:rPr>
        <w:t xml:space="preserve"> and social environment (</w:t>
      </w:r>
      <w:r w:rsidRPr="003E54AC">
        <w:rPr>
          <w:i/>
          <w:lang w:val="en-GB"/>
        </w:rPr>
        <w:t>r</w:t>
      </w:r>
      <w:r w:rsidRPr="003E54AC">
        <w:rPr>
          <w:lang w:val="en-GB"/>
        </w:rPr>
        <w:t xml:space="preserve"> = -.14). F</w:t>
      </w:r>
      <w:r w:rsidR="00D272E5" w:rsidRPr="003E54AC">
        <w:rPr>
          <w:lang w:val="en-GB"/>
        </w:rPr>
        <w:t xml:space="preserve">urther, for </w:t>
      </w:r>
      <w:r w:rsidRPr="003E54AC">
        <w:rPr>
          <w:lang w:val="en-GB"/>
        </w:rPr>
        <w:t>10 of the 11 reasons the correlations were in the expected direction</w:t>
      </w:r>
      <w:r w:rsidR="00C06B5B" w:rsidRPr="003E54AC">
        <w:rPr>
          <w:lang w:val="en-GB"/>
        </w:rPr>
        <w:t xml:space="preserve">, </w:t>
      </w:r>
      <w:r w:rsidRPr="003E54AC">
        <w:rPr>
          <w:lang w:val="en-GB"/>
        </w:rPr>
        <w:t>with the career variable</w:t>
      </w:r>
      <w:r w:rsidR="00C06B5B" w:rsidRPr="003E54AC">
        <w:rPr>
          <w:lang w:val="en-GB"/>
        </w:rPr>
        <w:t xml:space="preserve"> the only exception</w:t>
      </w:r>
      <w:r w:rsidRPr="003E54AC">
        <w:rPr>
          <w:lang w:val="en-GB"/>
        </w:rPr>
        <w:t xml:space="preserve">. </w:t>
      </w:r>
    </w:p>
    <w:p w14:paraId="60DB2F14" w14:textId="624542DD" w:rsidR="003F6203" w:rsidRPr="003E54AC" w:rsidRDefault="003F6203" w:rsidP="00881639">
      <w:pPr>
        <w:spacing w:line="480" w:lineRule="auto"/>
        <w:ind w:firstLine="720"/>
        <w:rPr>
          <w:lang w:val="en-CA"/>
        </w:rPr>
      </w:pPr>
      <w:proofErr w:type="spellStart"/>
      <w:r w:rsidRPr="00E52510">
        <w:rPr>
          <w:lang w:val="en-GB"/>
        </w:rPr>
        <w:t>Kolvereid</w:t>
      </w:r>
      <w:proofErr w:type="spellEnd"/>
      <w:r w:rsidRPr="00E52510">
        <w:rPr>
          <w:lang w:val="en-GB"/>
        </w:rPr>
        <w:t xml:space="preserve"> and </w:t>
      </w:r>
      <w:proofErr w:type="spellStart"/>
      <w:r w:rsidRPr="00E52510">
        <w:rPr>
          <w:lang w:val="en-GB"/>
        </w:rPr>
        <w:t>Isaksen</w:t>
      </w:r>
      <w:proofErr w:type="spellEnd"/>
      <w:r w:rsidRPr="00E52510">
        <w:rPr>
          <w:lang w:val="en-GB"/>
        </w:rPr>
        <w:t xml:space="preserve"> (2006) </w:t>
      </w:r>
      <w:r w:rsidR="003442A7" w:rsidRPr="003E54AC">
        <w:rPr>
          <w:lang w:val="en-GB"/>
        </w:rPr>
        <w:t>argued</w:t>
      </w:r>
      <w:r w:rsidR="00881639" w:rsidRPr="003E54AC">
        <w:rPr>
          <w:lang w:val="en-GB"/>
        </w:rPr>
        <w:t xml:space="preserve"> that the </w:t>
      </w:r>
      <w:r w:rsidR="00881639" w:rsidRPr="003E54AC">
        <w:rPr>
          <w:color w:val="211E1E"/>
          <w:lang w:val="en-CA"/>
        </w:rPr>
        <w:t xml:space="preserve">more important autonomy, authority, self-realization and economic opportunity </w:t>
      </w:r>
      <w:r w:rsidR="00881639" w:rsidRPr="00881639">
        <w:rPr>
          <w:color w:val="211E1E"/>
          <w:lang w:val="en-CA"/>
        </w:rPr>
        <w:t>w</w:t>
      </w:r>
      <w:r w:rsidR="00C14462">
        <w:rPr>
          <w:color w:val="211E1E"/>
          <w:lang w:val="en-CA"/>
        </w:rPr>
        <w:t>ere</w:t>
      </w:r>
      <w:r w:rsidR="00881639" w:rsidRPr="003E54AC">
        <w:rPr>
          <w:color w:val="211E1E"/>
          <w:lang w:val="en-CA"/>
        </w:rPr>
        <w:t xml:space="preserve"> for people in their choice of employment status, the more positive their attitude was toward self-employment. In order of magnitude, t</w:t>
      </w:r>
      <w:r w:rsidR="003442A7" w:rsidRPr="003E54AC">
        <w:rPr>
          <w:color w:val="211E1E"/>
          <w:lang w:val="en-CA"/>
        </w:rPr>
        <w:t>he authors found that t</w:t>
      </w:r>
      <w:r w:rsidR="00881639" w:rsidRPr="003E54AC">
        <w:rPr>
          <w:color w:val="211E1E"/>
          <w:lang w:val="en-CA"/>
        </w:rPr>
        <w:t xml:space="preserve">hese reasons related to </w:t>
      </w:r>
      <w:r w:rsidR="003442A7" w:rsidRPr="003E54AC">
        <w:rPr>
          <w:color w:val="211E1E"/>
          <w:lang w:val="en-CA"/>
        </w:rPr>
        <w:t>self-employment intentions as follows: autonomy (</w:t>
      </w:r>
      <w:r w:rsidR="003442A7" w:rsidRPr="003E54AC">
        <w:rPr>
          <w:i/>
          <w:color w:val="211E1E"/>
          <w:lang w:val="en-CA"/>
        </w:rPr>
        <w:t xml:space="preserve">r </w:t>
      </w:r>
      <w:r w:rsidR="003442A7" w:rsidRPr="003E54AC">
        <w:rPr>
          <w:color w:val="211E1E"/>
          <w:lang w:val="en-CA"/>
        </w:rPr>
        <w:t>= .07); authority (</w:t>
      </w:r>
      <w:r w:rsidR="003442A7" w:rsidRPr="003E54AC">
        <w:rPr>
          <w:i/>
          <w:color w:val="211E1E"/>
          <w:lang w:val="en-CA"/>
        </w:rPr>
        <w:t xml:space="preserve">r </w:t>
      </w:r>
      <w:r w:rsidR="003442A7" w:rsidRPr="003E54AC">
        <w:rPr>
          <w:color w:val="211E1E"/>
          <w:lang w:val="en-CA"/>
        </w:rPr>
        <w:t>= .13); self-realization (</w:t>
      </w:r>
      <w:r w:rsidR="003442A7" w:rsidRPr="003E54AC">
        <w:rPr>
          <w:i/>
          <w:color w:val="211E1E"/>
          <w:lang w:val="en-CA"/>
        </w:rPr>
        <w:t>r</w:t>
      </w:r>
      <w:r w:rsidR="003442A7" w:rsidRPr="003E54AC">
        <w:rPr>
          <w:color w:val="211E1E"/>
          <w:lang w:val="en-CA"/>
        </w:rPr>
        <w:t xml:space="preserve"> = 21.); economic opportunity (</w:t>
      </w:r>
      <w:r w:rsidR="003442A7" w:rsidRPr="003E54AC">
        <w:rPr>
          <w:i/>
          <w:color w:val="211E1E"/>
          <w:lang w:val="en-CA"/>
        </w:rPr>
        <w:t>r</w:t>
      </w:r>
      <w:r w:rsidR="003442A7" w:rsidRPr="003E54AC">
        <w:rPr>
          <w:color w:val="211E1E"/>
          <w:lang w:val="en-CA"/>
        </w:rPr>
        <w:t xml:space="preserve"> = .11). The correlations were all in the expected directions.</w:t>
      </w:r>
    </w:p>
    <w:p w14:paraId="6A0C43AD" w14:textId="21487153" w:rsidR="003E54AC" w:rsidRDefault="003F6203" w:rsidP="00AD0EA0">
      <w:pPr>
        <w:spacing w:line="480" w:lineRule="auto"/>
        <w:ind w:firstLine="720"/>
        <w:rPr>
          <w:lang w:val="en-GB"/>
        </w:rPr>
      </w:pPr>
      <w:r w:rsidRPr="003E54AC">
        <w:rPr>
          <w:lang w:val="en-GB"/>
        </w:rPr>
        <w:t xml:space="preserve">To shed light on whether entrepreneurship education increases the intention to </w:t>
      </w:r>
      <w:r w:rsidR="000202BE" w:rsidRPr="003E54AC">
        <w:rPr>
          <w:lang w:val="en-GB"/>
        </w:rPr>
        <w:t>become self-employed</w:t>
      </w:r>
      <w:r w:rsidRPr="003E54AC">
        <w:rPr>
          <w:lang w:val="en-GB"/>
        </w:rPr>
        <w:t xml:space="preserve">, </w:t>
      </w:r>
      <w:proofErr w:type="spellStart"/>
      <w:r w:rsidRPr="003E54AC">
        <w:rPr>
          <w:lang w:val="en-GB"/>
        </w:rPr>
        <w:t>Souitaris</w:t>
      </w:r>
      <w:proofErr w:type="spellEnd"/>
      <w:r w:rsidRPr="003E54AC">
        <w:rPr>
          <w:lang w:val="en-GB"/>
        </w:rPr>
        <w:t xml:space="preserve"> et al. (2007) </w:t>
      </w:r>
      <w:r w:rsidR="00D272E5" w:rsidRPr="003E54AC">
        <w:rPr>
          <w:lang w:val="en-GB"/>
        </w:rPr>
        <w:t xml:space="preserve">employed all 33-items of </w:t>
      </w:r>
      <w:proofErr w:type="spellStart"/>
      <w:r w:rsidR="00D272E5" w:rsidRPr="003E54AC">
        <w:rPr>
          <w:lang w:val="en-GB"/>
        </w:rPr>
        <w:t>Kolvereid’s</w:t>
      </w:r>
      <w:proofErr w:type="spellEnd"/>
      <w:r w:rsidR="00D272E5" w:rsidRPr="003E54AC">
        <w:rPr>
          <w:lang w:val="en-GB"/>
        </w:rPr>
        <w:t xml:space="preserve"> attitudes scale in their study of entrepreneurship education</w:t>
      </w:r>
      <w:r w:rsidR="00401107" w:rsidRPr="003E54AC">
        <w:rPr>
          <w:lang w:val="en-GB"/>
        </w:rPr>
        <w:t>, and found that 11</w:t>
      </w:r>
      <w:r w:rsidRPr="003E54AC">
        <w:rPr>
          <w:lang w:val="en-GB"/>
        </w:rPr>
        <w:t xml:space="preserve"> factors with eigenvalues greater than 1.00 emerged, </w:t>
      </w:r>
      <w:r w:rsidR="00401107" w:rsidRPr="003E54AC">
        <w:rPr>
          <w:lang w:val="en-GB"/>
        </w:rPr>
        <w:t>supporting the d</w:t>
      </w:r>
      <w:r w:rsidRPr="003E54AC">
        <w:rPr>
          <w:lang w:val="en-GB"/>
        </w:rPr>
        <w:t xml:space="preserve">imensionality of </w:t>
      </w:r>
      <w:proofErr w:type="spellStart"/>
      <w:r w:rsidRPr="003E54AC">
        <w:rPr>
          <w:lang w:val="en-GB"/>
        </w:rPr>
        <w:t>Kolvereid</w:t>
      </w:r>
      <w:r w:rsidR="00401107" w:rsidRPr="003E54AC">
        <w:rPr>
          <w:lang w:val="en-GB"/>
        </w:rPr>
        <w:t>’s</w:t>
      </w:r>
      <w:proofErr w:type="spellEnd"/>
      <w:r w:rsidRPr="003E54AC">
        <w:rPr>
          <w:lang w:val="en-GB"/>
        </w:rPr>
        <w:t xml:space="preserve"> scale as originally proposed. Although the authors did not separate</w:t>
      </w:r>
      <w:r w:rsidR="00401107" w:rsidRPr="003E54AC">
        <w:rPr>
          <w:lang w:val="en-GB"/>
        </w:rPr>
        <w:t xml:space="preserve"> their </w:t>
      </w:r>
      <w:r w:rsidRPr="003E54AC">
        <w:rPr>
          <w:lang w:val="en-GB"/>
        </w:rPr>
        <w:t xml:space="preserve">results </w:t>
      </w:r>
      <w:r w:rsidR="00401107" w:rsidRPr="003E54AC">
        <w:rPr>
          <w:lang w:val="en-GB"/>
        </w:rPr>
        <w:t xml:space="preserve">by each of the </w:t>
      </w:r>
      <w:r w:rsidRPr="003E54AC">
        <w:rPr>
          <w:lang w:val="en-GB"/>
        </w:rPr>
        <w:t>11 reasons</w:t>
      </w:r>
      <w:r w:rsidR="00C14462">
        <w:rPr>
          <w:lang w:val="en-GB"/>
        </w:rPr>
        <w:t>,</w:t>
      </w:r>
      <w:r w:rsidRPr="003E54AC">
        <w:rPr>
          <w:lang w:val="en-GB"/>
        </w:rPr>
        <w:t xml:space="preserve"> </w:t>
      </w:r>
      <w:r w:rsidR="00401107" w:rsidRPr="003E54AC">
        <w:rPr>
          <w:lang w:val="en-GB"/>
        </w:rPr>
        <w:t>the overall attitude towards self-employment</w:t>
      </w:r>
      <w:r w:rsidR="00401107" w:rsidRPr="003E54AC" w:rsidDel="00401107">
        <w:rPr>
          <w:lang w:val="en-GB"/>
        </w:rPr>
        <w:t xml:space="preserve"> </w:t>
      </w:r>
      <w:r w:rsidR="00401107" w:rsidRPr="003E54AC">
        <w:rPr>
          <w:lang w:val="en-GB"/>
        </w:rPr>
        <w:t xml:space="preserve">variable was positively and significantly correlated to </w:t>
      </w:r>
      <w:r w:rsidRPr="003E54AC">
        <w:rPr>
          <w:lang w:val="en-GB"/>
        </w:rPr>
        <w:t>intention to become self-employed (</w:t>
      </w:r>
      <w:r w:rsidRPr="003E54AC">
        <w:rPr>
          <w:i/>
          <w:lang w:val="en-GB"/>
        </w:rPr>
        <w:t>r</w:t>
      </w:r>
      <w:r w:rsidRPr="003E54AC">
        <w:rPr>
          <w:lang w:val="en-GB"/>
        </w:rPr>
        <w:t xml:space="preserve"> = .42 at Time 1 and </w:t>
      </w:r>
      <w:r w:rsidRPr="003E54AC">
        <w:rPr>
          <w:i/>
          <w:lang w:val="en-GB"/>
        </w:rPr>
        <w:t>r</w:t>
      </w:r>
      <w:r w:rsidRPr="003E54AC">
        <w:rPr>
          <w:lang w:val="en-GB"/>
        </w:rPr>
        <w:t xml:space="preserve"> = .40 at Time 2). </w:t>
      </w:r>
    </w:p>
    <w:p w14:paraId="0D9AF6D9" w14:textId="241EC1DF" w:rsidR="003E54AC" w:rsidRDefault="003E54AC" w:rsidP="00AD0EA0">
      <w:pPr>
        <w:spacing w:line="480" w:lineRule="auto"/>
        <w:rPr>
          <w:lang w:val="en-GB"/>
        </w:rPr>
      </w:pPr>
      <w:r>
        <w:rPr>
          <w:lang w:val="en-GB"/>
        </w:rPr>
        <w:lastRenderedPageBreak/>
        <w:t xml:space="preserve">Other researchers have found similar results (see Table 1 for a summary of these findings). For example, </w:t>
      </w:r>
      <w:proofErr w:type="spellStart"/>
      <w:r>
        <w:rPr>
          <w:lang w:val="en-GB"/>
        </w:rPr>
        <w:t>Kautonen</w:t>
      </w:r>
      <w:proofErr w:type="spellEnd"/>
      <w:r>
        <w:rPr>
          <w:lang w:val="en-GB"/>
        </w:rPr>
        <w:t xml:space="preserve">, </w:t>
      </w:r>
      <w:proofErr w:type="spellStart"/>
      <w:r>
        <w:rPr>
          <w:lang w:val="en-GB"/>
        </w:rPr>
        <w:t>Luoto</w:t>
      </w:r>
      <w:proofErr w:type="spellEnd"/>
      <w:r>
        <w:rPr>
          <w:lang w:val="en-GB"/>
        </w:rPr>
        <w:t xml:space="preserve"> and </w:t>
      </w:r>
      <w:proofErr w:type="spellStart"/>
      <w:r>
        <w:rPr>
          <w:lang w:val="en-GB"/>
        </w:rPr>
        <w:t>Tornikoski</w:t>
      </w:r>
      <w:proofErr w:type="spellEnd"/>
      <w:r>
        <w:rPr>
          <w:lang w:val="en-GB"/>
        </w:rPr>
        <w:t xml:space="preserve"> (2010) found that the overall attitude measure was strongly related to the intention to become self-employed measure (</w:t>
      </w:r>
      <w:r>
        <w:rPr>
          <w:i/>
          <w:lang w:val="en-GB"/>
        </w:rPr>
        <w:t>r</w:t>
      </w:r>
      <w:r>
        <w:rPr>
          <w:lang w:val="en-GB"/>
        </w:rPr>
        <w:t xml:space="preserve"> = .44). The literature also provides some insight into the reliability of the individual factors (reasons) of the attitude scale, with </w:t>
      </w:r>
      <w:proofErr w:type="spellStart"/>
      <w:r>
        <w:rPr>
          <w:lang w:val="en-GB"/>
        </w:rPr>
        <w:t>Kautonen</w:t>
      </w:r>
      <w:proofErr w:type="spellEnd"/>
      <w:r>
        <w:rPr>
          <w:lang w:val="en-GB"/>
        </w:rPr>
        <w:t xml:space="preserve">, </w:t>
      </w:r>
      <w:proofErr w:type="spellStart"/>
      <w:r>
        <w:rPr>
          <w:lang w:val="en-GB"/>
        </w:rPr>
        <w:t>Tornikoski</w:t>
      </w:r>
      <w:proofErr w:type="spellEnd"/>
      <w:r>
        <w:rPr>
          <w:lang w:val="en-GB"/>
        </w:rPr>
        <w:t xml:space="preserve"> and </w:t>
      </w:r>
      <w:proofErr w:type="spellStart"/>
      <w:r>
        <w:rPr>
          <w:lang w:val="en-GB"/>
        </w:rPr>
        <w:t>Kibler</w:t>
      </w:r>
      <w:proofErr w:type="spellEnd"/>
      <w:r>
        <w:rPr>
          <w:lang w:val="en-GB"/>
        </w:rPr>
        <w:t xml:space="preserve"> (2011) reporting reliability coefficients ranging from .65 (economic opportunity) to .75 (authority and autonomy). </w:t>
      </w:r>
      <w:proofErr w:type="spellStart"/>
      <w:r>
        <w:rPr>
          <w:lang w:val="en-GB"/>
        </w:rPr>
        <w:t>Kautonen</w:t>
      </w:r>
      <w:proofErr w:type="spellEnd"/>
      <w:r>
        <w:rPr>
          <w:lang w:val="en-GB"/>
        </w:rPr>
        <w:t xml:space="preserve">, van </w:t>
      </w:r>
      <w:proofErr w:type="spellStart"/>
      <w:r>
        <w:rPr>
          <w:lang w:val="en-GB"/>
        </w:rPr>
        <w:t>Gelderen</w:t>
      </w:r>
      <w:proofErr w:type="spellEnd"/>
      <w:r>
        <w:rPr>
          <w:lang w:val="en-GB"/>
        </w:rPr>
        <w:t xml:space="preserve"> and </w:t>
      </w:r>
      <w:proofErr w:type="spellStart"/>
      <w:r>
        <w:rPr>
          <w:lang w:val="en-GB"/>
        </w:rPr>
        <w:t>Tornikoski</w:t>
      </w:r>
      <w:proofErr w:type="spellEnd"/>
      <w:r>
        <w:rPr>
          <w:lang w:val="en-GB"/>
        </w:rPr>
        <w:t xml:space="preserve"> (2013) reported reliability coefficients ranging from .63 (economic opportunity) and .67 (security) to a maximum of .79 (authority and autonomy). Similarly, </w:t>
      </w:r>
      <w:proofErr w:type="spellStart"/>
      <w:r>
        <w:rPr>
          <w:lang w:val="en-GB"/>
        </w:rPr>
        <w:t>Kibler</w:t>
      </w:r>
      <w:proofErr w:type="spellEnd"/>
      <w:r>
        <w:rPr>
          <w:lang w:val="en-GB"/>
        </w:rPr>
        <w:t xml:space="preserve"> (2013) reported reliability coefficients of .80 for a factor combining authority and autonomy, and self-realization favouring self-employment and .72 favouring security.</w:t>
      </w:r>
    </w:p>
    <w:p w14:paraId="1A6AB7C6" w14:textId="08D2BF02" w:rsidR="003F6203" w:rsidRPr="003E54AC" w:rsidRDefault="003F6203" w:rsidP="003F6203">
      <w:pPr>
        <w:spacing w:line="480" w:lineRule="auto"/>
        <w:ind w:firstLine="720"/>
        <w:rPr>
          <w:lang w:val="en-GB"/>
        </w:rPr>
      </w:pPr>
      <w:r w:rsidRPr="003E54AC">
        <w:rPr>
          <w:lang w:val="en-GB"/>
        </w:rPr>
        <w:t xml:space="preserve">Finally, </w:t>
      </w:r>
      <w:proofErr w:type="spellStart"/>
      <w:r w:rsidRPr="003E54AC">
        <w:rPr>
          <w:lang w:val="en-GB"/>
        </w:rPr>
        <w:t>Fayolle</w:t>
      </w:r>
      <w:proofErr w:type="spellEnd"/>
      <w:r w:rsidRPr="003E54AC">
        <w:rPr>
          <w:lang w:val="en-GB"/>
        </w:rPr>
        <w:t xml:space="preserve"> and </w:t>
      </w:r>
      <w:proofErr w:type="spellStart"/>
      <w:r w:rsidRPr="003E54AC">
        <w:rPr>
          <w:lang w:val="en-GB"/>
        </w:rPr>
        <w:t>Gailly</w:t>
      </w:r>
      <w:proofErr w:type="spellEnd"/>
      <w:r w:rsidRPr="003E54AC">
        <w:rPr>
          <w:lang w:val="en-GB"/>
        </w:rPr>
        <w:t xml:space="preserve"> (2015) used a 32-item </w:t>
      </w:r>
      <w:r w:rsidR="00401107" w:rsidRPr="003E54AC">
        <w:rPr>
          <w:lang w:val="en-GB"/>
        </w:rPr>
        <w:t xml:space="preserve">version of </w:t>
      </w:r>
      <w:proofErr w:type="spellStart"/>
      <w:r w:rsidRPr="003E54AC">
        <w:rPr>
          <w:lang w:val="en-GB"/>
        </w:rPr>
        <w:t>Kolvereid’s</w:t>
      </w:r>
      <w:proofErr w:type="spellEnd"/>
      <w:r w:rsidRPr="003E54AC">
        <w:rPr>
          <w:lang w:val="en-GB"/>
        </w:rPr>
        <w:t xml:space="preserve"> </w:t>
      </w:r>
      <w:r w:rsidR="00401107" w:rsidRPr="003E54AC">
        <w:rPr>
          <w:lang w:val="en-GB"/>
        </w:rPr>
        <w:t xml:space="preserve">scale </w:t>
      </w:r>
      <w:r w:rsidRPr="003E54AC">
        <w:rPr>
          <w:lang w:val="en-GB"/>
        </w:rPr>
        <w:t>group</w:t>
      </w:r>
      <w:r w:rsidR="00401107" w:rsidRPr="003E54AC">
        <w:rPr>
          <w:lang w:val="en-GB"/>
        </w:rPr>
        <w:t xml:space="preserve">ing </w:t>
      </w:r>
      <w:r w:rsidRPr="003E54AC">
        <w:rPr>
          <w:lang w:val="en-GB"/>
        </w:rPr>
        <w:t xml:space="preserve">these items </w:t>
      </w:r>
      <w:r w:rsidR="00401107" w:rsidRPr="003E54AC">
        <w:rPr>
          <w:lang w:val="en-GB"/>
        </w:rPr>
        <w:t>into se</w:t>
      </w:r>
      <w:r w:rsidRPr="003E54AC">
        <w:rPr>
          <w:lang w:val="en-GB"/>
        </w:rPr>
        <w:t>ven reasons</w:t>
      </w:r>
      <w:r w:rsidR="00401107" w:rsidRPr="003E54AC">
        <w:rPr>
          <w:lang w:val="en-GB"/>
        </w:rPr>
        <w:t>:</w:t>
      </w:r>
      <w:r w:rsidRPr="003E54AC">
        <w:rPr>
          <w:lang w:val="en-GB"/>
        </w:rPr>
        <w:t xml:space="preserve"> job security, work load, social milieu, professional and financial perspectives, need for challenges, autonomy, and the need for creative projects. The reliability coefficient of the overall scale was .84. Furthermore, although the authors did not report separately the results of the correlations for each of the seven reasons with self-employment intentions, the overall attitude measure’s correlations suggested a positive and strong relation with the intention to become self-employed (Time 1:</w:t>
      </w:r>
      <w:r w:rsidRPr="003E54AC">
        <w:rPr>
          <w:i/>
          <w:lang w:val="en-GB"/>
        </w:rPr>
        <w:t xml:space="preserve"> r</w:t>
      </w:r>
      <w:r w:rsidRPr="003E54AC">
        <w:rPr>
          <w:lang w:val="en-GB"/>
        </w:rPr>
        <w:t xml:space="preserve"> = .38; Time 2: </w:t>
      </w:r>
      <w:r w:rsidRPr="003E54AC">
        <w:rPr>
          <w:i/>
          <w:lang w:val="en-GB"/>
        </w:rPr>
        <w:t xml:space="preserve">r </w:t>
      </w:r>
      <w:r w:rsidRPr="003E54AC">
        <w:rPr>
          <w:lang w:val="en-GB"/>
        </w:rPr>
        <w:t xml:space="preserve">= .43; Time 3: </w:t>
      </w:r>
      <w:r w:rsidRPr="003E54AC">
        <w:rPr>
          <w:i/>
          <w:lang w:val="en-GB"/>
        </w:rPr>
        <w:t>r</w:t>
      </w:r>
      <w:r w:rsidRPr="003E54AC">
        <w:rPr>
          <w:lang w:val="en-GB"/>
        </w:rPr>
        <w:t xml:space="preserve"> = .41). </w:t>
      </w:r>
    </w:p>
    <w:p w14:paraId="0B18E679" w14:textId="77777777" w:rsidR="003F6203" w:rsidRPr="003E54AC" w:rsidRDefault="003F6203" w:rsidP="003F6203">
      <w:pPr>
        <w:jc w:val="center"/>
        <w:rPr>
          <w:lang w:val="en-GB"/>
        </w:rPr>
      </w:pPr>
      <w:r w:rsidRPr="003E54AC">
        <w:rPr>
          <w:lang w:val="en-GB"/>
        </w:rPr>
        <w:t>---------------------------------------</w:t>
      </w:r>
    </w:p>
    <w:p w14:paraId="554E64A1" w14:textId="77777777" w:rsidR="003F6203" w:rsidRPr="003E54AC" w:rsidRDefault="003F6203" w:rsidP="003F6203">
      <w:pPr>
        <w:jc w:val="center"/>
        <w:rPr>
          <w:lang w:val="en-GB"/>
        </w:rPr>
      </w:pPr>
      <w:r w:rsidRPr="003E54AC">
        <w:rPr>
          <w:lang w:val="en-GB"/>
        </w:rPr>
        <w:t>Insert Table 1 about here</w:t>
      </w:r>
    </w:p>
    <w:p w14:paraId="3B7768ED" w14:textId="77777777" w:rsidR="003F6203" w:rsidRPr="003E54AC" w:rsidRDefault="003F6203" w:rsidP="003F6203">
      <w:pPr>
        <w:jc w:val="center"/>
        <w:rPr>
          <w:lang w:val="en-GB"/>
        </w:rPr>
      </w:pPr>
      <w:r w:rsidRPr="003E54AC">
        <w:rPr>
          <w:lang w:val="en-GB"/>
        </w:rPr>
        <w:t>---------------------------------------</w:t>
      </w:r>
    </w:p>
    <w:p w14:paraId="6F013046" w14:textId="77777777" w:rsidR="003F6203" w:rsidRPr="003E54AC" w:rsidRDefault="003F6203" w:rsidP="003F6203">
      <w:pPr>
        <w:jc w:val="center"/>
        <w:rPr>
          <w:lang w:val="en-GB"/>
        </w:rPr>
      </w:pPr>
    </w:p>
    <w:p w14:paraId="1BA5E804" w14:textId="20066FBE" w:rsidR="003F6203" w:rsidRPr="003E54AC" w:rsidRDefault="003F6203" w:rsidP="003F6203">
      <w:pPr>
        <w:spacing w:line="480" w:lineRule="auto"/>
        <w:ind w:firstLine="720"/>
        <w:rPr>
          <w:lang w:val="en-GB"/>
        </w:rPr>
      </w:pPr>
      <w:r w:rsidRPr="003E54AC">
        <w:rPr>
          <w:lang w:val="en-GB"/>
        </w:rPr>
        <w:t xml:space="preserve">This review of past studies suggests that </w:t>
      </w:r>
      <w:proofErr w:type="spellStart"/>
      <w:r w:rsidRPr="003E54AC">
        <w:rPr>
          <w:lang w:val="en-GB"/>
        </w:rPr>
        <w:t>Kolvereid’s</w:t>
      </w:r>
      <w:proofErr w:type="spellEnd"/>
      <w:r w:rsidRPr="003E54AC">
        <w:rPr>
          <w:lang w:val="en-GB"/>
        </w:rPr>
        <w:t xml:space="preserve"> (1996a; 1996b) entrepreneurial attitude measure is a relatively strong predictor of self-employment intentions in several countries across the globe</w:t>
      </w:r>
      <w:r w:rsidR="000D161A" w:rsidRPr="003E54AC">
        <w:rPr>
          <w:lang w:val="en-GB"/>
        </w:rPr>
        <w:t>, that there is some concern for the</w:t>
      </w:r>
      <w:r w:rsidRPr="003E54AC">
        <w:rPr>
          <w:lang w:val="en-GB"/>
        </w:rPr>
        <w:t xml:space="preserve"> reliability </w:t>
      </w:r>
      <w:r w:rsidR="000D161A" w:rsidRPr="003E54AC">
        <w:rPr>
          <w:lang w:val="en-GB"/>
        </w:rPr>
        <w:t xml:space="preserve">of the </w:t>
      </w:r>
      <w:r w:rsidRPr="003E54AC">
        <w:rPr>
          <w:lang w:val="en-GB"/>
        </w:rPr>
        <w:t xml:space="preserve">economic </w:t>
      </w:r>
      <w:r w:rsidRPr="003E54AC">
        <w:rPr>
          <w:lang w:val="en-GB"/>
        </w:rPr>
        <w:lastRenderedPageBreak/>
        <w:t>opportunity</w:t>
      </w:r>
      <w:r w:rsidR="000D161A" w:rsidRPr="003E54AC">
        <w:rPr>
          <w:lang w:val="en-GB"/>
        </w:rPr>
        <w:t xml:space="preserve"> factor and that both the data and theory</w:t>
      </w:r>
      <w:r w:rsidRPr="003E54AC">
        <w:rPr>
          <w:lang w:val="en-GB"/>
        </w:rPr>
        <w:t xml:space="preserve"> suggest </w:t>
      </w:r>
      <w:r w:rsidR="000D161A" w:rsidRPr="003E54AC">
        <w:rPr>
          <w:lang w:val="en-GB"/>
        </w:rPr>
        <w:t xml:space="preserve">that four factors: autonomy; authority; self-realization; and economic opportunity are </w:t>
      </w:r>
      <w:r w:rsidRPr="003E54AC">
        <w:rPr>
          <w:lang w:val="en-GB"/>
        </w:rPr>
        <w:t>candidates for further development</w:t>
      </w:r>
      <w:r w:rsidR="000D161A" w:rsidRPr="003E54AC">
        <w:rPr>
          <w:lang w:val="en-GB"/>
        </w:rPr>
        <w:t>.</w:t>
      </w:r>
      <w:r w:rsidRPr="003E54AC">
        <w:rPr>
          <w:lang w:val="en-GB"/>
        </w:rPr>
        <w:t xml:space="preserve"> </w:t>
      </w:r>
    </w:p>
    <w:p w14:paraId="73BA5F31" w14:textId="4B6F253E" w:rsidR="002F685A" w:rsidRPr="003E54AC" w:rsidRDefault="003F6203" w:rsidP="003F6203">
      <w:pPr>
        <w:spacing w:line="480" w:lineRule="auto"/>
        <w:ind w:firstLine="714"/>
        <w:rPr>
          <w:lang w:val="en-GB"/>
        </w:rPr>
      </w:pPr>
      <w:r w:rsidRPr="003E54AC">
        <w:rPr>
          <w:b/>
          <w:i/>
          <w:lang w:val="en-GB"/>
        </w:rPr>
        <w:t xml:space="preserve">Alternatives to </w:t>
      </w:r>
      <w:proofErr w:type="spellStart"/>
      <w:r w:rsidRPr="003E54AC">
        <w:rPr>
          <w:b/>
          <w:i/>
          <w:lang w:val="en-GB"/>
        </w:rPr>
        <w:t>Kolvereid’s</w:t>
      </w:r>
      <w:proofErr w:type="spellEnd"/>
      <w:r w:rsidRPr="003E54AC">
        <w:rPr>
          <w:b/>
          <w:i/>
          <w:lang w:val="en-GB"/>
        </w:rPr>
        <w:t xml:space="preserve"> (1996) Attitudes Measures.</w:t>
      </w:r>
      <w:r w:rsidRPr="003E54AC">
        <w:rPr>
          <w:b/>
          <w:lang w:val="en-GB"/>
        </w:rPr>
        <w:t xml:space="preserve"> </w:t>
      </w:r>
      <w:r w:rsidRPr="003E54AC">
        <w:rPr>
          <w:lang w:val="en-GB"/>
        </w:rPr>
        <w:t xml:space="preserve">Our literature review uncovered at least two attempts to address the need for shorter, more parsimonious attitudes scales in the entrepreneurship literature. First, using as a sample 832 female entrepreneurs in the U.S., Gundry and </w:t>
      </w:r>
      <w:proofErr w:type="spellStart"/>
      <w:r w:rsidRPr="003E54AC">
        <w:rPr>
          <w:lang w:val="en-GB"/>
        </w:rPr>
        <w:t>Welsch</w:t>
      </w:r>
      <w:proofErr w:type="spellEnd"/>
      <w:r w:rsidRPr="003E54AC">
        <w:rPr>
          <w:lang w:val="en-GB"/>
        </w:rPr>
        <w:t xml:space="preserve"> (2001) investigated the differences between high-growth-oriented and low-growth-oriented entrepreneurs. The authors measured entrepreneurial attitudes using a ‘commitment to the success of the business’ scale. They defined this variable as ‘entrepreneurial intensity,’ or the degree to which entrepreneurs are willing to exert maximum motivation and effort towards the success of their venture (Gundry &amp; </w:t>
      </w:r>
      <w:proofErr w:type="spellStart"/>
      <w:r w:rsidRPr="003E54AC">
        <w:rPr>
          <w:lang w:val="en-GB"/>
        </w:rPr>
        <w:t>Welsch</w:t>
      </w:r>
      <w:proofErr w:type="spellEnd"/>
      <w:r w:rsidRPr="003E54AC">
        <w:rPr>
          <w:lang w:val="en-GB"/>
        </w:rPr>
        <w:t>, 2001). They hypothesized that commitment would be positively related to entrepreneurial growth intentions. Four items loaded on entrepreneurial intensity (e.g. ‘my business is the most important activity in my life’) and four items on opportunity costs (e.g. ‘I would rather own my own business than pursue another promising career’)</w:t>
      </w:r>
      <w:r w:rsidR="002F685A" w:rsidRPr="003E54AC">
        <w:rPr>
          <w:lang w:val="en-GB"/>
        </w:rPr>
        <w:t>, with b</w:t>
      </w:r>
      <w:r w:rsidRPr="003E54AC">
        <w:rPr>
          <w:lang w:val="en-GB"/>
        </w:rPr>
        <w:t>oth scales exhibit</w:t>
      </w:r>
      <w:r w:rsidR="002F685A" w:rsidRPr="003E54AC">
        <w:rPr>
          <w:lang w:val="en-GB"/>
        </w:rPr>
        <w:t xml:space="preserve">ing acceptable </w:t>
      </w:r>
      <w:r w:rsidRPr="003E54AC">
        <w:rPr>
          <w:lang w:val="en-GB"/>
        </w:rPr>
        <w:t>reliability</w:t>
      </w:r>
      <w:r w:rsidR="002F685A" w:rsidRPr="003E54AC">
        <w:rPr>
          <w:lang w:val="en-GB"/>
        </w:rPr>
        <w:t>.</w:t>
      </w:r>
    </w:p>
    <w:p w14:paraId="46C29B39" w14:textId="01F48A21" w:rsidR="003F6203" w:rsidRPr="003E54AC" w:rsidRDefault="003F6203" w:rsidP="003F6203">
      <w:pPr>
        <w:spacing w:line="480" w:lineRule="auto"/>
        <w:ind w:firstLine="714"/>
        <w:rPr>
          <w:lang w:val="en-GB"/>
        </w:rPr>
      </w:pPr>
      <w:r w:rsidRPr="003E54AC">
        <w:rPr>
          <w:lang w:val="en-GB"/>
        </w:rPr>
        <w:t xml:space="preserve">The authors’ findings further suggested that the mean scores of the two scales measuring commitment successfully predicted the high-growth-orientation or low-growth-orientation of the sampled entrepreneurs. Nevertheless the authors were explicit with the potential limitations of their measurements and therefore suggested, “future work may also be done to examine the convergent and discriminant validity of the scales used in this study” (p. 467). Unfortunately, to the best of our knowledge, this work has not yet been undertaken. </w:t>
      </w:r>
    </w:p>
    <w:p w14:paraId="32C9B545" w14:textId="5128DBA2" w:rsidR="003F6203" w:rsidRPr="003E54AC" w:rsidRDefault="003F6203" w:rsidP="000910DD">
      <w:pPr>
        <w:spacing w:line="480" w:lineRule="auto"/>
        <w:ind w:firstLine="714"/>
        <w:rPr>
          <w:b/>
          <w:lang w:val="en-GB"/>
        </w:rPr>
      </w:pPr>
      <w:r w:rsidRPr="003E54AC">
        <w:rPr>
          <w:lang w:val="en-GB"/>
        </w:rPr>
        <w:t xml:space="preserve">Second, in a sample </w:t>
      </w:r>
      <w:r w:rsidR="00B40374" w:rsidRPr="003E54AC">
        <w:rPr>
          <w:lang w:val="en-GB"/>
        </w:rPr>
        <w:t xml:space="preserve">of </w:t>
      </w:r>
      <w:r w:rsidRPr="003E54AC">
        <w:rPr>
          <w:lang w:val="en-GB"/>
        </w:rPr>
        <w:t xml:space="preserve">519 individuals from Spain and Taiwan, </w:t>
      </w:r>
      <w:proofErr w:type="spellStart"/>
      <w:r w:rsidRPr="003E54AC">
        <w:rPr>
          <w:lang w:val="en-GB"/>
        </w:rPr>
        <w:t>Liñán</w:t>
      </w:r>
      <w:proofErr w:type="spellEnd"/>
      <w:r w:rsidRPr="003E54AC">
        <w:rPr>
          <w:lang w:val="en-GB"/>
        </w:rPr>
        <w:t xml:space="preserve"> and Chen (2009) developed an entrepreneurial attitudes scale. Although this addressed the lack of parsimony, </w:t>
      </w:r>
      <w:proofErr w:type="spellStart"/>
      <w:r w:rsidRPr="003E54AC">
        <w:rPr>
          <w:lang w:val="en-GB"/>
        </w:rPr>
        <w:t>Liñán</w:t>
      </w:r>
      <w:proofErr w:type="spellEnd"/>
      <w:r w:rsidRPr="003E54AC">
        <w:rPr>
          <w:lang w:val="en-GB"/>
        </w:rPr>
        <w:t xml:space="preserve"> and Chen’s attitudes scale has also not, to date, been validated by additional research. More importantly, there are potential collinearity concerns between </w:t>
      </w:r>
      <w:proofErr w:type="spellStart"/>
      <w:r w:rsidRPr="003E54AC">
        <w:rPr>
          <w:lang w:val="en-GB"/>
        </w:rPr>
        <w:lastRenderedPageBreak/>
        <w:t>Liñán</w:t>
      </w:r>
      <w:proofErr w:type="spellEnd"/>
      <w:r w:rsidRPr="003E54AC">
        <w:rPr>
          <w:lang w:val="en-GB"/>
        </w:rPr>
        <w:t xml:space="preserve"> and Chen’s attitudes scale and their intentions measure. Their own analysis indicated that three of the five attitudinal items had correlations of .70 or greater with entrepreneurial intentions (</w:t>
      </w:r>
      <w:proofErr w:type="spellStart"/>
      <w:r w:rsidRPr="003E54AC">
        <w:rPr>
          <w:lang w:val="en-GB"/>
        </w:rPr>
        <w:t>Liñán</w:t>
      </w:r>
      <w:proofErr w:type="spellEnd"/>
      <w:r w:rsidRPr="003E54AC">
        <w:rPr>
          <w:lang w:val="en-GB"/>
        </w:rPr>
        <w:t xml:space="preserve"> &amp; Chen, 2009: 604). Further, the path coefficients between the two aggregated scales were as high as .68 (</w:t>
      </w:r>
      <w:proofErr w:type="spellStart"/>
      <w:r w:rsidRPr="003E54AC">
        <w:rPr>
          <w:lang w:val="en-GB"/>
        </w:rPr>
        <w:t>Liñán</w:t>
      </w:r>
      <w:proofErr w:type="spellEnd"/>
      <w:r w:rsidRPr="003E54AC">
        <w:rPr>
          <w:lang w:val="en-GB"/>
        </w:rPr>
        <w:t xml:space="preserve"> &amp; Chen, 2009). These results suggest a possible lack of divergent validity between </w:t>
      </w:r>
      <w:proofErr w:type="spellStart"/>
      <w:r w:rsidRPr="003E54AC">
        <w:rPr>
          <w:lang w:val="en-GB"/>
        </w:rPr>
        <w:t>Liñán</w:t>
      </w:r>
      <w:proofErr w:type="spellEnd"/>
      <w:r w:rsidRPr="003E54AC">
        <w:rPr>
          <w:lang w:val="en-GB"/>
        </w:rPr>
        <w:t xml:space="preserve"> and Chen’s attitudes and intentions scales. </w:t>
      </w:r>
      <w:r w:rsidR="00273283" w:rsidRPr="003E54AC">
        <w:rPr>
          <w:lang w:val="en-GB"/>
        </w:rPr>
        <w:t xml:space="preserve">Nevertheless we need to highlight that </w:t>
      </w:r>
      <w:proofErr w:type="spellStart"/>
      <w:r w:rsidR="00273283" w:rsidRPr="003E54AC">
        <w:rPr>
          <w:lang w:val="en-GB"/>
        </w:rPr>
        <w:t>Liñán</w:t>
      </w:r>
      <w:proofErr w:type="spellEnd"/>
      <w:r w:rsidR="00273283" w:rsidRPr="003E54AC">
        <w:rPr>
          <w:lang w:val="en-GB"/>
        </w:rPr>
        <w:t xml:space="preserve"> &amp; Chen measure entrepreneurial intentions and determination to start-up a business in the future (2009: 613), whereas </w:t>
      </w:r>
      <w:proofErr w:type="spellStart"/>
      <w:r w:rsidR="00273283" w:rsidRPr="003E54AC">
        <w:rPr>
          <w:lang w:val="en-GB"/>
        </w:rPr>
        <w:t>Kolvereid’s</w:t>
      </w:r>
      <w:proofErr w:type="spellEnd"/>
      <w:r w:rsidR="00273283" w:rsidRPr="003E54AC">
        <w:rPr>
          <w:lang w:val="en-GB"/>
        </w:rPr>
        <w:t xml:space="preserve"> scale distinguishes between organizational</w:t>
      </w:r>
      <w:r w:rsidR="00F45393" w:rsidRPr="003E54AC">
        <w:rPr>
          <w:lang w:val="en-GB"/>
        </w:rPr>
        <w:t xml:space="preserve"> employment and self-employment</w:t>
      </w:r>
      <w:r w:rsidR="006836DE" w:rsidRPr="003E54AC">
        <w:rPr>
          <w:lang w:val="en-GB"/>
        </w:rPr>
        <w:t xml:space="preserve"> </w:t>
      </w:r>
      <w:r w:rsidR="00F45393" w:rsidRPr="003E54AC">
        <w:rPr>
          <w:lang w:val="en-GB"/>
        </w:rPr>
        <w:t>(own one’s own business)</w:t>
      </w:r>
      <w:r w:rsidR="00273283" w:rsidRPr="003E54AC">
        <w:rPr>
          <w:lang w:val="en-GB"/>
        </w:rPr>
        <w:t xml:space="preserve">. </w:t>
      </w:r>
      <w:r w:rsidR="00335BB0" w:rsidRPr="003E54AC">
        <w:rPr>
          <w:lang w:val="en-GB"/>
        </w:rPr>
        <w:t xml:space="preserve">Although subtle this is an important difference </w:t>
      </w:r>
      <w:r w:rsidR="000910DD" w:rsidRPr="003E54AC">
        <w:rPr>
          <w:lang w:val="en-GB"/>
        </w:rPr>
        <w:t>as ‘</w:t>
      </w:r>
      <w:r w:rsidR="000910DD" w:rsidRPr="003E54AC">
        <w:rPr>
          <w:i/>
          <w:lang w:val="en-GB"/>
        </w:rPr>
        <w:t>the intent to own one’s own business is clearly a more encompassing concept than just the intention to create a new venture</w:t>
      </w:r>
      <w:r w:rsidR="000910DD" w:rsidRPr="003E54AC">
        <w:rPr>
          <w:lang w:val="en-GB"/>
        </w:rPr>
        <w:t xml:space="preserve">’ (Shook, </w:t>
      </w:r>
      <w:proofErr w:type="spellStart"/>
      <w:r w:rsidR="000910DD" w:rsidRPr="003E54AC">
        <w:rPr>
          <w:lang w:val="en-GB"/>
        </w:rPr>
        <w:t>Priem</w:t>
      </w:r>
      <w:proofErr w:type="spellEnd"/>
      <w:r w:rsidR="000910DD" w:rsidRPr="003E54AC">
        <w:rPr>
          <w:lang w:val="en-GB"/>
        </w:rPr>
        <w:t xml:space="preserve"> &amp; McGee, 2003: 386). </w:t>
      </w:r>
      <w:r w:rsidR="00747612" w:rsidRPr="003E54AC">
        <w:rPr>
          <w:lang w:val="en-GB"/>
        </w:rPr>
        <w:t xml:space="preserve">Despite the differences </w:t>
      </w:r>
      <w:proofErr w:type="spellStart"/>
      <w:r w:rsidR="003008F1" w:rsidRPr="003E54AC">
        <w:rPr>
          <w:lang w:val="en-GB"/>
        </w:rPr>
        <w:t>Liñán</w:t>
      </w:r>
      <w:proofErr w:type="spellEnd"/>
      <w:r w:rsidR="003008F1" w:rsidRPr="003E54AC">
        <w:rPr>
          <w:lang w:val="en-GB"/>
        </w:rPr>
        <w:t xml:space="preserve"> &amp; Chen’s (2009) </w:t>
      </w:r>
      <w:r w:rsidRPr="003E54AC">
        <w:rPr>
          <w:lang w:val="en-GB"/>
        </w:rPr>
        <w:t xml:space="preserve">intentions scale itself has demonstrated </w:t>
      </w:r>
      <w:r w:rsidR="00ED11FA">
        <w:rPr>
          <w:lang w:val="en-GB"/>
        </w:rPr>
        <w:t>acceptable</w:t>
      </w:r>
      <w:r w:rsidR="00ED11FA" w:rsidRPr="009D7CE2">
        <w:rPr>
          <w:lang w:val="en-GB"/>
        </w:rPr>
        <w:t xml:space="preserve"> </w:t>
      </w:r>
      <w:r w:rsidRPr="003E54AC">
        <w:rPr>
          <w:lang w:val="en-GB"/>
        </w:rPr>
        <w:t>properties in its subsequent use in the literature, including this paper.</w:t>
      </w:r>
      <w:r w:rsidR="00E54463" w:rsidRPr="003E54AC">
        <w:rPr>
          <w:lang w:val="en-GB"/>
        </w:rPr>
        <w:t xml:space="preserve"> </w:t>
      </w:r>
    </w:p>
    <w:p w14:paraId="7F3BF08E" w14:textId="7D94E700" w:rsidR="003F6203" w:rsidRPr="003E54AC" w:rsidRDefault="003F6203" w:rsidP="003F6203">
      <w:pPr>
        <w:spacing w:line="480" w:lineRule="auto"/>
        <w:ind w:firstLine="720"/>
        <w:rPr>
          <w:lang w:val="en-GB"/>
        </w:rPr>
      </w:pPr>
      <w:r w:rsidRPr="003E54AC">
        <w:rPr>
          <w:lang w:val="en-GB"/>
        </w:rPr>
        <w:t>Further development and validation work on the</w:t>
      </w:r>
      <w:r w:rsidR="002F685A" w:rsidRPr="003E54AC">
        <w:rPr>
          <w:lang w:val="en-GB"/>
        </w:rPr>
        <w:t>se two s</w:t>
      </w:r>
      <w:r w:rsidRPr="003E54AC">
        <w:rPr>
          <w:lang w:val="en-GB"/>
        </w:rPr>
        <w:t xml:space="preserve">cales is certainly advisable. However, the </w:t>
      </w:r>
      <w:proofErr w:type="spellStart"/>
      <w:r w:rsidRPr="003E54AC">
        <w:rPr>
          <w:lang w:val="en-GB"/>
        </w:rPr>
        <w:t>Kolvereid</w:t>
      </w:r>
      <w:proofErr w:type="spellEnd"/>
      <w:r w:rsidRPr="003E54AC">
        <w:rPr>
          <w:lang w:val="en-GB"/>
        </w:rPr>
        <w:t xml:space="preserve"> scales are popular and have not yet been properly examined. For those reasons we have chosen to undertake an extensive, theory-driven validation of their statistical properties.</w:t>
      </w:r>
    </w:p>
    <w:p w14:paraId="39886548" w14:textId="77777777" w:rsidR="003F6203" w:rsidRPr="003E54AC" w:rsidRDefault="003F6203" w:rsidP="003F6203">
      <w:pPr>
        <w:spacing w:line="480" w:lineRule="auto"/>
        <w:jc w:val="center"/>
        <w:outlineLvl w:val="0"/>
        <w:rPr>
          <w:rFonts w:eastAsia="?????? Pro W3"/>
          <w:b/>
          <w:color w:val="000000"/>
          <w:lang w:val="en-GB"/>
        </w:rPr>
      </w:pPr>
      <w:r w:rsidRPr="003E54AC">
        <w:rPr>
          <w:rFonts w:eastAsia="?????? Pro W3"/>
          <w:b/>
          <w:color w:val="000000"/>
          <w:lang w:val="en-GB"/>
        </w:rPr>
        <w:t>METHOD</w:t>
      </w:r>
    </w:p>
    <w:p w14:paraId="40A25200" w14:textId="77777777" w:rsidR="003F6203" w:rsidRPr="003E54AC" w:rsidRDefault="003F6203" w:rsidP="003F6203">
      <w:pPr>
        <w:spacing w:line="480" w:lineRule="auto"/>
        <w:outlineLvl w:val="0"/>
        <w:rPr>
          <w:rFonts w:eastAsia="?????? Pro W3"/>
          <w:b/>
          <w:color w:val="000000"/>
          <w:lang w:val="en-GB"/>
        </w:rPr>
      </w:pPr>
      <w:r w:rsidRPr="003E54AC">
        <w:rPr>
          <w:rFonts w:eastAsia="?????? Pro W3"/>
          <w:b/>
          <w:color w:val="000000"/>
          <w:lang w:val="en-GB"/>
        </w:rPr>
        <w:t>Participants and Procedure</w:t>
      </w:r>
      <w:r w:rsidRPr="003E54AC">
        <w:rPr>
          <w:rFonts w:eastAsia="?????? Pro W3"/>
          <w:color w:val="000000"/>
          <w:lang w:val="en-GB"/>
        </w:rPr>
        <w:t xml:space="preserve"> </w:t>
      </w:r>
    </w:p>
    <w:p w14:paraId="008DBFFA" w14:textId="031B0276" w:rsidR="00AD0EA0" w:rsidRDefault="003F6203" w:rsidP="00AD0EA0">
      <w:pPr>
        <w:spacing w:line="480" w:lineRule="auto"/>
        <w:ind w:firstLine="720"/>
        <w:outlineLvl w:val="0"/>
        <w:rPr>
          <w:rFonts w:eastAsia="?????? Pro W3"/>
          <w:color w:val="000000"/>
          <w:lang w:val="en-GB"/>
        </w:rPr>
      </w:pPr>
      <w:r w:rsidRPr="003E54AC">
        <w:rPr>
          <w:rFonts w:eastAsia="?????? Pro W3"/>
          <w:color w:val="000000"/>
          <w:lang w:val="en-GB"/>
        </w:rPr>
        <w:t xml:space="preserve">Data were collected as part of a long-term, extensive examination of entrepreneurship education at the university/college level. Initiated in 2010, the project has, to date, gathered the participation of more than 2,000 students from about 100 colleges/universities across the globe. For this study, data were collected from 880 English-speaking business students from seven Canadian universities. The average age of the respondents was 21 years and a slight </w:t>
      </w:r>
      <w:r w:rsidRPr="003E54AC">
        <w:rPr>
          <w:rFonts w:eastAsia="?????? Pro W3"/>
          <w:color w:val="000000"/>
          <w:lang w:val="en-GB"/>
        </w:rPr>
        <w:lastRenderedPageBreak/>
        <w:t>majority of them, 5</w:t>
      </w:r>
      <w:r w:rsidR="00C858FB" w:rsidRPr="003E54AC">
        <w:rPr>
          <w:rFonts w:eastAsia="?????? Pro W3"/>
          <w:color w:val="000000"/>
          <w:lang w:val="en-GB"/>
        </w:rPr>
        <w:t>5</w:t>
      </w:r>
      <w:r w:rsidRPr="003E54AC">
        <w:rPr>
          <w:rFonts w:eastAsia="?????? Pro W3"/>
          <w:color w:val="000000"/>
          <w:lang w:val="en-GB"/>
        </w:rPr>
        <w:t>%, were male. All data were collected electronically and respondents were rewarded for their participation.</w:t>
      </w:r>
    </w:p>
    <w:p w14:paraId="5351611A" w14:textId="77777777" w:rsidR="00AD0EA0" w:rsidRPr="00AD0EA0" w:rsidRDefault="00AD0EA0" w:rsidP="00AD0EA0">
      <w:pPr>
        <w:spacing w:line="480" w:lineRule="auto"/>
        <w:outlineLvl w:val="0"/>
        <w:rPr>
          <w:rFonts w:eastAsia="?????? Pro W3"/>
          <w:b/>
          <w:color w:val="000000"/>
          <w:lang w:val="en-GB"/>
        </w:rPr>
      </w:pPr>
      <w:r w:rsidRPr="00AD0EA0">
        <w:rPr>
          <w:rFonts w:eastAsia="?????? Pro W3"/>
          <w:b/>
          <w:color w:val="000000"/>
          <w:lang w:val="en-GB"/>
        </w:rPr>
        <w:t xml:space="preserve">Measures </w:t>
      </w:r>
    </w:p>
    <w:p w14:paraId="45BB5968" w14:textId="77777777" w:rsidR="00AD0EA0" w:rsidRDefault="00AD0EA0" w:rsidP="00AD0EA0">
      <w:pPr>
        <w:spacing w:line="480" w:lineRule="auto"/>
        <w:ind w:firstLine="720"/>
        <w:outlineLvl w:val="0"/>
        <w:rPr>
          <w:rFonts w:eastAsia="?????? Pro W3"/>
          <w:color w:val="000000"/>
          <w:lang w:val="en-GB"/>
        </w:rPr>
      </w:pPr>
      <w:r w:rsidRPr="00AD0EA0">
        <w:rPr>
          <w:rFonts w:eastAsia="?????? Pro W3"/>
          <w:color w:val="000000"/>
          <w:lang w:val="en-GB"/>
        </w:rPr>
        <w:t>Measures of attitudes and intentions all utilized a</w:t>
      </w:r>
      <w:r>
        <w:rPr>
          <w:rFonts w:eastAsia="?????? Pro W3"/>
          <w:color w:val="000000"/>
          <w:lang w:val="en-GB"/>
        </w:rPr>
        <w:t xml:space="preserve"> five-point Likert-type scale.</w:t>
      </w:r>
    </w:p>
    <w:p w14:paraId="26A3C3B5" w14:textId="77777777" w:rsidR="00AD0EA0" w:rsidRDefault="00AD0EA0" w:rsidP="00AD0EA0">
      <w:pPr>
        <w:spacing w:line="480" w:lineRule="auto"/>
        <w:ind w:firstLine="720"/>
        <w:outlineLvl w:val="0"/>
        <w:rPr>
          <w:rFonts w:eastAsia="?????? Pro W3"/>
          <w:color w:val="000000"/>
          <w:lang w:val="en-GB"/>
        </w:rPr>
      </w:pPr>
      <w:r w:rsidRPr="00AD0EA0">
        <w:rPr>
          <w:rFonts w:eastAsia="?????? Pro W3"/>
          <w:b/>
          <w:i/>
          <w:color w:val="000000"/>
          <w:lang w:val="en-GB"/>
        </w:rPr>
        <w:t>Reasons for becoming organizationally-employed (ROE).</w:t>
      </w:r>
      <w:r w:rsidRPr="00AD0EA0">
        <w:rPr>
          <w:rFonts w:eastAsia="?????? Pro W3"/>
          <w:color w:val="000000"/>
          <w:lang w:val="en-GB"/>
        </w:rPr>
        <w:t xml:space="preserve"> We used </w:t>
      </w:r>
      <w:proofErr w:type="spellStart"/>
      <w:r w:rsidRPr="00AD0EA0">
        <w:rPr>
          <w:rFonts w:eastAsia="?????? Pro W3"/>
          <w:color w:val="000000"/>
          <w:lang w:val="en-GB"/>
        </w:rPr>
        <w:t>Kolvereid’s</w:t>
      </w:r>
      <w:proofErr w:type="spellEnd"/>
      <w:r w:rsidRPr="00AD0EA0">
        <w:rPr>
          <w:rFonts w:eastAsia="?????? Pro W3"/>
          <w:color w:val="000000"/>
          <w:lang w:val="en-GB"/>
        </w:rPr>
        <w:t xml:space="preserve"> (1996b) ROE scales. Participants were asked “the extent to which the following factors are important for your decision about your future career plans.” Five factors were examined: Security, two items, Cronbach’s α = .88; workload, five items, Cronbach’s α = .72; social environment, two items, Cronbach’s α = .72; avoid responsibility, three items, Cronbach’s α = .77; career, two items, Cronbach’s α = .77.  </w:t>
      </w:r>
      <w:r w:rsidRPr="00AD0EA0">
        <w:rPr>
          <w:rFonts w:eastAsia="?????? Pro W3"/>
          <w:color w:val="000000"/>
          <w:lang w:val="en-GB"/>
        </w:rPr>
        <w:tab/>
      </w:r>
    </w:p>
    <w:p w14:paraId="3E3A1E11" w14:textId="5A2F237F" w:rsidR="00AD0EA0" w:rsidRDefault="00AD0EA0" w:rsidP="00AD0EA0">
      <w:pPr>
        <w:spacing w:line="480" w:lineRule="auto"/>
        <w:ind w:firstLine="720"/>
        <w:outlineLvl w:val="0"/>
        <w:rPr>
          <w:rFonts w:eastAsia="?????? Pro W3"/>
          <w:color w:val="000000"/>
          <w:lang w:val="en-GB"/>
        </w:rPr>
      </w:pPr>
      <w:r w:rsidRPr="00AD0EA0">
        <w:rPr>
          <w:rFonts w:eastAsia="?????? Pro W3"/>
          <w:b/>
          <w:i/>
          <w:color w:val="000000"/>
          <w:lang w:val="en-GB"/>
        </w:rPr>
        <w:t>Reasons for becoming self-employed (RSE).</w:t>
      </w:r>
      <w:r w:rsidRPr="00AD0EA0">
        <w:rPr>
          <w:rFonts w:eastAsia="?????? Pro W3"/>
          <w:color w:val="000000"/>
          <w:lang w:val="en-GB"/>
        </w:rPr>
        <w:t xml:space="preserve"> We used </w:t>
      </w:r>
      <w:proofErr w:type="spellStart"/>
      <w:r w:rsidRPr="00AD0EA0">
        <w:rPr>
          <w:rFonts w:eastAsia="?????? Pro W3"/>
          <w:color w:val="000000"/>
          <w:lang w:val="en-GB"/>
        </w:rPr>
        <w:t>Kolvereid’s</w:t>
      </w:r>
      <w:proofErr w:type="spellEnd"/>
      <w:r w:rsidRPr="00AD0EA0">
        <w:rPr>
          <w:rFonts w:eastAsia="?????? Pro W3"/>
          <w:color w:val="000000"/>
          <w:lang w:val="en-GB"/>
        </w:rPr>
        <w:t xml:space="preserve"> (1996b) RSE scales. Participants were asked “the extent to which the follow factors are important for your decision about your future career plans.” Six factors were examined: Economic opportunity, three items, Cronbach’s α = .83; challenge, four items, Cronbach’s α = .62; autonomy, four items, Cronbach’s α = .87; authority, two items, Cronbach’s α = .81; self-realization, four items, Cronbach’s α = .81; participate in the whole process, two items, Cronbach’s α = .84.  </w:t>
      </w:r>
      <w:r w:rsidRPr="00AD0EA0">
        <w:rPr>
          <w:rFonts w:eastAsia="?????? Pro W3"/>
          <w:color w:val="000000"/>
          <w:lang w:val="en-GB"/>
        </w:rPr>
        <w:tab/>
      </w:r>
      <w:r w:rsidRPr="00AD0EA0">
        <w:rPr>
          <w:rFonts w:eastAsia="?????? Pro W3"/>
          <w:b/>
          <w:i/>
          <w:color w:val="000000"/>
          <w:lang w:val="en-GB"/>
        </w:rPr>
        <w:t>Intentions for becoming self-employed.</w:t>
      </w:r>
      <w:r w:rsidRPr="00AD0EA0">
        <w:rPr>
          <w:rFonts w:eastAsia="?????? Pro W3"/>
          <w:color w:val="000000"/>
          <w:lang w:val="en-GB"/>
        </w:rPr>
        <w:t xml:space="preserve"> Intentions were measured using a five-item scale developed by </w:t>
      </w:r>
      <w:proofErr w:type="spellStart"/>
      <w:r w:rsidRPr="00AD0EA0">
        <w:rPr>
          <w:rFonts w:eastAsia="?????? Pro W3"/>
          <w:color w:val="000000"/>
          <w:lang w:val="en-GB"/>
        </w:rPr>
        <w:t>Liñán</w:t>
      </w:r>
      <w:proofErr w:type="spellEnd"/>
      <w:r w:rsidRPr="00AD0EA0">
        <w:rPr>
          <w:rFonts w:eastAsia="?????? Pro W3"/>
          <w:color w:val="000000"/>
          <w:lang w:val="en-GB"/>
        </w:rPr>
        <w:t xml:space="preserve"> and Chen (2009), Cronbach’s α = .93. Sample item: “I am very interested in setting up my own business soon.”</w:t>
      </w:r>
    </w:p>
    <w:p w14:paraId="01F97EF9" w14:textId="590A819B" w:rsidR="003F6203" w:rsidRPr="00AD0EA0" w:rsidRDefault="003F6203" w:rsidP="00AD0EA0">
      <w:pPr>
        <w:spacing w:line="480" w:lineRule="auto"/>
        <w:jc w:val="center"/>
        <w:outlineLvl w:val="0"/>
        <w:rPr>
          <w:rFonts w:eastAsia="?????? Pro W3"/>
          <w:color w:val="000000"/>
          <w:lang w:val="en-GB"/>
        </w:rPr>
      </w:pPr>
      <w:r w:rsidRPr="003E54AC">
        <w:rPr>
          <w:rFonts w:eastAsia="?????? Pro W3"/>
          <w:b/>
          <w:color w:val="000000"/>
          <w:lang w:val="en-GB"/>
        </w:rPr>
        <w:t>RESULTS</w:t>
      </w:r>
    </w:p>
    <w:p w14:paraId="5B88D266" w14:textId="77777777" w:rsidR="003F6203" w:rsidRPr="003E54AC" w:rsidRDefault="003F6203" w:rsidP="003F6203">
      <w:pPr>
        <w:spacing w:line="480" w:lineRule="auto"/>
        <w:outlineLvl w:val="0"/>
        <w:rPr>
          <w:rFonts w:eastAsia="?????? Pro W3"/>
          <w:b/>
          <w:color w:val="000000"/>
          <w:lang w:val="en-GB"/>
        </w:rPr>
      </w:pPr>
      <w:r w:rsidRPr="003E54AC">
        <w:rPr>
          <w:rFonts w:eastAsia="?????? Pro W3"/>
          <w:b/>
          <w:color w:val="000000"/>
          <w:lang w:val="en-GB"/>
        </w:rPr>
        <w:t>Correlations amongst Study Variables</w:t>
      </w:r>
    </w:p>
    <w:p w14:paraId="2AFC78E3" w14:textId="77777777" w:rsidR="003F6203" w:rsidRPr="003E54AC" w:rsidRDefault="003F6203" w:rsidP="003F6203">
      <w:pPr>
        <w:spacing w:line="480" w:lineRule="auto"/>
        <w:outlineLvl w:val="0"/>
        <w:rPr>
          <w:rFonts w:eastAsia="?????? Pro W3"/>
          <w:color w:val="000000"/>
          <w:lang w:val="en-GB"/>
        </w:rPr>
      </w:pPr>
      <w:r w:rsidRPr="003E54AC">
        <w:rPr>
          <w:rFonts w:eastAsia="?????? Pro W3"/>
          <w:color w:val="000000"/>
          <w:lang w:val="en-GB"/>
        </w:rPr>
        <w:tab/>
        <w:t>The means, standard deviations, and correlations amongst the primary study variables are presented in Table 2.</w:t>
      </w:r>
    </w:p>
    <w:p w14:paraId="32B6612D" w14:textId="77777777" w:rsidR="003F6203" w:rsidRPr="003E54AC" w:rsidRDefault="003F6203" w:rsidP="003F6203">
      <w:pPr>
        <w:jc w:val="center"/>
        <w:outlineLvl w:val="0"/>
        <w:rPr>
          <w:rFonts w:eastAsia="?????? Pro W3"/>
          <w:color w:val="000000"/>
          <w:lang w:val="en-GB"/>
        </w:rPr>
      </w:pPr>
      <w:r w:rsidRPr="003E54AC">
        <w:rPr>
          <w:rFonts w:eastAsia="?????? Pro W3"/>
          <w:color w:val="000000"/>
          <w:lang w:val="en-GB"/>
        </w:rPr>
        <w:t>---------------------------------------</w:t>
      </w:r>
    </w:p>
    <w:p w14:paraId="19BAC47B" w14:textId="77777777" w:rsidR="003F6203" w:rsidRPr="003E54AC" w:rsidRDefault="003F6203" w:rsidP="003F6203">
      <w:pPr>
        <w:jc w:val="center"/>
        <w:outlineLvl w:val="0"/>
        <w:rPr>
          <w:rFonts w:eastAsia="?????? Pro W3"/>
          <w:i/>
          <w:color w:val="000000"/>
          <w:lang w:val="en-GB"/>
        </w:rPr>
      </w:pPr>
      <w:r w:rsidRPr="003E54AC">
        <w:rPr>
          <w:rFonts w:eastAsia="?????? Pro W3"/>
          <w:i/>
          <w:color w:val="000000"/>
          <w:lang w:val="en-GB"/>
        </w:rPr>
        <w:t>Insert Table 2 about here</w:t>
      </w:r>
    </w:p>
    <w:p w14:paraId="2D1060F3" w14:textId="77777777" w:rsidR="003F6203" w:rsidRPr="003E54AC" w:rsidRDefault="003F6203" w:rsidP="003F6203">
      <w:pPr>
        <w:spacing w:line="480" w:lineRule="auto"/>
        <w:jc w:val="center"/>
        <w:outlineLvl w:val="0"/>
        <w:rPr>
          <w:rFonts w:eastAsia="?????? Pro W3"/>
          <w:color w:val="000000"/>
          <w:lang w:val="en-GB"/>
        </w:rPr>
      </w:pPr>
      <w:r w:rsidRPr="003E54AC">
        <w:rPr>
          <w:rFonts w:eastAsia="?????? Pro W3"/>
          <w:color w:val="000000"/>
          <w:lang w:val="en-GB"/>
        </w:rPr>
        <w:t>---------------------------------------</w:t>
      </w:r>
    </w:p>
    <w:p w14:paraId="686421F1" w14:textId="77777777" w:rsidR="003F6203" w:rsidRPr="003E54AC" w:rsidRDefault="003F6203" w:rsidP="003F6203">
      <w:pPr>
        <w:spacing w:line="480" w:lineRule="auto"/>
        <w:outlineLvl w:val="0"/>
        <w:rPr>
          <w:rFonts w:eastAsia="?????? Pro W3"/>
          <w:color w:val="000000"/>
          <w:lang w:val="en-GB"/>
        </w:rPr>
      </w:pPr>
      <w:r w:rsidRPr="003E54AC">
        <w:rPr>
          <w:rFonts w:eastAsia="?????? Pro W3"/>
          <w:b/>
          <w:color w:val="000000"/>
          <w:lang w:val="en-GB"/>
        </w:rPr>
        <w:lastRenderedPageBreak/>
        <w:t>Confirmatory Factor Analysis (CFA)</w:t>
      </w:r>
    </w:p>
    <w:p w14:paraId="64770852" w14:textId="7FF9D967" w:rsidR="003F6203" w:rsidRPr="003E54AC" w:rsidRDefault="003F6203" w:rsidP="003F6203">
      <w:pPr>
        <w:spacing w:line="480" w:lineRule="auto"/>
        <w:ind w:firstLine="720"/>
        <w:outlineLvl w:val="0"/>
        <w:rPr>
          <w:rFonts w:eastAsia="?????? Pro W3"/>
          <w:i/>
          <w:color w:val="000000"/>
          <w:lang w:val="en-GB"/>
        </w:rPr>
      </w:pPr>
      <w:r w:rsidRPr="003E54AC">
        <w:rPr>
          <w:rFonts w:eastAsia="?????? Pro W3"/>
          <w:color w:val="000000"/>
          <w:lang w:val="en-GB"/>
        </w:rPr>
        <w:t xml:space="preserve">To assess optimal data fit we ran a CFA of the original eleven-factor model proposed by </w:t>
      </w:r>
      <w:proofErr w:type="spellStart"/>
      <w:r w:rsidRPr="003E54AC">
        <w:rPr>
          <w:rFonts w:eastAsia="?????? Pro W3"/>
          <w:color w:val="000000"/>
          <w:lang w:val="en-GB"/>
        </w:rPr>
        <w:t>Kolvereid</w:t>
      </w:r>
      <w:proofErr w:type="spellEnd"/>
      <w:r w:rsidRPr="003E54AC">
        <w:rPr>
          <w:rFonts w:eastAsia="?????? Pro W3"/>
          <w:color w:val="000000"/>
          <w:lang w:val="en-GB"/>
        </w:rPr>
        <w:t>. Results indicated that the model had a modest fit to the data (</w:t>
      </w:r>
      <w:r w:rsidRPr="003E54AC">
        <w:rPr>
          <w:rFonts w:eastAsia="?????? Pro W3"/>
          <w:i/>
          <w:iCs/>
          <w:color w:val="000000"/>
          <w:lang w:val="en-GB"/>
        </w:rPr>
        <w:t>X</w:t>
      </w:r>
      <w:r w:rsidRPr="003E54AC">
        <w:rPr>
          <w:rFonts w:eastAsia="?????? Pro W3"/>
          <w:i/>
          <w:iCs/>
          <w:color w:val="000000"/>
          <w:vertAlign w:val="superscript"/>
          <w:lang w:val="en-GB"/>
        </w:rPr>
        <w:t>2</w:t>
      </w:r>
      <w:r w:rsidRPr="003E54AC">
        <w:rPr>
          <w:rFonts w:eastAsia="?????? Pro W3"/>
          <w:color w:val="000000"/>
          <w:lang w:val="en-GB"/>
        </w:rPr>
        <w:t>/</w:t>
      </w:r>
      <w:proofErr w:type="spellStart"/>
      <w:r w:rsidRPr="003E54AC">
        <w:rPr>
          <w:rFonts w:eastAsia="?????? Pro W3"/>
          <w:color w:val="000000"/>
          <w:lang w:val="en-GB"/>
        </w:rPr>
        <w:t>df</w:t>
      </w:r>
      <w:proofErr w:type="spellEnd"/>
      <w:r w:rsidRPr="003E54AC">
        <w:rPr>
          <w:rFonts w:eastAsia="?????? Pro W3"/>
          <w:color w:val="000000"/>
          <w:lang w:val="en-GB"/>
        </w:rPr>
        <w:t xml:space="preserve"> = 5.07, NF</w:t>
      </w:r>
      <w:r w:rsidR="00BF4538" w:rsidRPr="003E54AC">
        <w:rPr>
          <w:rFonts w:eastAsia="?????? Pro W3"/>
          <w:color w:val="000000"/>
          <w:lang w:val="en-GB"/>
        </w:rPr>
        <w:t>I = .84; CFI = .87, RMSEA = .07)</w:t>
      </w:r>
      <w:r w:rsidR="00BF1CFA" w:rsidRPr="003E54AC">
        <w:rPr>
          <w:rFonts w:eastAsia="?????? Pro W3"/>
          <w:color w:val="000000"/>
          <w:lang w:val="en-GB"/>
        </w:rPr>
        <w:t>. A</w:t>
      </w:r>
      <w:r w:rsidRPr="003E54AC">
        <w:rPr>
          <w:rFonts w:eastAsia="?????? Pro W3"/>
          <w:color w:val="000000"/>
          <w:lang w:val="en-GB"/>
        </w:rPr>
        <w:t>lthough there is no single “magic number” for distinguishing between good and bad models, a Comparative Fit Index (CFI) of below .90 is commonly accepted as too low, indicating a need for model specifications in line with theoretical considerations (Hair et al</w:t>
      </w:r>
      <w:r w:rsidR="00ED11FA">
        <w:rPr>
          <w:rFonts w:eastAsia="?????? Pro W3"/>
          <w:color w:val="000000"/>
          <w:lang w:val="en-GB"/>
        </w:rPr>
        <w:t>.,</w:t>
      </w:r>
      <w:r w:rsidRPr="003E54AC">
        <w:rPr>
          <w:rFonts w:eastAsia="?????? Pro W3"/>
          <w:color w:val="000000"/>
          <w:lang w:val="en-GB"/>
        </w:rPr>
        <w:t xml:space="preserve"> 2014). Also, some standardized loadings were small, suggesting less than optimal construct validity (</w:t>
      </w:r>
      <w:proofErr w:type="spellStart"/>
      <w:r w:rsidRPr="003E54AC">
        <w:rPr>
          <w:rFonts w:eastAsia="?????? Pro W3"/>
          <w:color w:val="000000"/>
          <w:lang w:val="en-GB"/>
        </w:rPr>
        <w:t>Gerbing</w:t>
      </w:r>
      <w:proofErr w:type="spellEnd"/>
      <w:r w:rsidRPr="003E54AC">
        <w:rPr>
          <w:rFonts w:eastAsia="?????? Pro W3"/>
          <w:color w:val="000000"/>
          <w:lang w:val="en-GB"/>
        </w:rPr>
        <w:t xml:space="preserve"> &amp; Anderson, 1988).</w:t>
      </w:r>
    </w:p>
    <w:p w14:paraId="45870F99" w14:textId="2F1653C2" w:rsidR="003F6203" w:rsidRPr="003E54AC" w:rsidRDefault="003F6203" w:rsidP="003F6203">
      <w:pPr>
        <w:spacing w:line="480" w:lineRule="auto"/>
        <w:outlineLvl w:val="0"/>
        <w:rPr>
          <w:rFonts w:eastAsia="?????? Pro W3"/>
          <w:color w:val="000000"/>
          <w:lang w:val="en-GB"/>
        </w:rPr>
      </w:pPr>
      <w:r w:rsidRPr="003E54AC">
        <w:rPr>
          <w:rFonts w:eastAsia="?????? Pro W3"/>
          <w:color w:val="000000"/>
          <w:lang w:val="en-GB"/>
        </w:rPr>
        <w:tab/>
        <w:t>To improve the fit of the model to our data, we removed items with standardized regression weights less than .50 and ‘singlets’ (factors with only one item, of which there was one) from our analyses. Next, we examined standardized residuals, with high values indicating large differences between the specified measurement model and the observed covariance between the respective items (Hair et al</w:t>
      </w:r>
      <w:r w:rsidR="00ED11FA">
        <w:rPr>
          <w:rFonts w:eastAsia="?????? Pro W3"/>
          <w:color w:val="000000"/>
          <w:lang w:val="en-GB"/>
        </w:rPr>
        <w:t>.,</w:t>
      </w:r>
      <w:r w:rsidRPr="003E54AC">
        <w:rPr>
          <w:rFonts w:eastAsia="?????? Pro W3"/>
          <w:color w:val="000000"/>
          <w:lang w:val="en-GB"/>
        </w:rPr>
        <w:t xml:space="preserve"> 2014). Per convention, we also removed items with a consistent pattern of large standardized residuals of 2.5 or larger (absolute values). </w:t>
      </w:r>
    </w:p>
    <w:p w14:paraId="696E4A4E" w14:textId="6EB979F3" w:rsidR="003F6203" w:rsidRPr="003E54AC" w:rsidRDefault="003F6203" w:rsidP="003F6203">
      <w:pPr>
        <w:spacing w:line="480" w:lineRule="auto"/>
        <w:ind w:firstLine="720"/>
        <w:outlineLvl w:val="0"/>
        <w:rPr>
          <w:rFonts w:eastAsia="?????? Pro W3"/>
          <w:color w:val="000000"/>
          <w:lang w:val="en-GB"/>
        </w:rPr>
      </w:pPr>
      <w:r w:rsidRPr="003E54AC">
        <w:rPr>
          <w:rFonts w:eastAsia="?????? Pro W3"/>
          <w:color w:val="000000"/>
          <w:lang w:val="en-GB"/>
        </w:rPr>
        <w:t xml:space="preserve">We next removed the challenge factor, in its entirety, for </w:t>
      </w:r>
      <w:r w:rsidR="00B40374" w:rsidRPr="003E54AC">
        <w:rPr>
          <w:rFonts w:eastAsia="?????? Pro W3"/>
          <w:color w:val="000000"/>
          <w:lang w:val="en-GB"/>
        </w:rPr>
        <w:t xml:space="preserve">two </w:t>
      </w:r>
      <w:r w:rsidRPr="003E54AC">
        <w:rPr>
          <w:rFonts w:eastAsia="?????? Pro W3"/>
          <w:color w:val="000000"/>
          <w:lang w:val="en-GB"/>
        </w:rPr>
        <w:t xml:space="preserve">reasons. First, from a theoretical point of view, a challenging, exciting and motivating job might be found in self-employment as well as in paid employment. Secondly, the standardized residuals for the four items of this factor were consistently high, especially in relation to the ‘work load’ items, indicating a conceptual overlap. Next, we split the self-realization factor </w:t>
      </w:r>
      <w:r w:rsidRPr="009D7CE2">
        <w:rPr>
          <w:rFonts w:eastAsia="?????? Pro W3"/>
          <w:color w:val="000000"/>
          <w:lang w:val="en-GB"/>
        </w:rPr>
        <w:t>in</w:t>
      </w:r>
      <w:r w:rsidR="00ED11FA">
        <w:rPr>
          <w:rFonts w:eastAsia="?????? Pro W3"/>
          <w:color w:val="000000"/>
          <w:lang w:val="en-GB"/>
        </w:rPr>
        <w:t>to</w:t>
      </w:r>
      <w:r w:rsidRPr="003E54AC">
        <w:rPr>
          <w:rFonts w:eastAsia="?????? Pro W3"/>
          <w:color w:val="000000"/>
          <w:lang w:val="en-GB"/>
        </w:rPr>
        <w:t xml:space="preserve"> two separate factors because, again, the pattern of </w:t>
      </w:r>
      <w:r w:rsidR="005C0B3E" w:rsidRPr="003E54AC">
        <w:rPr>
          <w:rFonts w:eastAsia="?????? Pro W3"/>
          <w:color w:val="000000"/>
          <w:lang w:val="en-GB"/>
        </w:rPr>
        <w:t>standardized residuals suggested that it wa</w:t>
      </w:r>
      <w:r w:rsidRPr="003E54AC">
        <w:rPr>
          <w:rFonts w:eastAsia="?????? Pro W3"/>
          <w:color w:val="000000"/>
          <w:lang w:val="en-GB"/>
        </w:rPr>
        <w:t>s not unidimensional. Also, as a theoretical argument, self-realization</w:t>
      </w:r>
      <w:r w:rsidR="00ED11FA">
        <w:rPr>
          <w:rFonts w:eastAsia="?????? Pro W3"/>
          <w:color w:val="000000"/>
          <w:lang w:val="en-GB"/>
        </w:rPr>
        <w:t xml:space="preserve"> </w:t>
      </w:r>
      <w:r w:rsidRPr="003E54AC">
        <w:rPr>
          <w:rFonts w:eastAsia="?????? Pro W3"/>
          <w:color w:val="000000"/>
          <w:lang w:val="en-GB"/>
        </w:rPr>
        <w:t xml:space="preserve">does not necessarily have to take the form of being creative </w:t>
      </w:r>
      <w:r w:rsidR="00ED11FA">
        <w:rPr>
          <w:rFonts w:eastAsia="?????? Pro W3"/>
          <w:color w:val="000000"/>
          <w:lang w:val="en-GB"/>
        </w:rPr>
        <w:t>or</w:t>
      </w:r>
      <w:r w:rsidR="00ED11FA" w:rsidRPr="009D7CE2">
        <w:rPr>
          <w:rFonts w:eastAsia="?????? Pro W3"/>
          <w:color w:val="000000"/>
          <w:lang w:val="en-GB"/>
        </w:rPr>
        <w:t xml:space="preserve"> </w:t>
      </w:r>
      <w:r w:rsidRPr="003E54AC">
        <w:rPr>
          <w:rFonts w:eastAsia="?????? Pro W3"/>
          <w:color w:val="000000"/>
          <w:lang w:val="en-GB"/>
        </w:rPr>
        <w:t xml:space="preserve">creating something, as measured by </w:t>
      </w:r>
      <w:r w:rsidR="00E52510">
        <w:rPr>
          <w:rFonts w:eastAsia="?????? Pro W3"/>
          <w:color w:val="000000"/>
          <w:lang w:val="en-GB"/>
        </w:rPr>
        <w:t>two items</w:t>
      </w:r>
      <w:r w:rsidRPr="003E54AC">
        <w:rPr>
          <w:rFonts w:eastAsia="?????? Pro W3"/>
          <w:color w:val="000000"/>
          <w:lang w:val="en-GB"/>
        </w:rPr>
        <w:t xml:space="preserve">. As a result, we created one factor called ‘self-realization’ that consisted of </w:t>
      </w:r>
      <w:r w:rsidR="00E52510">
        <w:rPr>
          <w:rFonts w:eastAsia="?????? Pro W3"/>
          <w:color w:val="000000"/>
          <w:lang w:val="en-GB"/>
        </w:rPr>
        <w:t>two items</w:t>
      </w:r>
      <w:r w:rsidRPr="003E54AC">
        <w:rPr>
          <w:rFonts w:eastAsia="?????? Pro W3"/>
          <w:color w:val="000000"/>
          <w:lang w:val="en-GB"/>
        </w:rPr>
        <w:t xml:space="preserve">, and another we </w:t>
      </w:r>
      <w:r w:rsidRPr="003E54AC">
        <w:rPr>
          <w:rFonts w:eastAsia="?????? Pro W3"/>
          <w:color w:val="000000"/>
          <w:lang w:val="en-GB"/>
        </w:rPr>
        <w:lastRenderedPageBreak/>
        <w:t>called ‘creativity</w:t>
      </w:r>
      <w:r w:rsidR="00E52510">
        <w:rPr>
          <w:rFonts w:eastAsia="?????? Pro W3"/>
          <w:color w:val="000000"/>
          <w:lang w:val="en-GB"/>
        </w:rPr>
        <w:t>’</w:t>
      </w:r>
      <w:r w:rsidRPr="003E54AC">
        <w:rPr>
          <w:rFonts w:eastAsia="?????? Pro W3"/>
          <w:color w:val="000000"/>
          <w:lang w:val="en-GB"/>
        </w:rPr>
        <w:t>. These actions are consistent with previously established scale development protocol (Hair et al</w:t>
      </w:r>
      <w:r w:rsidR="00C243EC">
        <w:rPr>
          <w:rFonts w:eastAsia="?????? Pro W3"/>
          <w:color w:val="000000"/>
          <w:lang w:val="en-GB"/>
        </w:rPr>
        <w:t>.,</w:t>
      </w:r>
      <w:r w:rsidRPr="003E54AC">
        <w:rPr>
          <w:rFonts w:eastAsia="?????? Pro W3"/>
          <w:color w:val="000000"/>
          <w:lang w:val="en-GB"/>
        </w:rPr>
        <w:t xml:space="preserve"> 2014). </w:t>
      </w:r>
    </w:p>
    <w:p w14:paraId="4725777D" w14:textId="7EDA3B85" w:rsidR="003F6203" w:rsidRPr="003E54AC" w:rsidRDefault="003F6203" w:rsidP="003F6203">
      <w:pPr>
        <w:spacing w:line="480" w:lineRule="auto"/>
        <w:ind w:firstLine="720"/>
        <w:outlineLvl w:val="0"/>
        <w:rPr>
          <w:rFonts w:eastAsia="?????? Pro W3"/>
          <w:color w:val="000000"/>
          <w:lang w:val="en-GB"/>
        </w:rPr>
      </w:pPr>
      <w:r w:rsidRPr="003E54AC">
        <w:rPr>
          <w:rFonts w:eastAsia="?????? Pro W3"/>
          <w:color w:val="000000"/>
          <w:lang w:val="en-GB"/>
        </w:rPr>
        <w:t>After dropping these items, the fit of our model was re-estimated. Results indicated that the reduced model had a good fit to the data (</w:t>
      </w:r>
      <w:r w:rsidRPr="003E54AC">
        <w:rPr>
          <w:rFonts w:eastAsia="?????? Pro W3"/>
          <w:i/>
          <w:iCs/>
          <w:color w:val="000000"/>
          <w:lang w:val="en-GB"/>
        </w:rPr>
        <w:t>X</w:t>
      </w:r>
      <w:r w:rsidRPr="003E54AC">
        <w:rPr>
          <w:rFonts w:eastAsia="?????? Pro W3"/>
          <w:i/>
          <w:iCs/>
          <w:color w:val="000000"/>
          <w:vertAlign w:val="superscript"/>
          <w:lang w:val="en-GB"/>
        </w:rPr>
        <w:t>2</w:t>
      </w:r>
      <w:r w:rsidRPr="003E54AC">
        <w:rPr>
          <w:rFonts w:eastAsia="?????? Pro W3"/>
          <w:color w:val="000000"/>
          <w:lang w:val="en-GB"/>
        </w:rPr>
        <w:t>/</w:t>
      </w:r>
      <w:proofErr w:type="spellStart"/>
      <w:r w:rsidRPr="003E54AC">
        <w:rPr>
          <w:rFonts w:eastAsia="?????? Pro W3"/>
          <w:color w:val="000000"/>
          <w:lang w:val="en-GB"/>
        </w:rPr>
        <w:t>df</w:t>
      </w:r>
      <w:proofErr w:type="spellEnd"/>
      <w:r w:rsidRPr="003E54AC">
        <w:rPr>
          <w:rFonts w:eastAsia="?????? Pro W3"/>
          <w:color w:val="000000"/>
          <w:lang w:val="en-GB"/>
        </w:rPr>
        <w:t xml:space="preserve"> = 2.39, NFI = .95; CFI = .97, RMSEA = .04). We took this as evidence that the model’s fit had been improved by removing the items described above as well as deleting – and, in the case of creativity, creating – entire factors.</w:t>
      </w:r>
    </w:p>
    <w:p w14:paraId="0365D87F" w14:textId="77777777" w:rsidR="003F6203" w:rsidRPr="003E54AC" w:rsidRDefault="003F6203" w:rsidP="003F6203">
      <w:pPr>
        <w:spacing w:line="480" w:lineRule="auto"/>
        <w:ind w:firstLine="720"/>
        <w:outlineLvl w:val="0"/>
        <w:rPr>
          <w:rFonts w:eastAsia="?????? Pro W3"/>
          <w:color w:val="000000"/>
          <w:lang w:val="en-GB"/>
        </w:rPr>
      </w:pPr>
      <w:r w:rsidRPr="003E54AC">
        <w:rPr>
          <w:rFonts w:eastAsia="?????? Pro W3"/>
          <w:color w:val="000000"/>
          <w:lang w:val="en-GB"/>
        </w:rPr>
        <w:t>In the next step we ran a structural equation analysis with entrepreneurial intentions as the dependent variable. Three of the ten factors were significantly related to the intentions variable in the expected direction. Only the self-realization variable demonstrated a relationship with intentions that was inconsistent with the expected direction.</w:t>
      </w:r>
    </w:p>
    <w:p w14:paraId="37347B0D" w14:textId="2C7ED895" w:rsidR="00A835A3" w:rsidRPr="003E54AC" w:rsidRDefault="00BF1CFA" w:rsidP="003F6203">
      <w:pPr>
        <w:spacing w:line="480" w:lineRule="auto"/>
        <w:ind w:firstLine="720"/>
        <w:outlineLvl w:val="0"/>
        <w:rPr>
          <w:rFonts w:eastAsia="?????? Pro W3"/>
          <w:color w:val="000000"/>
          <w:lang w:val="en-GB"/>
        </w:rPr>
      </w:pPr>
      <w:r w:rsidRPr="003E54AC">
        <w:rPr>
          <w:rFonts w:eastAsia="?????? Pro W3"/>
          <w:color w:val="000000"/>
          <w:lang w:val="en-GB"/>
        </w:rPr>
        <w:t xml:space="preserve">We further examined </w:t>
      </w:r>
      <w:r w:rsidR="00C23F28" w:rsidRPr="003E54AC">
        <w:rPr>
          <w:rFonts w:eastAsia="?????? Pro W3"/>
          <w:color w:val="000000"/>
          <w:lang w:val="en-GB"/>
        </w:rPr>
        <w:t xml:space="preserve">the self-realization </w:t>
      </w:r>
      <w:r w:rsidRPr="003E54AC">
        <w:rPr>
          <w:rFonts w:eastAsia="?????? Pro W3"/>
          <w:color w:val="000000"/>
          <w:lang w:val="en-GB"/>
        </w:rPr>
        <w:t>con</w:t>
      </w:r>
      <w:r w:rsidR="007672E6" w:rsidRPr="003E54AC">
        <w:rPr>
          <w:rFonts w:eastAsia="?????? Pro W3"/>
          <w:color w:val="000000"/>
          <w:lang w:val="en-GB"/>
        </w:rPr>
        <w:t>s</w:t>
      </w:r>
      <w:r w:rsidRPr="003E54AC">
        <w:rPr>
          <w:rFonts w:eastAsia="?????? Pro W3"/>
          <w:color w:val="000000"/>
          <w:lang w:val="en-GB"/>
        </w:rPr>
        <w:t xml:space="preserve">truct and its theoretical suitability as an indicator of </w:t>
      </w:r>
      <w:r w:rsidR="007672E6" w:rsidRPr="003E54AC">
        <w:rPr>
          <w:rFonts w:eastAsia="?????? Pro W3"/>
          <w:color w:val="000000"/>
          <w:lang w:val="en-GB"/>
        </w:rPr>
        <w:t>a positive attitude toward self-employment. On reflection</w:t>
      </w:r>
      <w:r w:rsidR="008276EA" w:rsidRPr="003E54AC">
        <w:rPr>
          <w:rFonts w:eastAsia="?????? Pro W3"/>
          <w:color w:val="000000"/>
          <w:lang w:val="en-GB"/>
        </w:rPr>
        <w:t xml:space="preserve">, we found that </w:t>
      </w:r>
      <w:r w:rsidRPr="003E54AC">
        <w:rPr>
          <w:rFonts w:eastAsia="?????? Pro W3"/>
          <w:color w:val="000000"/>
          <w:lang w:val="en-GB"/>
        </w:rPr>
        <w:t xml:space="preserve">the two items used </w:t>
      </w:r>
      <w:r w:rsidR="008276EA" w:rsidRPr="003E54AC">
        <w:rPr>
          <w:rFonts w:eastAsia="?????? Pro W3"/>
          <w:color w:val="000000"/>
          <w:lang w:val="en-GB"/>
        </w:rPr>
        <w:t>to represent self-realization—“</w:t>
      </w:r>
      <w:r w:rsidRPr="003E54AC">
        <w:rPr>
          <w:rFonts w:eastAsia="?????? Pro W3"/>
          <w:color w:val="000000"/>
          <w:lang w:val="en-GB"/>
        </w:rPr>
        <w:t>Self</w:t>
      </w:r>
      <w:r w:rsidR="008276EA" w:rsidRPr="003E54AC">
        <w:rPr>
          <w:rFonts w:eastAsia="?????? Pro W3"/>
          <w:color w:val="000000"/>
          <w:lang w:val="en-GB"/>
        </w:rPr>
        <w:t xml:space="preserve">-realization” </w:t>
      </w:r>
      <w:r w:rsidRPr="003E54AC">
        <w:rPr>
          <w:rFonts w:eastAsia="?????? Pro W3"/>
          <w:color w:val="000000"/>
          <w:lang w:val="en-GB"/>
        </w:rPr>
        <w:t>and “To realize your dreams”</w:t>
      </w:r>
      <w:r w:rsidR="008276EA" w:rsidRPr="003E54AC">
        <w:rPr>
          <w:rFonts w:eastAsia="?????? Pro W3"/>
          <w:color w:val="000000"/>
          <w:lang w:val="en-GB"/>
        </w:rPr>
        <w:t>—</w:t>
      </w:r>
      <w:r w:rsidR="007672E6" w:rsidRPr="003E54AC">
        <w:rPr>
          <w:rFonts w:eastAsia="?????? Pro W3"/>
          <w:color w:val="000000"/>
          <w:lang w:val="en-GB"/>
        </w:rPr>
        <w:t>do</w:t>
      </w:r>
      <w:r w:rsidR="008276EA" w:rsidRPr="003E54AC">
        <w:rPr>
          <w:rFonts w:eastAsia="?????? Pro W3"/>
          <w:color w:val="000000"/>
          <w:lang w:val="en-GB"/>
        </w:rPr>
        <w:t xml:space="preserve"> </w:t>
      </w:r>
      <w:r w:rsidR="002A1380" w:rsidRPr="003E54AC">
        <w:rPr>
          <w:rFonts w:eastAsia="?????? Pro W3"/>
          <w:color w:val="000000"/>
          <w:lang w:val="en-GB"/>
        </w:rPr>
        <w:t xml:space="preserve">not necessarily align </w:t>
      </w:r>
      <w:r w:rsidR="007672E6" w:rsidRPr="003E54AC">
        <w:rPr>
          <w:rFonts w:eastAsia="?????? Pro W3"/>
          <w:color w:val="000000"/>
          <w:lang w:val="en-GB"/>
        </w:rPr>
        <w:t xml:space="preserve">more </w:t>
      </w:r>
      <w:r w:rsidR="005A7140" w:rsidRPr="003E54AC">
        <w:rPr>
          <w:rFonts w:eastAsia="?????? Pro W3"/>
          <w:color w:val="000000"/>
          <w:lang w:val="en-GB"/>
        </w:rPr>
        <w:t>favourably</w:t>
      </w:r>
      <w:r w:rsidR="007672E6" w:rsidRPr="003E54AC">
        <w:rPr>
          <w:rFonts w:eastAsia="?????? Pro W3"/>
          <w:color w:val="000000"/>
          <w:lang w:val="en-GB"/>
        </w:rPr>
        <w:t xml:space="preserve"> with either self-employment or organizational employment.</w:t>
      </w:r>
      <w:r w:rsidRPr="003E54AC">
        <w:rPr>
          <w:rFonts w:eastAsia="?????? Pro W3"/>
          <w:color w:val="000000"/>
          <w:lang w:val="en-GB"/>
        </w:rPr>
        <w:t xml:space="preserve"> </w:t>
      </w:r>
      <w:r w:rsidR="008276EA" w:rsidRPr="003E54AC">
        <w:rPr>
          <w:rFonts w:eastAsia="?????? Pro W3"/>
          <w:color w:val="000000"/>
          <w:lang w:val="en-GB"/>
        </w:rPr>
        <w:t>In t</w:t>
      </w:r>
      <w:r w:rsidR="00282BE7" w:rsidRPr="003E54AC">
        <w:rPr>
          <w:rFonts w:eastAsia="?????? Pro W3"/>
          <w:color w:val="000000"/>
          <w:lang w:val="en-GB"/>
        </w:rPr>
        <w:t>h</w:t>
      </w:r>
      <w:r w:rsidR="008276EA" w:rsidRPr="003E54AC">
        <w:rPr>
          <w:rFonts w:eastAsia="?????? Pro W3"/>
          <w:color w:val="000000"/>
          <w:lang w:val="en-GB"/>
        </w:rPr>
        <w:t>is context s</w:t>
      </w:r>
      <w:r w:rsidRPr="003E54AC">
        <w:rPr>
          <w:rFonts w:eastAsia="?????? Pro W3"/>
          <w:color w:val="000000"/>
          <w:lang w:val="en-GB"/>
        </w:rPr>
        <w:t xml:space="preserve">elf-realization </w:t>
      </w:r>
      <w:r w:rsidR="008276EA" w:rsidRPr="003E54AC">
        <w:rPr>
          <w:rFonts w:eastAsia="?????? Pro W3"/>
          <w:color w:val="000000"/>
          <w:lang w:val="en-GB"/>
        </w:rPr>
        <w:t>represent</w:t>
      </w:r>
      <w:r w:rsidR="00282BE7" w:rsidRPr="003E54AC">
        <w:rPr>
          <w:rFonts w:eastAsia="?????? Pro W3"/>
          <w:color w:val="000000"/>
          <w:lang w:val="en-GB"/>
        </w:rPr>
        <w:t>s</w:t>
      </w:r>
      <w:r w:rsidR="008276EA" w:rsidRPr="003E54AC">
        <w:rPr>
          <w:rFonts w:eastAsia="?????? Pro W3"/>
          <w:color w:val="000000"/>
          <w:lang w:val="en-GB"/>
        </w:rPr>
        <w:t xml:space="preserve"> </w:t>
      </w:r>
      <w:r w:rsidRPr="003E54AC">
        <w:rPr>
          <w:rFonts w:eastAsia="?????? Pro W3"/>
          <w:color w:val="000000"/>
          <w:lang w:val="en-GB"/>
        </w:rPr>
        <w:t>achieving ones full ability</w:t>
      </w:r>
      <w:r w:rsidR="008276EA" w:rsidRPr="003E54AC">
        <w:rPr>
          <w:rFonts w:eastAsia="?????? Pro W3"/>
          <w:color w:val="000000"/>
          <w:lang w:val="en-GB"/>
        </w:rPr>
        <w:t>,</w:t>
      </w:r>
      <w:r w:rsidRPr="003E54AC">
        <w:rPr>
          <w:rFonts w:eastAsia="?????? Pro W3"/>
          <w:color w:val="000000"/>
          <w:lang w:val="en-GB"/>
        </w:rPr>
        <w:t xml:space="preserve"> potential</w:t>
      </w:r>
      <w:r w:rsidR="008276EA" w:rsidRPr="003E54AC">
        <w:rPr>
          <w:rFonts w:eastAsia="?????? Pro W3"/>
          <w:color w:val="000000"/>
          <w:lang w:val="en-GB"/>
        </w:rPr>
        <w:t xml:space="preserve"> or “dreams”. We found that a</w:t>
      </w:r>
      <w:r w:rsidR="007672E6" w:rsidRPr="003E54AC">
        <w:rPr>
          <w:rFonts w:eastAsia="?????? Pro W3"/>
          <w:color w:val="000000"/>
          <w:lang w:val="en-GB"/>
        </w:rPr>
        <w:t xml:space="preserve"> person could view achieving </w:t>
      </w:r>
      <w:r w:rsidR="00CA5B88">
        <w:rPr>
          <w:rFonts w:eastAsia="?????? Pro W3"/>
          <w:color w:val="000000"/>
          <w:lang w:val="en-GB"/>
        </w:rPr>
        <w:t>his/</w:t>
      </w:r>
      <w:r w:rsidR="007672E6" w:rsidRPr="003E54AC">
        <w:rPr>
          <w:rFonts w:eastAsia="?????? Pro W3"/>
          <w:color w:val="000000"/>
          <w:lang w:val="en-GB"/>
        </w:rPr>
        <w:t>h</w:t>
      </w:r>
      <w:r w:rsidR="008276EA" w:rsidRPr="003E54AC">
        <w:rPr>
          <w:rFonts w:eastAsia="?????? Pro W3"/>
          <w:color w:val="000000"/>
          <w:lang w:val="en-GB"/>
        </w:rPr>
        <w:t>er</w:t>
      </w:r>
      <w:r w:rsidR="007672E6" w:rsidRPr="003E54AC">
        <w:rPr>
          <w:rFonts w:eastAsia="?????? Pro W3"/>
          <w:color w:val="000000"/>
          <w:lang w:val="en-GB"/>
        </w:rPr>
        <w:t xml:space="preserve"> full potential as becoming the best accountant or soccer player or ba</w:t>
      </w:r>
      <w:r w:rsidR="00A835A3" w:rsidRPr="003E54AC">
        <w:rPr>
          <w:rFonts w:eastAsia="?????? Pro W3"/>
          <w:color w:val="000000"/>
          <w:lang w:val="en-GB"/>
        </w:rPr>
        <w:t>l</w:t>
      </w:r>
      <w:r w:rsidR="007672E6" w:rsidRPr="003E54AC">
        <w:rPr>
          <w:rFonts w:eastAsia="?????? Pro W3"/>
          <w:color w:val="000000"/>
          <w:lang w:val="en-GB"/>
        </w:rPr>
        <w:t>let dancer</w:t>
      </w:r>
      <w:r w:rsidR="005621F4" w:rsidRPr="003E54AC">
        <w:rPr>
          <w:rFonts w:eastAsia="?????? Pro W3"/>
          <w:color w:val="000000"/>
          <w:lang w:val="en-GB"/>
        </w:rPr>
        <w:t>,</w:t>
      </w:r>
      <w:r w:rsidR="007672E6" w:rsidRPr="003E54AC">
        <w:rPr>
          <w:rFonts w:eastAsia="?????? Pro W3"/>
          <w:color w:val="000000"/>
          <w:lang w:val="en-GB"/>
        </w:rPr>
        <w:t xml:space="preserve"> </w:t>
      </w:r>
      <w:r w:rsidR="00282BE7" w:rsidRPr="003E54AC">
        <w:rPr>
          <w:rFonts w:eastAsia="?????? Pro W3"/>
          <w:color w:val="000000"/>
          <w:lang w:val="en-GB"/>
        </w:rPr>
        <w:t xml:space="preserve">see that as </w:t>
      </w:r>
      <w:r w:rsidR="00C858FB" w:rsidRPr="003E54AC">
        <w:rPr>
          <w:rFonts w:eastAsia="?????? Pro W3"/>
          <w:color w:val="000000"/>
          <w:lang w:val="en-GB"/>
        </w:rPr>
        <w:t>a very</w:t>
      </w:r>
      <w:r w:rsidR="00282BE7" w:rsidRPr="003E54AC">
        <w:rPr>
          <w:rFonts w:eastAsia="?????? Pro W3"/>
          <w:color w:val="000000"/>
          <w:lang w:val="en-GB"/>
        </w:rPr>
        <w:t xml:space="preserve"> important </w:t>
      </w:r>
      <w:r w:rsidR="00C858FB" w:rsidRPr="003E54AC">
        <w:rPr>
          <w:rFonts w:eastAsia="?????? Pro W3"/>
          <w:color w:val="000000"/>
          <w:lang w:val="en-GB"/>
        </w:rPr>
        <w:t xml:space="preserve">consideration when deciding </w:t>
      </w:r>
      <w:r w:rsidR="00CA5B88">
        <w:rPr>
          <w:rFonts w:eastAsia="?????? Pro W3"/>
          <w:color w:val="000000"/>
          <w:lang w:val="en-GB"/>
        </w:rPr>
        <w:t>his/</w:t>
      </w:r>
      <w:r w:rsidR="00C858FB" w:rsidRPr="003E54AC">
        <w:rPr>
          <w:rFonts w:eastAsia="?????? Pro W3"/>
          <w:color w:val="000000"/>
          <w:lang w:val="en-GB"/>
        </w:rPr>
        <w:t>her future career path, and y</w:t>
      </w:r>
      <w:r w:rsidR="008276EA" w:rsidRPr="003E54AC">
        <w:rPr>
          <w:rFonts w:eastAsia="?????? Pro W3"/>
          <w:color w:val="000000"/>
          <w:lang w:val="en-GB"/>
        </w:rPr>
        <w:t xml:space="preserve">et </w:t>
      </w:r>
      <w:r w:rsidR="007672E6" w:rsidRPr="003E54AC">
        <w:rPr>
          <w:rFonts w:eastAsia="?????? Pro W3"/>
          <w:color w:val="000000"/>
          <w:lang w:val="en-GB"/>
        </w:rPr>
        <w:t xml:space="preserve">have </w:t>
      </w:r>
      <w:r w:rsidR="005621F4" w:rsidRPr="003E54AC">
        <w:rPr>
          <w:rFonts w:eastAsia="?????? Pro W3"/>
          <w:color w:val="000000"/>
          <w:lang w:val="en-GB"/>
        </w:rPr>
        <w:t>no</w:t>
      </w:r>
      <w:r w:rsidR="007672E6" w:rsidRPr="003E54AC">
        <w:rPr>
          <w:rFonts w:eastAsia="?????? Pro W3"/>
          <w:color w:val="000000"/>
          <w:lang w:val="en-GB"/>
        </w:rPr>
        <w:t xml:space="preserve"> </w:t>
      </w:r>
      <w:r w:rsidR="00A835A3" w:rsidRPr="003E54AC">
        <w:rPr>
          <w:rFonts w:eastAsia="?????? Pro W3"/>
          <w:color w:val="000000"/>
          <w:lang w:val="en-GB"/>
        </w:rPr>
        <w:t xml:space="preserve">proclivity toward self-employment. </w:t>
      </w:r>
      <w:r w:rsidR="007672E6" w:rsidRPr="003E54AC">
        <w:rPr>
          <w:rFonts w:eastAsia="?????? Pro W3"/>
          <w:color w:val="000000"/>
          <w:lang w:val="en-GB"/>
        </w:rPr>
        <w:t xml:space="preserve">Although we can understand why </w:t>
      </w:r>
      <w:proofErr w:type="spellStart"/>
      <w:r w:rsidRPr="003E54AC">
        <w:rPr>
          <w:rFonts w:eastAsia="?????? Pro W3"/>
          <w:color w:val="000000"/>
          <w:lang w:val="en-GB"/>
        </w:rPr>
        <w:t>Kolvereid</w:t>
      </w:r>
      <w:proofErr w:type="spellEnd"/>
      <w:r w:rsidR="007672E6" w:rsidRPr="003E54AC">
        <w:rPr>
          <w:rFonts w:eastAsia="?????? Pro W3"/>
          <w:color w:val="000000"/>
          <w:lang w:val="en-GB"/>
        </w:rPr>
        <w:t xml:space="preserve"> wo</w:t>
      </w:r>
      <w:r w:rsidRPr="003E54AC">
        <w:rPr>
          <w:rFonts w:eastAsia="?????? Pro W3"/>
          <w:color w:val="000000"/>
          <w:lang w:val="en-GB"/>
        </w:rPr>
        <w:t xml:space="preserve">uld have been interested in these items, </w:t>
      </w:r>
      <w:r w:rsidR="00A835A3" w:rsidRPr="003E54AC">
        <w:rPr>
          <w:rFonts w:eastAsia="?????? Pro W3"/>
          <w:color w:val="000000"/>
          <w:lang w:val="en-GB"/>
        </w:rPr>
        <w:t>given the lack of a clear theoretical link with reasons for choosing self-employment</w:t>
      </w:r>
      <w:r w:rsidR="008276EA" w:rsidRPr="003E54AC">
        <w:rPr>
          <w:rFonts w:eastAsia="?????? Pro W3"/>
          <w:color w:val="000000"/>
          <w:lang w:val="en-GB"/>
        </w:rPr>
        <w:t>, and data that supported this view,</w:t>
      </w:r>
      <w:r w:rsidR="00A835A3" w:rsidRPr="003E54AC">
        <w:rPr>
          <w:rFonts w:eastAsia="?????? Pro W3"/>
          <w:color w:val="000000"/>
          <w:lang w:val="en-GB"/>
        </w:rPr>
        <w:t xml:space="preserve"> we decided to eliminate this construct from the </w:t>
      </w:r>
      <w:r w:rsidR="008276EA" w:rsidRPr="003E54AC">
        <w:rPr>
          <w:rFonts w:eastAsia="?????? Pro W3"/>
          <w:color w:val="000000"/>
          <w:lang w:val="en-GB"/>
        </w:rPr>
        <w:t>model</w:t>
      </w:r>
      <w:r w:rsidR="00A835A3" w:rsidRPr="003E54AC">
        <w:rPr>
          <w:rFonts w:eastAsia="?????? Pro W3"/>
          <w:color w:val="000000"/>
          <w:lang w:val="en-GB"/>
        </w:rPr>
        <w:t>.</w:t>
      </w:r>
    </w:p>
    <w:p w14:paraId="2D85CF19" w14:textId="49C2451B" w:rsidR="003F6203" w:rsidRPr="003E54AC" w:rsidRDefault="003F6203" w:rsidP="003F6203">
      <w:pPr>
        <w:spacing w:line="480" w:lineRule="auto"/>
        <w:ind w:firstLine="720"/>
        <w:outlineLvl w:val="0"/>
        <w:rPr>
          <w:rFonts w:eastAsia="?????? Pro W3"/>
          <w:color w:val="000000"/>
          <w:lang w:val="en-GB"/>
        </w:rPr>
      </w:pPr>
      <w:r w:rsidRPr="003E54AC">
        <w:rPr>
          <w:rFonts w:eastAsia="?????? Pro W3"/>
          <w:color w:val="000000"/>
          <w:lang w:val="en-GB"/>
        </w:rPr>
        <w:t xml:space="preserve">We </w:t>
      </w:r>
      <w:r w:rsidR="00282BE7" w:rsidRPr="003E54AC">
        <w:rPr>
          <w:rFonts w:eastAsia="?????? Pro W3"/>
          <w:color w:val="000000"/>
          <w:lang w:val="en-GB"/>
        </w:rPr>
        <w:t>then r</w:t>
      </w:r>
      <w:r w:rsidRPr="003E54AC">
        <w:rPr>
          <w:rFonts w:eastAsia="?????? Pro W3"/>
          <w:color w:val="000000"/>
          <w:lang w:val="en-GB"/>
        </w:rPr>
        <w:t xml:space="preserve">an the model </w:t>
      </w:r>
      <w:r w:rsidR="00282BE7" w:rsidRPr="003E54AC">
        <w:rPr>
          <w:rFonts w:eastAsia="?????? Pro W3"/>
          <w:color w:val="000000"/>
          <w:lang w:val="en-GB"/>
        </w:rPr>
        <w:t xml:space="preserve">again </w:t>
      </w:r>
      <w:r w:rsidRPr="003E54AC">
        <w:rPr>
          <w:rFonts w:eastAsia="?????? Pro W3"/>
          <w:color w:val="000000"/>
          <w:lang w:val="en-GB"/>
        </w:rPr>
        <w:t>including only three factors</w:t>
      </w:r>
      <w:r w:rsidR="00282BE7" w:rsidRPr="003E54AC">
        <w:rPr>
          <w:rFonts w:eastAsia="?????? Pro W3"/>
          <w:color w:val="000000"/>
          <w:lang w:val="en-GB"/>
        </w:rPr>
        <w:t>: workload, autonomy, and creativity</w:t>
      </w:r>
      <w:r w:rsidRPr="003E54AC">
        <w:rPr>
          <w:rFonts w:eastAsia="?????? Pro W3"/>
          <w:color w:val="000000"/>
          <w:lang w:val="en-GB"/>
        </w:rPr>
        <w:t>. The results (standardized path coefficients) are shown in Figure 1. The fit of this truncated model was satisfactory (</w:t>
      </w:r>
      <w:r w:rsidRPr="003E54AC">
        <w:rPr>
          <w:rFonts w:eastAsia="?????? Pro W3"/>
          <w:i/>
          <w:iCs/>
          <w:color w:val="000000"/>
          <w:lang w:val="en-GB"/>
        </w:rPr>
        <w:t>X</w:t>
      </w:r>
      <w:r w:rsidRPr="003E54AC">
        <w:rPr>
          <w:rFonts w:eastAsia="?????? Pro W3"/>
          <w:i/>
          <w:iCs/>
          <w:color w:val="000000"/>
          <w:vertAlign w:val="superscript"/>
          <w:lang w:val="en-GB"/>
        </w:rPr>
        <w:t>2</w:t>
      </w:r>
      <w:r w:rsidRPr="003E54AC">
        <w:rPr>
          <w:rFonts w:eastAsia="?????? Pro W3"/>
          <w:color w:val="000000"/>
          <w:lang w:val="en-GB"/>
        </w:rPr>
        <w:t>/</w:t>
      </w:r>
      <w:proofErr w:type="spellStart"/>
      <w:r w:rsidRPr="003E54AC">
        <w:rPr>
          <w:rFonts w:eastAsia="?????? Pro W3"/>
          <w:color w:val="000000"/>
          <w:lang w:val="en-GB"/>
        </w:rPr>
        <w:t>df</w:t>
      </w:r>
      <w:proofErr w:type="spellEnd"/>
      <w:r w:rsidRPr="003E54AC">
        <w:rPr>
          <w:rFonts w:eastAsia="?????? Pro W3"/>
          <w:color w:val="000000"/>
          <w:lang w:val="en-GB"/>
        </w:rPr>
        <w:t xml:space="preserve"> = 10.40, NFI = .91; CFI = .92, RMSEA = .10). A </w:t>
      </w:r>
      <w:r w:rsidRPr="003E54AC">
        <w:rPr>
          <w:rFonts w:eastAsia="?????? Pro W3"/>
          <w:color w:val="000000"/>
          <w:lang w:val="en-GB"/>
        </w:rPr>
        <w:lastRenderedPageBreak/>
        <w:t>confirmatory factor analysis of the three-factor model (i.e. without the entrepreneurial intentions measure) exhibited a very good model fit (</w:t>
      </w:r>
      <w:r w:rsidRPr="003E54AC">
        <w:rPr>
          <w:rFonts w:eastAsia="?????? Pro W3"/>
          <w:i/>
          <w:iCs/>
          <w:color w:val="000000"/>
          <w:lang w:val="en-GB"/>
        </w:rPr>
        <w:t>X</w:t>
      </w:r>
      <w:r w:rsidRPr="003E54AC">
        <w:rPr>
          <w:rFonts w:eastAsia="?????? Pro W3"/>
          <w:i/>
          <w:iCs/>
          <w:color w:val="000000"/>
          <w:vertAlign w:val="superscript"/>
          <w:lang w:val="en-GB"/>
        </w:rPr>
        <w:t>2</w:t>
      </w:r>
      <w:r w:rsidRPr="003E54AC">
        <w:rPr>
          <w:rFonts w:eastAsia="?????? Pro W3"/>
          <w:color w:val="000000"/>
          <w:lang w:val="en-GB"/>
        </w:rPr>
        <w:t>/</w:t>
      </w:r>
      <w:proofErr w:type="spellStart"/>
      <w:r w:rsidRPr="003E54AC">
        <w:rPr>
          <w:rFonts w:eastAsia="?????? Pro W3"/>
          <w:color w:val="000000"/>
          <w:lang w:val="en-GB"/>
        </w:rPr>
        <w:t>df</w:t>
      </w:r>
      <w:proofErr w:type="spellEnd"/>
      <w:r w:rsidRPr="003E54AC">
        <w:rPr>
          <w:rFonts w:eastAsia="?????? Pro W3"/>
          <w:color w:val="000000"/>
          <w:lang w:val="en-GB"/>
        </w:rPr>
        <w:t xml:space="preserve"> = 5.10, NFI = .96; CFI = .97, RMSEA = .07).</w:t>
      </w:r>
    </w:p>
    <w:p w14:paraId="0166C33C" w14:textId="77777777" w:rsidR="003F6203" w:rsidRPr="003E54AC" w:rsidRDefault="003F6203" w:rsidP="003F6203">
      <w:pPr>
        <w:jc w:val="center"/>
        <w:outlineLvl w:val="0"/>
        <w:rPr>
          <w:rFonts w:eastAsia="?????? Pro W3"/>
          <w:color w:val="000000"/>
          <w:lang w:val="en-GB"/>
        </w:rPr>
      </w:pPr>
      <w:r w:rsidRPr="003E54AC">
        <w:rPr>
          <w:rFonts w:eastAsia="?????? Pro W3"/>
          <w:color w:val="000000"/>
          <w:lang w:val="en-GB"/>
        </w:rPr>
        <w:t>---------------------------------------</w:t>
      </w:r>
    </w:p>
    <w:p w14:paraId="5E5C7D68" w14:textId="77777777" w:rsidR="003F6203" w:rsidRPr="003E54AC" w:rsidRDefault="003F6203" w:rsidP="003F6203">
      <w:pPr>
        <w:jc w:val="center"/>
        <w:outlineLvl w:val="0"/>
        <w:rPr>
          <w:rFonts w:eastAsia="?????? Pro W3"/>
          <w:i/>
          <w:color w:val="000000"/>
          <w:lang w:val="en-GB"/>
        </w:rPr>
      </w:pPr>
      <w:r w:rsidRPr="003E54AC">
        <w:rPr>
          <w:rFonts w:eastAsia="?????? Pro W3"/>
          <w:i/>
          <w:color w:val="000000"/>
          <w:lang w:val="en-GB"/>
        </w:rPr>
        <w:t>Insert Figure 1 about here</w:t>
      </w:r>
    </w:p>
    <w:p w14:paraId="1D43E9DB" w14:textId="77777777" w:rsidR="003F6203" w:rsidRPr="003E54AC" w:rsidRDefault="003F6203" w:rsidP="003F6203">
      <w:pPr>
        <w:spacing w:line="480" w:lineRule="auto"/>
        <w:jc w:val="center"/>
        <w:outlineLvl w:val="0"/>
        <w:rPr>
          <w:rFonts w:eastAsia="?????? Pro W3"/>
          <w:color w:val="000000"/>
          <w:lang w:val="en-GB"/>
        </w:rPr>
      </w:pPr>
      <w:r w:rsidRPr="003E54AC">
        <w:rPr>
          <w:rFonts w:eastAsia="?????? Pro W3"/>
          <w:color w:val="000000"/>
          <w:lang w:val="en-GB"/>
        </w:rPr>
        <w:t>---------------------------------------</w:t>
      </w:r>
    </w:p>
    <w:p w14:paraId="35A2F3C8" w14:textId="5E6A7521" w:rsidR="003F6203" w:rsidRPr="003E54AC" w:rsidRDefault="003F6203" w:rsidP="006314D5">
      <w:pPr>
        <w:spacing w:line="480" w:lineRule="auto"/>
        <w:ind w:firstLine="720"/>
        <w:outlineLvl w:val="0"/>
        <w:rPr>
          <w:rFonts w:eastAsia="?????? Pro W3"/>
          <w:color w:val="000000"/>
          <w:lang w:val="en-GB"/>
        </w:rPr>
      </w:pPr>
      <w:r w:rsidRPr="003E54AC">
        <w:rPr>
          <w:rFonts w:eastAsia="?????? Pro W3"/>
          <w:color w:val="000000"/>
          <w:lang w:val="en-GB"/>
        </w:rPr>
        <w:t xml:space="preserve">Finally, because we substantially changed and shortened the model compared to its original form, we ran confirmatory factor analyses on data from </w:t>
      </w:r>
      <w:r w:rsidR="006314D5" w:rsidRPr="003E54AC">
        <w:rPr>
          <w:rFonts w:eastAsia="?????? Pro W3"/>
          <w:color w:val="000000"/>
          <w:lang w:val="en-GB"/>
        </w:rPr>
        <w:t xml:space="preserve">another sample of </w:t>
      </w:r>
      <w:r w:rsidR="00D13FAC" w:rsidRPr="003E54AC">
        <w:rPr>
          <w:rFonts w:eastAsia="?????? Pro W3"/>
          <w:color w:val="000000"/>
          <w:lang w:val="en-GB"/>
        </w:rPr>
        <w:t>English</w:t>
      </w:r>
      <w:r w:rsidRPr="003E54AC">
        <w:rPr>
          <w:rFonts w:eastAsia="?????? Pro W3"/>
          <w:color w:val="000000"/>
          <w:lang w:val="en-GB"/>
        </w:rPr>
        <w:t>-speaking students</w:t>
      </w:r>
      <w:r w:rsidR="00D13FAC" w:rsidRPr="003E54AC">
        <w:rPr>
          <w:rFonts w:eastAsia="?????? Pro W3"/>
          <w:color w:val="000000"/>
          <w:lang w:val="en-GB"/>
        </w:rPr>
        <w:t xml:space="preserve"> from the </w:t>
      </w:r>
      <w:r w:rsidRPr="003E54AC">
        <w:rPr>
          <w:rFonts w:eastAsia="?????? Pro W3"/>
          <w:color w:val="000000"/>
          <w:lang w:val="en-GB"/>
        </w:rPr>
        <w:t>U.S. (</w:t>
      </w:r>
      <w:r w:rsidRPr="003E54AC">
        <w:rPr>
          <w:rFonts w:eastAsia="?????? Pro W3"/>
          <w:i/>
          <w:color w:val="000000"/>
          <w:lang w:val="en-GB"/>
        </w:rPr>
        <w:t xml:space="preserve">N </w:t>
      </w:r>
      <w:r w:rsidR="006314D5" w:rsidRPr="003E54AC">
        <w:rPr>
          <w:rFonts w:eastAsia="?????? Pro W3"/>
          <w:color w:val="000000"/>
          <w:lang w:val="en-GB"/>
        </w:rPr>
        <w:t xml:space="preserve">= 222). A </w:t>
      </w:r>
      <w:r w:rsidRPr="003E54AC">
        <w:rPr>
          <w:rFonts w:eastAsia="?????? Pro W3"/>
          <w:color w:val="000000"/>
          <w:lang w:val="en-GB"/>
        </w:rPr>
        <w:t>slight majority of the</w:t>
      </w:r>
      <w:r w:rsidR="006314D5" w:rsidRPr="003E54AC">
        <w:rPr>
          <w:rFonts w:eastAsia="?????? Pro W3"/>
          <w:color w:val="000000"/>
          <w:lang w:val="en-GB"/>
        </w:rPr>
        <w:t>se</w:t>
      </w:r>
      <w:r w:rsidRPr="003E54AC">
        <w:rPr>
          <w:rFonts w:eastAsia="?????? Pro W3"/>
          <w:color w:val="000000"/>
          <w:lang w:val="en-GB"/>
        </w:rPr>
        <w:t xml:space="preserve"> respondents, 59%, were male and the mean age was 22 years</w:t>
      </w:r>
      <w:r w:rsidR="006314D5" w:rsidRPr="003E54AC">
        <w:rPr>
          <w:rFonts w:eastAsia="?????? Pro W3"/>
          <w:color w:val="000000"/>
          <w:lang w:val="en-GB"/>
        </w:rPr>
        <w:t>. The means, standard deviations, and correlations amongst the primary study variables for this sample are presented in Table 3.</w:t>
      </w:r>
    </w:p>
    <w:p w14:paraId="476F069D" w14:textId="77777777" w:rsidR="003F6203" w:rsidRPr="003E54AC" w:rsidRDefault="003F6203" w:rsidP="003F6203">
      <w:pPr>
        <w:jc w:val="center"/>
        <w:outlineLvl w:val="0"/>
        <w:rPr>
          <w:rFonts w:eastAsia="?????? Pro W3"/>
          <w:color w:val="000000"/>
          <w:lang w:val="en-GB"/>
        </w:rPr>
      </w:pPr>
      <w:r w:rsidRPr="003E54AC">
        <w:rPr>
          <w:rFonts w:eastAsia="?????? Pro W3"/>
          <w:color w:val="000000"/>
          <w:lang w:val="en-GB"/>
        </w:rPr>
        <w:t>--------------------------------------------</w:t>
      </w:r>
    </w:p>
    <w:p w14:paraId="095D8F67" w14:textId="1D9EC5F1" w:rsidR="003F6203" w:rsidRPr="003E54AC" w:rsidRDefault="003F6203" w:rsidP="003F6203">
      <w:pPr>
        <w:jc w:val="center"/>
        <w:outlineLvl w:val="0"/>
        <w:rPr>
          <w:rFonts w:eastAsia="?????? Pro W3"/>
          <w:i/>
          <w:color w:val="000000"/>
          <w:lang w:val="en-GB"/>
        </w:rPr>
      </w:pPr>
      <w:r w:rsidRPr="003E54AC">
        <w:rPr>
          <w:rFonts w:eastAsia="?????? Pro W3"/>
          <w:i/>
          <w:color w:val="000000"/>
          <w:lang w:val="en-GB"/>
        </w:rPr>
        <w:t xml:space="preserve">Insert </w:t>
      </w:r>
      <w:r w:rsidR="006314D5" w:rsidRPr="003E54AC">
        <w:rPr>
          <w:rFonts w:eastAsia="?????? Pro W3"/>
          <w:i/>
          <w:color w:val="000000"/>
          <w:lang w:val="en-GB"/>
        </w:rPr>
        <w:t>Table 3 about here</w:t>
      </w:r>
    </w:p>
    <w:p w14:paraId="65531824" w14:textId="77777777" w:rsidR="003F6203" w:rsidRPr="003E54AC" w:rsidRDefault="003F6203" w:rsidP="003F6203">
      <w:pPr>
        <w:spacing w:line="480" w:lineRule="auto"/>
        <w:jc w:val="center"/>
        <w:outlineLvl w:val="0"/>
        <w:rPr>
          <w:rFonts w:eastAsia="?????? Pro W3"/>
          <w:color w:val="000000"/>
          <w:lang w:val="en-GB"/>
        </w:rPr>
      </w:pPr>
      <w:r w:rsidRPr="003E54AC">
        <w:rPr>
          <w:rFonts w:eastAsia="?????? Pro W3"/>
          <w:color w:val="000000"/>
          <w:lang w:val="en-GB"/>
        </w:rPr>
        <w:t>--------------------------------------------</w:t>
      </w:r>
    </w:p>
    <w:p w14:paraId="3FD1FFFC" w14:textId="263C542E" w:rsidR="003F6203" w:rsidRPr="003E54AC" w:rsidRDefault="006314D5" w:rsidP="00E52510">
      <w:pPr>
        <w:spacing w:line="480" w:lineRule="auto"/>
        <w:ind w:firstLine="720"/>
        <w:outlineLvl w:val="0"/>
        <w:rPr>
          <w:rFonts w:eastAsia="?????? Pro W3"/>
          <w:color w:val="000000"/>
          <w:lang w:val="en-GB"/>
        </w:rPr>
      </w:pPr>
      <w:r w:rsidRPr="003E54AC">
        <w:rPr>
          <w:rFonts w:eastAsia="?????? Pro W3"/>
          <w:color w:val="000000"/>
          <w:lang w:val="en-GB"/>
        </w:rPr>
        <w:t>We observed a very good model fit in the U.S. sample:</w:t>
      </w:r>
      <w:r w:rsidR="003F6203" w:rsidRPr="003E54AC">
        <w:rPr>
          <w:rFonts w:eastAsia="?????? Pro W3"/>
          <w:color w:val="000000"/>
          <w:lang w:val="en-GB"/>
        </w:rPr>
        <w:t xml:space="preserve"> </w:t>
      </w:r>
      <w:r w:rsidR="003F6203" w:rsidRPr="003E54AC">
        <w:rPr>
          <w:rFonts w:eastAsia="?????? Pro W3"/>
          <w:i/>
          <w:iCs/>
          <w:color w:val="000000"/>
          <w:lang w:val="en-GB"/>
        </w:rPr>
        <w:t>X</w:t>
      </w:r>
      <w:r w:rsidR="003F6203" w:rsidRPr="003E54AC">
        <w:rPr>
          <w:rFonts w:eastAsia="?????? Pro W3"/>
          <w:i/>
          <w:iCs/>
          <w:color w:val="000000"/>
          <w:vertAlign w:val="superscript"/>
          <w:lang w:val="en-GB"/>
        </w:rPr>
        <w:t>2</w:t>
      </w:r>
      <w:r w:rsidR="003F6203" w:rsidRPr="003E54AC">
        <w:rPr>
          <w:rFonts w:eastAsia="?????? Pro W3"/>
          <w:color w:val="000000"/>
          <w:lang w:val="en-GB"/>
        </w:rPr>
        <w:t>/</w:t>
      </w:r>
      <w:proofErr w:type="spellStart"/>
      <w:r w:rsidR="003F6203" w:rsidRPr="003E54AC">
        <w:rPr>
          <w:rFonts w:eastAsia="?????? Pro W3"/>
          <w:color w:val="000000"/>
          <w:lang w:val="en-GB"/>
        </w:rPr>
        <w:t>df</w:t>
      </w:r>
      <w:proofErr w:type="spellEnd"/>
      <w:r w:rsidR="003F6203" w:rsidRPr="003E54AC">
        <w:rPr>
          <w:rFonts w:eastAsia="?????? Pro W3"/>
          <w:color w:val="000000"/>
          <w:lang w:val="en-GB"/>
        </w:rPr>
        <w:t xml:space="preserve"> = 2.11, NFI = .94; CFI = .97, RMSEA = .07</w:t>
      </w:r>
      <w:r w:rsidRPr="003E54AC">
        <w:rPr>
          <w:rFonts w:eastAsia="?????? Pro W3"/>
          <w:color w:val="000000"/>
          <w:lang w:val="en-GB"/>
        </w:rPr>
        <w:t>. As such, the shortened scale had a good fit to data from two separate English-speaking samples from our dataset (</w:t>
      </w:r>
      <w:r w:rsidR="003F6203" w:rsidRPr="003E54AC">
        <w:rPr>
          <w:rFonts w:eastAsia="?????? Pro W3"/>
          <w:color w:val="000000"/>
          <w:lang w:val="en-GB"/>
        </w:rPr>
        <w:t>see Figure 2 for a full list of items in the shortened scale).</w:t>
      </w:r>
      <w:r w:rsidRPr="003E54AC">
        <w:rPr>
          <w:rFonts w:eastAsia="?????? Pro W3"/>
          <w:color w:val="000000"/>
          <w:lang w:val="en-GB"/>
        </w:rPr>
        <w:t xml:space="preserve"> The theoretical and practical implications of these findings are discussed below.</w:t>
      </w:r>
    </w:p>
    <w:p w14:paraId="76563764" w14:textId="77777777" w:rsidR="003F6203" w:rsidRPr="003E54AC" w:rsidRDefault="003F6203" w:rsidP="003F6203">
      <w:pPr>
        <w:jc w:val="center"/>
        <w:outlineLvl w:val="0"/>
        <w:rPr>
          <w:rFonts w:eastAsia="?????? Pro W3"/>
          <w:color w:val="000000"/>
          <w:lang w:val="en-GB"/>
        </w:rPr>
      </w:pPr>
      <w:r w:rsidRPr="003E54AC">
        <w:rPr>
          <w:rFonts w:eastAsia="?????? Pro W3"/>
          <w:color w:val="000000"/>
          <w:lang w:val="en-GB"/>
        </w:rPr>
        <w:t>---------------------------------------</w:t>
      </w:r>
    </w:p>
    <w:p w14:paraId="6497F727" w14:textId="77777777" w:rsidR="003F6203" w:rsidRPr="003E54AC" w:rsidRDefault="003F6203" w:rsidP="003F6203">
      <w:pPr>
        <w:jc w:val="center"/>
        <w:outlineLvl w:val="0"/>
        <w:rPr>
          <w:rFonts w:eastAsia="?????? Pro W3"/>
          <w:i/>
          <w:color w:val="000000"/>
          <w:lang w:val="en-GB"/>
        </w:rPr>
      </w:pPr>
      <w:r w:rsidRPr="003E54AC">
        <w:rPr>
          <w:rFonts w:eastAsia="?????? Pro W3"/>
          <w:i/>
          <w:color w:val="000000"/>
          <w:lang w:val="en-GB"/>
        </w:rPr>
        <w:t>Insert Figure 2 about here</w:t>
      </w:r>
    </w:p>
    <w:p w14:paraId="34F18EE0" w14:textId="77777777" w:rsidR="003F6203" w:rsidRPr="003E54AC" w:rsidRDefault="003F6203" w:rsidP="003F6203">
      <w:pPr>
        <w:spacing w:line="480" w:lineRule="auto"/>
        <w:jc w:val="center"/>
        <w:outlineLvl w:val="0"/>
        <w:rPr>
          <w:rFonts w:eastAsia="?????? Pro W3"/>
          <w:color w:val="000000"/>
          <w:lang w:val="en-GB"/>
        </w:rPr>
      </w:pPr>
      <w:r w:rsidRPr="003E54AC">
        <w:rPr>
          <w:rFonts w:eastAsia="?????? Pro W3"/>
          <w:color w:val="000000"/>
          <w:lang w:val="en-GB"/>
        </w:rPr>
        <w:t>---------------------------------------</w:t>
      </w:r>
    </w:p>
    <w:p w14:paraId="3202FCF2" w14:textId="77777777" w:rsidR="003F6203" w:rsidRPr="003E54AC" w:rsidRDefault="003F6203" w:rsidP="003F6203">
      <w:pPr>
        <w:spacing w:line="480" w:lineRule="auto"/>
        <w:jc w:val="center"/>
        <w:outlineLvl w:val="0"/>
        <w:rPr>
          <w:rFonts w:eastAsia="?????? Pro W3"/>
          <w:b/>
          <w:color w:val="000000"/>
          <w:lang w:val="en-GB"/>
        </w:rPr>
      </w:pPr>
      <w:r w:rsidRPr="003E54AC">
        <w:rPr>
          <w:rFonts w:eastAsia="?????? Pro W3"/>
          <w:b/>
          <w:color w:val="000000"/>
          <w:lang w:val="en-GB"/>
        </w:rPr>
        <w:t xml:space="preserve">DISCUSSION </w:t>
      </w:r>
    </w:p>
    <w:p w14:paraId="473E553C" w14:textId="49115561" w:rsidR="005A4348" w:rsidRPr="003E54AC" w:rsidRDefault="005A4348" w:rsidP="005A4348">
      <w:pPr>
        <w:spacing w:line="480" w:lineRule="auto"/>
        <w:ind w:firstLine="720"/>
        <w:rPr>
          <w:lang w:val="en-GB"/>
        </w:rPr>
      </w:pPr>
      <w:r w:rsidRPr="003E54AC">
        <w:rPr>
          <w:lang w:val="en-GB"/>
        </w:rPr>
        <w:t xml:space="preserve">The entrepreneurship literature has evolved dramatically over the past two decades, but the methods and measures we employ, in many cases, have not kept pace. Although our empirical work in this paper focuses on the entrepreneurial attitudes scale specifically, we argue for a more holistic review of methods and measures in the entrepreneurship literature. Using the theory of planned behaviour (TPB; </w:t>
      </w:r>
      <w:proofErr w:type="spellStart"/>
      <w:r w:rsidRPr="003E54AC">
        <w:rPr>
          <w:lang w:val="en-GB"/>
        </w:rPr>
        <w:t>Ajzen</w:t>
      </w:r>
      <w:proofErr w:type="spellEnd"/>
      <w:r w:rsidRPr="003E54AC">
        <w:rPr>
          <w:lang w:val="en-GB"/>
        </w:rPr>
        <w:t xml:space="preserve">, 1991) as a case in point, we highlight </w:t>
      </w:r>
      <w:r w:rsidRPr="003E54AC">
        <w:rPr>
          <w:lang w:val="en-GB"/>
        </w:rPr>
        <w:lastRenderedPageBreak/>
        <w:t xml:space="preserve">the broader need for ongoing development and testing of methods and measures. </w:t>
      </w:r>
      <w:proofErr w:type="spellStart"/>
      <w:r w:rsidRPr="003E54AC">
        <w:rPr>
          <w:lang w:val="en-GB"/>
        </w:rPr>
        <w:t>Fishbein</w:t>
      </w:r>
      <w:proofErr w:type="spellEnd"/>
      <w:r w:rsidRPr="003E54AC">
        <w:rPr>
          <w:lang w:val="en-GB"/>
        </w:rPr>
        <w:t xml:space="preserve"> and </w:t>
      </w:r>
      <w:proofErr w:type="spellStart"/>
      <w:r w:rsidRPr="003E54AC">
        <w:rPr>
          <w:lang w:val="en-GB"/>
        </w:rPr>
        <w:t>Ajzen’s</w:t>
      </w:r>
      <w:proofErr w:type="spellEnd"/>
      <w:r w:rsidRPr="003E54AC">
        <w:rPr>
          <w:lang w:val="en-GB"/>
        </w:rPr>
        <w:t xml:space="preserve"> (1975) original theory of reasoned action </w:t>
      </w:r>
      <w:r w:rsidR="0084528F" w:rsidRPr="003E54AC">
        <w:rPr>
          <w:lang w:val="en-GB"/>
        </w:rPr>
        <w:t>put forth</w:t>
      </w:r>
      <w:r w:rsidRPr="003E54AC">
        <w:rPr>
          <w:lang w:val="en-GB"/>
        </w:rPr>
        <w:t xml:space="preserve"> a relatively simple model, proposing that attitudes and subjective norms directly impact intentions, which in turn directly impact behaviours. Over time, through continuous testing and development TPB was created, proposing that attitudes, subjective norms and perceived behavioural control directly impact intentions, and that intentions and perceived behavioural control directly impact behaviours. Along with this more developed version of the theory came continual refinements in measures, with, for instance, </w:t>
      </w:r>
      <w:proofErr w:type="spellStart"/>
      <w:r w:rsidRPr="003E54AC">
        <w:rPr>
          <w:lang w:val="en-GB"/>
        </w:rPr>
        <w:t>Ajzen</w:t>
      </w:r>
      <w:proofErr w:type="spellEnd"/>
      <w:r w:rsidRPr="003E54AC">
        <w:rPr>
          <w:lang w:val="en-GB"/>
        </w:rPr>
        <w:t xml:space="preserve"> (1991) testing alternative scaling options, and </w:t>
      </w:r>
      <w:proofErr w:type="spellStart"/>
      <w:r w:rsidRPr="003E54AC">
        <w:rPr>
          <w:lang w:val="en-GB"/>
        </w:rPr>
        <w:t>Ajzen</w:t>
      </w:r>
      <w:proofErr w:type="spellEnd"/>
      <w:r w:rsidRPr="003E54AC">
        <w:rPr>
          <w:lang w:val="en-GB"/>
        </w:rPr>
        <w:t xml:space="preserve"> and Driver (1991) testing the impact of evaluative versus affective attitudes measures. Thus, the measures evolved in line with the evolution of the theory and new empirical knowledge of the phenomena. We argue that this continual review, re-assessment and refinement of measures and methods is needed in the entrepreneurship literature. In this paper we provide an example of the value of such work.</w:t>
      </w:r>
    </w:p>
    <w:p w14:paraId="33A004C7" w14:textId="600EFC8E" w:rsidR="00387515" w:rsidRPr="003E54AC" w:rsidRDefault="00A5334B" w:rsidP="003F6203">
      <w:pPr>
        <w:spacing w:line="480" w:lineRule="auto"/>
        <w:ind w:firstLine="720"/>
        <w:rPr>
          <w:lang w:val="en-GB"/>
        </w:rPr>
      </w:pPr>
      <w:r w:rsidRPr="003E54AC">
        <w:rPr>
          <w:lang w:val="en-GB"/>
        </w:rPr>
        <w:t xml:space="preserve">The misuse of scales, not properly validated and assessed for reliability, represents an Achilles </w:t>
      </w:r>
      <w:r w:rsidR="007E5B59" w:rsidRPr="003E54AC">
        <w:rPr>
          <w:lang w:val="en-GB"/>
        </w:rPr>
        <w:t>heel</w:t>
      </w:r>
      <w:r w:rsidRPr="003E54AC">
        <w:rPr>
          <w:lang w:val="en-GB"/>
        </w:rPr>
        <w:t xml:space="preserve"> of entrepreneurship scholarship. Developing accurate scales is a process fraught with potential errors. For example, common method variance suggests that using the same sample for both scale development and construct validity is inappropriate</w:t>
      </w:r>
      <w:r w:rsidR="00C243EC">
        <w:rPr>
          <w:lang w:val="en-GB"/>
        </w:rPr>
        <w:t xml:space="preserve">; separate independent </w:t>
      </w:r>
      <w:r>
        <w:rPr>
          <w:lang w:val="en-GB"/>
        </w:rPr>
        <w:t>sample</w:t>
      </w:r>
      <w:r w:rsidR="00C243EC">
        <w:rPr>
          <w:lang w:val="en-GB"/>
        </w:rPr>
        <w:t>s are required</w:t>
      </w:r>
      <w:r w:rsidRPr="003E54AC">
        <w:rPr>
          <w:lang w:val="en-GB"/>
        </w:rPr>
        <w:t xml:space="preserve"> (</w:t>
      </w:r>
      <w:proofErr w:type="spellStart"/>
      <w:r w:rsidRPr="003E54AC">
        <w:rPr>
          <w:lang w:val="en-GB"/>
        </w:rPr>
        <w:t>Hinkin</w:t>
      </w:r>
      <w:proofErr w:type="spellEnd"/>
      <w:r w:rsidRPr="003E54AC">
        <w:rPr>
          <w:lang w:val="en-GB"/>
        </w:rPr>
        <w:t xml:space="preserve">, 1995). </w:t>
      </w:r>
      <w:r w:rsidR="005005B1" w:rsidRPr="003E54AC">
        <w:rPr>
          <w:lang w:val="en-GB"/>
        </w:rPr>
        <w:t>Completing just this one extra</w:t>
      </w:r>
      <w:r w:rsidR="00C243EC">
        <w:rPr>
          <w:lang w:val="en-GB"/>
        </w:rPr>
        <w:t>,</w:t>
      </w:r>
      <w:r w:rsidR="005005B1" w:rsidRPr="003E54AC">
        <w:rPr>
          <w:lang w:val="en-GB"/>
        </w:rPr>
        <w:t xml:space="preserve"> essential step is both complicated and time consuming. </w:t>
      </w:r>
      <w:r w:rsidR="00387515" w:rsidRPr="003E54AC">
        <w:rPr>
          <w:lang w:val="en-GB"/>
        </w:rPr>
        <w:t xml:space="preserve">The type of methodological research </w:t>
      </w:r>
      <w:r w:rsidR="005005B1" w:rsidRPr="003E54AC">
        <w:rPr>
          <w:lang w:val="en-GB"/>
        </w:rPr>
        <w:t>demonstrated</w:t>
      </w:r>
      <w:r w:rsidR="00387515" w:rsidRPr="003E54AC">
        <w:rPr>
          <w:lang w:val="en-GB"/>
        </w:rPr>
        <w:t xml:space="preserve"> in this study should be an ex-ante foundation for further empirical examination, not a post examination commentary or critique. Unfortunately, the increasing pressure on entrepreneurship scholars world-wide to publish in top tier journals not only incentivizes expedient decision making, but also reifies the importance of statistical measures and techniques over accuracy</w:t>
      </w:r>
      <w:r w:rsidR="007F0FC6" w:rsidRPr="003E54AC">
        <w:rPr>
          <w:lang w:val="en-GB"/>
        </w:rPr>
        <w:t xml:space="preserve"> and substantive content</w:t>
      </w:r>
      <w:r w:rsidR="00387515" w:rsidRPr="003E54AC">
        <w:rPr>
          <w:lang w:val="en-GB"/>
        </w:rPr>
        <w:t xml:space="preserve"> (</w:t>
      </w:r>
      <w:proofErr w:type="spellStart"/>
      <w:r w:rsidR="00387515" w:rsidRPr="003E54AC">
        <w:rPr>
          <w:lang w:val="en-GB"/>
        </w:rPr>
        <w:t>Honig</w:t>
      </w:r>
      <w:proofErr w:type="spellEnd"/>
      <w:r w:rsidR="00387515" w:rsidRPr="003E54AC">
        <w:rPr>
          <w:lang w:val="en-GB"/>
        </w:rPr>
        <w:t>, 2014).</w:t>
      </w:r>
    </w:p>
    <w:p w14:paraId="37AE9406" w14:textId="79C1E293" w:rsidR="003F6203" w:rsidRPr="003E54AC" w:rsidRDefault="00387515" w:rsidP="003F6203">
      <w:pPr>
        <w:spacing w:line="480" w:lineRule="auto"/>
        <w:ind w:firstLine="720"/>
        <w:rPr>
          <w:lang w:val="en-GB"/>
        </w:rPr>
      </w:pPr>
      <w:r w:rsidRPr="003E54AC">
        <w:rPr>
          <w:lang w:val="en-GB"/>
        </w:rPr>
        <w:lastRenderedPageBreak/>
        <w:t xml:space="preserve"> </w:t>
      </w:r>
      <w:r w:rsidR="00A85C7B" w:rsidRPr="003E54AC">
        <w:rPr>
          <w:lang w:val="en-GB"/>
        </w:rPr>
        <w:t>More specifically, a</w:t>
      </w:r>
      <w:r w:rsidR="003F6203" w:rsidRPr="003E54AC">
        <w:rPr>
          <w:lang w:val="en-GB"/>
        </w:rPr>
        <w:t>lthough attitudinal models of entrepreneurship development appear to hold promise for understanding the antecedents to entrepreneurial behaviour, methodological weaknesses in the entrepreneurship literature have, to date, inhibited our ability to measure and interpret these relationships appropriately and rigorously build upon prior research findings. For example, our literature review revealed that a commonly cited set of attitudes scales in the field (</w:t>
      </w:r>
      <w:proofErr w:type="spellStart"/>
      <w:r w:rsidR="003F6203" w:rsidRPr="003E54AC">
        <w:rPr>
          <w:lang w:val="en-GB"/>
        </w:rPr>
        <w:t>Kolvereid</w:t>
      </w:r>
      <w:proofErr w:type="spellEnd"/>
      <w:r w:rsidR="003F6203" w:rsidRPr="003E54AC">
        <w:rPr>
          <w:lang w:val="en-GB"/>
        </w:rPr>
        <w:t>, 1996a, 1996b) has never been properly validated. As a result we cannot be sure that the results of the studies on entrepreneurship attitudes to date have been accurate, especially because a large number of those involved researchers selecting items on an apparently ad hoc basis. We argue that these practices may undermine the value of many otherwise informative studies and, in an effort to help improve empirical rigor, undertook a rigorous validation and scale reduction exercise.</w:t>
      </w:r>
    </w:p>
    <w:p w14:paraId="3F71884A" w14:textId="39054919" w:rsidR="003F6203" w:rsidRPr="003E54AC" w:rsidRDefault="003F6203" w:rsidP="003F6203">
      <w:pPr>
        <w:spacing w:line="480" w:lineRule="auto"/>
        <w:ind w:firstLine="720"/>
        <w:rPr>
          <w:lang w:val="en-GB"/>
        </w:rPr>
      </w:pPr>
      <w:r w:rsidRPr="003E54AC">
        <w:rPr>
          <w:lang w:val="en-GB"/>
        </w:rPr>
        <w:t xml:space="preserve">Employing confirmatory factor analyses, structural equation </w:t>
      </w:r>
      <w:r w:rsidR="0061317F" w:rsidRPr="003E54AC">
        <w:rPr>
          <w:lang w:val="en-GB"/>
        </w:rPr>
        <w:t>modelling</w:t>
      </w:r>
      <w:r w:rsidRPr="003E54AC">
        <w:rPr>
          <w:lang w:val="en-GB"/>
        </w:rPr>
        <w:t xml:space="preserve">, and references to existing theory, we have identified and validated a </w:t>
      </w:r>
      <w:r w:rsidR="00D13FAC" w:rsidRPr="003E54AC">
        <w:rPr>
          <w:lang w:val="en-GB"/>
        </w:rPr>
        <w:t>three</w:t>
      </w:r>
      <w:r w:rsidRPr="003E54AC">
        <w:rPr>
          <w:lang w:val="en-GB"/>
        </w:rPr>
        <w:t xml:space="preserve">-factor, </w:t>
      </w:r>
      <w:r w:rsidR="002A1380" w:rsidRPr="003E54AC">
        <w:rPr>
          <w:lang w:val="en-GB"/>
        </w:rPr>
        <w:t>eight</w:t>
      </w:r>
      <w:r w:rsidRPr="003E54AC">
        <w:rPr>
          <w:lang w:val="en-GB"/>
        </w:rPr>
        <w:t>-item instrument that we have named the ‘mini-</w:t>
      </w:r>
      <w:proofErr w:type="spellStart"/>
      <w:r w:rsidRPr="003E54AC">
        <w:rPr>
          <w:lang w:val="en-GB"/>
        </w:rPr>
        <w:t>Kolvereid</w:t>
      </w:r>
      <w:proofErr w:type="spellEnd"/>
      <w:r w:rsidRPr="003E54AC">
        <w:rPr>
          <w:lang w:val="en-GB"/>
        </w:rPr>
        <w:t>’ scale (see Figure 2). Our testing included an examination of the mini-</w:t>
      </w:r>
      <w:proofErr w:type="spellStart"/>
      <w:r w:rsidRPr="003E54AC">
        <w:rPr>
          <w:lang w:val="en-GB"/>
        </w:rPr>
        <w:t>Kolvereid</w:t>
      </w:r>
      <w:proofErr w:type="spellEnd"/>
      <w:r w:rsidRPr="003E54AC">
        <w:rPr>
          <w:lang w:val="en-GB"/>
        </w:rPr>
        <w:t xml:space="preserve"> measure’s predictive and convergent validity on </w:t>
      </w:r>
      <w:proofErr w:type="spellStart"/>
      <w:r w:rsidRPr="003E54AC">
        <w:rPr>
          <w:rFonts w:eastAsia="?????? Pro W3"/>
          <w:color w:val="000000"/>
          <w:lang w:val="en-GB"/>
        </w:rPr>
        <w:t>Liñán</w:t>
      </w:r>
      <w:proofErr w:type="spellEnd"/>
      <w:r w:rsidRPr="003E54AC">
        <w:rPr>
          <w:rFonts w:eastAsia="?????? Pro W3"/>
          <w:color w:val="000000"/>
          <w:lang w:val="en-GB"/>
        </w:rPr>
        <w:t xml:space="preserve"> and Chen’s (2009) entrepreneurial decision scale, showing strong validity across this outcome measure. Implications of these findings are discussed below. </w:t>
      </w:r>
    </w:p>
    <w:p w14:paraId="01865E1F" w14:textId="77777777" w:rsidR="003F6203" w:rsidRPr="003E54AC" w:rsidRDefault="003F6203" w:rsidP="003F6203">
      <w:pPr>
        <w:spacing w:line="480" w:lineRule="auto"/>
        <w:rPr>
          <w:rFonts w:eastAsia="?????? Pro W3"/>
          <w:b/>
          <w:color w:val="000000"/>
          <w:lang w:val="en-GB"/>
        </w:rPr>
      </w:pPr>
      <w:r w:rsidRPr="003E54AC">
        <w:rPr>
          <w:rFonts w:eastAsia="?????? Pro W3"/>
          <w:b/>
          <w:color w:val="000000"/>
          <w:lang w:val="en-GB"/>
        </w:rPr>
        <w:t>Potential Limitations</w:t>
      </w:r>
    </w:p>
    <w:p w14:paraId="1AD57992" w14:textId="654EBFFC" w:rsidR="003F6203" w:rsidRPr="003E54AC" w:rsidRDefault="006C6B02" w:rsidP="003F6203">
      <w:pPr>
        <w:spacing w:line="480" w:lineRule="auto"/>
        <w:ind w:firstLine="720"/>
        <w:rPr>
          <w:lang w:val="en-GB"/>
        </w:rPr>
      </w:pPr>
      <w:r w:rsidRPr="003E54AC">
        <w:rPr>
          <w:rFonts w:eastAsia="?????? Pro W3"/>
          <w:color w:val="000000"/>
          <w:lang w:val="en-GB"/>
        </w:rPr>
        <w:t xml:space="preserve">Prior to elaborating the implications of our study, we first discuss two limitations that should be noted. One </w:t>
      </w:r>
      <w:r w:rsidR="003F6203" w:rsidRPr="003E54AC">
        <w:rPr>
          <w:rFonts w:eastAsia="?????? Pro W3"/>
          <w:color w:val="000000"/>
          <w:lang w:val="en-GB"/>
        </w:rPr>
        <w:t xml:space="preserve">limitation </w:t>
      </w:r>
      <w:r w:rsidR="003F6203" w:rsidRPr="003E54AC">
        <w:rPr>
          <w:lang w:val="en-GB"/>
        </w:rPr>
        <w:t xml:space="preserve">of this study relates to the judgment calls that researchers routinely face while conducting scale validation techniques and/or factor analytic research in general. For example, we eliminated ‘singlets’ and items with low regression weights to improve the fit of our model. However, while we agree with Cronbach’s (1970) classic assertion that “there is no one ‘right’ way to do a factor analysis any more than there is a ‘right’ way to photograph Waikiki Beach” (p. 315), we have followed </w:t>
      </w:r>
      <w:r w:rsidR="007B6805" w:rsidRPr="003E54AC">
        <w:rPr>
          <w:lang w:val="en-GB"/>
        </w:rPr>
        <w:t xml:space="preserve">the best available </w:t>
      </w:r>
      <w:r w:rsidR="007B6805" w:rsidRPr="003E54AC">
        <w:rPr>
          <w:lang w:val="en-GB"/>
        </w:rPr>
        <w:lastRenderedPageBreak/>
        <w:t xml:space="preserve">methods and </w:t>
      </w:r>
      <w:r w:rsidR="003F6203" w:rsidRPr="003E54AC">
        <w:rPr>
          <w:lang w:val="en-GB"/>
        </w:rPr>
        <w:t xml:space="preserve">protocol for our evaluation of </w:t>
      </w:r>
      <w:proofErr w:type="spellStart"/>
      <w:r w:rsidR="003F6203" w:rsidRPr="003E54AC">
        <w:rPr>
          <w:lang w:val="en-GB"/>
        </w:rPr>
        <w:t>Kolvereid’s</w:t>
      </w:r>
      <w:proofErr w:type="spellEnd"/>
      <w:r w:rsidR="003F6203" w:rsidRPr="003E54AC">
        <w:rPr>
          <w:lang w:val="en-GB"/>
        </w:rPr>
        <w:t xml:space="preserve"> measure. For example, the selection of our factors was driven by both conceptual and statistical considerations. We began with a set of factors whose selection was initially guided by theory and previous conceptual development. The final set of factors was ultimately chosen based upon their fit to the data </w:t>
      </w:r>
      <w:r w:rsidR="00D13FAC" w:rsidRPr="003E54AC">
        <w:rPr>
          <w:lang w:val="en-GB"/>
        </w:rPr>
        <w:t xml:space="preserve">drawn from </w:t>
      </w:r>
      <w:r w:rsidR="006314D5" w:rsidRPr="003E54AC">
        <w:rPr>
          <w:lang w:val="en-GB"/>
        </w:rPr>
        <w:t>two</w:t>
      </w:r>
      <w:r w:rsidR="00D13FAC" w:rsidRPr="003E54AC">
        <w:rPr>
          <w:lang w:val="en-GB"/>
        </w:rPr>
        <w:t xml:space="preserve"> separate samples </w:t>
      </w:r>
      <w:r w:rsidR="003F6203" w:rsidRPr="003E54AC">
        <w:rPr>
          <w:lang w:val="en-GB"/>
        </w:rPr>
        <w:t>in</w:t>
      </w:r>
      <w:r w:rsidR="00D13FAC" w:rsidRPr="003E54AC">
        <w:rPr>
          <w:lang w:val="en-GB"/>
        </w:rPr>
        <w:t xml:space="preserve"> </w:t>
      </w:r>
      <w:r w:rsidR="006314D5" w:rsidRPr="003E54AC">
        <w:rPr>
          <w:lang w:val="en-GB"/>
        </w:rPr>
        <w:t>two</w:t>
      </w:r>
      <w:r w:rsidR="00D13FAC" w:rsidRPr="003E54AC">
        <w:rPr>
          <w:lang w:val="en-GB"/>
        </w:rPr>
        <w:t xml:space="preserve"> different countries</w:t>
      </w:r>
      <w:r w:rsidR="003F6203" w:rsidRPr="003E54AC">
        <w:rPr>
          <w:lang w:val="en-GB"/>
        </w:rPr>
        <w:t>.</w:t>
      </w:r>
    </w:p>
    <w:p w14:paraId="0AA59343" w14:textId="39FBB059" w:rsidR="003F6203" w:rsidRPr="003E54AC" w:rsidRDefault="003F6203" w:rsidP="003F6203">
      <w:pPr>
        <w:spacing w:line="480" w:lineRule="auto"/>
        <w:rPr>
          <w:lang w:val="en-GB"/>
        </w:rPr>
      </w:pPr>
      <w:r w:rsidRPr="003E54AC">
        <w:rPr>
          <w:lang w:val="en-GB"/>
        </w:rPr>
        <w:tab/>
        <w:t xml:space="preserve">Another limitation is that we cannot make final claims about the generalizability of the scale until the measure is subjected to further validation procedures, particularly between non-English speaking and non-student populations across the globe. We therefore take the stance of </w:t>
      </w:r>
      <w:proofErr w:type="spellStart"/>
      <w:r w:rsidRPr="003E54AC">
        <w:rPr>
          <w:lang w:val="en-GB"/>
        </w:rPr>
        <w:t>Bagby</w:t>
      </w:r>
      <w:proofErr w:type="spellEnd"/>
      <w:r w:rsidRPr="003E54AC">
        <w:rPr>
          <w:lang w:val="en-GB"/>
        </w:rPr>
        <w:t xml:space="preserve"> et al. (1994) and </w:t>
      </w:r>
      <w:proofErr w:type="spellStart"/>
      <w:r w:rsidRPr="003E54AC">
        <w:rPr>
          <w:lang w:val="en-GB"/>
        </w:rPr>
        <w:t>Malhorta</w:t>
      </w:r>
      <w:proofErr w:type="spellEnd"/>
      <w:r w:rsidRPr="003E54AC">
        <w:rPr>
          <w:lang w:val="en-GB"/>
        </w:rPr>
        <w:t xml:space="preserve"> and Grover (1998) who assert that item development and scale validation should be viewed as a continuous process that goes beyond the initial conceptualization and development of a particular scale. </w:t>
      </w:r>
      <w:r w:rsidR="00380AEC" w:rsidRPr="003E54AC">
        <w:rPr>
          <w:lang w:val="en-GB"/>
        </w:rPr>
        <w:t>T</w:t>
      </w:r>
      <w:r w:rsidRPr="003E54AC">
        <w:rPr>
          <w:lang w:val="en-GB"/>
        </w:rPr>
        <w:t>here is currently a dearth of such work in the entrepreneurship literature</w:t>
      </w:r>
      <w:r w:rsidR="00380AEC" w:rsidRPr="003E54AC">
        <w:rPr>
          <w:lang w:val="en-GB"/>
        </w:rPr>
        <w:t xml:space="preserve">, due at least in part to the fact that </w:t>
      </w:r>
      <w:r w:rsidR="005621F4" w:rsidRPr="003E54AC">
        <w:rPr>
          <w:lang w:val="en-GB"/>
        </w:rPr>
        <w:t>many top</w:t>
      </w:r>
      <w:r w:rsidR="00380AEC" w:rsidRPr="003E54AC">
        <w:rPr>
          <w:lang w:val="en-GB"/>
        </w:rPr>
        <w:t xml:space="preserve"> ranked j</w:t>
      </w:r>
      <w:r w:rsidRPr="003E54AC">
        <w:rPr>
          <w:lang w:val="en-GB"/>
        </w:rPr>
        <w:t>ournals are less likely to reward a scale validation (or a study replication) with a publication</w:t>
      </w:r>
      <w:r w:rsidR="002342CE">
        <w:rPr>
          <w:lang w:val="en-GB"/>
        </w:rPr>
        <w:t>,</w:t>
      </w:r>
      <w:r w:rsidRPr="003E54AC">
        <w:rPr>
          <w:lang w:val="en-GB"/>
        </w:rPr>
        <w:t xml:space="preserve"> compared to studies that have been deemed to be ‘larger scale.’ Whatever the reason, it is our hope that by conducting this type of research, and more effectively making the case that it will improve the rigor and relevance of our research, this tide will soon start to turn in our field’s highest impact journals. In our view, any step toward validating our attitudes measures - or </w:t>
      </w:r>
      <w:r w:rsidRPr="003E54AC">
        <w:rPr>
          <w:i/>
          <w:lang w:val="en-GB"/>
        </w:rPr>
        <w:t xml:space="preserve">any </w:t>
      </w:r>
      <w:r w:rsidRPr="003E54AC">
        <w:rPr>
          <w:lang w:val="en-GB"/>
        </w:rPr>
        <w:t xml:space="preserve">measure - is a good first step. We believe that we have provided that step for the </w:t>
      </w:r>
      <w:proofErr w:type="spellStart"/>
      <w:r w:rsidRPr="003E54AC">
        <w:rPr>
          <w:lang w:val="en-GB"/>
        </w:rPr>
        <w:t>Kolvereid</w:t>
      </w:r>
      <w:proofErr w:type="spellEnd"/>
      <w:r w:rsidRPr="003E54AC">
        <w:rPr>
          <w:lang w:val="en-GB"/>
        </w:rPr>
        <w:t xml:space="preserve"> entrepreneurship attitudes scale.</w:t>
      </w:r>
    </w:p>
    <w:p w14:paraId="0D0F1951" w14:textId="77777777" w:rsidR="003F6203" w:rsidRPr="003E54AC" w:rsidRDefault="003F6203" w:rsidP="003F6203">
      <w:pPr>
        <w:spacing w:line="480" w:lineRule="auto"/>
        <w:rPr>
          <w:b/>
          <w:lang w:val="en-GB"/>
        </w:rPr>
      </w:pPr>
      <w:r w:rsidRPr="003E54AC">
        <w:rPr>
          <w:rFonts w:eastAsia="?????? Pro W3"/>
          <w:b/>
          <w:color w:val="000000"/>
          <w:lang w:val="en-GB"/>
        </w:rPr>
        <w:t>Theoretical Implications</w:t>
      </w:r>
    </w:p>
    <w:p w14:paraId="174AFB74" w14:textId="77777777" w:rsidR="003F6203" w:rsidRPr="003E54AC" w:rsidRDefault="003F6203" w:rsidP="003F6203">
      <w:pPr>
        <w:spacing w:line="480" w:lineRule="auto"/>
        <w:ind w:firstLine="720"/>
        <w:rPr>
          <w:rFonts w:eastAsia="?????? Pro W3"/>
          <w:color w:val="000000"/>
          <w:lang w:val="en-GB"/>
        </w:rPr>
      </w:pPr>
      <w:r w:rsidRPr="003E54AC">
        <w:rPr>
          <w:lang w:val="en-GB"/>
        </w:rPr>
        <w:t>Attitudes toward entrepreneurship are an important element of intentional models because they are understood to be early stage antecedents in a causal chain that is expected to predict actual business creation (</w:t>
      </w:r>
      <w:proofErr w:type="spellStart"/>
      <w:r w:rsidRPr="003E54AC">
        <w:rPr>
          <w:color w:val="000000"/>
          <w:lang w:val="en-GB"/>
        </w:rPr>
        <w:t>Shapero</w:t>
      </w:r>
      <w:proofErr w:type="spellEnd"/>
      <w:r w:rsidRPr="003E54AC">
        <w:rPr>
          <w:color w:val="000000"/>
          <w:lang w:val="en-GB"/>
        </w:rPr>
        <w:t xml:space="preserve"> &amp; </w:t>
      </w:r>
      <w:proofErr w:type="spellStart"/>
      <w:r w:rsidRPr="003E54AC">
        <w:rPr>
          <w:color w:val="000000"/>
          <w:lang w:val="en-GB"/>
        </w:rPr>
        <w:t>Sokol</w:t>
      </w:r>
      <w:proofErr w:type="spellEnd"/>
      <w:r w:rsidRPr="003E54AC">
        <w:rPr>
          <w:color w:val="000000"/>
          <w:lang w:val="en-GB"/>
        </w:rPr>
        <w:t xml:space="preserve">, 1982; </w:t>
      </w:r>
      <w:proofErr w:type="spellStart"/>
      <w:r w:rsidRPr="003E54AC">
        <w:rPr>
          <w:lang w:val="en-GB"/>
        </w:rPr>
        <w:t>Ajzen</w:t>
      </w:r>
      <w:proofErr w:type="spellEnd"/>
      <w:r w:rsidRPr="003E54AC">
        <w:rPr>
          <w:lang w:val="en-GB"/>
        </w:rPr>
        <w:t>, 1991</w:t>
      </w:r>
      <w:r w:rsidRPr="003E54AC">
        <w:rPr>
          <w:color w:val="000000"/>
          <w:lang w:val="en-GB"/>
        </w:rPr>
        <w:t>)</w:t>
      </w:r>
      <w:r w:rsidRPr="003E54AC">
        <w:rPr>
          <w:lang w:val="en-GB"/>
        </w:rPr>
        <w:t xml:space="preserve">. The fact that attitudes are understood to be malleable (Olson &amp; </w:t>
      </w:r>
      <w:proofErr w:type="spellStart"/>
      <w:r w:rsidRPr="003E54AC">
        <w:rPr>
          <w:lang w:val="en-GB"/>
        </w:rPr>
        <w:t>Zanna</w:t>
      </w:r>
      <w:proofErr w:type="spellEnd"/>
      <w:r w:rsidRPr="003E54AC">
        <w:rPr>
          <w:lang w:val="en-GB"/>
        </w:rPr>
        <w:t xml:space="preserve">, 1993; </w:t>
      </w:r>
      <w:proofErr w:type="spellStart"/>
      <w:r w:rsidRPr="003E54AC">
        <w:rPr>
          <w:lang w:val="en-GB"/>
        </w:rPr>
        <w:t>Souitaris</w:t>
      </w:r>
      <w:proofErr w:type="spellEnd"/>
      <w:r w:rsidRPr="003E54AC">
        <w:rPr>
          <w:lang w:val="en-GB"/>
        </w:rPr>
        <w:t xml:space="preserve"> et al., 2007) also suggests that interventions such as educational courses can change attitudes in ways that may make </w:t>
      </w:r>
      <w:r w:rsidRPr="003E54AC">
        <w:rPr>
          <w:lang w:val="en-GB"/>
        </w:rPr>
        <w:lastRenderedPageBreak/>
        <w:t>individuals more likely to pursue and achieve business creation. Thus, entrepreneurship scholars, educators and public policymakers</w:t>
      </w:r>
      <w:r w:rsidRPr="003E54AC">
        <w:rPr>
          <w:rFonts w:eastAsia="?????? Pro W3"/>
          <w:b/>
          <w:color w:val="000000"/>
          <w:lang w:val="en-GB"/>
        </w:rPr>
        <w:t xml:space="preserve"> </w:t>
      </w:r>
      <w:r w:rsidRPr="003E54AC">
        <w:rPr>
          <w:rFonts w:eastAsia="?????? Pro W3"/>
          <w:color w:val="000000"/>
          <w:lang w:val="en-GB"/>
        </w:rPr>
        <w:t xml:space="preserve">will benefit from these efforts to improve our ability to undertake rigorous empirical examinations of attitudinal measures. </w:t>
      </w:r>
    </w:p>
    <w:p w14:paraId="329D43C1" w14:textId="77777777" w:rsidR="003F6203" w:rsidRPr="003E54AC" w:rsidRDefault="003F6203" w:rsidP="003F6203">
      <w:pPr>
        <w:spacing w:line="480" w:lineRule="auto"/>
        <w:ind w:firstLine="720"/>
        <w:rPr>
          <w:rFonts w:eastAsia="?????? Pro W3"/>
          <w:color w:val="000000"/>
          <w:lang w:val="en-GB"/>
        </w:rPr>
      </w:pPr>
      <w:r w:rsidRPr="003E54AC">
        <w:rPr>
          <w:rFonts w:eastAsia="?????? Pro W3"/>
          <w:color w:val="000000"/>
          <w:lang w:val="en-GB"/>
        </w:rPr>
        <w:t>It is our contention that, as a result of our efforts, future research will be able to more parsimoniously and accurately measure the relationship between attitudes and intentions, at least compared to our current capabilities. This has important theoretical implications, particularly in terms of the validity of the constructs used in entrepreneurship education research. Specifically, we have improved the validity of the measure, removing many redundant and unrelated items from its original 33-item form. This will allow future researchers to more accurately predict and measure the relationships between entrepreneurial attitudes and intentions.</w:t>
      </w:r>
    </w:p>
    <w:p w14:paraId="563D248E" w14:textId="173B9C6F" w:rsidR="003F6203" w:rsidRPr="003E54AC" w:rsidRDefault="00A91329" w:rsidP="003F6203">
      <w:pPr>
        <w:spacing w:line="480" w:lineRule="auto"/>
        <w:ind w:firstLine="720"/>
        <w:rPr>
          <w:rFonts w:eastAsia="?????? Pro W3"/>
          <w:color w:val="000000"/>
          <w:lang w:val="en-GB"/>
        </w:rPr>
      </w:pPr>
      <w:r w:rsidRPr="003E54AC">
        <w:rPr>
          <w:rFonts w:eastAsia="?????? Pro W3"/>
          <w:color w:val="000000"/>
          <w:lang w:val="en-GB"/>
        </w:rPr>
        <w:t>Our scale incorporates t</w:t>
      </w:r>
      <w:r w:rsidR="003F6203" w:rsidRPr="003E54AC">
        <w:rPr>
          <w:rFonts w:eastAsia="?????? Pro W3"/>
          <w:color w:val="000000"/>
          <w:lang w:val="en-GB"/>
        </w:rPr>
        <w:t xml:space="preserve">hree </w:t>
      </w:r>
      <w:r w:rsidRPr="003E54AC">
        <w:rPr>
          <w:rFonts w:eastAsia="?????? Pro W3"/>
          <w:color w:val="000000"/>
          <w:lang w:val="en-GB"/>
        </w:rPr>
        <w:t xml:space="preserve">career-choice related factors from the original 11 developed by </w:t>
      </w:r>
      <w:proofErr w:type="spellStart"/>
      <w:r w:rsidRPr="003E54AC">
        <w:rPr>
          <w:rFonts w:eastAsia="?????? Pro W3"/>
          <w:color w:val="000000"/>
          <w:lang w:val="en-GB"/>
        </w:rPr>
        <w:t>Kolvereid</w:t>
      </w:r>
      <w:proofErr w:type="spellEnd"/>
      <w:r w:rsidRPr="003E54AC">
        <w:rPr>
          <w:rFonts w:eastAsia="?????? Pro W3"/>
          <w:color w:val="000000"/>
          <w:lang w:val="en-GB"/>
        </w:rPr>
        <w:t xml:space="preserve">, and </w:t>
      </w:r>
      <w:r w:rsidR="00BE40AB" w:rsidRPr="003E54AC">
        <w:rPr>
          <w:rFonts w:eastAsia="?????? Pro W3"/>
          <w:color w:val="000000"/>
          <w:lang w:val="en-GB"/>
        </w:rPr>
        <w:t xml:space="preserve">we found that </w:t>
      </w:r>
      <w:r w:rsidRPr="003E54AC">
        <w:rPr>
          <w:rFonts w:eastAsia="?????? Pro W3"/>
          <w:color w:val="000000"/>
          <w:lang w:val="en-GB"/>
        </w:rPr>
        <w:t xml:space="preserve">all three </w:t>
      </w:r>
      <w:r w:rsidR="003F6203" w:rsidRPr="003E54AC">
        <w:rPr>
          <w:rFonts w:eastAsia="?????? Pro W3"/>
          <w:color w:val="000000"/>
          <w:lang w:val="en-GB"/>
        </w:rPr>
        <w:t xml:space="preserve">related to the </w:t>
      </w:r>
      <w:r w:rsidR="00B40374" w:rsidRPr="003E54AC">
        <w:rPr>
          <w:rFonts w:eastAsia="?????? Pro W3"/>
          <w:color w:val="000000"/>
          <w:lang w:val="en-GB"/>
        </w:rPr>
        <w:t xml:space="preserve">entrepreneurial </w:t>
      </w:r>
      <w:r w:rsidR="003F6203" w:rsidRPr="003E54AC">
        <w:rPr>
          <w:rFonts w:eastAsia="?????? Pro W3"/>
          <w:color w:val="000000"/>
          <w:lang w:val="en-GB"/>
        </w:rPr>
        <w:t xml:space="preserve">intentions variable in the expected directions: Workload was significant and negative; autonomy was significant and positive; creativity was significant and positive. </w:t>
      </w:r>
    </w:p>
    <w:p w14:paraId="02B05131" w14:textId="77777777" w:rsidR="003F6203" w:rsidRPr="003E54AC" w:rsidRDefault="003F6203" w:rsidP="003F6203">
      <w:pPr>
        <w:spacing w:line="480" w:lineRule="auto"/>
        <w:rPr>
          <w:rFonts w:eastAsia="?????? Pro W3"/>
          <w:b/>
          <w:color w:val="000000"/>
          <w:lang w:val="en-GB"/>
        </w:rPr>
      </w:pPr>
      <w:r w:rsidRPr="003E54AC">
        <w:rPr>
          <w:rFonts w:eastAsia="?????? Pro W3"/>
          <w:b/>
          <w:color w:val="000000"/>
          <w:lang w:val="en-GB"/>
        </w:rPr>
        <w:t>Practical Implications</w:t>
      </w:r>
    </w:p>
    <w:p w14:paraId="41276851" w14:textId="019FE7B2" w:rsidR="003F6203" w:rsidRPr="003E54AC" w:rsidRDefault="003F6203" w:rsidP="003F6203">
      <w:pPr>
        <w:spacing w:line="480" w:lineRule="auto"/>
        <w:ind w:firstLine="720"/>
        <w:rPr>
          <w:rFonts w:eastAsia="?????? Pro W3"/>
          <w:color w:val="000000"/>
          <w:lang w:val="en-GB"/>
        </w:rPr>
      </w:pPr>
      <w:r w:rsidRPr="003E54AC">
        <w:rPr>
          <w:rFonts w:eastAsia="?????? Pro W3"/>
          <w:color w:val="000000"/>
          <w:lang w:val="en-GB"/>
        </w:rPr>
        <w:t>The most obvious practical implication of this research is that our efforts have produced a leaner and more parsimonious entrepreneurial attitudes measure</w:t>
      </w:r>
      <w:r w:rsidR="00BE40AB" w:rsidRPr="003E54AC">
        <w:rPr>
          <w:rFonts w:eastAsia="?????? Pro W3"/>
          <w:color w:val="000000"/>
          <w:lang w:val="en-GB"/>
        </w:rPr>
        <w:t xml:space="preserve">, with eight items comprising three </w:t>
      </w:r>
      <w:r w:rsidR="008A2698" w:rsidRPr="003E54AC">
        <w:rPr>
          <w:rFonts w:eastAsia="?????? Pro W3"/>
          <w:color w:val="000000"/>
          <w:lang w:val="en-GB"/>
        </w:rPr>
        <w:t xml:space="preserve">components </w:t>
      </w:r>
      <w:r w:rsidRPr="003E54AC">
        <w:rPr>
          <w:rFonts w:eastAsia="?????? Pro W3"/>
          <w:color w:val="000000"/>
          <w:lang w:val="en-GB"/>
        </w:rPr>
        <w:t xml:space="preserve">compared to its original form </w:t>
      </w:r>
      <w:r w:rsidR="00BE40AB" w:rsidRPr="003E54AC">
        <w:rPr>
          <w:rFonts w:eastAsia="?????? Pro W3"/>
          <w:color w:val="000000"/>
          <w:lang w:val="en-GB"/>
        </w:rPr>
        <w:t xml:space="preserve">with 33 items comprising 11 </w:t>
      </w:r>
      <w:r w:rsidR="008A2698" w:rsidRPr="003E54AC">
        <w:rPr>
          <w:rFonts w:eastAsia="?????? Pro W3"/>
          <w:color w:val="000000"/>
          <w:lang w:val="en-GB"/>
        </w:rPr>
        <w:t>components</w:t>
      </w:r>
      <w:r w:rsidR="00BE40AB" w:rsidRPr="003E54AC">
        <w:rPr>
          <w:rFonts w:eastAsia="?????? Pro W3"/>
          <w:color w:val="000000"/>
          <w:lang w:val="en-GB"/>
        </w:rPr>
        <w:t xml:space="preserve"> </w:t>
      </w:r>
      <w:r w:rsidRPr="003E54AC">
        <w:rPr>
          <w:rFonts w:eastAsia="?????? Pro W3"/>
          <w:color w:val="000000"/>
          <w:lang w:val="en-GB"/>
        </w:rPr>
        <w:t>(</w:t>
      </w:r>
      <w:proofErr w:type="spellStart"/>
      <w:r w:rsidR="005F3CC8" w:rsidRPr="003E54AC">
        <w:rPr>
          <w:rFonts w:eastAsia="?????? Pro W3"/>
          <w:color w:val="000000"/>
          <w:lang w:val="en-GB"/>
        </w:rPr>
        <w:t>Kolvereid</w:t>
      </w:r>
      <w:proofErr w:type="spellEnd"/>
      <w:r w:rsidRPr="003E54AC">
        <w:rPr>
          <w:rFonts w:eastAsia="?????? Pro W3"/>
          <w:color w:val="000000"/>
          <w:lang w:val="en-GB"/>
        </w:rPr>
        <w:t xml:space="preserve">, 1996b). This is important because, in our own research experience (and the anecdotal experiences provided by several of our colleagues), the sheer length of </w:t>
      </w:r>
      <w:proofErr w:type="spellStart"/>
      <w:r w:rsidRPr="003E54AC">
        <w:rPr>
          <w:rFonts w:eastAsia="?????? Pro W3"/>
          <w:color w:val="000000"/>
          <w:lang w:val="en-GB"/>
        </w:rPr>
        <w:t>Kolvereid’s</w:t>
      </w:r>
      <w:proofErr w:type="spellEnd"/>
      <w:r w:rsidRPr="003E54AC">
        <w:rPr>
          <w:rFonts w:eastAsia="?????? Pro W3"/>
          <w:color w:val="000000"/>
          <w:lang w:val="en-GB"/>
        </w:rPr>
        <w:t xml:space="preserve"> original attitudes measure has often prohibited its use. At 33-items, it can make an otherwise short survey overly long and unwieldy, leading to high levels of participant fatigue. </w:t>
      </w:r>
    </w:p>
    <w:p w14:paraId="1FD9C904" w14:textId="7D865230" w:rsidR="003F6203" w:rsidRPr="003E54AC" w:rsidRDefault="003F6203" w:rsidP="003F6203">
      <w:pPr>
        <w:spacing w:line="480" w:lineRule="auto"/>
        <w:rPr>
          <w:lang w:val="en-GB"/>
        </w:rPr>
      </w:pPr>
      <w:r w:rsidRPr="003E54AC">
        <w:rPr>
          <w:rFonts w:eastAsia="?????? Pro W3"/>
          <w:color w:val="000000"/>
          <w:lang w:val="en-GB"/>
        </w:rPr>
        <w:lastRenderedPageBreak/>
        <w:tab/>
        <w:t xml:space="preserve">Research in a variety of fields has clearly demonstrated that shorter, validated versions of existing measures can provide similar, if not better, statistical properties as the original longer versions (e.g., </w:t>
      </w:r>
      <w:proofErr w:type="spellStart"/>
      <w:r w:rsidRPr="003E54AC">
        <w:rPr>
          <w:rFonts w:eastAsia="?????? Pro W3"/>
          <w:color w:val="000000"/>
          <w:lang w:val="en-GB"/>
        </w:rPr>
        <w:t>Wellbourne</w:t>
      </w:r>
      <w:proofErr w:type="spellEnd"/>
      <w:r w:rsidRPr="003E54AC">
        <w:rPr>
          <w:rFonts w:eastAsia="?????? Pro W3"/>
          <w:color w:val="000000"/>
          <w:lang w:val="en-GB"/>
        </w:rPr>
        <w:t xml:space="preserve"> et al., 1998; OECD, 2005; </w:t>
      </w:r>
      <w:r w:rsidRPr="003E54AC">
        <w:rPr>
          <w:lang w:val="en-GB"/>
        </w:rPr>
        <w:t xml:space="preserve">Donnellan, Oswald, Baird &amp; Lucas, 2006). </w:t>
      </w:r>
      <w:r w:rsidRPr="003E54AC">
        <w:rPr>
          <w:rFonts w:eastAsia="?????? Pro W3"/>
          <w:color w:val="000000"/>
          <w:lang w:val="en-GB"/>
        </w:rPr>
        <w:t xml:space="preserve">Indeed, this is true even if the original measures have </w:t>
      </w:r>
      <w:r w:rsidR="002342CE">
        <w:rPr>
          <w:rFonts w:eastAsia="?????? Pro W3"/>
          <w:color w:val="000000"/>
          <w:lang w:val="en-GB"/>
        </w:rPr>
        <w:t>acceptable</w:t>
      </w:r>
      <w:r w:rsidRPr="003E54AC">
        <w:rPr>
          <w:rFonts w:eastAsia="?????? Pro W3"/>
          <w:color w:val="000000"/>
          <w:lang w:val="en-GB"/>
        </w:rPr>
        <w:t xml:space="preserve"> statistical properties. </w:t>
      </w:r>
      <w:r w:rsidRPr="003E54AC">
        <w:rPr>
          <w:lang w:val="en-GB"/>
        </w:rPr>
        <w:t>This may be due to the fact that participant attention and interest is maintained at a better rate on short forms than on longer forms (</w:t>
      </w:r>
      <w:proofErr w:type="spellStart"/>
      <w:r w:rsidRPr="003E54AC">
        <w:rPr>
          <w:lang w:val="en-GB"/>
        </w:rPr>
        <w:t>Rathod</w:t>
      </w:r>
      <w:proofErr w:type="spellEnd"/>
      <w:r w:rsidRPr="003E54AC">
        <w:rPr>
          <w:lang w:val="en-GB"/>
        </w:rPr>
        <w:t xml:space="preserve"> &amp; </w:t>
      </w:r>
      <w:proofErr w:type="spellStart"/>
      <w:r w:rsidRPr="003E54AC">
        <w:rPr>
          <w:lang w:val="en-GB"/>
        </w:rPr>
        <w:t>LaBruna</w:t>
      </w:r>
      <w:proofErr w:type="spellEnd"/>
      <w:r w:rsidRPr="003E54AC">
        <w:rPr>
          <w:lang w:val="en-GB"/>
        </w:rPr>
        <w:t xml:space="preserve">, 2005). </w:t>
      </w:r>
    </w:p>
    <w:p w14:paraId="010163EA" w14:textId="77777777" w:rsidR="003F6203" w:rsidRPr="003E54AC" w:rsidRDefault="003F6203" w:rsidP="003F6203">
      <w:pPr>
        <w:spacing w:line="480" w:lineRule="auto"/>
        <w:rPr>
          <w:lang w:val="en-GB"/>
        </w:rPr>
      </w:pPr>
      <w:r w:rsidRPr="003E54AC">
        <w:rPr>
          <w:rFonts w:eastAsia="?????? Pro W3"/>
          <w:b/>
          <w:color w:val="000000"/>
          <w:lang w:val="en-GB"/>
        </w:rPr>
        <w:t>Future Research</w:t>
      </w:r>
    </w:p>
    <w:p w14:paraId="1449CB86" w14:textId="09937B41" w:rsidR="008A2698" w:rsidRPr="003E54AC" w:rsidRDefault="00956FF7" w:rsidP="008A2698">
      <w:pPr>
        <w:spacing w:line="480" w:lineRule="auto"/>
        <w:ind w:firstLine="720"/>
        <w:rPr>
          <w:lang w:val="en-GB"/>
        </w:rPr>
      </w:pPr>
      <w:r w:rsidRPr="003E54AC">
        <w:rPr>
          <w:lang w:val="en-GB"/>
        </w:rPr>
        <w:t>The development of parsimonious, properly validated scales, such as the mini-</w:t>
      </w:r>
      <w:proofErr w:type="spellStart"/>
      <w:r w:rsidRPr="003E54AC">
        <w:rPr>
          <w:lang w:val="en-GB"/>
        </w:rPr>
        <w:t>Kolvereid</w:t>
      </w:r>
      <w:proofErr w:type="spellEnd"/>
      <w:r w:rsidRPr="003E54AC">
        <w:rPr>
          <w:lang w:val="en-GB"/>
        </w:rPr>
        <w:t xml:space="preserve"> scale we have validated here, opens up many possibilities for further research. Although much of that research should be future-focused, we begin with a call to revisit the past. As a first order of business we encourage entrepreneurship scholars, especially those trained in the use of meta-analytic techniques, to examine the impact </w:t>
      </w:r>
      <w:r w:rsidR="00705656" w:rsidRPr="003E54AC">
        <w:rPr>
          <w:lang w:val="en-GB"/>
        </w:rPr>
        <w:t>of the</w:t>
      </w:r>
      <w:r w:rsidRPr="003E54AC">
        <w:rPr>
          <w:lang w:val="en-GB"/>
        </w:rPr>
        <w:t xml:space="preserve"> use of bespoke, un-validated measures </w:t>
      </w:r>
      <w:r w:rsidR="002342CE">
        <w:rPr>
          <w:lang w:val="en-GB"/>
        </w:rPr>
        <w:t>in</w:t>
      </w:r>
      <w:r w:rsidRPr="003E54AC">
        <w:rPr>
          <w:lang w:val="en-GB"/>
        </w:rPr>
        <w:t xml:space="preserve"> studies designed to inform our understanding of the antecedents of entrepreneurial behaviour and the creation of new businesses. Two recent meta-analyses in the field demonstrate the value of moderator analyses to parse out the impact of important methodological decisions, such as rigor in study design (Martin et al., 2013) and measurement choice </w:t>
      </w:r>
      <w:r w:rsidRPr="003E54AC">
        <w:rPr>
          <w:rFonts w:eastAsia="?????? Pro W3"/>
          <w:color w:val="000000"/>
          <w:lang w:val="en-GB"/>
        </w:rPr>
        <w:t>(</w:t>
      </w:r>
      <w:proofErr w:type="spellStart"/>
      <w:r w:rsidRPr="003E54AC">
        <w:rPr>
          <w:rFonts w:eastAsia="?????? Pro W3"/>
          <w:color w:val="000000"/>
          <w:lang w:val="en-GB"/>
        </w:rPr>
        <w:t>Schlaegel</w:t>
      </w:r>
      <w:proofErr w:type="spellEnd"/>
      <w:r w:rsidRPr="003E54AC">
        <w:rPr>
          <w:rFonts w:eastAsia="?????? Pro W3"/>
          <w:color w:val="000000"/>
          <w:lang w:val="en-GB"/>
        </w:rPr>
        <w:t xml:space="preserve"> &amp; Koenig, 2014).</w:t>
      </w:r>
      <w:r w:rsidRPr="003E54AC">
        <w:rPr>
          <w:lang w:val="en-GB"/>
        </w:rPr>
        <w:t xml:space="preserve"> We note that both of these meta-analyses include many of the studies that we have found, via our l</w:t>
      </w:r>
      <w:r w:rsidR="00807CA1" w:rsidRPr="003E54AC">
        <w:rPr>
          <w:lang w:val="en-GB"/>
        </w:rPr>
        <w:t>iterature review</w:t>
      </w:r>
      <w:r w:rsidRPr="003E54AC">
        <w:rPr>
          <w:lang w:val="en-GB"/>
        </w:rPr>
        <w:t xml:space="preserve">, to </w:t>
      </w:r>
      <w:r w:rsidR="008A2698" w:rsidRPr="003E54AC">
        <w:rPr>
          <w:lang w:val="en-GB"/>
        </w:rPr>
        <w:t>use</w:t>
      </w:r>
      <w:r w:rsidRPr="003E54AC">
        <w:rPr>
          <w:lang w:val="en-GB"/>
        </w:rPr>
        <w:t xml:space="preserve"> piecemeal and un-validated scales. We encourag</w:t>
      </w:r>
      <w:r w:rsidR="008A2698" w:rsidRPr="003E54AC">
        <w:rPr>
          <w:lang w:val="en-GB"/>
        </w:rPr>
        <w:t xml:space="preserve">e researchers to re-look at </w:t>
      </w:r>
      <w:r w:rsidRPr="003E54AC">
        <w:rPr>
          <w:lang w:val="en-GB"/>
        </w:rPr>
        <w:t xml:space="preserve">past studies and conduct moderator analyses with a view to distinguishing the impact of the quality of measures used. </w:t>
      </w:r>
    </w:p>
    <w:p w14:paraId="53CAAECB" w14:textId="58348F27" w:rsidR="008A2698" w:rsidRPr="003E54AC" w:rsidRDefault="00956FF7" w:rsidP="008A2698">
      <w:pPr>
        <w:spacing w:line="480" w:lineRule="auto"/>
        <w:ind w:firstLine="720"/>
        <w:rPr>
          <w:lang w:val="en-GB"/>
        </w:rPr>
      </w:pPr>
      <w:r w:rsidRPr="003E54AC">
        <w:rPr>
          <w:lang w:val="en-GB"/>
        </w:rPr>
        <w:t xml:space="preserve">Regardless of the outcomes of such further meta-analyses, the importance of validation more generally is understood, and such validation is best viewed as an iterative, ongoing process (e.g., </w:t>
      </w:r>
      <w:proofErr w:type="spellStart"/>
      <w:r w:rsidRPr="003E54AC">
        <w:rPr>
          <w:lang w:val="en-GB"/>
        </w:rPr>
        <w:t>Wellbourne</w:t>
      </w:r>
      <w:proofErr w:type="spellEnd"/>
      <w:r w:rsidRPr="003E54AC">
        <w:rPr>
          <w:lang w:val="en-GB"/>
        </w:rPr>
        <w:t xml:space="preserve"> et al., 1998). Thus, additional research is required to further test the mini-</w:t>
      </w:r>
      <w:proofErr w:type="spellStart"/>
      <w:r w:rsidRPr="003E54AC">
        <w:rPr>
          <w:lang w:val="en-GB"/>
        </w:rPr>
        <w:t>Kolvereid</w:t>
      </w:r>
      <w:proofErr w:type="spellEnd"/>
      <w:r w:rsidRPr="003E54AC">
        <w:rPr>
          <w:lang w:val="en-GB"/>
        </w:rPr>
        <w:t xml:space="preserve"> scale for evidence of sustained reliability and validity. We note, however, that the results of such studies may diminish the effect sizes found. Until such </w:t>
      </w:r>
      <w:r w:rsidRPr="003E54AC">
        <w:rPr>
          <w:lang w:val="en-GB"/>
        </w:rPr>
        <w:lastRenderedPageBreak/>
        <w:t xml:space="preserve">time that we have the kind of meta-analytic understanding of scale validation impact called for above, we can use only our current, indirect knowledge of the validation impact, which indicates that lower rigor studies in this field have the tendency to overestimate statistical relationships (Martin et al., 2013).  Thus results of past studies correlating untested attitudes scales with intentions scales may well </w:t>
      </w:r>
      <w:r w:rsidR="00807CA1" w:rsidRPr="003E54AC">
        <w:rPr>
          <w:lang w:val="en-GB"/>
        </w:rPr>
        <w:t xml:space="preserve">have </w:t>
      </w:r>
      <w:r w:rsidRPr="003E54AC">
        <w:rPr>
          <w:lang w:val="en-GB"/>
        </w:rPr>
        <w:t>overestimate</w:t>
      </w:r>
      <w:r w:rsidR="00807CA1" w:rsidRPr="003E54AC">
        <w:rPr>
          <w:lang w:val="en-GB"/>
        </w:rPr>
        <w:t>d</w:t>
      </w:r>
      <w:r w:rsidRPr="003E54AC">
        <w:rPr>
          <w:lang w:val="en-GB"/>
        </w:rPr>
        <w:t xml:space="preserve"> these relationships. </w:t>
      </w:r>
      <w:r w:rsidR="008A2698" w:rsidRPr="003E54AC">
        <w:rPr>
          <w:lang w:val="en-GB"/>
        </w:rPr>
        <w:t>It</w:t>
      </w:r>
      <w:r w:rsidRPr="003E54AC">
        <w:rPr>
          <w:lang w:val="en-GB"/>
        </w:rPr>
        <w:t xml:space="preserve"> is possible</w:t>
      </w:r>
      <w:r w:rsidR="008A2698" w:rsidRPr="003E54AC">
        <w:rPr>
          <w:lang w:val="en-GB"/>
        </w:rPr>
        <w:t>, then,</w:t>
      </w:r>
      <w:r w:rsidRPr="003E54AC">
        <w:rPr>
          <w:lang w:val="en-GB"/>
        </w:rPr>
        <w:t xml:space="preserve"> that our dev</w:t>
      </w:r>
      <w:r w:rsidR="008A2698" w:rsidRPr="003E54AC">
        <w:rPr>
          <w:lang w:val="en-GB"/>
        </w:rPr>
        <w:t xml:space="preserve">elopment and validation of the </w:t>
      </w:r>
      <w:r w:rsidRPr="003E54AC">
        <w:rPr>
          <w:lang w:val="en-GB"/>
        </w:rPr>
        <w:t>mini-</w:t>
      </w:r>
      <w:proofErr w:type="spellStart"/>
      <w:r w:rsidRPr="003E54AC">
        <w:rPr>
          <w:lang w:val="en-GB"/>
        </w:rPr>
        <w:t>Kolvereid</w:t>
      </w:r>
      <w:proofErr w:type="spellEnd"/>
      <w:r w:rsidRPr="003E54AC">
        <w:rPr>
          <w:lang w:val="en-GB"/>
        </w:rPr>
        <w:t xml:space="preserve"> scale may lead to results that show weaker relationships than previously found. Nevertheless meta-analytic analyses of all variables used commonly in the EI literature, combined with systematic validation to ensure generalizability of the mini-</w:t>
      </w:r>
      <w:proofErr w:type="spellStart"/>
      <w:r w:rsidRPr="003E54AC">
        <w:rPr>
          <w:lang w:val="en-GB"/>
        </w:rPr>
        <w:t>Kolvereid</w:t>
      </w:r>
      <w:proofErr w:type="spellEnd"/>
      <w:r w:rsidRPr="003E54AC">
        <w:rPr>
          <w:lang w:val="en-GB"/>
        </w:rPr>
        <w:t xml:space="preserve"> scale, will allow us to move forward knowing that we are building new knowledge on a firm foundation.</w:t>
      </w:r>
    </w:p>
    <w:p w14:paraId="29601F3C" w14:textId="79EC2D93" w:rsidR="008A2698" w:rsidRPr="003E54AC" w:rsidRDefault="00956FF7" w:rsidP="008A2698">
      <w:pPr>
        <w:spacing w:line="480" w:lineRule="auto"/>
        <w:ind w:firstLine="720"/>
        <w:rPr>
          <w:lang w:val="en-GB"/>
        </w:rPr>
      </w:pPr>
      <w:r w:rsidRPr="003E54AC">
        <w:rPr>
          <w:lang w:val="en-GB"/>
        </w:rPr>
        <w:t xml:space="preserve">Looking forward, we see a number of research areas that open up as a result of having a more parsimonious and validated attitudes scale. First, as a matter of priority we encourage researchers to build on </w:t>
      </w:r>
      <w:proofErr w:type="spellStart"/>
      <w:r w:rsidRPr="003E54AC">
        <w:rPr>
          <w:lang w:val="en-GB"/>
        </w:rPr>
        <w:t>Schlaegel</w:t>
      </w:r>
      <w:proofErr w:type="spellEnd"/>
      <w:r w:rsidRPr="003E54AC">
        <w:rPr>
          <w:lang w:val="en-GB"/>
        </w:rPr>
        <w:t xml:space="preserve"> and Koenig’s (2014) learning by developing rigorous studies that test their integrated TPB EEM model, using the newly validated mini-</w:t>
      </w:r>
      <w:proofErr w:type="spellStart"/>
      <w:r w:rsidRPr="003E54AC">
        <w:rPr>
          <w:lang w:val="en-GB"/>
        </w:rPr>
        <w:t>Kolvereid</w:t>
      </w:r>
      <w:proofErr w:type="spellEnd"/>
      <w:r w:rsidRPr="003E54AC">
        <w:rPr>
          <w:lang w:val="en-GB"/>
        </w:rPr>
        <w:t xml:space="preserve"> measure that we have developed here as the attitudes scale. It will be important to include both student and non-student samples in this work, as there is evidence that results generally, and effect sizes specifically, vary across these two broadly defined populations (e.g. </w:t>
      </w:r>
      <w:proofErr w:type="spellStart"/>
      <w:r w:rsidRPr="003E54AC">
        <w:rPr>
          <w:lang w:val="en-GB"/>
        </w:rPr>
        <w:t>Schlaegel</w:t>
      </w:r>
      <w:proofErr w:type="spellEnd"/>
      <w:r w:rsidRPr="003E54AC">
        <w:rPr>
          <w:lang w:val="en-GB"/>
        </w:rPr>
        <w:t xml:space="preserve"> and Koenig, 2014). Adding learning from several rigorous studies of this sort, drawn from samples in divergent countries, holds promise for moving our understanding of the antecedents to entrepreneurial behaviour ahead </w:t>
      </w:r>
      <w:r w:rsidR="00A9622C">
        <w:rPr>
          <w:lang w:val="en-GB"/>
        </w:rPr>
        <w:t>considerably</w:t>
      </w:r>
      <w:r w:rsidRPr="003E54AC">
        <w:rPr>
          <w:lang w:val="en-GB"/>
        </w:rPr>
        <w:t>.</w:t>
      </w:r>
    </w:p>
    <w:p w14:paraId="6A154047" w14:textId="679B0F18" w:rsidR="00956FF7" w:rsidRPr="003E54AC" w:rsidRDefault="00956FF7" w:rsidP="008A2698">
      <w:pPr>
        <w:spacing w:line="480" w:lineRule="auto"/>
        <w:ind w:firstLine="720"/>
        <w:rPr>
          <w:lang w:val="en-GB"/>
        </w:rPr>
      </w:pPr>
      <w:r w:rsidRPr="003E54AC">
        <w:rPr>
          <w:lang w:val="en-GB"/>
        </w:rPr>
        <w:t>The creation and adoption of validated, parsimonious scales also allows us to move forward in examining hypothesized but understudied phenomena that are critical to gaining a comprehensive understanding of entrepreneurial intention formation and development. For instance</w:t>
      </w:r>
      <w:r w:rsidR="00A9622C">
        <w:rPr>
          <w:lang w:val="en-GB"/>
        </w:rPr>
        <w:t>,</w:t>
      </w:r>
      <w:r w:rsidRPr="003E54AC">
        <w:rPr>
          <w:lang w:val="en-GB"/>
        </w:rPr>
        <w:t xml:space="preserve"> Krueger (2009), building on </w:t>
      </w:r>
      <w:proofErr w:type="spellStart"/>
      <w:r w:rsidRPr="003E54AC">
        <w:rPr>
          <w:lang w:val="en-GB"/>
        </w:rPr>
        <w:t>Bagozzi</w:t>
      </w:r>
      <w:proofErr w:type="spellEnd"/>
      <w:r w:rsidRPr="003E54AC">
        <w:rPr>
          <w:lang w:val="en-GB"/>
        </w:rPr>
        <w:t xml:space="preserve"> and </w:t>
      </w:r>
      <w:proofErr w:type="spellStart"/>
      <w:r w:rsidRPr="003E54AC">
        <w:rPr>
          <w:lang w:val="en-GB"/>
        </w:rPr>
        <w:t>Warshaw</w:t>
      </w:r>
      <w:proofErr w:type="spellEnd"/>
      <w:r w:rsidRPr="003E54AC">
        <w:rPr>
          <w:lang w:val="en-GB"/>
        </w:rPr>
        <w:t xml:space="preserve"> (1990), shows the need to examine the dynamic aspects of entrepreneurial intentions development. There is reason to </w:t>
      </w:r>
      <w:r w:rsidRPr="003E54AC">
        <w:rPr>
          <w:lang w:val="en-GB"/>
        </w:rPr>
        <w:lastRenderedPageBreak/>
        <w:t xml:space="preserve">expect that constructs that we assume to be only antecedents of intentions, </w:t>
      </w:r>
      <w:r w:rsidRPr="003E54AC">
        <w:rPr>
          <w:rFonts w:eastAsia="?????? Pro W3"/>
          <w:color w:val="000000"/>
          <w:lang w:val="en-GB"/>
        </w:rPr>
        <w:t>such as attitudes, may have a more reciprocal relationship, whereby attitudes impact intentions, and the modified intentions impact attitudes. Having more parsimonious and validated attitudes scales allows future research to explore these reciprocal relationships, with greater likelihood of discerning these more complex relationships. Learning in this area could provide important knowledge for entrepreneurship scholars generally, but especially for entrepreneurship education scholars and practitioners who need to better understand which elements of the entrepreneurial development models have the greatest impact on helping to create more and better future entrepreneurs.</w:t>
      </w:r>
    </w:p>
    <w:p w14:paraId="29EB016A" w14:textId="77777777" w:rsidR="003F6203" w:rsidRPr="003E54AC" w:rsidRDefault="003F6203" w:rsidP="003F6203">
      <w:pPr>
        <w:spacing w:line="480" w:lineRule="auto"/>
        <w:rPr>
          <w:rFonts w:eastAsia="?????? Pro W3"/>
          <w:b/>
          <w:color w:val="000000"/>
          <w:lang w:val="en-GB"/>
        </w:rPr>
      </w:pPr>
      <w:r w:rsidRPr="003E54AC">
        <w:rPr>
          <w:rFonts w:eastAsia="?????? Pro W3"/>
          <w:b/>
          <w:color w:val="000000"/>
          <w:lang w:val="en-GB"/>
        </w:rPr>
        <w:t>Concluding Remarks</w:t>
      </w:r>
    </w:p>
    <w:p w14:paraId="37A218AC" w14:textId="6D30C51A" w:rsidR="003F6203" w:rsidRPr="003E54AC" w:rsidRDefault="00807CA1" w:rsidP="003F6203">
      <w:pPr>
        <w:spacing w:line="480" w:lineRule="auto"/>
        <w:ind w:firstLine="567"/>
        <w:rPr>
          <w:rFonts w:eastAsia="?????? Pro W3"/>
          <w:b/>
          <w:color w:val="000000"/>
          <w:lang w:val="en-GB"/>
        </w:rPr>
      </w:pPr>
      <w:r w:rsidRPr="003E54AC">
        <w:rPr>
          <w:lang w:val="en-GB"/>
        </w:rPr>
        <w:t>Examining</w:t>
      </w:r>
      <w:r w:rsidR="003F6203" w:rsidRPr="003E54AC">
        <w:rPr>
          <w:lang w:val="en-GB"/>
        </w:rPr>
        <w:t xml:space="preserve"> the validity of previously published scholarly work is not a typical path to publication in the management field</w:t>
      </w:r>
      <w:r w:rsidR="00F325E8" w:rsidRPr="003E54AC">
        <w:rPr>
          <w:lang w:val="en-GB"/>
        </w:rPr>
        <w:t xml:space="preserve"> </w:t>
      </w:r>
      <w:r w:rsidR="003F6203" w:rsidRPr="003E54AC">
        <w:rPr>
          <w:lang w:val="en-GB"/>
        </w:rPr>
        <w:t>(</w:t>
      </w:r>
      <w:proofErr w:type="spellStart"/>
      <w:r w:rsidR="003F6203" w:rsidRPr="003E54AC">
        <w:rPr>
          <w:lang w:val="en-GB"/>
        </w:rPr>
        <w:t>Honig</w:t>
      </w:r>
      <w:proofErr w:type="spellEnd"/>
      <w:r w:rsidR="003F6203" w:rsidRPr="003E54AC">
        <w:rPr>
          <w:lang w:val="en-GB"/>
        </w:rPr>
        <w:t>,</w:t>
      </w:r>
      <w:r w:rsidR="003F6203" w:rsidRPr="003E54AC">
        <w:rPr>
          <w:rFonts w:eastAsiaTheme="minorHAnsi"/>
          <w:color w:val="141413"/>
          <w:lang w:val="en-GB"/>
        </w:rPr>
        <w:t xml:space="preserve"> </w:t>
      </w:r>
      <w:proofErr w:type="spellStart"/>
      <w:r w:rsidR="003F6203" w:rsidRPr="003E54AC">
        <w:rPr>
          <w:rFonts w:eastAsiaTheme="minorHAnsi"/>
          <w:color w:val="141413"/>
          <w:lang w:val="en-GB"/>
        </w:rPr>
        <w:t>Lampel</w:t>
      </w:r>
      <w:proofErr w:type="spellEnd"/>
      <w:r w:rsidR="003F6203" w:rsidRPr="003E54AC">
        <w:rPr>
          <w:rFonts w:eastAsiaTheme="minorHAnsi"/>
          <w:color w:val="141413"/>
          <w:lang w:val="en-GB"/>
        </w:rPr>
        <w:t xml:space="preserve">, Siegel &amp; </w:t>
      </w:r>
      <w:proofErr w:type="spellStart"/>
      <w:r w:rsidR="003F6203" w:rsidRPr="003E54AC">
        <w:rPr>
          <w:rFonts w:eastAsiaTheme="minorHAnsi"/>
          <w:color w:val="141413"/>
          <w:lang w:val="en-GB"/>
        </w:rPr>
        <w:t>Drnevich</w:t>
      </w:r>
      <w:proofErr w:type="spellEnd"/>
      <w:r w:rsidR="003F6203" w:rsidRPr="003E54AC">
        <w:rPr>
          <w:rFonts w:eastAsiaTheme="minorHAnsi"/>
          <w:color w:val="141413"/>
          <w:lang w:val="en-GB"/>
        </w:rPr>
        <w:t>, 2014</w:t>
      </w:r>
      <w:r w:rsidR="003F6203" w:rsidRPr="003E54AC">
        <w:rPr>
          <w:lang w:val="en-GB"/>
        </w:rPr>
        <w:t xml:space="preserve">; </w:t>
      </w:r>
      <w:r w:rsidR="003F6203" w:rsidRPr="003E54AC">
        <w:rPr>
          <w:rFonts w:eastAsiaTheme="minorHAnsi"/>
          <w:color w:val="141413"/>
          <w:lang w:val="en-GB"/>
        </w:rPr>
        <w:t>Hubbard, Vetter &amp; Little,</w:t>
      </w:r>
      <w:r w:rsidR="003F6203" w:rsidRPr="003E54AC">
        <w:rPr>
          <w:lang w:val="en-GB"/>
        </w:rPr>
        <w:t xml:space="preserve"> 1998). We think this produces a side effect of discouraging systematic scholarly debate and validation.</w:t>
      </w:r>
      <w:r w:rsidR="003F6203" w:rsidRPr="003E54AC">
        <w:rPr>
          <w:color w:val="000000"/>
          <w:lang w:val="en-GB"/>
        </w:rPr>
        <w:t xml:space="preserve"> In this paper we have, for the first time in the entrepreneurship literature, validated a set of popular attitudes scales. We hope that this article becomes part of a growing trend whereby </w:t>
      </w:r>
      <w:r w:rsidRPr="003E54AC">
        <w:rPr>
          <w:color w:val="000000"/>
          <w:lang w:val="en-GB"/>
        </w:rPr>
        <w:t>our</w:t>
      </w:r>
      <w:r w:rsidR="003F6203" w:rsidRPr="003E54AC">
        <w:rPr>
          <w:color w:val="000000"/>
          <w:lang w:val="en-GB"/>
        </w:rPr>
        <w:t xml:space="preserve"> field’s top journals take into account the validity of measures in an iterative, dynamic way. The value of such work is that, via a constant process of validation, both theory a</w:t>
      </w:r>
      <w:r w:rsidR="005F3CC8">
        <w:rPr>
          <w:color w:val="000000"/>
          <w:lang w:val="en-GB"/>
        </w:rPr>
        <w:t>nd practice are better informed on an ongoing, continuous basis.</w:t>
      </w:r>
    </w:p>
    <w:p w14:paraId="60995E2B" w14:textId="77777777" w:rsidR="003F6203" w:rsidRPr="003E54AC" w:rsidRDefault="003F6203" w:rsidP="003F6203">
      <w:pPr>
        <w:spacing w:after="200" w:line="276" w:lineRule="auto"/>
        <w:jc w:val="center"/>
        <w:rPr>
          <w:rFonts w:eastAsia="?????? Pro W3"/>
          <w:b/>
          <w:color w:val="000000"/>
          <w:lang w:val="en-GB"/>
        </w:rPr>
      </w:pPr>
      <w:r w:rsidRPr="003E54AC">
        <w:rPr>
          <w:rFonts w:eastAsia="?????? Pro W3"/>
          <w:b/>
          <w:color w:val="000000"/>
          <w:lang w:val="en-GB"/>
        </w:rPr>
        <w:br w:type="page"/>
      </w:r>
      <w:r w:rsidRPr="003E54AC">
        <w:rPr>
          <w:rFonts w:eastAsia="?????? Pro W3"/>
          <w:b/>
          <w:color w:val="000000"/>
          <w:lang w:val="en-GB"/>
        </w:rPr>
        <w:lastRenderedPageBreak/>
        <w:t>REFERENCES</w:t>
      </w:r>
    </w:p>
    <w:p w14:paraId="76BE6FBC" w14:textId="77777777" w:rsidR="003F6203" w:rsidRPr="003E54AC" w:rsidRDefault="003F6203" w:rsidP="003F6203">
      <w:pPr>
        <w:keepNext/>
        <w:ind w:left="567" w:hanging="567"/>
        <w:outlineLvl w:val="0"/>
        <w:rPr>
          <w:color w:val="000000"/>
          <w:kern w:val="32"/>
          <w:lang w:val="en-GB"/>
        </w:rPr>
      </w:pPr>
      <w:proofErr w:type="spellStart"/>
      <w:r w:rsidRPr="003E54AC">
        <w:rPr>
          <w:color w:val="000000"/>
          <w:kern w:val="32"/>
          <w:lang w:val="en-GB"/>
        </w:rPr>
        <w:t>Ajzen</w:t>
      </w:r>
      <w:proofErr w:type="spellEnd"/>
      <w:r w:rsidRPr="003E54AC">
        <w:rPr>
          <w:color w:val="000000"/>
          <w:kern w:val="32"/>
          <w:lang w:val="en-GB"/>
        </w:rPr>
        <w:t xml:space="preserve">, I. (1991). “The theory of planned behaviour”. </w:t>
      </w:r>
      <w:r w:rsidRPr="003E54AC">
        <w:rPr>
          <w:i/>
          <w:color w:val="000000"/>
          <w:kern w:val="32"/>
          <w:lang w:val="en-GB"/>
        </w:rPr>
        <w:t xml:space="preserve">Organizational </w:t>
      </w:r>
      <w:proofErr w:type="spellStart"/>
      <w:r w:rsidRPr="003E54AC">
        <w:rPr>
          <w:i/>
          <w:color w:val="000000"/>
          <w:kern w:val="32"/>
          <w:lang w:val="en-GB"/>
        </w:rPr>
        <w:t>Behavior</w:t>
      </w:r>
      <w:proofErr w:type="spellEnd"/>
      <w:r w:rsidRPr="003E54AC">
        <w:rPr>
          <w:i/>
          <w:color w:val="000000"/>
          <w:kern w:val="32"/>
          <w:lang w:val="en-GB"/>
        </w:rPr>
        <w:t xml:space="preserve"> and Human Decision Processes</w:t>
      </w:r>
      <w:r w:rsidRPr="003E54AC">
        <w:rPr>
          <w:color w:val="000000"/>
          <w:kern w:val="32"/>
          <w:lang w:val="en-GB"/>
        </w:rPr>
        <w:t>, 50: 1–63.</w:t>
      </w:r>
    </w:p>
    <w:p w14:paraId="5EC8F9AD" w14:textId="77777777" w:rsidR="00FB7F88" w:rsidRPr="003E54AC" w:rsidRDefault="00FB7F88" w:rsidP="00FB7F88">
      <w:pPr>
        <w:keepNext/>
        <w:ind w:left="567" w:hanging="567"/>
        <w:outlineLvl w:val="0"/>
        <w:rPr>
          <w:color w:val="000000"/>
          <w:kern w:val="32"/>
          <w:lang w:val="en-GB"/>
        </w:rPr>
      </w:pPr>
      <w:proofErr w:type="spellStart"/>
      <w:r w:rsidRPr="003E54AC">
        <w:rPr>
          <w:bCs/>
          <w:color w:val="000000"/>
          <w:kern w:val="32"/>
          <w:lang w:val="en-GB"/>
        </w:rPr>
        <w:t>Ajzen</w:t>
      </w:r>
      <w:proofErr w:type="spellEnd"/>
      <w:r w:rsidRPr="003E54AC">
        <w:rPr>
          <w:bCs/>
          <w:color w:val="000000"/>
          <w:kern w:val="32"/>
          <w:lang w:val="en-GB"/>
        </w:rPr>
        <w:t xml:space="preserve">, I., &amp; Driver, B. L. (1991). Prediction of leisure participation from </w:t>
      </w:r>
      <w:proofErr w:type="spellStart"/>
      <w:r w:rsidRPr="003E54AC">
        <w:rPr>
          <w:bCs/>
          <w:color w:val="000000"/>
          <w:kern w:val="32"/>
          <w:lang w:val="en-GB"/>
        </w:rPr>
        <w:t>behavioral</w:t>
      </w:r>
      <w:proofErr w:type="spellEnd"/>
      <w:r w:rsidRPr="003E54AC">
        <w:rPr>
          <w:bCs/>
          <w:color w:val="000000"/>
          <w:kern w:val="32"/>
          <w:lang w:val="en-GB"/>
        </w:rPr>
        <w:t xml:space="preserve">, normative, and control beliefs: An application of the theory of planned </w:t>
      </w:r>
      <w:proofErr w:type="spellStart"/>
      <w:r w:rsidRPr="003E54AC">
        <w:rPr>
          <w:bCs/>
          <w:color w:val="000000"/>
          <w:kern w:val="32"/>
          <w:lang w:val="en-GB"/>
        </w:rPr>
        <w:t>behavior</w:t>
      </w:r>
      <w:proofErr w:type="spellEnd"/>
      <w:r w:rsidRPr="003E54AC">
        <w:rPr>
          <w:bCs/>
          <w:color w:val="000000"/>
          <w:kern w:val="32"/>
          <w:lang w:val="en-GB"/>
        </w:rPr>
        <w:t xml:space="preserve">. </w:t>
      </w:r>
      <w:r w:rsidRPr="003E54AC">
        <w:rPr>
          <w:bCs/>
          <w:i/>
          <w:iCs/>
          <w:color w:val="000000"/>
          <w:kern w:val="32"/>
          <w:lang w:val="en-GB"/>
        </w:rPr>
        <w:t>Leisure Sciences</w:t>
      </w:r>
      <w:r w:rsidRPr="003E54AC">
        <w:rPr>
          <w:bCs/>
          <w:color w:val="000000"/>
          <w:kern w:val="32"/>
          <w:lang w:val="en-GB"/>
        </w:rPr>
        <w:t xml:space="preserve">, </w:t>
      </w:r>
      <w:r w:rsidRPr="003E54AC">
        <w:rPr>
          <w:bCs/>
          <w:i/>
          <w:iCs/>
          <w:color w:val="000000"/>
          <w:kern w:val="32"/>
          <w:lang w:val="en-GB"/>
        </w:rPr>
        <w:t>13</w:t>
      </w:r>
      <w:r w:rsidRPr="003E54AC">
        <w:rPr>
          <w:bCs/>
          <w:color w:val="000000"/>
          <w:kern w:val="32"/>
          <w:lang w:val="en-GB"/>
        </w:rPr>
        <w:t>, 185-204.</w:t>
      </w:r>
    </w:p>
    <w:p w14:paraId="02D17085" w14:textId="77777777" w:rsidR="003F6203" w:rsidRPr="003E54AC" w:rsidRDefault="003F6203" w:rsidP="003F6203">
      <w:pPr>
        <w:keepNext/>
        <w:ind w:left="567" w:hanging="567"/>
        <w:outlineLvl w:val="0"/>
        <w:rPr>
          <w:color w:val="000000"/>
          <w:kern w:val="32"/>
          <w:lang w:val="en-GB"/>
        </w:rPr>
      </w:pPr>
      <w:r w:rsidRPr="003E54AC">
        <w:rPr>
          <w:color w:val="000000"/>
          <w:kern w:val="32"/>
          <w:lang w:val="en-GB"/>
        </w:rPr>
        <w:t xml:space="preserve">Armitage, C.J., and Conner, M. (2001). “Efficacy of the Theory of Planned Behaviour: A Meta-analytic Review.” </w:t>
      </w:r>
      <w:r w:rsidRPr="003E54AC">
        <w:rPr>
          <w:i/>
          <w:color w:val="000000"/>
          <w:kern w:val="32"/>
          <w:lang w:val="en-GB"/>
        </w:rPr>
        <w:t>British Journal of Social Psychology</w:t>
      </w:r>
      <w:r w:rsidRPr="003E54AC">
        <w:rPr>
          <w:color w:val="000000"/>
          <w:kern w:val="32"/>
          <w:lang w:val="en-GB"/>
        </w:rPr>
        <w:t xml:space="preserve"> 40: 471-499.</w:t>
      </w:r>
    </w:p>
    <w:p w14:paraId="37D63D1D" w14:textId="77777777" w:rsidR="003F6203" w:rsidRPr="003E54AC" w:rsidRDefault="003F6203" w:rsidP="003F6203">
      <w:pPr>
        <w:ind w:left="567" w:hanging="567"/>
        <w:rPr>
          <w:lang w:val="en-GB"/>
        </w:rPr>
      </w:pPr>
      <w:proofErr w:type="spellStart"/>
      <w:r w:rsidRPr="003E54AC">
        <w:rPr>
          <w:lang w:val="en-GB"/>
        </w:rPr>
        <w:t>Athayde</w:t>
      </w:r>
      <w:proofErr w:type="spellEnd"/>
      <w:r w:rsidRPr="003E54AC">
        <w:rPr>
          <w:lang w:val="en-GB"/>
        </w:rPr>
        <w:t xml:space="preserve">, R. (2009). “Measuring Enterprise Potential in Young People.” </w:t>
      </w:r>
      <w:r w:rsidRPr="003E54AC">
        <w:rPr>
          <w:i/>
          <w:lang w:val="en-GB"/>
        </w:rPr>
        <w:t xml:space="preserve">Entrepreneurship Theory &amp; Practice </w:t>
      </w:r>
      <w:r w:rsidRPr="003E54AC">
        <w:rPr>
          <w:lang w:val="en-GB"/>
        </w:rPr>
        <w:t>33: 481-500.</w:t>
      </w:r>
    </w:p>
    <w:p w14:paraId="30F34E1E" w14:textId="77777777" w:rsidR="003F6203" w:rsidRPr="003E54AC" w:rsidRDefault="003F6203" w:rsidP="003F6203">
      <w:pPr>
        <w:ind w:left="567" w:hanging="567"/>
        <w:rPr>
          <w:lang w:val="en-GB"/>
        </w:rPr>
      </w:pPr>
      <w:r w:rsidRPr="003E54AC">
        <w:rPr>
          <w:lang w:val="en-GB"/>
        </w:rPr>
        <w:t xml:space="preserve">Bandura, A. (1977). </w:t>
      </w:r>
      <w:r w:rsidRPr="003E54AC">
        <w:rPr>
          <w:i/>
          <w:lang w:val="en-GB"/>
        </w:rPr>
        <w:t>Social learning theory</w:t>
      </w:r>
      <w:r w:rsidRPr="003E54AC">
        <w:rPr>
          <w:lang w:val="en-GB"/>
        </w:rPr>
        <w:t>. General Learning Press, New York.</w:t>
      </w:r>
    </w:p>
    <w:p w14:paraId="01089172" w14:textId="77777777" w:rsidR="003F6203" w:rsidRPr="003E54AC" w:rsidRDefault="003F6203" w:rsidP="003F6203">
      <w:pPr>
        <w:pStyle w:val="Footer"/>
        <w:tabs>
          <w:tab w:val="clear" w:pos="4153"/>
          <w:tab w:val="clear" w:pos="8306"/>
          <w:tab w:val="left" w:pos="7920"/>
        </w:tabs>
        <w:ind w:left="567" w:hanging="567"/>
        <w:rPr>
          <w:lang w:val="en-GB"/>
        </w:rPr>
      </w:pPr>
      <w:proofErr w:type="spellStart"/>
      <w:r w:rsidRPr="003E54AC">
        <w:rPr>
          <w:lang w:val="en-GB"/>
        </w:rPr>
        <w:t>Bagby</w:t>
      </w:r>
      <w:proofErr w:type="spellEnd"/>
      <w:r w:rsidRPr="003E54AC">
        <w:rPr>
          <w:lang w:val="en-GB"/>
        </w:rPr>
        <w:t xml:space="preserve">, R.M., Parker, J.D.A., and Taylor, G.J. (1994). “The Twenty-Item Toronto Alexithymia Scale-I. Item Selection and Cross Validation of the Factor Structure.” </w:t>
      </w:r>
      <w:r w:rsidRPr="003E54AC">
        <w:rPr>
          <w:i/>
          <w:lang w:val="en-GB"/>
        </w:rPr>
        <w:t>Journal of Psychosomatic Research</w:t>
      </w:r>
      <w:r w:rsidRPr="003E54AC">
        <w:rPr>
          <w:lang w:val="en-GB"/>
        </w:rPr>
        <w:t xml:space="preserve"> 38(1): 23-32.</w:t>
      </w:r>
    </w:p>
    <w:p w14:paraId="5DC84773" w14:textId="77777777" w:rsidR="00AE731F" w:rsidRPr="003E54AC" w:rsidRDefault="00AE731F" w:rsidP="003F6203">
      <w:pPr>
        <w:pStyle w:val="Footer"/>
        <w:tabs>
          <w:tab w:val="clear" w:pos="4153"/>
          <w:tab w:val="clear" w:pos="8306"/>
          <w:tab w:val="left" w:pos="7920"/>
        </w:tabs>
        <w:ind w:left="567" w:hanging="567"/>
        <w:rPr>
          <w:lang w:val="en-GB"/>
        </w:rPr>
      </w:pPr>
      <w:proofErr w:type="spellStart"/>
      <w:r w:rsidRPr="003E54AC">
        <w:rPr>
          <w:lang w:val="en-GB"/>
        </w:rPr>
        <w:t>Bagozzi</w:t>
      </w:r>
      <w:proofErr w:type="spellEnd"/>
      <w:r w:rsidRPr="003E54AC">
        <w:rPr>
          <w:lang w:val="en-GB"/>
        </w:rPr>
        <w:t xml:space="preserve">, R. &amp; </w:t>
      </w:r>
      <w:proofErr w:type="spellStart"/>
      <w:r w:rsidRPr="003E54AC">
        <w:rPr>
          <w:lang w:val="en-GB"/>
        </w:rPr>
        <w:t>Warshaw</w:t>
      </w:r>
      <w:proofErr w:type="spellEnd"/>
      <w:r w:rsidRPr="003E54AC">
        <w:rPr>
          <w:lang w:val="en-GB"/>
        </w:rPr>
        <w:t xml:space="preserve">, P. (1990) Trying to consume. </w:t>
      </w:r>
      <w:r w:rsidRPr="003E54AC">
        <w:rPr>
          <w:i/>
          <w:iCs/>
          <w:lang w:val="en-GB"/>
        </w:rPr>
        <w:t xml:space="preserve">Journal of Consumer Research, </w:t>
      </w:r>
      <w:r w:rsidRPr="003E54AC">
        <w:rPr>
          <w:b/>
          <w:bCs/>
          <w:lang w:val="en-GB"/>
        </w:rPr>
        <w:t xml:space="preserve">17(2), </w:t>
      </w:r>
      <w:r w:rsidRPr="003E54AC">
        <w:rPr>
          <w:lang w:val="en-GB"/>
        </w:rPr>
        <w:t>127-140.</w:t>
      </w:r>
    </w:p>
    <w:p w14:paraId="40C06CE6" w14:textId="6769FBF7" w:rsidR="003F6203" w:rsidRPr="003E54AC" w:rsidRDefault="003F6203" w:rsidP="003F6203">
      <w:pPr>
        <w:pStyle w:val="Footer"/>
        <w:tabs>
          <w:tab w:val="clear" w:pos="4153"/>
          <w:tab w:val="clear" w:pos="8306"/>
          <w:tab w:val="left" w:pos="7920"/>
        </w:tabs>
        <w:ind w:left="567" w:hanging="567"/>
        <w:rPr>
          <w:lang w:val="en-GB" w:eastAsia="en-GB"/>
        </w:rPr>
      </w:pPr>
      <w:r w:rsidRPr="003E54AC">
        <w:rPr>
          <w:lang w:val="en-GB"/>
        </w:rPr>
        <w:t xml:space="preserve">Bird, B. (1988). “Implementing Entrepreneurial Ideas: The Case for Intention.” </w:t>
      </w:r>
      <w:r w:rsidRPr="003E54AC">
        <w:rPr>
          <w:i/>
          <w:iCs/>
          <w:lang w:val="en-GB"/>
        </w:rPr>
        <w:t>Academy of Management Review</w:t>
      </w:r>
      <w:r w:rsidRPr="003E54AC">
        <w:rPr>
          <w:lang w:val="en-GB"/>
        </w:rPr>
        <w:t xml:space="preserve"> </w:t>
      </w:r>
      <w:r w:rsidRPr="003E54AC">
        <w:rPr>
          <w:iCs/>
          <w:lang w:val="en-GB"/>
        </w:rPr>
        <w:t>13</w:t>
      </w:r>
      <w:r w:rsidRPr="003E54AC">
        <w:rPr>
          <w:lang w:val="en-GB"/>
        </w:rPr>
        <w:t>(3): 442-453.</w:t>
      </w:r>
    </w:p>
    <w:p w14:paraId="311E8D05" w14:textId="77777777" w:rsidR="003F6203" w:rsidRPr="003E54AC" w:rsidRDefault="003F6203" w:rsidP="003F6203">
      <w:pPr>
        <w:pStyle w:val="Footer"/>
        <w:tabs>
          <w:tab w:val="left" w:pos="7920"/>
        </w:tabs>
        <w:ind w:left="567" w:hanging="567"/>
        <w:rPr>
          <w:lang w:val="en-GB" w:eastAsia="en-GB"/>
        </w:rPr>
      </w:pPr>
      <w:r w:rsidRPr="003E54AC">
        <w:rPr>
          <w:lang w:val="en-GB" w:eastAsia="en-GB"/>
        </w:rPr>
        <w:t xml:space="preserve">Bird, B., and </w:t>
      </w:r>
      <w:proofErr w:type="spellStart"/>
      <w:r w:rsidRPr="003E54AC">
        <w:rPr>
          <w:lang w:val="en-GB" w:eastAsia="en-GB"/>
        </w:rPr>
        <w:t>Jelinek</w:t>
      </w:r>
      <w:proofErr w:type="spellEnd"/>
      <w:r w:rsidRPr="003E54AC">
        <w:rPr>
          <w:lang w:val="en-GB" w:eastAsia="en-GB"/>
        </w:rPr>
        <w:t xml:space="preserve">, M. (1988). “The Operation of Entrepreneurial Intentions.” </w:t>
      </w:r>
      <w:r w:rsidRPr="003E54AC">
        <w:rPr>
          <w:i/>
          <w:iCs/>
          <w:lang w:val="en-GB" w:eastAsia="en-GB"/>
        </w:rPr>
        <w:t>Entrepreneurship Theory and Practice</w:t>
      </w:r>
      <w:r w:rsidRPr="003E54AC">
        <w:rPr>
          <w:lang w:val="en-GB" w:eastAsia="en-GB"/>
        </w:rPr>
        <w:t xml:space="preserve"> </w:t>
      </w:r>
      <w:r w:rsidRPr="003E54AC">
        <w:rPr>
          <w:iCs/>
          <w:lang w:val="en-GB" w:eastAsia="en-GB"/>
        </w:rPr>
        <w:t>13</w:t>
      </w:r>
      <w:r w:rsidRPr="003E54AC">
        <w:rPr>
          <w:lang w:val="en-GB" w:eastAsia="en-GB"/>
        </w:rPr>
        <w:t>(2): 21-29.</w:t>
      </w:r>
    </w:p>
    <w:p w14:paraId="7C14D978" w14:textId="77777777" w:rsidR="003F6203" w:rsidRPr="003E54AC" w:rsidRDefault="003F6203" w:rsidP="003F6203">
      <w:pPr>
        <w:pStyle w:val="Footer"/>
        <w:tabs>
          <w:tab w:val="left" w:pos="7920"/>
        </w:tabs>
        <w:ind w:left="567" w:hanging="567"/>
        <w:rPr>
          <w:lang w:val="en-GB" w:eastAsia="en-GB"/>
        </w:rPr>
      </w:pPr>
      <w:r w:rsidRPr="003E54AC">
        <w:rPr>
          <w:lang w:val="en-GB" w:eastAsia="en-GB"/>
        </w:rPr>
        <w:t xml:space="preserve">Boyd, N. G., and </w:t>
      </w:r>
      <w:proofErr w:type="spellStart"/>
      <w:r w:rsidRPr="003E54AC">
        <w:rPr>
          <w:lang w:val="en-GB" w:eastAsia="en-GB"/>
        </w:rPr>
        <w:t>Vozikis</w:t>
      </w:r>
      <w:proofErr w:type="spellEnd"/>
      <w:r w:rsidRPr="003E54AC">
        <w:rPr>
          <w:lang w:val="en-GB" w:eastAsia="en-GB"/>
        </w:rPr>
        <w:t xml:space="preserve">, G. S. (1994). “The Influence of Self-Efficacy on the Development of Entrepreneurial Intentions and Actions.” </w:t>
      </w:r>
      <w:r w:rsidRPr="003E54AC">
        <w:rPr>
          <w:i/>
          <w:iCs/>
          <w:lang w:val="en-GB" w:eastAsia="en-GB"/>
        </w:rPr>
        <w:t>Entrepreneurship Theory and Practice</w:t>
      </w:r>
      <w:r w:rsidRPr="003E54AC">
        <w:rPr>
          <w:lang w:val="en-GB" w:eastAsia="en-GB"/>
        </w:rPr>
        <w:t xml:space="preserve"> </w:t>
      </w:r>
      <w:r w:rsidRPr="003E54AC">
        <w:rPr>
          <w:iCs/>
          <w:lang w:val="en-GB" w:eastAsia="en-GB"/>
        </w:rPr>
        <w:t>18</w:t>
      </w:r>
      <w:r w:rsidRPr="003E54AC">
        <w:rPr>
          <w:lang w:val="en-GB" w:eastAsia="en-GB"/>
        </w:rPr>
        <w:t>: 63-69.</w:t>
      </w:r>
    </w:p>
    <w:p w14:paraId="46E7DCEF" w14:textId="77777777" w:rsidR="003F6203" w:rsidRPr="003E54AC" w:rsidRDefault="003F6203" w:rsidP="003F62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lang w:val="en-GB"/>
        </w:rPr>
      </w:pPr>
      <w:proofErr w:type="spellStart"/>
      <w:r w:rsidRPr="003E54AC">
        <w:rPr>
          <w:lang w:val="en-GB"/>
        </w:rPr>
        <w:t>Bullough</w:t>
      </w:r>
      <w:proofErr w:type="spellEnd"/>
      <w:r w:rsidRPr="003E54AC">
        <w:rPr>
          <w:lang w:val="en-GB"/>
        </w:rPr>
        <w:t xml:space="preserve"> A., </w:t>
      </w:r>
      <w:proofErr w:type="spellStart"/>
      <w:r w:rsidRPr="003E54AC">
        <w:rPr>
          <w:lang w:val="en-GB"/>
        </w:rPr>
        <w:t>Renko</w:t>
      </w:r>
      <w:proofErr w:type="spellEnd"/>
      <w:r w:rsidRPr="003E54AC">
        <w:rPr>
          <w:lang w:val="en-GB"/>
        </w:rPr>
        <w:t xml:space="preserve"> M., and Myatt T. (2013). “Danger Zone Entrepreneurs: The Importance of Resilience and Self-Efficacy for Entrepreneurial intentions.” </w:t>
      </w:r>
      <w:r w:rsidRPr="003E54AC">
        <w:rPr>
          <w:i/>
          <w:lang w:val="en-GB"/>
        </w:rPr>
        <w:t>Entrepreneurship Theory &amp; Practice</w:t>
      </w:r>
      <w:r w:rsidRPr="003E54AC">
        <w:rPr>
          <w:lang w:val="en-GB"/>
        </w:rPr>
        <w:t>, DOI: 10.1111/etap.12006.</w:t>
      </w:r>
    </w:p>
    <w:p w14:paraId="48139EE8" w14:textId="77777777" w:rsidR="003F6203" w:rsidRPr="003E54AC" w:rsidRDefault="003F6203" w:rsidP="003F6203">
      <w:pPr>
        <w:pStyle w:val="Footer"/>
        <w:tabs>
          <w:tab w:val="left" w:pos="7920"/>
        </w:tabs>
        <w:ind w:left="567" w:hanging="567"/>
        <w:rPr>
          <w:lang w:val="en-GB" w:eastAsia="en-GB"/>
        </w:rPr>
      </w:pPr>
      <w:r w:rsidRPr="003E54AC">
        <w:rPr>
          <w:lang w:val="en-GB" w:eastAsia="en-GB"/>
        </w:rPr>
        <w:t xml:space="preserve">Cassidy, </w:t>
      </w:r>
      <w:proofErr w:type="gramStart"/>
      <w:r w:rsidRPr="003E54AC">
        <w:rPr>
          <w:lang w:val="en-GB" w:eastAsia="en-GB"/>
        </w:rPr>
        <w:t>DJ.,</w:t>
      </w:r>
      <w:proofErr w:type="gramEnd"/>
      <w:r w:rsidRPr="003E54AC">
        <w:rPr>
          <w:lang w:val="en-GB" w:eastAsia="en-GB"/>
        </w:rPr>
        <w:t xml:space="preserve"> </w:t>
      </w:r>
      <w:proofErr w:type="spellStart"/>
      <w:r w:rsidRPr="003E54AC">
        <w:rPr>
          <w:lang w:val="en-GB" w:eastAsia="en-GB"/>
        </w:rPr>
        <w:t>Hestenes</w:t>
      </w:r>
      <w:proofErr w:type="spellEnd"/>
      <w:r w:rsidRPr="003E54AC">
        <w:rPr>
          <w:lang w:val="en-GB" w:eastAsia="en-GB"/>
        </w:rPr>
        <w:t xml:space="preserve">, LL., </w:t>
      </w:r>
      <w:proofErr w:type="spellStart"/>
      <w:r w:rsidRPr="003E54AC">
        <w:rPr>
          <w:lang w:val="en-GB" w:eastAsia="en-GB"/>
        </w:rPr>
        <w:t>Hegde</w:t>
      </w:r>
      <w:proofErr w:type="spellEnd"/>
      <w:r w:rsidRPr="003E54AC">
        <w:rPr>
          <w:lang w:val="en-GB" w:eastAsia="en-GB"/>
        </w:rPr>
        <w:t xml:space="preserve">, A., </w:t>
      </w:r>
      <w:proofErr w:type="spellStart"/>
      <w:r w:rsidRPr="003E54AC">
        <w:rPr>
          <w:lang w:val="en-GB" w:eastAsia="en-GB"/>
        </w:rPr>
        <w:t>Hestenes</w:t>
      </w:r>
      <w:proofErr w:type="spellEnd"/>
      <w:r w:rsidRPr="003E54AC">
        <w:rPr>
          <w:lang w:val="en-GB" w:eastAsia="en-GB"/>
        </w:rPr>
        <w:t xml:space="preserve">, S., and Mims, S. (2005). “Measurement of Quality in Preschool Child Care Classrooms: An Exploratory and Confirmatory Factor Analysis of the </w:t>
      </w:r>
      <w:proofErr w:type="gramStart"/>
      <w:r w:rsidRPr="003E54AC">
        <w:rPr>
          <w:lang w:val="en-GB" w:eastAsia="en-GB"/>
        </w:rPr>
        <w:t>Early</w:t>
      </w:r>
      <w:proofErr w:type="gramEnd"/>
      <w:r w:rsidRPr="003E54AC">
        <w:rPr>
          <w:lang w:val="en-GB" w:eastAsia="en-GB"/>
        </w:rPr>
        <w:t xml:space="preserve"> childhood environment rating scale-revised.” </w:t>
      </w:r>
      <w:r w:rsidRPr="003E54AC">
        <w:rPr>
          <w:i/>
          <w:lang w:val="en-GB" w:eastAsia="en-GB"/>
        </w:rPr>
        <w:t>Early Childhood Research Quarterly</w:t>
      </w:r>
      <w:r w:rsidRPr="003E54AC">
        <w:rPr>
          <w:lang w:val="en-GB" w:eastAsia="en-GB"/>
        </w:rPr>
        <w:t xml:space="preserve"> 20: 345–360.</w:t>
      </w:r>
    </w:p>
    <w:p w14:paraId="33C3FB34" w14:textId="77777777" w:rsidR="003F6203" w:rsidRPr="003E54AC" w:rsidRDefault="003F6203" w:rsidP="003F6203">
      <w:pPr>
        <w:pStyle w:val="Footer"/>
        <w:tabs>
          <w:tab w:val="clear" w:pos="4153"/>
          <w:tab w:val="clear" w:pos="8306"/>
          <w:tab w:val="left" w:pos="7920"/>
        </w:tabs>
        <w:ind w:left="567" w:hanging="567"/>
        <w:rPr>
          <w:lang w:val="en-GB" w:eastAsia="en-GB"/>
        </w:rPr>
      </w:pPr>
      <w:r w:rsidRPr="003E54AC">
        <w:rPr>
          <w:lang w:val="en-GB" w:eastAsia="en-GB"/>
        </w:rPr>
        <w:t xml:space="preserve">Chen, C., Greene, P., and Crick, A. (1998). “Does Entrepreneurial Self-Efficacy Distinguish Entrepreneurs from Managers?” </w:t>
      </w:r>
      <w:r w:rsidRPr="003E54AC">
        <w:rPr>
          <w:i/>
          <w:iCs/>
          <w:lang w:val="en-GB" w:eastAsia="en-GB"/>
        </w:rPr>
        <w:t>Journal of Business Venturing</w:t>
      </w:r>
      <w:r w:rsidRPr="003E54AC">
        <w:rPr>
          <w:i/>
          <w:lang w:val="en-GB" w:eastAsia="en-GB"/>
        </w:rPr>
        <w:t xml:space="preserve"> </w:t>
      </w:r>
      <w:r w:rsidRPr="003E54AC">
        <w:rPr>
          <w:lang w:val="en-GB"/>
        </w:rPr>
        <w:t>13</w:t>
      </w:r>
      <w:r w:rsidRPr="003E54AC">
        <w:rPr>
          <w:iCs/>
          <w:lang w:val="en-GB" w:eastAsia="en-GB"/>
        </w:rPr>
        <w:t>:</w:t>
      </w:r>
      <w:r w:rsidRPr="003E54AC">
        <w:rPr>
          <w:i/>
          <w:iCs/>
          <w:lang w:val="en-GB" w:eastAsia="en-GB"/>
        </w:rPr>
        <w:t xml:space="preserve"> </w:t>
      </w:r>
      <w:r w:rsidRPr="003E54AC">
        <w:rPr>
          <w:lang w:val="en-GB" w:eastAsia="en-GB"/>
        </w:rPr>
        <w:t>295–316.</w:t>
      </w:r>
    </w:p>
    <w:p w14:paraId="0088DA54" w14:textId="77777777" w:rsidR="003F6203" w:rsidRPr="003E54AC" w:rsidRDefault="003F6203" w:rsidP="003F6203">
      <w:pPr>
        <w:autoSpaceDE w:val="0"/>
        <w:autoSpaceDN w:val="0"/>
        <w:adjustRightInd w:val="0"/>
        <w:ind w:left="567" w:hanging="567"/>
        <w:rPr>
          <w:lang w:val="en-GB" w:eastAsia="en-GB"/>
        </w:rPr>
      </w:pPr>
      <w:proofErr w:type="spellStart"/>
      <w:r w:rsidRPr="003E54AC">
        <w:rPr>
          <w:lang w:val="en-GB" w:eastAsia="en-GB"/>
        </w:rPr>
        <w:t>Coltman</w:t>
      </w:r>
      <w:proofErr w:type="spellEnd"/>
      <w:r w:rsidRPr="003E54AC">
        <w:rPr>
          <w:lang w:val="en-GB" w:eastAsia="en-GB"/>
        </w:rPr>
        <w:t xml:space="preserve">, T., </w:t>
      </w:r>
      <w:proofErr w:type="spellStart"/>
      <w:r w:rsidRPr="003E54AC">
        <w:rPr>
          <w:lang w:val="en-GB" w:eastAsia="en-GB"/>
        </w:rPr>
        <w:t>Devinney</w:t>
      </w:r>
      <w:proofErr w:type="spellEnd"/>
      <w:r w:rsidRPr="003E54AC">
        <w:rPr>
          <w:lang w:val="en-GB" w:eastAsia="en-GB"/>
        </w:rPr>
        <w:t xml:space="preserve">, </w:t>
      </w:r>
      <w:proofErr w:type="gramStart"/>
      <w:r w:rsidRPr="003E54AC">
        <w:rPr>
          <w:lang w:val="en-GB" w:eastAsia="en-GB"/>
        </w:rPr>
        <w:t>TM.,</w:t>
      </w:r>
      <w:proofErr w:type="gramEnd"/>
      <w:r w:rsidRPr="003E54AC">
        <w:rPr>
          <w:lang w:val="en-GB" w:eastAsia="en-GB"/>
        </w:rPr>
        <w:t xml:space="preserve"> </w:t>
      </w:r>
      <w:proofErr w:type="spellStart"/>
      <w:r w:rsidRPr="003E54AC">
        <w:rPr>
          <w:lang w:val="en-GB" w:eastAsia="en-GB"/>
        </w:rPr>
        <w:t>Midgley</w:t>
      </w:r>
      <w:proofErr w:type="spellEnd"/>
      <w:r w:rsidRPr="003E54AC">
        <w:rPr>
          <w:lang w:val="en-GB" w:eastAsia="en-GB"/>
        </w:rPr>
        <w:t xml:space="preserve">, DF. </w:t>
      </w:r>
      <w:proofErr w:type="gramStart"/>
      <w:r w:rsidRPr="003E54AC">
        <w:rPr>
          <w:lang w:val="en-GB" w:eastAsia="en-GB"/>
        </w:rPr>
        <w:t>and</w:t>
      </w:r>
      <w:proofErr w:type="gramEnd"/>
      <w:r w:rsidRPr="003E54AC">
        <w:rPr>
          <w:lang w:val="en-GB" w:eastAsia="en-GB"/>
        </w:rPr>
        <w:t xml:space="preserve"> </w:t>
      </w:r>
      <w:proofErr w:type="spellStart"/>
      <w:r w:rsidRPr="003E54AC">
        <w:rPr>
          <w:lang w:val="en-GB" w:eastAsia="en-GB"/>
        </w:rPr>
        <w:t>Venaik</w:t>
      </w:r>
      <w:proofErr w:type="spellEnd"/>
      <w:r w:rsidRPr="003E54AC">
        <w:rPr>
          <w:lang w:val="en-GB" w:eastAsia="en-GB"/>
        </w:rPr>
        <w:t xml:space="preserve">, S. (2008). “Formative Versus Reflective Measurement Models: Two Applications of Formative Assessment.” </w:t>
      </w:r>
      <w:r w:rsidRPr="003E54AC">
        <w:rPr>
          <w:i/>
          <w:lang w:val="en-GB" w:eastAsia="en-GB"/>
        </w:rPr>
        <w:t>Journal of Business Research,</w:t>
      </w:r>
      <w:r w:rsidRPr="003E54AC">
        <w:rPr>
          <w:lang w:val="en-GB" w:eastAsia="en-GB"/>
        </w:rPr>
        <w:t xml:space="preserve"> 61: 1250-1262.</w:t>
      </w:r>
    </w:p>
    <w:p w14:paraId="2ACBCFD2" w14:textId="7735C3BA" w:rsidR="00C51F29" w:rsidRPr="003E54AC" w:rsidRDefault="00C51F29" w:rsidP="00C51F29">
      <w:pPr>
        <w:autoSpaceDE w:val="0"/>
        <w:autoSpaceDN w:val="0"/>
        <w:adjustRightInd w:val="0"/>
        <w:ind w:left="567" w:hanging="567"/>
        <w:rPr>
          <w:lang w:val="en-CA"/>
        </w:rPr>
      </w:pPr>
      <w:proofErr w:type="spellStart"/>
      <w:r w:rsidRPr="003E54AC">
        <w:rPr>
          <w:lang w:val="en-CA"/>
        </w:rPr>
        <w:t>Covin</w:t>
      </w:r>
      <w:proofErr w:type="spellEnd"/>
      <w:r w:rsidRPr="003E54AC">
        <w:rPr>
          <w:lang w:val="en-CA"/>
        </w:rPr>
        <w:t xml:space="preserve">, J. G., &amp; </w:t>
      </w:r>
      <w:proofErr w:type="spellStart"/>
      <w:r w:rsidRPr="003E54AC">
        <w:rPr>
          <w:lang w:val="en-CA"/>
        </w:rPr>
        <w:t>Slevin</w:t>
      </w:r>
      <w:proofErr w:type="spellEnd"/>
      <w:r w:rsidRPr="003E54AC">
        <w:rPr>
          <w:lang w:val="en-CA"/>
        </w:rPr>
        <w:t xml:space="preserve">, D. P. (1989). “Strategic management of small firms in hostile and benign environments.” </w:t>
      </w:r>
      <w:r w:rsidRPr="003E54AC">
        <w:rPr>
          <w:i/>
          <w:iCs/>
          <w:lang w:val="en-CA"/>
        </w:rPr>
        <w:t>Strategic management journal</w:t>
      </w:r>
      <w:r w:rsidRPr="003E54AC">
        <w:rPr>
          <w:lang w:val="en-CA"/>
        </w:rPr>
        <w:t xml:space="preserve">, </w:t>
      </w:r>
      <w:r w:rsidRPr="003E54AC">
        <w:rPr>
          <w:iCs/>
          <w:lang w:val="en-CA"/>
        </w:rPr>
        <w:t>10</w:t>
      </w:r>
      <w:r w:rsidRPr="003E54AC">
        <w:rPr>
          <w:lang w:val="en-CA"/>
        </w:rPr>
        <w:t>:75-87.</w:t>
      </w:r>
    </w:p>
    <w:p w14:paraId="2465E507" w14:textId="1C61446D" w:rsidR="00F64FE9" w:rsidRPr="003E54AC" w:rsidRDefault="00F64FE9" w:rsidP="00F64FE9">
      <w:pPr>
        <w:autoSpaceDE w:val="0"/>
        <w:autoSpaceDN w:val="0"/>
        <w:adjustRightInd w:val="0"/>
        <w:ind w:left="567" w:hanging="567"/>
        <w:rPr>
          <w:lang w:val="en-CA"/>
        </w:rPr>
      </w:pPr>
      <w:proofErr w:type="spellStart"/>
      <w:r w:rsidRPr="003E54AC">
        <w:rPr>
          <w:lang w:val="en-CA"/>
        </w:rPr>
        <w:t>Covin</w:t>
      </w:r>
      <w:proofErr w:type="spellEnd"/>
      <w:r w:rsidRPr="003E54AC">
        <w:rPr>
          <w:lang w:val="en-CA"/>
        </w:rPr>
        <w:t xml:space="preserve">, J. G., &amp; Wales, W. J. (2012). </w:t>
      </w:r>
      <w:r w:rsidR="00437149" w:rsidRPr="003E54AC">
        <w:rPr>
          <w:lang w:val="en-CA"/>
        </w:rPr>
        <w:t>“</w:t>
      </w:r>
      <w:r w:rsidRPr="003E54AC">
        <w:rPr>
          <w:lang w:val="en-CA"/>
        </w:rPr>
        <w:t>The measurement of entrepreneurial orientation.</w:t>
      </w:r>
      <w:r w:rsidR="00437149" w:rsidRPr="003E54AC">
        <w:rPr>
          <w:lang w:val="en-CA"/>
        </w:rPr>
        <w:t>”</w:t>
      </w:r>
      <w:r w:rsidRPr="003E54AC">
        <w:rPr>
          <w:lang w:val="en-CA"/>
        </w:rPr>
        <w:t xml:space="preserve"> </w:t>
      </w:r>
      <w:r w:rsidRPr="003E54AC">
        <w:rPr>
          <w:i/>
          <w:iCs/>
          <w:lang w:val="en-CA"/>
        </w:rPr>
        <w:t>Entrepreneurship Theory and Practice</w:t>
      </w:r>
      <w:r w:rsidRPr="003E54AC">
        <w:rPr>
          <w:lang w:val="en-CA"/>
        </w:rPr>
        <w:t xml:space="preserve">, </w:t>
      </w:r>
      <w:r w:rsidRPr="003E54AC">
        <w:rPr>
          <w:iCs/>
          <w:lang w:val="en-CA"/>
        </w:rPr>
        <w:t>36</w:t>
      </w:r>
      <w:r w:rsidR="00437149" w:rsidRPr="003E54AC">
        <w:rPr>
          <w:lang w:val="en-CA"/>
        </w:rPr>
        <w:t>:</w:t>
      </w:r>
      <w:r w:rsidRPr="003E54AC">
        <w:rPr>
          <w:lang w:val="en-CA"/>
        </w:rPr>
        <w:t xml:space="preserve"> 677-702.</w:t>
      </w:r>
    </w:p>
    <w:p w14:paraId="1D2C733A" w14:textId="77777777" w:rsidR="003F6203" w:rsidRPr="003E54AC" w:rsidRDefault="003F6203" w:rsidP="003F6203">
      <w:pPr>
        <w:autoSpaceDE w:val="0"/>
        <w:autoSpaceDN w:val="0"/>
        <w:adjustRightInd w:val="0"/>
        <w:ind w:left="567" w:hanging="567"/>
        <w:rPr>
          <w:lang w:val="en-GB"/>
        </w:rPr>
      </w:pPr>
      <w:r w:rsidRPr="003E54AC">
        <w:rPr>
          <w:lang w:val="en-GB"/>
        </w:rPr>
        <w:t xml:space="preserve">Cronbach, L. J. (1970). </w:t>
      </w:r>
      <w:r w:rsidRPr="003E54AC">
        <w:rPr>
          <w:rStyle w:val="HTMLCite"/>
          <w:lang w:val="en-GB"/>
        </w:rPr>
        <w:t>Essentials of Psychological Testing</w:t>
      </w:r>
      <w:r w:rsidRPr="003E54AC">
        <w:rPr>
          <w:lang w:val="en-GB"/>
        </w:rPr>
        <w:t xml:space="preserve"> (3rd </w:t>
      </w:r>
      <w:proofErr w:type="gramStart"/>
      <w:r w:rsidRPr="003E54AC">
        <w:rPr>
          <w:lang w:val="en-GB"/>
        </w:rPr>
        <w:t>ed</w:t>
      </w:r>
      <w:proofErr w:type="gramEnd"/>
      <w:r w:rsidRPr="003E54AC">
        <w:rPr>
          <w:lang w:val="en-GB"/>
        </w:rPr>
        <w:t xml:space="preserve">.). New York: Harper &amp; Row. </w:t>
      </w:r>
    </w:p>
    <w:p w14:paraId="4D4D4014" w14:textId="77777777" w:rsidR="003F6203" w:rsidRPr="003E54AC" w:rsidRDefault="003F6203" w:rsidP="003F6203">
      <w:pPr>
        <w:ind w:left="426" w:hanging="426"/>
        <w:rPr>
          <w:bCs/>
          <w:lang w:val="en-GB"/>
        </w:rPr>
      </w:pPr>
      <w:r w:rsidRPr="003E54AC">
        <w:rPr>
          <w:lang w:val="en-GB"/>
        </w:rPr>
        <w:t xml:space="preserve">De </w:t>
      </w:r>
      <w:proofErr w:type="spellStart"/>
      <w:r w:rsidRPr="003E54AC">
        <w:rPr>
          <w:lang w:val="en-GB"/>
        </w:rPr>
        <w:t>Clercq</w:t>
      </w:r>
      <w:proofErr w:type="spellEnd"/>
      <w:r w:rsidRPr="003E54AC">
        <w:rPr>
          <w:lang w:val="en-GB"/>
        </w:rPr>
        <w:t xml:space="preserve">, D., </w:t>
      </w:r>
      <w:proofErr w:type="spellStart"/>
      <w:r w:rsidRPr="003E54AC">
        <w:rPr>
          <w:lang w:val="en-GB"/>
        </w:rPr>
        <w:t>Honig</w:t>
      </w:r>
      <w:proofErr w:type="spellEnd"/>
      <w:r w:rsidRPr="003E54AC">
        <w:rPr>
          <w:lang w:val="en-GB"/>
        </w:rPr>
        <w:t xml:space="preserve">, B., and Martin, B. (2013). </w:t>
      </w:r>
      <w:r w:rsidRPr="003E54AC">
        <w:rPr>
          <w:lang w:val="en-GB" w:eastAsia="en-GB"/>
        </w:rPr>
        <w:t>“</w:t>
      </w:r>
      <w:r w:rsidRPr="003E54AC">
        <w:rPr>
          <w:lang w:val="en-GB"/>
        </w:rPr>
        <w:t>The Roles of Learning Orientation and Passion for Work in the Formation of Entrepreneurial Intention.</w:t>
      </w:r>
      <w:r w:rsidRPr="003E54AC">
        <w:rPr>
          <w:lang w:val="en-GB" w:eastAsia="en-GB"/>
        </w:rPr>
        <w:t>”</w:t>
      </w:r>
      <w:r w:rsidRPr="003E54AC">
        <w:rPr>
          <w:lang w:val="en-GB"/>
        </w:rPr>
        <w:t xml:space="preserve"> </w:t>
      </w:r>
      <w:r w:rsidRPr="003E54AC">
        <w:rPr>
          <w:i/>
          <w:lang w:val="en-GB"/>
        </w:rPr>
        <w:t>International Small Business Journal</w:t>
      </w:r>
      <w:r w:rsidRPr="003E54AC">
        <w:rPr>
          <w:lang w:val="en-GB"/>
        </w:rPr>
        <w:t xml:space="preserve"> 31: 652-676</w:t>
      </w:r>
      <w:r w:rsidRPr="003E54AC">
        <w:rPr>
          <w:bCs/>
          <w:lang w:val="en-GB"/>
        </w:rPr>
        <w:t>.</w:t>
      </w:r>
    </w:p>
    <w:p w14:paraId="27A01399" w14:textId="77777777" w:rsidR="003F6203" w:rsidRPr="003E54AC" w:rsidRDefault="003F6203" w:rsidP="003F62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lang w:val="en-GB"/>
        </w:rPr>
      </w:pPr>
      <w:proofErr w:type="gramStart"/>
      <w:r w:rsidRPr="003E54AC">
        <w:rPr>
          <w:lang w:val="en-GB"/>
        </w:rPr>
        <w:t>de</w:t>
      </w:r>
      <w:proofErr w:type="gramEnd"/>
      <w:r w:rsidRPr="003E54AC">
        <w:rPr>
          <w:lang w:val="en-GB"/>
        </w:rPr>
        <w:t xml:space="preserve"> Jong, J.P.J. (2013). “The Decision to Exploit Opportunities for Innovation: A Study of High-Tech Small-Business Owners.” </w:t>
      </w:r>
      <w:r w:rsidRPr="003E54AC">
        <w:rPr>
          <w:i/>
          <w:lang w:val="en-GB"/>
        </w:rPr>
        <w:t>Entrepreneurship Theory &amp; Practice</w:t>
      </w:r>
      <w:r w:rsidRPr="003E54AC">
        <w:rPr>
          <w:lang w:val="en-GB"/>
        </w:rPr>
        <w:t xml:space="preserve"> 37: 281-301.</w:t>
      </w:r>
    </w:p>
    <w:p w14:paraId="431CABF3" w14:textId="77777777" w:rsidR="003F6203" w:rsidRPr="003E54AC" w:rsidRDefault="003F6203" w:rsidP="003F6203">
      <w:pPr>
        <w:ind w:left="426" w:hanging="426"/>
        <w:rPr>
          <w:bCs/>
          <w:lang w:val="en-GB"/>
        </w:rPr>
      </w:pPr>
      <w:r w:rsidRPr="003E54AC">
        <w:rPr>
          <w:bCs/>
          <w:lang w:val="en-GB"/>
        </w:rPr>
        <w:t xml:space="preserve">Deshpande, R. and Farley J. (1998). “Measuring market Orientation: Generalization and Synthesis.” </w:t>
      </w:r>
      <w:r w:rsidRPr="003E54AC">
        <w:rPr>
          <w:bCs/>
          <w:i/>
          <w:lang w:val="en-GB"/>
        </w:rPr>
        <w:t>Journal of Market-Focused Management</w:t>
      </w:r>
      <w:r w:rsidRPr="003E54AC">
        <w:rPr>
          <w:bCs/>
          <w:lang w:val="en-GB"/>
        </w:rPr>
        <w:t xml:space="preserve"> 2(3): 213-232.</w:t>
      </w:r>
    </w:p>
    <w:p w14:paraId="3DFD5B2D" w14:textId="77777777" w:rsidR="003F6203" w:rsidRPr="003E54AC" w:rsidRDefault="003F6203" w:rsidP="003F6203">
      <w:pPr>
        <w:ind w:left="562" w:hanging="562"/>
        <w:rPr>
          <w:lang w:val="en-GB"/>
        </w:rPr>
      </w:pPr>
      <w:proofErr w:type="spellStart"/>
      <w:r w:rsidRPr="003E54AC">
        <w:rPr>
          <w:lang w:val="en-GB"/>
        </w:rPr>
        <w:lastRenderedPageBreak/>
        <w:t>Dohse</w:t>
      </w:r>
      <w:proofErr w:type="spellEnd"/>
      <w:r w:rsidRPr="003E54AC">
        <w:rPr>
          <w:lang w:val="en-GB"/>
        </w:rPr>
        <w:t xml:space="preserve">, D. &amp; Walter, S.G. (2012). Knowledge context and entrepreneurial intentions among students. </w:t>
      </w:r>
      <w:r w:rsidRPr="003E54AC">
        <w:rPr>
          <w:i/>
          <w:lang w:val="en-GB"/>
        </w:rPr>
        <w:t>Small Business Economics,</w:t>
      </w:r>
      <w:r w:rsidRPr="003E54AC">
        <w:rPr>
          <w:lang w:val="en-GB"/>
        </w:rPr>
        <w:t xml:space="preserve"> 39: 877-895.</w:t>
      </w:r>
    </w:p>
    <w:p w14:paraId="3B9F9548" w14:textId="77777777" w:rsidR="003F6203" w:rsidRPr="003E54AC" w:rsidRDefault="003F6203" w:rsidP="003F6203">
      <w:pPr>
        <w:ind w:left="562" w:hanging="562"/>
        <w:rPr>
          <w:lang w:val="en-GB"/>
        </w:rPr>
      </w:pPr>
      <w:r w:rsidRPr="003E54AC">
        <w:rPr>
          <w:lang w:val="en-GB"/>
        </w:rPr>
        <w:t xml:space="preserve">Donnellan, M.B., Oswald, F.L., Baird, B.M., and Lucas, R.E. (2006). “The Mini-IPIP Scales: Tiny-Yet-Effective Measures of the Big Five Factors of personality.” </w:t>
      </w:r>
      <w:r w:rsidRPr="003E54AC">
        <w:rPr>
          <w:i/>
          <w:iCs/>
          <w:lang w:val="en-GB"/>
        </w:rPr>
        <w:t xml:space="preserve">Psychological Assessment </w:t>
      </w:r>
      <w:r w:rsidRPr="003E54AC">
        <w:rPr>
          <w:lang w:val="en-GB"/>
        </w:rPr>
        <w:t xml:space="preserve">18: 192-203. </w:t>
      </w:r>
    </w:p>
    <w:p w14:paraId="742EAD04" w14:textId="77777777" w:rsidR="003F6203" w:rsidRPr="003E54AC" w:rsidRDefault="003F6203" w:rsidP="003F6203">
      <w:pPr>
        <w:ind w:left="562" w:hanging="562"/>
        <w:rPr>
          <w:lang w:val="en-GB"/>
        </w:rPr>
      </w:pPr>
      <w:r w:rsidRPr="003E54AC">
        <w:rPr>
          <w:lang w:val="en-GB"/>
        </w:rPr>
        <w:t xml:space="preserve">Erikson, T. (2002). “Entrepreneurial Capital: The Emerging Venture’s Most Important Asset and Competitive Advantage.” </w:t>
      </w:r>
      <w:r w:rsidRPr="003E54AC">
        <w:rPr>
          <w:i/>
          <w:lang w:val="en-GB"/>
        </w:rPr>
        <w:t>Journal of Business Venturing</w:t>
      </w:r>
      <w:r w:rsidRPr="003E54AC">
        <w:rPr>
          <w:lang w:val="en-GB"/>
        </w:rPr>
        <w:t xml:space="preserve"> 17: 275-290.</w:t>
      </w:r>
    </w:p>
    <w:p w14:paraId="3DB065B1" w14:textId="77777777" w:rsidR="003F6203" w:rsidRPr="003E54AC" w:rsidRDefault="003F6203" w:rsidP="003F6203">
      <w:pPr>
        <w:ind w:left="562" w:hanging="562"/>
        <w:rPr>
          <w:lang w:val="en-GB"/>
        </w:rPr>
      </w:pPr>
      <w:proofErr w:type="spellStart"/>
      <w:r w:rsidRPr="003E54AC">
        <w:rPr>
          <w:lang w:val="en-GB"/>
        </w:rPr>
        <w:t>Fayolle</w:t>
      </w:r>
      <w:proofErr w:type="spellEnd"/>
      <w:r w:rsidRPr="003E54AC">
        <w:rPr>
          <w:lang w:val="en-GB"/>
        </w:rPr>
        <w:t xml:space="preserve">, A., and </w:t>
      </w:r>
      <w:proofErr w:type="spellStart"/>
      <w:r w:rsidRPr="003E54AC">
        <w:rPr>
          <w:lang w:val="en-GB"/>
        </w:rPr>
        <w:t>Gailly</w:t>
      </w:r>
      <w:proofErr w:type="spellEnd"/>
      <w:r w:rsidRPr="003E54AC">
        <w:rPr>
          <w:lang w:val="en-GB"/>
        </w:rPr>
        <w:t>, B. (2015). “The Impact of Entrepreneurship Education on Entrepreneurial Attitudes and Intention: Hysteresis and Persistence.” Journal of Small Business Management. 53(1): 75-93.</w:t>
      </w:r>
    </w:p>
    <w:p w14:paraId="333A1F3A" w14:textId="77777777" w:rsidR="003F6203" w:rsidRPr="003E54AC" w:rsidRDefault="003F6203" w:rsidP="003F6203">
      <w:pPr>
        <w:ind w:left="562" w:hanging="562"/>
        <w:rPr>
          <w:lang w:val="en-GB"/>
        </w:rPr>
      </w:pPr>
      <w:proofErr w:type="spellStart"/>
      <w:r w:rsidRPr="003E54AC">
        <w:rPr>
          <w:lang w:val="en-GB"/>
        </w:rPr>
        <w:t>Fayolle</w:t>
      </w:r>
      <w:proofErr w:type="spellEnd"/>
      <w:r w:rsidRPr="003E54AC">
        <w:rPr>
          <w:lang w:val="en-GB"/>
        </w:rPr>
        <w:t xml:space="preserve">, A., and </w:t>
      </w:r>
      <w:proofErr w:type="spellStart"/>
      <w:r w:rsidRPr="003E54AC">
        <w:rPr>
          <w:lang w:val="en-GB"/>
        </w:rPr>
        <w:t>Liñán</w:t>
      </w:r>
      <w:proofErr w:type="spellEnd"/>
      <w:r w:rsidRPr="003E54AC">
        <w:rPr>
          <w:lang w:val="en-GB"/>
        </w:rPr>
        <w:t xml:space="preserve">, </w:t>
      </w:r>
      <w:proofErr w:type="spellStart"/>
      <w:r w:rsidRPr="003E54AC">
        <w:rPr>
          <w:lang w:val="en-GB"/>
        </w:rPr>
        <w:t>F“The</w:t>
      </w:r>
      <w:proofErr w:type="spellEnd"/>
      <w:r w:rsidRPr="003E54AC">
        <w:rPr>
          <w:lang w:val="en-GB"/>
        </w:rPr>
        <w:t xml:space="preserve"> future of research on entrepreneurial intentions”, Journal of Business Research. 67: 663-666.</w:t>
      </w:r>
    </w:p>
    <w:p w14:paraId="57CCCB70" w14:textId="77777777" w:rsidR="003F6203" w:rsidRPr="003E54AC" w:rsidRDefault="003F6203" w:rsidP="003F6203">
      <w:pPr>
        <w:ind w:left="562" w:hanging="562"/>
        <w:rPr>
          <w:lang w:val="en-GB"/>
        </w:rPr>
      </w:pPr>
      <w:proofErr w:type="spellStart"/>
      <w:r w:rsidRPr="003E54AC">
        <w:rPr>
          <w:lang w:val="en-GB"/>
        </w:rPr>
        <w:t>Fini</w:t>
      </w:r>
      <w:proofErr w:type="spellEnd"/>
      <w:r w:rsidRPr="003E54AC">
        <w:rPr>
          <w:lang w:val="en-GB"/>
        </w:rPr>
        <w:t xml:space="preserve">, R., </w:t>
      </w:r>
      <w:proofErr w:type="spellStart"/>
      <w:r w:rsidRPr="003E54AC">
        <w:rPr>
          <w:lang w:val="en-GB"/>
        </w:rPr>
        <w:t>Grimaldi</w:t>
      </w:r>
      <w:proofErr w:type="spellEnd"/>
      <w:r w:rsidRPr="003E54AC">
        <w:rPr>
          <w:lang w:val="en-GB"/>
        </w:rPr>
        <w:t xml:space="preserve">, R., </w:t>
      </w:r>
      <w:proofErr w:type="spellStart"/>
      <w:r w:rsidRPr="003E54AC">
        <w:rPr>
          <w:lang w:val="en-GB"/>
        </w:rPr>
        <w:t>Marzocchi</w:t>
      </w:r>
      <w:proofErr w:type="spellEnd"/>
      <w:r w:rsidRPr="003E54AC">
        <w:rPr>
          <w:lang w:val="en-GB"/>
        </w:rPr>
        <w:t xml:space="preserve">, GL. and </w:t>
      </w:r>
      <w:proofErr w:type="spellStart"/>
      <w:r w:rsidRPr="003E54AC">
        <w:rPr>
          <w:lang w:val="en-GB"/>
        </w:rPr>
        <w:t>Sobrero</w:t>
      </w:r>
      <w:proofErr w:type="spellEnd"/>
      <w:r w:rsidRPr="003E54AC">
        <w:rPr>
          <w:lang w:val="en-GB"/>
        </w:rPr>
        <w:t xml:space="preserve">, M. (2012). “The Determinants of Corporate Entrepreneurial Intention within Small and Newly Established Firms.” </w:t>
      </w:r>
      <w:r w:rsidRPr="003E54AC">
        <w:rPr>
          <w:i/>
          <w:lang w:val="en-GB"/>
        </w:rPr>
        <w:t>Entrepreneurship Theory and Practice</w:t>
      </w:r>
      <w:r w:rsidRPr="003E54AC">
        <w:rPr>
          <w:lang w:val="en-GB"/>
        </w:rPr>
        <w:t xml:space="preserve"> 36: 387-414.</w:t>
      </w:r>
    </w:p>
    <w:p w14:paraId="6A25DACB" w14:textId="77777777" w:rsidR="00CB41A7" w:rsidRPr="003E54AC" w:rsidRDefault="00CB41A7" w:rsidP="003F6203">
      <w:pPr>
        <w:ind w:left="562" w:hanging="562"/>
        <w:rPr>
          <w:lang w:val="en-GB"/>
        </w:rPr>
      </w:pPr>
      <w:proofErr w:type="spellStart"/>
      <w:r w:rsidRPr="003E54AC">
        <w:t>Fishbein</w:t>
      </w:r>
      <w:proofErr w:type="spellEnd"/>
      <w:r w:rsidRPr="003E54AC">
        <w:t xml:space="preserve">, M., &amp; </w:t>
      </w:r>
      <w:proofErr w:type="spellStart"/>
      <w:r w:rsidRPr="003E54AC">
        <w:t>Ajzen</w:t>
      </w:r>
      <w:proofErr w:type="spellEnd"/>
      <w:r w:rsidRPr="003E54AC">
        <w:t xml:space="preserve">, I. (1975). </w:t>
      </w:r>
      <w:r w:rsidRPr="003E54AC">
        <w:rPr>
          <w:i/>
          <w:iCs/>
        </w:rPr>
        <w:t>Belief, attitude, intention and behavior: An introduction to theory and research</w:t>
      </w:r>
      <w:r w:rsidRPr="003E54AC">
        <w:t>. Reading, MA: Addison-Wesley</w:t>
      </w:r>
      <w:r w:rsidRPr="003E54AC">
        <w:rPr>
          <w:lang w:val="en-GB"/>
        </w:rPr>
        <w:t xml:space="preserve"> </w:t>
      </w:r>
    </w:p>
    <w:p w14:paraId="66A55995" w14:textId="77777777" w:rsidR="003F6203" w:rsidRPr="003E54AC" w:rsidRDefault="003F6203" w:rsidP="003F6203">
      <w:pPr>
        <w:ind w:left="562" w:hanging="562"/>
        <w:rPr>
          <w:lang w:val="en-GB"/>
        </w:rPr>
      </w:pPr>
      <w:proofErr w:type="spellStart"/>
      <w:r w:rsidRPr="003E54AC">
        <w:rPr>
          <w:lang w:val="en-GB"/>
        </w:rPr>
        <w:t>Fretschner</w:t>
      </w:r>
      <w:proofErr w:type="spellEnd"/>
      <w:r w:rsidRPr="003E54AC">
        <w:rPr>
          <w:lang w:val="en-GB"/>
        </w:rPr>
        <w:t>, M., and Weber, S. (2013). “Measuring and Understanding the Effects of Entrepreneurial Awareness Education.”</w:t>
      </w:r>
      <w:r w:rsidRPr="003E54AC">
        <w:rPr>
          <w:i/>
          <w:lang w:val="en-GB"/>
        </w:rPr>
        <w:t xml:space="preserve"> Journal of Small Business Management </w:t>
      </w:r>
      <w:r w:rsidRPr="003E54AC">
        <w:rPr>
          <w:lang w:val="en-GB"/>
        </w:rPr>
        <w:t>51(3): 410-428.</w:t>
      </w:r>
    </w:p>
    <w:p w14:paraId="706A976C" w14:textId="77777777" w:rsidR="003F6203" w:rsidRPr="003E54AC" w:rsidRDefault="003F6203" w:rsidP="003F6203">
      <w:pPr>
        <w:ind w:left="567" w:hanging="567"/>
        <w:rPr>
          <w:lang w:val="en-GB"/>
        </w:rPr>
      </w:pPr>
      <w:proofErr w:type="spellStart"/>
      <w:r w:rsidRPr="003E54AC">
        <w:rPr>
          <w:color w:val="141413"/>
          <w:lang w:val="en-GB"/>
        </w:rPr>
        <w:t>Gerbing</w:t>
      </w:r>
      <w:proofErr w:type="spellEnd"/>
      <w:r w:rsidRPr="003E54AC">
        <w:rPr>
          <w:color w:val="141413"/>
          <w:lang w:val="en-GB"/>
        </w:rPr>
        <w:t xml:space="preserve">, D.W., and Anderson, J.C. (1988). “An Updated Paradigm for Scale Development Incorporating </w:t>
      </w:r>
      <w:proofErr w:type="spellStart"/>
      <w:r w:rsidRPr="003E54AC">
        <w:rPr>
          <w:color w:val="141413"/>
          <w:lang w:val="en-GB"/>
        </w:rPr>
        <w:t>Unidimensionality</w:t>
      </w:r>
      <w:proofErr w:type="spellEnd"/>
      <w:r w:rsidRPr="003E54AC">
        <w:rPr>
          <w:color w:val="141413"/>
          <w:lang w:val="en-GB"/>
        </w:rPr>
        <w:t xml:space="preserve"> and its Assessment.” </w:t>
      </w:r>
      <w:r w:rsidRPr="003E54AC">
        <w:rPr>
          <w:i/>
          <w:iCs/>
          <w:color w:val="141413"/>
          <w:lang w:val="en-GB"/>
        </w:rPr>
        <w:t>Journal of Marketing Research</w:t>
      </w:r>
      <w:r w:rsidRPr="003E54AC">
        <w:rPr>
          <w:i/>
          <w:color w:val="141413"/>
          <w:lang w:val="en-GB"/>
        </w:rPr>
        <w:t xml:space="preserve"> </w:t>
      </w:r>
      <w:r w:rsidRPr="003E54AC">
        <w:rPr>
          <w:color w:val="141413"/>
          <w:lang w:val="en-GB"/>
        </w:rPr>
        <w:t>25: 186-192.</w:t>
      </w:r>
      <w:r w:rsidRPr="003E54AC">
        <w:rPr>
          <w:lang w:val="en-GB"/>
        </w:rPr>
        <w:t xml:space="preserve">Gollwitzer, P. (1993). “Goal Achievement: The Role of Intensions.” </w:t>
      </w:r>
      <w:r w:rsidRPr="003E54AC">
        <w:rPr>
          <w:i/>
          <w:lang w:val="en-GB"/>
        </w:rPr>
        <w:t>European Review of Social Psychology</w:t>
      </w:r>
      <w:r w:rsidRPr="003E54AC">
        <w:rPr>
          <w:lang w:val="en-GB"/>
        </w:rPr>
        <w:t xml:space="preserve"> 4: 141-185.</w:t>
      </w:r>
    </w:p>
    <w:p w14:paraId="443FF276" w14:textId="77777777" w:rsidR="003F6203" w:rsidRPr="003E54AC" w:rsidRDefault="003F6203" w:rsidP="003F6203">
      <w:pPr>
        <w:ind w:left="562" w:hanging="562"/>
        <w:rPr>
          <w:lang w:val="en-GB"/>
        </w:rPr>
      </w:pPr>
      <w:r w:rsidRPr="003E54AC">
        <w:rPr>
          <w:lang w:val="en-GB"/>
        </w:rPr>
        <w:t xml:space="preserve">Gundry, L.K., and </w:t>
      </w:r>
      <w:proofErr w:type="spellStart"/>
      <w:r w:rsidRPr="003E54AC">
        <w:rPr>
          <w:lang w:val="en-GB"/>
        </w:rPr>
        <w:t>Welsch</w:t>
      </w:r>
      <w:proofErr w:type="spellEnd"/>
      <w:r w:rsidRPr="003E54AC">
        <w:rPr>
          <w:lang w:val="en-GB"/>
        </w:rPr>
        <w:t>, H.P. (2001). “The ambitious entrepreneur: high-growth strategies of women-owned enterprises.” Journal of Business Venturing. 16: 453-470.</w:t>
      </w:r>
    </w:p>
    <w:p w14:paraId="644565D1" w14:textId="77777777" w:rsidR="003F6203" w:rsidRPr="003E54AC" w:rsidRDefault="003F6203" w:rsidP="003F6203">
      <w:pPr>
        <w:ind w:left="426" w:hanging="426"/>
        <w:rPr>
          <w:rFonts w:eastAsiaTheme="minorHAnsi"/>
          <w:color w:val="141413"/>
          <w:lang w:val="en-GB"/>
        </w:rPr>
      </w:pPr>
      <w:r w:rsidRPr="003E54AC">
        <w:rPr>
          <w:rFonts w:eastAsiaTheme="minorHAnsi"/>
          <w:color w:val="141413"/>
          <w:lang w:val="en-GB"/>
        </w:rPr>
        <w:t xml:space="preserve">Hair, J.F., Jr., Black, W.C., </w:t>
      </w:r>
      <w:proofErr w:type="spellStart"/>
      <w:r w:rsidRPr="003E54AC">
        <w:rPr>
          <w:rFonts w:eastAsiaTheme="minorHAnsi"/>
          <w:color w:val="141413"/>
          <w:lang w:val="en-GB"/>
        </w:rPr>
        <w:t>Babin</w:t>
      </w:r>
      <w:proofErr w:type="spellEnd"/>
      <w:r w:rsidRPr="003E54AC">
        <w:rPr>
          <w:rFonts w:eastAsiaTheme="minorHAnsi"/>
          <w:color w:val="141413"/>
          <w:lang w:val="en-GB"/>
        </w:rPr>
        <w:t xml:space="preserve">, B.J., and Anderson, R.E. (2014). </w:t>
      </w:r>
      <w:r w:rsidRPr="003E54AC">
        <w:rPr>
          <w:rFonts w:eastAsiaTheme="minorHAnsi"/>
          <w:i/>
          <w:iCs/>
          <w:color w:val="141413"/>
          <w:lang w:val="en-GB"/>
        </w:rPr>
        <w:t>Multivariate Data Analysis</w:t>
      </w:r>
      <w:r w:rsidRPr="003E54AC">
        <w:rPr>
          <w:rFonts w:eastAsiaTheme="minorHAnsi"/>
          <w:color w:val="141413"/>
          <w:lang w:val="en-GB"/>
        </w:rPr>
        <w:t>. 7</w:t>
      </w:r>
      <w:r w:rsidRPr="003E54AC">
        <w:rPr>
          <w:rFonts w:eastAsiaTheme="minorHAnsi"/>
          <w:color w:val="141413"/>
          <w:vertAlign w:val="superscript"/>
          <w:lang w:val="en-GB"/>
        </w:rPr>
        <w:t>th</w:t>
      </w:r>
      <w:r w:rsidRPr="003E54AC">
        <w:rPr>
          <w:rFonts w:eastAsiaTheme="minorHAnsi"/>
          <w:color w:val="141413"/>
          <w:lang w:val="en-GB"/>
        </w:rPr>
        <w:t xml:space="preserve"> edition. Harlow: Pearson.</w:t>
      </w:r>
    </w:p>
    <w:p w14:paraId="555FF1AB" w14:textId="77777777" w:rsidR="003F6203" w:rsidRPr="003E54AC" w:rsidRDefault="003F6203" w:rsidP="003F6203">
      <w:pPr>
        <w:ind w:left="562" w:hanging="562"/>
        <w:rPr>
          <w:lang w:val="en-GB"/>
        </w:rPr>
      </w:pPr>
      <w:proofErr w:type="spellStart"/>
      <w:r w:rsidRPr="003E54AC">
        <w:rPr>
          <w:lang w:val="en-GB"/>
        </w:rPr>
        <w:t>Hamidi</w:t>
      </w:r>
      <w:proofErr w:type="spellEnd"/>
      <w:r w:rsidRPr="003E54AC">
        <w:rPr>
          <w:lang w:val="en-GB"/>
        </w:rPr>
        <w:t xml:space="preserve">, D.Y., </w:t>
      </w:r>
      <w:proofErr w:type="spellStart"/>
      <w:r w:rsidRPr="003E54AC">
        <w:rPr>
          <w:lang w:val="en-GB"/>
        </w:rPr>
        <w:t>Wennberg</w:t>
      </w:r>
      <w:proofErr w:type="spellEnd"/>
      <w:r w:rsidRPr="003E54AC">
        <w:rPr>
          <w:lang w:val="en-GB"/>
        </w:rPr>
        <w:t xml:space="preserve">, K., and Berglund, H. (2008). “Creativity in Entrepreneurship Education.” </w:t>
      </w:r>
      <w:r w:rsidRPr="003E54AC">
        <w:rPr>
          <w:i/>
          <w:lang w:val="en-GB"/>
        </w:rPr>
        <w:t>Journal of Small Business and Enterprise Development</w:t>
      </w:r>
      <w:r w:rsidRPr="003E54AC">
        <w:rPr>
          <w:lang w:val="en-GB"/>
        </w:rPr>
        <w:t xml:space="preserve"> 15(2): 304-320.</w:t>
      </w:r>
    </w:p>
    <w:p w14:paraId="5CC718CB" w14:textId="77777777" w:rsidR="003F6203" w:rsidRPr="003E54AC" w:rsidRDefault="003F6203" w:rsidP="003F6203">
      <w:pPr>
        <w:ind w:left="426" w:hanging="426"/>
        <w:rPr>
          <w:rFonts w:eastAsiaTheme="minorHAnsi"/>
          <w:color w:val="141413"/>
          <w:lang w:val="en-GB"/>
        </w:rPr>
      </w:pPr>
      <w:r w:rsidRPr="003E54AC">
        <w:rPr>
          <w:rFonts w:eastAsiaTheme="minorHAnsi"/>
          <w:color w:val="141413"/>
          <w:lang w:val="en-GB"/>
        </w:rPr>
        <w:t xml:space="preserve">Harms, T., Clifford, R., and Cryer, D. (1998). </w:t>
      </w:r>
      <w:r w:rsidRPr="003E54AC">
        <w:rPr>
          <w:rFonts w:eastAsiaTheme="minorHAnsi"/>
          <w:i/>
          <w:color w:val="141413"/>
          <w:lang w:val="en-GB"/>
        </w:rPr>
        <w:t>Early Childhood Environment Rating Scale-Revised</w:t>
      </w:r>
      <w:r w:rsidRPr="003E54AC">
        <w:rPr>
          <w:rFonts w:eastAsiaTheme="minorHAnsi"/>
          <w:color w:val="141413"/>
          <w:lang w:val="en-GB"/>
        </w:rPr>
        <w:t>. New York: Teachers College Press.</w:t>
      </w:r>
    </w:p>
    <w:p w14:paraId="5D0EFE42" w14:textId="77777777" w:rsidR="003F6203" w:rsidRPr="003E54AC" w:rsidRDefault="003F6203" w:rsidP="003F6203">
      <w:pPr>
        <w:ind w:left="426" w:hanging="426"/>
        <w:rPr>
          <w:rFonts w:eastAsiaTheme="minorHAnsi"/>
          <w:color w:val="141413"/>
          <w:lang w:val="en-GB"/>
        </w:rPr>
      </w:pPr>
      <w:r w:rsidRPr="003E54AC">
        <w:rPr>
          <w:rFonts w:eastAsiaTheme="minorHAnsi"/>
          <w:color w:val="141413"/>
          <w:lang w:val="en-GB"/>
        </w:rPr>
        <w:t xml:space="preserve">Harvey, C., Kelly, A., Morris, H., and </w:t>
      </w:r>
      <w:proofErr w:type="spellStart"/>
      <w:r w:rsidRPr="003E54AC">
        <w:rPr>
          <w:rFonts w:eastAsiaTheme="minorHAnsi"/>
          <w:color w:val="141413"/>
          <w:lang w:val="en-GB"/>
        </w:rPr>
        <w:t>Rowlinson</w:t>
      </w:r>
      <w:proofErr w:type="spellEnd"/>
      <w:r w:rsidRPr="003E54AC">
        <w:rPr>
          <w:rFonts w:eastAsiaTheme="minorHAnsi"/>
          <w:color w:val="141413"/>
          <w:lang w:val="en-GB"/>
        </w:rPr>
        <w:t xml:space="preserve">, M. (2010). </w:t>
      </w:r>
      <w:r w:rsidRPr="003E54AC">
        <w:rPr>
          <w:rFonts w:eastAsiaTheme="minorHAnsi"/>
          <w:i/>
          <w:color w:val="141413"/>
          <w:lang w:val="en-GB"/>
        </w:rPr>
        <w:t>The Association of Business Schools: Academic Journal Quality Guide</w:t>
      </w:r>
      <w:r w:rsidRPr="003E54AC">
        <w:rPr>
          <w:rFonts w:eastAsiaTheme="minorHAnsi"/>
          <w:color w:val="141413"/>
          <w:lang w:val="en-GB"/>
        </w:rPr>
        <w:t>, Version 4.</w:t>
      </w:r>
    </w:p>
    <w:p w14:paraId="612DCDA0" w14:textId="419D3876" w:rsidR="00890251" w:rsidRPr="003E54AC" w:rsidRDefault="00890251" w:rsidP="00890251">
      <w:pPr>
        <w:ind w:left="426" w:hanging="426"/>
        <w:rPr>
          <w:rFonts w:eastAsiaTheme="minorHAnsi"/>
          <w:color w:val="141413"/>
          <w:lang w:val="en-CA"/>
        </w:rPr>
      </w:pPr>
      <w:proofErr w:type="spellStart"/>
      <w:r w:rsidRPr="003E54AC">
        <w:rPr>
          <w:rFonts w:eastAsiaTheme="minorHAnsi"/>
          <w:color w:val="141413"/>
          <w:lang w:val="en-CA"/>
        </w:rPr>
        <w:t>Hinkin</w:t>
      </w:r>
      <w:proofErr w:type="spellEnd"/>
      <w:r w:rsidRPr="003E54AC">
        <w:rPr>
          <w:rFonts w:eastAsiaTheme="minorHAnsi"/>
          <w:color w:val="141413"/>
          <w:lang w:val="en-CA"/>
        </w:rPr>
        <w:t xml:space="preserve">, T. R. (1995). “A review of scale development practices in the study of organizations.” </w:t>
      </w:r>
      <w:r w:rsidRPr="003E54AC">
        <w:rPr>
          <w:rFonts w:eastAsiaTheme="minorHAnsi"/>
          <w:i/>
          <w:iCs/>
          <w:color w:val="141413"/>
          <w:lang w:val="en-CA"/>
        </w:rPr>
        <w:t xml:space="preserve">Journal of </w:t>
      </w:r>
      <w:r w:rsidR="001879B6" w:rsidRPr="003E54AC">
        <w:rPr>
          <w:rFonts w:eastAsiaTheme="minorHAnsi"/>
          <w:i/>
          <w:iCs/>
          <w:color w:val="141413"/>
          <w:lang w:val="en-CA"/>
        </w:rPr>
        <w:t>M</w:t>
      </w:r>
      <w:r w:rsidRPr="003E54AC">
        <w:rPr>
          <w:rFonts w:eastAsiaTheme="minorHAnsi"/>
          <w:i/>
          <w:iCs/>
          <w:color w:val="141413"/>
          <w:lang w:val="en-CA"/>
        </w:rPr>
        <w:t>anagement</w:t>
      </w:r>
      <w:r w:rsidRPr="003E54AC">
        <w:rPr>
          <w:rFonts w:eastAsiaTheme="minorHAnsi"/>
          <w:color w:val="141413"/>
          <w:lang w:val="en-CA"/>
        </w:rPr>
        <w:t xml:space="preserve">, </w:t>
      </w:r>
      <w:r w:rsidRPr="003E54AC">
        <w:rPr>
          <w:rFonts w:eastAsiaTheme="minorHAnsi"/>
          <w:iCs/>
          <w:color w:val="141413"/>
          <w:lang w:val="en-CA"/>
        </w:rPr>
        <w:t>21</w:t>
      </w:r>
      <w:r w:rsidRPr="003E54AC">
        <w:rPr>
          <w:rFonts w:eastAsiaTheme="minorHAnsi"/>
          <w:color w:val="141413"/>
          <w:lang w:val="en-CA"/>
        </w:rPr>
        <w:t>:5 967-988.</w:t>
      </w:r>
    </w:p>
    <w:p w14:paraId="233D1401" w14:textId="77777777" w:rsidR="003F6203" w:rsidRPr="003E54AC" w:rsidRDefault="003F6203" w:rsidP="003F6203">
      <w:pPr>
        <w:ind w:left="426" w:hanging="426"/>
        <w:rPr>
          <w:rFonts w:eastAsiaTheme="minorHAnsi"/>
          <w:color w:val="141413"/>
          <w:lang w:val="en-GB"/>
        </w:rPr>
      </w:pPr>
      <w:proofErr w:type="spellStart"/>
      <w:r w:rsidRPr="003E54AC">
        <w:rPr>
          <w:rFonts w:eastAsiaTheme="minorHAnsi"/>
          <w:color w:val="141413"/>
          <w:lang w:val="en-GB"/>
        </w:rPr>
        <w:t>Honig</w:t>
      </w:r>
      <w:proofErr w:type="spellEnd"/>
      <w:r w:rsidRPr="003E54AC">
        <w:rPr>
          <w:rFonts w:eastAsiaTheme="minorHAnsi"/>
          <w:color w:val="141413"/>
          <w:lang w:val="en-GB"/>
        </w:rPr>
        <w:t xml:space="preserve">, B., </w:t>
      </w:r>
      <w:proofErr w:type="spellStart"/>
      <w:r w:rsidRPr="003E54AC">
        <w:rPr>
          <w:rFonts w:eastAsiaTheme="minorHAnsi"/>
          <w:color w:val="141413"/>
          <w:lang w:val="en-GB"/>
        </w:rPr>
        <w:t>Lampel</w:t>
      </w:r>
      <w:proofErr w:type="spellEnd"/>
      <w:r w:rsidRPr="003E54AC">
        <w:rPr>
          <w:rFonts w:eastAsiaTheme="minorHAnsi"/>
          <w:color w:val="141413"/>
          <w:lang w:val="en-GB"/>
        </w:rPr>
        <w:t xml:space="preserve">, J., Siegel, D., &amp; </w:t>
      </w:r>
      <w:proofErr w:type="spellStart"/>
      <w:r w:rsidRPr="003E54AC">
        <w:rPr>
          <w:rFonts w:eastAsiaTheme="minorHAnsi"/>
          <w:color w:val="141413"/>
          <w:lang w:val="en-GB"/>
        </w:rPr>
        <w:t>Drnevich</w:t>
      </w:r>
      <w:proofErr w:type="spellEnd"/>
      <w:r w:rsidRPr="003E54AC">
        <w:rPr>
          <w:rFonts w:eastAsiaTheme="minorHAnsi"/>
          <w:color w:val="141413"/>
          <w:lang w:val="en-GB"/>
        </w:rPr>
        <w:t>, P. (2014). Ethics in the Production and Dissemination of Management Research: Institutional Failure or Individual Fallibility</w:t>
      </w:r>
      <w:proofErr w:type="gramStart"/>
      <w:r w:rsidRPr="003E54AC">
        <w:rPr>
          <w:rFonts w:eastAsiaTheme="minorHAnsi"/>
          <w:color w:val="141413"/>
          <w:lang w:val="en-GB"/>
        </w:rPr>
        <w:t>?.</w:t>
      </w:r>
      <w:proofErr w:type="gramEnd"/>
      <w:r w:rsidRPr="003E54AC">
        <w:rPr>
          <w:rFonts w:eastAsiaTheme="minorHAnsi"/>
          <w:color w:val="141413"/>
          <w:lang w:val="en-GB"/>
        </w:rPr>
        <w:t xml:space="preserve"> </w:t>
      </w:r>
      <w:r w:rsidRPr="003E54AC">
        <w:rPr>
          <w:rFonts w:eastAsiaTheme="minorHAnsi"/>
          <w:i/>
          <w:iCs/>
          <w:color w:val="141413"/>
          <w:lang w:val="en-GB"/>
        </w:rPr>
        <w:t>Journal of Management Studies</w:t>
      </w:r>
      <w:r w:rsidRPr="003E54AC">
        <w:rPr>
          <w:rFonts w:eastAsiaTheme="minorHAnsi"/>
          <w:color w:val="141413"/>
          <w:lang w:val="en-GB"/>
        </w:rPr>
        <w:t xml:space="preserve">, </w:t>
      </w:r>
      <w:r w:rsidRPr="003E54AC">
        <w:rPr>
          <w:rFonts w:eastAsiaTheme="minorHAnsi"/>
          <w:i/>
          <w:iCs/>
          <w:color w:val="141413"/>
          <w:lang w:val="en-GB"/>
        </w:rPr>
        <w:t>51</w:t>
      </w:r>
      <w:r w:rsidRPr="003E54AC">
        <w:rPr>
          <w:rFonts w:eastAsiaTheme="minorHAnsi"/>
          <w:color w:val="141413"/>
          <w:lang w:val="en-GB"/>
        </w:rPr>
        <w:t>(1), 118-142.</w:t>
      </w:r>
    </w:p>
    <w:p w14:paraId="51B318AE" w14:textId="58BA936A" w:rsidR="00387515" w:rsidRPr="003E54AC" w:rsidRDefault="00387515" w:rsidP="00387515">
      <w:pPr>
        <w:ind w:left="426" w:hanging="426"/>
        <w:rPr>
          <w:rFonts w:eastAsiaTheme="minorHAnsi"/>
          <w:color w:val="141413"/>
        </w:rPr>
      </w:pPr>
      <w:proofErr w:type="spellStart"/>
      <w:r w:rsidRPr="003E54AC">
        <w:rPr>
          <w:rFonts w:eastAsiaTheme="minorHAnsi"/>
          <w:color w:val="141413"/>
        </w:rPr>
        <w:t>Honig</w:t>
      </w:r>
      <w:proofErr w:type="spellEnd"/>
      <w:r w:rsidRPr="003E54AC">
        <w:rPr>
          <w:rFonts w:eastAsiaTheme="minorHAnsi"/>
          <w:color w:val="141413"/>
        </w:rPr>
        <w:t>, B. (2014). “Salesm</w:t>
      </w:r>
      <w:r w:rsidR="00901400" w:rsidRPr="003E54AC">
        <w:rPr>
          <w:rFonts w:eastAsiaTheme="minorHAnsi"/>
          <w:color w:val="141413"/>
        </w:rPr>
        <w:t>e</w:t>
      </w:r>
      <w:r w:rsidRPr="003E54AC">
        <w:rPr>
          <w:rFonts w:eastAsiaTheme="minorHAnsi"/>
          <w:color w:val="141413"/>
        </w:rPr>
        <w:t xml:space="preserve">n or scholars: A critical examination of research scholarship in the field of entrepreneurship.” In </w:t>
      </w:r>
      <w:proofErr w:type="spellStart"/>
      <w:r w:rsidRPr="003E54AC">
        <w:rPr>
          <w:rFonts w:eastAsiaTheme="minorHAnsi"/>
          <w:color w:val="141413"/>
        </w:rPr>
        <w:t>Frederike</w:t>
      </w:r>
      <w:proofErr w:type="spellEnd"/>
      <w:r w:rsidRPr="003E54AC">
        <w:rPr>
          <w:rFonts w:eastAsiaTheme="minorHAnsi"/>
          <w:color w:val="141413"/>
        </w:rPr>
        <w:t xml:space="preserve"> Welter and Ted Baker (</w:t>
      </w:r>
      <w:proofErr w:type="spellStart"/>
      <w:r w:rsidRPr="003E54AC">
        <w:rPr>
          <w:rFonts w:eastAsiaTheme="minorHAnsi"/>
          <w:color w:val="141413"/>
        </w:rPr>
        <w:t>eds</w:t>
      </w:r>
      <w:proofErr w:type="spellEnd"/>
      <w:r w:rsidRPr="003E54AC">
        <w:rPr>
          <w:rFonts w:eastAsiaTheme="minorHAnsi"/>
          <w:color w:val="141413"/>
        </w:rPr>
        <w:t xml:space="preserve">). Routledge </w:t>
      </w:r>
      <w:r w:rsidRPr="003E54AC">
        <w:rPr>
          <w:rFonts w:eastAsiaTheme="minorHAnsi"/>
          <w:color w:val="141413"/>
          <w:u w:val="single"/>
        </w:rPr>
        <w:t>Companion to</w:t>
      </w:r>
      <w:r w:rsidR="001879B6" w:rsidRPr="003E54AC">
        <w:rPr>
          <w:rFonts w:eastAsiaTheme="minorHAnsi"/>
          <w:color w:val="141413"/>
          <w:u w:val="single"/>
        </w:rPr>
        <w:t xml:space="preserve"> </w:t>
      </w:r>
      <w:r w:rsidRPr="003E54AC">
        <w:rPr>
          <w:rFonts w:eastAsiaTheme="minorHAnsi"/>
          <w:color w:val="141413"/>
          <w:u w:val="single"/>
        </w:rPr>
        <w:t>Entrepreneurship</w:t>
      </w:r>
      <w:r w:rsidRPr="003E54AC">
        <w:rPr>
          <w:rFonts w:eastAsiaTheme="minorHAnsi"/>
          <w:color w:val="141413"/>
        </w:rPr>
        <w:t xml:space="preserve">, 467-480. </w:t>
      </w:r>
    </w:p>
    <w:p w14:paraId="79351EA9" w14:textId="77777777" w:rsidR="003F6203" w:rsidRPr="003E54AC" w:rsidRDefault="003F6203" w:rsidP="003F6203">
      <w:pPr>
        <w:ind w:left="426" w:hanging="426"/>
        <w:rPr>
          <w:rFonts w:eastAsiaTheme="minorHAnsi"/>
          <w:color w:val="141413"/>
          <w:lang w:val="en-GB"/>
        </w:rPr>
      </w:pPr>
      <w:r w:rsidRPr="003E54AC">
        <w:rPr>
          <w:rFonts w:eastAsiaTheme="minorHAnsi"/>
          <w:color w:val="141413"/>
          <w:lang w:val="en-GB"/>
        </w:rPr>
        <w:t xml:space="preserve">Hubbard, R., Vetter, D. E., &amp; Little, E. L. (1998). Replication in strategic management: Scientific testing for validity, generalizability, and usefulness. </w:t>
      </w:r>
      <w:r w:rsidRPr="003E54AC">
        <w:rPr>
          <w:rFonts w:eastAsiaTheme="minorHAnsi"/>
          <w:i/>
          <w:iCs/>
          <w:color w:val="141413"/>
          <w:lang w:val="en-GB"/>
        </w:rPr>
        <w:t>Strategic Management Journal</w:t>
      </w:r>
      <w:r w:rsidRPr="003E54AC">
        <w:rPr>
          <w:rFonts w:eastAsiaTheme="minorHAnsi"/>
          <w:color w:val="141413"/>
          <w:lang w:val="en-GB"/>
        </w:rPr>
        <w:t xml:space="preserve">, </w:t>
      </w:r>
      <w:r w:rsidRPr="003E54AC">
        <w:rPr>
          <w:rFonts w:eastAsiaTheme="minorHAnsi"/>
          <w:i/>
          <w:iCs/>
          <w:color w:val="141413"/>
          <w:lang w:val="en-GB"/>
        </w:rPr>
        <w:t>19</w:t>
      </w:r>
      <w:r w:rsidRPr="003E54AC">
        <w:rPr>
          <w:rFonts w:eastAsiaTheme="minorHAnsi"/>
          <w:color w:val="141413"/>
          <w:lang w:val="en-GB"/>
        </w:rPr>
        <w:t>(3), 243-254.</w:t>
      </w:r>
    </w:p>
    <w:p w14:paraId="05E6315C" w14:textId="77777777" w:rsidR="003F6203" w:rsidRPr="003E54AC" w:rsidRDefault="003F6203" w:rsidP="003F6203">
      <w:pPr>
        <w:ind w:left="426" w:hanging="426"/>
        <w:rPr>
          <w:rFonts w:eastAsiaTheme="minorHAnsi"/>
          <w:color w:val="141413"/>
          <w:lang w:val="en-GB"/>
        </w:rPr>
      </w:pPr>
      <w:r w:rsidRPr="003E54AC">
        <w:rPr>
          <w:rFonts w:eastAsiaTheme="minorHAnsi"/>
          <w:color w:val="141413"/>
          <w:lang w:val="en-GB"/>
        </w:rPr>
        <w:t xml:space="preserve">Hunter, J.E.; &amp; Schmidt, F.L. (2004). </w:t>
      </w:r>
      <w:r w:rsidRPr="003E54AC">
        <w:rPr>
          <w:rFonts w:eastAsiaTheme="minorHAnsi"/>
          <w:i/>
          <w:color w:val="141413"/>
          <w:lang w:val="en-GB"/>
        </w:rPr>
        <w:t>Methods of Meta-Analysis: Correcting Error and Bias in Research Findings</w:t>
      </w:r>
      <w:r w:rsidRPr="003E54AC">
        <w:rPr>
          <w:rFonts w:eastAsiaTheme="minorHAnsi"/>
          <w:color w:val="141413"/>
          <w:lang w:val="en-GB"/>
        </w:rPr>
        <w:t>. Thousand Oaks, CA: Sage Publications, Inc.</w:t>
      </w:r>
    </w:p>
    <w:p w14:paraId="6B00428D" w14:textId="77777777" w:rsidR="003F6203" w:rsidRPr="003E54AC" w:rsidRDefault="003F6203" w:rsidP="003F6203">
      <w:pPr>
        <w:ind w:left="432" w:hanging="432"/>
        <w:rPr>
          <w:lang w:val="en-GB"/>
        </w:rPr>
      </w:pPr>
      <w:r w:rsidRPr="003E54AC">
        <w:rPr>
          <w:lang w:val="en-GB"/>
        </w:rPr>
        <w:t xml:space="preserve">Katz, J. (1990). “Longitudinal Analysis of Entrepreneurial Follow-Through.” </w:t>
      </w:r>
      <w:r w:rsidRPr="003E54AC">
        <w:rPr>
          <w:i/>
          <w:lang w:val="en-GB"/>
        </w:rPr>
        <w:t>Journal of Entrepreneurship and Regional Development</w:t>
      </w:r>
      <w:r w:rsidRPr="003E54AC">
        <w:rPr>
          <w:lang w:val="en-GB"/>
        </w:rPr>
        <w:t xml:space="preserve"> 2 (1): 15–25.</w:t>
      </w:r>
    </w:p>
    <w:p w14:paraId="04061AE8" w14:textId="77777777" w:rsidR="003F6203" w:rsidRPr="003E54AC" w:rsidRDefault="003F6203" w:rsidP="003F6203">
      <w:pPr>
        <w:ind w:left="562" w:hanging="562"/>
        <w:rPr>
          <w:lang w:val="en-GB"/>
        </w:rPr>
      </w:pPr>
      <w:r w:rsidRPr="003E54AC">
        <w:rPr>
          <w:lang w:val="en-GB"/>
        </w:rPr>
        <w:lastRenderedPageBreak/>
        <w:t>Katz, J. A. (2003). The chronology and intellectual trajectory of American entrepreneurship education: 1876–1999. </w:t>
      </w:r>
      <w:r w:rsidRPr="003E54AC">
        <w:rPr>
          <w:i/>
          <w:iCs/>
          <w:lang w:val="en-GB"/>
        </w:rPr>
        <w:t>Journal of business venturing</w:t>
      </w:r>
      <w:r w:rsidRPr="003E54AC">
        <w:rPr>
          <w:lang w:val="en-GB"/>
        </w:rPr>
        <w:t>, </w:t>
      </w:r>
      <w:r w:rsidRPr="003E54AC">
        <w:rPr>
          <w:i/>
          <w:iCs/>
          <w:lang w:val="en-GB"/>
        </w:rPr>
        <w:t>18</w:t>
      </w:r>
      <w:r w:rsidRPr="003E54AC">
        <w:rPr>
          <w:lang w:val="en-GB"/>
        </w:rPr>
        <w:t>(2), 283-300.</w:t>
      </w:r>
    </w:p>
    <w:p w14:paraId="7942D72C" w14:textId="77777777" w:rsidR="003F6203" w:rsidRPr="003E54AC" w:rsidRDefault="003F6203" w:rsidP="003F6203">
      <w:pPr>
        <w:ind w:left="562" w:hanging="562"/>
        <w:rPr>
          <w:lang w:val="en-GB"/>
        </w:rPr>
      </w:pPr>
      <w:proofErr w:type="spellStart"/>
      <w:r w:rsidRPr="003E54AC">
        <w:rPr>
          <w:lang w:val="en-GB"/>
        </w:rPr>
        <w:t>Kautonen</w:t>
      </w:r>
      <w:proofErr w:type="spellEnd"/>
      <w:r w:rsidRPr="003E54AC">
        <w:rPr>
          <w:lang w:val="en-GB"/>
        </w:rPr>
        <w:t xml:space="preserve">, T., </w:t>
      </w:r>
      <w:proofErr w:type="spellStart"/>
      <w:r w:rsidRPr="003E54AC">
        <w:rPr>
          <w:lang w:val="en-GB"/>
        </w:rPr>
        <w:t>Luoto</w:t>
      </w:r>
      <w:proofErr w:type="spellEnd"/>
      <w:r w:rsidRPr="003E54AC">
        <w:rPr>
          <w:lang w:val="en-GB"/>
        </w:rPr>
        <w:t xml:space="preserve">, S., and </w:t>
      </w:r>
      <w:proofErr w:type="spellStart"/>
      <w:r w:rsidRPr="003E54AC">
        <w:rPr>
          <w:lang w:val="en-GB"/>
        </w:rPr>
        <w:t>Tornikoski</w:t>
      </w:r>
      <w:proofErr w:type="spellEnd"/>
      <w:r w:rsidRPr="003E54AC">
        <w:rPr>
          <w:lang w:val="en-GB"/>
        </w:rPr>
        <w:t xml:space="preserve">, E.T. (2010). “Influence of Work History on Entrepreneurial Intentions in ‘Prime Age’ and ‘Third Age’: A Preliminary Study.” </w:t>
      </w:r>
      <w:r w:rsidRPr="003E54AC">
        <w:rPr>
          <w:i/>
          <w:lang w:val="en-GB"/>
        </w:rPr>
        <w:t>International Small Business Journal</w:t>
      </w:r>
      <w:r w:rsidRPr="003E54AC">
        <w:rPr>
          <w:lang w:val="en-GB"/>
        </w:rPr>
        <w:t xml:space="preserve"> 28: 583-601.</w:t>
      </w:r>
    </w:p>
    <w:p w14:paraId="4D3DB918" w14:textId="1E1E194A" w:rsidR="00EC672F" w:rsidRPr="003E54AC" w:rsidRDefault="003F6203" w:rsidP="003F6203">
      <w:pPr>
        <w:ind w:left="562" w:hanging="562"/>
        <w:rPr>
          <w:lang w:val="en-GB"/>
        </w:rPr>
      </w:pPr>
      <w:proofErr w:type="spellStart"/>
      <w:r w:rsidRPr="003E54AC">
        <w:rPr>
          <w:lang w:val="en-GB"/>
        </w:rPr>
        <w:t>Kautonen</w:t>
      </w:r>
      <w:proofErr w:type="spellEnd"/>
      <w:r w:rsidRPr="003E54AC">
        <w:rPr>
          <w:lang w:val="en-GB"/>
        </w:rPr>
        <w:t xml:space="preserve">, T., </w:t>
      </w:r>
      <w:proofErr w:type="spellStart"/>
      <w:r w:rsidRPr="003E54AC">
        <w:rPr>
          <w:lang w:val="en-GB"/>
        </w:rPr>
        <w:t>Tornikoski</w:t>
      </w:r>
      <w:proofErr w:type="spellEnd"/>
      <w:r w:rsidRPr="003E54AC">
        <w:rPr>
          <w:lang w:val="en-GB"/>
        </w:rPr>
        <w:t xml:space="preserve">, E.T., and </w:t>
      </w:r>
      <w:proofErr w:type="spellStart"/>
      <w:r w:rsidRPr="003E54AC">
        <w:rPr>
          <w:lang w:val="en-GB"/>
        </w:rPr>
        <w:t>Kibler</w:t>
      </w:r>
      <w:proofErr w:type="spellEnd"/>
      <w:r w:rsidRPr="003E54AC">
        <w:rPr>
          <w:lang w:val="en-GB"/>
        </w:rPr>
        <w:t xml:space="preserve">, E. (2011).  “Entrepreneurial Intentions in the Third Age: The Impact of Perceived Age Norms.” </w:t>
      </w:r>
      <w:r w:rsidRPr="003E54AC">
        <w:rPr>
          <w:i/>
          <w:lang w:val="en-GB"/>
        </w:rPr>
        <w:t>Small Business Economics</w:t>
      </w:r>
      <w:r w:rsidRPr="003E54AC">
        <w:rPr>
          <w:lang w:val="en-GB"/>
        </w:rPr>
        <w:t xml:space="preserve"> 37: 219-234.</w:t>
      </w:r>
    </w:p>
    <w:p w14:paraId="7EA9A577" w14:textId="21B38C5C" w:rsidR="00EC672F" w:rsidRPr="003E54AC" w:rsidRDefault="00EC672F" w:rsidP="00F7066F">
      <w:pPr>
        <w:ind w:left="562" w:hanging="562"/>
        <w:rPr>
          <w:rFonts w:ascii="Times" w:eastAsiaTheme="minorEastAsia" w:hAnsi="Times"/>
          <w:sz w:val="20"/>
          <w:szCs w:val="20"/>
          <w:lang w:val="en-CA"/>
        </w:rPr>
      </w:pPr>
      <w:proofErr w:type="spellStart"/>
      <w:r w:rsidRPr="003E54AC">
        <w:rPr>
          <w:rFonts w:eastAsiaTheme="minorEastAsia"/>
          <w:lang w:val="en-CA"/>
        </w:rPr>
        <w:t>Kautonen</w:t>
      </w:r>
      <w:proofErr w:type="spellEnd"/>
      <w:r w:rsidRPr="003E54AC">
        <w:rPr>
          <w:rFonts w:eastAsiaTheme="minorEastAsia"/>
          <w:lang w:val="en-CA"/>
        </w:rPr>
        <w:t xml:space="preserve">, T., M. van </w:t>
      </w:r>
      <w:proofErr w:type="spellStart"/>
      <w:r w:rsidRPr="003E54AC">
        <w:rPr>
          <w:rFonts w:eastAsiaTheme="minorEastAsia"/>
          <w:lang w:val="en-CA"/>
        </w:rPr>
        <w:t>Gelderen</w:t>
      </w:r>
      <w:proofErr w:type="spellEnd"/>
      <w:r w:rsidRPr="003E54AC">
        <w:rPr>
          <w:rFonts w:eastAsiaTheme="minorEastAsia"/>
          <w:lang w:val="en-CA"/>
        </w:rPr>
        <w:t xml:space="preserve">, &amp; E.T. </w:t>
      </w:r>
      <w:proofErr w:type="spellStart"/>
      <w:r w:rsidRPr="003E54AC">
        <w:rPr>
          <w:rFonts w:eastAsiaTheme="minorEastAsia"/>
          <w:lang w:val="en-CA"/>
        </w:rPr>
        <w:t>Tornikoski</w:t>
      </w:r>
      <w:proofErr w:type="spellEnd"/>
      <w:r w:rsidRPr="003E54AC">
        <w:rPr>
          <w:rFonts w:eastAsiaTheme="minorEastAsia"/>
          <w:lang w:val="en-CA"/>
        </w:rPr>
        <w:t xml:space="preserve"> 2013. Predicting entrepreneurial behaviour: a test of the theory of planned behaviour. </w:t>
      </w:r>
      <w:r w:rsidRPr="003E54AC">
        <w:rPr>
          <w:rFonts w:ascii="Times New Roman,Italic" w:eastAsiaTheme="minorEastAsia" w:hAnsi="Times New Roman,Italic" w:hint="eastAsia"/>
          <w:i/>
          <w:lang w:val="en-CA"/>
        </w:rPr>
        <w:t>Applied Economics</w:t>
      </w:r>
      <w:r w:rsidRPr="003E54AC">
        <w:rPr>
          <w:rFonts w:ascii="Times New Roman,Italic" w:eastAsiaTheme="minorEastAsia" w:hAnsi="Times New Roman,Italic"/>
          <w:lang w:val="en-CA"/>
        </w:rPr>
        <w:t xml:space="preserve"> </w:t>
      </w:r>
      <w:r w:rsidRPr="003E54AC">
        <w:rPr>
          <w:rFonts w:eastAsiaTheme="minorEastAsia"/>
          <w:lang w:val="en-CA"/>
        </w:rPr>
        <w:t xml:space="preserve">45: 697–707. </w:t>
      </w:r>
    </w:p>
    <w:p w14:paraId="4F79BB75" w14:textId="77777777" w:rsidR="003F6203" w:rsidRPr="003E54AC" w:rsidRDefault="003F6203" w:rsidP="003F6203">
      <w:pPr>
        <w:ind w:left="562" w:hanging="562"/>
        <w:rPr>
          <w:lang w:val="en-GB"/>
        </w:rPr>
      </w:pPr>
      <w:proofErr w:type="spellStart"/>
      <w:r w:rsidRPr="003E54AC">
        <w:rPr>
          <w:lang w:val="en-GB"/>
        </w:rPr>
        <w:t>Kautonen</w:t>
      </w:r>
      <w:proofErr w:type="spellEnd"/>
      <w:r w:rsidRPr="003E54AC">
        <w:rPr>
          <w:lang w:val="en-GB"/>
        </w:rPr>
        <w:t xml:space="preserve">, T., van </w:t>
      </w:r>
      <w:proofErr w:type="spellStart"/>
      <w:r w:rsidRPr="003E54AC">
        <w:rPr>
          <w:lang w:val="en-GB"/>
        </w:rPr>
        <w:t>Gelderen</w:t>
      </w:r>
      <w:proofErr w:type="spellEnd"/>
      <w:r w:rsidRPr="003E54AC">
        <w:rPr>
          <w:lang w:val="en-GB"/>
        </w:rPr>
        <w:t xml:space="preserve">, M., and Fink, M. (2013). “Robustness of the Theory of Planned </w:t>
      </w:r>
      <w:proofErr w:type="spellStart"/>
      <w:r w:rsidRPr="003E54AC">
        <w:rPr>
          <w:lang w:val="en-GB"/>
        </w:rPr>
        <w:t>Behavior</w:t>
      </w:r>
      <w:proofErr w:type="spellEnd"/>
      <w:r w:rsidRPr="003E54AC">
        <w:rPr>
          <w:lang w:val="en-GB"/>
        </w:rPr>
        <w:t xml:space="preserve"> in Predicting Entrepreneurial Intentions and Actions.” </w:t>
      </w:r>
      <w:r w:rsidRPr="003E54AC">
        <w:rPr>
          <w:i/>
          <w:lang w:val="en-GB"/>
        </w:rPr>
        <w:t>Entrepreneurship Theory &amp; Practice</w:t>
      </w:r>
      <w:r w:rsidRPr="003E54AC">
        <w:rPr>
          <w:lang w:val="en-GB"/>
        </w:rPr>
        <w:t xml:space="preserve"> </w:t>
      </w:r>
      <w:proofErr w:type="spellStart"/>
      <w:r w:rsidRPr="003E54AC">
        <w:rPr>
          <w:lang w:val="en-GB"/>
        </w:rPr>
        <w:t>doi</w:t>
      </w:r>
      <w:proofErr w:type="spellEnd"/>
      <w:r w:rsidRPr="003E54AC">
        <w:rPr>
          <w:lang w:val="en-GB"/>
        </w:rPr>
        <w:t xml:space="preserve">: 10.1111/etap.12056. </w:t>
      </w:r>
    </w:p>
    <w:p w14:paraId="0C1969D9" w14:textId="77777777" w:rsidR="003F6203" w:rsidRPr="003E54AC" w:rsidRDefault="003F6203" w:rsidP="003F6203">
      <w:pPr>
        <w:ind w:left="562" w:hanging="562"/>
        <w:rPr>
          <w:lang w:val="en-GB"/>
        </w:rPr>
      </w:pPr>
      <w:proofErr w:type="spellStart"/>
      <w:r w:rsidRPr="003E54AC">
        <w:rPr>
          <w:lang w:val="en-GB"/>
        </w:rPr>
        <w:t>Kibler</w:t>
      </w:r>
      <w:proofErr w:type="spellEnd"/>
      <w:r w:rsidRPr="003E54AC">
        <w:rPr>
          <w:lang w:val="en-GB"/>
        </w:rPr>
        <w:t xml:space="preserve">, E. (2013). “Formation of Entrepreneurial Intentions in a Regional Context.” </w:t>
      </w:r>
      <w:r w:rsidRPr="003E54AC">
        <w:rPr>
          <w:i/>
          <w:lang w:val="en-GB"/>
        </w:rPr>
        <w:t>Entrepreneurship &amp; Regional Development</w:t>
      </w:r>
      <w:r w:rsidRPr="003E54AC">
        <w:rPr>
          <w:lang w:val="en-GB"/>
        </w:rPr>
        <w:t xml:space="preserve"> 25(3): 293-323.</w:t>
      </w:r>
    </w:p>
    <w:p w14:paraId="45FE645A" w14:textId="77777777" w:rsidR="003F6203" w:rsidRPr="003E54AC" w:rsidRDefault="003F6203" w:rsidP="003F6203">
      <w:pPr>
        <w:ind w:left="432" w:hanging="432"/>
        <w:rPr>
          <w:rFonts w:eastAsiaTheme="minorHAnsi"/>
          <w:color w:val="141413"/>
          <w:lang w:val="en-GB"/>
        </w:rPr>
      </w:pPr>
      <w:proofErr w:type="spellStart"/>
      <w:r w:rsidRPr="003E54AC">
        <w:rPr>
          <w:rFonts w:eastAsiaTheme="minorHAnsi"/>
          <w:color w:val="141413"/>
          <w:lang w:val="en-GB"/>
        </w:rPr>
        <w:t>Kohli</w:t>
      </w:r>
      <w:proofErr w:type="spellEnd"/>
      <w:r w:rsidRPr="003E54AC">
        <w:rPr>
          <w:rFonts w:eastAsiaTheme="minorHAnsi"/>
          <w:color w:val="141413"/>
          <w:lang w:val="en-GB"/>
        </w:rPr>
        <w:t xml:space="preserve">, AK. </w:t>
      </w:r>
      <w:proofErr w:type="gramStart"/>
      <w:r w:rsidRPr="003E54AC">
        <w:rPr>
          <w:rFonts w:eastAsiaTheme="minorHAnsi"/>
          <w:color w:val="141413"/>
          <w:lang w:val="en-GB"/>
        </w:rPr>
        <w:t>and</w:t>
      </w:r>
      <w:proofErr w:type="gramEnd"/>
      <w:r w:rsidRPr="003E54AC">
        <w:rPr>
          <w:rFonts w:eastAsiaTheme="minorHAnsi"/>
          <w:color w:val="141413"/>
          <w:lang w:val="en-GB"/>
        </w:rPr>
        <w:t xml:space="preserve"> </w:t>
      </w:r>
      <w:proofErr w:type="spellStart"/>
      <w:r w:rsidRPr="003E54AC">
        <w:rPr>
          <w:rFonts w:eastAsiaTheme="minorHAnsi"/>
          <w:color w:val="141413"/>
          <w:lang w:val="en-GB"/>
        </w:rPr>
        <w:t>Jaworski</w:t>
      </w:r>
      <w:proofErr w:type="spellEnd"/>
      <w:r w:rsidRPr="003E54AC">
        <w:rPr>
          <w:rFonts w:eastAsiaTheme="minorHAnsi"/>
          <w:color w:val="141413"/>
          <w:lang w:val="en-GB"/>
        </w:rPr>
        <w:t xml:space="preserve">, BJ. (1990). “Market Orientation: The Construct, Research Propositions and Managerial Implications.” </w:t>
      </w:r>
      <w:r w:rsidRPr="003E54AC">
        <w:rPr>
          <w:rFonts w:eastAsiaTheme="minorHAnsi"/>
          <w:i/>
          <w:color w:val="141413"/>
          <w:lang w:val="en-GB"/>
        </w:rPr>
        <w:t>Journal of Marketing</w:t>
      </w:r>
      <w:r w:rsidRPr="003E54AC">
        <w:rPr>
          <w:rFonts w:eastAsiaTheme="minorHAnsi"/>
          <w:color w:val="141413"/>
          <w:lang w:val="en-GB"/>
        </w:rPr>
        <w:t xml:space="preserve"> 54(4): 1-18.</w:t>
      </w:r>
    </w:p>
    <w:p w14:paraId="4B5CA537" w14:textId="77777777" w:rsidR="003F6203" w:rsidRPr="003E54AC" w:rsidRDefault="003F6203" w:rsidP="003F6203">
      <w:pPr>
        <w:ind w:left="432" w:hanging="432"/>
        <w:rPr>
          <w:lang w:val="en-GB"/>
        </w:rPr>
      </w:pPr>
      <w:proofErr w:type="spellStart"/>
      <w:r w:rsidRPr="003E54AC">
        <w:rPr>
          <w:lang w:val="en-GB"/>
        </w:rPr>
        <w:t>Kolvereid</w:t>
      </w:r>
      <w:proofErr w:type="spellEnd"/>
      <w:r w:rsidRPr="003E54AC">
        <w:rPr>
          <w:lang w:val="en-GB"/>
        </w:rPr>
        <w:t>, L. (1996a). “Organisational Employment Versus Self-Employment: Reasons for Career Choice Intentions”</w:t>
      </w:r>
      <w:r w:rsidRPr="003E54AC">
        <w:rPr>
          <w:i/>
          <w:lang w:val="en-GB"/>
        </w:rPr>
        <w:t>. Entrepreneurship Theory &amp; Practice</w:t>
      </w:r>
      <w:r w:rsidRPr="003E54AC">
        <w:rPr>
          <w:lang w:val="en-GB"/>
        </w:rPr>
        <w:t xml:space="preserve"> 20: 23–31.</w:t>
      </w:r>
    </w:p>
    <w:p w14:paraId="3C3B04A0" w14:textId="77777777" w:rsidR="003F6203" w:rsidRPr="003E54AC" w:rsidRDefault="003F6203" w:rsidP="003F6203">
      <w:pPr>
        <w:ind w:left="432" w:hanging="432"/>
        <w:rPr>
          <w:lang w:val="en-GB"/>
        </w:rPr>
      </w:pPr>
      <w:proofErr w:type="spellStart"/>
      <w:r w:rsidRPr="003E54AC">
        <w:rPr>
          <w:lang w:val="en-GB"/>
        </w:rPr>
        <w:t>Kolvereid</w:t>
      </w:r>
      <w:proofErr w:type="spellEnd"/>
      <w:r w:rsidRPr="003E54AC">
        <w:rPr>
          <w:lang w:val="en-GB"/>
        </w:rPr>
        <w:t xml:space="preserve">, L. (1996b). “Prediction of Employment Status Choice Intentions.” </w:t>
      </w:r>
      <w:r w:rsidRPr="003E54AC">
        <w:rPr>
          <w:i/>
          <w:lang w:val="en-GB"/>
        </w:rPr>
        <w:t>Entrepreneurship Theory &amp; Practice</w:t>
      </w:r>
      <w:r w:rsidRPr="003E54AC">
        <w:rPr>
          <w:lang w:val="en-GB"/>
        </w:rPr>
        <w:t xml:space="preserve"> 21</w:t>
      </w:r>
      <w:r w:rsidRPr="003E54AC">
        <w:rPr>
          <w:i/>
          <w:lang w:val="en-GB"/>
        </w:rPr>
        <w:t>:</w:t>
      </w:r>
      <w:r w:rsidRPr="003E54AC">
        <w:rPr>
          <w:lang w:val="en-GB"/>
        </w:rPr>
        <w:t xml:space="preserve"> 47-57.</w:t>
      </w:r>
    </w:p>
    <w:p w14:paraId="3F2D3934" w14:textId="77777777" w:rsidR="003F6203" w:rsidRPr="003E54AC" w:rsidRDefault="003F6203" w:rsidP="003F6203">
      <w:pPr>
        <w:ind w:left="432" w:hanging="432"/>
        <w:rPr>
          <w:lang w:val="en-GB"/>
        </w:rPr>
      </w:pPr>
      <w:proofErr w:type="spellStart"/>
      <w:r w:rsidRPr="003E54AC">
        <w:rPr>
          <w:lang w:val="en-GB"/>
        </w:rPr>
        <w:t>Kolvereid</w:t>
      </w:r>
      <w:proofErr w:type="spellEnd"/>
      <w:r w:rsidRPr="003E54AC">
        <w:rPr>
          <w:lang w:val="en-GB"/>
        </w:rPr>
        <w:t xml:space="preserve">, L., and </w:t>
      </w:r>
      <w:proofErr w:type="spellStart"/>
      <w:r w:rsidRPr="003E54AC">
        <w:rPr>
          <w:lang w:val="en-GB"/>
        </w:rPr>
        <w:t>Isaksen</w:t>
      </w:r>
      <w:proofErr w:type="spellEnd"/>
      <w:r w:rsidRPr="003E54AC">
        <w:rPr>
          <w:lang w:val="en-GB"/>
        </w:rPr>
        <w:t>, E. (2006). “New business start-up and subsequent entry into self-employment.” Journal of Business Venturing. 21: 866-885.</w:t>
      </w:r>
    </w:p>
    <w:p w14:paraId="44F859E1" w14:textId="77777777" w:rsidR="003F6203" w:rsidRPr="003E54AC" w:rsidRDefault="003F6203" w:rsidP="003F6203">
      <w:pPr>
        <w:ind w:left="432" w:hanging="432"/>
        <w:rPr>
          <w:lang w:val="en-GB"/>
        </w:rPr>
      </w:pPr>
      <w:r w:rsidRPr="003E54AC">
        <w:rPr>
          <w:lang w:val="en-GB"/>
        </w:rPr>
        <w:t xml:space="preserve">Krueger, N. (1993). Impact of Prior Entrepreneurial Exposure on Perceptions of New Venture Feasibility and Desirability.” </w:t>
      </w:r>
      <w:r w:rsidRPr="003E54AC">
        <w:rPr>
          <w:i/>
          <w:lang w:val="en-GB"/>
        </w:rPr>
        <w:t>Entrepreneurship Theory and Practice</w:t>
      </w:r>
      <w:r w:rsidRPr="003E54AC">
        <w:rPr>
          <w:lang w:val="en-GB"/>
        </w:rPr>
        <w:t xml:space="preserve"> 18(1):5–21.</w:t>
      </w:r>
    </w:p>
    <w:p w14:paraId="069CEC5A" w14:textId="77777777" w:rsidR="003F6203" w:rsidRPr="003E54AC" w:rsidRDefault="003F6203" w:rsidP="003F6203">
      <w:pPr>
        <w:pStyle w:val="Footer"/>
        <w:ind w:left="567" w:hanging="567"/>
        <w:rPr>
          <w:lang w:val="en-GB"/>
        </w:rPr>
      </w:pPr>
      <w:r w:rsidRPr="003E54AC">
        <w:rPr>
          <w:lang w:val="en-GB"/>
        </w:rPr>
        <w:t xml:space="preserve">Krueger, N.F. (2009). Entrepreneurial intentions are dead: Long live entrepreneurial intentions. In </w:t>
      </w:r>
      <w:proofErr w:type="spellStart"/>
      <w:r w:rsidRPr="003E54AC">
        <w:rPr>
          <w:lang w:val="en-GB"/>
        </w:rPr>
        <w:t>A.L.Carsrud</w:t>
      </w:r>
      <w:proofErr w:type="spellEnd"/>
      <w:r w:rsidRPr="003E54AC">
        <w:rPr>
          <w:lang w:val="en-GB"/>
        </w:rPr>
        <w:t xml:space="preserve"> &amp; M. </w:t>
      </w:r>
      <w:proofErr w:type="spellStart"/>
      <w:r w:rsidRPr="003E54AC">
        <w:rPr>
          <w:lang w:val="en-GB"/>
        </w:rPr>
        <w:t>Brännback</w:t>
      </w:r>
      <w:proofErr w:type="spellEnd"/>
      <w:r w:rsidRPr="003E54AC">
        <w:rPr>
          <w:lang w:val="en-GB"/>
        </w:rPr>
        <w:t xml:space="preserve"> (Eds.), Understanding the entrepreneurial mind (pp. 51–72). New York: Springer.</w:t>
      </w:r>
    </w:p>
    <w:p w14:paraId="4D23E37B" w14:textId="77777777" w:rsidR="003F6203" w:rsidRPr="003E54AC" w:rsidRDefault="003F6203" w:rsidP="003F6203">
      <w:pPr>
        <w:pStyle w:val="Footer"/>
        <w:ind w:left="567" w:hanging="567"/>
        <w:rPr>
          <w:lang w:val="en-GB"/>
        </w:rPr>
      </w:pPr>
      <w:r w:rsidRPr="003E54AC">
        <w:rPr>
          <w:lang w:val="en-GB"/>
        </w:rPr>
        <w:t xml:space="preserve">Krueger, N., and </w:t>
      </w:r>
      <w:proofErr w:type="spellStart"/>
      <w:r w:rsidRPr="003E54AC">
        <w:rPr>
          <w:lang w:val="en-GB"/>
        </w:rPr>
        <w:t>Brazeal</w:t>
      </w:r>
      <w:proofErr w:type="spellEnd"/>
      <w:r w:rsidRPr="003E54AC">
        <w:rPr>
          <w:lang w:val="en-GB"/>
        </w:rPr>
        <w:t xml:space="preserve">, D. (1994). Entrepreneurial potential and potential entrepreneurs. </w:t>
      </w:r>
      <w:r w:rsidRPr="003E54AC">
        <w:rPr>
          <w:i/>
          <w:lang w:val="en-GB"/>
        </w:rPr>
        <w:t>Entrepreneurship Theory and Practice</w:t>
      </w:r>
      <w:r w:rsidRPr="003E54AC">
        <w:rPr>
          <w:lang w:val="en-GB"/>
        </w:rPr>
        <w:t>, 18(3): 91-104.</w:t>
      </w:r>
    </w:p>
    <w:p w14:paraId="74DAB4A8" w14:textId="77777777" w:rsidR="003F6203" w:rsidRPr="003E54AC" w:rsidRDefault="003F6203" w:rsidP="003F6203">
      <w:pPr>
        <w:pStyle w:val="Footer"/>
        <w:ind w:left="567" w:hanging="567"/>
        <w:rPr>
          <w:lang w:val="en-GB" w:eastAsia="el-GR"/>
        </w:rPr>
      </w:pPr>
      <w:r w:rsidRPr="003E54AC">
        <w:rPr>
          <w:lang w:val="en-GB" w:eastAsia="el-GR"/>
        </w:rPr>
        <w:t xml:space="preserve">Krueger, N., and </w:t>
      </w:r>
      <w:proofErr w:type="spellStart"/>
      <w:r w:rsidRPr="003E54AC">
        <w:rPr>
          <w:lang w:val="en-GB" w:eastAsia="el-GR"/>
        </w:rPr>
        <w:t>Carsrud</w:t>
      </w:r>
      <w:proofErr w:type="spellEnd"/>
      <w:r w:rsidRPr="003E54AC">
        <w:rPr>
          <w:lang w:val="en-GB" w:eastAsia="el-GR"/>
        </w:rPr>
        <w:t xml:space="preserve">, A. (1993). “Entrepreneurial Intentions: Applying the Theory of Planned </w:t>
      </w:r>
      <w:proofErr w:type="spellStart"/>
      <w:r w:rsidRPr="003E54AC">
        <w:rPr>
          <w:lang w:val="en-GB" w:eastAsia="el-GR"/>
        </w:rPr>
        <w:t>Behavior</w:t>
      </w:r>
      <w:proofErr w:type="spellEnd"/>
      <w:r w:rsidRPr="003E54AC">
        <w:rPr>
          <w:lang w:val="en-GB" w:eastAsia="el-GR"/>
        </w:rPr>
        <w:t xml:space="preserve">.” </w:t>
      </w:r>
      <w:r w:rsidRPr="003E54AC">
        <w:rPr>
          <w:i/>
          <w:lang w:val="en-GB" w:eastAsia="el-GR"/>
        </w:rPr>
        <w:t>Entrepreneurship and Regional Development 5:</w:t>
      </w:r>
      <w:r w:rsidRPr="003E54AC">
        <w:rPr>
          <w:lang w:val="en-GB" w:eastAsia="el-GR"/>
        </w:rPr>
        <w:t xml:space="preserve"> 315-330.</w:t>
      </w:r>
    </w:p>
    <w:p w14:paraId="05517C1C" w14:textId="77777777" w:rsidR="003F6203" w:rsidRPr="003E54AC" w:rsidRDefault="003F6203" w:rsidP="003F6203">
      <w:pPr>
        <w:pStyle w:val="Footer"/>
        <w:tabs>
          <w:tab w:val="clear" w:pos="4153"/>
          <w:tab w:val="clear" w:pos="8306"/>
        </w:tabs>
        <w:ind w:left="567" w:hanging="567"/>
        <w:rPr>
          <w:lang w:val="en-GB"/>
        </w:rPr>
      </w:pPr>
      <w:r w:rsidRPr="003E54AC">
        <w:rPr>
          <w:lang w:val="en-GB"/>
        </w:rPr>
        <w:t xml:space="preserve">Krueger, N. F., Reilly, M. D., and </w:t>
      </w:r>
      <w:proofErr w:type="spellStart"/>
      <w:r w:rsidRPr="003E54AC">
        <w:rPr>
          <w:lang w:val="en-GB"/>
        </w:rPr>
        <w:t>Carsrud</w:t>
      </w:r>
      <w:proofErr w:type="spellEnd"/>
      <w:r w:rsidRPr="003E54AC">
        <w:rPr>
          <w:lang w:val="en-GB"/>
        </w:rPr>
        <w:t xml:space="preserve">, A. L. (2000). “Competing Models of Entrepreneurial Intentions.” </w:t>
      </w:r>
      <w:r w:rsidRPr="003E54AC">
        <w:rPr>
          <w:i/>
          <w:iCs/>
          <w:lang w:val="en-GB"/>
        </w:rPr>
        <w:t>Journal of Business Venturing</w:t>
      </w:r>
      <w:r w:rsidRPr="003E54AC">
        <w:rPr>
          <w:lang w:val="en-GB"/>
        </w:rPr>
        <w:t xml:space="preserve"> </w:t>
      </w:r>
      <w:r w:rsidRPr="003E54AC">
        <w:rPr>
          <w:i/>
          <w:iCs/>
          <w:lang w:val="en-GB"/>
        </w:rPr>
        <w:t>15</w:t>
      </w:r>
      <w:r w:rsidRPr="003E54AC">
        <w:rPr>
          <w:lang w:val="en-GB"/>
        </w:rPr>
        <w:t xml:space="preserve">(5-6): 411-432. </w:t>
      </w:r>
    </w:p>
    <w:p w14:paraId="2212E104" w14:textId="77777777" w:rsidR="003F6203" w:rsidRPr="003E54AC" w:rsidRDefault="003F6203" w:rsidP="003F6203">
      <w:pPr>
        <w:pStyle w:val="Footer"/>
        <w:tabs>
          <w:tab w:val="clear" w:pos="4153"/>
          <w:tab w:val="clear" w:pos="8306"/>
        </w:tabs>
        <w:ind w:left="567" w:hanging="567"/>
        <w:rPr>
          <w:lang w:val="en-GB"/>
        </w:rPr>
      </w:pPr>
      <w:r w:rsidRPr="003E54AC">
        <w:rPr>
          <w:lang w:val="en-GB"/>
        </w:rPr>
        <w:t xml:space="preserve">Lane, </w:t>
      </w:r>
      <w:proofErr w:type="gramStart"/>
      <w:r w:rsidRPr="003E54AC">
        <w:rPr>
          <w:lang w:val="en-GB"/>
        </w:rPr>
        <w:t>PJ.,</w:t>
      </w:r>
      <w:proofErr w:type="gramEnd"/>
      <w:r w:rsidRPr="003E54AC">
        <w:rPr>
          <w:lang w:val="en-GB"/>
        </w:rPr>
        <w:t xml:space="preserve"> </w:t>
      </w:r>
      <w:proofErr w:type="spellStart"/>
      <w:r w:rsidRPr="003E54AC">
        <w:rPr>
          <w:lang w:val="en-GB"/>
        </w:rPr>
        <w:t>Koka</w:t>
      </w:r>
      <w:proofErr w:type="spellEnd"/>
      <w:r w:rsidRPr="003E54AC">
        <w:rPr>
          <w:lang w:val="en-GB"/>
        </w:rPr>
        <w:t xml:space="preserve">, BR., &amp; </w:t>
      </w:r>
      <w:proofErr w:type="spellStart"/>
      <w:r w:rsidRPr="003E54AC">
        <w:rPr>
          <w:lang w:val="en-GB"/>
        </w:rPr>
        <w:t>Pathaak</w:t>
      </w:r>
      <w:proofErr w:type="spellEnd"/>
      <w:r w:rsidRPr="003E54AC">
        <w:rPr>
          <w:lang w:val="en-GB"/>
        </w:rPr>
        <w:t xml:space="preserve">, S. (2006). “The Reification of Absorptive Capacity: A Critical Review and Rejuvenation of the Construct.” </w:t>
      </w:r>
      <w:r w:rsidRPr="003E54AC">
        <w:rPr>
          <w:i/>
          <w:lang w:val="en-GB"/>
        </w:rPr>
        <w:t>Academy of Management Reviews</w:t>
      </w:r>
      <w:r w:rsidRPr="003E54AC">
        <w:rPr>
          <w:lang w:val="en-GB"/>
        </w:rPr>
        <w:t xml:space="preserve"> 31(4): 833-863.</w:t>
      </w:r>
    </w:p>
    <w:p w14:paraId="494F1BB0" w14:textId="77777777" w:rsidR="003F6203" w:rsidRPr="003E54AC" w:rsidRDefault="003F6203" w:rsidP="003F6203">
      <w:pPr>
        <w:ind w:left="426" w:hanging="426"/>
        <w:rPr>
          <w:lang w:val="en-GB"/>
        </w:rPr>
      </w:pPr>
      <w:proofErr w:type="spellStart"/>
      <w:r w:rsidRPr="003E54AC">
        <w:rPr>
          <w:lang w:val="en-GB"/>
        </w:rPr>
        <w:t>Liñán</w:t>
      </w:r>
      <w:proofErr w:type="spellEnd"/>
      <w:r w:rsidRPr="003E54AC">
        <w:rPr>
          <w:lang w:val="en-GB"/>
        </w:rPr>
        <w:t xml:space="preserve">, F., and Chen, Y.W. (2009). “Development and Cross-Cultural Application of a Specific Instrument to Measure Entrepreneurial Intentions.” </w:t>
      </w:r>
      <w:r w:rsidRPr="003E54AC">
        <w:rPr>
          <w:i/>
          <w:iCs/>
          <w:lang w:val="en-GB"/>
        </w:rPr>
        <w:t>Entrepreneurship Theory &amp; Practice</w:t>
      </w:r>
      <w:r w:rsidRPr="003E54AC">
        <w:rPr>
          <w:lang w:val="en-GB"/>
        </w:rPr>
        <w:t xml:space="preserve"> 33</w:t>
      </w:r>
      <w:r w:rsidRPr="003E54AC">
        <w:rPr>
          <w:i/>
          <w:lang w:val="en-GB"/>
        </w:rPr>
        <w:t>:</w:t>
      </w:r>
      <w:r w:rsidRPr="003E54AC">
        <w:rPr>
          <w:lang w:val="en-GB"/>
        </w:rPr>
        <w:t xml:space="preserve"> 593-617.</w:t>
      </w:r>
    </w:p>
    <w:p w14:paraId="7AE6027B" w14:textId="77777777" w:rsidR="003F6203" w:rsidRPr="003E54AC" w:rsidRDefault="003F6203" w:rsidP="003F6203">
      <w:pPr>
        <w:ind w:left="426" w:hanging="426"/>
        <w:rPr>
          <w:lang w:val="en-GB"/>
        </w:rPr>
      </w:pPr>
      <w:proofErr w:type="spellStart"/>
      <w:r w:rsidRPr="003E54AC">
        <w:rPr>
          <w:lang w:val="en-GB"/>
        </w:rPr>
        <w:t>Liñán</w:t>
      </w:r>
      <w:proofErr w:type="spellEnd"/>
      <w:r w:rsidRPr="003E54AC">
        <w:rPr>
          <w:lang w:val="en-GB"/>
        </w:rPr>
        <w:t xml:space="preserve">, F., and </w:t>
      </w:r>
      <w:proofErr w:type="spellStart"/>
      <w:r w:rsidRPr="003E54AC">
        <w:rPr>
          <w:lang w:val="en-GB"/>
        </w:rPr>
        <w:t>Fayolle</w:t>
      </w:r>
      <w:proofErr w:type="spellEnd"/>
      <w:r w:rsidRPr="003E54AC">
        <w:rPr>
          <w:lang w:val="en-GB"/>
        </w:rPr>
        <w:t xml:space="preserve">, A. (2015). A systematic literature review on entrepreneurial intentions. </w:t>
      </w:r>
      <w:r w:rsidRPr="003E54AC">
        <w:rPr>
          <w:i/>
          <w:lang w:val="en-GB"/>
        </w:rPr>
        <w:t>International Entrepreneurship and Management Journal,</w:t>
      </w:r>
      <w:r w:rsidRPr="003E54AC">
        <w:rPr>
          <w:lang w:val="en-GB"/>
        </w:rPr>
        <w:t xml:space="preserve"> DOI </w:t>
      </w:r>
      <w:proofErr w:type="spellStart"/>
      <w:r w:rsidRPr="003E54AC">
        <w:rPr>
          <w:lang w:val="en-GB"/>
        </w:rPr>
        <w:t>DOI</w:t>
      </w:r>
      <w:proofErr w:type="spellEnd"/>
      <w:r w:rsidRPr="003E54AC">
        <w:rPr>
          <w:lang w:val="en-GB"/>
        </w:rPr>
        <w:t xml:space="preserve"> 10.1007/s11365-015-0356-5.</w:t>
      </w:r>
    </w:p>
    <w:p w14:paraId="64FA16D4" w14:textId="77777777" w:rsidR="003F6203" w:rsidRPr="003E54AC" w:rsidRDefault="003F6203" w:rsidP="003F6203">
      <w:pPr>
        <w:ind w:left="426" w:hanging="426"/>
        <w:rPr>
          <w:lang w:val="en-GB"/>
        </w:rPr>
      </w:pPr>
      <w:proofErr w:type="spellStart"/>
      <w:r w:rsidRPr="003E54AC">
        <w:rPr>
          <w:lang w:val="en-GB"/>
        </w:rPr>
        <w:t>Lüthje</w:t>
      </w:r>
      <w:proofErr w:type="spellEnd"/>
      <w:r w:rsidRPr="003E54AC">
        <w:rPr>
          <w:lang w:val="en-GB"/>
        </w:rPr>
        <w:t xml:space="preserve">, C. and Franke, N. (2003). “The 'Making' of an Entrepreneur: Testing a Model of Entrepreneurial Intent among Engineering Students.” </w:t>
      </w:r>
      <w:r w:rsidRPr="003E54AC">
        <w:rPr>
          <w:i/>
          <w:lang w:val="en-GB"/>
        </w:rPr>
        <w:t>R&amp;D Management</w:t>
      </w:r>
      <w:r w:rsidRPr="003E54AC">
        <w:rPr>
          <w:lang w:val="en-GB"/>
        </w:rPr>
        <w:t xml:space="preserve"> 33: 135-147.</w:t>
      </w:r>
    </w:p>
    <w:p w14:paraId="694A9D74" w14:textId="77777777" w:rsidR="003F6203" w:rsidRPr="003E54AC" w:rsidRDefault="003F6203" w:rsidP="003F6203">
      <w:pPr>
        <w:ind w:left="426" w:hanging="426"/>
        <w:rPr>
          <w:lang w:val="en-GB"/>
        </w:rPr>
      </w:pPr>
      <w:proofErr w:type="spellStart"/>
      <w:r w:rsidRPr="003E54AC">
        <w:rPr>
          <w:lang w:val="en-GB"/>
        </w:rPr>
        <w:t>Malhorta</w:t>
      </w:r>
      <w:proofErr w:type="spellEnd"/>
      <w:r w:rsidRPr="003E54AC">
        <w:rPr>
          <w:lang w:val="en-GB"/>
        </w:rPr>
        <w:t xml:space="preserve">, MK. and Grover V. (1998). “An Assessment of Survey Research in POM: From Constructs to Theory. </w:t>
      </w:r>
      <w:r w:rsidRPr="003E54AC">
        <w:rPr>
          <w:i/>
          <w:lang w:val="en-GB"/>
        </w:rPr>
        <w:t>Journal of Operations Management</w:t>
      </w:r>
      <w:r w:rsidRPr="003E54AC">
        <w:rPr>
          <w:lang w:val="en-GB"/>
        </w:rPr>
        <w:t xml:space="preserve"> 16: 407-425.</w:t>
      </w:r>
    </w:p>
    <w:p w14:paraId="6E874E31" w14:textId="77777777" w:rsidR="003F6203" w:rsidRPr="003E54AC" w:rsidRDefault="003F6203" w:rsidP="003F6203">
      <w:pPr>
        <w:ind w:left="567" w:hanging="567"/>
        <w:rPr>
          <w:lang w:val="en-GB"/>
        </w:rPr>
      </w:pPr>
      <w:r w:rsidRPr="003E54AC">
        <w:rPr>
          <w:bCs/>
          <w:lang w:val="en-GB"/>
        </w:rPr>
        <w:t>Martin, B., McNally, J.J., and Kay, M. (2013). “</w:t>
      </w:r>
      <w:r w:rsidRPr="003E54AC">
        <w:rPr>
          <w:lang w:val="en-GB"/>
        </w:rPr>
        <w:t>Examining the Formation of Human Capital in Entrepreneurship: A Meta-Analysis of Entrepreneurship Education Outcomes</w:t>
      </w:r>
      <w:r w:rsidRPr="003E54AC">
        <w:rPr>
          <w:i/>
          <w:lang w:val="en-GB"/>
        </w:rPr>
        <w:t xml:space="preserve">.” </w:t>
      </w:r>
      <w:r w:rsidRPr="003E54AC">
        <w:rPr>
          <w:bCs/>
          <w:i/>
          <w:lang w:val="en-GB"/>
        </w:rPr>
        <w:t>Journal of Business Venturing</w:t>
      </w:r>
      <w:r w:rsidRPr="003E54AC">
        <w:rPr>
          <w:bCs/>
          <w:lang w:val="en-GB"/>
        </w:rPr>
        <w:t xml:space="preserve"> </w:t>
      </w:r>
      <w:r w:rsidRPr="003E54AC">
        <w:rPr>
          <w:lang w:val="en-GB"/>
        </w:rPr>
        <w:t>28</w:t>
      </w:r>
      <w:r w:rsidRPr="003E54AC">
        <w:rPr>
          <w:bCs/>
          <w:lang w:val="en-GB"/>
        </w:rPr>
        <w:t>: 211-224.</w:t>
      </w:r>
    </w:p>
    <w:p w14:paraId="57CFB2F2" w14:textId="77777777" w:rsidR="003F6203" w:rsidRPr="003E54AC" w:rsidRDefault="003F6203" w:rsidP="003F62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hanging="561"/>
        <w:rPr>
          <w:bCs/>
          <w:color w:val="141413"/>
          <w:lang w:val="en-GB"/>
        </w:rPr>
      </w:pPr>
      <w:r w:rsidRPr="003E54AC">
        <w:rPr>
          <w:color w:val="141413"/>
          <w:lang w:val="en-GB"/>
        </w:rPr>
        <w:lastRenderedPageBreak/>
        <w:t xml:space="preserve">McGee, J.E., Peterson, M., Mueller, S.L., and </w:t>
      </w:r>
      <w:proofErr w:type="spellStart"/>
      <w:r w:rsidRPr="003E54AC">
        <w:rPr>
          <w:color w:val="141413"/>
          <w:lang w:val="en-GB"/>
        </w:rPr>
        <w:t>Sequeira</w:t>
      </w:r>
      <w:proofErr w:type="spellEnd"/>
      <w:r w:rsidRPr="003E54AC">
        <w:rPr>
          <w:color w:val="141413"/>
          <w:lang w:val="en-GB"/>
        </w:rPr>
        <w:t>, J.M. (2009). “</w:t>
      </w:r>
      <w:r w:rsidRPr="003E54AC">
        <w:rPr>
          <w:bCs/>
          <w:color w:val="141413"/>
          <w:lang w:val="en-GB"/>
        </w:rPr>
        <w:t xml:space="preserve">Entrepreneurial Self-Efficacy: Refining the Measure.” </w:t>
      </w:r>
      <w:r w:rsidRPr="003E54AC">
        <w:rPr>
          <w:bCs/>
          <w:i/>
          <w:color w:val="141413"/>
          <w:lang w:val="en-GB"/>
        </w:rPr>
        <w:t xml:space="preserve">Entrepreneurship Theory &amp; Practice </w:t>
      </w:r>
      <w:r w:rsidRPr="003E54AC">
        <w:rPr>
          <w:color w:val="141413"/>
          <w:lang w:val="en-GB"/>
        </w:rPr>
        <w:t>33</w:t>
      </w:r>
      <w:r w:rsidRPr="003E54AC">
        <w:rPr>
          <w:bCs/>
          <w:color w:val="141413"/>
          <w:lang w:val="en-GB"/>
        </w:rPr>
        <w:t>: 965-988.</w:t>
      </w:r>
    </w:p>
    <w:p w14:paraId="5610E593" w14:textId="77777777" w:rsidR="003F6203" w:rsidRPr="003E54AC" w:rsidRDefault="003F6203" w:rsidP="003F62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hanging="561"/>
        <w:rPr>
          <w:color w:val="141413"/>
          <w:lang w:val="en-GB"/>
        </w:rPr>
      </w:pPr>
      <w:proofErr w:type="spellStart"/>
      <w:r w:rsidRPr="003E54AC">
        <w:rPr>
          <w:color w:val="141413"/>
          <w:lang w:val="en-GB"/>
        </w:rPr>
        <w:t>Muchinsky</w:t>
      </w:r>
      <w:proofErr w:type="spellEnd"/>
      <w:r w:rsidRPr="003E54AC">
        <w:rPr>
          <w:color w:val="141413"/>
          <w:lang w:val="en-GB"/>
        </w:rPr>
        <w:t xml:space="preserve">, PM. (1977). “Employee Absenteeism: A Review of the Literature.” </w:t>
      </w:r>
      <w:r w:rsidRPr="003E54AC">
        <w:rPr>
          <w:i/>
          <w:color w:val="141413"/>
          <w:lang w:val="en-GB"/>
        </w:rPr>
        <w:t>Journal of Vocational Behaviour</w:t>
      </w:r>
      <w:r w:rsidRPr="003E54AC">
        <w:rPr>
          <w:color w:val="141413"/>
          <w:lang w:val="en-GB"/>
        </w:rPr>
        <w:t xml:space="preserve"> 10: 316-340.</w:t>
      </w:r>
    </w:p>
    <w:p w14:paraId="61441550" w14:textId="77777777" w:rsidR="003F6203" w:rsidRPr="003E54AC" w:rsidRDefault="003F6203" w:rsidP="003F6203">
      <w:pPr>
        <w:autoSpaceDE w:val="0"/>
        <w:autoSpaceDN w:val="0"/>
        <w:adjustRightInd w:val="0"/>
        <w:ind w:left="567" w:hanging="567"/>
        <w:rPr>
          <w:lang w:val="en-GB"/>
        </w:rPr>
      </w:pPr>
      <w:r w:rsidRPr="003E54AC">
        <w:rPr>
          <w:lang w:val="en-GB"/>
        </w:rPr>
        <w:t xml:space="preserve">Mullen, M. R., </w:t>
      </w:r>
      <w:proofErr w:type="spellStart"/>
      <w:r w:rsidRPr="003E54AC">
        <w:rPr>
          <w:lang w:val="en-GB"/>
        </w:rPr>
        <w:t>Budeva</w:t>
      </w:r>
      <w:proofErr w:type="spellEnd"/>
      <w:r w:rsidRPr="003E54AC">
        <w:rPr>
          <w:lang w:val="en-GB"/>
        </w:rPr>
        <w:t xml:space="preserve">, D. G., and </w:t>
      </w:r>
      <w:proofErr w:type="spellStart"/>
      <w:r w:rsidRPr="003E54AC">
        <w:rPr>
          <w:lang w:val="en-GB"/>
        </w:rPr>
        <w:t>Doney</w:t>
      </w:r>
      <w:proofErr w:type="spellEnd"/>
      <w:r w:rsidRPr="003E54AC">
        <w:rPr>
          <w:lang w:val="en-GB"/>
        </w:rPr>
        <w:t xml:space="preserve">, P. M. (2009). “Research Methods in the Leading Small Business–Entrepreneurship Journals: A Critical Review with Recommendations for Future Research.” </w:t>
      </w:r>
      <w:r w:rsidRPr="003E54AC">
        <w:rPr>
          <w:i/>
          <w:iCs/>
          <w:lang w:val="en-GB"/>
        </w:rPr>
        <w:t>Journal of Small Business Management</w:t>
      </w:r>
      <w:r w:rsidRPr="003E54AC">
        <w:rPr>
          <w:lang w:val="en-GB"/>
        </w:rPr>
        <w:t xml:space="preserve"> </w:t>
      </w:r>
      <w:r w:rsidRPr="003E54AC">
        <w:rPr>
          <w:iCs/>
          <w:lang w:val="en-GB"/>
        </w:rPr>
        <w:t>47</w:t>
      </w:r>
      <w:r w:rsidRPr="003E54AC">
        <w:rPr>
          <w:lang w:val="en-GB"/>
        </w:rPr>
        <w:t>(3), 287-307.</w:t>
      </w:r>
    </w:p>
    <w:p w14:paraId="0BF280E5" w14:textId="77777777" w:rsidR="003F6203" w:rsidRPr="003E54AC" w:rsidRDefault="003F6203" w:rsidP="003F6203">
      <w:pPr>
        <w:autoSpaceDE w:val="0"/>
        <w:autoSpaceDN w:val="0"/>
        <w:adjustRightInd w:val="0"/>
        <w:ind w:left="567" w:hanging="567"/>
        <w:rPr>
          <w:lang w:val="en-GB"/>
        </w:rPr>
      </w:pPr>
      <w:r w:rsidRPr="003E54AC">
        <w:rPr>
          <w:lang w:val="en-GB"/>
        </w:rPr>
        <w:t>OECD 2005. OSLO Manual: Guidelines for Collecting and Interpreting Innovation Data. OECD Publishing: France.</w:t>
      </w:r>
    </w:p>
    <w:p w14:paraId="71479B11" w14:textId="77777777" w:rsidR="003F6203" w:rsidRPr="003E54AC" w:rsidRDefault="003F6203" w:rsidP="003F6203">
      <w:pPr>
        <w:autoSpaceDE w:val="0"/>
        <w:autoSpaceDN w:val="0"/>
        <w:adjustRightInd w:val="0"/>
        <w:ind w:left="567" w:hanging="567"/>
        <w:rPr>
          <w:lang w:val="en-GB"/>
        </w:rPr>
      </w:pPr>
      <w:r w:rsidRPr="003E54AC">
        <w:rPr>
          <w:lang w:val="en-GB"/>
        </w:rPr>
        <w:t xml:space="preserve">Olson, J.M., and </w:t>
      </w:r>
      <w:proofErr w:type="spellStart"/>
      <w:r w:rsidRPr="003E54AC">
        <w:rPr>
          <w:lang w:val="en-GB"/>
        </w:rPr>
        <w:t>Zanna</w:t>
      </w:r>
      <w:proofErr w:type="spellEnd"/>
      <w:r w:rsidRPr="003E54AC">
        <w:rPr>
          <w:lang w:val="en-GB"/>
        </w:rPr>
        <w:t xml:space="preserve">, M.P. (1993). “Attitudes and Attitude Change.” </w:t>
      </w:r>
      <w:r w:rsidRPr="003E54AC">
        <w:rPr>
          <w:i/>
          <w:lang w:val="en-GB"/>
        </w:rPr>
        <w:t xml:space="preserve">Annual Review of Psychology, </w:t>
      </w:r>
      <w:r w:rsidRPr="003E54AC">
        <w:rPr>
          <w:lang w:val="en-GB"/>
        </w:rPr>
        <w:t>44: 117-154.</w:t>
      </w:r>
    </w:p>
    <w:p w14:paraId="6314DF1F" w14:textId="77777777" w:rsidR="003F6203" w:rsidRPr="003E54AC" w:rsidRDefault="003F6203" w:rsidP="003F6203">
      <w:pPr>
        <w:pStyle w:val="Footer"/>
        <w:tabs>
          <w:tab w:val="clear" w:pos="4153"/>
          <w:tab w:val="clear" w:pos="8306"/>
        </w:tabs>
        <w:ind w:left="567" w:hanging="567"/>
        <w:rPr>
          <w:lang w:val="en-GB"/>
        </w:rPr>
      </w:pPr>
      <w:proofErr w:type="spellStart"/>
      <w:r w:rsidRPr="003E54AC">
        <w:rPr>
          <w:lang w:val="en-GB"/>
        </w:rPr>
        <w:t>Oosterbeek</w:t>
      </w:r>
      <w:proofErr w:type="spellEnd"/>
      <w:r w:rsidRPr="003E54AC">
        <w:rPr>
          <w:lang w:val="en-GB"/>
        </w:rPr>
        <w:t xml:space="preserve">, H., van </w:t>
      </w:r>
      <w:proofErr w:type="spellStart"/>
      <w:r w:rsidRPr="003E54AC">
        <w:rPr>
          <w:lang w:val="en-GB"/>
        </w:rPr>
        <w:t>Praag</w:t>
      </w:r>
      <w:proofErr w:type="spellEnd"/>
      <w:r w:rsidRPr="003E54AC">
        <w:rPr>
          <w:lang w:val="en-GB"/>
        </w:rPr>
        <w:t xml:space="preserve">, M., and </w:t>
      </w:r>
      <w:proofErr w:type="spellStart"/>
      <w:r w:rsidRPr="003E54AC">
        <w:rPr>
          <w:lang w:val="en-GB"/>
        </w:rPr>
        <w:t>Ijsselstein</w:t>
      </w:r>
      <w:proofErr w:type="spellEnd"/>
      <w:r w:rsidRPr="003E54AC">
        <w:rPr>
          <w:lang w:val="en-GB"/>
        </w:rPr>
        <w:t xml:space="preserve">, A. (2010). “The Impact of Entrepreneurship Education on Entrepreneurship Skills and Motivation.” </w:t>
      </w:r>
      <w:r w:rsidRPr="003E54AC">
        <w:rPr>
          <w:i/>
          <w:lang w:val="en-GB"/>
        </w:rPr>
        <w:t xml:space="preserve">European Economic Review </w:t>
      </w:r>
      <w:r w:rsidRPr="003E54AC">
        <w:rPr>
          <w:lang w:val="en-GB"/>
        </w:rPr>
        <w:t>54: 442-454.</w:t>
      </w:r>
    </w:p>
    <w:p w14:paraId="32C0A385" w14:textId="77777777" w:rsidR="003F6203" w:rsidRPr="003E54AC" w:rsidRDefault="003F6203" w:rsidP="003F6203">
      <w:pPr>
        <w:pStyle w:val="Footer"/>
        <w:ind w:left="567" w:hanging="567"/>
        <w:rPr>
          <w:lang w:val="en-GB"/>
        </w:rPr>
      </w:pPr>
      <w:r w:rsidRPr="003E54AC">
        <w:rPr>
          <w:lang w:val="en-GB"/>
        </w:rPr>
        <w:t xml:space="preserve">Perlman, M., </w:t>
      </w:r>
      <w:proofErr w:type="spellStart"/>
      <w:r w:rsidRPr="003E54AC">
        <w:rPr>
          <w:lang w:val="en-GB"/>
        </w:rPr>
        <w:t>Zellman</w:t>
      </w:r>
      <w:proofErr w:type="spellEnd"/>
      <w:r w:rsidRPr="003E54AC">
        <w:rPr>
          <w:lang w:val="en-GB"/>
        </w:rPr>
        <w:t xml:space="preserve">, G. L., &amp; Le, V. (2004). “Examining the Psychometric Properties of the Early Childhood Rating Scale-Revised (ECERS-R).” </w:t>
      </w:r>
      <w:r w:rsidRPr="003E54AC">
        <w:rPr>
          <w:i/>
          <w:lang w:val="en-GB"/>
        </w:rPr>
        <w:t>Early Childhood Research Quarterly</w:t>
      </w:r>
      <w:r w:rsidRPr="003E54AC">
        <w:rPr>
          <w:lang w:val="en-GB"/>
        </w:rPr>
        <w:t xml:space="preserve"> 19(3): 398–412.</w:t>
      </w:r>
    </w:p>
    <w:p w14:paraId="234DF771" w14:textId="77777777" w:rsidR="003F6203" w:rsidRPr="003E54AC" w:rsidRDefault="003F6203" w:rsidP="003F6203">
      <w:pPr>
        <w:pStyle w:val="Footer"/>
        <w:tabs>
          <w:tab w:val="clear" w:pos="4153"/>
          <w:tab w:val="clear" w:pos="8306"/>
        </w:tabs>
        <w:ind w:left="567" w:hanging="567"/>
        <w:rPr>
          <w:lang w:val="en-GB"/>
        </w:rPr>
      </w:pPr>
      <w:r w:rsidRPr="003E54AC">
        <w:rPr>
          <w:lang w:val="en-GB"/>
        </w:rPr>
        <w:t xml:space="preserve">Peterman, N.E., and Kennedy, J. (2003). “Enterprise Education: Influencing Students’ Perceptions of Entrepreneurship.” </w:t>
      </w:r>
      <w:r w:rsidRPr="003E54AC">
        <w:rPr>
          <w:i/>
          <w:lang w:val="en-GB"/>
        </w:rPr>
        <w:t xml:space="preserve">Entrepreneurship, Theory &amp; Practice </w:t>
      </w:r>
      <w:r w:rsidRPr="003E54AC">
        <w:rPr>
          <w:lang w:val="en-GB"/>
        </w:rPr>
        <w:t>28(2): 129–144.</w:t>
      </w:r>
    </w:p>
    <w:p w14:paraId="48A67348" w14:textId="26DF5FDB" w:rsidR="00064537" w:rsidRPr="003E54AC" w:rsidRDefault="00064537" w:rsidP="003F6203">
      <w:pPr>
        <w:pStyle w:val="Footer"/>
        <w:tabs>
          <w:tab w:val="clear" w:pos="4153"/>
          <w:tab w:val="clear" w:pos="8306"/>
        </w:tabs>
        <w:ind w:left="567" w:hanging="567"/>
        <w:rPr>
          <w:lang w:val="en-GB"/>
        </w:rPr>
      </w:pPr>
      <w:proofErr w:type="spellStart"/>
      <w:r w:rsidRPr="003E54AC">
        <w:rPr>
          <w:lang w:val="en-GB"/>
        </w:rPr>
        <w:t>Petrova</w:t>
      </w:r>
      <w:proofErr w:type="spellEnd"/>
      <w:r w:rsidRPr="003E54AC">
        <w:rPr>
          <w:lang w:val="en-GB"/>
        </w:rPr>
        <w:t xml:space="preserve">, K. (2012). “Part-time entrepreneurship and financial constraints: evidence from the Panel Study of Entrepreneurial Dynamics”. </w:t>
      </w:r>
      <w:r w:rsidRPr="003E54AC">
        <w:rPr>
          <w:i/>
          <w:lang w:val="en-GB"/>
        </w:rPr>
        <w:t xml:space="preserve">Small Business Economics </w:t>
      </w:r>
      <w:r w:rsidRPr="003E54AC">
        <w:rPr>
          <w:lang w:val="en-GB"/>
        </w:rPr>
        <w:t>39(2): 473-493.</w:t>
      </w:r>
    </w:p>
    <w:p w14:paraId="011A6087" w14:textId="77777777" w:rsidR="003F6203" w:rsidRPr="003E54AC" w:rsidRDefault="003F6203" w:rsidP="003F6203">
      <w:pPr>
        <w:pStyle w:val="Footer"/>
        <w:tabs>
          <w:tab w:val="clear" w:pos="4153"/>
          <w:tab w:val="clear" w:pos="8306"/>
        </w:tabs>
        <w:ind w:left="567" w:hanging="567"/>
        <w:rPr>
          <w:lang w:val="en-GB"/>
        </w:rPr>
      </w:pPr>
      <w:r w:rsidRPr="003E54AC">
        <w:rPr>
          <w:lang w:val="en-GB"/>
        </w:rPr>
        <w:t xml:space="preserve">Pierce, J.L., Gardner, D.G., Cummings, L.L. &amp; Dunham, R.B. (1989). “Organization-Based Self-Esteem: Construct Definition, Measurement, and Validation.” </w:t>
      </w:r>
      <w:r w:rsidRPr="003E54AC">
        <w:rPr>
          <w:i/>
          <w:lang w:val="en-GB"/>
        </w:rPr>
        <w:t>Academy of Management Journal</w:t>
      </w:r>
      <w:r w:rsidRPr="003E54AC">
        <w:rPr>
          <w:lang w:val="en-GB"/>
        </w:rPr>
        <w:t xml:space="preserve"> 32(3): 622-648.</w:t>
      </w:r>
    </w:p>
    <w:p w14:paraId="6BF5D08A" w14:textId="77777777" w:rsidR="003F6203" w:rsidRPr="003E54AC" w:rsidRDefault="003F6203" w:rsidP="003F6203">
      <w:pPr>
        <w:pStyle w:val="Footer"/>
        <w:ind w:left="562" w:hanging="562"/>
        <w:rPr>
          <w:lang w:val="en-GB"/>
        </w:rPr>
      </w:pPr>
      <w:r w:rsidRPr="003E54AC">
        <w:rPr>
          <w:lang w:val="en-GB"/>
        </w:rPr>
        <w:t xml:space="preserve">Piperopoulos, P. and </w:t>
      </w:r>
      <w:proofErr w:type="spellStart"/>
      <w:r w:rsidRPr="003E54AC">
        <w:rPr>
          <w:lang w:val="en-GB"/>
        </w:rPr>
        <w:t>Dimov</w:t>
      </w:r>
      <w:proofErr w:type="spellEnd"/>
      <w:r w:rsidRPr="003E54AC">
        <w:rPr>
          <w:lang w:val="en-GB"/>
        </w:rPr>
        <w:t xml:space="preserve">, D. (2014). “Burst Bubbles or Build Steam? Entrepreneurship Education, Entrepreneurial Self-Efficacy, and Entrepreneurial Intentions.” </w:t>
      </w:r>
      <w:r w:rsidRPr="003E54AC">
        <w:rPr>
          <w:i/>
          <w:lang w:val="en-GB"/>
        </w:rPr>
        <w:t>Journal of Small Business Management</w:t>
      </w:r>
      <w:r w:rsidRPr="003E54AC">
        <w:rPr>
          <w:lang w:val="en-GB"/>
        </w:rPr>
        <w:t xml:space="preserve">, </w:t>
      </w:r>
      <w:proofErr w:type="spellStart"/>
      <w:r w:rsidRPr="003E54AC">
        <w:rPr>
          <w:lang w:val="en-GB"/>
        </w:rPr>
        <w:t>doi</w:t>
      </w:r>
      <w:proofErr w:type="spellEnd"/>
      <w:r w:rsidRPr="003E54AC">
        <w:rPr>
          <w:lang w:val="en-GB"/>
        </w:rPr>
        <w:t>: 10.1111/jsbm.12116.</w:t>
      </w:r>
    </w:p>
    <w:p w14:paraId="504E327F" w14:textId="77777777" w:rsidR="003F6203" w:rsidRPr="003E54AC" w:rsidRDefault="003F6203" w:rsidP="003F6203">
      <w:pPr>
        <w:pStyle w:val="Footer"/>
        <w:ind w:left="567" w:hanging="567"/>
        <w:rPr>
          <w:lang w:val="en-GB"/>
        </w:rPr>
      </w:pPr>
      <w:proofErr w:type="spellStart"/>
      <w:r w:rsidRPr="003E54AC">
        <w:rPr>
          <w:lang w:val="en-GB"/>
        </w:rPr>
        <w:t>Pittaway</w:t>
      </w:r>
      <w:proofErr w:type="spellEnd"/>
      <w:r w:rsidRPr="003E54AC">
        <w:rPr>
          <w:lang w:val="en-GB"/>
        </w:rPr>
        <w:t xml:space="preserve">, L. and Cope, J. (2007). “Entrepreneurship Education—A Systematic Review of the Evidence.” </w:t>
      </w:r>
      <w:r w:rsidRPr="003E54AC">
        <w:rPr>
          <w:i/>
          <w:lang w:val="en-GB"/>
        </w:rPr>
        <w:t>International Small Business Journal</w:t>
      </w:r>
      <w:r w:rsidRPr="003E54AC">
        <w:rPr>
          <w:lang w:val="en-GB"/>
        </w:rPr>
        <w:t xml:space="preserve"> 25(5):477–506.</w:t>
      </w:r>
    </w:p>
    <w:p w14:paraId="62F41AF6" w14:textId="77777777" w:rsidR="003F6203" w:rsidRPr="003E54AC" w:rsidRDefault="003F6203" w:rsidP="003F6203">
      <w:pPr>
        <w:ind w:left="567" w:hanging="567"/>
        <w:rPr>
          <w:rFonts w:eastAsiaTheme="minorHAnsi"/>
          <w:color w:val="000000"/>
          <w:lang w:val="en-GB"/>
        </w:rPr>
      </w:pPr>
      <w:proofErr w:type="spellStart"/>
      <w:r w:rsidRPr="003E54AC">
        <w:rPr>
          <w:rFonts w:eastAsiaTheme="minorHAnsi"/>
          <w:color w:val="000000"/>
          <w:lang w:val="en-GB"/>
        </w:rPr>
        <w:t>Rathod</w:t>
      </w:r>
      <w:proofErr w:type="spellEnd"/>
      <w:r w:rsidRPr="003E54AC">
        <w:rPr>
          <w:rFonts w:eastAsiaTheme="minorHAnsi"/>
          <w:color w:val="000000"/>
          <w:lang w:val="en-GB"/>
        </w:rPr>
        <w:t xml:space="preserve">, S., and, A. (2005). </w:t>
      </w:r>
      <w:r w:rsidRPr="003E54AC">
        <w:rPr>
          <w:rFonts w:eastAsiaTheme="minorHAnsi"/>
          <w:i/>
          <w:color w:val="000000"/>
          <w:lang w:val="en-GB"/>
        </w:rPr>
        <w:t>“Questionnaire length and fatigue effects.”</w:t>
      </w:r>
      <w:r w:rsidRPr="003E54AC">
        <w:rPr>
          <w:rFonts w:eastAsiaTheme="minorHAnsi"/>
          <w:color w:val="000000"/>
          <w:lang w:val="en-GB"/>
        </w:rPr>
        <w:t xml:space="preserve"> ESOMAR Panel Research Conference, Budapest, April. Electronic document available from ESOMAR, The Netherlands.</w:t>
      </w:r>
    </w:p>
    <w:p w14:paraId="49BB2DA0" w14:textId="77777777" w:rsidR="003F6203" w:rsidRPr="003E54AC" w:rsidRDefault="003F6203" w:rsidP="003F6203">
      <w:pPr>
        <w:ind w:left="567" w:hanging="567"/>
        <w:rPr>
          <w:lang w:val="en-GB"/>
        </w:rPr>
      </w:pPr>
      <w:proofErr w:type="spellStart"/>
      <w:r w:rsidRPr="003E54AC">
        <w:rPr>
          <w:lang w:val="en-GB"/>
        </w:rPr>
        <w:t>Rideout</w:t>
      </w:r>
      <w:proofErr w:type="spellEnd"/>
      <w:r w:rsidRPr="003E54AC">
        <w:rPr>
          <w:lang w:val="en-GB"/>
        </w:rPr>
        <w:t xml:space="preserve">, E.C. and </w:t>
      </w:r>
      <w:proofErr w:type="spellStart"/>
      <w:r w:rsidRPr="003E54AC">
        <w:rPr>
          <w:lang w:val="en-GB"/>
        </w:rPr>
        <w:t>Gray</w:t>
      </w:r>
      <w:proofErr w:type="spellEnd"/>
      <w:r w:rsidRPr="003E54AC">
        <w:rPr>
          <w:lang w:val="en-GB"/>
        </w:rPr>
        <w:t xml:space="preserve">, D.O. (2013). “Does Entrepreneurship Education Really Work? A Review and Methodological Critique of the Empirical Literature on the Effects of University-Based Entrepreneurship Education.” </w:t>
      </w:r>
      <w:r w:rsidRPr="003E54AC">
        <w:rPr>
          <w:i/>
          <w:lang w:val="en-GB"/>
        </w:rPr>
        <w:t xml:space="preserve">Journal of Small Business Management </w:t>
      </w:r>
      <w:r w:rsidRPr="003E54AC">
        <w:rPr>
          <w:lang w:val="en-GB"/>
        </w:rPr>
        <w:t>51(3): 329-351.</w:t>
      </w:r>
    </w:p>
    <w:p w14:paraId="2CD2404C" w14:textId="77777777" w:rsidR="003F6203" w:rsidRPr="003E54AC" w:rsidRDefault="003F6203" w:rsidP="003F6203">
      <w:pPr>
        <w:ind w:left="562" w:hanging="562"/>
        <w:rPr>
          <w:lang w:val="en-GB"/>
        </w:rPr>
      </w:pPr>
      <w:r w:rsidRPr="003E54AC">
        <w:rPr>
          <w:lang w:val="en-GB"/>
        </w:rPr>
        <w:t xml:space="preserve">Sanchez, J.C. (2013). “The Impact of an Entrepreneurship Education Program on Entrepreneurial Competencies and Intention.” </w:t>
      </w:r>
      <w:r w:rsidRPr="003E54AC">
        <w:rPr>
          <w:i/>
          <w:lang w:val="en-GB"/>
        </w:rPr>
        <w:t xml:space="preserve">Journal of Small Business Management </w:t>
      </w:r>
      <w:r w:rsidRPr="003E54AC">
        <w:rPr>
          <w:lang w:val="en-GB"/>
        </w:rPr>
        <w:t>51(3): 447-465.</w:t>
      </w:r>
    </w:p>
    <w:p w14:paraId="0AD7974F" w14:textId="77777777" w:rsidR="003475B1" w:rsidRPr="003E54AC" w:rsidRDefault="003475B1" w:rsidP="003475B1">
      <w:pPr>
        <w:ind w:left="562" w:hanging="562"/>
        <w:rPr>
          <w:lang w:val="en-GB"/>
        </w:rPr>
      </w:pPr>
      <w:proofErr w:type="spellStart"/>
      <w:r w:rsidRPr="003E54AC">
        <w:rPr>
          <w:lang w:val="en-GB"/>
        </w:rPr>
        <w:t>Schlaegel</w:t>
      </w:r>
      <w:proofErr w:type="spellEnd"/>
      <w:r w:rsidRPr="003E54AC">
        <w:rPr>
          <w:lang w:val="en-GB"/>
        </w:rPr>
        <w:t xml:space="preserve">, C., and Koenig, M. (2014). “Determinants of Entrepreneurial Intent: A Meta-Analytic Test and Integration of Competing Models”. </w:t>
      </w:r>
      <w:r w:rsidRPr="003E54AC">
        <w:rPr>
          <w:i/>
          <w:lang w:val="en-GB"/>
        </w:rPr>
        <w:t>Entrepreneurship Theory &amp; Practice</w:t>
      </w:r>
      <w:r w:rsidRPr="003E54AC">
        <w:rPr>
          <w:lang w:val="en-GB"/>
        </w:rPr>
        <w:t xml:space="preserve"> 38(2): 291-332.</w:t>
      </w:r>
    </w:p>
    <w:p w14:paraId="344BED99" w14:textId="32FC0111" w:rsidR="003F6203" w:rsidRPr="003E54AC" w:rsidRDefault="003F6203" w:rsidP="003F6203">
      <w:pPr>
        <w:pStyle w:val="Footer"/>
        <w:tabs>
          <w:tab w:val="clear" w:pos="4153"/>
          <w:tab w:val="clear" w:pos="8306"/>
        </w:tabs>
        <w:ind w:left="567" w:hanging="567"/>
        <w:rPr>
          <w:lang w:val="en-GB"/>
        </w:rPr>
      </w:pPr>
      <w:r w:rsidRPr="003E54AC">
        <w:rPr>
          <w:lang w:val="en-GB"/>
        </w:rPr>
        <w:t xml:space="preserve">Shane, S. (1997). “Who is </w:t>
      </w:r>
      <w:proofErr w:type="gramStart"/>
      <w:r w:rsidRPr="003E54AC">
        <w:rPr>
          <w:lang w:val="en-GB"/>
        </w:rPr>
        <w:t>Publishing</w:t>
      </w:r>
      <w:proofErr w:type="gramEnd"/>
      <w:r w:rsidRPr="003E54AC">
        <w:rPr>
          <w:lang w:val="en-GB"/>
        </w:rPr>
        <w:t xml:space="preserve"> the Entrepreneurship Research?” </w:t>
      </w:r>
      <w:r w:rsidRPr="003E54AC">
        <w:rPr>
          <w:i/>
          <w:lang w:val="en-GB"/>
        </w:rPr>
        <w:t>Journal of Management</w:t>
      </w:r>
      <w:r w:rsidRPr="003E54AC">
        <w:rPr>
          <w:lang w:val="en-GB"/>
        </w:rPr>
        <w:t xml:space="preserve"> 23:</w:t>
      </w:r>
      <w:r w:rsidR="00BD0629" w:rsidRPr="003E54AC">
        <w:rPr>
          <w:lang w:val="en-GB"/>
        </w:rPr>
        <w:t xml:space="preserve"> </w:t>
      </w:r>
      <w:r w:rsidRPr="003E54AC">
        <w:rPr>
          <w:lang w:val="en-GB"/>
        </w:rPr>
        <w:t>83-95</w:t>
      </w:r>
      <w:r w:rsidR="00BD0629" w:rsidRPr="003E54AC">
        <w:rPr>
          <w:lang w:val="en-GB"/>
        </w:rPr>
        <w:t>.</w:t>
      </w:r>
    </w:p>
    <w:p w14:paraId="0F39DDB5" w14:textId="6449B2A0" w:rsidR="00BD0629" w:rsidRPr="003E54AC" w:rsidRDefault="00BD0629" w:rsidP="00BD0629">
      <w:pPr>
        <w:pStyle w:val="Footer"/>
        <w:ind w:left="567" w:hanging="567"/>
        <w:rPr>
          <w:i/>
          <w:lang w:val="en-GB"/>
        </w:rPr>
      </w:pPr>
      <w:r w:rsidRPr="003E54AC">
        <w:rPr>
          <w:lang w:val="en-GB"/>
        </w:rPr>
        <w:t xml:space="preserve">Shane, S. &amp; </w:t>
      </w:r>
      <w:proofErr w:type="spellStart"/>
      <w:r w:rsidRPr="003E54AC">
        <w:rPr>
          <w:lang w:val="en-GB"/>
        </w:rPr>
        <w:t>Venkataraman</w:t>
      </w:r>
      <w:proofErr w:type="spellEnd"/>
      <w:r w:rsidRPr="003E54AC">
        <w:rPr>
          <w:lang w:val="en-GB"/>
        </w:rPr>
        <w:t xml:space="preserve">, S. (2000). </w:t>
      </w:r>
      <w:r w:rsidR="003475B1" w:rsidRPr="003E54AC">
        <w:rPr>
          <w:lang w:val="en-GB"/>
        </w:rPr>
        <w:t>“</w:t>
      </w:r>
      <w:r w:rsidRPr="003E54AC">
        <w:rPr>
          <w:lang w:val="en-GB"/>
        </w:rPr>
        <w:t>The promise of entrepreneurship as a field of research</w:t>
      </w:r>
      <w:r w:rsidR="003475B1" w:rsidRPr="003E54AC">
        <w:rPr>
          <w:lang w:val="en-GB"/>
        </w:rPr>
        <w:t>”</w:t>
      </w:r>
      <w:r w:rsidRPr="003E54AC">
        <w:rPr>
          <w:lang w:val="en-GB"/>
        </w:rPr>
        <w:t>.</w:t>
      </w:r>
      <w:r w:rsidRPr="003E54AC">
        <w:rPr>
          <w:i/>
          <w:lang w:val="en-GB"/>
        </w:rPr>
        <w:t xml:space="preserve"> Academy of Management Review, 25, 217-226.</w:t>
      </w:r>
    </w:p>
    <w:p w14:paraId="5FE6E8BD" w14:textId="7A568767" w:rsidR="003F6203" w:rsidRPr="003E54AC" w:rsidRDefault="003F6203" w:rsidP="003F6203">
      <w:pPr>
        <w:pStyle w:val="Footer"/>
        <w:ind w:left="567" w:hanging="567"/>
        <w:rPr>
          <w:lang w:val="en-GB"/>
        </w:rPr>
      </w:pPr>
      <w:proofErr w:type="spellStart"/>
      <w:r w:rsidRPr="003E54AC">
        <w:rPr>
          <w:lang w:val="en-GB"/>
        </w:rPr>
        <w:t>Shapero</w:t>
      </w:r>
      <w:proofErr w:type="spellEnd"/>
      <w:r w:rsidRPr="003E54AC">
        <w:rPr>
          <w:lang w:val="en-GB"/>
        </w:rPr>
        <w:t xml:space="preserve">, A. (1975).Shane, S., &amp; </w:t>
      </w:r>
      <w:proofErr w:type="spellStart"/>
      <w:r w:rsidRPr="003E54AC">
        <w:rPr>
          <w:lang w:val="en-GB"/>
        </w:rPr>
        <w:t>Venkataraman</w:t>
      </w:r>
      <w:proofErr w:type="spellEnd"/>
      <w:r w:rsidRPr="003E54AC">
        <w:rPr>
          <w:lang w:val="en-GB"/>
        </w:rPr>
        <w:t xml:space="preserve">, S. (2000). </w:t>
      </w:r>
      <w:r w:rsidR="003475B1" w:rsidRPr="003E54AC">
        <w:rPr>
          <w:lang w:val="en-GB"/>
        </w:rPr>
        <w:t>“</w:t>
      </w:r>
      <w:r w:rsidRPr="003E54AC">
        <w:rPr>
          <w:lang w:val="en-GB"/>
        </w:rPr>
        <w:t>The displaced, uncomfortable entrepreneur</w:t>
      </w:r>
      <w:r w:rsidR="003475B1" w:rsidRPr="003E54AC">
        <w:rPr>
          <w:lang w:val="en-GB"/>
        </w:rPr>
        <w:t>”</w:t>
      </w:r>
      <w:r w:rsidRPr="003E54AC">
        <w:rPr>
          <w:lang w:val="en-GB"/>
        </w:rPr>
        <w:t xml:space="preserve">. </w:t>
      </w:r>
      <w:r w:rsidRPr="003E54AC">
        <w:rPr>
          <w:i/>
          <w:lang w:val="en-GB"/>
        </w:rPr>
        <w:t>Psychology Today</w:t>
      </w:r>
      <w:r w:rsidRPr="003E54AC">
        <w:rPr>
          <w:lang w:val="en-GB"/>
        </w:rPr>
        <w:t>, November 9: 83-88.</w:t>
      </w:r>
    </w:p>
    <w:p w14:paraId="387B728D" w14:textId="6FCFE8BA" w:rsidR="003F6203" w:rsidRPr="003E54AC" w:rsidRDefault="003F6203" w:rsidP="003F6203">
      <w:pPr>
        <w:pStyle w:val="Footer"/>
        <w:ind w:left="567" w:hanging="567"/>
        <w:rPr>
          <w:lang w:val="en-GB"/>
        </w:rPr>
      </w:pPr>
      <w:proofErr w:type="spellStart"/>
      <w:r w:rsidRPr="003E54AC">
        <w:rPr>
          <w:lang w:val="en-GB"/>
        </w:rPr>
        <w:lastRenderedPageBreak/>
        <w:t>Shapero</w:t>
      </w:r>
      <w:proofErr w:type="spellEnd"/>
      <w:r w:rsidRPr="003E54AC">
        <w:rPr>
          <w:lang w:val="en-GB"/>
        </w:rPr>
        <w:t xml:space="preserve">, A., and </w:t>
      </w:r>
      <w:proofErr w:type="spellStart"/>
      <w:r w:rsidRPr="003E54AC">
        <w:rPr>
          <w:lang w:val="en-GB"/>
        </w:rPr>
        <w:t>Sokol</w:t>
      </w:r>
      <w:proofErr w:type="gramStart"/>
      <w:r w:rsidRPr="003E54AC">
        <w:rPr>
          <w:lang w:val="en-GB"/>
        </w:rPr>
        <w:t>,promise</w:t>
      </w:r>
      <w:proofErr w:type="spellEnd"/>
      <w:proofErr w:type="gramEnd"/>
      <w:r w:rsidRPr="003E54AC">
        <w:rPr>
          <w:lang w:val="en-GB"/>
        </w:rPr>
        <w:t xml:space="preserve">(1982). The social dimensions of entrepreneurship. In C. A. Kent, D. L. Sexton, &amp; K. H. </w:t>
      </w:r>
      <w:proofErr w:type="spellStart"/>
      <w:r w:rsidRPr="003E54AC">
        <w:rPr>
          <w:lang w:val="en-GB"/>
        </w:rPr>
        <w:t>Ves</w:t>
      </w:r>
      <w:proofErr w:type="spellEnd"/>
      <w:r w:rsidRPr="003E54AC">
        <w:rPr>
          <w:lang w:val="en-GB"/>
        </w:rPr>
        <w:t xml:space="preserve">- per (Eds.), </w:t>
      </w:r>
      <w:r w:rsidR="003475B1" w:rsidRPr="003E54AC">
        <w:rPr>
          <w:lang w:val="en-GB"/>
        </w:rPr>
        <w:t>“</w:t>
      </w:r>
      <w:proofErr w:type="spellStart"/>
      <w:r w:rsidRPr="003E54AC">
        <w:rPr>
          <w:i/>
          <w:lang w:val="en-GB"/>
        </w:rPr>
        <w:t>Encyclopedia</w:t>
      </w:r>
      <w:proofErr w:type="spellEnd"/>
      <w:r w:rsidRPr="003E54AC">
        <w:rPr>
          <w:i/>
          <w:lang w:val="en-GB"/>
        </w:rPr>
        <w:t xml:space="preserve"> of entrepreneurship</w:t>
      </w:r>
      <w:r w:rsidR="003475B1" w:rsidRPr="003E54AC">
        <w:rPr>
          <w:i/>
          <w:lang w:val="en-GB"/>
        </w:rPr>
        <w:t>”</w:t>
      </w:r>
      <w:r w:rsidRPr="003E54AC">
        <w:rPr>
          <w:lang w:val="en-GB"/>
        </w:rPr>
        <w:t xml:space="preserve"> (pp. 72-90). Prentice-Hall, Englewood Cliffs, NJ as a field of research. </w:t>
      </w:r>
      <w:r w:rsidRPr="003E54AC">
        <w:rPr>
          <w:i/>
          <w:iCs/>
          <w:lang w:val="en-GB"/>
        </w:rPr>
        <w:t>Academy of management review</w:t>
      </w:r>
      <w:r w:rsidRPr="003E54AC">
        <w:rPr>
          <w:lang w:val="en-GB"/>
        </w:rPr>
        <w:t>, </w:t>
      </w:r>
      <w:r w:rsidRPr="003E54AC">
        <w:rPr>
          <w:i/>
          <w:iCs/>
          <w:lang w:val="en-GB"/>
        </w:rPr>
        <w:t>25</w:t>
      </w:r>
      <w:r w:rsidRPr="003E54AC">
        <w:rPr>
          <w:lang w:val="en-GB"/>
        </w:rPr>
        <w:t>(1), 217-226.</w:t>
      </w:r>
    </w:p>
    <w:p w14:paraId="0BD46960" w14:textId="1A714152" w:rsidR="003475B1" w:rsidRPr="003E54AC" w:rsidRDefault="003475B1" w:rsidP="003475B1">
      <w:pPr>
        <w:pStyle w:val="Footer"/>
        <w:ind w:left="567" w:hanging="567"/>
        <w:rPr>
          <w:lang w:val="en-GB"/>
        </w:rPr>
      </w:pPr>
      <w:r w:rsidRPr="003E54AC">
        <w:rPr>
          <w:lang w:val="en-GB"/>
        </w:rPr>
        <w:t xml:space="preserve">Shook, C.L., </w:t>
      </w:r>
      <w:proofErr w:type="spellStart"/>
      <w:r w:rsidRPr="003E54AC">
        <w:rPr>
          <w:lang w:val="en-GB"/>
        </w:rPr>
        <w:t>Priem</w:t>
      </w:r>
      <w:proofErr w:type="spellEnd"/>
      <w:r w:rsidRPr="003E54AC">
        <w:rPr>
          <w:lang w:val="en-GB"/>
        </w:rPr>
        <w:t xml:space="preserve">, R.L., &amp; McGee, J.E. (2003). “Venture Creation and the Enterprising Individual: A Review and Synthesis”. </w:t>
      </w:r>
      <w:r w:rsidRPr="003E54AC">
        <w:rPr>
          <w:i/>
          <w:lang w:val="en-GB"/>
        </w:rPr>
        <w:t>Journal of Management</w:t>
      </w:r>
      <w:r w:rsidRPr="003E54AC">
        <w:rPr>
          <w:lang w:val="en-GB"/>
        </w:rPr>
        <w:t xml:space="preserve"> </w:t>
      </w:r>
      <w:r w:rsidR="006E23B7" w:rsidRPr="003E54AC">
        <w:rPr>
          <w:lang w:val="en-GB"/>
        </w:rPr>
        <w:t>29(3): 379-399.</w:t>
      </w:r>
    </w:p>
    <w:p w14:paraId="135A5CE8" w14:textId="097EF85E" w:rsidR="003F6203" w:rsidRPr="003E54AC" w:rsidRDefault="003F6203" w:rsidP="00AD0EA0">
      <w:pPr>
        <w:pStyle w:val="Footer"/>
        <w:ind w:left="567" w:hanging="567"/>
        <w:rPr>
          <w:lang w:val="en-GB"/>
        </w:rPr>
      </w:pPr>
      <w:r w:rsidRPr="003E54AC">
        <w:rPr>
          <w:lang w:val="en-GB"/>
        </w:rPr>
        <w:t xml:space="preserve">Stewart, A., &amp; Cotton, J. (2013). </w:t>
      </w:r>
      <w:r w:rsidR="003475B1" w:rsidRPr="003E54AC">
        <w:rPr>
          <w:lang w:val="en-GB"/>
        </w:rPr>
        <w:t>“</w:t>
      </w:r>
      <w:r w:rsidRPr="003E54AC">
        <w:rPr>
          <w:lang w:val="en-GB"/>
        </w:rPr>
        <w:t>Making sense of entrepreneurship journals: Journal rankings and policy choices</w:t>
      </w:r>
      <w:r w:rsidR="003475B1" w:rsidRPr="003E54AC">
        <w:rPr>
          <w:lang w:val="en-GB"/>
        </w:rPr>
        <w:t>”</w:t>
      </w:r>
      <w:r w:rsidRPr="003E54AC">
        <w:rPr>
          <w:lang w:val="en-GB"/>
        </w:rPr>
        <w:t xml:space="preserve">. </w:t>
      </w:r>
      <w:r w:rsidRPr="003E54AC">
        <w:rPr>
          <w:i/>
          <w:iCs/>
          <w:lang w:val="en-GB"/>
        </w:rPr>
        <w:t xml:space="preserve">International Journal of Entrepreneurial </w:t>
      </w:r>
      <w:proofErr w:type="spellStart"/>
      <w:r w:rsidRPr="003E54AC">
        <w:rPr>
          <w:i/>
          <w:iCs/>
          <w:lang w:val="en-GB"/>
        </w:rPr>
        <w:t>Behavior</w:t>
      </w:r>
      <w:proofErr w:type="spellEnd"/>
      <w:r w:rsidRPr="003E54AC">
        <w:rPr>
          <w:i/>
          <w:iCs/>
          <w:lang w:val="en-GB"/>
        </w:rPr>
        <w:t xml:space="preserve"> &amp; Research</w:t>
      </w:r>
      <w:r w:rsidRPr="003E54AC">
        <w:rPr>
          <w:lang w:val="en-GB"/>
        </w:rPr>
        <w:t xml:space="preserve">, </w:t>
      </w:r>
      <w:r w:rsidRPr="003E54AC">
        <w:rPr>
          <w:i/>
          <w:iCs/>
          <w:lang w:val="en-GB"/>
        </w:rPr>
        <w:t>19</w:t>
      </w:r>
      <w:r w:rsidRPr="003E54AC">
        <w:rPr>
          <w:lang w:val="en-GB"/>
        </w:rPr>
        <w:t>(3), 303-323.</w:t>
      </w:r>
    </w:p>
    <w:p w14:paraId="0CAAEB7A" w14:textId="77777777" w:rsidR="003F6203" w:rsidRPr="003E54AC" w:rsidRDefault="003F6203" w:rsidP="003F6203">
      <w:pPr>
        <w:pStyle w:val="Footer"/>
        <w:tabs>
          <w:tab w:val="clear" w:pos="4153"/>
          <w:tab w:val="clear" w:pos="8306"/>
        </w:tabs>
        <w:ind w:left="567" w:hanging="567"/>
        <w:rPr>
          <w:lang w:val="en-GB"/>
        </w:rPr>
      </w:pPr>
      <w:proofErr w:type="spellStart"/>
      <w:r w:rsidRPr="003E54AC">
        <w:rPr>
          <w:lang w:val="en-GB"/>
        </w:rPr>
        <w:t>Souitaris</w:t>
      </w:r>
      <w:proofErr w:type="spellEnd"/>
      <w:r w:rsidRPr="003E54AC">
        <w:rPr>
          <w:lang w:val="en-GB"/>
        </w:rPr>
        <w:t xml:space="preserve">, V., </w:t>
      </w:r>
      <w:proofErr w:type="spellStart"/>
      <w:r w:rsidRPr="003E54AC">
        <w:rPr>
          <w:lang w:val="en-GB"/>
        </w:rPr>
        <w:t>Zerbinati</w:t>
      </w:r>
      <w:proofErr w:type="spellEnd"/>
      <w:r w:rsidRPr="003E54AC">
        <w:rPr>
          <w:lang w:val="en-GB"/>
        </w:rPr>
        <w:t>, S., &amp; Al-</w:t>
      </w:r>
      <w:proofErr w:type="spellStart"/>
      <w:r w:rsidRPr="003E54AC">
        <w:rPr>
          <w:lang w:val="en-GB"/>
        </w:rPr>
        <w:t>Laham</w:t>
      </w:r>
      <w:proofErr w:type="spellEnd"/>
      <w:r w:rsidRPr="003E54AC">
        <w:rPr>
          <w:lang w:val="en-GB"/>
        </w:rPr>
        <w:t xml:space="preserve">, A. (2007). “Do Entrepreneurship Programmes Raise Entrepreneurial Intention of Science and Engineering Students? The Effect of Learning, Inspiration and Resources.” </w:t>
      </w:r>
      <w:r w:rsidRPr="003E54AC">
        <w:rPr>
          <w:i/>
          <w:lang w:val="en-GB"/>
        </w:rPr>
        <w:t xml:space="preserve">Journal of Business Venturing </w:t>
      </w:r>
      <w:r w:rsidRPr="003E54AC">
        <w:rPr>
          <w:lang w:val="en-GB"/>
        </w:rPr>
        <w:t>22: 566-591.</w:t>
      </w:r>
    </w:p>
    <w:p w14:paraId="65D68594" w14:textId="2DF1E2E3" w:rsidR="00901400" w:rsidRPr="003E54AC" w:rsidRDefault="003F6203" w:rsidP="003F6203">
      <w:pPr>
        <w:ind w:left="567" w:hanging="567"/>
        <w:rPr>
          <w:lang w:val="en-GB"/>
        </w:rPr>
      </w:pPr>
      <w:r w:rsidRPr="003E54AC">
        <w:rPr>
          <w:lang w:val="en-GB"/>
        </w:rPr>
        <w:t>Taylor, G</w:t>
      </w:r>
      <w:r w:rsidR="00901400" w:rsidRPr="003E54AC">
        <w:rPr>
          <w:lang w:val="en-GB"/>
        </w:rPr>
        <w:t>.</w:t>
      </w:r>
      <w:r w:rsidRPr="003E54AC">
        <w:rPr>
          <w:lang w:val="en-GB"/>
        </w:rPr>
        <w:t>J</w:t>
      </w:r>
      <w:r w:rsidR="00901400" w:rsidRPr="003E54AC">
        <w:rPr>
          <w:lang w:val="en-GB"/>
        </w:rPr>
        <w:t>.</w:t>
      </w:r>
      <w:r w:rsidRPr="003E54AC">
        <w:rPr>
          <w:lang w:val="en-GB"/>
        </w:rPr>
        <w:t xml:space="preserve">, </w:t>
      </w:r>
      <w:proofErr w:type="spellStart"/>
      <w:r w:rsidRPr="003E54AC">
        <w:rPr>
          <w:lang w:val="en-GB"/>
        </w:rPr>
        <w:t>Bagdy</w:t>
      </w:r>
      <w:proofErr w:type="spellEnd"/>
      <w:r w:rsidRPr="003E54AC">
        <w:rPr>
          <w:lang w:val="en-GB"/>
        </w:rPr>
        <w:t>, R</w:t>
      </w:r>
      <w:r w:rsidR="00901400" w:rsidRPr="003E54AC">
        <w:rPr>
          <w:lang w:val="en-GB"/>
        </w:rPr>
        <w:t xml:space="preserve">. </w:t>
      </w:r>
      <w:r w:rsidRPr="003E54AC">
        <w:rPr>
          <w:lang w:val="en-GB"/>
        </w:rPr>
        <w:t>M. &amp; Parker, J</w:t>
      </w:r>
      <w:r w:rsidR="00901400" w:rsidRPr="003E54AC">
        <w:rPr>
          <w:lang w:val="en-GB"/>
        </w:rPr>
        <w:t>.</w:t>
      </w:r>
      <w:r w:rsidRPr="003E54AC">
        <w:rPr>
          <w:lang w:val="en-GB"/>
        </w:rPr>
        <w:t>D</w:t>
      </w:r>
      <w:r w:rsidR="00901400" w:rsidRPr="003E54AC">
        <w:rPr>
          <w:lang w:val="en-GB"/>
        </w:rPr>
        <w:t>.</w:t>
      </w:r>
      <w:r w:rsidRPr="003E54AC">
        <w:rPr>
          <w:lang w:val="en-GB"/>
        </w:rPr>
        <w:t>A. (1992). “The Revised Toronto Alex</w:t>
      </w:r>
      <w:r w:rsidR="00A937DB" w:rsidRPr="003E54AC">
        <w:rPr>
          <w:lang w:val="en-GB"/>
        </w:rPr>
        <w:t>i</w:t>
      </w:r>
      <w:r w:rsidRPr="003E54AC">
        <w:rPr>
          <w:lang w:val="en-GB"/>
        </w:rPr>
        <w:t xml:space="preserve">thymia Scale: Some Reliability, Validity and Normative Data.” </w:t>
      </w:r>
      <w:proofErr w:type="spellStart"/>
      <w:r w:rsidRPr="003E54AC">
        <w:rPr>
          <w:i/>
          <w:lang w:val="en-GB"/>
        </w:rPr>
        <w:t>Psychother</w:t>
      </w:r>
      <w:proofErr w:type="spellEnd"/>
      <w:r w:rsidRPr="003E54AC">
        <w:rPr>
          <w:i/>
          <w:lang w:val="en-GB"/>
        </w:rPr>
        <w:t xml:space="preserve"> </w:t>
      </w:r>
      <w:proofErr w:type="spellStart"/>
      <w:r w:rsidRPr="003E54AC">
        <w:rPr>
          <w:i/>
          <w:lang w:val="en-GB"/>
        </w:rPr>
        <w:t>Psychosm</w:t>
      </w:r>
      <w:proofErr w:type="spellEnd"/>
      <w:r w:rsidRPr="003E54AC">
        <w:rPr>
          <w:lang w:val="en-GB"/>
        </w:rPr>
        <w:t xml:space="preserve"> 57: 34-41.</w:t>
      </w:r>
    </w:p>
    <w:p w14:paraId="14186DD5" w14:textId="77777777" w:rsidR="003F6203" w:rsidRPr="003E54AC" w:rsidRDefault="003F6203" w:rsidP="003F6203">
      <w:pPr>
        <w:ind w:left="567" w:hanging="567"/>
        <w:rPr>
          <w:lang w:val="en-GB"/>
        </w:rPr>
      </w:pPr>
      <w:r w:rsidRPr="003E54AC">
        <w:rPr>
          <w:lang w:val="en-GB"/>
        </w:rPr>
        <w:t>Thompson, E.R. (2009). “Individual Entrepreneurial Intent: Construct Clarification and Development of an Internationally Reliable Metric.”</w:t>
      </w:r>
      <w:r w:rsidRPr="003E54AC">
        <w:rPr>
          <w:i/>
          <w:lang w:val="en-GB"/>
        </w:rPr>
        <w:t xml:space="preserve"> Entrepreneurship Theory &amp; Practice</w:t>
      </w:r>
      <w:r w:rsidRPr="003E54AC">
        <w:rPr>
          <w:lang w:val="en-GB"/>
        </w:rPr>
        <w:t xml:space="preserve"> 33: 669-694.</w:t>
      </w:r>
    </w:p>
    <w:p w14:paraId="083A34F0" w14:textId="77777777" w:rsidR="003F6203" w:rsidRPr="003E54AC" w:rsidRDefault="003F6203" w:rsidP="003F6203">
      <w:pPr>
        <w:pStyle w:val="Footer"/>
        <w:ind w:left="567" w:hanging="567"/>
        <w:rPr>
          <w:lang w:val="en-GB"/>
        </w:rPr>
      </w:pPr>
      <w:proofErr w:type="spellStart"/>
      <w:r w:rsidRPr="003E54AC">
        <w:rPr>
          <w:lang w:val="en-GB"/>
        </w:rPr>
        <w:t>Tkashev</w:t>
      </w:r>
      <w:proofErr w:type="spellEnd"/>
      <w:r w:rsidRPr="003E54AC">
        <w:rPr>
          <w:lang w:val="en-GB"/>
        </w:rPr>
        <w:t xml:space="preserve">, A., and </w:t>
      </w:r>
      <w:proofErr w:type="spellStart"/>
      <w:r w:rsidRPr="003E54AC">
        <w:rPr>
          <w:lang w:val="en-GB"/>
        </w:rPr>
        <w:t>Kolvereid</w:t>
      </w:r>
      <w:proofErr w:type="spellEnd"/>
      <w:r w:rsidRPr="003E54AC">
        <w:rPr>
          <w:lang w:val="en-GB"/>
        </w:rPr>
        <w:t>, L. (1999). “Self-employment intentions among Russian students. Entrepreneurship and Regional Development.” 11(3): 269– 280.</w:t>
      </w:r>
    </w:p>
    <w:p w14:paraId="3C0D8346" w14:textId="77777777" w:rsidR="003F6203" w:rsidRPr="003E54AC" w:rsidRDefault="003F6203" w:rsidP="003F6203">
      <w:pPr>
        <w:ind w:left="562" w:hanging="562"/>
        <w:rPr>
          <w:lang w:val="en-GB"/>
        </w:rPr>
      </w:pPr>
      <w:proofErr w:type="gramStart"/>
      <w:r w:rsidRPr="003E54AC">
        <w:rPr>
          <w:lang w:val="en-GB"/>
        </w:rPr>
        <w:t>von</w:t>
      </w:r>
      <w:proofErr w:type="gramEnd"/>
      <w:r w:rsidRPr="003E54AC">
        <w:rPr>
          <w:lang w:val="en-GB"/>
        </w:rPr>
        <w:t xml:space="preserve"> </w:t>
      </w:r>
      <w:proofErr w:type="spellStart"/>
      <w:r w:rsidRPr="003E54AC">
        <w:rPr>
          <w:lang w:val="en-GB"/>
        </w:rPr>
        <w:t>Graevenitz</w:t>
      </w:r>
      <w:proofErr w:type="spellEnd"/>
      <w:r w:rsidRPr="003E54AC">
        <w:rPr>
          <w:lang w:val="en-GB"/>
        </w:rPr>
        <w:t xml:space="preserve">, G., </w:t>
      </w:r>
      <w:proofErr w:type="spellStart"/>
      <w:r w:rsidRPr="003E54AC">
        <w:rPr>
          <w:lang w:val="en-GB"/>
        </w:rPr>
        <w:t>Harhoff</w:t>
      </w:r>
      <w:proofErr w:type="spellEnd"/>
      <w:r w:rsidRPr="003E54AC">
        <w:rPr>
          <w:lang w:val="en-GB"/>
        </w:rPr>
        <w:t xml:space="preserve">, D. and Weber, R. (2010). “The Effects of Entrepreneurship Education.” </w:t>
      </w:r>
      <w:r w:rsidRPr="003E54AC">
        <w:rPr>
          <w:i/>
          <w:lang w:val="en-GB"/>
        </w:rPr>
        <w:t xml:space="preserve">Journal of Economic Behaviour &amp; Organization </w:t>
      </w:r>
      <w:r w:rsidRPr="003E54AC">
        <w:rPr>
          <w:lang w:val="en-GB"/>
        </w:rPr>
        <w:t>76</w:t>
      </w:r>
      <w:r w:rsidRPr="003E54AC">
        <w:rPr>
          <w:i/>
          <w:lang w:val="en-GB"/>
        </w:rPr>
        <w:t>:</w:t>
      </w:r>
      <w:r w:rsidRPr="003E54AC">
        <w:rPr>
          <w:lang w:val="en-GB"/>
        </w:rPr>
        <w:t xml:space="preserve"> 90-112.</w:t>
      </w:r>
    </w:p>
    <w:p w14:paraId="6D71F516" w14:textId="77777777" w:rsidR="003F6203" w:rsidRPr="003E54AC" w:rsidRDefault="003F6203" w:rsidP="003F6203">
      <w:pPr>
        <w:ind w:left="562" w:hanging="562"/>
        <w:rPr>
          <w:lang w:val="en-GB"/>
        </w:rPr>
      </w:pPr>
      <w:r w:rsidRPr="003E54AC">
        <w:rPr>
          <w:lang w:val="en-GB"/>
        </w:rPr>
        <w:t xml:space="preserve">Walter, S.G., </w:t>
      </w:r>
      <w:proofErr w:type="spellStart"/>
      <w:r w:rsidRPr="003E54AC">
        <w:rPr>
          <w:lang w:val="en-GB"/>
        </w:rPr>
        <w:t>Parboteeah</w:t>
      </w:r>
      <w:proofErr w:type="spellEnd"/>
      <w:r w:rsidRPr="003E54AC">
        <w:rPr>
          <w:lang w:val="en-GB"/>
        </w:rPr>
        <w:t xml:space="preserve">, K.P. and Walter, A. (2013). “University Departments and Self-Employment Intentions of Business Students: A Cross-Level Analysis.” </w:t>
      </w:r>
      <w:r w:rsidRPr="003E54AC">
        <w:rPr>
          <w:i/>
          <w:lang w:val="en-GB"/>
        </w:rPr>
        <w:t>Entrepreneurship Theory &amp; Practice</w:t>
      </w:r>
      <w:r w:rsidRPr="003E54AC">
        <w:rPr>
          <w:lang w:val="en-GB"/>
        </w:rPr>
        <w:t xml:space="preserve"> 37: 175-200.</w:t>
      </w:r>
    </w:p>
    <w:p w14:paraId="47D432F8" w14:textId="77777777" w:rsidR="003F6203" w:rsidRPr="00F7066F" w:rsidRDefault="003F6203" w:rsidP="003F6203">
      <w:pPr>
        <w:ind w:left="567" w:hanging="567"/>
        <w:rPr>
          <w:lang w:val="en-GB"/>
        </w:rPr>
      </w:pPr>
      <w:proofErr w:type="spellStart"/>
      <w:r w:rsidRPr="003E54AC">
        <w:rPr>
          <w:lang w:val="en-GB"/>
        </w:rPr>
        <w:t>Wellbourne</w:t>
      </w:r>
      <w:proofErr w:type="spellEnd"/>
      <w:r w:rsidRPr="003E54AC">
        <w:rPr>
          <w:lang w:val="en-GB"/>
        </w:rPr>
        <w:t xml:space="preserve">, T.M., Johnson, D.E. and </w:t>
      </w:r>
      <w:proofErr w:type="spellStart"/>
      <w:r w:rsidRPr="003E54AC">
        <w:rPr>
          <w:lang w:val="en-GB"/>
        </w:rPr>
        <w:t>Erez</w:t>
      </w:r>
      <w:proofErr w:type="spellEnd"/>
      <w:r w:rsidRPr="003E54AC">
        <w:rPr>
          <w:lang w:val="en-GB"/>
        </w:rPr>
        <w:t xml:space="preserve">, A. (1998). “The Role-Based Performance Scale: Validity Analysis of a Theory-Based Measure.” </w:t>
      </w:r>
      <w:r w:rsidRPr="003E54AC">
        <w:rPr>
          <w:i/>
          <w:lang w:val="en-GB"/>
        </w:rPr>
        <w:t>Academy of Management Journal</w:t>
      </w:r>
      <w:r w:rsidRPr="003E54AC">
        <w:rPr>
          <w:lang w:val="en-GB"/>
        </w:rPr>
        <w:t xml:space="preserve"> 41(5): 540-555.</w:t>
      </w:r>
    </w:p>
    <w:p w14:paraId="639DA20D" w14:textId="4581DAFD" w:rsidR="002C2C43" w:rsidRDefault="002C2C43" w:rsidP="002C2C43">
      <w:pPr>
        <w:rPr>
          <w:lang w:val="en-GB"/>
        </w:rPr>
        <w:sectPr w:rsidR="002C2C43" w:rsidSect="00BD0629">
          <w:headerReference w:type="even" r:id="rId9"/>
          <w:headerReference w:type="default" r:id="rId10"/>
          <w:footerReference w:type="even" r:id="rId11"/>
          <w:footerReference w:type="default" r:id="rId12"/>
          <w:pgSz w:w="11901" w:h="16840"/>
          <w:pgMar w:top="1440" w:right="1440" w:bottom="1440" w:left="1440" w:header="709" w:footer="709" w:gutter="0"/>
          <w:cols w:space="708"/>
          <w:titlePg/>
          <w:docGrid w:linePitch="360"/>
        </w:sectPr>
      </w:pPr>
      <w:r>
        <w:rPr>
          <w:lang w:val="en-GB"/>
        </w:rPr>
        <w:br w:type="page"/>
      </w:r>
    </w:p>
    <w:p w14:paraId="315EB7F2" w14:textId="77777777" w:rsidR="002C2C43" w:rsidRPr="004714CF" w:rsidRDefault="002C2C43" w:rsidP="002C2C43">
      <w:pPr>
        <w:jc w:val="center"/>
        <w:rPr>
          <w:b/>
        </w:rPr>
      </w:pPr>
      <w:r w:rsidRPr="004714CF">
        <w:rPr>
          <w:b/>
        </w:rPr>
        <w:lastRenderedPageBreak/>
        <w:t>TABLE 1</w:t>
      </w:r>
    </w:p>
    <w:p w14:paraId="19C395FC" w14:textId="77777777" w:rsidR="002C2C43" w:rsidRDefault="002C2C43" w:rsidP="002C2C43">
      <w:pPr>
        <w:jc w:val="center"/>
        <w:rPr>
          <w:b/>
        </w:rPr>
      </w:pPr>
      <w:r>
        <w:rPr>
          <w:b/>
        </w:rPr>
        <w:t>Sample Characteristics, Reliability Coefficients and Correlations with Self-Employment I</w:t>
      </w:r>
      <w:r w:rsidRPr="004714CF">
        <w:rPr>
          <w:b/>
        </w:rPr>
        <w:t xml:space="preserve">ntentions of </w:t>
      </w:r>
      <w:proofErr w:type="spellStart"/>
      <w:r>
        <w:rPr>
          <w:b/>
        </w:rPr>
        <w:t>Kolvereid</w:t>
      </w:r>
      <w:proofErr w:type="spellEnd"/>
      <w:r w:rsidRPr="004714CF">
        <w:rPr>
          <w:b/>
        </w:rPr>
        <w:t xml:space="preserve"> </w:t>
      </w:r>
      <w:r>
        <w:rPr>
          <w:b/>
        </w:rPr>
        <w:t xml:space="preserve">Scale </w:t>
      </w:r>
      <w:r w:rsidRPr="004714CF">
        <w:rPr>
          <w:b/>
        </w:rPr>
        <w:t xml:space="preserve">(1996a; 1996b) </w:t>
      </w:r>
    </w:p>
    <w:p w14:paraId="7F5D9A91" w14:textId="77777777" w:rsidR="002C2C43" w:rsidRPr="004714CF" w:rsidRDefault="002C2C43" w:rsidP="002C2C43">
      <w:pPr>
        <w:jc w:val="center"/>
        <w:rPr>
          <w:b/>
        </w:rPr>
      </w:pPr>
    </w:p>
    <w:tbl>
      <w:tblPr>
        <w:tblStyle w:val="TableGrid"/>
        <w:tblW w:w="49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1621"/>
        <w:gridCol w:w="3055"/>
        <w:gridCol w:w="4395"/>
        <w:gridCol w:w="3438"/>
      </w:tblGrid>
      <w:tr w:rsidR="002C2C43" w:rsidRPr="00F04D1D" w14:paraId="435E25F4" w14:textId="77777777" w:rsidTr="00BC42A4">
        <w:trPr>
          <w:trHeight w:val="300"/>
        </w:trPr>
        <w:tc>
          <w:tcPr>
            <w:tcW w:w="463" w:type="pct"/>
            <w:tcBorders>
              <w:top w:val="single" w:sz="4" w:space="0" w:color="auto"/>
              <w:bottom w:val="single" w:sz="4" w:space="0" w:color="auto"/>
            </w:tcBorders>
            <w:noWrap/>
            <w:vAlign w:val="bottom"/>
          </w:tcPr>
          <w:p w14:paraId="44FFAB74" w14:textId="77777777" w:rsidR="002C2C43" w:rsidRPr="00F04D1D" w:rsidRDefault="002C2C43" w:rsidP="00BC42A4">
            <w:pPr>
              <w:jc w:val="center"/>
              <w:rPr>
                <w:b/>
                <w:sz w:val="20"/>
                <w:szCs w:val="20"/>
              </w:rPr>
            </w:pPr>
            <w:r w:rsidRPr="00F04D1D">
              <w:rPr>
                <w:b/>
                <w:sz w:val="20"/>
                <w:szCs w:val="20"/>
              </w:rPr>
              <w:t>Author(s)</w:t>
            </w:r>
          </w:p>
        </w:tc>
        <w:tc>
          <w:tcPr>
            <w:tcW w:w="588" w:type="pct"/>
            <w:tcBorders>
              <w:top w:val="single" w:sz="4" w:space="0" w:color="auto"/>
              <w:bottom w:val="single" w:sz="4" w:space="0" w:color="auto"/>
            </w:tcBorders>
            <w:vAlign w:val="bottom"/>
          </w:tcPr>
          <w:p w14:paraId="1F6167DF" w14:textId="77777777" w:rsidR="002C2C43" w:rsidRPr="00F04D1D" w:rsidRDefault="002C2C43" w:rsidP="00BC42A4">
            <w:pPr>
              <w:jc w:val="center"/>
              <w:rPr>
                <w:b/>
                <w:sz w:val="20"/>
                <w:szCs w:val="20"/>
              </w:rPr>
            </w:pPr>
            <w:r w:rsidRPr="00F04D1D">
              <w:rPr>
                <w:b/>
                <w:sz w:val="20"/>
                <w:szCs w:val="20"/>
              </w:rPr>
              <w:t>Sample</w:t>
            </w:r>
          </w:p>
        </w:tc>
        <w:tc>
          <w:tcPr>
            <w:tcW w:w="1108" w:type="pct"/>
            <w:tcBorders>
              <w:top w:val="single" w:sz="4" w:space="0" w:color="auto"/>
              <w:bottom w:val="single" w:sz="4" w:space="0" w:color="auto"/>
            </w:tcBorders>
            <w:vAlign w:val="bottom"/>
          </w:tcPr>
          <w:p w14:paraId="76DA8A9C" w14:textId="77777777" w:rsidR="002C2C43" w:rsidRPr="00F04D1D" w:rsidRDefault="002C2C43" w:rsidP="00BC42A4">
            <w:pPr>
              <w:jc w:val="center"/>
              <w:rPr>
                <w:b/>
                <w:sz w:val="20"/>
                <w:szCs w:val="20"/>
              </w:rPr>
            </w:pPr>
            <w:r w:rsidRPr="00F04D1D">
              <w:rPr>
                <w:b/>
                <w:sz w:val="20"/>
                <w:szCs w:val="20"/>
              </w:rPr>
              <w:t>Number of Employment Reasons Used per Study (11 Total)</w:t>
            </w:r>
          </w:p>
        </w:tc>
        <w:tc>
          <w:tcPr>
            <w:tcW w:w="1594" w:type="pct"/>
            <w:tcBorders>
              <w:top w:val="single" w:sz="4" w:space="0" w:color="auto"/>
              <w:bottom w:val="single" w:sz="4" w:space="0" w:color="auto"/>
            </w:tcBorders>
            <w:noWrap/>
            <w:vAlign w:val="bottom"/>
          </w:tcPr>
          <w:p w14:paraId="39047025" w14:textId="77777777" w:rsidR="002C2C43" w:rsidRPr="00F04D1D" w:rsidRDefault="002C2C43" w:rsidP="00BC42A4">
            <w:pPr>
              <w:jc w:val="center"/>
              <w:rPr>
                <w:b/>
                <w:sz w:val="20"/>
                <w:szCs w:val="20"/>
              </w:rPr>
            </w:pPr>
            <w:r w:rsidRPr="00F04D1D">
              <w:rPr>
                <w:b/>
                <w:sz w:val="20"/>
                <w:szCs w:val="20"/>
              </w:rPr>
              <w:t xml:space="preserve">Reliability Coefficients </w:t>
            </w:r>
          </w:p>
        </w:tc>
        <w:tc>
          <w:tcPr>
            <w:tcW w:w="1247" w:type="pct"/>
            <w:tcBorders>
              <w:top w:val="single" w:sz="4" w:space="0" w:color="auto"/>
              <w:bottom w:val="single" w:sz="4" w:space="0" w:color="auto"/>
            </w:tcBorders>
            <w:vAlign w:val="bottom"/>
          </w:tcPr>
          <w:p w14:paraId="7A4EFD73" w14:textId="77777777" w:rsidR="002C2C43" w:rsidRPr="00F04D1D" w:rsidRDefault="002C2C43" w:rsidP="00BC42A4">
            <w:pPr>
              <w:jc w:val="center"/>
              <w:rPr>
                <w:b/>
                <w:sz w:val="20"/>
                <w:szCs w:val="20"/>
              </w:rPr>
            </w:pPr>
            <w:r w:rsidRPr="00F04D1D">
              <w:rPr>
                <w:b/>
                <w:sz w:val="20"/>
                <w:szCs w:val="20"/>
              </w:rPr>
              <w:t>Correlation Attitude Measure and Self-Employment Intentions</w:t>
            </w:r>
          </w:p>
        </w:tc>
      </w:tr>
      <w:tr w:rsidR="002C2C43" w:rsidRPr="00F04D1D" w14:paraId="048A1DB2" w14:textId="77777777" w:rsidTr="00BC42A4">
        <w:trPr>
          <w:trHeight w:val="300"/>
        </w:trPr>
        <w:tc>
          <w:tcPr>
            <w:tcW w:w="463" w:type="pct"/>
            <w:tcBorders>
              <w:top w:val="single" w:sz="4" w:space="0" w:color="auto"/>
            </w:tcBorders>
            <w:noWrap/>
          </w:tcPr>
          <w:p w14:paraId="0DE2E12D" w14:textId="77777777" w:rsidR="002C2C43" w:rsidRPr="00C33DF3" w:rsidRDefault="002C2C43" w:rsidP="00BC42A4">
            <w:pPr>
              <w:jc w:val="center"/>
              <w:rPr>
                <w:sz w:val="20"/>
                <w:szCs w:val="20"/>
              </w:rPr>
            </w:pPr>
            <w:proofErr w:type="spellStart"/>
            <w:r w:rsidRPr="00C33DF3">
              <w:rPr>
                <w:sz w:val="20"/>
                <w:szCs w:val="20"/>
              </w:rPr>
              <w:t>Kolvereid</w:t>
            </w:r>
            <w:proofErr w:type="spellEnd"/>
            <w:r w:rsidRPr="00C33DF3">
              <w:rPr>
                <w:sz w:val="20"/>
                <w:szCs w:val="20"/>
              </w:rPr>
              <w:t xml:space="preserve"> (1996a)</w:t>
            </w:r>
          </w:p>
        </w:tc>
        <w:tc>
          <w:tcPr>
            <w:tcW w:w="588" w:type="pct"/>
            <w:tcBorders>
              <w:top w:val="single" w:sz="4" w:space="0" w:color="auto"/>
            </w:tcBorders>
          </w:tcPr>
          <w:p w14:paraId="53E54587" w14:textId="77777777" w:rsidR="002C2C43" w:rsidRPr="00C33DF3" w:rsidRDefault="002C2C43" w:rsidP="00BC42A4">
            <w:pPr>
              <w:jc w:val="center"/>
              <w:rPr>
                <w:sz w:val="20"/>
                <w:szCs w:val="20"/>
              </w:rPr>
            </w:pPr>
            <w:r w:rsidRPr="00C33DF3">
              <w:rPr>
                <w:sz w:val="20"/>
                <w:szCs w:val="20"/>
              </w:rPr>
              <w:t>128 students in Norway</w:t>
            </w:r>
          </w:p>
        </w:tc>
        <w:tc>
          <w:tcPr>
            <w:tcW w:w="1108" w:type="pct"/>
            <w:tcBorders>
              <w:top w:val="single" w:sz="4" w:space="0" w:color="auto"/>
            </w:tcBorders>
            <w:vAlign w:val="center"/>
          </w:tcPr>
          <w:p w14:paraId="1DA91F24" w14:textId="77777777" w:rsidR="002C2C43" w:rsidRPr="00C33DF3" w:rsidRDefault="002C2C43" w:rsidP="00BC42A4">
            <w:pPr>
              <w:jc w:val="center"/>
              <w:rPr>
                <w:sz w:val="20"/>
                <w:szCs w:val="20"/>
              </w:rPr>
            </w:pPr>
            <w:r w:rsidRPr="00C33DF3">
              <w:rPr>
                <w:sz w:val="20"/>
                <w:szCs w:val="20"/>
              </w:rPr>
              <w:t>All 11 reasons</w:t>
            </w:r>
          </w:p>
        </w:tc>
        <w:tc>
          <w:tcPr>
            <w:tcW w:w="1594" w:type="pct"/>
            <w:tcBorders>
              <w:top w:val="single" w:sz="4" w:space="0" w:color="auto"/>
            </w:tcBorders>
            <w:noWrap/>
          </w:tcPr>
          <w:p w14:paraId="7C1C6C69" w14:textId="77777777" w:rsidR="002C2C43" w:rsidRPr="00C33DF3" w:rsidRDefault="002C2C43" w:rsidP="00BC42A4">
            <w:pPr>
              <w:jc w:val="center"/>
              <w:rPr>
                <w:sz w:val="20"/>
                <w:szCs w:val="20"/>
              </w:rPr>
            </w:pPr>
            <w:r w:rsidRPr="00C33DF3">
              <w:rPr>
                <w:sz w:val="20"/>
                <w:szCs w:val="20"/>
              </w:rPr>
              <w:t>Lowest: Economic opportunity (.68)</w:t>
            </w:r>
          </w:p>
          <w:p w14:paraId="6977EB28" w14:textId="77777777" w:rsidR="002C2C43" w:rsidRPr="00C33DF3" w:rsidRDefault="002C2C43" w:rsidP="00BC42A4">
            <w:pPr>
              <w:jc w:val="center"/>
              <w:rPr>
                <w:sz w:val="20"/>
                <w:szCs w:val="20"/>
              </w:rPr>
            </w:pPr>
            <w:r w:rsidRPr="00C33DF3">
              <w:rPr>
                <w:sz w:val="20"/>
                <w:szCs w:val="20"/>
              </w:rPr>
              <w:t>Highest: Authority (.90)</w:t>
            </w:r>
          </w:p>
          <w:p w14:paraId="388556D7" w14:textId="77777777" w:rsidR="002C2C43" w:rsidRPr="00C33DF3" w:rsidRDefault="002C2C43" w:rsidP="00BC42A4">
            <w:pPr>
              <w:jc w:val="center"/>
              <w:rPr>
                <w:sz w:val="20"/>
                <w:szCs w:val="20"/>
              </w:rPr>
            </w:pPr>
          </w:p>
          <w:p w14:paraId="6E6152DD" w14:textId="77777777" w:rsidR="002C2C43" w:rsidRPr="00C33DF3" w:rsidRDefault="002C2C43" w:rsidP="00BC42A4">
            <w:pPr>
              <w:jc w:val="center"/>
              <w:rPr>
                <w:sz w:val="20"/>
                <w:szCs w:val="20"/>
              </w:rPr>
            </w:pPr>
            <w:r w:rsidRPr="00C33DF3">
              <w:rPr>
                <w:sz w:val="20"/>
                <w:szCs w:val="20"/>
              </w:rPr>
              <w:t>Overall scale: N/A</w:t>
            </w:r>
          </w:p>
        </w:tc>
        <w:tc>
          <w:tcPr>
            <w:tcW w:w="1247" w:type="pct"/>
            <w:tcBorders>
              <w:top w:val="single" w:sz="4" w:space="0" w:color="auto"/>
            </w:tcBorders>
            <w:vAlign w:val="center"/>
          </w:tcPr>
          <w:p w14:paraId="26B4E38B" w14:textId="77777777" w:rsidR="002C2C43" w:rsidRPr="00C33DF3" w:rsidRDefault="002C2C43" w:rsidP="00BC42A4">
            <w:pPr>
              <w:jc w:val="center"/>
              <w:rPr>
                <w:sz w:val="20"/>
                <w:szCs w:val="20"/>
              </w:rPr>
            </w:pPr>
            <w:r w:rsidRPr="00C33DF3">
              <w:rPr>
                <w:sz w:val="20"/>
                <w:szCs w:val="20"/>
              </w:rPr>
              <w:t>.45</w:t>
            </w:r>
          </w:p>
        </w:tc>
      </w:tr>
      <w:tr w:rsidR="002C2C43" w:rsidRPr="00F04D1D" w14:paraId="578146CB" w14:textId="77777777" w:rsidTr="00BC42A4">
        <w:trPr>
          <w:trHeight w:val="300"/>
        </w:trPr>
        <w:tc>
          <w:tcPr>
            <w:tcW w:w="463" w:type="pct"/>
            <w:noWrap/>
          </w:tcPr>
          <w:p w14:paraId="41A1F31B" w14:textId="77777777" w:rsidR="002C2C43" w:rsidRPr="00C33DF3" w:rsidRDefault="002C2C43" w:rsidP="00BC42A4">
            <w:pPr>
              <w:jc w:val="center"/>
              <w:rPr>
                <w:sz w:val="20"/>
                <w:szCs w:val="20"/>
              </w:rPr>
            </w:pPr>
            <w:proofErr w:type="spellStart"/>
            <w:r w:rsidRPr="00C33DF3">
              <w:rPr>
                <w:sz w:val="20"/>
                <w:szCs w:val="20"/>
              </w:rPr>
              <w:t>Tkachev</w:t>
            </w:r>
            <w:proofErr w:type="spellEnd"/>
            <w:r w:rsidRPr="00C33DF3">
              <w:rPr>
                <w:sz w:val="20"/>
                <w:szCs w:val="20"/>
              </w:rPr>
              <w:t xml:space="preserve"> &amp; </w:t>
            </w:r>
            <w:proofErr w:type="spellStart"/>
            <w:r w:rsidRPr="00C33DF3">
              <w:rPr>
                <w:sz w:val="20"/>
                <w:szCs w:val="20"/>
              </w:rPr>
              <w:t>Kolvereid</w:t>
            </w:r>
            <w:proofErr w:type="spellEnd"/>
            <w:r w:rsidRPr="00C33DF3">
              <w:rPr>
                <w:sz w:val="20"/>
                <w:szCs w:val="20"/>
              </w:rPr>
              <w:t xml:space="preserve"> (1999)</w:t>
            </w:r>
          </w:p>
        </w:tc>
        <w:tc>
          <w:tcPr>
            <w:tcW w:w="588" w:type="pct"/>
          </w:tcPr>
          <w:p w14:paraId="7CF82A8C" w14:textId="77777777" w:rsidR="002C2C43" w:rsidRPr="00C33DF3" w:rsidRDefault="002C2C43" w:rsidP="00BC42A4">
            <w:pPr>
              <w:jc w:val="center"/>
              <w:rPr>
                <w:sz w:val="20"/>
                <w:szCs w:val="20"/>
              </w:rPr>
            </w:pPr>
            <w:r w:rsidRPr="00C33DF3">
              <w:rPr>
                <w:sz w:val="20"/>
                <w:szCs w:val="20"/>
              </w:rPr>
              <w:t>512 students in Russia</w:t>
            </w:r>
          </w:p>
        </w:tc>
        <w:tc>
          <w:tcPr>
            <w:tcW w:w="1108" w:type="pct"/>
            <w:vAlign w:val="center"/>
          </w:tcPr>
          <w:p w14:paraId="57853199" w14:textId="77777777" w:rsidR="002C2C43" w:rsidRPr="00C33DF3" w:rsidRDefault="002C2C43" w:rsidP="00BC42A4">
            <w:pPr>
              <w:jc w:val="center"/>
              <w:rPr>
                <w:sz w:val="20"/>
                <w:szCs w:val="20"/>
              </w:rPr>
            </w:pPr>
            <w:r w:rsidRPr="00C33DF3">
              <w:rPr>
                <w:sz w:val="20"/>
                <w:szCs w:val="20"/>
              </w:rPr>
              <w:t>All 11 reasons</w:t>
            </w:r>
          </w:p>
        </w:tc>
        <w:tc>
          <w:tcPr>
            <w:tcW w:w="1594" w:type="pct"/>
            <w:noWrap/>
          </w:tcPr>
          <w:p w14:paraId="2BCC946C" w14:textId="77777777" w:rsidR="002C2C43" w:rsidRPr="00C33DF3" w:rsidRDefault="002C2C43" w:rsidP="00BC42A4">
            <w:pPr>
              <w:jc w:val="center"/>
              <w:rPr>
                <w:sz w:val="20"/>
                <w:szCs w:val="20"/>
              </w:rPr>
            </w:pPr>
            <w:r w:rsidRPr="00C33DF3">
              <w:rPr>
                <w:sz w:val="20"/>
                <w:szCs w:val="20"/>
              </w:rPr>
              <w:t xml:space="preserve">Lowest: Economic potential (.50) </w:t>
            </w:r>
          </w:p>
          <w:p w14:paraId="6266C4E8" w14:textId="77777777" w:rsidR="002C2C43" w:rsidRPr="00C33DF3" w:rsidRDefault="002C2C43" w:rsidP="00BC42A4">
            <w:pPr>
              <w:jc w:val="center"/>
              <w:rPr>
                <w:sz w:val="20"/>
                <w:szCs w:val="20"/>
              </w:rPr>
            </w:pPr>
            <w:r w:rsidRPr="00C33DF3">
              <w:rPr>
                <w:sz w:val="20"/>
                <w:szCs w:val="20"/>
              </w:rPr>
              <w:t>Authority (.53)</w:t>
            </w:r>
          </w:p>
          <w:p w14:paraId="1B9CD1AC" w14:textId="77777777" w:rsidR="002C2C43" w:rsidRPr="00C33DF3" w:rsidRDefault="002C2C43" w:rsidP="00BC42A4">
            <w:pPr>
              <w:jc w:val="center"/>
              <w:rPr>
                <w:sz w:val="20"/>
                <w:szCs w:val="20"/>
              </w:rPr>
            </w:pPr>
            <w:r w:rsidRPr="00C33DF3">
              <w:rPr>
                <w:sz w:val="20"/>
                <w:szCs w:val="20"/>
              </w:rPr>
              <w:t>Highest: Promotion (.89)</w:t>
            </w:r>
          </w:p>
          <w:p w14:paraId="6A2481B5" w14:textId="77777777" w:rsidR="002C2C43" w:rsidRPr="00C33DF3" w:rsidRDefault="002C2C43" w:rsidP="00BC42A4">
            <w:pPr>
              <w:jc w:val="center"/>
              <w:rPr>
                <w:sz w:val="20"/>
                <w:szCs w:val="20"/>
              </w:rPr>
            </w:pPr>
          </w:p>
          <w:p w14:paraId="1590EEDF" w14:textId="77777777" w:rsidR="002C2C43" w:rsidRPr="00C33DF3" w:rsidRDefault="002C2C43" w:rsidP="00BC42A4">
            <w:pPr>
              <w:jc w:val="center"/>
              <w:rPr>
                <w:sz w:val="20"/>
                <w:szCs w:val="20"/>
              </w:rPr>
            </w:pPr>
            <w:r w:rsidRPr="00C33DF3">
              <w:rPr>
                <w:sz w:val="20"/>
                <w:szCs w:val="20"/>
              </w:rPr>
              <w:t>Overall scale: N/A</w:t>
            </w:r>
          </w:p>
        </w:tc>
        <w:tc>
          <w:tcPr>
            <w:tcW w:w="1247" w:type="pct"/>
            <w:vAlign w:val="center"/>
          </w:tcPr>
          <w:p w14:paraId="7428ACFC" w14:textId="77777777" w:rsidR="002C2C43" w:rsidRPr="00C33DF3" w:rsidRDefault="002C2C43" w:rsidP="00BC42A4">
            <w:pPr>
              <w:jc w:val="center"/>
              <w:rPr>
                <w:sz w:val="20"/>
                <w:szCs w:val="20"/>
              </w:rPr>
            </w:pPr>
            <w:r w:rsidRPr="00C33DF3">
              <w:rPr>
                <w:sz w:val="20"/>
                <w:szCs w:val="20"/>
              </w:rPr>
              <w:t>.33</w:t>
            </w:r>
          </w:p>
        </w:tc>
      </w:tr>
      <w:tr w:rsidR="002C2C43" w:rsidRPr="00F04D1D" w14:paraId="12E02BA4" w14:textId="77777777" w:rsidTr="00BC42A4">
        <w:trPr>
          <w:trHeight w:val="1429"/>
        </w:trPr>
        <w:tc>
          <w:tcPr>
            <w:tcW w:w="463" w:type="pct"/>
            <w:noWrap/>
          </w:tcPr>
          <w:p w14:paraId="1585AE58" w14:textId="77777777" w:rsidR="002C2C43" w:rsidRPr="00C33DF3" w:rsidRDefault="002C2C43" w:rsidP="00BC42A4">
            <w:pPr>
              <w:jc w:val="center"/>
              <w:rPr>
                <w:sz w:val="20"/>
                <w:szCs w:val="20"/>
              </w:rPr>
            </w:pPr>
            <w:proofErr w:type="spellStart"/>
            <w:r w:rsidRPr="00C33DF3">
              <w:rPr>
                <w:sz w:val="20"/>
                <w:szCs w:val="20"/>
              </w:rPr>
              <w:t>Kolvereid</w:t>
            </w:r>
            <w:proofErr w:type="spellEnd"/>
            <w:r w:rsidRPr="00C33DF3">
              <w:rPr>
                <w:sz w:val="20"/>
                <w:szCs w:val="20"/>
              </w:rPr>
              <w:t xml:space="preserve"> &amp; </w:t>
            </w:r>
            <w:proofErr w:type="spellStart"/>
            <w:r w:rsidRPr="00C33DF3">
              <w:rPr>
                <w:sz w:val="20"/>
                <w:szCs w:val="20"/>
              </w:rPr>
              <w:t>Isaksen</w:t>
            </w:r>
            <w:proofErr w:type="spellEnd"/>
            <w:r w:rsidRPr="00C33DF3">
              <w:rPr>
                <w:sz w:val="20"/>
                <w:szCs w:val="20"/>
              </w:rPr>
              <w:t xml:space="preserve"> (2006)</w:t>
            </w:r>
          </w:p>
        </w:tc>
        <w:tc>
          <w:tcPr>
            <w:tcW w:w="588" w:type="pct"/>
          </w:tcPr>
          <w:p w14:paraId="447E1C38" w14:textId="77777777" w:rsidR="002C2C43" w:rsidRPr="00C33DF3" w:rsidRDefault="002C2C43" w:rsidP="00BC42A4">
            <w:pPr>
              <w:jc w:val="center"/>
              <w:rPr>
                <w:sz w:val="20"/>
                <w:szCs w:val="20"/>
              </w:rPr>
            </w:pPr>
            <w:r w:rsidRPr="00C33DF3">
              <w:rPr>
                <w:sz w:val="20"/>
                <w:szCs w:val="20"/>
              </w:rPr>
              <w:t>297 entrepreneurs in Norway</w:t>
            </w:r>
          </w:p>
        </w:tc>
        <w:tc>
          <w:tcPr>
            <w:tcW w:w="1108" w:type="pct"/>
          </w:tcPr>
          <w:p w14:paraId="350D574D" w14:textId="77777777" w:rsidR="002C2C43" w:rsidRPr="00C33DF3" w:rsidRDefault="002C2C43" w:rsidP="00BC42A4">
            <w:pPr>
              <w:pStyle w:val="ListParagraph"/>
              <w:spacing w:after="0" w:line="240" w:lineRule="auto"/>
              <w:rPr>
                <w:rFonts w:ascii="Times New Roman" w:hAnsi="Times New Roman"/>
                <w:sz w:val="20"/>
                <w:szCs w:val="20"/>
              </w:rPr>
            </w:pPr>
            <w:r w:rsidRPr="00C33DF3">
              <w:rPr>
                <w:rFonts w:ascii="Times New Roman" w:hAnsi="Times New Roman"/>
                <w:sz w:val="20"/>
                <w:szCs w:val="20"/>
              </w:rPr>
              <w:t>Economic opportunity, authority</w:t>
            </w:r>
          </w:p>
          <w:p w14:paraId="5BDAFF56" w14:textId="77777777" w:rsidR="002C2C43" w:rsidRPr="00C33DF3" w:rsidRDefault="002C2C43" w:rsidP="00BC42A4">
            <w:pPr>
              <w:jc w:val="center"/>
              <w:rPr>
                <w:sz w:val="20"/>
                <w:szCs w:val="20"/>
              </w:rPr>
            </w:pPr>
          </w:p>
          <w:p w14:paraId="7B826253" w14:textId="77777777" w:rsidR="002C2C43" w:rsidRPr="00C33DF3" w:rsidRDefault="002C2C43" w:rsidP="00BC42A4">
            <w:pPr>
              <w:jc w:val="center"/>
              <w:rPr>
                <w:sz w:val="20"/>
                <w:szCs w:val="20"/>
              </w:rPr>
            </w:pPr>
          </w:p>
        </w:tc>
        <w:tc>
          <w:tcPr>
            <w:tcW w:w="1594" w:type="pct"/>
            <w:noWrap/>
          </w:tcPr>
          <w:p w14:paraId="5403136C" w14:textId="77777777" w:rsidR="002C2C43" w:rsidRPr="00C33DF3" w:rsidRDefault="002C2C43" w:rsidP="00BC42A4">
            <w:pPr>
              <w:jc w:val="center"/>
              <w:rPr>
                <w:sz w:val="20"/>
                <w:szCs w:val="20"/>
              </w:rPr>
            </w:pPr>
            <w:r w:rsidRPr="00C33DF3">
              <w:rPr>
                <w:sz w:val="20"/>
                <w:szCs w:val="20"/>
              </w:rPr>
              <w:t>Lowest: Economic opportunity (.70)</w:t>
            </w:r>
          </w:p>
          <w:p w14:paraId="150CE716" w14:textId="77777777" w:rsidR="002C2C43" w:rsidRPr="00C33DF3" w:rsidRDefault="002C2C43" w:rsidP="00BC42A4">
            <w:pPr>
              <w:jc w:val="center"/>
              <w:rPr>
                <w:sz w:val="20"/>
                <w:szCs w:val="20"/>
              </w:rPr>
            </w:pPr>
            <w:r w:rsidRPr="00C33DF3">
              <w:rPr>
                <w:sz w:val="20"/>
                <w:szCs w:val="20"/>
              </w:rPr>
              <w:t>Highest: Autonomy and authority (.82)</w:t>
            </w:r>
          </w:p>
          <w:p w14:paraId="2B09EA18" w14:textId="77777777" w:rsidR="002C2C43" w:rsidRPr="00C33DF3" w:rsidRDefault="002C2C43" w:rsidP="00BC42A4">
            <w:pPr>
              <w:jc w:val="center"/>
              <w:rPr>
                <w:sz w:val="20"/>
                <w:szCs w:val="20"/>
              </w:rPr>
            </w:pPr>
            <w:r w:rsidRPr="00C33DF3">
              <w:rPr>
                <w:sz w:val="20"/>
                <w:szCs w:val="20"/>
              </w:rPr>
              <w:t>Overall scale: N/A</w:t>
            </w:r>
          </w:p>
        </w:tc>
        <w:tc>
          <w:tcPr>
            <w:tcW w:w="1247" w:type="pct"/>
            <w:vAlign w:val="center"/>
          </w:tcPr>
          <w:p w14:paraId="36666FEA" w14:textId="77777777" w:rsidR="002C2C43" w:rsidRPr="00C33DF3" w:rsidRDefault="002C2C43" w:rsidP="00BC42A4">
            <w:pPr>
              <w:jc w:val="center"/>
              <w:rPr>
                <w:sz w:val="20"/>
                <w:szCs w:val="20"/>
              </w:rPr>
            </w:pPr>
            <w:r w:rsidRPr="00C33DF3">
              <w:rPr>
                <w:sz w:val="20"/>
                <w:szCs w:val="20"/>
              </w:rPr>
              <w:t>.33</w:t>
            </w:r>
          </w:p>
        </w:tc>
      </w:tr>
      <w:tr w:rsidR="002C2C43" w:rsidRPr="00F04D1D" w14:paraId="44D92BF8" w14:textId="77777777" w:rsidTr="00BC42A4">
        <w:trPr>
          <w:trHeight w:val="300"/>
        </w:trPr>
        <w:tc>
          <w:tcPr>
            <w:tcW w:w="463" w:type="pct"/>
            <w:noWrap/>
            <w:hideMark/>
          </w:tcPr>
          <w:p w14:paraId="3CF6FEEE" w14:textId="77777777" w:rsidR="002C2C43" w:rsidRPr="00C33DF3" w:rsidRDefault="002C2C43" w:rsidP="00BC42A4">
            <w:pPr>
              <w:jc w:val="center"/>
              <w:rPr>
                <w:sz w:val="20"/>
                <w:szCs w:val="20"/>
              </w:rPr>
            </w:pPr>
            <w:proofErr w:type="spellStart"/>
            <w:r w:rsidRPr="00C33DF3">
              <w:rPr>
                <w:sz w:val="20"/>
                <w:szCs w:val="20"/>
              </w:rPr>
              <w:t>Souitaris</w:t>
            </w:r>
            <w:proofErr w:type="spellEnd"/>
            <w:r w:rsidRPr="00C33DF3">
              <w:rPr>
                <w:sz w:val="20"/>
                <w:szCs w:val="20"/>
              </w:rPr>
              <w:t xml:space="preserve">, </w:t>
            </w:r>
            <w:proofErr w:type="spellStart"/>
            <w:r w:rsidRPr="00C33DF3">
              <w:rPr>
                <w:sz w:val="20"/>
                <w:szCs w:val="20"/>
              </w:rPr>
              <w:t>Zerbinati</w:t>
            </w:r>
            <w:proofErr w:type="spellEnd"/>
            <w:r w:rsidRPr="00C33DF3">
              <w:rPr>
                <w:sz w:val="20"/>
                <w:szCs w:val="20"/>
              </w:rPr>
              <w:t xml:space="preserve"> &amp; Al-</w:t>
            </w:r>
            <w:proofErr w:type="spellStart"/>
            <w:r w:rsidRPr="00C33DF3">
              <w:rPr>
                <w:sz w:val="20"/>
                <w:szCs w:val="20"/>
              </w:rPr>
              <w:t>Laham</w:t>
            </w:r>
            <w:proofErr w:type="spellEnd"/>
            <w:r w:rsidRPr="00C33DF3">
              <w:rPr>
                <w:sz w:val="20"/>
                <w:szCs w:val="20"/>
              </w:rPr>
              <w:t xml:space="preserve"> (2007)</w:t>
            </w:r>
          </w:p>
        </w:tc>
        <w:tc>
          <w:tcPr>
            <w:tcW w:w="588" w:type="pct"/>
          </w:tcPr>
          <w:p w14:paraId="6A9ECDD2" w14:textId="77777777" w:rsidR="002C2C43" w:rsidRPr="00C33DF3" w:rsidRDefault="002C2C43" w:rsidP="00BC42A4">
            <w:pPr>
              <w:jc w:val="center"/>
              <w:rPr>
                <w:sz w:val="20"/>
                <w:szCs w:val="20"/>
              </w:rPr>
            </w:pPr>
            <w:r w:rsidRPr="00C33DF3">
              <w:rPr>
                <w:sz w:val="20"/>
                <w:szCs w:val="20"/>
              </w:rPr>
              <w:t>250 students in the UK and France</w:t>
            </w:r>
          </w:p>
        </w:tc>
        <w:tc>
          <w:tcPr>
            <w:tcW w:w="1108" w:type="pct"/>
            <w:vAlign w:val="center"/>
          </w:tcPr>
          <w:p w14:paraId="694AD790" w14:textId="77777777" w:rsidR="002C2C43" w:rsidRPr="00C33DF3" w:rsidRDefault="002C2C43" w:rsidP="00BC42A4">
            <w:pPr>
              <w:jc w:val="center"/>
              <w:rPr>
                <w:sz w:val="20"/>
                <w:szCs w:val="20"/>
              </w:rPr>
            </w:pPr>
            <w:r w:rsidRPr="00C33DF3">
              <w:rPr>
                <w:sz w:val="20"/>
                <w:szCs w:val="20"/>
              </w:rPr>
              <w:t>All 11 reasons</w:t>
            </w:r>
          </w:p>
        </w:tc>
        <w:tc>
          <w:tcPr>
            <w:tcW w:w="1594" w:type="pct"/>
            <w:noWrap/>
          </w:tcPr>
          <w:p w14:paraId="773CAD30" w14:textId="77777777" w:rsidR="002C2C43" w:rsidRPr="00C33DF3" w:rsidRDefault="002C2C43" w:rsidP="00BC42A4">
            <w:pPr>
              <w:jc w:val="center"/>
              <w:rPr>
                <w:sz w:val="20"/>
                <w:szCs w:val="20"/>
              </w:rPr>
            </w:pPr>
            <w:r w:rsidRPr="00C33DF3">
              <w:rPr>
                <w:sz w:val="20"/>
                <w:szCs w:val="20"/>
              </w:rPr>
              <w:t>Pre-test (t1)</w:t>
            </w:r>
          </w:p>
          <w:p w14:paraId="6DCD10A2" w14:textId="77777777" w:rsidR="002C2C43" w:rsidRPr="00C33DF3" w:rsidRDefault="002C2C43" w:rsidP="00BC42A4">
            <w:pPr>
              <w:jc w:val="center"/>
              <w:rPr>
                <w:sz w:val="20"/>
                <w:szCs w:val="20"/>
              </w:rPr>
            </w:pPr>
            <w:r w:rsidRPr="00C33DF3">
              <w:rPr>
                <w:sz w:val="20"/>
                <w:szCs w:val="20"/>
              </w:rPr>
              <w:t>Lowest: Work load (.72)</w:t>
            </w:r>
          </w:p>
          <w:p w14:paraId="6F03FCFA" w14:textId="77777777" w:rsidR="002C2C43" w:rsidRPr="00C33DF3" w:rsidRDefault="002C2C43" w:rsidP="00BC42A4">
            <w:pPr>
              <w:jc w:val="center"/>
              <w:rPr>
                <w:sz w:val="20"/>
                <w:szCs w:val="20"/>
              </w:rPr>
            </w:pPr>
            <w:r w:rsidRPr="00C33DF3">
              <w:rPr>
                <w:sz w:val="20"/>
                <w:szCs w:val="20"/>
              </w:rPr>
              <w:t>Economic opportunity (.73)</w:t>
            </w:r>
          </w:p>
          <w:p w14:paraId="070CF2D8" w14:textId="77777777" w:rsidR="002C2C43" w:rsidRPr="00C33DF3" w:rsidRDefault="002C2C43" w:rsidP="00BC42A4">
            <w:pPr>
              <w:jc w:val="center"/>
              <w:rPr>
                <w:sz w:val="20"/>
                <w:szCs w:val="20"/>
              </w:rPr>
            </w:pPr>
            <w:r w:rsidRPr="00C33DF3">
              <w:rPr>
                <w:sz w:val="20"/>
                <w:szCs w:val="20"/>
              </w:rPr>
              <w:t>Highest: Security (.86)</w:t>
            </w:r>
          </w:p>
          <w:p w14:paraId="16CCEADD" w14:textId="77777777" w:rsidR="002C2C43" w:rsidRPr="00C33DF3" w:rsidRDefault="002C2C43" w:rsidP="00BC42A4">
            <w:pPr>
              <w:jc w:val="center"/>
              <w:rPr>
                <w:sz w:val="20"/>
                <w:szCs w:val="20"/>
              </w:rPr>
            </w:pPr>
            <w:r w:rsidRPr="00C33DF3">
              <w:rPr>
                <w:sz w:val="20"/>
                <w:szCs w:val="20"/>
              </w:rPr>
              <w:t>Career (.86)</w:t>
            </w:r>
          </w:p>
          <w:p w14:paraId="4E5AE212" w14:textId="77777777" w:rsidR="002C2C43" w:rsidRPr="00C33DF3" w:rsidRDefault="002C2C43" w:rsidP="00BC42A4">
            <w:pPr>
              <w:jc w:val="center"/>
              <w:rPr>
                <w:sz w:val="20"/>
                <w:szCs w:val="20"/>
              </w:rPr>
            </w:pPr>
          </w:p>
          <w:p w14:paraId="0F9FB8D0" w14:textId="77777777" w:rsidR="002C2C43" w:rsidRPr="00C33DF3" w:rsidRDefault="002C2C43" w:rsidP="00BC42A4">
            <w:pPr>
              <w:jc w:val="center"/>
              <w:rPr>
                <w:sz w:val="20"/>
                <w:szCs w:val="20"/>
              </w:rPr>
            </w:pPr>
            <w:r w:rsidRPr="00C33DF3">
              <w:rPr>
                <w:sz w:val="20"/>
                <w:szCs w:val="20"/>
              </w:rPr>
              <w:t xml:space="preserve">Post-test (t2) </w:t>
            </w:r>
          </w:p>
          <w:p w14:paraId="7D81C918" w14:textId="77777777" w:rsidR="002C2C43" w:rsidRPr="00C33DF3" w:rsidRDefault="002C2C43" w:rsidP="00BC42A4">
            <w:pPr>
              <w:jc w:val="center"/>
              <w:rPr>
                <w:sz w:val="20"/>
                <w:szCs w:val="20"/>
              </w:rPr>
            </w:pPr>
            <w:r w:rsidRPr="00C33DF3">
              <w:rPr>
                <w:sz w:val="20"/>
                <w:szCs w:val="20"/>
              </w:rPr>
              <w:t>Lowest: Authority (.70)</w:t>
            </w:r>
          </w:p>
          <w:p w14:paraId="770C8D22" w14:textId="77777777" w:rsidR="002C2C43" w:rsidRPr="00C33DF3" w:rsidRDefault="002C2C43" w:rsidP="00BC42A4">
            <w:pPr>
              <w:jc w:val="center"/>
              <w:rPr>
                <w:sz w:val="20"/>
                <w:szCs w:val="20"/>
              </w:rPr>
            </w:pPr>
            <w:r w:rsidRPr="00C33DF3">
              <w:rPr>
                <w:sz w:val="20"/>
                <w:szCs w:val="20"/>
              </w:rPr>
              <w:t>Economic opportunity (.73)</w:t>
            </w:r>
          </w:p>
          <w:p w14:paraId="378F5573" w14:textId="77777777" w:rsidR="002C2C43" w:rsidRPr="00C33DF3" w:rsidRDefault="002C2C43" w:rsidP="00BC42A4">
            <w:pPr>
              <w:jc w:val="center"/>
              <w:rPr>
                <w:sz w:val="20"/>
                <w:szCs w:val="20"/>
              </w:rPr>
            </w:pPr>
            <w:r w:rsidRPr="00C33DF3">
              <w:rPr>
                <w:sz w:val="20"/>
                <w:szCs w:val="20"/>
              </w:rPr>
              <w:t>Highest: Challenge (.88)</w:t>
            </w:r>
          </w:p>
          <w:p w14:paraId="10CDFF9C" w14:textId="77777777" w:rsidR="002C2C43" w:rsidRPr="00C33DF3" w:rsidRDefault="002C2C43" w:rsidP="00BC42A4">
            <w:pPr>
              <w:jc w:val="center"/>
              <w:rPr>
                <w:sz w:val="20"/>
                <w:szCs w:val="20"/>
              </w:rPr>
            </w:pPr>
          </w:p>
          <w:p w14:paraId="49D3CD8D" w14:textId="77777777" w:rsidR="002C2C43" w:rsidRPr="00C33DF3" w:rsidRDefault="002C2C43" w:rsidP="00BC42A4">
            <w:pPr>
              <w:jc w:val="center"/>
              <w:rPr>
                <w:sz w:val="20"/>
                <w:szCs w:val="20"/>
              </w:rPr>
            </w:pPr>
            <w:r w:rsidRPr="00C33DF3">
              <w:rPr>
                <w:sz w:val="20"/>
                <w:szCs w:val="20"/>
              </w:rPr>
              <w:t>Overall scale: N/A</w:t>
            </w:r>
          </w:p>
        </w:tc>
        <w:tc>
          <w:tcPr>
            <w:tcW w:w="1247" w:type="pct"/>
            <w:vAlign w:val="center"/>
          </w:tcPr>
          <w:p w14:paraId="5D8177CE" w14:textId="77777777" w:rsidR="002C2C43" w:rsidRPr="00C33DF3" w:rsidRDefault="002C2C43" w:rsidP="00BC42A4">
            <w:pPr>
              <w:jc w:val="center"/>
              <w:rPr>
                <w:sz w:val="20"/>
                <w:szCs w:val="20"/>
              </w:rPr>
            </w:pPr>
            <w:r w:rsidRPr="00C33DF3">
              <w:rPr>
                <w:sz w:val="20"/>
                <w:szCs w:val="20"/>
              </w:rPr>
              <w:t>Pre-test: .42</w:t>
            </w:r>
          </w:p>
          <w:p w14:paraId="4ADE1505" w14:textId="77777777" w:rsidR="002C2C43" w:rsidRPr="00C33DF3" w:rsidRDefault="002C2C43" w:rsidP="00BC42A4">
            <w:pPr>
              <w:jc w:val="center"/>
              <w:rPr>
                <w:sz w:val="20"/>
                <w:szCs w:val="20"/>
              </w:rPr>
            </w:pPr>
            <w:r w:rsidRPr="00C33DF3">
              <w:rPr>
                <w:sz w:val="20"/>
                <w:szCs w:val="20"/>
              </w:rPr>
              <w:t>Post-test: .40</w:t>
            </w:r>
          </w:p>
        </w:tc>
      </w:tr>
      <w:tr w:rsidR="002C2C43" w:rsidRPr="00F04D1D" w14:paraId="5C2DFFE1" w14:textId="77777777" w:rsidTr="00BC42A4">
        <w:trPr>
          <w:trHeight w:val="300"/>
        </w:trPr>
        <w:tc>
          <w:tcPr>
            <w:tcW w:w="463" w:type="pct"/>
            <w:noWrap/>
            <w:hideMark/>
          </w:tcPr>
          <w:p w14:paraId="5A78AA0D" w14:textId="77777777" w:rsidR="002C2C43" w:rsidRPr="00C33DF3" w:rsidRDefault="002C2C43" w:rsidP="00BC42A4">
            <w:pPr>
              <w:jc w:val="center"/>
              <w:rPr>
                <w:sz w:val="20"/>
                <w:szCs w:val="20"/>
              </w:rPr>
            </w:pPr>
            <w:proofErr w:type="spellStart"/>
            <w:r w:rsidRPr="00C33DF3">
              <w:rPr>
                <w:sz w:val="20"/>
                <w:szCs w:val="20"/>
              </w:rPr>
              <w:t>Kautonen</w:t>
            </w:r>
            <w:proofErr w:type="spellEnd"/>
            <w:r w:rsidRPr="00C33DF3">
              <w:rPr>
                <w:sz w:val="20"/>
                <w:szCs w:val="20"/>
              </w:rPr>
              <w:t xml:space="preserve">, </w:t>
            </w:r>
            <w:proofErr w:type="spellStart"/>
            <w:r w:rsidRPr="00C33DF3">
              <w:rPr>
                <w:sz w:val="20"/>
                <w:szCs w:val="20"/>
              </w:rPr>
              <w:t>Luoto</w:t>
            </w:r>
            <w:proofErr w:type="spellEnd"/>
            <w:r w:rsidRPr="00C33DF3">
              <w:rPr>
                <w:sz w:val="20"/>
                <w:szCs w:val="20"/>
              </w:rPr>
              <w:t xml:space="preserve"> &amp; </w:t>
            </w:r>
            <w:proofErr w:type="spellStart"/>
            <w:r w:rsidRPr="00C33DF3">
              <w:rPr>
                <w:sz w:val="20"/>
                <w:szCs w:val="20"/>
              </w:rPr>
              <w:t>Tornikoski</w:t>
            </w:r>
            <w:proofErr w:type="spellEnd"/>
            <w:r w:rsidRPr="00C33DF3">
              <w:rPr>
                <w:sz w:val="20"/>
                <w:szCs w:val="20"/>
              </w:rPr>
              <w:t xml:space="preserve"> (2010)</w:t>
            </w:r>
          </w:p>
        </w:tc>
        <w:tc>
          <w:tcPr>
            <w:tcW w:w="588" w:type="pct"/>
          </w:tcPr>
          <w:p w14:paraId="62209035" w14:textId="77777777" w:rsidR="002C2C43" w:rsidRPr="00C33DF3" w:rsidRDefault="002C2C43" w:rsidP="00BC42A4">
            <w:pPr>
              <w:jc w:val="center"/>
              <w:rPr>
                <w:sz w:val="20"/>
                <w:szCs w:val="20"/>
              </w:rPr>
            </w:pPr>
            <w:r w:rsidRPr="00C33DF3">
              <w:rPr>
                <w:sz w:val="20"/>
                <w:szCs w:val="20"/>
              </w:rPr>
              <w:t>785 prime age (20-49) and third age (50-64) adults in Western Finland</w:t>
            </w:r>
          </w:p>
        </w:tc>
        <w:tc>
          <w:tcPr>
            <w:tcW w:w="1108" w:type="pct"/>
          </w:tcPr>
          <w:p w14:paraId="16493924" w14:textId="77777777" w:rsidR="002C2C43" w:rsidRPr="00C33DF3" w:rsidRDefault="002C2C43" w:rsidP="00BC42A4">
            <w:pPr>
              <w:pStyle w:val="ListParagraph"/>
              <w:spacing w:after="0" w:line="240" w:lineRule="auto"/>
              <w:rPr>
                <w:rFonts w:ascii="Times New Roman" w:hAnsi="Times New Roman"/>
                <w:sz w:val="20"/>
                <w:szCs w:val="20"/>
              </w:rPr>
            </w:pPr>
            <w:r w:rsidRPr="00C33DF3">
              <w:rPr>
                <w:rFonts w:ascii="Times New Roman" w:hAnsi="Times New Roman"/>
                <w:sz w:val="20"/>
                <w:szCs w:val="20"/>
              </w:rPr>
              <w:t xml:space="preserve">Authority, autonomy, self-realization, economic opportunity, security, avoid responsibility </w:t>
            </w:r>
          </w:p>
        </w:tc>
        <w:tc>
          <w:tcPr>
            <w:tcW w:w="1594" w:type="pct"/>
            <w:noWrap/>
          </w:tcPr>
          <w:p w14:paraId="1221E589" w14:textId="77777777" w:rsidR="002C2C43" w:rsidRPr="00C33DF3" w:rsidRDefault="002C2C43" w:rsidP="00BC42A4">
            <w:pPr>
              <w:jc w:val="center"/>
              <w:rPr>
                <w:sz w:val="20"/>
                <w:szCs w:val="20"/>
              </w:rPr>
            </w:pPr>
            <w:r w:rsidRPr="00C33DF3">
              <w:rPr>
                <w:sz w:val="20"/>
                <w:szCs w:val="20"/>
              </w:rPr>
              <w:t>Lowest: Self-realization (.68)</w:t>
            </w:r>
          </w:p>
          <w:p w14:paraId="396F68E0" w14:textId="77777777" w:rsidR="002C2C43" w:rsidRPr="00C33DF3" w:rsidRDefault="002C2C43" w:rsidP="00BC42A4">
            <w:pPr>
              <w:jc w:val="center"/>
              <w:rPr>
                <w:sz w:val="20"/>
                <w:szCs w:val="20"/>
              </w:rPr>
            </w:pPr>
            <w:r w:rsidRPr="00C33DF3">
              <w:rPr>
                <w:sz w:val="20"/>
                <w:szCs w:val="20"/>
              </w:rPr>
              <w:t>Security (.69)</w:t>
            </w:r>
          </w:p>
          <w:p w14:paraId="02172462" w14:textId="77777777" w:rsidR="002C2C43" w:rsidRPr="00C33DF3" w:rsidRDefault="002C2C43" w:rsidP="00BC42A4">
            <w:pPr>
              <w:jc w:val="center"/>
              <w:rPr>
                <w:sz w:val="20"/>
                <w:szCs w:val="20"/>
              </w:rPr>
            </w:pPr>
          </w:p>
          <w:p w14:paraId="4CDB7042" w14:textId="77777777" w:rsidR="002C2C43" w:rsidRPr="00C33DF3" w:rsidRDefault="002C2C43" w:rsidP="00BC42A4">
            <w:pPr>
              <w:jc w:val="center"/>
              <w:rPr>
                <w:sz w:val="20"/>
                <w:szCs w:val="20"/>
              </w:rPr>
            </w:pPr>
            <w:r w:rsidRPr="00C33DF3">
              <w:rPr>
                <w:sz w:val="20"/>
                <w:szCs w:val="20"/>
              </w:rPr>
              <w:t>Highest: Authority  maximum of 0.74 (authority and autonomy)</w:t>
            </w:r>
          </w:p>
          <w:p w14:paraId="196E77B6" w14:textId="77777777" w:rsidR="002C2C43" w:rsidRPr="00C33DF3" w:rsidRDefault="002C2C43" w:rsidP="00BC42A4">
            <w:pPr>
              <w:jc w:val="center"/>
              <w:rPr>
                <w:sz w:val="20"/>
                <w:szCs w:val="20"/>
              </w:rPr>
            </w:pPr>
          </w:p>
          <w:p w14:paraId="3DF34288" w14:textId="77777777" w:rsidR="002C2C43" w:rsidRPr="00C33DF3" w:rsidRDefault="002C2C43" w:rsidP="00BC42A4">
            <w:pPr>
              <w:jc w:val="center"/>
              <w:rPr>
                <w:sz w:val="20"/>
                <w:szCs w:val="20"/>
              </w:rPr>
            </w:pPr>
            <w:r w:rsidRPr="00C33DF3">
              <w:rPr>
                <w:sz w:val="20"/>
                <w:szCs w:val="20"/>
              </w:rPr>
              <w:lastRenderedPageBreak/>
              <w:t>Overall scale: N/A</w:t>
            </w:r>
          </w:p>
        </w:tc>
        <w:tc>
          <w:tcPr>
            <w:tcW w:w="1247" w:type="pct"/>
            <w:vAlign w:val="center"/>
          </w:tcPr>
          <w:p w14:paraId="384C24D6" w14:textId="77777777" w:rsidR="002C2C43" w:rsidRPr="00C33DF3" w:rsidRDefault="002C2C43" w:rsidP="00BC42A4">
            <w:pPr>
              <w:jc w:val="center"/>
              <w:rPr>
                <w:sz w:val="20"/>
                <w:szCs w:val="20"/>
              </w:rPr>
            </w:pPr>
            <w:r w:rsidRPr="00C33DF3">
              <w:rPr>
                <w:sz w:val="20"/>
                <w:szCs w:val="20"/>
              </w:rPr>
              <w:lastRenderedPageBreak/>
              <w:t>.44</w:t>
            </w:r>
          </w:p>
        </w:tc>
      </w:tr>
      <w:tr w:rsidR="002C2C43" w:rsidRPr="00F04D1D" w14:paraId="3B7B652C" w14:textId="77777777" w:rsidTr="00BC42A4">
        <w:trPr>
          <w:trHeight w:val="300"/>
        </w:trPr>
        <w:tc>
          <w:tcPr>
            <w:tcW w:w="463" w:type="pct"/>
            <w:noWrap/>
            <w:hideMark/>
          </w:tcPr>
          <w:p w14:paraId="6BBE4848" w14:textId="77777777" w:rsidR="002C2C43" w:rsidRPr="00C33DF3" w:rsidRDefault="002C2C43" w:rsidP="00BC42A4">
            <w:pPr>
              <w:jc w:val="center"/>
              <w:rPr>
                <w:sz w:val="20"/>
                <w:szCs w:val="20"/>
              </w:rPr>
            </w:pPr>
            <w:proofErr w:type="spellStart"/>
            <w:r w:rsidRPr="00C33DF3">
              <w:rPr>
                <w:sz w:val="20"/>
                <w:szCs w:val="20"/>
              </w:rPr>
              <w:lastRenderedPageBreak/>
              <w:t>Kautonen</w:t>
            </w:r>
            <w:proofErr w:type="spellEnd"/>
            <w:r w:rsidRPr="00C33DF3">
              <w:rPr>
                <w:sz w:val="20"/>
                <w:szCs w:val="20"/>
              </w:rPr>
              <w:t xml:space="preserve">, </w:t>
            </w:r>
            <w:proofErr w:type="spellStart"/>
            <w:r w:rsidRPr="00C33DF3">
              <w:rPr>
                <w:sz w:val="20"/>
                <w:szCs w:val="20"/>
              </w:rPr>
              <w:t>Tornikoski</w:t>
            </w:r>
            <w:proofErr w:type="spellEnd"/>
            <w:r w:rsidRPr="00C33DF3">
              <w:rPr>
                <w:sz w:val="20"/>
                <w:szCs w:val="20"/>
              </w:rPr>
              <w:t xml:space="preserve"> &amp; </w:t>
            </w:r>
            <w:proofErr w:type="spellStart"/>
            <w:r w:rsidRPr="00C33DF3">
              <w:rPr>
                <w:sz w:val="20"/>
                <w:szCs w:val="20"/>
              </w:rPr>
              <w:t>Kibler</w:t>
            </w:r>
            <w:proofErr w:type="spellEnd"/>
            <w:r w:rsidRPr="00C33DF3">
              <w:rPr>
                <w:sz w:val="20"/>
                <w:szCs w:val="20"/>
              </w:rPr>
              <w:t xml:space="preserve"> (2011)</w:t>
            </w:r>
          </w:p>
        </w:tc>
        <w:tc>
          <w:tcPr>
            <w:tcW w:w="588" w:type="pct"/>
          </w:tcPr>
          <w:p w14:paraId="7DE7E16C" w14:textId="77777777" w:rsidR="002C2C43" w:rsidRPr="00C33DF3" w:rsidRDefault="002C2C43" w:rsidP="00BC42A4">
            <w:pPr>
              <w:jc w:val="center"/>
              <w:rPr>
                <w:sz w:val="20"/>
                <w:szCs w:val="20"/>
              </w:rPr>
            </w:pPr>
            <w:r w:rsidRPr="00C33DF3">
              <w:rPr>
                <w:sz w:val="20"/>
                <w:szCs w:val="20"/>
              </w:rPr>
              <w:t>496 adults (aged 45-64) in Western Finland</w:t>
            </w:r>
          </w:p>
        </w:tc>
        <w:tc>
          <w:tcPr>
            <w:tcW w:w="1108" w:type="pct"/>
          </w:tcPr>
          <w:p w14:paraId="43BFE265" w14:textId="77777777" w:rsidR="002C2C43" w:rsidRPr="00C33DF3" w:rsidRDefault="002C2C43" w:rsidP="00BC42A4">
            <w:pPr>
              <w:pStyle w:val="ListParagraph"/>
              <w:spacing w:after="0" w:line="240" w:lineRule="auto"/>
              <w:rPr>
                <w:rFonts w:ascii="Times New Roman" w:hAnsi="Times New Roman"/>
                <w:sz w:val="20"/>
                <w:szCs w:val="20"/>
              </w:rPr>
            </w:pPr>
            <w:r w:rsidRPr="00C33DF3">
              <w:rPr>
                <w:rFonts w:ascii="Times New Roman" w:hAnsi="Times New Roman"/>
                <w:sz w:val="20"/>
                <w:szCs w:val="20"/>
              </w:rPr>
              <w:t>Authority, autonomy, self-realization, economic opportunity</w:t>
            </w:r>
          </w:p>
          <w:p w14:paraId="335D27C4" w14:textId="77777777" w:rsidR="002C2C43" w:rsidRPr="00C33DF3" w:rsidRDefault="002C2C43" w:rsidP="00BC42A4">
            <w:pPr>
              <w:pStyle w:val="ListParagraph"/>
              <w:spacing w:after="0" w:line="240" w:lineRule="auto"/>
              <w:rPr>
                <w:rFonts w:ascii="Times New Roman" w:hAnsi="Times New Roman"/>
                <w:sz w:val="20"/>
                <w:szCs w:val="20"/>
                <w:u w:val="single"/>
              </w:rPr>
            </w:pPr>
          </w:p>
        </w:tc>
        <w:tc>
          <w:tcPr>
            <w:tcW w:w="1594" w:type="pct"/>
            <w:noWrap/>
          </w:tcPr>
          <w:p w14:paraId="17CB5356" w14:textId="77777777" w:rsidR="002C2C43" w:rsidRPr="00C33DF3" w:rsidRDefault="002C2C43" w:rsidP="00BC42A4">
            <w:pPr>
              <w:jc w:val="center"/>
              <w:rPr>
                <w:sz w:val="20"/>
                <w:szCs w:val="20"/>
              </w:rPr>
            </w:pPr>
            <w:r w:rsidRPr="00C33DF3">
              <w:rPr>
                <w:sz w:val="20"/>
                <w:szCs w:val="20"/>
              </w:rPr>
              <w:t>Lowest: Economic opportunity (.65)</w:t>
            </w:r>
          </w:p>
          <w:p w14:paraId="6E48C881" w14:textId="77777777" w:rsidR="002C2C43" w:rsidRPr="00C33DF3" w:rsidRDefault="002C2C43" w:rsidP="00BC42A4">
            <w:pPr>
              <w:jc w:val="center"/>
              <w:rPr>
                <w:sz w:val="20"/>
                <w:szCs w:val="20"/>
              </w:rPr>
            </w:pPr>
          </w:p>
          <w:p w14:paraId="7940FAE4" w14:textId="77777777" w:rsidR="002C2C43" w:rsidRPr="00C33DF3" w:rsidRDefault="002C2C43" w:rsidP="00BC42A4">
            <w:pPr>
              <w:jc w:val="center"/>
              <w:rPr>
                <w:sz w:val="20"/>
                <w:szCs w:val="20"/>
              </w:rPr>
            </w:pPr>
            <w:r w:rsidRPr="00C33DF3">
              <w:rPr>
                <w:sz w:val="20"/>
                <w:szCs w:val="20"/>
              </w:rPr>
              <w:t>Highest: Authority and autonomy (.75)</w:t>
            </w:r>
          </w:p>
          <w:p w14:paraId="4CE5EABF" w14:textId="77777777" w:rsidR="002C2C43" w:rsidRPr="00C33DF3" w:rsidRDefault="002C2C43" w:rsidP="00BC42A4">
            <w:pPr>
              <w:jc w:val="center"/>
              <w:rPr>
                <w:sz w:val="20"/>
                <w:szCs w:val="20"/>
              </w:rPr>
            </w:pPr>
          </w:p>
          <w:p w14:paraId="2B6B8D36" w14:textId="77777777" w:rsidR="002C2C43" w:rsidRPr="00C33DF3" w:rsidRDefault="002C2C43" w:rsidP="00BC42A4">
            <w:pPr>
              <w:jc w:val="center"/>
              <w:rPr>
                <w:sz w:val="20"/>
                <w:szCs w:val="20"/>
              </w:rPr>
            </w:pPr>
            <w:r w:rsidRPr="00C33DF3">
              <w:rPr>
                <w:sz w:val="20"/>
                <w:szCs w:val="20"/>
              </w:rPr>
              <w:t>Overall scale: 0.81</w:t>
            </w:r>
          </w:p>
        </w:tc>
        <w:tc>
          <w:tcPr>
            <w:tcW w:w="1247" w:type="pct"/>
            <w:vAlign w:val="center"/>
          </w:tcPr>
          <w:p w14:paraId="581512B4" w14:textId="77777777" w:rsidR="002C2C43" w:rsidRPr="00C33DF3" w:rsidRDefault="002C2C43" w:rsidP="00BC42A4">
            <w:pPr>
              <w:jc w:val="center"/>
              <w:rPr>
                <w:sz w:val="20"/>
                <w:szCs w:val="20"/>
              </w:rPr>
            </w:pPr>
            <w:r w:rsidRPr="00C33DF3">
              <w:rPr>
                <w:sz w:val="20"/>
                <w:szCs w:val="20"/>
              </w:rPr>
              <w:t>.43</w:t>
            </w:r>
          </w:p>
        </w:tc>
      </w:tr>
      <w:tr w:rsidR="002C2C43" w:rsidRPr="00F04D1D" w14:paraId="5790ED65" w14:textId="77777777" w:rsidTr="00BC42A4">
        <w:trPr>
          <w:trHeight w:val="300"/>
        </w:trPr>
        <w:tc>
          <w:tcPr>
            <w:tcW w:w="463" w:type="pct"/>
            <w:noWrap/>
            <w:hideMark/>
          </w:tcPr>
          <w:p w14:paraId="07E52467" w14:textId="77777777" w:rsidR="002C2C43" w:rsidRPr="00C33DF3" w:rsidRDefault="002C2C43" w:rsidP="00BC42A4">
            <w:pPr>
              <w:jc w:val="center"/>
              <w:rPr>
                <w:sz w:val="20"/>
                <w:szCs w:val="20"/>
              </w:rPr>
            </w:pPr>
            <w:proofErr w:type="spellStart"/>
            <w:r w:rsidRPr="00C33DF3">
              <w:rPr>
                <w:sz w:val="20"/>
                <w:szCs w:val="20"/>
              </w:rPr>
              <w:t>Kautonen</w:t>
            </w:r>
            <w:proofErr w:type="spellEnd"/>
            <w:r w:rsidRPr="00C33DF3">
              <w:rPr>
                <w:sz w:val="20"/>
                <w:szCs w:val="20"/>
              </w:rPr>
              <w:t xml:space="preserve">, van </w:t>
            </w:r>
            <w:proofErr w:type="spellStart"/>
            <w:r w:rsidRPr="00C33DF3">
              <w:rPr>
                <w:sz w:val="20"/>
                <w:szCs w:val="20"/>
              </w:rPr>
              <w:t>Gelderen</w:t>
            </w:r>
            <w:proofErr w:type="spellEnd"/>
            <w:r w:rsidRPr="00C33DF3">
              <w:rPr>
                <w:sz w:val="20"/>
                <w:szCs w:val="20"/>
              </w:rPr>
              <w:t xml:space="preserve"> &amp; </w:t>
            </w:r>
            <w:proofErr w:type="spellStart"/>
            <w:r w:rsidRPr="00C33DF3">
              <w:rPr>
                <w:sz w:val="20"/>
                <w:szCs w:val="20"/>
              </w:rPr>
              <w:t>Tornikoski</w:t>
            </w:r>
            <w:proofErr w:type="spellEnd"/>
            <w:r w:rsidRPr="00C33DF3">
              <w:rPr>
                <w:sz w:val="20"/>
                <w:szCs w:val="20"/>
              </w:rPr>
              <w:t xml:space="preserve"> (2013)</w:t>
            </w:r>
          </w:p>
        </w:tc>
        <w:tc>
          <w:tcPr>
            <w:tcW w:w="588" w:type="pct"/>
          </w:tcPr>
          <w:p w14:paraId="7CB2279B" w14:textId="77777777" w:rsidR="002C2C43" w:rsidRPr="00C33DF3" w:rsidRDefault="002C2C43" w:rsidP="00BC42A4">
            <w:pPr>
              <w:jc w:val="center"/>
              <w:rPr>
                <w:sz w:val="20"/>
                <w:szCs w:val="20"/>
              </w:rPr>
            </w:pPr>
            <w:r w:rsidRPr="00C33DF3">
              <w:rPr>
                <w:sz w:val="20"/>
                <w:szCs w:val="20"/>
              </w:rPr>
              <w:t>117 adults (aged 18-64) in Western Finland</w:t>
            </w:r>
          </w:p>
        </w:tc>
        <w:tc>
          <w:tcPr>
            <w:tcW w:w="1108" w:type="pct"/>
          </w:tcPr>
          <w:p w14:paraId="59A65B3F" w14:textId="77777777" w:rsidR="002C2C43" w:rsidRPr="00C33DF3" w:rsidRDefault="002C2C43" w:rsidP="00BC42A4">
            <w:pPr>
              <w:pStyle w:val="ListParagraph"/>
              <w:spacing w:after="0" w:line="240" w:lineRule="auto"/>
              <w:rPr>
                <w:rFonts w:ascii="Times New Roman" w:hAnsi="Times New Roman"/>
                <w:sz w:val="20"/>
                <w:szCs w:val="20"/>
              </w:rPr>
            </w:pPr>
            <w:r w:rsidRPr="00C33DF3">
              <w:rPr>
                <w:rFonts w:ascii="Times New Roman" w:hAnsi="Times New Roman"/>
                <w:sz w:val="20"/>
                <w:szCs w:val="20"/>
              </w:rPr>
              <w:t>Authority, autonomy, self-realization, economic opportunity, security, avoid responsibility</w:t>
            </w:r>
          </w:p>
        </w:tc>
        <w:tc>
          <w:tcPr>
            <w:tcW w:w="1594" w:type="pct"/>
            <w:noWrap/>
          </w:tcPr>
          <w:p w14:paraId="5E075621" w14:textId="77777777" w:rsidR="002C2C43" w:rsidRPr="00C33DF3" w:rsidRDefault="002C2C43" w:rsidP="00BC42A4">
            <w:pPr>
              <w:jc w:val="center"/>
              <w:rPr>
                <w:sz w:val="20"/>
                <w:szCs w:val="20"/>
              </w:rPr>
            </w:pPr>
            <w:r w:rsidRPr="00C33DF3">
              <w:rPr>
                <w:sz w:val="20"/>
                <w:szCs w:val="20"/>
              </w:rPr>
              <w:t>Lowest: Economic opportunity (.63)</w:t>
            </w:r>
          </w:p>
          <w:p w14:paraId="5A800C73" w14:textId="77777777" w:rsidR="002C2C43" w:rsidRPr="00C33DF3" w:rsidRDefault="002C2C43" w:rsidP="00BC42A4">
            <w:pPr>
              <w:jc w:val="center"/>
              <w:rPr>
                <w:sz w:val="20"/>
                <w:szCs w:val="20"/>
              </w:rPr>
            </w:pPr>
            <w:r w:rsidRPr="00C33DF3">
              <w:rPr>
                <w:sz w:val="20"/>
                <w:szCs w:val="20"/>
              </w:rPr>
              <w:t xml:space="preserve">Security (0.67) </w:t>
            </w:r>
          </w:p>
          <w:p w14:paraId="7D6A7728" w14:textId="77777777" w:rsidR="002C2C43" w:rsidRPr="00C33DF3" w:rsidRDefault="002C2C43" w:rsidP="00BC42A4">
            <w:pPr>
              <w:jc w:val="center"/>
              <w:rPr>
                <w:sz w:val="20"/>
                <w:szCs w:val="20"/>
              </w:rPr>
            </w:pPr>
          </w:p>
          <w:p w14:paraId="786A427F" w14:textId="77777777" w:rsidR="002C2C43" w:rsidRPr="00C33DF3" w:rsidRDefault="002C2C43" w:rsidP="00BC42A4">
            <w:pPr>
              <w:jc w:val="center"/>
              <w:rPr>
                <w:sz w:val="20"/>
                <w:szCs w:val="20"/>
              </w:rPr>
            </w:pPr>
            <w:r w:rsidRPr="00C33DF3">
              <w:rPr>
                <w:sz w:val="20"/>
                <w:szCs w:val="20"/>
              </w:rPr>
              <w:t>Highest: Authority and autonomy (.79)</w:t>
            </w:r>
          </w:p>
          <w:p w14:paraId="1F8603D7" w14:textId="77777777" w:rsidR="002C2C43" w:rsidRPr="00C33DF3" w:rsidRDefault="002C2C43" w:rsidP="00BC42A4">
            <w:pPr>
              <w:jc w:val="center"/>
              <w:rPr>
                <w:sz w:val="20"/>
                <w:szCs w:val="20"/>
              </w:rPr>
            </w:pPr>
          </w:p>
          <w:p w14:paraId="734E12C3" w14:textId="77777777" w:rsidR="002C2C43" w:rsidRPr="00C33DF3" w:rsidRDefault="002C2C43" w:rsidP="00BC42A4">
            <w:pPr>
              <w:jc w:val="center"/>
              <w:rPr>
                <w:sz w:val="20"/>
                <w:szCs w:val="20"/>
              </w:rPr>
            </w:pPr>
            <w:r w:rsidRPr="00C33DF3">
              <w:rPr>
                <w:sz w:val="20"/>
                <w:szCs w:val="20"/>
              </w:rPr>
              <w:t>Overall scale: N/A</w:t>
            </w:r>
          </w:p>
        </w:tc>
        <w:tc>
          <w:tcPr>
            <w:tcW w:w="1247" w:type="pct"/>
            <w:vAlign w:val="center"/>
          </w:tcPr>
          <w:p w14:paraId="1532C3DF" w14:textId="77777777" w:rsidR="002C2C43" w:rsidRPr="00C33DF3" w:rsidRDefault="002C2C43" w:rsidP="00BC42A4">
            <w:pPr>
              <w:jc w:val="center"/>
              <w:rPr>
                <w:sz w:val="20"/>
                <w:szCs w:val="20"/>
              </w:rPr>
            </w:pPr>
            <w:r w:rsidRPr="00C33DF3">
              <w:rPr>
                <w:sz w:val="20"/>
                <w:szCs w:val="20"/>
              </w:rPr>
              <w:t>.33</w:t>
            </w:r>
          </w:p>
        </w:tc>
      </w:tr>
      <w:tr w:rsidR="002C2C43" w:rsidRPr="00F04D1D" w14:paraId="0F26B717" w14:textId="77777777" w:rsidTr="00BC42A4">
        <w:trPr>
          <w:trHeight w:val="300"/>
        </w:trPr>
        <w:tc>
          <w:tcPr>
            <w:tcW w:w="463" w:type="pct"/>
            <w:noWrap/>
            <w:hideMark/>
          </w:tcPr>
          <w:p w14:paraId="6DF01C0C" w14:textId="77777777" w:rsidR="002C2C43" w:rsidRPr="00C33DF3" w:rsidRDefault="002C2C43" w:rsidP="00BC42A4">
            <w:pPr>
              <w:jc w:val="center"/>
              <w:rPr>
                <w:sz w:val="20"/>
                <w:szCs w:val="20"/>
              </w:rPr>
            </w:pPr>
            <w:proofErr w:type="spellStart"/>
            <w:r w:rsidRPr="00C33DF3">
              <w:rPr>
                <w:sz w:val="20"/>
                <w:szCs w:val="20"/>
              </w:rPr>
              <w:t>Kibler</w:t>
            </w:r>
            <w:proofErr w:type="spellEnd"/>
            <w:r w:rsidRPr="00C33DF3">
              <w:rPr>
                <w:sz w:val="20"/>
                <w:szCs w:val="20"/>
              </w:rPr>
              <w:t xml:space="preserve"> (2013)</w:t>
            </w:r>
          </w:p>
        </w:tc>
        <w:tc>
          <w:tcPr>
            <w:tcW w:w="588" w:type="pct"/>
          </w:tcPr>
          <w:p w14:paraId="2F70E8D4" w14:textId="77777777" w:rsidR="002C2C43" w:rsidRPr="00C33DF3" w:rsidRDefault="002C2C43" w:rsidP="00BC42A4">
            <w:pPr>
              <w:jc w:val="center"/>
              <w:rPr>
                <w:sz w:val="20"/>
                <w:szCs w:val="20"/>
              </w:rPr>
            </w:pPr>
            <w:r w:rsidRPr="00C33DF3">
              <w:rPr>
                <w:sz w:val="20"/>
                <w:szCs w:val="20"/>
              </w:rPr>
              <w:t>834 adults (aged 18-64) in Western Finland</w:t>
            </w:r>
          </w:p>
        </w:tc>
        <w:tc>
          <w:tcPr>
            <w:tcW w:w="1108" w:type="pct"/>
          </w:tcPr>
          <w:p w14:paraId="19A0D938" w14:textId="77777777" w:rsidR="002C2C43" w:rsidRPr="00C33DF3" w:rsidRDefault="002C2C43" w:rsidP="00BC42A4">
            <w:pPr>
              <w:pStyle w:val="ListParagraph"/>
              <w:spacing w:after="0" w:line="240" w:lineRule="auto"/>
              <w:rPr>
                <w:rFonts w:ascii="Times New Roman" w:hAnsi="Times New Roman"/>
                <w:sz w:val="20"/>
                <w:szCs w:val="20"/>
              </w:rPr>
            </w:pPr>
            <w:r w:rsidRPr="00C33DF3">
              <w:rPr>
                <w:rFonts w:ascii="Times New Roman" w:hAnsi="Times New Roman"/>
                <w:sz w:val="20"/>
                <w:szCs w:val="20"/>
              </w:rPr>
              <w:t>Authority, autonomy, self-realization, security</w:t>
            </w:r>
          </w:p>
          <w:p w14:paraId="4ABA08C4" w14:textId="77777777" w:rsidR="002C2C43" w:rsidRPr="00C33DF3" w:rsidRDefault="002C2C43" w:rsidP="00BC42A4">
            <w:pPr>
              <w:jc w:val="center"/>
              <w:rPr>
                <w:sz w:val="20"/>
                <w:szCs w:val="20"/>
                <w:u w:val="single"/>
              </w:rPr>
            </w:pPr>
          </w:p>
          <w:p w14:paraId="5DEF35B9" w14:textId="77777777" w:rsidR="002C2C43" w:rsidRPr="00C33DF3" w:rsidRDefault="002C2C43" w:rsidP="00BC42A4">
            <w:pPr>
              <w:jc w:val="center"/>
              <w:rPr>
                <w:sz w:val="20"/>
                <w:szCs w:val="20"/>
                <w:u w:val="single"/>
              </w:rPr>
            </w:pPr>
            <w:r w:rsidRPr="00C33DF3">
              <w:rPr>
                <w:sz w:val="20"/>
                <w:szCs w:val="20"/>
              </w:rPr>
              <w:t>\</w:t>
            </w:r>
          </w:p>
        </w:tc>
        <w:tc>
          <w:tcPr>
            <w:tcW w:w="1594" w:type="pct"/>
            <w:noWrap/>
          </w:tcPr>
          <w:p w14:paraId="3CECD0F9" w14:textId="77777777" w:rsidR="002C2C43" w:rsidRPr="00C33DF3" w:rsidRDefault="002C2C43" w:rsidP="00BC42A4">
            <w:pPr>
              <w:jc w:val="center"/>
              <w:rPr>
                <w:sz w:val="20"/>
                <w:szCs w:val="20"/>
              </w:rPr>
            </w:pPr>
            <w:r w:rsidRPr="00C33DF3">
              <w:rPr>
                <w:sz w:val="20"/>
                <w:szCs w:val="20"/>
              </w:rPr>
              <w:t>Lowest: Security (.72)</w:t>
            </w:r>
          </w:p>
          <w:p w14:paraId="6419C755" w14:textId="77777777" w:rsidR="002C2C43" w:rsidRPr="00C33DF3" w:rsidRDefault="002C2C43" w:rsidP="00BC42A4">
            <w:pPr>
              <w:jc w:val="center"/>
              <w:rPr>
                <w:sz w:val="20"/>
                <w:szCs w:val="20"/>
              </w:rPr>
            </w:pPr>
          </w:p>
          <w:p w14:paraId="4C00F0C7" w14:textId="77777777" w:rsidR="002C2C43" w:rsidRPr="00C33DF3" w:rsidRDefault="002C2C43" w:rsidP="00BC42A4">
            <w:pPr>
              <w:jc w:val="center"/>
              <w:rPr>
                <w:sz w:val="20"/>
                <w:szCs w:val="20"/>
              </w:rPr>
            </w:pPr>
            <w:r w:rsidRPr="00C33DF3">
              <w:rPr>
                <w:sz w:val="20"/>
                <w:szCs w:val="20"/>
              </w:rPr>
              <w:t xml:space="preserve">Highest: Authority and autonomy, and self-realization (combined) (.80) </w:t>
            </w:r>
          </w:p>
          <w:p w14:paraId="5B21E785" w14:textId="77777777" w:rsidR="002C2C43" w:rsidRPr="00C33DF3" w:rsidRDefault="002C2C43" w:rsidP="00BC42A4">
            <w:pPr>
              <w:jc w:val="center"/>
              <w:rPr>
                <w:sz w:val="20"/>
                <w:szCs w:val="20"/>
              </w:rPr>
            </w:pPr>
          </w:p>
          <w:p w14:paraId="3EBBC25E" w14:textId="77777777" w:rsidR="002C2C43" w:rsidRPr="00C33DF3" w:rsidRDefault="002C2C43" w:rsidP="00BC42A4">
            <w:pPr>
              <w:jc w:val="center"/>
              <w:rPr>
                <w:sz w:val="20"/>
                <w:szCs w:val="20"/>
              </w:rPr>
            </w:pPr>
            <w:r w:rsidRPr="00C33DF3">
              <w:rPr>
                <w:sz w:val="20"/>
                <w:szCs w:val="20"/>
              </w:rPr>
              <w:t>Overall scale: .77 (5 reasons)</w:t>
            </w:r>
          </w:p>
        </w:tc>
        <w:tc>
          <w:tcPr>
            <w:tcW w:w="1247" w:type="pct"/>
            <w:vAlign w:val="center"/>
          </w:tcPr>
          <w:p w14:paraId="441C5CF3" w14:textId="77777777" w:rsidR="002C2C43" w:rsidRPr="00C33DF3" w:rsidRDefault="002C2C43" w:rsidP="00BC42A4">
            <w:pPr>
              <w:jc w:val="center"/>
              <w:rPr>
                <w:sz w:val="20"/>
                <w:szCs w:val="20"/>
              </w:rPr>
            </w:pPr>
            <w:r w:rsidRPr="00C33DF3">
              <w:rPr>
                <w:sz w:val="20"/>
                <w:szCs w:val="20"/>
              </w:rPr>
              <w:t>.34</w:t>
            </w:r>
          </w:p>
        </w:tc>
      </w:tr>
      <w:tr w:rsidR="002C2C43" w:rsidRPr="00F04D1D" w14:paraId="561BFEEA" w14:textId="77777777" w:rsidTr="00BC42A4">
        <w:trPr>
          <w:trHeight w:val="300"/>
        </w:trPr>
        <w:tc>
          <w:tcPr>
            <w:tcW w:w="463" w:type="pct"/>
            <w:tcBorders>
              <w:bottom w:val="single" w:sz="4" w:space="0" w:color="auto"/>
            </w:tcBorders>
            <w:noWrap/>
          </w:tcPr>
          <w:p w14:paraId="5B4A948B" w14:textId="77777777" w:rsidR="002C2C43" w:rsidRPr="00C33DF3" w:rsidRDefault="002C2C43" w:rsidP="00BC42A4">
            <w:pPr>
              <w:jc w:val="center"/>
              <w:rPr>
                <w:sz w:val="20"/>
                <w:szCs w:val="20"/>
              </w:rPr>
            </w:pPr>
            <w:proofErr w:type="spellStart"/>
            <w:r w:rsidRPr="00C33DF3">
              <w:rPr>
                <w:sz w:val="20"/>
                <w:szCs w:val="20"/>
              </w:rPr>
              <w:t>Fayolle</w:t>
            </w:r>
            <w:proofErr w:type="spellEnd"/>
            <w:r w:rsidRPr="00C33DF3">
              <w:rPr>
                <w:sz w:val="20"/>
                <w:szCs w:val="20"/>
              </w:rPr>
              <w:t xml:space="preserve"> &amp; </w:t>
            </w:r>
            <w:proofErr w:type="spellStart"/>
            <w:r w:rsidRPr="00C33DF3">
              <w:rPr>
                <w:sz w:val="20"/>
                <w:szCs w:val="20"/>
              </w:rPr>
              <w:t>Gailly</w:t>
            </w:r>
            <w:proofErr w:type="spellEnd"/>
            <w:r w:rsidRPr="00C33DF3">
              <w:rPr>
                <w:sz w:val="20"/>
                <w:szCs w:val="20"/>
              </w:rPr>
              <w:t xml:space="preserve"> (2015)</w:t>
            </w:r>
          </w:p>
        </w:tc>
        <w:tc>
          <w:tcPr>
            <w:tcW w:w="588" w:type="pct"/>
            <w:tcBorders>
              <w:bottom w:val="single" w:sz="4" w:space="0" w:color="auto"/>
            </w:tcBorders>
          </w:tcPr>
          <w:p w14:paraId="57317242" w14:textId="77777777" w:rsidR="002C2C43" w:rsidRPr="00C33DF3" w:rsidRDefault="002C2C43" w:rsidP="00BC42A4">
            <w:pPr>
              <w:jc w:val="center"/>
              <w:rPr>
                <w:sz w:val="20"/>
                <w:szCs w:val="20"/>
              </w:rPr>
            </w:pPr>
            <w:r w:rsidRPr="00C33DF3">
              <w:rPr>
                <w:sz w:val="20"/>
                <w:szCs w:val="20"/>
              </w:rPr>
              <w:t>158 university students in France</w:t>
            </w:r>
          </w:p>
        </w:tc>
        <w:tc>
          <w:tcPr>
            <w:tcW w:w="1108" w:type="pct"/>
            <w:tcBorders>
              <w:bottom w:val="single" w:sz="4" w:space="0" w:color="auto"/>
            </w:tcBorders>
          </w:tcPr>
          <w:p w14:paraId="1EF93F0C" w14:textId="77777777" w:rsidR="002C2C43" w:rsidRPr="00C33DF3" w:rsidRDefault="002C2C43" w:rsidP="00BC42A4">
            <w:pPr>
              <w:pStyle w:val="ListParagraph"/>
              <w:spacing w:after="0" w:line="240" w:lineRule="auto"/>
              <w:rPr>
                <w:rFonts w:ascii="Times New Roman" w:hAnsi="Times New Roman"/>
                <w:sz w:val="20"/>
                <w:szCs w:val="20"/>
              </w:rPr>
            </w:pPr>
            <w:r w:rsidRPr="00C33DF3">
              <w:rPr>
                <w:rFonts w:ascii="Times New Roman" w:hAnsi="Times New Roman"/>
                <w:sz w:val="20"/>
                <w:szCs w:val="20"/>
              </w:rPr>
              <w:t>Job security, work load, social milieu, professional &amp; financial perspectives, need for challenges, autonomy, need for creative projects</w:t>
            </w:r>
          </w:p>
        </w:tc>
        <w:tc>
          <w:tcPr>
            <w:tcW w:w="1594" w:type="pct"/>
            <w:tcBorders>
              <w:bottom w:val="single" w:sz="4" w:space="0" w:color="auto"/>
            </w:tcBorders>
            <w:noWrap/>
          </w:tcPr>
          <w:p w14:paraId="5AF46681" w14:textId="77777777" w:rsidR="002C2C43" w:rsidRPr="00C33DF3" w:rsidRDefault="002C2C43" w:rsidP="00BC42A4">
            <w:pPr>
              <w:jc w:val="center"/>
              <w:rPr>
                <w:sz w:val="20"/>
                <w:szCs w:val="20"/>
              </w:rPr>
            </w:pPr>
            <w:r w:rsidRPr="00C33DF3">
              <w:rPr>
                <w:sz w:val="20"/>
                <w:szCs w:val="20"/>
              </w:rPr>
              <w:t>Lowest and highest per reason/index: N/A</w:t>
            </w:r>
          </w:p>
          <w:p w14:paraId="6D0D5713" w14:textId="77777777" w:rsidR="002C2C43" w:rsidRPr="00C33DF3" w:rsidRDefault="002C2C43" w:rsidP="00BC42A4">
            <w:pPr>
              <w:jc w:val="center"/>
              <w:rPr>
                <w:sz w:val="20"/>
                <w:szCs w:val="20"/>
              </w:rPr>
            </w:pPr>
          </w:p>
          <w:p w14:paraId="33D2698A" w14:textId="77777777" w:rsidR="002C2C43" w:rsidRPr="00C33DF3" w:rsidRDefault="002C2C43" w:rsidP="00BC42A4">
            <w:pPr>
              <w:jc w:val="center"/>
              <w:rPr>
                <w:sz w:val="20"/>
                <w:szCs w:val="20"/>
              </w:rPr>
            </w:pPr>
            <w:r w:rsidRPr="00C33DF3">
              <w:rPr>
                <w:sz w:val="20"/>
                <w:szCs w:val="20"/>
              </w:rPr>
              <w:t>Overall scale: .84</w:t>
            </w:r>
          </w:p>
        </w:tc>
        <w:tc>
          <w:tcPr>
            <w:tcW w:w="1247" w:type="pct"/>
            <w:tcBorders>
              <w:bottom w:val="single" w:sz="4" w:space="0" w:color="auto"/>
            </w:tcBorders>
            <w:vAlign w:val="center"/>
          </w:tcPr>
          <w:p w14:paraId="2A27B3DE" w14:textId="77777777" w:rsidR="002C2C43" w:rsidRPr="00C33DF3" w:rsidRDefault="002C2C43" w:rsidP="00BC42A4">
            <w:pPr>
              <w:jc w:val="center"/>
              <w:rPr>
                <w:sz w:val="20"/>
                <w:szCs w:val="20"/>
              </w:rPr>
            </w:pPr>
            <w:r w:rsidRPr="00C33DF3">
              <w:rPr>
                <w:sz w:val="20"/>
                <w:szCs w:val="20"/>
              </w:rPr>
              <w:t>Pre-test: .38</w:t>
            </w:r>
          </w:p>
          <w:p w14:paraId="502C123B" w14:textId="77777777" w:rsidR="002C2C43" w:rsidRPr="00C33DF3" w:rsidRDefault="002C2C43" w:rsidP="00BC42A4">
            <w:pPr>
              <w:jc w:val="center"/>
              <w:rPr>
                <w:sz w:val="20"/>
                <w:szCs w:val="20"/>
              </w:rPr>
            </w:pPr>
          </w:p>
          <w:p w14:paraId="45C43F52" w14:textId="77777777" w:rsidR="002C2C43" w:rsidRPr="00C33DF3" w:rsidRDefault="002C2C43" w:rsidP="00BC42A4">
            <w:pPr>
              <w:jc w:val="center"/>
              <w:rPr>
                <w:sz w:val="20"/>
                <w:szCs w:val="20"/>
              </w:rPr>
            </w:pPr>
            <w:r w:rsidRPr="00C33DF3">
              <w:rPr>
                <w:sz w:val="20"/>
                <w:szCs w:val="20"/>
              </w:rPr>
              <w:t>Post-test #1: .43</w:t>
            </w:r>
          </w:p>
          <w:p w14:paraId="14BDF71F" w14:textId="77777777" w:rsidR="002C2C43" w:rsidRPr="00C33DF3" w:rsidRDefault="002C2C43" w:rsidP="00BC42A4">
            <w:pPr>
              <w:jc w:val="center"/>
              <w:rPr>
                <w:sz w:val="20"/>
                <w:szCs w:val="20"/>
              </w:rPr>
            </w:pPr>
          </w:p>
          <w:p w14:paraId="56BE1AEE" w14:textId="77777777" w:rsidR="002C2C43" w:rsidRPr="00C33DF3" w:rsidRDefault="002C2C43" w:rsidP="00BC42A4">
            <w:pPr>
              <w:jc w:val="center"/>
              <w:rPr>
                <w:sz w:val="20"/>
                <w:szCs w:val="20"/>
              </w:rPr>
            </w:pPr>
            <w:r w:rsidRPr="00C33DF3">
              <w:rPr>
                <w:sz w:val="20"/>
                <w:szCs w:val="20"/>
              </w:rPr>
              <w:t>Post-test #2: .41</w:t>
            </w:r>
          </w:p>
        </w:tc>
      </w:tr>
    </w:tbl>
    <w:p w14:paraId="0B0F4AC7" w14:textId="77777777" w:rsidR="002C2C43" w:rsidRPr="00D21E22" w:rsidRDefault="002C2C43" w:rsidP="002C2C43">
      <w:pPr>
        <w:jc w:val="center"/>
        <w:rPr>
          <w:b/>
        </w:rPr>
      </w:pPr>
      <w:r w:rsidRPr="005E5702">
        <w:rPr>
          <w:b/>
        </w:rPr>
        <w:br w:type="page"/>
      </w:r>
      <w:r>
        <w:rPr>
          <w:b/>
        </w:rPr>
        <w:lastRenderedPageBreak/>
        <w:t>TABLE 2</w:t>
      </w:r>
    </w:p>
    <w:p w14:paraId="64B459C1" w14:textId="77777777" w:rsidR="002C2C43" w:rsidRPr="00D21E22" w:rsidRDefault="002C2C43" w:rsidP="002C2C43">
      <w:pPr>
        <w:spacing w:line="480" w:lineRule="auto"/>
        <w:jc w:val="center"/>
        <w:rPr>
          <w:b/>
        </w:rPr>
      </w:pPr>
      <w:r w:rsidRPr="00D21E22">
        <w:rPr>
          <w:b/>
        </w:rPr>
        <w:t>Correlations amon</w:t>
      </w:r>
      <w:r>
        <w:rPr>
          <w:b/>
        </w:rPr>
        <w:t>gst Primary Variable: Canadian Sample</w:t>
      </w:r>
    </w:p>
    <w:tbl>
      <w:tblPr>
        <w:tblStyle w:val="TableGrid"/>
        <w:tblpPr w:leftFromText="180" w:rightFromText="180" w:vertAnchor="page" w:horzAnchor="page" w:tblpX="1167" w:tblpY="2859"/>
        <w:tblW w:w="13230" w:type="dxa"/>
        <w:tblLayout w:type="fixed"/>
        <w:tblLook w:val="04A0" w:firstRow="1" w:lastRow="0" w:firstColumn="1" w:lastColumn="0" w:noHBand="0" w:noVBand="1"/>
      </w:tblPr>
      <w:tblGrid>
        <w:gridCol w:w="1668"/>
        <w:gridCol w:w="672"/>
        <w:gridCol w:w="708"/>
        <w:gridCol w:w="604"/>
        <w:gridCol w:w="837"/>
        <w:gridCol w:w="874"/>
        <w:gridCol w:w="874"/>
        <w:gridCol w:w="874"/>
        <w:gridCol w:w="874"/>
        <w:gridCol w:w="875"/>
        <w:gridCol w:w="874"/>
        <w:gridCol w:w="874"/>
        <w:gridCol w:w="874"/>
        <w:gridCol w:w="874"/>
        <w:gridCol w:w="874"/>
      </w:tblGrid>
      <w:tr w:rsidR="002C2C43" w14:paraId="19950186" w14:textId="77777777" w:rsidTr="00BC42A4">
        <w:tc>
          <w:tcPr>
            <w:tcW w:w="1668" w:type="dxa"/>
            <w:tcBorders>
              <w:top w:val="single" w:sz="4" w:space="0" w:color="auto"/>
              <w:left w:val="nil"/>
              <w:bottom w:val="single" w:sz="4" w:space="0" w:color="auto"/>
              <w:right w:val="nil"/>
            </w:tcBorders>
          </w:tcPr>
          <w:p w14:paraId="75E43A6B" w14:textId="77777777" w:rsidR="002C2C43" w:rsidRPr="00D57F46" w:rsidRDefault="002C2C43" w:rsidP="00BC42A4">
            <w:pPr>
              <w:rPr>
                <w:b/>
              </w:rPr>
            </w:pPr>
          </w:p>
        </w:tc>
        <w:tc>
          <w:tcPr>
            <w:tcW w:w="672" w:type="dxa"/>
            <w:tcBorders>
              <w:top w:val="single" w:sz="4" w:space="0" w:color="auto"/>
              <w:left w:val="nil"/>
              <w:bottom w:val="single" w:sz="4" w:space="0" w:color="auto"/>
              <w:right w:val="nil"/>
            </w:tcBorders>
          </w:tcPr>
          <w:p w14:paraId="4FA21DFF" w14:textId="77777777" w:rsidR="002C2C43" w:rsidRPr="00D57F46" w:rsidRDefault="002C2C43" w:rsidP="00BC42A4">
            <w:pPr>
              <w:jc w:val="center"/>
            </w:pPr>
            <w:r w:rsidRPr="00D57F46">
              <w:t>N</w:t>
            </w:r>
          </w:p>
        </w:tc>
        <w:tc>
          <w:tcPr>
            <w:tcW w:w="708" w:type="dxa"/>
            <w:tcBorders>
              <w:top w:val="single" w:sz="4" w:space="0" w:color="auto"/>
              <w:left w:val="nil"/>
              <w:bottom w:val="single" w:sz="4" w:space="0" w:color="auto"/>
              <w:right w:val="nil"/>
            </w:tcBorders>
          </w:tcPr>
          <w:p w14:paraId="196594AF" w14:textId="77777777" w:rsidR="002C2C43" w:rsidRPr="00D57F46" w:rsidRDefault="002C2C43" w:rsidP="00BC42A4">
            <w:pPr>
              <w:jc w:val="center"/>
            </w:pPr>
            <w:r w:rsidRPr="00D57F46">
              <w:t>M</w:t>
            </w:r>
          </w:p>
        </w:tc>
        <w:tc>
          <w:tcPr>
            <w:tcW w:w="604" w:type="dxa"/>
            <w:tcBorders>
              <w:top w:val="single" w:sz="4" w:space="0" w:color="auto"/>
              <w:left w:val="nil"/>
              <w:bottom w:val="single" w:sz="4" w:space="0" w:color="auto"/>
              <w:right w:val="nil"/>
            </w:tcBorders>
          </w:tcPr>
          <w:p w14:paraId="6905B744" w14:textId="77777777" w:rsidR="002C2C43" w:rsidRPr="00D57F46" w:rsidRDefault="002C2C43" w:rsidP="00BC42A4">
            <w:pPr>
              <w:jc w:val="center"/>
            </w:pPr>
            <w:r w:rsidRPr="00D57F46">
              <w:t>SD</w:t>
            </w:r>
          </w:p>
        </w:tc>
        <w:tc>
          <w:tcPr>
            <w:tcW w:w="837" w:type="dxa"/>
            <w:tcBorders>
              <w:top w:val="single" w:sz="4" w:space="0" w:color="auto"/>
              <w:left w:val="nil"/>
              <w:bottom w:val="single" w:sz="4" w:space="0" w:color="auto"/>
              <w:right w:val="nil"/>
            </w:tcBorders>
          </w:tcPr>
          <w:p w14:paraId="1B54A6AA" w14:textId="77777777" w:rsidR="002C2C43" w:rsidRPr="00D57F46" w:rsidRDefault="002C2C43" w:rsidP="00BC42A4">
            <w:pPr>
              <w:jc w:val="center"/>
            </w:pPr>
            <w:r w:rsidRPr="00D57F46">
              <w:t>1</w:t>
            </w:r>
          </w:p>
        </w:tc>
        <w:tc>
          <w:tcPr>
            <w:tcW w:w="874" w:type="dxa"/>
            <w:tcBorders>
              <w:top w:val="single" w:sz="4" w:space="0" w:color="auto"/>
              <w:left w:val="nil"/>
              <w:bottom w:val="single" w:sz="4" w:space="0" w:color="auto"/>
              <w:right w:val="nil"/>
            </w:tcBorders>
          </w:tcPr>
          <w:p w14:paraId="198A7E02" w14:textId="77777777" w:rsidR="002C2C43" w:rsidRPr="00D57F46" w:rsidRDefault="002C2C43" w:rsidP="00BC42A4">
            <w:pPr>
              <w:jc w:val="center"/>
            </w:pPr>
            <w:r w:rsidRPr="00D57F46">
              <w:t>2</w:t>
            </w:r>
          </w:p>
        </w:tc>
        <w:tc>
          <w:tcPr>
            <w:tcW w:w="874" w:type="dxa"/>
            <w:tcBorders>
              <w:top w:val="single" w:sz="4" w:space="0" w:color="auto"/>
              <w:left w:val="nil"/>
              <w:bottom w:val="single" w:sz="4" w:space="0" w:color="auto"/>
              <w:right w:val="nil"/>
            </w:tcBorders>
          </w:tcPr>
          <w:p w14:paraId="7110D9AE" w14:textId="77777777" w:rsidR="002C2C43" w:rsidRPr="00D57F46" w:rsidRDefault="002C2C43" w:rsidP="00BC42A4">
            <w:pPr>
              <w:jc w:val="center"/>
            </w:pPr>
            <w:r w:rsidRPr="00D57F46">
              <w:t>3</w:t>
            </w:r>
          </w:p>
        </w:tc>
        <w:tc>
          <w:tcPr>
            <w:tcW w:w="874" w:type="dxa"/>
            <w:tcBorders>
              <w:top w:val="single" w:sz="4" w:space="0" w:color="auto"/>
              <w:left w:val="nil"/>
              <w:bottom w:val="single" w:sz="4" w:space="0" w:color="auto"/>
              <w:right w:val="nil"/>
            </w:tcBorders>
          </w:tcPr>
          <w:p w14:paraId="2E7BE8F0" w14:textId="77777777" w:rsidR="002C2C43" w:rsidRPr="00D57F46" w:rsidRDefault="002C2C43" w:rsidP="00BC42A4">
            <w:pPr>
              <w:jc w:val="center"/>
            </w:pPr>
            <w:r w:rsidRPr="00D57F46">
              <w:t>4</w:t>
            </w:r>
          </w:p>
        </w:tc>
        <w:tc>
          <w:tcPr>
            <w:tcW w:w="874" w:type="dxa"/>
            <w:tcBorders>
              <w:top w:val="single" w:sz="4" w:space="0" w:color="auto"/>
              <w:left w:val="nil"/>
              <w:bottom w:val="single" w:sz="4" w:space="0" w:color="auto"/>
              <w:right w:val="nil"/>
            </w:tcBorders>
          </w:tcPr>
          <w:p w14:paraId="62A41B6C" w14:textId="77777777" w:rsidR="002C2C43" w:rsidRPr="00D57F46" w:rsidRDefault="002C2C43" w:rsidP="00BC42A4">
            <w:pPr>
              <w:jc w:val="center"/>
            </w:pPr>
            <w:r w:rsidRPr="00D57F46">
              <w:t>5</w:t>
            </w:r>
          </w:p>
        </w:tc>
        <w:tc>
          <w:tcPr>
            <w:tcW w:w="875" w:type="dxa"/>
            <w:tcBorders>
              <w:top w:val="single" w:sz="4" w:space="0" w:color="auto"/>
              <w:left w:val="nil"/>
              <w:bottom w:val="single" w:sz="4" w:space="0" w:color="auto"/>
              <w:right w:val="nil"/>
            </w:tcBorders>
          </w:tcPr>
          <w:p w14:paraId="4CBCEF13" w14:textId="77777777" w:rsidR="002C2C43" w:rsidRPr="00D57F46" w:rsidRDefault="002C2C43" w:rsidP="00BC42A4">
            <w:pPr>
              <w:jc w:val="center"/>
            </w:pPr>
            <w:r w:rsidRPr="00D57F46">
              <w:t>6</w:t>
            </w:r>
          </w:p>
        </w:tc>
        <w:tc>
          <w:tcPr>
            <w:tcW w:w="874" w:type="dxa"/>
            <w:tcBorders>
              <w:top w:val="single" w:sz="4" w:space="0" w:color="auto"/>
              <w:left w:val="nil"/>
              <w:bottom w:val="single" w:sz="4" w:space="0" w:color="auto"/>
              <w:right w:val="nil"/>
            </w:tcBorders>
          </w:tcPr>
          <w:p w14:paraId="072C9AE0" w14:textId="77777777" w:rsidR="002C2C43" w:rsidRPr="00D57F46" w:rsidRDefault="002C2C43" w:rsidP="00BC42A4">
            <w:pPr>
              <w:jc w:val="center"/>
            </w:pPr>
            <w:r w:rsidRPr="00D57F46">
              <w:t>7</w:t>
            </w:r>
          </w:p>
        </w:tc>
        <w:tc>
          <w:tcPr>
            <w:tcW w:w="874" w:type="dxa"/>
            <w:tcBorders>
              <w:top w:val="single" w:sz="4" w:space="0" w:color="auto"/>
              <w:left w:val="nil"/>
              <w:bottom w:val="single" w:sz="4" w:space="0" w:color="auto"/>
              <w:right w:val="nil"/>
            </w:tcBorders>
          </w:tcPr>
          <w:p w14:paraId="553E3739" w14:textId="77777777" w:rsidR="002C2C43" w:rsidRPr="00D57F46" w:rsidRDefault="002C2C43" w:rsidP="00BC42A4">
            <w:pPr>
              <w:jc w:val="center"/>
            </w:pPr>
            <w:r w:rsidRPr="00D57F46">
              <w:t>8</w:t>
            </w:r>
          </w:p>
        </w:tc>
        <w:tc>
          <w:tcPr>
            <w:tcW w:w="874" w:type="dxa"/>
            <w:tcBorders>
              <w:top w:val="single" w:sz="4" w:space="0" w:color="auto"/>
              <w:left w:val="nil"/>
              <w:bottom w:val="single" w:sz="4" w:space="0" w:color="auto"/>
              <w:right w:val="nil"/>
            </w:tcBorders>
          </w:tcPr>
          <w:p w14:paraId="4ED97A38" w14:textId="77777777" w:rsidR="002C2C43" w:rsidRPr="00D57F46" w:rsidRDefault="002C2C43" w:rsidP="00BC42A4">
            <w:pPr>
              <w:jc w:val="center"/>
            </w:pPr>
            <w:r w:rsidRPr="00D57F46">
              <w:t>9</w:t>
            </w:r>
          </w:p>
        </w:tc>
        <w:tc>
          <w:tcPr>
            <w:tcW w:w="874" w:type="dxa"/>
            <w:tcBorders>
              <w:top w:val="single" w:sz="4" w:space="0" w:color="auto"/>
              <w:left w:val="nil"/>
              <w:bottom w:val="single" w:sz="4" w:space="0" w:color="auto"/>
              <w:right w:val="nil"/>
            </w:tcBorders>
          </w:tcPr>
          <w:p w14:paraId="0832A17F" w14:textId="77777777" w:rsidR="002C2C43" w:rsidRPr="00D57F46" w:rsidRDefault="002C2C43" w:rsidP="00BC42A4">
            <w:pPr>
              <w:jc w:val="center"/>
            </w:pPr>
            <w:r w:rsidRPr="00D57F46">
              <w:t>10</w:t>
            </w:r>
          </w:p>
        </w:tc>
        <w:tc>
          <w:tcPr>
            <w:tcW w:w="874" w:type="dxa"/>
            <w:tcBorders>
              <w:top w:val="single" w:sz="4" w:space="0" w:color="auto"/>
              <w:left w:val="nil"/>
              <w:bottom w:val="single" w:sz="4" w:space="0" w:color="auto"/>
              <w:right w:val="nil"/>
            </w:tcBorders>
          </w:tcPr>
          <w:p w14:paraId="196A2EE0" w14:textId="77777777" w:rsidR="002C2C43" w:rsidRPr="00D57F46" w:rsidRDefault="002C2C43" w:rsidP="00BC42A4">
            <w:pPr>
              <w:jc w:val="center"/>
            </w:pPr>
            <w:r w:rsidRPr="00D57F46">
              <w:t>11</w:t>
            </w:r>
          </w:p>
        </w:tc>
      </w:tr>
      <w:tr w:rsidR="002C2C43" w14:paraId="6A03BD98" w14:textId="77777777" w:rsidTr="00BC42A4">
        <w:tc>
          <w:tcPr>
            <w:tcW w:w="1668" w:type="dxa"/>
            <w:tcBorders>
              <w:top w:val="single" w:sz="4" w:space="0" w:color="auto"/>
              <w:left w:val="nil"/>
              <w:bottom w:val="nil"/>
              <w:right w:val="nil"/>
            </w:tcBorders>
          </w:tcPr>
          <w:p w14:paraId="0468235C" w14:textId="77777777" w:rsidR="002C2C43" w:rsidRPr="00D57F46" w:rsidRDefault="002C2C43" w:rsidP="00BC42A4">
            <w:r w:rsidRPr="00D57F46">
              <w:t>1. Security</w:t>
            </w:r>
          </w:p>
        </w:tc>
        <w:tc>
          <w:tcPr>
            <w:tcW w:w="672" w:type="dxa"/>
            <w:tcBorders>
              <w:top w:val="single" w:sz="4" w:space="0" w:color="auto"/>
              <w:left w:val="nil"/>
              <w:bottom w:val="nil"/>
              <w:right w:val="nil"/>
            </w:tcBorders>
          </w:tcPr>
          <w:p w14:paraId="2A21444F" w14:textId="77777777" w:rsidR="002C2C43" w:rsidRPr="001B2598" w:rsidRDefault="002C2C43" w:rsidP="00BC42A4">
            <w:r>
              <w:t>880</w:t>
            </w:r>
          </w:p>
        </w:tc>
        <w:tc>
          <w:tcPr>
            <w:tcW w:w="708" w:type="dxa"/>
            <w:tcBorders>
              <w:top w:val="single" w:sz="4" w:space="0" w:color="auto"/>
              <w:left w:val="nil"/>
              <w:bottom w:val="nil"/>
              <w:right w:val="nil"/>
            </w:tcBorders>
          </w:tcPr>
          <w:p w14:paraId="594653E7" w14:textId="77777777" w:rsidR="002C2C43" w:rsidRPr="001B2598" w:rsidRDefault="002C2C43" w:rsidP="00BC42A4">
            <w:r>
              <w:t>4.39</w:t>
            </w:r>
          </w:p>
        </w:tc>
        <w:tc>
          <w:tcPr>
            <w:tcW w:w="604" w:type="dxa"/>
            <w:tcBorders>
              <w:top w:val="single" w:sz="4" w:space="0" w:color="auto"/>
              <w:left w:val="nil"/>
              <w:bottom w:val="nil"/>
              <w:right w:val="nil"/>
            </w:tcBorders>
          </w:tcPr>
          <w:p w14:paraId="7A0DB083" w14:textId="77777777" w:rsidR="002C2C43" w:rsidRPr="000D3D9A" w:rsidRDefault="002C2C43" w:rsidP="00BC42A4">
            <w:r>
              <w:t>.73</w:t>
            </w:r>
          </w:p>
        </w:tc>
        <w:tc>
          <w:tcPr>
            <w:tcW w:w="837" w:type="dxa"/>
            <w:tcBorders>
              <w:top w:val="single" w:sz="4" w:space="0" w:color="auto"/>
              <w:left w:val="nil"/>
              <w:bottom w:val="nil"/>
              <w:right w:val="nil"/>
            </w:tcBorders>
          </w:tcPr>
          <w:p w14:paraId="7A398B7F" w14:textId="77777777" w:rsidR="002C2C43" w:rsidRPr="000D3D9A" w:rsidRDefault="002C2C43" w:rsidP="00BC42A4"/>
        </w:tc>
        <w:tc>
          <w:tcPr>
            <w:tcW w:w="874" w:type="dxa"/>
            <w:tcBorders>
              <w:top w:val="single" w:sz="4" w:space="0" w:color="auto"/>
              <w:left w:val="nil"/>
              <w:bottom w:val="nil"/>
              <w:right w:val="nil"/>
            </w:tcBorders>
          </w:tcPr>
          <w:p w14:paraId="0CA9755C" w14:textId="77777777" w:rsidR="002C2C43" w:rsidRPr="000D3D9A" w:rsidRDefault="002C2C43" w:rsidP="00BC42A4"/>
        </w:tc>
        <w:tc>
          <w:tcPr>
            <w:tcW w:w="874" w:type="dxa"/>
            <w:tcBorders>
              <w:top w:val="single" w:sz="4" w:space="0" w:color="auto"/>
              <w:left w:val="nil"/>
              <w:bottom w:val="nil"/>
              <w:right w:val="nil"/>
            </w:tcBorders>
          </w:tcPr>
          <w:p w14:paraId="5C080564" w14:textId="77777777" w:rsidR="002C2C43" w:rsidRPr="000D3D9A" w:rsidRDefault="002C2C43" w:rsidP="00BC42A4"/>
        </w:tc>
        <w:tc>
          <w:tcPr>
            <w:tcW w:w="874" w:type="dxa"/>
            <w:tcBorders>
              <w:top w:val="single" w:sz="4" w:space="0" w:color="auto"/>
              <w:left w:val="nil"/>
              <w:bottom w:val="nil"/>
              <w:right w:val="nil"/>
            </w:tcBorders>
          </w:tcPr>
          <w:p w14:paraId="3AC3A54B" w14:textId="77777777" w:rsidR="002C2C43" w:rsidRPr="000D3D9A" w:rsidRDefault="002C2C43" w:rsidP="00BC42A4"/>
        </w:tc>
        <w:tc>
          <w:tcPr>
            <w:tcW w:w="874" w:type="dxa"/>
            <w:tcBorders>
              <w:top w:val="single" w:sz="4" w:space="0" w:color="auto"/>
              <w:left w:val="nil"/>
              <w:bottom w:val="nil"/>
              <w:right w:val="nil"/>
            </w:tcBorders>
          </w:tcPr>
          <w:p w14:paraId="7EA91186" w14:textId="77777777" w:rsidR="002C2C43" w:rsidRPr="000D3D9A" w:rsidRDefault="002C2C43" w:rsidP="00BC42A4"/>
        </w:tc>
        <w:tc>
          <w:tcPr>
            <w:tcW w:w="875" w:type="dxa"/>
            <w:tcBorders>
              <w:top w:val="single" w:sz="4" w:space="0" w:color="auto"/>
              <w:left w:val="nil"/>
              <w:bottom w:val="nil"/>
              <w:right w:val="nil"/>
            </w:tcBorders>
          </w:tcPr>
          <w:p w14:paraId="3712355F" w14:textId="77777777" w:rsidR="002C2C43" w:rsidRPr="000D3D9A" w:rsidRDefault="002C2C43" w:rsidP="00BC42A4"/>
        </w:tc>
        <w:tc>
          <w:tcPr>
            <w:tcW w:w="874" w:type="dxa"/>
            <w:tcBorders>
              <w:top w:val="single" w:sz="4" w:space="0" w:color="auto"/>
              <w:left w:val="nil"/>
              <w:bottom w:val="nil"/>
              <w:right w:val="nil"/>
            </w:tcBorders>
          </w:tcPr>
          <w:p w14:paraId="5096425F" w14:textId="77777777" w:rsidR="002C2C43" w:rsidRPr="000D3D9A" w:rsidRDefault="002C2C43" w:rsidP="00BC42A4"/>
        </w:tc>
        <w:tc>
          <w:tcPr>
            <w:tcW w:w="874" w:type="dxa"/>
            <w:tcBorders>
              <w:top w:val="single" w:sz="4" w:space="0" w:color="auto"/>
              <w:left w:val="nil"/>
              <w:bottom w:val="nil"/>
              <w:right w:val="nil"/>
            </w:tcBorders>
          </w:tcPr>
          <w:p w14:paraId="2F7D0D94" w14:textId="77777777" w:rsidR="002C2C43" w:rsidRPr="000D3D9A" w:rsidRDefault="002C2C43" w:rsidP="00BC42A4"/>
        </w:tc>
        <w:tc>
          <w:tcPr>
            <w:tcW w:w="874" w:type="dxa"/>
            <w:tcBorders>
              <w:top w:val="single" w:sz="4" w:space="0" w:color="auto"/>
              <w:left w:val="nil"/>
              <w:bottom w:val="nil"/>
              <w:right w:val="nil"/>
            </w:tcBorders>
          </w:tcPr>
          <w:p w14:paraId="6B7EC326" w14:textId="77777777" w:rsidR="002C2C43" w:rsidRPr="000D3D9A" w:rsidRDefault="002C2C43" w:rsidP="00BC42A4"/>
        </w:tc>
        <w:tc>
          <w:tcPr>
            <w:tcW w:w="874" w:type="dxa"/>
            <w:tcBorders>
              <w:top w:val="single" w:sz="4" w:space="0" w:color="auto"/>
              <w:left w:val="nil"/>
              <w:bottom w:val="nil"/>
              <w:right w:val="nil"/>
            </w:tcBorders>
          </w:tcPr>
          <w:p w14:paraId="79118795" w14:textId="77777777" w:rsidR="002C2C43" w:rsidRPr="000D3D9A" w:rsidRDefault="002C2C43" w:rsidP="00BC42A4"/>
        </w:tc>
        <w:tc>
          <w:tcPr>
            <w:tcW w:w="874" w:type="dxa"/>
            <w:tcBorders>
              <w:top w:val="single" w:sz="4" w:space="0" w:color="auto"/>
              <w:left w:val="nil"/>
              <w:bottom w:val="nil"/>
              <w:right w:val="nil"/>
            </w:tcBorders>
          </w:tcPr>
          <w:p w14:paraId="308B45DB" w14:textId="77777777" w:rsidR="002C2C43" w:rsidRPr="000D3D9A" w:rsidRDefault="002C2C43" w:rsidP="00BC42A4"/>
        </w:tc>
      </w:tr>
      <w:tr w:rsidR="002C2C43" w14:paraId="7DF445CC" w14:textId="77777777" w:rsidTr="00BC42A4">
        <w:tc>
          <w:tcPr>
            <w:tcW w:w="1668" w:type="dxa"/>
            <w:tcBorders>
              <w:top w:val="nil"/>
              <w:left w:val="nil"/>
              <w:bottom w:val="nil"/>
              <w:right w:val="nil"/>
            </w:tcBorders>
          </w:tcPr>
          <w:p w14:paraId="2C8D64A9" w14:textId="77777777" w:rsidR="002C2C43" w:rsidRPr="00D57F46" w:rsidRDefault="002C2C43" w:rsidP="00BC42A4">
            <w:r w:rsidRPr="00D57F46">
              <w:t>2. Workload</w:t>
            </w:r>
          </w:p>
        </w:tc>
        <w:tc>
          <w:tcPr>
            <w:tcW w:w="672" w:type="dxa"/>
            <w:tcBorders>
              <w:top w:val="nil"/>
              <w:left w:val="nil"/>
              <w:bottom w:val="nil"/>
              <w:right w:val="nil"/>
            </w:tcBorders>
          </w:tcPr>
          <w:p w14:paraId="475B6536" w14:textId="77777777" w:rsidR="002C2C43" w:rsidRPr="001B2598" w:rsidRDefault="002C2C43" w:rsidP="00BC42A4">
            <w:r w:rsidRPr="0035240B">
              <w:t>880</w:t>
            </w:r>
          </w:p>
        </w:tc>
        <w:tc>
          <w:tcPr>
            <w:tcW w:w="708" w:type="dxa"/>
            <w:tcBorders>
              <w:top w:val="nil"/>
              <w:left w:val="nil"/>
              <w:bottom w:val="nil"/>
              <w:right w:val="nil"/>
            </w:tcBorders>
          </w:tcPr>
          <w:p w14:paraId="18469CD7" w14:textId="77777777" w:rsidR="002C2C43" w:rsidRPr="001B2598" w:rsidRDefault="002C2C43" w:rsidP="00BC42A4">
            <w:r>
              <w:t>3.27</w:t>
            </w:r>
          </w:p>
        </w:tc>
        <w:tc>
          <w:tcPr>
            <w:tcW w:w="604" w:type="dxa"/>
            <w:tcBorders>
              <w:top w:val="nil"/>
              <w:left w:val="nil"/>
              <w:bottom w:val="nil"/>
              <w:right w:val="nil"/>
            </w:tcBorders>
          </w:tcPr>
          <w:p w14:paraId="67FB9DE0" w14:textId="77777777" w:rsidR="002C2C43" w:rsidRPr="000D3D9A" w:rsidRDefault="002C2C43" w:rsidP="00BC42A4">
            <w:r>
              <w:t>.71</w:t>
            </w:r>
          </w:p>
        </w:tc>
        <w:tc>
          <w:tcPr>
            <w:tcW w:w="837" w:type="dxa"/>
            <w:tcBorders>
              <w:top w:val="nil"/>
              <w:left w:val="nil"/>
              <w:bottom w:val="nil"/>
              <w:right w:val="nil"/>
            </w:tcBorders>
          </w:tcPr>
          <w:p w14:paraId="3AE475F0" w14:textId="77777777" w:rsidR="002C2C43" w:rsidRPr="000D3D9A" w:rsidRDefault="002C2C43" w:rsidP="00BC42A4">
            <w:r>
              <w:t>.37**</w:t>
            </w:r>
          </w:p>
        </w:tc>
        <w:tc>
          <w:tcPr>
            <w:tcW w:w="874" w:type="dxa"/>
            <w:tcBorders>
              <w:top w:val="nil"/>
              <w:left w:val="nil"/>
              <w:bottom w:val="nil"/>
              <w:right w:val="nil"/>
            </w:tcBorders>
          </w:tcPr>
          <w:p w14:paraId="698D50AD" w14:textId="77777777" w:rsidR="002C2C43" w:rsidRPr="000D3D9A" w:rsidRDefault="002C2C43" w:rsidP="00BC42A4"/>
        </w:tc>
        <w:tc>
          <w:tcPr>
            <w:tcW w:w="874" w:type="dxa"/>
            <w:tcBorders>
              <w:top w:val="nil"/>
              <w:left w:val="nil"/>
              <w:bottom w:val="nil"/>
              <w:right w:val="nil"/>
            </w:tcBorders>
          </w:tcPr>
          <w:p w14:paraId="6D5CEA8A" w14:textId="77777777" w:rsidR="002C2C43" w:rsidRPr="000D3D9A" w:rsidRDefault="002C2C43" w:rsidP="00BC42A4"/>
        </w:tc>
        <w:tc>
          <w:tcPr>
            <w:tcW w:w="874" w:type="dxa"/>
            <w:tcBorders>
              <w:top w:val="nil"/>
              <w:left w:val="nil"/>
              <w:bottom w:val="nil"/>
              <w:right w:val="nil"/>
            </w:tcBorders>
          </w:tcPr>
          <w:p w14:paraId="209EAD57" w14:textId="77777777" w:rsidR="002C2C43" w:rsidRPr="000D3D9A" w:rsidRDefault="002C2C43" w:rsidP="00BC42A4"/>
        </w:tc>
        <w:tc>
          <w:tcPr>
            <w:tcW w:w="874" w:type="dxa"/>
            <w:tcBorders>
              <w:top w:val="nil"/>
              <w:left w:val="nil"/>
              <w:bottom w:val="nil"/>
              <w:right w:val="nil"/>
            </w:tcBorders>
          </w:tcPr>
          <w:p w14:paraId="026CAA2B" w14:textId="77777777" w:rsidR="002C2C43" w:rsidRPr="000D3D9A" w:rsidRDefault="002C2C43" w:rsidP="00BC42A4"/>
        </w:tc>
        <w:tc>
          <w:tcPr>
            <w:tcW w:w="875" w:type="dxa"/>
            <w:tcBorders>
              <w:top w:val="nil"/>
              <w:left w:val="nil"/>
              <w:bottom w:val="nil"/>
              <w:right w:val="nil"/>
            </w:tcBorders>
          </w:tcPr>
          <w:p w14:paraId="1DC8D2A5" w14:textId="77777777" w:rsidR="002C2C43" w:rsidRPr="000D3D9A" w:rsidRDefault="002C2C43" w:rsidP="00BC42A4"/>
        </w:tc>
        <w:tc>
          <w:tcPr>
            <w:tcW w:w="874" w:type="dxa"/>
            <w:tcBorders>
              <w:top w:val="nil"/>
              <w:left w:val="nil"/>
              <w:bottom w:val="nil"/>
              <w:right w:val="nil"/>
            </w:tcBorders>
          </w:tcPr>
          <w:p w14:paraId="3C45BF10" w14:textId="77777777" w:rsidR="002C2C43" w:rsidRPr="000D3D9A" w:rsidRDefault="002C2C43" w:rsidP="00BC42A4"/>
        </w:tc>
        <w:tc>
          <w:tcPr>
            <w:tcW w:w="874" w:type="dxa"/>
            <w:tcBorders>
              <w:top w:val="nil"/>
              <w:left w:val="nil"/>
              <w:bottom w:val="nil"/>
              <w:right w:val="nil"/>
            </w:tcBorders>
          </w:tcPr>
          <w:p w14:paraId="5ABF9F5A" w14:textId="77777777" w:rsidR="002C2C43" w:rsidRPr="000D3D9A" w:rsidRDefault="002C2C43" w:rsidP="00BC42A4"/>
        </w:tc>
        <w:tc>
          <w:tcPr>
            <w:tcW w:w="874" w:type="dxa"/>
            <w:tcBorders>
              <w:top w:val="nil"/>
              <w:left w:val="nil"/>
              <w:bottom w:val="nil"/>
              <w:right w:val="nil"/>
            </w:tcBorders>
          </w:tcPr>
          <w:p w14:paraId="04513809" w14:textId="77777777" w:rsidR="002C2C43" w:rsidRPr="000D3D9A" w:rsidRDefault="002C2C43" w:rsidP="00BC42A4"/>
        </w:tc>
        <w:tc>
          <w:tcPr>
            <w:tcW w:w="874" w:type="dxa"/>
            <w:tcBorders>
              <w:top w:val="nil"/>
              <w:left w:val="nil"/>
              <w:bottom w:val="nil"/>
              <w:right w:val="nil"/>
            </w:tcBorders>
          </w:tcPr>
          <w:p w14:paraId="3ADF59CE" w14:textId="77777777" w:rsidR="002C2C43" w:rsidRPr="000D3D9A" w:rsidRDefault="002C2C43" w:rsidP="00BC42A4"/>
        </w:tc>
        <w:tc>
          <w:tcPr>
            <w:tcW w:w="874" w:type="dxa"/>
            <w:tcBorders>
              <w:top w:val="nil"/>
              <w:left w:val="nil"/>
              <w:bottom w:val="nil"/>
              <w:right w:val="nil"/>
            </w:tcBorders>
          </w:tcPr>
          <w:p w14:paraId="258517F1" w14:textId="77777777" w:rsidR="002C2C43" w:rsidRPr="000D3D9A" w:rsidRDefault="002C2C43" w:rsidP="00BC42A4"/>
        </w:tc>
      </w:tr>
      <w:tr w:rsidR="002C2C43" w14:paraId="4B59188B" w14:textId="77777777" w:rsidTr="00BC42A4">
        <w:tc>
          <w:tcPr>
            <w:tcW w:w="1668" w:type="dxa"/>
            <w:tcBorders>
              <w:top w:val="nil"/>
              <w:left w:val="nil"/>
              <w:bottom w:val="nil"/>
              <w:right w:val="nil"/>
            </w:tcBorders>
          </w:tcPr>
          <w:p w14:paraId="1F26ADBB" w14:textId="77777777" w:rsidR="002C2C43" w:rsidRPr="00D57F46" w:rsidRDefault="002C2C43" w:rsidP="00BC42A4">
            <w:r w:rsidRPr="00D57F46">
              <w:t>3. Social Environment</w:t>
            </w:r>
          </w:p>
        </w:tc>
        <w:tc>
          <w:tcPr>
            <w:tcW w:w="672" w:type="dxa"/>
            <w:tcBorders>
              <w:top w:val="nil"/>
              <w:left w:val="nil"/>
              <w:bottom w:val="nil"/>
              <w:right w:val="nil"/>
            </w:tcBorders>
          </w:tcPr>
          <w:p w14:paraId="29E393E9" w14:textId="77777777" w:rsidR="002C2C43" w:rsidRPr="001B2598" w:rsidRDefault="002C2C43" w:rsidP="00BC42A4">
            <w:r w:rsidRPr="0035240B">
              <w:t>880</w:t>
            </w:r>
          </w:p>
        </w:tc>
        <w:tc>
          <w:tcPr>
            <w:tcW w:w="708" w:type="dxa"/>
            <w:tcBorders>
              <w:top w:val="nil"/>
              <w:left w:val="nil"/>
              <w:bottom w:val="nil"/>
              <w:right w:val="nil"/>
            </w:tcBorders>
          </w:tcPr>
          <w:p w14:paraId="1AAE153C" w14:textId="77777777" w:rsidR="002C2C43" w:rsidRPr="001B2598" w:rsidRDefault="002C2C43" w:rsidP="00BC42A4">
            <w:r>
              <w:t>3.91</w:t>
            </w:r>
          </w:p>
        </w:tc>
        <w:tc>
          <w:tcPr>
            <w:tcW w:w="604" w:type="dxa"/>
            <w:tcBorders>
              <w:top w:val="nil"/>
              <w:left w:val="nil"/>
              <w:bottom w:val="nil"/>
              <w:right w:val="nil"/>
            </w:tcBorders>
          </w:tcPr>
          <w:p w14:paraId="23714C21" w14:textId="77777777" w:rsidR="002C2C43" w:rsidRPr="000D3D9A" w:rsidRDefault="002C2C43" w:rsidP="00BC42A4">
            <w:r>
              <w:t>.79</w:t>
            </w:r>
          </w:p>
        </w:tc>
        <w:tc>
          <w:tcPr>
            <w:tcW w:w="837" w:type="dxa"/>
            <w:tcBorders>
              <w:top w:val="nil"/>
              <w:left w:val="nil"/>
              <w:bottom w:val="nil"/>
              <w:right w:val="nil"/>
            </w:tcBorders>
          </w:tcPr>
          <w:p w14:paraId="4C8263B5" w14:textId="77777777" w:rsidR="002C2C43" w:rsidRPr="000D3D9A" w:rsidRDefault="002C2C43" w:rsidP="00BC42A4">
            <w:r>
              <w:t>.18**</w:t>
            </w:r>
          </w:p>
        </w:tc>
        <w:tc>
          <w:tcPr>
            <w:tcW w:w="874" w:type="dxa"/>
            <w:tcBorders>
              <w:top w:val="nil"/>
              <w:left w:val="nil"/>
              <w:bottom w:val="nil"/>
              <w:right w:val="nil"/>
            </w:tcBorders>
          </w:tcPr>
          <w:p w14:paraId="4137E8CD" w14:textId="77777777" w:rsidR="002C2C43" w:rsidRPr="000D3D9A" w:rsidRDefault="002C2C43" w:rsidP="00BC42A4">
            <w:r>
              <w:t>.18**</w:t>
            </w:r>
          </w:p>
        </w:tc>
        <w:tc>
          <w:tcPr>
            <w:tcW w:w="874" w:type="dxa"/>
            <w:tcBorders>
              <w:top w:val="nil"/>
              <w:left w:val="nil"/>
              <w:bottom w:val="nil"/>
              <w:right w:val="nil"/>
            </w:tcBorders>
          </w:tcPr>
          <w:p w14:paraId="18EAD658" w14:textId="77777777" w:rsidR="002C2C43" w:rsidRPr="000D3D9A" w:rsidRDefault="002C2C43" w:rsidP="00BC42A4"/>
        </w:tc>
        <w:tc>
          <w:tcPr>
            <w:tcW w:w="874" w:type="dxa"/>
            <w:tcBorders>
              <w:top w:val="nil"/>
              <w:left w:val="nil"/>
              <w:bottom w:val="nil"/>
              <w:right w:val="nil"/>
            </w:tcBorders>
          </w:tcPr>
          <w:p w14:paraId="042DA798" w14:textId="77777777" w:rsidR="002C2C43" w:rsidRPr="000D3D9A" w:rsidRDefault="002C2C43" w:rsidP="00BC42A4"/>
        </w:tc>
        <w:tc>
          <w:tcPr>
            <w:tcW w:w="874" w:type="dxa"/>
            <w:tcBorders>
              <w:top w:val="nil"/>
              <w:left w:val="nil"/>
              <w:bottom w:val="nil"/>
              <w:right w:val="nil"/>
            </w:tcBorders>
          </w:tcPr>
          <w:p w14:paraId="6683197B" w14:textId="77777777" w:rsidR="002C2C43" w:rsidRPr="000D3D9A" w:rsidRDefault="002C2C43" w:rsidP="00BC42A4"/>
        </w:tc>
        <w:tc>
          <w:tcPr>
            <w:tcW w:w="875" w:type="dxa"/>
            <w:tcBorders>
              <w:top w:val="nil"/>
              <w:left w:val="nil"/>
              <w:bottom w:val="nil"/>
              <w:right w:val="nil"/>
            </w:tcBorders>
          </w:tcPr>
          <w:p w14:paraId="4E75646A" w14:textId="77777777" w:rsidR="002C2C43" w:rsidRPr="000D3D9A" w:rsidRDefault="002C2C43" w:rsidP="00BC42A4"/>
        </w:tc>
        <w:tc>
          <w:tcPr>
            <w:tcW w:w="874" w:type="dxa"/>
            <w:tcBorders>
              <w:top w:val="nil"/>
              <w:left w:val="nil"/>
              <w:bottom w:val="nil"/>
              <w:right w:val="nil"/>
            </w:tcBorders>
          </w:tcPr>
          <w:p w14:paraId="089A2375" w14:textId="77777777" w:rsidR="002C2C43" w:rsidRPr="000D3D9A" w:rsidRDefault="002C2C43" w:rsidP="00BC42A4"/>
        </w:tc>
        <w:tc>
          <w:tcPr>
            <w:tcW w:w="874" w:type="dxa"/>
            <w:tcBorders>
              <w:top w:val="nil"/>
              <w:left w:val="nil"/>
              <w:bottom w:val="nil"/>
              <w:right w:val="nil"/>
            </w:tcBorders>
          </w:tcPr>
          <w:p w14:paraId="1C4EF707" w14:textId="77777777" w:rsidR="002C2C43" w:rsidRPr="000D3D9A" w:rsidRDefault="002C2C43" w:rsidP="00BC42A4"/>
        </w:tc>
        <w:tc>
          <w:tcPr>
            <w:tcW w:w="874" w:type="dxa"/>
            <w:tcBorders>
              <w:top w:val="nil"/>
              <w:left w:val="nil"/>
              <w:bottom w:val="nil"/>
              <w:right w:val="nil"/>
            </w:tcBorders>
          </w:tcPr>
          <w:p w14:paraId="1C6791E0" w14:textId="77777777" w:rsidR="002C2C43" w:rsidRPr="000D3D9A" w:rsidRDefault="002C2C43" w:rsidP="00BC42A4"/>
        </w:tc>
        <w:tc>
          <w:tcPr>
            <w:tcW w:w="874" w:type="dxa"/>
            <w:tcBorders>
              <w:top w:val="nil"/>
              <w:left w:val="nil"/>
              <w:bottom w:val="nil"/>
              <w:right w:val="nil"/>
            </w:tcBorders>
          </w:tcPr>
          <w:p w14:paraId="4C53F90B" w14:textId="77777777" w:rsidR="002C2C43" w:rsidRPr="000D3D9A" w:rsidRDefault="002C2C43" w:rsidP="00BC42A4"/>
        </w:tc>
        <w:tc>
          <w:tcPr>
            <w:tcW w:w="874" w:type="dxa"/>
            <w:tcBorders>
              <w:top w:val="nil"/>
              <w:left w:val="nil"/>
              <w:bottom w:val="nil"/>
              <w:right w:val="nil"/>
            </w:tcBorders>
          </w:tcPr>
          <w:p w14:paraId="4C85FD74" w14:textId="77777777" w:rsidR="002C2C43" w:rsidRPr="000D3D9A" w:rsidRDefault="002C2C43" w:rsidP="00BC42A4"/>
        </w:tc>
      </w:tr>
      <w:tr w:rsidR="002C2C43" w14:paraId="44237C05" w14:textId="77777777" w:rsidTr="00BC42A4">
        <w:tc>
          <w:tcPr>
            <w:tcW w:w="1668" w:type="dxa"/>
            <w:tcBorders>
              <w:top w:val="nil"/>
              <w:left w:val="nil"/>
              <w:bottom w:val="nil"/>
              <w:right w:val="nil"/>
            </w:tcBorders>
          </w:tcPr>
          <w:p w14:paraId="340F5853" w14:textId="77777777" w:rsidR="002C2C43" w:rsidRPr="00D57F46" w:rsidRDefault="002C2C43" w:rsidP="00BC42A4">
            <w:r w:rsidRPr="00D57F46">
              <w:t>4. Avoid Responsibility</w:t>
            </w:r>
          </w:p>
        </w:tc>
        <w:tc>
          <w:tcPr>
            <w:tcW w:w="672" w:type="dxa"/>
            <w:tcBorders>
              <w:top w:val="nil"/>
              <w:left w:val="nil"/>
              <w:bottom w:val="nil"/>
              <w:right w:val="nil"/>
            </w:tcBorders>
          </w:tcPr>
          <w:p w14:paraId="4BBC3B19" w14:textId="77777777" w:rsidR="002C2C43" w:rsidRPr="001B2598" w:rsidRDefault="002C2C43" w:rsidP="00BC42A4">
            <w:r w:rsidRPr="0035240B">
              <w:t>880</w:t>
            </w:r>
          </w:p>
        </w:tc>
        <w:tc>
          <w:tcPr>
            <w:tcW w:w="708" w:type="dxa"/>
            <w:tcBorders>
              <w:top w:val="nil"/>
              <w:left w:val="nil"/>
              <w:bottom w:val="nil"/>
              <w:right w:val="nil"/>
            </w:tcBorders>
          </w:tcPr>
          <w:p w14:paraId="0F340AD9" w14:textId="77777777" w:rsidR="002C2C43" w:rsidRPr="001B2598" w:rsidRDefault="002C2C43" w:rsidP="00BC42A4">
            <w:r>
              <w:t>1.95</w:t>
            </w:r>
          </w:p>
        </w:tc>
        <w:tc>
          <w:tcPr>
            <w:tcW w:w="604" w:type="dxa"/>
            <w:tcBorders>
              <w:top w:val="nil"/>
              <w:left w:val="nil"/>
              <w:bottom w:val="nil"/>
              <w:right w:val="nil"/>
            </w:tcBorders>
          </w:tcPr>
          <w:p w14:paraId="5A90D55C" w14:textId="77777777" w:rsidR="002C2C43" w:rsidRPr="000D3D9A" w:rsidRDefault="002C2C43" w:rsidP="00BC42A4">
            <w:r>
              <w:t>.80</w:t>
            </w:r>
          </w:p>
        </w:tc>
        <w:tc>
          <w:tcPr>
            <w:tcW w:w="837" w:type="dxa"/>
            <w:tcBorders>
              <w:top w:val="nil"/>
              <w:left w:val="nil"/>
              <w:bottom w:val="nil"/>
              <w:right w:val="nil"/>
            </w:tcBorders>
          </w:tcPr>
          <w:p w14:paraId="015622E9" w14:textId="77777777" w:rsidR="002C2C43" w:rsidRPr="000D3D9A" w:rsidRDefault="002C2C43" w:rsidP="00BC42A4">
            <w:r>
              <w:t>-.05</w:t>
            </w:r>
          </w:p>
        </w:tc>
        <w:tc>
          <w:tcPr>
            <w:tcW w:w="874" w:type="dxa"/>
            <w:tcBorders>
              <w:top w:val="nil"/>
              <w:left w:val="nil"/>
              <w:bottom w:val="nil"/>
              <w:right w:val="nil"/>
            </w:tcBorders>
          </w:tcPr>
          <w:p w14:paraId="6085FB1E" w14:textId="77777777" w:rsidR="002C2C43" w:rsidRPr="000D3D9A" w:rsidRDefault="002C2C43" w:rsidP="00BC42A4">
            <w:r>
              <w:t>.36**</w:t>
            </w:r>
          </w:p>
        </w:tc>
        <w:tc>
          <w:tcPr>
            <w:tcW w:w="874" w:type="dxa"/>
            <w:tcBorders>
              <w:top w:val="nil"/>
              <w:left w:val="nil"/>
              <w:bottom w:val="nil"/>
              <w:right w:val="nil"/>
            </w:tcBorders>
          </w:tcPr>
          <w:p w14:paraId="0EFF89C4" w14:textId="77777777" w:rsidR="002C2C43" w:rsidRPr="000D3D9A" w:rsidRDefault="002C2C43" w:rsidP="00BC42A4">
            <w:r>
              <w:t>-.10**</w:t>
            </w:r>
          </w:p>
        </w:tc>
        <w:tc>
          <w:tcPr>
            <w:tcW w:w="874" w:type="dxa"/>
            <w:tcBorders>
              <w:top w:val="nil"/>
              <w:left w:val="nil"/>
              <w:bottom w:val="nil"/>
              <w:right w:val="nil"/>
            </w:tcBorders>
          </w:tcPr>
          <w:p w14:paraId="7C54D74D" w14:textId="77777777" w:rsidR="002C2C43" w:rsidRPr="000D3D9A" w:rsidRDefault="002C2C43" w:rsidP="00BC42A4"/>
        </w:tc>
        <w:tc>
          <w:tcPr>
            <w:tcW w:w="874" w:type="dxa"/>
            <w:tcBorders>
              <w:top w:val="nil"/>
              <w:left w:val="nil"/>
              <w:bottom w:val="nil"/>
              <w:right w:val="nil"/>
            </w:tcBorders>
          </w:tcPr>
          <w:p w14:paraId="5DD4A087" w14:textId="77777777" w:rsidR="002C2C43" w:rsidRPr="000D3D9A" w:rsidRDefault="002C2C43" w:rsidP="00BC42A4"/>
        </w:tc>
        <w:tc>
          <w:tcPr>
            <w:tcW w:w="875" w:type="dxa"/>
            <w:tcBorders>
              <w:top w:val="nil"/>
              <w:left w:val="nil"/>
              <w:bottom w:val="nil"/>
              <w:right w:val="nil"/>
            </w:tcBorders>
          </w:tcPr>
          <w:p w14:paraId="411F491D" w14:textId="77777777" w:rsidR="002C2C43" w:rsidRPr="000D3D9A" w:rsidRDefault="002C2C43" w:rsidP="00BC42A4"/>
        </w:tc>
        <w:tc>
          <w:tcPr>
            <w:tcW w:w="874" w:type="dxa"/>
            <w:tcBorders>
              <w:top w:val="nil"/>
              <w:left w:val="nil"/>
              <w:bottom w:val="nil"/>
              <w:right w:val="nil"/>
            </w:tcBorders>
          </w:tcPr>
          <w:p w14:paraId="6844B0DA" w14:textId="77777777" w:rsidR="002C2C43" w:rsidRPr="000D3D9A" w:rsidRDefault="002C2C43" w:rsidP="00BC42A4"/>
        </w:tc>
        <w:tc>
          <w:tcPr>
            <w:tcW w:w="874" w:type="dxa"/>
            <w:tcBorders>
              <w:top w:val="nil"/>
              <w:left w:val="nil"/>
              <w:bottom w:val="nil"/>
              <w:right w:val="nil"/>
            </w:tcBorders>
          </w:tcPr>
          <w:p w14:paraId="2E419ACD" w14:textId="77777777" w:rsidR="002C2C43" w:rsidRPr="000D3D9A" w:rsidRDefault="002C2C43" w:rsidP="00BC42A4"/>
        </w:tc>
        <w:tc>
          <w:tcPr>
            <w:tcW w:w="874" w:type="dxa"/>
            <w:tcBorders>
              <w:top w:val="nil"/>
              <w:left w:val="nil"/>
              <w:bottom w:val="nil"/>
              <w:right w:val="nil"/>
            </w:tcBorders>
          </w:tcPr>
          <w:p w14:paraId="25DC6AC3" w14:textId="77777777" w:rsidR="002C2C43" w:rsidRPr="000D3D9A" w:rsidRDefault="002C2C43" w:rsidP="00BC42A4"/>
        </w:tc>
        <w:tc>
          <w:tcPr>
            <w:tcW w:w="874" w:type="dxa"/>
            <w:tcBorders>
              <w:top w:val="nil"/>
              <w:left w:val="nil"/>
              <w:bottom w:val="nil"/>
              <w:right w:val="nil"/>
            </w:tcBorders>
          </w:tcPr>
          <w:p w14:paraId="13F88ED6" w14:textId="77777777" w:rsidR="002C2C43" w:rsidRPr="000D3D9A" w:rsidRDefault="002C2C43" w:rsidP="00BC42A4"/>
        </w:tc>
        <w:tc>
          <w:tcPr>
            <w:tcW w:w="874" w:type="dxa"/>
            <w:tcBorders>
              <w:top w:val="nil"/>
              <w:left w:val="nil"/>
              <w:bottom w:val="nil"/>
              <w:right w:val="nil"/>
            </w:tcBorders>
          </w:tcPr>
          <w:p w14:paraId="418C72F8" w14:textId="77777777" w:rsidR="002C2C43" w:rsidRPr="000D3D9A" w:rsidRDefault="002C2C43" w:rsidP="00BC42A4"/>
        </w:tc>
      </w:tr>
      <w:tr w:rsidR="002C2C43" w14:paraId="7D953B2D" w14:textId="77777777" w:rsidTr="00BC42A4">
        <w:tc>
          <w:tcPr>
            <w:tcW w:w="1668" w:type="dxa"/>
            <w:tcBorders>
              <w:top w:val="nil"/>
              <w:left w:val="nil"/>
              <w:bottom w:val="nil"/>
              <w:right w:val="nil"/>
            </w:tcBorders>
          </w:tcPr>
          <w:p w14:paraId="2059A32F" w14:textId="77777777" w:rsidR="002C2C43" w:rsidRPr="00D57F46" w:rsidRDefault="002C2C43" w:rsidP="00BC42A4">
            <w:r w:rsidRPr="00D57F46">
              <w:t>5. Career</w:t>
            </w:r>
          </w:p>
        </w:tc>
        <w:tc>
          <w:tcPr>
            <w:tcW w:w="672" w:type="dxa"/>
            <w:tcBorders>
              <w:top w:val="nil"/>
              <w:left w:val="nil"/>
              <w:bottom w:val="nil"/>
              <w:right w:val="nil"/>
            </w:tcBorders>
          </w:tcPr>
          <w:p w14:paraId="29D613F9" w14:textId="77777777" w:rsidR="002C2C43" w:rsidRPr="001B2598" w:rsidRDefault="002C2C43" w:rsidP="00BC42A4">
            <w:r w:rsidRPr="0035240B">
              <w:t>880</w:t>
            </w:r>
          </w:p>
        </w:tc>
        <w:tc>
          <w:tcPr>
            <w:tcW w:w="708" w:type="dxa"/>
            <w:tcBorders>
              <w:top w:val="nil"/>
              <w:left w:val="nil"/>
              <w:bottom w:val="nil"/>
              <w:right w:val="nil"/>
            </w:tcBorders>
          </w:tcPr>
          <w:p w14:paraId="14C8FF64" w14:textId="77777777" w:rsidR="002C2C43" w:rsidRPr="001B2598" w:rsidRDefault="002C2C43" w:rsidP="00BC42A4">
            <w:r>
              <w:t>4.65</w:t>
            </w:r>
          </w:p>
        </w:tc>
        <w:tc>
          <w:tcPr>
            <w:tcW w:w="604" w:type="dxa"/>
            <w:tcBorders>
              <w:top w:val="nil"/>
              <w:left w:val="nil"/>
              <w:bottom w:val="nil"/>
              <w:right w:val="nil"/>
            </w:tcBorders>
          </w:tcPr>
          <w:p w14:paraId="7DFA6130" w14:textId="77777777" w:rsidR="002C2C43" w:rsidRPr="000D3D9A" w:rsidRDefault="002C2C43" w:rsidP="00BC42A4">
            <w:r>
              <w:t>.60</w:t>
            </w:r>
          </w:p>
        </w:tc>
        <w:tc>
          <w:tcPr>
            <w:tcW w:w="837" w:type="dxa"/>
            <w:tcBorders>
              <w:top w:val="nil"/>
              <w:left w:val="nil"/>
              <w:bottom w:val="nil"/>
              <w:right w:val="nil"/>
            </w:tcBorders>
          </w:tcPr>
          <w:p w14:paraId="096F61AE" w14:textId="77777777" w:rsidR="002C2C43" w:rsidRPr="000D3D9A" w:rsidRDefault="002C2C43" w:rsidP="00BC42A4">
            <w:r>
              <w:t>.35**</w:t>
            </w:r>
          </w:p>
        </w:tc>
        <w:tc>
          <w:tcPr>
            <w:tcW w:w="874" w:type="dxa"/>
            <w:tcBorders>
              <w:top w:val="nil"/>
              <w:left w:val="nil"/>
              <w:bottom w:val="nil"/>
              <w:right w:val="nil"/>
            </w:tcBorders>
          </w:tcPr>
          <w:p w14:paraId="110311C7" w14:textId="77777777" w:rsidR="002C2C43" w:rsidRPr="000D3D9A" w:rsidRDefault="002C2C43" w:rsidP="00BC42A4">
            <w:r>
              <w:t>.06</w:t>
            </w:r>
          </w:p>
        </w:tc>
        <w:tc>
          <w:tcPr>
            <w:tcW w:w="874" w:type="dxa"/>
            <w:tcBorders>
              <w:top w:val="nil"/>
              <w:left w:val="nil"/>
              <w:bottom w:val="nil"/>
              <w:right w:val="nil"/>
            </w:tcBorders>
          </w:tcPr>
          <w:p w14:paraId="3DCDB04C" w14:textId="77777777" w:rsidR="002C2C43" w:rsidRPr="000D3D9A" w:rsidRDefault="002C2C43" w:rsidP="00BC42A4">
            <w:r>
              <w:t>.27**</w:t>
            </w:r>
          </w:p>
        </w:tc>
        <w:tc>
          <w:tcPr>
            <w:tcW w:w="874" w:type="dxa"/>
            <w:tcBorders>
              <w:top w:val="nil"/>
              <w:left w:val="nil"/>
              <w:bottom w:val="nil"/>
              <w:right w:val="nil"/>
            </w:tcBorders>
          </w:tcPr>
          <w:p w14:paraId="16F12582" w14:textId="77777777" w:rsidR="002C2C43" w:rsidRPr="000D3D9A" w:rsidRDefault="002C2C43" w:rsidP="00BC42A4">
            <w:r>
              <w:t>-.26**</w:t>
            </w:r>
          </w:p>
        </w:tc>
        <w:tc>
          <w:tcPr>
            <w:tcW w:w="874" w:type="dxa"/>
            <w:tcBorders>
              <w:top w:val="nil"/>
              <w:left w:val="nil"/>
              <w:bottom w:val="nil"/>
              <w:right w:val="nil"/>
            </w:tcBorders>
          </w:tcPr>
          <w:p w14:paraId="3C38B429" w14:textId="77777777" w:rsidR="002C2C43" w:rsidRPr="000D3D9A" w:rsidRDefault="002C2C43" w:rsidP="00BC42A4"/>
        </w:tc>
        <w:tc>
          <w:tcPr>
            <w:tcW w:w="875" w:type="dxa"/>
            <w:tcBorders>
              <w:top w:val="nil"/>
              <w:left w:val="nil"/>
              <w:bottom w:val="nil"/>
              <w:right w:val="nil"/>
            </w:tcBorders>
          </w:tcPr>
          <w:p w14:paraId="66644AC1" w14:textId="77777777" w:rsidR="002C2C43" w:rsidRPr="000D3D9A" w:rsidRDefault="002C2C43" w:rsidP="00BC42A4"/>
        </w:tc>
        <w:tc>
          <w:tcPr>
            <w:tcW w:w="874" w:type="dxa"/>
            <w:tcBorders>
              <w:top w:val="nil"/>
              <w:left w:val="nil"/>
              <w:bottom w:val="nil"/>
              <w:right w:val="nil"/>
            </w:tcBorders>
          </w:tcPr>
          <w:p w14:paraId="3094C15B" w14:textId="77777777" w:rsidR="002C2C43" w:rsidRPr="000D3D9A" w:rsidRDefault="002C2C43" w:rsidP="00BC42A4"/>
        </w:tc>
        <w:tc>
          <w:tcPr>
            <w:tcW w:w="874" w:type="dxa"/>
            <w:tcBorders>
              <w:top w:val="nil"/>
              <w:left w:val="nil"/>
              <w:bottom w:val="nil"/>
              <w:right w:val="nil"/>
            </w:tcBorders>
          </w:tcPr>
          <w:p w14:paraId="55CA8178" w14:textId="77777777" w:rsidR="002C2C43" w:rsidRPr="000D3D9A" w:rsidRDefault="002C2C43" w:rsidP="00BC42A4"/>
        </w:tc>
        <w:tc>
          <w:tcPr>
            <w:tcW w:w="874" w:type="dxa"/>
            <w:tcBorders>
              <w:top w:val="nil"/>
              <w:left w:val="nil"/>
              <w:bottom w:val="nil"/>
              <w:right w:val="nil"/>
            </w:tcBorders>
          </w:tcPr>
          <w:p w14:paraId="54D5C863" w14:textId="77777777" w:rsidR="002C2C43" w:rsidRPr="000D3D9A" w:rsidRDefault="002C2C43" w:rsidP="00BC42A4"/>
        </w:tc>
        <w:tc>
          <w:tcPr>
            <w:tcW w:w="874" w:type="dxa"/>
            <w:tcBorders>
              <w:top w:val="nil"/>
              <w:left w:val="nil"/>
              <w:bottom w:val="nil"/>
              <w:right w:val="nil"/>
            </w:tcBorders>
          </w:tcPr>
          <w:p w14:paraId="2875581B" w14:textId="77777777" w:rsidR="002C2C43" w:rsidRPr="000D3D9A" w:rsidRDefault="002C2C43" w:rsidP="00BC42A4"/>
        </w:tc>
        <w:tc>
          <w:tcPr>
            <w:tcW w:w="874" w:type="dxa"/>
            <w:tcBorders>
              <w:top w:val="nil"/>
              <w:left w:val="nil"/>
              <w:bottom w:val="nil"/>
              <w:right w:val="nil"/>
            </w:tcBorders>
          </w:tcPr>
          <w:p w14:paraId="38C1CAFE" w14:textId="77777777" w:rsidR="002C2C43" w:rsidRPr="000D3D9A" w:rsidRDefault="002C2C43" w:rsidP="00BC42A4"/>
        </w:tc>
      </w:tr>
      <w:tr w:rsidR="002C2C43" w14:paraId="07C8B24D" w14:textId="77777777" w:rsidTr="00BC42A4">
        <w:tc>
          <w:tcPr>
            <w:tcW w:w="1668" w:type="dxa"/>
            <w:tcBorders>
              <w:top w:val="nil"/>
              <w:left w:val="nil"/>
              <w:bottom w:val="nil"/>
              <w:right w:val="nil"/>
            </w:tcBorders>
          </w:tcPr>
          <w:p w14:paraId="610C236F" w14:textId="77777777" w:rsidR="002C2C43" w:rsidRPr="00D57F46" w:rsidRDefault="002C2C43" w:rsidP="00BC42A4">
            <w:r w:rsidRPr="00D57F46">
              <w:t>6. Economic Opportunity</w:t>
            </w:r>
          </w:p>
        </w:tc>
        <w:tc>
          <w:tcPr>
            <w:tcW w:w="672" w:type="dxa"/>
            <w:tcBorders>
              <w:top w:val="nil"/>
              <w:left w:val="nil"/>
              <w:bottom w:val="nil"/>
              <w:right w:val="nil"/>
            </w:tcBorders>
          </w:tcPr>
          <w:p w14:paraId="29B83D5B" w14:textId="77777777" w:rsidR="002C2C43" w:rsidRPr="001B2598" w:rsidRDefault="002C2C43" w:rsidP="00BC42A4">
            <w:r w:rsidRPr="0035240B">
              <w:t>880</w:t>
            </w:r>
          </w:p>
        </w:tc>
        <w:tc>
          <w:tcPr>
            <w:tcW w:w="708" w:type="dxa"/>
            <w:tcBorders>
              <w:top w:val="nil"/>
              <w:left w:val="nil"/>
              <w:bottom w:val="nil"/>
              <w:right w:val="nil"/>
            </w:tcBorders>
          </w:tcPr>
          <w:p w14:paraId="1C169258" w14:textId="77777777" w:rsidR="002C2C43" w:rsidRPr="001B2598" w:rsidRDefault="002C2C43" w:rsidP="00BC42A4">
            <w:r>
              <w:t>4.01</w:t>
            </w:r>
          </w:p>
        </w:tc>
        <w:tc>
          <w:tcPr>
            <w:tcW w:w="604" w:type="dxa"/>
            <w:tcBorders>
              <w:top w:val="nil"/>
              <w:left w:val="nil"/>
              <w:bottom w:val="nil"/>
              <w:right w:val="nil"/>
            </w:tcBorders>
          </w:tcPr>
          <w:p w14:paraId="28F8FBFB" w14:textId="77777777" w:rsidR="002C2C43" w:rsidRPr="000D3D9A" w:rsidRDefault="002C2C43" w:rsidP="00BC42A4">
            <w:r>
              <w:t>.60</w:t>
            </w:r>
          </w:p>
        </w:tc>
        <w:tc>
          <w:tcPr>
            <w:tcW w:w="837" w:type="dxa"/>
            <w:tcBorders>
              <w:top w:val="nil"/>
              <w:left w:val="nil"/>
              <w:bottom w:val="nil"/>
              <w:right w:val="nil"/>
            </w:tcBorders>
          </w:tcPr>
          <w:p w14:paraId="72E7A6FE" w14:textId="77777777" w:rsidR="002C2C43" w:rsidRPr="000D3D9A" w:rsidRDefault="002C2C43" w:rsidP="00BC42A4">
            <w:r>
              <w:t>.19**</w:t>
            </w:r>
          </w:p>
        </w:tc>
        <w:tc>
          <w:tcPr>
            <w:tcW w:w="874" w:type="dxa"/>
            <w:tcBorders>
              <w:top w:val="nil"/>
              <w:left w:val="nil"/>
              <w:bottom w:val="nil"/>
              <w:right w:val="nil"/>
            </w:tcBorders>
          </w:tcPr>
          <w:p w14:paraId="3BFE642C" w14:textId="77777777" w:rsidR="002C2C43" w:rsidRPr="000D3D9A" w:rsidRDefault="002C2C43" w:rsidP="00BC42A4">
            <w:r>
              <w:t>.07*</w:t>
            </w:r>
          </w:p>
        </w:tc>
        <w:tc>
          <w:tcPr>
            <w:tcW w:w="874" w:type="dxa"/>
            <w:tcBorders>
              <w:top w:val="nil"/>
              <w:left w:val="nil"/>
              <w:bottom w:val="nil"/>
              <w:right w:val="nil"/>
            </w:tcBorders>
          </w:tcPr>
          <w:p w14:paraId="2955B63D" w14:textId="77777777" w:rsidR="002C2C43" w:rsidRPr="000D3D9A" w:rsidRDefault="002C2C43" w:rsidP="00BC42A4">
            <w:r>
              <w:t>.25**</w:t>
            </w:r>
          </w:p>
        </w:tc>
        <w:tc>
          <w:tcPr>
            <w:tcW w:w="874" w:type="dxa"/>
            <w:tcBorders>
              <w:top w:val="nil"/>
              <w:left w:val="nil"/>
              <w:bottom w:val="nil"/>
              <w:right w:val="nil"/>
            </w:tcBorders>
          </w:tcPr>
          <w:p w14:paraId="583D1C39" w14:textId="77777777" w:rsidR="002C2C43" w:rsidRPr="000D3D9A" w:rsidRDefault="002C2C43" w:rsidP="00BC42A4">
            <w:r>
              <w:t>-.14**</w:t>
            </w:r>
          </w:p>
        </w:tc>
        <w:tc>
          <w:tcPr>
            <w:tcW w:w="874" w:type="dxa"/>
            <w:tcBorders>
              <w:top w:val="nil"/>
              <w:left w:val="nil"/>
              <w:bottom w:val="nil"/>
              <w:right w:val="nil"/>
            </w:tcBorders>
          </w:tcPr>
          <w:p w14:paraId="3B709D49" w14:textId="77777777" w:rsidR="002C2C43" w:rsidRPr="000D3D9A" w:rsidRDefault="002C2C43" w:rsidP="00BC42A4">
            <w:r>
              <w:t>.42**</w:t>
            </w:r>
          </w:p>
        </w:tc>
        <w:tc>
          <w:tcPr>
            <w:tcW w:w="875" w:type="dxa"/>
            <w:tcBorders>
              <w:top w:val="nil"/>
              <w:left w:val="nil"/>
              <w:bottom w:val="nil"/>
              <w:right w:val="nil"/>
            </w:tcBorders>
          </w:tcPr>
          <w:p w14:paraId="6A4EC68B" w14:textId="77777777" w:rsidR="002C2C43" w:rsidRPr="000D3D9A" w:rsidRDefault="002C2C43" w:rsidP="00BC42A4"/>
        </w:tc>
        <w:tc>
          <w:tcPr>
            <w:tcW w:w="874" w:type="dxa"/>
            <w:tcBorders>
              <w:top w:val="nil"/>
              <w:left w:val="nil"/>
              <w:bottom w:val="nil"/>
              <w:right w:val="nil"/>
            </w:tcBorders>
          </w:tcPr>
          <w:p w14:paraId="6B23B835" w14:textId="77777777" w:rsidR="002C2C43" w:rsidRPr="000D3D9A" w:rsidRDefault="002C2C43" w:rsidP="00BC42A4"/>
        </w:tc>
        <w:tc>
          <w:tcPr>
            <w:tcW w:w="874" w:type="dxa"/>
            <w:tcBorders>
              <w:top w:val="nil"/>
              <w:left w:val="nil"/>
              <w:bottom w:val="nil"/>
              <w:right w:val="nil"/>
            </w:tcBorders>
          </w:tcPr>
          <w:p w14:paraId="545EB0CE" w14:textId="77777777" w:rsidR="002C2C43" w:rsidRPr="000D3D9A" w:rsidRDefault="002C2C43" w:rsidP="00BC42A4"/>
        </w:tc>
        <w:tc>
          <w:tcPr>
            <w:tcW w:w="874" w:type="dxa"/>
            <w:tcBorders>
              <w:top w:val="nil"/>
              <w:left w:val="nil"/>
              <w:bottom w:val="nil"/>
              <w:right w:val="nil"/>
            </w:tcBorders>
          </w:tcPr>
          <w:p w14:paraId="4FB1A9E0" w14:textId="77777777" w:rsidR="002C2C43" w:rsidRPr="000D3D9A" w:rsidRDefault="002C2C43" w:rsidP="00BC42A4"/>
        </w:tc>
        <w:tc>
          <w:tcPr>
            <w:tcW w:w="874" w:type="dxa"/>
            <w:tcBorders>
              <w:top w:val="nil"/>
              <w:left w:val="nil"/>
              <w:bottom w:val="nil"/>
              <w:right w:val="nil"/>
            </w:tcBorders>
          </w:tcPr>
          <w:p w14:paraId="6DCEC473" w14:textId="77777777" w:rsidR="002C2C43" w:rsidRPr="000D3D9A" w:rsidRDefault="002C2C43" w:rsidP="00BC42A4"/>
        </w:tc>
        <w:tc>
          <w:tcPr>
            <w:tcW w:w="874" w:type="dxa"/>
            <w:tcBorders>
              <w:top w:val="nil"/>
              <w:left w:val="nil"/>
              <w:bottom w:val="nil"/>
              <w:right w:val="nil"/>
            </w:tcBorders>
          </w:tcPr>
          <w:p w14:paraId="305353F5" w14:textId="77777777" w:rsidR="002C2C43" w:rsidRPr="000D3D9A" w:rsidRDefault="002C2C43" w:rsidP="00BC42A4"/>
        </w:tc>
      </w:tr>
      <w:tr w:rsidR="002C2C43" w14:paraId="44EC293C" w14:textId="77777777" w:rsidTr="00BC42A4">
        <w:tc>
          <w:tcPr>
            <w:tcW w:w="1668" w:type="dxa"/>
            <w:tcBorders>
              <w:top w:val="nil"/>
              <w:left w:val="nil"/>
              <w:bottom w:val="nil"/>
              <w:right w:val="nil"/>
            </w:tcBorders>
          </w:tcPr>
          <w:p w14:paraId="396CF4B6" w14:textId="77777777" w:rsidR="002C2C43" w:rsidRPr="00D57F46" w:rsidRDefault="002C2C43" w:rsidP="00BC42A4">
            <w:r w:rsidRPr="00D57F46">
              <w:t>7. Challenge</w:t>
            </w:r>
          </w:p>
        </w:tc>
        <w:tc>
          <w:tcPr>
            <w:tcW w:w="672" w:type="dxa"/>
            <w:tcBorders>
              <w:top w:val="nil"/>
              <w:left w:val="nil"/>
              <w:bottom w:val="nil"/>
              <w:right w:val="nil"/>
            </w:tcBorders>
          </w:tcPr>
          <w:p w14:paraId="23F4C18F" w14:textId="77777777" w:rsidR="002C2C43" w:rsidRPr="001B2598" w:rsidRDefault="002C2C43" w:rsidP="00BC42A4">
            <w:r w:rsidRPr="0035240B">
              <w:t>880</w:t>
            </w:r>
          </w:p>
        </w:tc>
        <w:tc>
          <w:tcPr>
            <w:tcW w:w="708" w:type="dxa"/>
            <w:tcBorders>
              <w:top w:val="nil"/>
              <w:left w:val="nil"/>
              <w:bottom w:val="nil"/>
              <w:right w:val="nil"/>
            </w:tcBorders>
          </w:tcPr>
          <w:p w14:paraId="7FB263D0" w14:textId="77777777" w:rsidR="002C2C43" w:rsidRPr="001B2598" w:rsidRDefault="002C2C43" w:rsidP="00BC42A4">
            <w:r>
              <w:t>4.41</w:t>
            </w:r>
          </w:p>
        </w:tc>
        <w:tc>
          <w:tcPr>
            <w:tcW w:w="604" w:type="dxa"/>
            <w:tcBorders>
              <w:top w:val="nil"/>
              <w:left w:val="nil"/>
              <w:bottom w:val="nil"/>
              <w:right w:val="nil"/>
            </w:tcBorders>
          </w:tcPr>
          <w:p w14:paraId="79AC0CBC" w14:textId="77777777" w:rsidR="002C2C43" w:rsidRPr="000D3D9A" w:rsidRDefault="002C2C43" w:rsidP="00BC42A4">
            <w:r>
              <w:t>.60</w:t>
            </w:r>
          </w:p>
        </w:tc>
        <w:tc>
          <w:tcPr>
            <w:tcW w:w="837" w:type="dxa"/>
            <w:tcBorders>
              <w:top w:val="nil"/>
              <w:left w:val="nil"/>
              <w:bottom w:val="nil"/>
              <w:right w:val="nil"/>
            </w:tcBorders>
          </w:tcPr>
          <w:p w14:paraId="587170F8" w14:textId="77777777" w:rsidR="002C2C43" w:rsidRPr="000D3D9A" w:rsidRDefault="002C2C43" w:rsidP="00BC42A4">
            <w:r>
              <w:t>.19**</w:t>
            </w:r>
          </w:p>
        </w:tc>
        <w:tc>
          <w:tcPr>
            <w:tcW w:w="874" w:type="dxa"/>
            <w:tcBorders>
              <w:top w:val="nil"/>
              <w:left w:val="nil"/>
              <w:bottom w:val="nil"/>
              <w:right w:val="nil"/>
            </w:tcBorders>
          </w:tcPr>
          <w:p w14:paraId="1307D0DC" w14:textId="77777777" w:rsidR="002C2C43" w:rsidRPr="000D3D9A" w:rsidRDefault="002C2C43" w:rsidP="00BC42A4">
            <w:r>
              <w:t>-.01</w:t>
            </w:r>
          </w:p>
        </w:tc>
        <w:tc>
          <w:tcPr>
            <w:tcW w:w="874" w:type="dxa"/>
            <w:tcBorders>
              <w:top w:val="nil"/>
              <w:left w:val="nil"/>
              <w:bottom w:val="nil"/>
              <w:right w:val="nil"/>
            </w:tcBorders>
          </w:tcPr>
          <w:p w14:paraId="2DE43794" w14:textId="77777777" w:rsidR="002C2C43" w:rsidRPr="000D3D9A" w:rsidRDefault="002C2C43" w:rsidP="00BC42A4">
            <w:r>
              <w:t>.42**</w:t>
            </w:r>
          </w:p>
        </w:tc>
        <w:tc>
          <w:tcPr>
            <w:tcW w:w="874" w:type="dxa"/>
            <w:tcBorders>
              <w:top w:val="nil"/>
              <w:left w:val="nil"/>
              <w:bottom w:val="nil"/>
              <w:right w:val="nil"/>
            </w:tcBorders>
          </w:tcPr>
          <w:p w14:paraId="2734F053" w14:textId="77777777" w:rsidR="002C2C43" w:rsidRPr="000D3D9A" w:rsidRDefault="002C2C43" w:rsidP="00BC42A4">
            <w:r>
              <w:t>-.31**</w:t>
            </w:r>
          </w:p>
        </w:tc>
        <w:tc>
          <w:tcPr>
            <w:tcW w:w="874" w:type="dxa"/>
            <w:tcBorders>
              <w:top w:val="nil"/>
              <w:left w:val="nil"/>
              <w:bottom w:val="nil"/>
              <w:right w:val="nil"/>
            </w:tcBorders>
          </w:tcPr>
          <w:p w14:paraId="34F46589" w14:textId="77777777" w:rsidR="002C2C43" w:rsidRPr="000D3D9A" w:rsidRDefault="002C2C43" w:rsidP="00BC42A4">
            <w:r>
              <w:t>.38**</w:t>
            </w:r>
          </w:p>
        </w:tc>
        <w:tc>
          <w:tcPr>
            <w:tcW w:w="875" w:type="dxa"/>
            <w:tcBorders>
              <w:top w:val="nil"/>
              <w:left w:val="nil"/>
              <w:bottom w:val="nil"/>
              <w:right w:val="nil"/>
            </w:tcBorders>
          </w:tcPr>
          <w:p w14:paraId="1EE81A41" w14:textId="77777777" w:rsidR="002C2C43" w:rsidRPr="000D3D9A" w:rsidRDefault="002C2C43" w:rsidP="00BC42A4">
            <w:r>
              <w:t>.46**</w:t>
            </w:r>
          </w:p>
        </w:tc>
        <w:tc>
          <w:tcPr>
            <w:tcW w:w="874" w:type="dxa"/>
            <w:tcBorders>
              <w:top w:val="nil"/>
              <w:left w:val="nil"/>
              <w:bottom w:val="nil"/>
              <w:right w:val="nil"/>
            </w:tcBorders>
          </w:tcPr>
          <w:p w14:paraId="4943EF27" w14:textId="77777777" w:rsidR="002C2C43" w:rsidRPr="000D3D9A" w:rsidRDefault="002C2C43" w:rsidP="00BC42A4"/>
        </w:tc>
        <w:tc>
          <w:tcPr>
            <w:tcW w:w="874" w:type="dxa"/>
            <w:tcBorders>
              <w:top w:val="nil"/>
              <w:left w:val="nil"/>
              <w:bottom w:val="nil"/>
              <w:right w:val="nil"/>
            </w:tcBorders>
          </w:tcPr>
          <w:p w14:paraId="4E3A8635" w14:textId="77777777" w:rsidR="002C2C43" w:rsidRPr="000D3D9A" w:rsidRDefault="002C2C43" w:rsidP="00BC42A4"/>
        </w:tc>
        <w:tc>
          <w:tcPr>
            <w:tcW w:w="874" w:type="dxa"/>
            <w:tcBorders>
              <w:top w:val="nil"/>
              <w:left w:val="nil"/>
              <w:bottom w:val="nil"/>
              <w:right w:val="nil"/>
            </w:tcBorders>
          </w:tcPr>
          <w:p w14:paraId="363B6D55" w14:textId="77777777" w:rsidR="002C2C43" w:rsidRPr="000D3D9A" w:rsidRDefault="002C2C43" w:rsidP="00BC42A4"/>
        </w:tc>
        <w:tc>
          <w:tcPr>
            <w:tcW w:w="874" w:type="dxa"/>
            <w:tcBorders>
              <w:top w:val="nil"/>
              <w:left w:val="nil"/>
              <w:bottom w:val="nil"/>
              <w:right w:val="nil"/>
            </w:tcBorders>
          </w:tcPr>
          <w:p w14:paraId="20DE13B2" w14:textId="77777777" w:rsidR="002C2C43" w:rsidRPr="000D3D9A" w:rsidRDefault="002C2C43" w:rsidP="00BC42A4"/>
        </w:tc>
        <w:tc>
          <w:tcPr>
            <w:tcW w:w="874" w:type="dxa"/>
            <w:tcBorders>
              <w:top w:val="nil"/>
              <w:left w:val="nil"/>
              <w:bottom w:val="nil"/>
              <w:right w:val="nil"/>
            </w:tcBorders>
          </w:tcPr>
          <w:p w14:paraId="02A667E3" w14:textId="77777777" w:rsidR="002C2C43" w:rsidRPr="000D3D9A" w:rsidRDefault="002C2C43" w:rsidP="00BC42A4"/>
        </w:tc>
      </w:tr>
      <w:tr w:rsidR="002C2C43" w14:paraId="4A6C1B4A" w14:textId="77777777" w:rsidTr="00BC42A4">
        <w:tc>
          <w:tcPr>
            <w:tcW w:w="1668" w:type="dxa"/>
            <w:tcBorders>
              <w:top w:val="nil"/>
              <w:left w:val="nil"/>
              <w:bottom w:val="nil"/>
              <w:right w:val="nil"/>
            </w:tcBorders>
          </w:tcPr>
          <w:p w14:paraId="32F6BE5D" w14:textId="77777777" w:rsidR="002C2C43" w:rsidRPr="00D57F46" w:rsidRDefault="002C2C43" w:rsidP="00BC42A4">
            <w:r w:rsidRPr="00D57F46">
              <w:t>8. Autonomy</w:t>
            </w:r>
          </w:p>
        </w:tc>
        <w:tc>
          <w:tcPr>
            <w:tcW w:w="672" w:type="dxa"/>
            <w:tcBorders>
              <w:top w:val="nil"/>
              <w:left w:val="nil"/>
              <w:bottom w:val="nil"/>
              <w:right w:val="nil"/>
            </w:tcBorders>
          </w:tcPr>
          <w:p w14:paraId="3EF1BEEA" w14:textId="77777777" w:rsidR="002C2C43" w:rsidRPr="001B2598" w:rsidRDefault="002C2C43" w:rsidP="00BC42A4">
            <w:r w:rsidRPr="0035240B">
              <w:t>880</w:t>
            </w:r>
          </w:p>
        </w:tc>
        <w:tc>
          <w:tcPr>
            <w:tcW w:w="708" w:type="dxa"/>
            <w:tcBorders>
              <w:top w:val="nil"/>
              <w:left w:val="nil"/>
              <w:bottom w:val="nil"/>
              <w:right w:val="nil"/>
            </w:tcBorders>
          </w:tcPr>
          <w:p w14:paraId="5B35FBA3" w14:textId="77777777" w:rsidR="002C2C43" w:rsidRPr="001B2598" w:rsidRDefault="002C2C43" w:rsidP="00BC42A4">
            <w:r>
              <w:t>3.89</w:t>
            </w:r>
          </w:p>
        </w:tc>
        <w:tc>
          <w:tcPr>
            <w:tcW w:w="604" w:type="dxa"/>
            <w:tcBorders>
              <w:top w:val="nil"/>
              <w:left w:val="nil"/>
              <w:bottom w:val="nil"/>
              <w:right w:val="nil"/>
            </w:tcBorders>
          </w:tcPr>
          <w:p w14:paraId="410373E2" w14:textId="77777777" w:rsidR="002C2C43" w:rsidRPr="000D3D9A" w:rsidRDefault="002C2C43" w:rsidP="00BC42A4">
            <w:r>
              <w:t>.70</w:t>
            </w:r>
          </w:p>
        </w:tc>
        <w:tc>
          <w:tcPr>
            <w:tcW w:w="837" w:type="dxa"/>
            <w:tcBorders>
              <w:top w:val="nil"/>
              <w:left w:val="nil"/>
              <w:bottom w:val="nil"/>
              <w:right w:val="nil"/>
            </w:tcBorders>
          </w:tcPr>
          <w:p w14:paraId="3C816C82" w14:textId="77777777" w:rsidR="002C2C43" w:rsidRPr="000D3D9A" w:rsidRDefault="002C2C43" w:rsidP="00BC42A4">
            <w:r>
              <w:t>.04</w:t>
            </w:r>
          </w:p>
        </w:tc>
        <w:tc>
          <w:tcPr>
            <w:tcW w:w="874" w:type="dxa"/>
            <w:tcBorders>
              <w:top w:val="nil"/>
              <w:left w:val="nil"/>
              <w:bottom w:val="nil"/>
              <w:right w:val="nil"/>
            </w:tcBorders>
          </w:tcPr>
          <w:p w14:paraId="4C2C9509" w14:textId="77777777" w:rsidR="002C2C43" w:rsidRPr="000D3D9A" w:rsidRDefault="002C2C43" w:rsidP="00BC42A4">
            <w:r>
              <w:t>.13**</w:t>
            </w:r>
          </w:p>
        </w:tc>
        <w:tc>
          <w:tcPr>
            <w:tcW w:w="874" w:type="dxa"/>
            <w:tcBorders>
              <w:top w:val="nil"/>
              <w:left w:val="nil"/>
              <w:bottom w:val="nil"/>
              <w:right w:val="nil"/>
            </w:tcBorders>
          </w:tcPr>
          <w:p w14:paraId="655E63FE" w14:textId="77777777" w:rsidR="002C2C43" w:rsidRPr="000D3D9A" w:rsidRDefault="002C2C43" w:rsidP="00BC42A4">
            <w:r>
              <w:t>.21**</w:t>
            </w:r>
          </w:p>
        </w:tc>
        <w:tc>
          <w:tcPr>
            <w:tcW w:w="874" w:type="dxa"/>
            <w:tcBorders>
              <w:top w:val="nil"/>
              <w:left w:val="nil"/>
              <w:bottom w:val="nil"/>
              <w:right w:val="nil"/>
            </w:tcBorders>
          </w:tcPr>
          <w:p w14:paraId="712EEC6D" w14:textId="77777777" w:rsidR="002C2C43" w:rsidRPr="000D3D9A" w:rsidRDefault="002C2C43" w:rsidP="00BC42A4">
            <w:r>
              <w:t>-.12**</w:t>
            </w:r>
          </w:p>
        </w:tc>
        <w:tc>
          <w:tcPr>
            <w:tcW w:w="874" w:type="dxa"/>
            <w:tcBorders>
              <w:top w:val="nil"/>
              <w:left w:val="nil"/>
              <w:bottom w:val="nil"/>
              <w:right w:val="nil"/>
            </w:tcBorders>
          </w:tcPr>
          <w:p w14:paraId="3030F3AE" w14:textId="77777777" w:rsidR="002C2C43" w:rsidRPr="000D3D9A" w:rsidRDefault="002C2C43" w:rsidP="00BC42A4">
            <w:r>
              <w:t>.16**</w:t>
            </w:r>
          </w:p>
        </w:tc>
        <w:tc>
          <w:tcPr>
            <w:tcW w:w="875" w:type="dxa"/>
            <w:tcBorders>
              <w:top w:val="nil"/>
              <w:left w:val="nil"/>
              <w:bottom w:val="nil"/>
              <w:right w:val="nil"/>
            </w:tcBorders>
          </w:tcPr>
          <w:p w14:paraId="61012B35" w14:textId="77777777" w:rsidR="002C2C43" w:rsidRPr="000D3D9A" w:rsidRDefault="002C2C43" w:rsidP="00BC42A4">
            <w:r>
              <w:t>.37**</w:t>
            </w:r>
          </w:p>
        </w:tc>
        <w:tc>
          <w:tcPr>
            <w:tcW w:w="874" w:type="dxa"/>
            <w:tcBorders>
              <w:top w:val="nil"/>
              <w:left w:val="nil"/>
              <w:bottom w:val="nil"/>
              <w:right w:val="nil"/>
            </w:tcBorders>
          </w:tcPr>
          <w:p w14:paraId="04E377A9" w14:textId="77777777" w:rsidR="002C2C43" w:rsidRPr="000D3D9A" w:rsidRDefault="002C2C43" w:rsidP="00BC42A4">
            <w:r>
              <w:t>.46**</w:t>
            </w:r>
          </w:p>
        </w:tc>
        <w:tc>
          <w:tcPr>
            <w:tcW w:w="874" w:type="dxa"/>
            <w:tcBorders>
              <w:top w:val="nil"/>
              <w:left w:val="nil"/>
              <w:bottom w:val="nil"/>
              <w:right w:val="nil"/>
            </w:tcBorders>
          </w:tcPr>
          <w:p w14:paraId="257234FC" w14:textId="77777777" w:rsidR="002C2C43" w:rsidRPr="000D3D9A" w:rsidRDefault="002C2C43" w:rsidP="00BC42A4"/>
        </w:tc>
        <w:tc>
          <w:tcPr>
            <w:tcW w:w="874" w:type="dxa"/>
            <w:tcBorders>
              <w:top w:val="nil"/>
              <w:left w:val="nil"/>
              <w:bottom w:val="nil"/>
              <w:right w:val="nil"/>
            </w:tcBorders>
          </w:tcPr>
          <w:p w14:paraId="29676FEE" w14:textId="77777777" w:rsidR="002C2C43" w:rsidRPr="000D3D9A" w:rsidRDefault="002C2C43" w:rsidP="00BC42A4"/>
        </w:tc>
        <w:tc>
          <w:tcPr>
            <w:tcW w:w="874" w:type="dxa"/>
            <w:tcBorders>
              <w:top w:val="nil"/>
              <w:left w:val="nil"/>
              <w:bottom w:val="nil"/>
              <w:right w:val="nil"/>
            </w:tcBorders>
          </w:tcPr>
          <w:p w14:paraId="003DC2C6" w14:textId="77777777" w:rsidR="002C2C43" w:rsidRPr="000D3D9A" w:rsidRDefault="002C2C43" w:rsidP="00BC42A4"/>
        </w:tc>
        <w:tc>
          <w:tcPr>
            <w:tcW w:w="874" w:type="dxa"/>
            <w:tcBorders>
              <w:top w:val="nil"/>
              <w:left w:val="nil"/>
              <w:bottom w:val="nil"/>
              <w:right w:val="nil"/>
            </w:tcBorders>
          </w:tcPr>
          <w:p w14:paraId="5C65DA14" w14:textId="77777777" w:rsidR="002C2C43" w:rsidRPr="000D3D9A" w:rsidRDefault="002C2C43" w:rsidP="00BC42A4"/>
        </w:tc>
      </w:tr>
      <w:tr w:rsidR="002C2C43" w14:paraId="2EC6187C" w14:textId="77777777" w:rsidTr="00BC42A4">
        <w:tc>
          <w:tcPr>
            <w:tcW w:w="1668" w:type="dxa"/>
            <w:tcBorders>
              <w:top w:val="nil"/>
              <w:left w:val="nil"/>
              <w:bottom w:val="nil"/>
              <w:right w:val="nil"/>
            </w:tcBorders>
          </w:tcPr>
          <w:p w14:paraId="305FCEEF" w14:textId="77777777" w:rsidR="002C2C43" w:rsidRPr="00D57F46" w:rsidRDefault="002C2C43" w:rsidP="00BC42A4">
            <w:r w:rsidRPr="00D57F46">
              <w:t>9. Authority</w:t>
            </w:r>
          </w:p>
        </w:tc>
        <w:tc>
          <w:tcPr>
            <w:tcW w:w="672" w:type="dxa"/>
            <w:tcBorders>
              <w:top w:val="nil"/>
              <w:left w:val="nil"/>
              <w:bottom w:val="nil"/>
              <w:right w:val="nil"/>
            </w:tcBorders>
          </w:tcPr>
          <w:p w14:paraId="669273A0" w14:textId="77777777" w:rsidR="002C2C43" w:rsidRPr="001B2598" w:rsidRDefault="002C2C43" w:rsidP="00BC42A4">
            <w:r w:rsidRPr="0035240B">
              <w:t>880</w:t>
            </w:r>
          </w:p>
        </w:tc>
        <w:tc>
          <w:tcPr>
            <w:tcW w:w="708" w:type="dxa"/>
            <w:tcBorders>
              <w:top w:val="nil"/>
              <w:left w:val="nil"/>
              <w:bottom w:val="nil"/>
              <w:right w:val="nil"/>
            </w:tcBorders>
          </w:tcPr>
          <w:p w14:paraId="1B6AA1EF" w14:textId="77777777" w:rsidR="002C2C43" w:rsidRPr="001B2598" w:rsidRDefault="002C2C43" w:rsidP="00BC42A4">
            <w:r>
              <w:t>4.16</w:t>
            </w:r>
          </w:p>
        </w:tc>
        <w:tc>
          <w:tcPr>
            <w:tcW w:w="604" w:type="dxa"/>
            <w:tcBorders>
              <w:top w:val="nil"/>
              <w:left w:val="nil"/>
              <w:bottom w:val="nil"/>
              <w:right w:val="nil"/>
            </w:tcBorders>
          </w:tcPr>
          <w:p w14:paraId="64D31B60" w14:textId="77777777" w:rsidR="002C2C43" w:rsidRPr="000D3D9A" w:rsidRDefault="002C2C43" w:rsidP="00BC42A4">
            <w:r>
              <w:t>.70</w:t>
            </w:r>
          </w:p>
        </w:tc>
        <w:tc>
          <w:tcPr>
            <w:tcW w:w="837" w:type="dxa"/>
            <w:tcBorders>
              <w:top w:val="nil"/>
              <w:left w:val="nil"/>
              <w:bottom w:val="nil"/>
              <w:right w:val="nil"/>
            </w:tcBorders>
          </w:tcPr>
          <w:p w14:paraId="11CE0BA4" w14:textId="77777777" w:rsidR="002C2C43" w:rsidRPr="000D3D9A" w:rsidRDefault="002C2C43" w:rsidP="00BC42A4">
            <w:r>
              <w:t>.11**</w:t>
            </w:r>
          </w:p>
        </w:tc>
        <w:tc>
          <w:tcPr>
            <w:tcW w:w="874" w:type="dxa"/>
            <w:tcBorders>
              <w:top w:val="nil"/>
              <w:left w:val="nil"/>
              <w:bottom w:val="nil"/>
              <w:right w:val="nil"/>
            </w:tcBorders>
          </w:tcPr>
          <w:p w14:paraId="28A15D49" w14:textId="77777777" w:rsidR="002C2C43" w:rsidRPr="000D3D9A" w:rsidRDefault="002C2C43" w:rsidP="00BC42A4">
            <w:r>
              <w:t>.03</w:t>
            </w:r>
          </w:p>
        </w:tc>
        <w:tc>
          <w:tcPr>
            <w:tcW w:w="874" w:type="dxa"/>
            <w:tcBorders>
              <w:top w:val="nil"/>
              <w:left w:val="nil"/>
              <w:bottom w:val="nil"/>
              <w:right w:val="nil"/>
            </w:tcBorders>
          </w:tcPr>
          <w:p w14:paraId="518470AA" w14:textId="77777777" w:rsidR="002C2C43" w:rsidRPr="000D3D9A" w:rsidRDefault="002C2C43" w:rsidP="00BC42A4">
            <w:r>
              <w:t>.27**</w:t>
            </w:r>
          </w:p>
        </w:tc>
        <w:tc>
          <w:tcPr>
            <w:tcW w:w="874" w:type="dxa"/>
            <w:tcBorders>
              <w:top w:val="nil"/>
              <w:left w:val="nil"/>
              <w:bottom w:val="nil"/>
              <w:right w:val="nil"/>
            </w:tcBorders>
          </w:tcPr>
          <w:p w14:paraId="60E31DF8" w14:textId="77777777" w:rsidR="002C2C43" w:rsidRPr="000D3D9A" w:rsidRDefault="002C2C43" w:rsidP="00BC42A4">
            <w:r>
              <w:t>-.27**</w:t>
            </w:r>
          </w:p>
        </w:tc>
        <w:tc>
          <w:tcPr>
            <w:tcW w:w="874" w:type="dxa"/>
            <w:tcBorders>
              <w:top w:val="nil"/>
              <w:left w:val="nil"/>
              <w:bottom w:val="nil"/>
              <w:right w:val="nil"/>
            </w:tcBorders>
          </w:tcPr>
          <w:p w14:paraId="0401A8BC" w14:textId="77777777" w:rsidR="002C2C43" w:rsidRPr="000D3D9A" w:rsidRDefault="002C2C43" w:rsidP="00BC42A4">
            <w:r>
              <w:t>.35**</w:t>
            </w:r>
          </w:p>
        </w:tc>
        <w:tc>
          <w:tcPr>
            <w:tcW w:w="875" w:type="dxa"/>
            <w:tcBorders>
              <w:top w:val="nil"/>
              <w:left w:val="nil"/>
              <w:bottom w:val="nil"/>
              <w:right w:val="nil"/>
            </w:tcBorders>
          </w:tcPr>
          <w:p w14:paraId="4EB2EE84" w14:textId="77777777" w:rsidR="002C2C43" w:rsidRPr="000D3D9A" w:rsidRDefault="002C2C43" w:rsidP="00BC42A4">
            <w:r>
              <w:t>.43**</w:t>
            </w:r>
          </w:p>
        </w:tc>
        <w:tc>
          <w:tcPr>
            <w:tcW w:w="874" w:type="dxa"/>
            <w:tcBorders>
              <w:top w:val="nil"/>
              <w:left w:val="nil"/>
              <w:bottom w:val="nil"/>
              <w:right w:val="nil"/>
            </w:tcBorders>
          </w:tcPr>
          <w:p w14:paraId="41751CF6" w14:textId="77777777" w:rsidR="002C2C43" w:rsidRPr="000D3D9A" w:rsidRDefault="002C2C43" w:rsidP="00BC42A4">
            <w:r>
              <w:t>.49**</w:t>
            </w:r>
          </w:p>
        </w:tc>
        <w:tc>
          <w:tcPr>
            <w:tcW w:w="874" w:type="dxa"/>
            <w:tcBorders>
              <w:top w:val="nil"/>
              <w:left w:val="nil"/>
              <w:bottom w:val="nil"/>
              <w:right w:val="nil"/>
            </w:tcBorders>
          </w:tcPr>
          <w:p w14:paraId="44E4EF7F" w14:textId="77777777" w:rsidR="002C2C43" w:rsidRPr="000D3D9A" w:rsidRDefault="002C2C43" w:rsidP="00BC42A4">
            <w:r>
              <w:t>.59**</w:t>
            </w:r>
          </w:p>
        </w:tc>
        <w:tc>
          <w:tcPr>
            <w:tcW w:w="874" w:type="dxa"/>
            <w:tcBorders>
              <w:top w:val="nil"/>
              <w:left w:val="nil"/>
              <w:bottom w:val="nil"/>
              <w:right w:val="nil"/>
            </w:tcBorders>
          </w:tcPr>
          <w:p w14:paraId="1DC4A4B8" w14:textId="77777777" w:rsidR="002C2C43" w:rsidRPr="000D3D9A" w:rsidRDefault="002C2C43" w:rsidP="00BC42A4"/>
        </w:tc>
        <w:tc>
          <w:tcPr>
            <w:tcW w:w="874" w:type="dxa"/>
            <w:tcBorders>
              <w:top w:val="nil"/>
              <w:left w:val="nil"/>
              <w:bottom w:val="nil"/>
              <w:right w:val="nil"/>
            </w:tcBorders>
          </w:tcPr>
          <w:p w14:paraId="1BEFE88F" w14:textId="77777777" w:rsidR="002C2C43" w:rsidRPr="000D3D9A" w:rsidRDefault="002C2C43" w:rsidP="00BC42A4"/>
        </w:tc>
        <w:tc>
          <w:tcPr>
            <w:tcW w:w="874" w:type="dxa"/>
            <w:tcBorders>
              <w:top w:val="nil"/>
              <w:left w:val="nil"/>
              <w:bottom w:val="nil"/>
              <w:right w:val="nil"/>
            </w:tcBorders>
          </w:tcPr>
          <w:p w14:paraId="5DB974E3" w14:textId="77777777" w:rsidR="002C2C43" w:rsidRPr="000D3D9A" w:rsidRDefault="002C2C43" w:rsidP="00BC42A4"/>
        </w:tc>
      </w:tr>
      <w:tr w:rsidR="002C2C43" w14:paraId="3325C254" w14:textId="77777777" w:rsidTr="00BC42A4">
        <w:tc>
          <w:tcPr>
            <w:tcW w:w="1668" w:type="dxa"/>
            <w:tcBorders>
              <w:top w:val="nil"/>
              <w:left w:val="nil"/>
              <w:bottom w:val="nil"/>
              <w:right w:val="nil"/>
            </w:tcBorders>
          </w:tcPr>
          <w:p w14:paraId="00A615BB" w14:textId="77777777" w:rsidR="002C2C43" w:rsidRPr="00D57F46" w:rsidRDefault="002C2C43" w:rsidP="00BC42A4">
            <w:r w:rsidRPr="00D57F46">
              <w:t>10. Self-Realization</w:t>
            </w:r>
          </w:p>
        </w:tc>
        <w:tc>
          <w:tcPr>
            <w:tcW w:w="672" w:type="dxa"/>
            <w:tcBorders>
              <w:top w:val="nil"/>
              <w:left w:val="nil"/>
              <w:bottom w:val="nil"/>
              <w:right w:val="nil"/>
            </w:tcBorders>
          </w:tcPr>
          <w:p w14:paraId="7E9C61C0" w14:textId="77777777" w:rsidR="002C2C43" w:rsidRPr="001B2598" w:rsidRDefault="002C2C43" w:rsidP="00BC42A4">
            <w:r w:rsidRPr="0035240B">
              <w:t>880</w:t>
            </w:r>
          </w:p>
        </w:tc>
        <w:tc>
          <w:tcPr>
            <w:tcW w:w="708" w:type="dxa"/>
            <w:tcBorders>
              <w:top w:val="nil"/>
              <w:left w:val="nil"/>
              <w:bottom w:val="nil"/>
              <w:right w:val="nil"/>
            </w:tcBorders>
          </w:tcPr>
          <w:p w14:paraId="505EF325" w14:textId="77777777" w:rsidR="002C2C43" w:rsidRPr="001B2598" w:rsidRDefault="002C2C43" w:rsidP="00BC42A4">
            <w:r>
              <w:t>4.00</w:t>
            </w:r>
          </w:p>
        </w:tc>
        <w:tc>
          <w:tcPr>
            <w:tcW w:w="604" w:type="dxa"/>
            <w:tcBorders>
              <w:top w:val="nil"/>
              <w:left w:val="nil"/>
              <w:bottom w:val="nil"/>
              <w:right w:val="nil"/>
            </w:tcBorders>
          </w:tcPr>
          <w:p w14:paraId="65A2A323" w14:textId="77777777" w:rsidR="002C2C43" w:rsidRPr="000D3D9A" w:rsidRDefault="002C2C43" w:rsidP="00BC42A4">
            <w:r>
              <w:t>.77</w:t>
            </w:r>
          </w:p>
        </w:tc>
        <w:tc>
          <w:tcPr>
            <w:tcW w:w="837" w:type="dxa"/>
            <w:tcBorders>
              <w:top w:val="nil"/>
              <w:left w:val="nil"/>
              <w:bottom w:val="nil"/>
              <w:right w:val="nil"/>
            </w:tcBorders>
          </w:tcPr>
          <w:p w14:paraId="2B59679C" w14:textId="77777777" w:rsidR="002C2C43" w:rsidRPr="000D3D9A" w:rsidRDefault="002C2C43" w:rsidP="00BC42A4">
            <w:r>
              <w:t>.06</w:t>
            </w:r>
          </w:p>
        </w:tc>
        <w:tc>
          <w:tcPr>
            <w:tcW w:w="874" w:type="dxa"/>
            <w:tcBorders>
              <w:top w:val="nil"/>
              <w:left w:val="nil"/>
              <w:bottom w:val="nil"/>
              <w:right w:val="nil"/>
            </w:tcBorders>
          </w:tcPr>
          <w:p w14:paraId="1FE882BF" w14:textId="77777777" w:rsidR="002C2C43" w:rsidRPr="000D3D9A" w:rsidRDefault="002C2C43" w:rsidP="00BC42A4">
            <w:r>
              <w:t>.06</w:t>
            </w:r>
          </w:p>
        </w:tc>
        <w:tc>
          <w:tcPr>
            <w:tcW w:w="874" w:type="dxa"/>
            <w:tcBorders>
              <w:top w:val="nil"/>
              <w:left w:val="nil"/>
              <w:bottom w:val="nil"/>
              <w:right w:val="nil"/>
            </w:tcBorders>
          </w:tcPr>
          <w:p w14:paraId="35ECA045" w14:textId="77777777" w:rsidR="002C2C43" w:rsidRPr="000D3D9A" w:rsidRDefault="002C2C43" w:rsidP="00BC42A4">
            <w:r>
              <w:t>.28**</w:t>
            </w:r>
          </w:p>
        </w:tc>
        <w:tc>
          <w:tcPr>
            <w:tcW w:w="874" w:type="dxa"/>
            <w:tcBorders>
              <w:top w:val="nil"/>
              <w:left w:val="nil"/>
              <w:bottom w:val="nil"/>
              <w:right w:val="nil"/>
            </w:tcBorders>
          </w:tcPr>
          <w:p w14:paraId="51CD4A76" w14:textId="77777777" w:rsidR="002C2C43" w:rsidRPr="000D3D9A" w:rsidRDefault="002C2C43" w:rsidP="00BC42A4">
            <w:r>
              <w:t>-.18**</w:t>
            </w:r>
          </w:p>
        </w:tc>
        <w:tc>
          <w:tcPr>
            <w:tcW w:w="874" w:type="dxa"/>
            <w:tcBorders>
              <w:top w:val="nil"/>
              <w:left w:val="nil"/>
              <w:bottom w:val="nil"/>
              <w:right w:val="nil"/>
            </w:tcBorders>
          </w:tcPr>
          <w:p w14:paraId="4BAE7113" w14:textId="77777777" w:rsidR="002C2C43" w:rsidRPr="000D3D9A" w:rsidRDefault="002C2C43" w:rsidP="00BC42A4">
            <w:r>
              <w:t>.24**</w:t>
            </w:r>
          </w:p>
        </w:tc>
        <w:tc>
          <w:tcPr>
            <w:tcW w:w="875" w:type="dxa"/>
            <w:tcBorders>
              <w:top w:val="nil"/>
              <w:left w:val="nil"/>
              <w:bottom w:val="nil"/>
              <w:right w:val="nil"/>
            </w:tcBorders>
          </w:tcPr>
          <w:p w14:paraId="7E34C86E" w14:textId="77777777" w:rsidR="002C2C43" w:rsidRPr="000D3D9A" w:rsidRDefault="002C2C43" w:rsidP="00BC42A4">
            <w:r>
              <w:t>.39**</w:t>
            </w:r>
          </w:p>
        </w:tc>
        <w:tc>
          <w:tcPr>
            <w:tcW w:w="874" w:type="dxa"/>
            <w:tcBorders>
              <w:top w:val="nil"/>
              <w:left w:val="nil"/>
              <w:bottom w:val="nil"/>
              <w:right w:val="nil"/>
            </w:tcBorders>
          </w:tcPr>
          <w:p w14:paraId="49FA1EB1" w14:textId="77777777" w:rsidR="002C2C43" w:rsidRPr="000D3D9A" w:rsidRDefault="002C2C43" w:rsidP="00BC42A4">
            <w:r>
              <w:t>.52**</w:t>
            </w:r>
          </w:p>
        </w:tc>
        <w:tc>
          <w:tcPr>
            <w:tcW w:w="874" w:type="dxa"/>
            <w:tcBorders>
              <w:top w:val="nil"/>
              <w:left w:val="nil"/>
              <w:bottom w:val="nil"/>
              <w:right w:val="nil"/>
            </w:tcBorders>
          </w:tcPr>
          <w:p w14:paraId="1B785A86" w14:textId="77777777" w:rsidR="002C2C43" w:rsidRPr="000D3D9A" w:rsidRDefault="002C2C43" w:rsidP="00BC42A4">
            <w:r>
              <w:t>.60**</w:t>
            </w:r>
          </w:p>
        </w:tc>
        <w:tc>
          <w:tcPr>
            <w:tcW w:w="874" w:type="dxa"/>
            <w:tcBorders>
              <w:top w:val="nil"/>
              <w:left w:val="nil"/>
              <w:bottom w:val="nil"/>
              <w:right w:val="nil"/>
            </w:tcBorders>
          </w:tcPr>
          <w:p w14:paraId="73358192" w14:textId="77777777" w:rsidR="002C2C43" w:rsidRPr="000D3D9A" w:rsidRDefault="002C2C43" w:rsidP="00BC42A4">
            <w:r>
              <w:t>.53**</w:t>
            </w:r>
          </w:p>
        </w:tc>
        <w:tc>
          <w:tcPr>
            <w:tcW w:w="874" w:type="dxa"/>
            <w:tcBorders>
              <w:top w:val="nil"/>
              <w:left w:val="nil"/>
              <w:bottom w:val="nil"/>
              <w:right w:val="nil"/>
            </w:tcBorders>
          </w:tcPr>
          <w:p w14:paraId="66B8B566" w14:textId="77777777" w:rsidR="002C2C43" w:rsidRPr="000D3D9A" w:rsidRDefault="002C2C43" w:rsidP="00BC42A4"/>
        </w:tc>
        <w:tc>
          <w:tcPr>
            <w:tcW w:w="874" w:type="dxa"/>
            <w:tcBorders>
              <w:top w:val="nil"/>
              <w:left w:val="nil"/>
              <w:bottom w:val="nil"/>
              <w:right w:val="nil"/>
            </w:tcBorders>
          </w:tcPr>
          <w:p w14:paraId="5713F188" w14:textId="77777777" w:rsidR="002C2C43" w:rsidRPr="000D3D9A" w:rsidRDefault="002C2C43" w:rsidP="00BC42A4"/>
        </w:tc>
      </w:tr>
      <w:tr w:rsidR="002C2C43" w14:paraId="34FE4D89" w14:textId="77777777" w:rsidTr="00BC42A4">
        <w:tc>
          <w:tcPr>
            <w:tcW w:w="1668" w:type="dxa"/>
            <w:tcBorders>
              <w:top w:val="nil"/>
              <w:left w:val="nil"/>
              <w:bottom w:val="nil"/>
              <w:right w:val="nil"/>
            </w:tcBorders>
          </w:tcPr>
          <w:p w14:paraId="4A9CD4C6" w14:textId="77777777" w:rsidR="002C2C43" w:rsidRPr="00D57F46" w:rsidRDefault="002C2C43" w:rsidP="00BC42A4">
            <w:r w:rsidRPr="00D57F46">
              <w:t>11. Participate</w:t>
            </w:r>
            <w:r>
              <w:t xml:space="preserve"> in Whole Process</w:t>
            </w:r>
          </w:p>
        </w:tc>
        <w:tc>
          <w:tcPr>
            <w:tcW w:w="672" w:type="dxa"/>
            <w:tcBorders>
              <w:top w:val="nil"/>
              <w:left w:val="nil"/>
              <w:bottom w:val="nil"/>
              <w:right w:val="nil"/>
            </w:tcBorders>
          </w:tcPr>
          <w:p w14:paraId="7D9B9BF9" w14:textId="77777777" w:rsidR="002C2C43" w:rsidRPr="001B2598" w:rsidRDefault="002C2C43" w:rsidP="00BC42A4">
            <w:r w:rsidRPr="0035240B">
              <w:t>880</w:t>
            </w:r>
          </w:p>
        </w:tc>
        <w:tc>
          <w:tcPr>
            <w:tcW w:w="708" w:type="dxa"/>
            <w:tcBorders>
              <w:top w:val="nil"/>
              <w:left w:val="nil"/>
              <w:bottom w:val="nil"/>
              <w:right w:val="nil"/>
            </w:tcBorders>
          </w:tcPr>
          <w:p w14:paraId="55BB9CD0" w14:textId="77777777" w:rsidR="002C2C43" w:rsidRPr="001B2598" w:rsidRDefault="002C2C43" w:rsidP="00BC42A4">
            <w:r>
              <w:t>3.54</w:t>
            </w:r>
          </w:p>
        </w:tc>
        <w:tc>
          <w:tcPr>
            <w:tcW w:w="604" w:type="dxa"/>
            <w:tcBorders>
              <w:top w:val="nil"/>
              <w:left w:val="nil"/>
              <w:bottom w:val="nil"/>
              <w:right w:val="nil"/>
            </w:tcBorders>
          </w:tcPr>
          <w:p w14:paraId="197BAD0F" w14:textId="77777777" w:rsidR="002C2C43" w:rsidRPr="000D3D9A" w:rsidRDefault="002C2C43" w:rsidP="00BC42A4">
            <w:r>
              <w:t>.86</w:t>
            </w:r>
          </w:p>
        </w:tc>
        <w:tc>
          <w:tcPr>
            <w:tcW w:w="837" w:type="dxa"/>
            <w:tcBorders>
              <w:top w:val="nil"/>
              <w:left w:val="nil"/>
              <w:bottom w:val="nil"/>
              <w:right w:val="nil"/>
            </w:tcBorders>
          </w:tcPr>
          <w:p w14:paraId="38AAD597" w14:textId="77777777" w:rsidR="002C2C43" w:rsidRPr="000D3D9A" w:rsidRDefault="002C2C43" w:rsidP="00BC42A4">
            <w:r>
              <w:t>.10**</w:t>
            </w:r>
          </w:p>
        </w:tc>
        <w:tc>
          <w:tcPr>
            <w:tcW w:w="874" w:type="dxa"/>
            <w:tcBorders>
              <w:top w:val="nil"/>
              <w:left w:val="nil"/>
              <w:bottom w:val="nil"/>
              <w:right w:val="nil"/>
            </w:tcBorders>
          </w:tcPr>
          <w:p w14:paraId="0CD0E417" w14:textId="77777777" w:rsidR="002C2C43" w:rsidRPr="000D3D9A" w:rsidRDefault="002C2C43" w:rsidP="00BC42A4">
            <w:r>
              <w:t>.16**</w:t>
            </w:r>
          </w:p>
        </w:tc>
        <w:tc>
          <w:tcPr>
            <w:tcW w:w="874" w:type="dxa"/>
            <w:tcBorders>
              <w:top w:val="nil"/>
              <w:left w:val="nil"/>
              <w:bottom w:val="nil"/>
              <w:right w:val="nil"/>
            </w:tcBorders>
          </w:tcPr>
          <w:p w14:paraId="44CAFEDA" w14:textId="77777777" w:rsidR="002C2C43" w:rsidRPr="000D3D9A" w:rsidRDefault="002C2C43" w:rsidP="00BC42A4">
            <w:r>
              <w:t>.25**</w:t>
            </w:r>
          </w:p>
        </w:tc>
        <w:tc>
          <w:tcPr>
            <w:tcW w:w="874" w:type="dxa"/>
            <w:tcBorders>
              <w:top w:val="nil"/>
              <w:left w:val="nil"/>
              <w:bottom w:val="nil"/>
              <w:right w:val="nil"/>
            </w:tcBorders>
          </w:tcPr>
          <w:p w14:paraId="3A9FC963" w14:textId="77777777" w:rsidR="002C2C43" w:rsidRPr="000D3D9A" w:rsidRDefault="002C2C43" w:rsidP="00BC42A4">
            <w:r>
              <w:t>-.08*</w:t>
            </w:r>
          </w:p>
        </w:tc>
        <w:tc>
          <w:tcPr>
            <w:tcW w:w="874" w:type="dxa"/>
            <w:tcBorders>
              <w:top w:val="nil"/>
              <w:left w:val="nil"/>
              <w:bottom w:val="nil"/>
              <w:right w:val="nil"/>
            </w:tcBorders>
          </w:tcPr>
          <w:p w14:paraId="1EFDACCA" w14:textId="77777777" w:rsidR="002C2C43" w:rsidRPr="000D3D9A" w:rsidRDefault="002C2C43" w:rsidP="00BC42A4">
            <w:r>
              <w:t>.15**</w:t>
            </w:r>
          </w:p>
        </w:tc>
        <w:tc>
          <w:tcPr>
            <w:tcW w:w="875" w:type="dxa"/>
            <w:tcBorders>
              <w:top w:val="nil"/>
              <w:left w:val="nil"/>
              <w:bottom w:val="nil"/>
              <w:right w:val="nil"/>
            </w:tcBorders>
          </w:tcPr>
          <w:p w14:paraId="04DA8259" w14:textId="77777777" w:rsidR="002C2C43" w:rsidRPr="000D3D9A" w:rsidRDefault="002C2C43" w:rsidP="00BC42A4">
            <w:r>
              <w:t>.34**</w:t>
            </w:r>
          </w:p>
        </w:tc>
        <w:tc>
          <w:tcPr>
            <w:tcW w:w="874" w:type="dxa"/>
            <w:tcBorders>
              <w:top w:val="nil"/>
              <w:left w:val="nil"/>
              <w:bottom w:val="nil"/>
              <w:right w:val="nil"/>
            </w:tcBorders>
          </w:tcPr>
          <w:p w14:paraId="4DC75651" w14:textId="77777777" w:rsidR="002C2C43" w:rsidRPr="000D3D9A" w:rsidRDefault="002C2C43" w:rsidP="00BC42A4">
            <w:r>
              <w:t>.34**</w:t>
            </w:r>
          </w:p>
        </w:tc>
        <w:tc>
          <w:tcPr>
            <w:tcW w:w="874" w:type="dxa"/>
            <w:tcBorders>
              <w:top w:val="nil"/>
              <w:left w:val="nil"/>
              <w:bottom w:val="nil"/>
              <w:right w:val="nil"/>
            </w:tcBorders>
          </w:tcPr>
          <w:p w14:paraId="73472DED" w14:textId="77777777" w:rsidR="002C2C43" w:rsidRPr="000D3D9A" w:rsidRDefault="002C2C43" w:rsidP="00BC42A4">
            <w:r>
              <w:t>.41**</w:t>
            </w:r>
          </w:p>
        </w:tc>
        <w:tc>
          <w:tcPr>
            <w:tcW w:w="874" w:type="dxa"/>
            <w:tcBorders>
              <w:top w:val="nil"/>
              <w:left w:val="nil"/>
              <w:bottom w:val="nil"/>
              <w:right w:val="nil"/>
            </w:tcBorders>
          </w:tcPr>
          <w:p w14:paraId="0CB9C866" w14:textId="77777777" w:rsidR="002C2C43" w:rsidRPr="000D3D9A" w:rsidRDefault="002C2C43" w:rsidP="00BC42A4">
            <w:r>
              <w:t>.32**</w:t>
            </w:r>
          </w:p>
        </w:tc>
        <w:tc>
          <w:tcPr>
            <w:tcW w:w="874" w:type="dxa"/>
            <w:tcBorders>
              <w:top w:val="nil"/>
              <w:left w:val="nil"/>
              <w:bottom w:val="nil"/>
              <w:right w:val="nil"/>
            </w:tcBorders>
          </w:tcPr>
          <w:p w14:paraId="4E49A8BA" w14:textId="77777777" w:rsidR="002C2C43" w:rsidRPr="000D3D9A" w:rsidRDefault="002C2C43" w:rsidP="00BC42A4">
            <w:r>
              <w:t>.52**</w:t>
            </w:r>
          </w:p>
        </w:tc>
        <w:tc>
          <w:tcPr>
            <w:tcW w:w="874" w:type="dxa"/>
            <w:tcBorders>
              <w:top w:val="nil"/>
              <w:left w:val="nil"/>
              <w:bottom w:val="nil"/>
              <w:right w:val="nil"/>
            </w:tcBorders>
          </w:tcPr>
          <w:p w14:paraId="7ADABFD5" w14:textId="77777777" w:rsidR="002C2C43" w:rsidRPr="000D3D9A" w:rsidRDefault="002C2C43" w:rsidP="00BC42A4"/>
        </w:tc>
      </w:tr>
      <w:tr w:rsidR="002C2C43" w14:paraId="4CBCA596" w14:textId="77777777" w:rsidTr="00BC42A4">
        <w:tc>
          <w:tcPr>
            <w:tcW w:w="1668" w:type="dxa"/>
            <w:tcBorders>
              <w:top w:val="nil"/>
              <w:left w:val="nil"/>
              <w:bottom w:val="single" w:sz="4" w:space="0" w:color="auto"/>
              <w:right w:val="nil"/>
            </w:tcBorders>
          </w:tcPr>
          <w:p w14:paraId="1AF13DB0" w14:textId="77777777" w:rsidR="002C2C43" w:rsidRPr="00D57F46" w:rsidRDefault="002C2C43" w:rsidP="00BC42A4">
            <w:r w:rsidRPr="00D57F46">
              <w:t>12. Intent</w:t>
            </w:r>
          </w:p>
        </w:tc>
        <w:tc>
          <w:tcPr>
            <w:tcW w:w="672" w:type="dxa"/>
            <w:tcBorders>
              <w:top w:val="nil"/>
              <w:left w:val="nil"/>
              <w:bottom w:val="single" w:sz="4" w:space="0" w:color="auto"/>
              <w:right w:val="nil"/>
            </w:tcBorders>
          </w:tcPr>
          <w:p w14:paraId="33D85644" w14:textId="77777777" w:rsidR="002C2C43" w:rsidRPr="001B2598" w:rsidRDefault="002C2C43" w:rsidP="00BC42A4">
            <w:r w:rsidRPr="0035240B">
              <w:t>880</w:t>
            </w:r>
          </w:p>
        </w:tc>
        <w:tc>
          <w:tcPr>
            <w:tcW w:w="708" w:type="dxa"/>
            <w:tcBorders>
              <w:top w:val="nil"/>
              <w:left w:val="nil"/>
              <w:bottom w:val="single" w:sz="4" w:space="0" w:color="auto"/>
              <w:right w:val="nil"/>
            </w:tcBorders>
          </w:tcPr>
          <w:p w14:paraId="0D723391" w14:textId="77777777" w:rsidR="002C2C43" w:rsidRPr="001B2598" w:rsidRDefault="002C2C43" w:rsidP="00BC42A4">
            <w:r>
              <w:t>2.89</w:t>
            </w:r>
          </w:p>
        </w:tc>
        <w:tc>
          <w:tcPr>
            <w:tcW w:w="604" w:type="dxa"/>
            <w:tcBorders>
              <w:top w:val="nil"/>
              <w:left w:val="nil"/>
              <w:bottom w:val="single" w:sz="4" w:space="0" w:color="auto"/>
              <w:right w:val="nil"/>
            </w:tcBorders>
          </w:tcPr>
          <w:p w14:paraId="7130F260" w14:textId="77777777" w:rsidR="002C2C43" w:rsidRPr="000D3D9A" w:rsidRDefault="002C2C43" w:rsidP="00BC42A4">
            <w:r>
              <w:t>1.12</w:t>
            </w:r>
          </w:p>
        </w:tc>
        <w:tc>
          <w:tcPr>
            <w:tcW w:w="837" w:type="dxa"/>
            <w:tcBorders>
              <w:top w:val="nil"/>
              <w:left w:val="nil"/>
              <w:bottom w:val="single" w:sz="4" w:space="0" w:color="auto"/>
              <w:right w:val="nil"/>
            </w:tcBorders>
          </w:tcPr>
          <w:p w14:paraId="7DCF4F9F" w14:textId="77777777" w:rsidR="002C2C43" w:rsidRPr="000D3D9A" w:rsidRDefault="002C2C43" w:rsidP="00BC42A4">
            <w:r>
              <w:t>-.20**</w:t>
            </w:r>
          </w:p>
        </w:tc>
        <w:tc>
          <w:tcPr>
            <w:tcW w:w="874" w:type="dxa"/>
            <w:tcBorders>
              <w:top w:val="nil"/>
              <w:left w:val="nil"/>
              <w:bottom w:val="single" w:sz="4" w:space="0" w:color="auto"/>
              <w:right w:val="nil"/>
            </w:tcBorders>
          </w:tcPr>
          <w:p w14:paraId="152E859E" w14:textId="77777777" w:rsidR="002C2C43" w:rsidRPr="000D3D9A" w:rsidRDefault="002C2C43" w:rsidP="00BC42A4">
            <w:r>
              <w:t>-.08*</w:t>
            </w:r>
          </w:p>
        </w:tc>
        <w:tc>
          <w:tcPr>
            <w:tcW w:w="874" w:type="dxa"/>
            <w:tcBorders>
              <w:top w:val="nil"/>
              <w:left w:val="nil"/>
              <w:bottom w:val="single" w:sz="4" w:space="0" w:color="auto"/>
              <w:right w:val="nil"/>
            </w:tcBorders>
          </w:tcPr>
          <w:p w14:paraId="34C8C5CE" w14:textId="77777777" w:rsidR="002C2C43" w:rsidRPr="000D3D9A" w:rsidRDefault="002C2C43" w:rsidP="00BC42A4">
            <w:r>
              <w:t>-.00</w:t>
            </w:r>
          </w:p>
        </w:tc>
        <w:tc>
          <w:tcPr>
            <w:tcW w:w="874" w:type="dxa"/>
            <w:tcBorders>
              <w:top w:val="nil"/>
              <w:left w:val="nil"/>
              <w:bottom w:val="single" w:sz="4" w:space="0" w:color="auto"/>
              <w:right w:val="nil"/>
            </w:tcBorders>
          </w:tcPr>
          <w:p w14:paraId="15594DA6" w14:textId="77777777" w:rsidR="002C2C43" w:rsidRPr="000D3D9A" w:rsidRDefault="002C2C43" w:rsidP="00BC42A4">
            <w:r>
              <w:t>-.05</w:t>
            </w:r>
          </w:p>
        </w:tc>
        <w:tc>
          <w:tcPr>
            <w:tcW w:w="874" w:type="dxa"/>
            <w:tcBorders>
              <w:top w:val="nil"/>
              <w:left w:val="nil"/>
              <w:bottom w:val="single" w:sz="4" w:space="0" w:color="auto"/>
              <w:right w:val="nil"/>
            </w:tcBorders>
          </w:tcPr>
          <w:p w14:paraId="1E049CAB" w14:textId="77777777" w:rsidR="002C2C43" w:rsidRPr="000D3D9A" w:rsidRDefault="002C2C43" w:rsidP="00BC42A4">
            <w:r>
              <w:t>-.08*</w:t>
            </w:r>
          </w:p>
        </w:tc>
        <w:tc>
          <w:tcPr>
            <w:tcW w:w="875" w:type="dxa"/>
            <w:tcBorders>
              <w:top w:val="nil"/>
              <w:left w:val="nil"/>
              <w:bottom w:val="single" w:sz="4" w:space="0" w:color="auto"/>
              <w:right w:val="nil"/>
            </w:tcBorders>
          </w:tcPr>
          <w:p w14:paraId="31FB0AEA" w14:textId="77777777" w:rsidR="002C2C43" w:rsidRPr="000D3D9A" w:rsidRDefault="002C2C43" w:rsidP="00BC42A4">
            <w:r>
              <w:t>.14**</w:t>
            </w:r>
          </w:p>
        </w:tc>
        <w:tc>
          <w:tcPr>
            <w:tcW w:w="874" w:type="dxa"/>
            <w:tcBorders>
              <w:top w:val="nil"/>
              <w:left w:val="nil"/>
              <w:bottom w:val="single" w:sz="4" w:space="0" w:color="auto"/>
              <w:right w:val="nil"/>
            </w:tcBorders>
          </w:tcPr>
          <w:p w14:paraId="06DE6EBB" w14:textId="77777777" w:rsidR="002C2C43" w:rsidRPr="000D3D9A" w:rsidRDefault="002C2C43" w:rsidP="00BC42A4">
            <w:r>
              <w:t>.15**</w:t>
            </w:r>
          </w:p>
        </w:tc>
        <w:tc>
          <w:tcPr>
            <w:tcW w:w="874" w:type="dxa"/>
            <w:tcBorders>
              <w:top w:val="nil"/>
              <w:left w:val="nil"/>
              <w:bottom w:val="single" w:sz="4" w:space="0" w:color="auto"/>
              <w:right w:val="nil"/>
            </w:tcBorders>
          </w:tcPr>
          <w:p w14:paraId="1E4AA67F" w14:textId="77777777" w:rsidR="002C2C43" w:rsidRPr="000D3D9A" w:rsidRDefault="002C2C43" w:rsidP="00BC42A4">
            <w:r>
              <w:t>.48**</w:t>
            </w:r>
          </w:p>
        </w:tc>
        <w:tc>
          <w:tcPr>
            <w:tcW w:w="874" w:type="dxa"/>
            <w:tcBorders>
              <w:top w:val="nil"/>
              <w:left w:val="nil"/>
              <w:bottom w:val="single" w:sz="4" w:space="0" w:color="auto"/>
              <w:right w:val="nil"/>
            </w:tcBorders>
          </w:tcPr>
          <w:p w14:paraId="30E21035" w14:textId="77777777" w:rsidR="002C2C43" w:rsidRPr="000D3D9A" w:rsidRDefault="002C2C43" w:rsidP="00BC42A4">
            <w:r>
              <w:t>.29**</w:t>
            </w:r>
          </w:p>
        </w:tc>
        <w:tc>
          <w:tcPr>
            <w:tcW w:w="874" w:type="dxa"/>
            <w:tcBorders>
              <w:top w:val="nil"/>
              <w:left w:val="nil"/>
              <w:bottom w:val="single" w:sz="4" w:space="0" w:color="auto"/>
              <w:right w:val="nil"/>
            </w:tcBorders>
          </w:tcPr>
          <w:p w14:paraId="6B949253" w14:textId="77777777" w:rsidR="002C2C43" w:rsidRPr="000D3D9A" w:rsidRDefault="002C2C43" w:rsidP="00BC42A4">
            <w:r>
              <w:t>.41**`</w:t>
            </w:r>
          </w:p>
        </w:tc>
        <w:tc>
          <w:tcPr>
            <w:tcW w:w="874" w:type="dxa"/>
            <w:tcBorders>
              <w:top w:val="nil"/>
              <w:left w:val="nil"/>
              <w:bottom w:val="single" w:sz="4" w:space="0" w:color="auto"/>
              <w:right w:val="nil"/>
            </w:tcBorders>
          </w:tcPr>
          <w:p w14:paraId="3DBE6886" w14:textId="77777777" w:rsidR="002C2C43" w:rsidRPr="000D3D9A" w:rsidRDefault="002C2C43" w:rsidP="00BC42A4">
            <w:r>
              <w:t>.24**</w:t>
            </w:r>
          </w:p>
        </w:tc>
      </w:tr>
      <w:tr w:rsidR="002C2C43" w14:paraId="3A38CD20" w14:textId="77777777" w:rsidTr="00BC42A4">
        <w:tc>
          <w:tcPr>
            <w:tcW w:w="1668" w:type="dxa"/>
            <w:tcBorders>
              <w:top w:val="single" w:sz="4" w:space="0" w:color="auto"/>
              <w:left w:val="nil"/>
              <w:bottom w:val="nil"/>
              <w:right w:val="nil"/>
            </w:tcBorders>
          </w:tcPr>
          <w:p w14:paraId="7C293B36" w14:textId="77777777" w:rsidR="002C2C43" w:rsidRDefault="002C2C43" w:rsidP="00BC42A4">
            <w:r w:rsidRPr="002439F6">
              <w:t xml:space="preserve">* p &lt; .01, </w:t>
            </w:r>
          </w:p>
          <w:p w14:paraId="54D19102" w14:textId="77777777" w:rsidR="002C2C43" w:rsidRDefault="002C2C43" w:rsidP="00BC42A4">
            <w:r>
              <w:t xml:space="preserve">**p&lt; </w:t>
            </w:r>
            <w:r w:rsidRPr="002439F6">
              <w:t>.001</w:t>
            </w:r>
          </w:p>
          <w:p w14:paraId="06B4E674" w14:textId="77777777" w:rsidR="002C2C43" w:rsidRDefault="002C2C43" w:rsidP="00BC42A4"/>
          <w:p w14:paraId="64F992C1" w14:textId="77777777" w:rsidR="002C2C43" w:rsidRPr="003C2029" w:rsidRDefault="002C2C43" w:rsidP="00BC42A4"/>
        </w:tc>
        <w:tc>
          <w:tcPr>
            <w:tcW w:w="672" w:type="dxa"/>
            <w:tcBorders>
              <w:top w:val="single" w:sz="4" w:space="0" w:color="auto"/>
              <w:left w:val="nil"/>
              <w:bottom w:val="nil"/>
              <w:right w:val="nil"/>
            </w:tcBorders>
          </w:tcPr>
          <w:p w14:paraId="557FF32B" w14:textId="77777777" w:rsidR="002C2C43" w:rsidRPr="001B2598" w:rsidRDefault="002C2C43" w:rsidP="00BC42A4"/>
        </w:tc>
        <w:tc>
          <w:tcPr>
            <w:tcW w:w="708" w:type="dxa"/>
            <w:tcBorders>
              <w:top w:val="single" w:sz="4" w:space="0" w:color="auto"/>
              <w:left w:val="nil"/>
              <w:bottom w:val="nil"/>
              <w:right w:val="nil"/>
            </w:tcBorders>
          </w:tcPr>
          <w:p w14:paraId="28A09888" w14:textId="77777777" w:rsidR="002C2C43" w:rsidRPr="001B2598" w:rsidRDefault="002C2C43" w:rsidP="00BC42A4"/>
        </w:tc>
        <w:tc>
          <w:tcPr>
            <w:tcW w:w="604" w:type="dxa"/>
            <w:tcBorders>
              <w:top w:val="single" w:sz="4" w:space="0" w:color="auto"/>
              <w:left w:val="nil"/>
              <w:bottom w:val="nil"/>
              <w:right w:val="nil"/>
            </w:tcBorders>
          </w:tcPr>
          <w:p w14:paraId="34086011" w14:textId="77777777" w:rsidR="002C2C43" w:rsidRPr="001B2598" w:rsidRDefault="002C2C43" w:rsidP="00BC42A4"/>
        </w:tc>
        <w:tc>
          <w:tcPr>
            <w:tcW w:w="837" w:type="dxa"/>
            <w:tcBorders>
              <w:top w:val="single" w:sz="4" w:space="0" w:color="auto"/>
              <w:left w:val="nil"/>
              <w:bottom w:val="nil"/>
              <w:right w:val="nil"/>
            </w:tcBorders>
          </w:tcPr>
          <w:p w14:paraId="405A2AAB" w14:textId="77777777" w:rsidR="002C2C43" w:rsidRDefault="002C2C43" w:rsidP="00BC42A4">
            <w:pPr>
              <w:rPr>
                <w:b/>
              </w:rPr>
            </w:pPr>
          </w:p>
        </w:tc>
        <w:tc>
          <w:tcPr>
            <w:tcW w:w="874" w:type="dxa"/>
            <w:tcBorders>
              <w:top w:val="single" w:sz="4" w:space="0" w:color="auto"/>
              <w:left w:val="nil"/>
              <w:bottom w:val="nil"/>
              <w:right w:val="nil"/>
            </w:tcBorders>
          </w:tcPr>
          <w:p w14:paraId="5E23A854" w14:textId="77777777" w:rsidR="002C2C43" w:rsidRPr="00D57F46" w:rsidRDefault="002C2C43" w:rsidP="00BC42A4">
            <w:pPr>
              <w:rPr>
                <w:b/>
              </w:rPr>
            </w:pPr>
          </w:p>
        </w:tc>
        <w:tc>
          <w:tcPr>
            <w:tcW w:w="874" w:type="dxa"/>
            <w:tcBorders>
              <w:top w:val="single" w:sz="4" w:space="0" w:color="auto"/>
              <w:left w:val="nil"/>
              <w:bottom w:val="nil"/>
              <w:right w:val="nil"/>
            </w:tcBorders>
          </w:tcPr>
          <w:p w14:paraId="18FD7FED" w14:textId="77777777" w:rsidR="002C2C43" w:rsidRPr="00D57F46" w:rsidRDefault="002C2C43" w:rsidP="00BC42A4">
            <w:pPr>
              <w:rPr>
                <w:b/>
              </w:rPr>
            </w:pPr>
          </w:p>
        </w:tc>
        <w:tc>
          <w:tcPr>
            <w:tcW w:w="874" w:type="dxa"/>
            <w:tcBorders>
              <w:top w:val="single" w:sz="4" w:space="0" w:color="auto"/>
              <w:left w:val="nil"/>
              <w:bottom w:val="nil"/>
              <w:right w:val="nil"/>
            </w:tcBorders>
          </w:tcPr>
          <w:p w14:paraId="50215FAB" w14:textId="77777777" w:rsidR="002C2C43" w:rsidRPr="00D57F46" w:rsidRDefault="002C2C43" w:rsidP="00BC42A4">
            <w:pPr>
              <w:rPr>
                <w:b/>
              </w:rPr>
            </w:pPr>
          </w:p>
        </w:tc>
        <w:tc>
          <w:tcPr>
            <w:tcW w:w="874" w:type="dxa"/>
            <w:tcBorders>
              <w:top w:val="single" w:sz="4" w:space="0" w:color="auto"/>
              <w:left w:val="nil"/>
              <w:bottom w:val="nil"/>
              <w:right w:val="nil"/>
            </w:tcBorders>
          </w:tcPr>
          <w:p w14:paraId="2B600248" w14:textId="77777777" w:rsidR="002C2C43" w:rsidRPr="00D57F46" w:rsidRDefault="002C2C43" w:rsidP="00BC42A4">
            <w:pPr>
              <w:rPr>
                <w:b/>
              </w:rPr>
            </w:pPr>
          </w:p>
        </w:tc>
        <w:tc>
          <w:tcPr>
            <w:tcW w:w="875" w:type="dxa"/>
            <w:tcBorders>
              <w:top w:val="single" w:sz="4" w:space="0" w:color="auto"/>
              <w:left w:val="nil"/>
              <w:bottom w:val="nil"/>
              <w:right w:val="nil"/>
            </w:tcBorders>
          </w:tcPr>
          <w:p w14:paraId="1D4451DC" w14:textId="77777777" w:rsidR="002C2C43" w:rsidRPr="00D57F46" w:rsidRDefault="002C2C43" w:rsidP="00BC42A4">
            <w:pPr>
              <w:rPr>
                <w:b/>
              </w:rPr>
            </w:pPr>
          </w:p>
        </w:tc>
        <w:tc>
          <w:tcPr>
            <w:tcW w:w="874" w:type="dxa"/>
            <w:tcBorders>
              <w:top w:val="single" w:sz="4" w:space="0" w:color="auto"/>
              <w:left w:val="nil"/>
              <w:bottom w:val="nil"/>
              <w:right w:val="nil"/>
            </w:tcBorders>
          </w:tcPr>
          <w:p w14:paraId="61052642" w14:textId="77777777" w:rsidR="002C2C43" w:rsidRPr="00D57F46" w:rsidRDefault="002C2C43" w:rsidP="00BC42A4">
            <w:pPr>
              <w:rPr>
                <w:b/>
              </w:rPr>
            </w:pPr>
          </w:p>
        </w:tc>
        <w:tc>
          <w:tcPr>
            <w:tcW w:w="874" w:type="dxa"/>
            <w:tcBorders>
              <w:top w:val="single" w:sz="4" w:space="0" w:color="auto"/>
              <w:left w:val="nil"/>
              <w:bottom w:val="nil"/>
              <w:right w:val="nil"/>
            </w:tcBorders>
          </w:tcPr>
          <w:p w14:paraId="1D999ACE" w14:textId="77777777" w:rsidR="002C2C43" w:rsidRPr="00D57F46" w:rsidRDefault="002C2C43" w:rsidP="00BC42A4">
            <w:pPr>
              <w:rPr>
                <w:b/>
              </w:rPr>
            </w:pPr>
          </w:p>
        </w:tc>
        <w:tc>
          <w:tcPr>
            <w:tcW w:w="874" w:type="dxa"/>
            <w:tcBorders>
              <w:top w:val="single" w:sz="4" w:space="0" w:color="auto"/>
              <w:left w:val="nil"/>
              <w:bottom w:val="nil"/>
              <w:right w:val="nil"/>
            </w:tcBorders>
          </w:tcPr>
          <w:p w14:paraId="28D488BC" w14:textId="77777777" w:rsidR="002C2C43" w:rsidRPr="00D57F46" w:rsidRDefault="002C2C43" w:rsidP="00BC42A4">
            <w:pPr>
              <w:rPr>
                <w:b/>
              </w:rPr>
            </w:pPr>
          </w:p>
        </w:tc>
        <w:tc>
          <w:tcPr>
            <w:tcW w:w="874" w:type="dxa"/>
            <w:tcBorders>
              <w:top w:val="single" w:sz="4" w:space="0" w:color="auto"/>
              <w:left w:val="nil"/>
              <w:bottom w:val="nil"/>
              <w:right w:val="nil"/>
            </w:tcBorders>
          </w:tcPr>
          <w:p w14:paraId="7C8E5B1A" w14:textId="77777777" w:rsidR="002C2C43" w:rsidRPr="00D57F46" w:rsidRDefault="002C2C43" w:rsidP="00BC42A4">
            <w:pPr>
              <w:rPr>
                <w:b/>
              </w:rPr>
            </w:pPr>
          </w:p>
        </w:tc>
        <w:tc>
          <w:tcPr>
            <w:tcW w:w="874" w:type="dxa"/>
            <w:tcBorders>
              <w:top w:val="single" w:sz="4" w:space="0" w:color="auto"/>
              <w:left w:val="nil"/>
              <w:bottom w:val="nil"/>
              <w:right w:val="nil"/>
            </w:tcBorders>
          </w:tcPr>
          <w:p w14:paraId="7C49E73B" w14:textId="77777777" w:rsidR="002C2C43" w:rsidRPr="00D57F46" w:rsidRDefault="002C2C43" w:rsidP="00BC42A4">
            <w:pPr>
              <w:rPr>
                <w:b/>
              </w:rPr>
            </w:pPr>
          </w:p>
        </w:tc>
      </w:tr>
    </w:tbl>
    <w:p w14:paraId="302226DB" w14:textId="77777777" w:rsidR="002C2C43" w:rsidRDefault="002C2C43" w:rsidP="002C2C43">
      <w:pPr>
        <w:sectPr w:rsidR="002C2C43" w:rsidSect="00BC2690">
          <w:headerReference w:type="default" r:id="rId13"/>
          <w:footerReference w:type="even" r:id="rId14"/>
          <w:footerReference w:type="default" r:id="rId15"/>
          <w:headerReference w:type="first" r:id="rId16"/>
          <w:footerReference w:type="first" r:id="rId17"/>
          <w:pgSz w:w="16840" w:h="11901" w:orient="landscape"/>
          <w:pgMar w:top="1440" w:right="1440" w:bottom="1440" w:left="1440" w:header="567" w:footer="567" w:gutter="0"/>
          <w:cols w:space="708"/>
        </w:sectPr>
      </w:pPr>
    </w:p>
    <w:p w14:paraId="29397E6B" w14:textId="77777777" w:rsidR="002C2C43" w:rsidRDefault="002C2C43" w:rsidP="002C2C43">
      <w:pPr>
        <w:spacing w:after="200" w:line="276" w:lineRule="auto"/>
        <w:jc w:val="center"/>
        <w:rPr>
          <w:b/>
        </w:rPr>
      </w:pPr>
      <w:r>
        <w:rPr>
          <w:b/>
        </w:rPr>
        <w:lastRenderedPageBreak/>
        <w:t>TABLE 3</w:t>
      </w:r>
    </w:p>
    <w:p w14:paraId="1DB3A710" w14:textId="77777777" w:rsidR="002C2C43" w:rsidRDefault="002C2C43" w:rsidP="002C2C43">
      <w:pPr>
        <w:spacing w:after="200" w:line="276" w:lineRule="auto"/>
        <w:jc w:val="center"/>
        <w:rPr>
          <w:b/>
        </w:rPr>
      </w:pPr>
      <w:r>
        <w:rPr>
          <w:b/>
        </w:rPr>
        <w:t>Correlations Amongst the Primary Variables: U.S. Sample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962"/>
        <w:gridCol w:w="1098"/>
        <w:gridCol w:w="897"/>
        <w:gridCol w:w="1107"/>
        <w:gridCol w:w="1108"/>
        <w:gridCol w:w="1108"/>
        <w:gridCol w:w="1103"/>
      </w:tblGrid>
      <w:tr w:rsidR="002C2C43" w:rsidRPr="005569A8" w14:paraId="02B89CFB" w14:textId="77777777" w:rsidTr="00BC42A4">
        <w:tc>
          <w:tcPr>
            <w:tcW w:w="1668" w:type="dxa"/>
            <w:tcBorders>
              <w:top w:val="single" w:sz="4" w:space="0" w:color="auto"/>
              <w:bottom w:val="single" w:sz="4" w:space="0" w:color="auto"/>
            </w:tcBorders>
          </w:tcPr>
          <w:p w14:paraId="101CE2A3" w14:textId="77777777" w:rsidR="002C2C43" w:rsidRPr="00C33DF3" w:rsidRDefault="002C2C43" w:rsidP="00BC42A4">
            <w:pPr>
              <w:spacing w:after="200" w:line="276" w:lineRule="auto"/>
              <w:rPr>
                <w:b/>
              </w:rPr>
            </w:pPr>
          </w:p>
        </w:tc>
        <w:tc>
          <w:tcPr>
            <w:tcW w:w="992" w:type="dxa"/>
            <w:tcBorders>
              <w:top w:val="single" w:sz="4" w:space="0" w:color="auto"/>
              <w:bottom w:val="single" w:sz="4" w:space="0" w:color="auto"/>
            </w:tcBorders>
          </w:tcPr>
          <w:p w14:paraId="3F2F482E" w14:textId="77777777" w:rsidR="002C2C43" w:rsidRPr="00C33DF3" w:rsidRDefault="002C2C43" w:rsidP="00BC42A4">
            <w:pPr>
              <w:spacing w:after="200" w:line="276" w:lineRule="auto"/>
              <w:jc w:val="center"/>
              <w:rPr>
                <w:b/>
              </w:rPr>
            </w:pPr>
            <w:r w:rsidRPr="00C33DF3">
              <w:rPr>
                <w:b/>
              </w:rPr>
              <w:t>N</w:t>
            </w:r>
          </w:p>
        </w:tc>
        <w:tc>
          <w:tcPr>
            <w:tcW w:w="1134" w:type="dxa"/>
            <w:tcBorders>
              <w:top w:val="single" w:sz="4" w:space="0" w:color="auto"/>
              <w:bottom w:val="single" w:sz="4" w:space="0" w:color="auto"/>
            </w:tcBorders>
          </w:tcPr>
          <w:p w14:paraId="13F0D2B2" w14:textId="77777777" w:rsidR="002C2C43" w:rsidRPr="00C33DF3" w:rsidRDefault="002C2C43" w:rsidP="00BC42A4">
            <w:pPr>
              <w:spacing w:after="200" w:line="276" w:lineRule="auto"/>
              <w:jc w:val="center"/>
              <w:rPr>
                <w:b/>
              </w:rPr>
            </w:pPr>
            <w:r w:rsidRPr="00C33DF3">
              <w:rPr>
                <w:b/>
              </w:rPr>
              <w:t>M</w:t>
            </w:r>
          </w:p>
        </w:tc>
        <w:tc>
          <w:tcPr>
            <w:tcW w:w="918" w:type="dxa"/>
            <w:tcBorders>
              <w:top w:val="single" w:sz="4" w:space="0" w:color="auto"/>
              <w:bottom w:val="single" w:sz="4" w:space="0" w:color="auto"/>
            </w:tcBorders>
          </w:tcPr>
          <w:p w14:paraId="18CFC32B" w14:textId="77777777" w:rsidR="002C2C43" w:rsidRPr="00C33DF3" w:rsidRDefault="002C2C43" w:rsidP="00BC42A4">
            <w:pPr>
              <w:spacing w:after="200" w:line="276" w:lineRule="auto"/>
              <w:jc w:val="center"/>
              <w:rPr>
                <w:b/>
              </w:rPr>
            </w:pPr>
            <w:r w:rsidRPr="00C33DF3">
              <w:rPr>
                <w:b/>
              </w:rPr>
              <w:t>SD</w:t>
            </w:r>
          </w:p>
        </w:tc>
        <w:tc>
          <w:tcPr>
            <w:tcW w:w="1136" w:type="dxa"/>
            <w:tcBorders>
              <w:top w:val="single" w:sz="4" w:space="0" w:color="auto"/>
              <w:bottom w:val="single" w:sz="4" w:space="0" w:color="auto"/>
            </w:tcBorders>
          </w:tcPr>
          <w:p w14:paraId="757F0D8D" w14:textId="77777777" w:rsidR="002C2C43" w:rsidRPr="00C33DF3" w:rsidRDefault="002C2C43" w:rsidP="00BC42A4">
            <w:pPr>
              <w:spacing w:after="200" w:line="276" w:lineRule="auto"/>
              <w:jc w:val="center"/>
              <w:rPr>
                <w:b/>
              </w:rPr>
            </w:pPr>
            <w:r w:rsidRPr="00C33DF3">
              <w:rPr>
                <w:b/>
              </w:rPr>
              <w:t>1</w:t>
            </w:r>
          </w:p>
        </w:tc>
        <w:tc>
          <w:tcPr>
            <w:tcW w:w="1137" w:type="dxa"/>
            <w:tcBorders>
              <w:top w:val="single" w:sz="4" w:space="0" w:color="auto"/>
              <w:bottom w:val="single" w:sz="4" w:space="0" w:color="auto"/>
            </w:tcBorders>
          </w:tcPr>
          <w:p w14:paraId="2637DE9F" w14:textId="77777777" w:rsidR="002C2C43" w:rsidRPr="00C33DF3" w:rsidRDefault="002C2C43" w:rsidP="00BC42A4">
            <w:pPr>
              <w:spacing w:after="200" w:line="276" w:lineRule="auto"/>
              <w:jc w:val="center"/>
              <w:rPr>
                <w:b/>
              </w:rPr>
            </w:pPr>
            <w:r w:rsidRPr="00C33DF3">
              <w:rPr>
                <w:b/>
              </w:rPr>
              <w:t>2</w:t>
            </w:r>
          </w:p>
        </w:tc>
        <w:tc>
          <w:tcPr>
            <w:tcW w:w="1137" w:type="dxa"/>
            <w:tcBorders>
              <w:top w:val="single" w:sz="4" w:space="0" w:color="auto"/>
              <w:bottom w:val="single" w:sz="4" w:space="0" w:color="auto"/>
            </w:tcBorders>
          </w:tcPr>
          <w:p w14:paraId="4864521A" w14:textId="77777777" w:rsidR="002C2C43" w:rsidRPr="00C33DF3" w:rsidRDefault="002C2C43" w:rsidP="00BC42A4">
            <w:pPr>
              <w:spacing w:after="200" w:line="276" w:lineRule="auto"/>
              <w:jc w:val="center"/>
              <w:rPr>
                <w:b/>
              </w:rPr>
            </w:pPr>
            <w:r w:rsidRPr="00C33DF3">
              <w:rPr>
                <w:b/>
              </w:rPr>
              <w:t>3</w:t>
            </w:r>
          </w:p>
        </w:tc>
        <w:tc>
          <w:tcPr>
            <w:tcW w:w="1137" w:type="dxa"/>
            <w:tcBorders>
              <w:top w:val="single" w:sz="4" w:space="0" w:color="auto"/>
              <w:bottom w:val="single" w:sz="4" w:space="0" w:color="auto"/>
            </w:tcBorders>
          </w:tcPr>
          <w:p w14:paraId="4BAE8F34" w14:textId="77777777" w:rsidR="002C2C43" w:rsidRPr="00C33DF3" w:rsidRDefault="002C2C43" w:rsidP="00BC42A4">
            <w:pPr>
              <w:spacing w:after="200" w:line="276" w:lineRule="auto"/>
              <w:jc w:val="center"/>
              <w:rPr>
                <w:b/>
              </w:rPr>
            </w:pPr>
            <w:r w:rsidRPr="00C33DF3">
              <w:rPr>
                <w:b/>
              </w:rPr>
              <w:t>4</w:t>
            </w:r>
          </w:p>
        </w:tc>
      </w:tr>
      <w:tr w:rsidR="002C2C43" w:rsidRPr="005569A8" w14:paraId="789CCBAE" w14:textId="77777777" w:rsidTr="00BC42A4">
        <w:tc>
          <w:tcPr>
            <w:tcW w:w="1668" w:type="dxa"/>
            <w:tcBorders>
              <w:top w:val="single" w:sz="4" w:space="0" w:color="auto"/>
            </w:tcBorders>
          </w:tcPr>
          <w:p w14:paraId="7F6AE98D" w14:textId="77777777" w:rsidR="002C2C43" w:rsidRPr="00C33DF3" w:rsidRDefault="002C2C43" w:rsidP="00BC42A4">
            <w:pPr>
              <w:spacing w:after="200" w:line="276" w:lineRule="auto"/>
              <w:rPr>
                <w:b/>
              </w:rPr>
            </w:pPr>
            <w:r w:rsidRPr="00C33DF3">
              <w:rPr>
                <w:b/>
              </w:rPr>
              <w:t>1. Workload</w:t>
            </w:r>
          </w:p>
        </w:tc>
        <w:tc>
          <w:tcPr>
            <w:tcW w:w="992" w:type="dxa"/>
            <w:tcBorders>
              <w:top w:val="single" w:sz="4" w:space="0" w:color="auto"/>
            </w:tcBorders>
          </w:tcPr>
          <w:p w14:paraId="438EB20C" w14:textId="77777777" w:rsidR="002C2C43" w:rsidRPr="00C33DF3" w:rsidRDefault="002C2C43" w:rsidP="00BC42A4">
            <w:pPr>
              <w:spacing w:after="200" w:line="276" w:lineRule="auto"/>
              <w:jc w:val="center"/>
            </w:pPr>
            <w:r w:rsidRPr="00C33DF3">
              <w:t>222</w:t>
            </w:r>
          </w:p>
        </w:tc>
        <w:tc>
          <w:tcPr>
            <w:tcW w:w="1134" w:type="dxa"/>
            <w:tcBorders>
              <w:top w:val="single" w:sz="4" w:space="0" w:color="auto"/>
            </w:tcBorders>
          </w:tcPr>
          <w:p w14:paraId="54514F73" w14:textId="77777777" w:rsidR="002C2C43" w:rsidRPr="00C33DF3" w:rsidRDefault="002C2C43" w:rsidP="00BC42A4">
            <w:pPr>
              <w:spacing w:after="200" w:line="276" w:lineRule="auto"/>
              <w:jc w:val="center"/>
            </w:pPr>
            <w:r w:rsidRPr="00C33DF3">
              <w:t>3.36</w:t>
            </w:r>
          </w:p>
        </w:tc>
        <w:tc>
          <w:tcPr>
            <w:tcW w:w="918" w:type="dxa"/>
            <w:tcBorders>
              <w:top w:val="single" w:sz="4" w:space="0" w:color="auto"/>
            </w:tcBorders>
          </w:tcPr>
          <w:p w14:paraId="4E61C77E" w14:textId="77777777" w:rsidR="002C2C43" w:rsidRPr="00C33DF3" w:rsidRDefault="002C2C43" w:rsidP="00BC42A4">
            <w:pPr>
              <w:spacing w:after="200" w:line="276" w:lineRule="auto"/>
              <w:jc w:val="center"/>
            </w:pPr>
            <w:r w:rsidRPr="00C33DF3">
              <w:t>.77</w:t>
            </w:r>
          </w:p>
        </w:tc>
        <w:tc>
          <w:tcPr>
            <w:tcW w:w="1136" w:type="dxa"/>
            <w:tcBorders>
              <w:top w:val="single" w:sz="4" w:space="0" w:color="auto"/>
            </w:tcBorders>
          </w:tcPr>
          <w:p w14:paraId="182F0903" w14:textId="77777777" w:rsidR="002C2C43" w:rsidRPr="00C33DF3" w:rsidRDefault="002C2C43" w:rsidP="00BC42A4">
            <w:pPr>
              <w:spacing w:after="200" w:line="276" w:lineRule="auto"/>
              <w:jc w:val="center"/>
            </w:pPr>
            <w:r w:rsidRPr="00C33DF3">
              <w:t>(.76)</w:t>
            </w:r>
          </w:p>
        </w:tc>
        <w:tc>
          <w:tcPr>
            <w:tcW w:w="1137" w:type="dxa"/>
            <w:tcBorders>
              <w:top w:val="single" w:sz="4" w:space="0" w:color="auto"/>
            </w:tcBorders>
          </w:tcPr>
          <w:p w14:paraId="5F798291" w14:textId="77777777" w:rsidR="002C2C43" w:rsidRPr="00C33DF3" w:rsidRDefault="002C2C43" w:rsidP="00BC42A4">
            <w:pPr>
              <w:spacing w:after="200" w:line="276" w:lineRule="auto"/>
              <w:jc w:val="center"/>
            </w:pPr>
          </w:p>
        </w:tc>
        <w:tc>
          <w:tcPr>
            <w:tcW w:w="1137" w:type="dxa"/>
            <w:tcBorders>
              <w:top w:val="single" w:sz="4" w:space="0" w:color="auto"/>
            </w:tcBorders>
          </w:tcPr>
          <w:p w14:paraId="5392E3A5" w14:textId="77777777" w:rsidR="002C2C43" w:rsidRPr="00C33DF3" w:rsidRDefault="002C2C43" w:rsidP="00BC42A4">
            <w:pPr>
              <w:spacing w:after="200" w:line="276" w:lineRule="auto"/>
              <w:jc w:val="center"/>
            </w:pPr>
          </w:p>
        </w:tc>
        <w:tc>
          <w:tcPr>
            <w:tcW w:w="1137" w:type="dxa"/>
            <w:tcBorders>
              <w:top w:val="single" w:sz="4" w:space="0" w:color="auto"/>
            </w:tcBorders>
          </w:tcPr>
          <w:p w14:paraId="45340B28" w14:textId="77777777" w:rsidR="002C2C43" w:rsidRPr="00C33DF3" w:rsidRDefault="002C2C43" w:rsidP="00BC42A4">
            <w:pPr>
              <w:spacing w:after="200" w:line="276" w:lineRule="auto"/>
              <w:jc w:val="center"/>
            </w:pPr>
          </w:p>
        </w:tc>
      </w:tr>
      <w:tr w:rsidR="002C2C43" w:rsidRPr="005569A8" w14:paraId="5E17A5BE" w14:textId="77777777" w:rsidTr="00BC42A4">
        <w:tc>
          <w:tcPr>
            <w:tcW w:w="1668" w:type="dxa"/>
          </w:tcPr>
          <w:p w14:paraId="323EBD5C" w14:textId="77777777" w:rsidR="002C2C43" w:rsidRPr="00C33DF3" w:rsidRDefault="002C2C43" w:rsidP="00BC42A4">
            <w:pPr>
              <w:spacing w:after="200" w:line="276" w:lineRule="auto"/>
              <w:rPr>
                <w:b/>
              </w:rPr>
            </w:pPr>
            <w:r w:rsidRPr="00C33DF3">
              <w:rPr>
                <w:b/>
              </w:rPr>
              <w:t>2. Autonomy</w:t>
            </w:r>
          </w:p>
        </w:tc>
        <w:tc>
          <w:tcPr>
            <w:tcW w:w="992" w:type="dxa"/>
          </w:tcPr>
          <w:p w14:paraId="2BF342AC" w14:textId="77777777" w:rsidR="002C2C43" w:rsidRPr="00C33DF3" w:rsidRDefault="002C2C43" w:rsidP="00BC42A4">
            <w:pPr>
              <w:spacing w:after="200" w:line="276" w:lineRule="auto"/>
              <w:jc w:val="center"/>
            </w:pPr>
            <w:r w:rsidRPr="00C33DF3">
              <w:t>222</w:t>
            </w:r>
          </w:p>
        </w:tc>
        <w:tc>
          <w:tcPr>
            <w:tcW w:w="1134" w:type="dxa"/>
          </w:tcPr>
          <w:p w14:paraId="2E518891" w14:textId="77777777" w:rsidR="002C2C43" w:rsidRPr="00C33DF3" w:rsidRDefault="002C2C43" w:rsidP="00BC42A4">
            <w:pPr>
              <w:spacing w:after="200" w:line="276" w:lineRule="auto"/>
              <w:jc w:val="center"/>
            </w:pPr>
            <w:r w:rsidRPr="00C33DF3">
              <w:t>3.76</w:t>
            </w:r>
          </w:p>
        </w:tc>
        <w:tc>
          <w:tcPr>
            <w:tcW w:w="918" w:type="dxa"/>
          </w:tcPr>
          <w:p w14:paraId="08F0F27A" w14:textId="77777777" w:rsidR="002C2C43" w:rsidRPr="00C33DF3" w:rsidRDefault="002C2C43" w:rsidP="00BC42A4">
            <w:pPr>
              <w:spacing w:after="200" w:line="276" w:lineRule="auto"/>
              <w:jc w:val="center"/>
            </w:pPr>
            <w:r w:rsidRPr="00C33DF3">
              <w:t>.75</w:t>
            </w:r>
          </w:p>
        </w:tc>
        <w:tc>
          <w:tcPr>
            <w:tcW w:w="1136" w:type="dxa"/>
          </w:tcPr>
          <w:p w14:paraId="1E92F6F5" w14:textId="77777777" w:rsidR="002C2C43" w:rsidRPr="00C33DF3" w:rsidRDefault="002C2C43" w:rsidP="00BC42A4">
            <w:pPr>
              <w:spacing w:after="200" w:line="276" w:lineRule="auto"/>
              <w:jc w:val="center"/>
            </w:pPr>
            <w:r w:rsidRPr="00C33DF3">
              <w:t>.013</w:t>
            </w:r>
          </w:p>
        </w:tc>
        <w:tc>
          <w:tcPr>
            <w:tcW w:w="1137" w:type="dxa"/>
          </w:tcPr>
          <w:p w14:paraId="0718D72B" w14:textId="77777777" w:rsidR="002C2C43" w:rsidRPr="00C33DF3" w:rsidRDefault="002C2C43" w:rsidP="00BC42A4">
            <w:pPr>
              <w:spacing w:after="200" w:line="276" w:lineRule="auto"/>
              <w:jc w:val="center"/>
            </w:pPr>
            <w:r w:rsidRPr="00C33DF3">
              <w:t>(.79)</w:t>
            </w:r>
          </w:p>
        </w:tc>
        <w:tc>
          <w:tcPr>
            <w:tcW w:w="1137" w:type="dxa"/>
          </w:tcPr>
          <w:p w14:paraId="5F034F02" w14:textId="77777777" w:rsidR="002C2C43" w:rsidRPr="00C33DF3" w:rsidRDefault="002C2C43" w:rsidP="00BC42A4">
            <w:pPr>
              <w:spacing w:after="200" w:line="276" w:lineRule="auto"/>
              <w:jc w:val="center"/>
            </w:pPr>
          </w:p>
        </w:tc>
        <w:tc>
          <w:tcPr>
            <w:tcW w:w="1137" w:type="dxa"/>
          </w:tcPr>
          <w:p w14:paraId="1CFAD705" w14:textId="77777777" w:rsidR="002C2C43" w:rsidRPr="00C33DF3" w:rsidRDefault="002C2C43" w:rsidP="00BC42A4">
            <w:pPr>
              <w:spacing w:after="200" w:line="276" w:lineRule="auto"/>
              <w:jc w:val="center"/>
            </w:pPr>
          </w:p>
        </w:tc>
      </w:tr>
      <w:tr w:rsidR="002C2C43" w:rsidRPr="005569A8" w14:paraId="7F9DA84D" w14:textId="77777777" w:rsidTr="00BC42A4">
        <w:tc>
          <w:tcPr>
            <w:tcW w:w="1668" w:type="dxa"/>
          </w:tcPr>
          <w:p w14:paraId="4C3E5C70" w14:textId="77777777" w:rsidR="002C2C43" w:rsidRPr="00C33DF3" w:rsidRDefault="002C2C43" w:rsidP="00BC42A4">
            <w:pPr>
              <w:spacing w:after="200" w:line="276" w:lineRule="auto"/>
              <w:rPr>
                <w:b/>
              </w:rPr>
            </w:pPr>
            <w:r w:rsidRPr="00C33DF3">
              <w:rPr>
                <w:b/>
              </w:rPr>
              <w:t>3. Creativity</w:t>
            </w:r>
          </w:p>
        </w:tc>
        <w:tc>
          <w:tcPr>
            <w:tcW w:w="992" w:type="dxa"/>
          </w:tcPr>
          <w:p w14:paraId="0F6D1C8B" w14:textId="77777777" w:rsidR="002C2C43" w:rsidRPr="00C33DF3" w:rsidRDefault="002C2C43" w:rsidP="00BC42A4">
            <w:pPr>
              <w:spacing w:after="200" w:line="276" w:lineRule="auto"/>
              <w:jc w:val="center"/>
            </w:pPr>
            <w:r w:rsidRPr="00C33DF3">
              <w:t>222</w:t>
            </w:r>
          </w:p>
        </w:tc>
        <w:tc>
          <w:tcPr>
            <w:tcW w:w="1134" w:type="dxa"/>
          </w:tcPr>
          <w:p w14:paraId="67ECAA87" w14:textId="77777777" w:rsidR="002C2C43" w:rsidRPr="00C33DF3" w:rsidRDefault="002C2C43" w:rsidP="00BC42A4">
            <w:pPr>
              <w:spacing w:after="200" w:line="276" w:lineRule="auto"/>
              <w:jc w:val="center"/>
            </w:pPr>
            <w:r w:rsidRPr="00C33DF3">
              <w:t>3.85</w:t>
            </w:r>
          </w:p>
        </w:tc>
        <w:tc>
          <w:tcPr>
            <w:tcW w:w="918" w:type="dxa"/>
          </w:tcPr>
          <w:p w14:paraId="7D56F96C" w14:textId="77777777" w:rsidR="002C2C43" w:rsidRPr="00C33DF3" w:rsidRDefault="002C2C43" w:rsidP="00BC42A4">
            <w:pPr>
              <w:spacing w:after="200" w:line="276" w:lineRule="auto"/>
              <w:jc w:val="center"/>
            </w:pPr>
            <w:r w:rsidRPr="00C33DF3">
              <w:t>.95</w:t>
            </w:r>
          </w:p>
        </w:tc>
        <w:tc>
          <w:tcPr>
            <w:tcW w:w="1136" w:type="dxa"/>
          </w:tcPr>
          <w:p w14:paraId="0CAB9228" w14:textId="77777777" w:rsidR="002C2C43" w:rsidRPr="00C33DF3" w:rsidRDefault="002C2C43" w:rsidP="00BC42A4">
            <w:pPr>
              <w:spacing w:after="200" w:line="276" w:lineRule="auto"/>
              <w:jc w:val="center"/>
            </w:pPr>
            <w:r w:rsidRPr="00C33DF3">
              <w:t>-.11</w:t>
            </w:r>
          </w:p>
        </w:tc>
        <w:tc>
          <w:tcPr>
            <w:tcW w:w="1137" w:type="dxa"/>
          </w:tcPr>
          <w:p w14:paraId="2D12CDFE" w14:textId="77777777" w:rsidR="002C2C43" w:rsidRPr="00C33DF3" w:rsidRDefault="002C2C43" w:rsidP="00BC42A4">
            <w:pPr>
              <w:spacing w:after="200" w:line="276" w:lineRule="auto"/>
              <w:jc w:val="center"/>
            </w:pPr>
            <w:r w:rsidRPr="00C33DF3">
              <w:t>.43**</w:t>
            </w:r>
          </w:p>
        </w:tc>
        <w:tc>
          <w:tcPr>
            <w:tcW w:w="1137" w:type="dxa"/>
          </w:tcPr>
          <w:p w14:paraId="45754B5C" w14:textId="77777777" w:rsidR="002C2C43" w:rsidRPr="00C33DF3" w:rsidRDefault="002C2C43" w:rsidP="00BC42A4">
            <w:pPr>
              <w:spacing w:after="200" w:line="276" w:lineRule="auto"/>
              <w:jc w:val="center"/>
            </w:pPr>
            <w:r w:rsidRPr="00C33DF3">
              <w:t>(.87)</w:t>
            </w:r>
          </w:p>
        </w:tc>
        <w:tc>
          <w:tcPr>
            <w:tcW w:w="1137" w:type="dxa"/>
          </w:tcPr>
          <w:p w14:paraId="3FD8EA34" w14:textId="77777777" w:rsidR="002C2C43" w:rsidRPr="00C33DF3" w:rsidRDefault="002C2C43" w:rsidP="00BC42A4">
            <w:pPr>
              <w:spacing w:after="200" w:line="276" w:lineRule="auto"/>
              <w:jc w:val="center"/>
            </w:pPr>
          </w:p>
        </w:tc>
      </w:tr>
      <w:tr w:rsidR="002C2C43" w:rsidRPr="005569A8" w14:paraId="38656077" w14:textId="77777777" w:rsidTr="00BC42A4">
        <w:tc>
          <w:tcPr>
            <w:tcW w:w="1668" w:type="dxa"/>
            <w:tcBorders>
              <w:bottom w:val="single" w:sz="4" w:space="0" w:color="auto"/>
            </w:tcBorders>
          </w:tcPr>
          <w:p w14:paraId="5E4E82E3" w14:textId="77777777" w:rsidR="002C2C43" w:rsidRPr="00C33DF3" w:rsidRDefault="002C2C43" w:rsidP="00BC42A4">
            <w:pPr>
              <w:spacing w:after="200" w:line="276" w:lineRule="auto"/>
              <w:rPr>
                <w:b/>
              </w:rPr>
            </w:pPr>
            <w:r w:rsidRPr="00C33DF3">
              <w:rPr>
                <w:b/>
              </w:rPr>
              <w:t>4. Intent</w:t>
            </w:r>
          </w:p>
        </w:tc>
        <w:tc>
          <w:tcPr>
            <w:tcW w:w="992" w:type="dxa"/>
            <w:tcBorders>
              <w:bottom w:val="single" w:sz="4" w:space="0" w:color="auto"/>
            </w:tcBorders>
          </w:tcPr>
          <w:p w14:paraId="0500347B" w14:textId="77777777" w:rsidR="002C2C43" w:rsidRPr="00C33DF3" w:rsidRDefault="002C2C43" w:rsidP="00BC42A4">
            <w:pPr>
              <w:spacing w:after="200" w:line="276" w:lineRule="auto"/>
              <w:jc w:val="center"/>
            </w:pPr>
            <w:r w:rsidRPr="00C33DF3">
              <w:t>222</w:t>
            </w:r>
          </w:p>
        </w:tc>
        <w:tc>
          <w:tcPr>
            <w:tcW w:w="1134" w:type="dxa"/>
            <w:tcBorders>
              <w:bottom w:val="single" w:sz="4" w:space="0" w:color="auto"/>
            </w:tcBorders>
          </w:tcPr>
          <w:p w14:paraId="73EA0961" w14:textId="77777777" w:rsidR="002C2C43" w:rsidRPr="00C33DF3" w:rsidRDefault="002C2C43" w:rsidP="00BC42A4">
            <w:pPr>
              <w:spacing w:after="200" w:line="276" w:lineRule="auto"/>
              <w:jc w:val="center"/>
            </w:pPr>
            <w:r w:rsidRPr="00C33DF3">
              <w:t>3.00</w:t>
            </w:r>
          </w:p>
        </w:tc>
        <w:tc>
          <w:tcPr>
            <w:tcW w:w="918" w:type="dxa"/>
            <w:tcBorders>
              <w:bottom w:val="single" w:sz="4" w:space="0" w:color="auto"/>
            </w:tcBorders>
          </w:tcPr>
          <w:p w14:paraId="7476BF01" w14:textId="77777777" w:rsidR="002C2C43" w:rsidRPr="00C33DF3" w:rsidRDefault="002C2C43" w:rsidP="00BC42A4">
            <w:pPr>
              <w:spacing w:after="200" w:line="276" w:lineRule="auto"/>
              <w:jc w:val="center"/>
            </w:pPr>
            <w:r w:rsidRPr="00C33DF3">
              <w:t>1.18</w:t>
            </w:r>
          </w:p>
        </w:tc>
        <w:tc>
          <w:tcPr>
            <w:tcW w:w="1136" w:type="dxa"/>
            <w:tcBorders>
              <w:bottom w:val="single" w:sz="4" w:space="0" w:color="auto"/>
            </w:tcBorders>
          </w:tcPr>
          <w:p w14:paraId="0A8A7171" w14:textId="77777777" w:rsidR="002C2C43" w:rsidRPr="00C33DF3" w:rsidRDefault="002C2C43" w:rsidP="00BC42A4">
            <w:pPr>
              <w:spacing w:after="200" w:line="276" w:lineRule="auto"/>
              <w:jc w:val="center"/>
            </w:pPr>
            <w:r w:rsidRPr="00C33DF3">
              <w:t>-.20**</w:t>
            </w:r>
          </w:p>
        </w:tc>
        <w:tc>
          <w:tcPr>
            <w:tcW w:w="1137" w:type="dxa"/>
            <w:tcBorders>
              <w:bottom w:val="single" w:sz="4" w:space="0" w:color="auto"/>
            </w:tcBorders>
          </w:tcPr>
          <w:p w14:paraId="7C2EBB10" w14:textId="77777777" w:rsidR="002C2C43" w:rsidRPr="00C33DF3" w:rsidRDefault="002C2C43" w:rsidP="00BC42A4">
            <w:pPr>
              <w:spacing w:after="200" w:line="276" w:lineRule="auto"/>
              <w:jc w:val="center"/>
            </w:pPr>
            <w:r w:rsidRPr="00C33DF3">
              <w:t>.42**</w:t>
            </w:r>
          </w:p>
        </w:tc>
        <w:tc>
          <w:tcPr>
            <w:tcW w:w="1137" w:type="dxa"/>
            <w:tcBorders>
              <w:bottom w:val="single" w:sz="4" w:space="0" w:color="auto"/>
            </w:tcBorders>
          </w:tcPr>
          <w:p w14:paraId="27CB4BCD" w14:textId="77777777" w:rsidR="002C2C43" w:rsidRPr="00C33DF3" w:rsidRDefault="002C2C43" w:rsidP="00BC42A4">
            <w:pPr>
              <w:spacing w:after="200" w:line="276" w:lineRule="auto"/>
              <w:jc w:val="center"/>
            </w:pPr>
            <w:r w:rsidRPr="00C33DF3">
              <w:t>.27**</w:t>
            </w:r>
          </w:p>
        </w:tc>
        <w:tc>
          <w:tcPr>
            <w:tcW w:w="1137" w:type="dxa"/>
            <w:tcBorders>
              <w:bottom w:val="single" w:sz="4" w:space="0" w:color="auto"/>
            </w:tcBorders>
          </w:tcPr>
          <w:p w14:paraId="3D27BC08" w14:textId="77777777" w:rsidR="002C2C43" w:rsidRPr="00C33DF3" w:rsidRDefault="002C2C43" w:rsidP="00BC42A4">
            <w:pPr>
              <w:spacing w:after="200" w:line="276" w:lineRule="auto"/>
              <w:jc w:val="center"/>
            </w:pPr>
            <w:r w:rsidRPr="00C33DF3">
              <w:t>(.93)</w:t>
            </w:r>
          </w:p>
        </w:tc>
      </w:tr>
    </w:tbl>
    <w:p w14:paraId="24327BBD" w14:textId="77777777" w:rsidR="002C2C43" w:rsidRPr="00C33DF3" w:rsidRDefault="002C2C43" w:rsidP="002C2C43">
      <w:pPr>
        <w:spacing w:after="200" w:line="276" w:lineRule="auto"/>
        <w:rPr>
          <w:sz w:val="22"/>
          <w:szCs w:val="22"/>
        </w:rPr>
      </w:pPr>
      <w:r w:rsidRPr="00C33DF3">
        <w:rPr>
          <w:sz w:val="22"/>
          <w:szCs w:val="22"/>
        </w:rPr>
        <w:t xml:space="preserve">Note: </w:t>
      </w:r>
      <w:r w:rsidRPr="00C33DF3">
        <w:rPr>
          <w:i/>
          <w:sz w:val="22"/>
          <w:szCs w:val="22"/>
        </w:rPr>
        <w:t>p</w:t>
      </w:r>
      <w:r w:rsidRPr="00C33DF3">
        <w:rPr>
          <w:sz w:val="22"/>
          <w:szCs w:val="22"/>
        </w:rPr>
        <w:t xml:space="preserve"> &lt; .001**, Cronbach’s alphas for each variable are found on the diagonal (in brackets).</w:t>
      </w:r>
    </w:p>
    <w:p w14:paraId="3FC1D894" w14:textId="77777777" w:rsidR="002C2C43" w:rsidRDefault="002C2C43" w:rsidP="002C2C43">
      <w:pPr>
        <w:spacing w:after="200" w:line="276" w:lineRule="auto"/>
        <w:rPr>
          <w:b/>
        </w:rPr>
      </w:pPr>
    </w:p>
    <w:p w14:paraId="0A9E7438" w14:textId="77777777" w:rsidR="002C2C43" w:rsidRDefault="002C2C43" w:rsidP="002C2C43">
      <w:pPr>
        <w:spacing w:after="200" w:line="276" w:lineRule="auto"/>
        <w:rPr>
          <w:b/>
        </w:rPr>
      </w:pPr>
      <w:r>
        <w:rPr>
          <w:b/>
        </w:rPr>
        <w:br w:type="page"/>
      </w:r>
    </w:p>
    <w:p w14:paraId="7BDD42A2" w14:textId="77777777" w:rsidR="002C2C43" w:rsidRPr="00407AD4" w:rsidRDefault="002C2C43" w:rsidP="002C2C43">
      <w:pPr>
        <w:spacing w:after="200" w:line="276" w:lineRule="auto"/>
        <w:jc w:val="center"/>
        <w:rPr>
          <w:b/>
        </w:rPr>
      </w:pPr>
      <w:r>
        <w:rPr>
          <w:b/>
        </w:rPr>
        <w:lastRenderedPageBreak/>
        <w:t>FIGURE 1</w:t>
      </w:r>
    </w:p>
    <w:p w14:paraId="72524D31" w14:textId="77777777" w:rsidR="002C2C43" w:rsidRDefault="002C2C43" w:rsidP="002C2C43">
      <w:pPr>
        <w:spacing w:after="200" w:line="276" w:lineRule="auto"/>
        <w:jc w:val="center"/>
        <w:rPr>
          <w:b/>
        </w:rPr>
      </w:pPr>
      <w:r>
        <w:rPr>
          <w:b/>
        </w:rPr>
        <w:t>Structural Equation Model for Three Component Model</w:t>
      </w:r>
    </w:p>
    <w:p w14:paraId="5A6832E1" w14:textId="77777777" w:rsidR="002C2C43" w:rsidRDefault="002C2C43" w:rsidP="002C2C43">
      <w:pPr>
        <w:spacing w:after="200" w:line="276" w:lineRule="auto"/>
        <w:rPr>
          <w:rFonts w:eastAsia="?????? Pro W3"/>
          <w:b/>
          <w:color w:val="000000"/>
        </w:rPr>
      </w:pPr>
      <w:r>
        <w:rPr>
          <w:rFonts w:eastAsia="?????? Pro W3"/>
          <w:b/>
          <w:noProof/>
          <w:color w:val="000000"/>
          <w:lang w:val="en-GB" w:eastAsia="en-GB"/>
        </w:rPr>
        <w:drawing>
          <wp:inline distT="0" distB="0" distL="0" distR="0" wp14:anchorId="24834606" wp14:editId="5B221571">
            <wp:extent cx="5850776" cy="2548211"/>
            <wp:effectExtent l="0" t="0" r="0" b="0"/>
            <wp:docPr id="2" name="Picture 2" descr="Macintosh HD:Users:jmcnall1:Desktop:Screen Shot 2015-04-25 at 10.49.3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cnall1:Desktop:Screen Shot 2015-04-25 at 10.49.30 A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0776" cy="2548211"/>
                    </a:xfrm>
                    <a:prstGeom prst="rect">
                      <a:avLst/>
                    </a:prstGeom>
                    <a:noFill/>
                    <a:ln>
                      <a:noFill/>
                    </a:ln>
                  </pic:spPr>
                </pic:pic>
              </a:graphicData>
            </a:graphic>
          </wp:inline>
        </w:drawing>
      </w:r>
    </w:p>
    <w:p w14:paraId="6A74D919" w14:textId="77777777" w:rsidR="002C2C43" w:rsidRDefault="002C2C43" w:rsidP="002C2C43">
      <w:pPr>
        <w:spacing w:after="200" w:line="276" w:lineRule="auto"/>
        <w:rPr>
          <w:rFonts w:eastAsia="?????? Pro W3"/>
          <w:b/>
          <w:color w:val="000000"/>
        </w:rPr>
      </w:pPr>
      <w:r>
        <w:rPr>
          <w:rFonts w:eastAsia="?????? Pro W3"/>
          <w:b/>
          <w:color w:val="000000"/>
        </w:rPr>
        <w:br w:type="page"/>
      </w:r>
    </w:p>
    <w:p w14:paraId="1FB97B7C" w14:textId="77777777" w:rsidR="002C2C43" w:rsidRPr="00E36264" w:rsidRDefault="002C2C43" w:rsidP="002C2C43">
      <w:pPr>
        <w:spacing w:after="200"/>
        <w:jc w:val="center"/>
        <w:rPr>
          <w:rFonts w:eastAsia="?????? Pro W3"/>
          <w:b/>
          <w:color w:val="000000"/>
        </w:rPr>
      </w:pPr>
      <w:r w:rsidRPr="00E36264">
        <w:rPr>
          <w:rFonts w:eastAsia="?????? Pro W3"/>
          <w:b/>
          <w:color w:val="000000"/>
        </w:rPr>
        <w:lastRenderedPageBreak/>
        <w:t>FIGURE 2</w:t>
      </w:r>
    </w:p>
    <w:p w14:paraId="29C31100" w14:textId="77777777" w:rsidR="002C2C43" w:rsidRPr="00E36264" w:rsidRDefault="002C2C43" w:rsidP="002C2C43">
      <w:pPr>
        <w:spacing w:after="200"/>
        <w:jc w:val="center"/>
        <w:rPr>
          <w:rFonts w:eastAsia="?????? Pro W3"/>
          <w:b/>
          <w:color w:val="000000"/>
        </w:rPr>
      </w:pPr>
      <w:r w:rsidRPr="00E36264">
        <w:rPr>
          <w:rFonts w:eastAsia="?????? Pro W3"/>
          <w:b/>
          <w:color w:val="000000"/>
        </w:rPr>
        <w:t>The Mini-</w:t>
      </w:r>
      <w:proofErr w:type="spellStart"/>
      <w:r w:rsidRPr="00E36264">
        <w:rPr>
          <w:rFonts w:eastAsia="?????? Pro W3"/>
          <w:b/>
          <w:color w:val="000000"/>
        </w:rPr>
        <w:t>Kolvereid</w:t>
      </w:r>
      <w:proofErr w:type="spellEnd"/>
      <w:r w:rsidRPr="00E36264">
        <w:rPr>
          <w:rFonts w:eastAsia="?????? Pro W3"/>
          <w:b/>
          <w:color w:val="000000"/>
        </w:rPr>
        <w:t xml:space="preserve"> Scale</w:t>
      </w:r>
    </w:p>
    <w:p w14:paraId="3B6FF562" w14:textId="77777777" w:rsidR="002C2C43" w:rsidRPr="00E36264" w:rsidRDefault="002C2C43" w:rsidP="002C2C43">
      <w:pPr>
        <w:shd w:val="clear" w:color="auto" w:fill="FFFFFF"/>
        <w:outlineLvl w:val="1"/>
        <w:rPr>
          <w:b/>
          <w:color w:val="444444"/>
        </w:rPr>
      </w:pPr>
      <w:r w:rsidRPr="00E36264">
        <w:rPr>
          <w:b/>
          <w:color w:val="444444"/>
        </w:rPr>
        <w:t xml:space="preserve">Instructions: </w:t>
      </w:r>
    </w:p>
    <w:p w14:paraId="512575E9" w14:textId="77777777" w:rsidR="002C2C43" w:rsidRDefault="002C2C43" w:rsidP="002C2C43">
      <w:pPr>
        <w:shd w:val="clear" w:color="auto" w:fill="FFFFFF"/>
        <w:outlineLvl w:val="1"/>
        <w:rPr>
          <w:color w:val="444444"/>
        </w:rPr>
      </w:pPr>
      <w:r>
        <w:rPr>
          <w:color w:val="444444"/>
        </w:rPr>
        <w:t>Using the scale below, please</w:t>
      </w:r>
      <w:r w:rsidRPr="00E36264">
        <w:rPr>
          <w:color w:val="444444"/>
        </w:rPr>
        <w:t xml:space="preserve"> indicate the extent to which the following factors important for your decision</w:t>
      </w:r>
      <w:r>
        <w:rPr>
          <w:color w:val="444444"/>
        </w:rPr>
        <w:t xml:space="preserve"> about your future career plans.</w:t>
      </w:r>
    </w:p>
    <w:p w14:paraId="25294629" w14:textId="77777777" w:rsidR="002C2C43" w:rsidRDefault="002C2C43" w:rsidP="002C2C43">
      <w:pPr>
        <w:shd w:val="clear" w:color="auto" w:fill="FFFFFF"/>
        <w:outlineLvl w:val="1"/>
        <w:rPr>
          <w:color w:val="444444"/>
        </w:rPr>
      </w:pPr>
    </w:p>
    <w:p w14:paraId="3B75568E" w14:textId="77777777" w:rsidR="002C2C43" w:rsidRDefault="002C2C43" w:rsidP="002C2C43">
      <w:pPr>
        <w:shd w:val="clear" w:color="auto" w:fill="FFFFFF"/>
        <w:outlineLvl w:val="1"/>
        <w:rPr>
          <w:color w:val="444444"/>
        </w:rPr>
      </w:pPr>
    </w:p>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973"/>
        <w:gridCol w:w="1635"/>
        <w:gridCol w:w="1804"/>
        <w:gridCol w:w="1804"/>
        <w:gridCol w:w="1805"/>
      </w:tblGrid>
      <w:tr w:rsidR="002C2C43" w14:paraId="29A8903F" w14:textId="77777777" w:rsidTr="00BC42A4">
        <w:tc>
          <w:tcPr>
            <w:tcW w:w="1975" w:type="dxa"/>
            <w:tcBorders>
              <w:top w:val="single" w:sz="4" w:space="0" w:color="auto"/>
              <w:right w:val="nil"/>
            </w:tcBorders>
          </w:tcPr>
          <w:p w14:paraId="1F866040" w14:textId="77777777" w:rsidR="002C2C43" w:rsidRDefault="002C2C43" w:rsidP="00BC42A4">
            <w:pPr>
              <w:jc w:val="center"/>
              <w:outlineLvl w:val="1"/>
              <w:rPr>
                <w:color w:val="444444"/>
              </w:rPr>
            </w:pPr>
            <w:r>
              <w:rPr>
                <w:color w:val="444444"/>
              </w:rPr>
              <w:t>1</w:t>
            </w:r>
          </w:p>
          <w:p w14:paraId="012748DA" w14:textId="77777777" w:rsidR="002C2C43" w:rsidRDefault="002C2C43" w:rsidP="00BC42A4">
            <w:pPr>
              <w:jc w:val="center"/>
              <w:outlineLvl w:val="1"/>
              <w:rPr>
                <w:color w:val="444444"/>
              </w:rPr>
            </w:pPr>
            <w:r>
              <w:rPr>
                <w:color w:val="444444"/>
              </w:rPr>
              <w:t>Strongly disagree</w:t>
            </w:r>
          </w:p>
        </w:tc>
        <w:tc>
          <w:tcPr>
            <w:tcW w:w="1637" w:type="dxa"/>
            <w:tcBorders>
              <w:top w:val="single" w:sz="4" w:space="0" w:color="auto"/>
              <w:left w:val="nil"/>
              <w:right w:val="nil"/>
            </w:tcBorders>
          </w:tcPr>
          <w:p w14:paraId="5B227F40" w14:textId="77777777" w:rsidR="002C2C43" w:rsidRDefault="002C2C43" w:rsidP="00BC42A4">
            <w:pPr>
              <w:jc w:val="center"/>
              <w:outlineLvl w:val="1"/>
              <w:rPr>
                <w:color w:val="444444"/>
              </w:rPr>
            </w:pPr>
            <w:r>
              <w:rPr>
                <w:color w:val="444444"/>
              </w:rPr>
              <w:t>2</w:t>
            </w:r>
          </w:p>
          <w:p w14:paraId="5578B2F6" w14:textId="77777777" w:rsidR="002C2C43" w:rsidRDefault="002C2C43" w:rsidP="00BC42A4">
            <w:pPr>
              <w:jc w:val="center"/>
              <w:outlineLvl w:val="1"/>
              <w:rPr>
                <w:color w:val="444444"/>
              </w:rPr>
            </w:pPr>
            <w:r>
              <w:rPr>
                <w:color w:val="444444"/>
              </w:rPr>
              <w:t>Disagree</w:t>
            </w:r>
          </w:p>
        </w:tc>
        <w:tc>
          <w:tcPr>
            <w:tcW w:w="1807" w:type="dxa"/>
            <w:tcBorders>
              <w:top w:val="single" w:sz="4" w:space="0" w:color="auto"/>
              <w:left w:val="nil"/>
              <w:right w:val="nil"/>
            </w:tcBorders>
          </w:tcPr>
          <w:p w14:paraId="12765E36" w14:textId="77777777" w:rsidR="002C2C43" w:rsidRDefault="002C2C43" w:rsidP="00BC42A4">
            <w:pPr>
              <w:jc w:val="center"/>
              <w:outlineLvl w:val="1"/>
              <w:rPr>
                <w:color w:val="444444"/>
              </w:rPr>
            </w:pPr>
            <w:r>
              <w:rPr>
                <w:color w:val="444444"/>
              </w:rPr>
              <w:t>3</w:t>
            </w:r>
          </w:p>
          <w:p w14:paraId="62090519" w14:textId="77777777" w:rsidR="002C2C43" w:rsidRDefault="002C2C43" w:rsidP="00BC42A4">
            <w:pPr>
              <w:jc w:val="center"/>
              <w:outlineLvl w:val="1"/>
              <w:rPr>
                <w:color w:val="444444"/>
              </w:rPr>
            </w:pPr>
            <w:r>
              <w:rPr>
                <w:color w:val="444444"/>
              </w:rPr>
              <w:t>Neutral</w:t>
            </w:r>
          </w:p>
        </w:tc>
        <w:tc>
          <w:tcPr>
            <w:tcW w:w="1807" w:type="dxa"/>
            <w:tcBorders>
              <w:top w:val="single" w:sz="4" w:space="0" w:color="auto"/>
              <w:left w:val="nil"/>
              <w:right w:val="nil"/>
            </w:tcBorders>
          </w:tcPr>
          <w:p w14:paraId="0F1574DD" w14:textId="77777777" w:rsidR="002C2C43" w:rsidRDefault="002C2C43" w:rsidP="00BC42A4">
            <w:pPr>
              <w:jc w:val="center"/>
              <w:outlineLvl w:val="1"/>
              <w:rPr>
                <w:color w:val="444444"/>
              </w:rPr>
            </w:pPr>
            <w:r>
              <w:rPr>
                <w:color w:val="444444"/>
              </w:rPr>
              <w:t>4</w:t>
            </w:r>
          </w:p>
          <w:p w14:paraId="45310186" w14:textId="77777777" w:rsidR="002C2C43" w:rsidRDefault="002C2C43" w:rsidP="00BC42A4">
            <w:pPr>
              <w:jc w:val="center"/>
              <w:outlineLvl w:val="1"/>
              <w:rPr>
                <w:color w:val="444444"/>
              </w:rPr>
            </w:pPr>
            <w:r>
              <w:rPr>
                <w:color w:val="444444"/>
              </w:rPr>
              <w:t>Agree</w:t>
            </w:r>
          </w:p>
        </w:tc>
        <w:tc>
          <w:tcPr>
            <w:tcW w:w="1807" w:type="dxa"/>
            <w:tcBorders>
              <w:left w:val="nil"/>
            </w:tcBorders>
          </w:tcPr>
          <w:p w14:paraId="04145736" w14:textId="77777777" w:rsidR="002C2C43" w:rsidRDefault="002C2C43" w:rsidP="00BC42A4">
            <w:pPr>
              <w:jc w:val="center"/>
              <w:outlineLvl w:val="1"/>
              <w:rPr>
                <w:color w:val="444444"/>
              </w:rPr>
            </w:pPr>
            <w:r>
              <w:rPr>
                <w:color w:val="444444"/>
              </w:rPr>
              <w:t>5</w:t>
            </w:r>
          </w:p>
          <w:p w14:paraId="1B626AD1" w14:textId="77777777" w:rsidR="002C2C43" w:rsidRDefault="002C2C43" w:rsidP="00BC42A4">
            <w:pPr>
              <w:jc w:val="center"/>
              <w:outlineLvl w:val="1"/>
              <w:rPr>
                <w:color w:val="444444"/>
              </w:rPr>
            </w:pPr>
            <w:r>
              <w:rPr>
                <w:color w:val="444444"/>
              </w:rPr>
              <w:t>Strongly agree</w:t>
            </w:r>
          </w:p>
        </w:tc>
      </w:tr>
    </w:tbl>
    <w:p w14:paraId="42B27CD4" w14:textId="77777777" w:rsidR="002C2C43" w:rsidRPr="00E36264" w:rsidRDefault="002C2C43" w:rsidP="002C2C43">
      <w:pPr>
        <w:shd w:val="clear" w:color="auto" w:fill="FFFFFF"/>
        <w:outlineLvl w:val="1"/>
        <w:rPr>
          <w:color w:val="444444"/>
        </w:rPr>
      </w:pPr>
      <w:r>
        <w:rPr>
          <w:color w:val="444444"/>
        </w:rPr>
        <w:tab/>
      </w:r>
      <w:r>
        <w:rPr>
          <w:color w:val="444444"/>
        </w:rPr>
        <w:tab/>
      </w:r>
      <w:r>
        <w:rPr>
          <w:color w:val="444444"/>
        </w:rPr>
        <w:tab/>
      </w:r>
    </w:p>
    <w:p w14:paraId="546BB6D8" w14:textId="77777777" w:rsidR="002C2C43" w:rsidRPr="00E36264" w:rsidRDefault="002C2C43" w:rsidP="002C2C43">
      <w:pPr>
        <w:rPr>
          <w:rFonts w:eastAsia="?????? Pro W3"/>
          <w:b/>
          <w:color w:val="000000"/>
        </w:rPr>
      </w:pPr>
    </w:p>
    <w:p w14:paraId="4352508A" w14:textId="77777777" w:rsidR="002C2C43" w:rsidRPr="00E36264" w:rsidRDefault="002C2C43" w:rsidP="002C2C43">
      <w:pPr>
        <w:rPr>
          <w:rFonts w:eastAsia="?????? Pro W3"/>
          <w:b/>
          <w:color w:val="000000"/>
        </w:rPr>
      </w:pPr>
      <w:r w:rsidRPr="00E36264">
        <w:rPr>
          <w:rFonts w:eastAsia="?????? Pro W3"/>
          <w:b/>
          <w:color w:val="000000"/>
        </w:rPr>
        <w:t>Component 1: Workload</w:t>
      </w:r>
    </w:p>
    <w:p w14:paraId="47E89054" w14:textId="77777777" w:rsidR="002C2C43" w:rsidRPr="00E36264" w:rsidRDefault="002C2C43" w:rsidP="002C2C43">
      <w:pPr>
        <w:pStyle w:val="ListParagraph"/>
        <w:numPr>
          <w:ilvl w:val="0"/>
          <w:numId w:val="22"/>
        </w:numPr>
        <w:spacing w:after="0" w:line="240" w:lineRule="auto"/>
        <w:rPr>
          <w:rFonts w:ascii="Times New Roman" w:eastAsia="?????? Pro W3" w:hAnsi="Times New Roman" w:cs="Times New Roman"/>
          <w:color w:val="000000"/>
          <w:sz w:val="24"/>
          <w:szCs w:val="24"/>
        </w:rPr>
      </w:pPr>
      <w:r w:rsidRPr="00E36264">
        <w:rPr>
          <w:rFonts w:ascii="Times New Roman" w:eastAsia="?????? Pro W3" w:hAnsi="Times New Roman" w:cs="Times New Roman"/>
          <w:color w:val="000000"/>
          <w:sz w:val="24"/>
          <w:szCs w:val="24"/>
        </w:rPr>
        <w:t>Not having long working hours</w:t>
      </w:r>
    </w:p>
    <w:p w14:paraId="3FF5CA52" w14:textId="77777777" w:rsidR="002C2C43" w:rsidRPr="00E36264" w:rsidRDefault="002C2C43" w:rsidP="002C2C43">
      <w:pPr>
        <w:pStyle w:val="ListParagraph"/>
        <w:numPr>
          <w:ilvl w:val="0"/>
          <w:numId w:val="22"/>
        </w:numPr>
        <w:spacing w:after="0" w:line="240" w:lineRule="auto"/>
        <w:rPr>
          <w:rFonts w:ascii="Times New Roman" w:eastAsia="?????? Pro W3" w:hAnsi="Times New Roman" w:cs="Times New Roman"/>
          <w:color w:val="000000"/>
          <w:sz w:val="24"/>
          <w:szCs w:val="24"/>
        </w:rPr>
      </w:pPr>
      <w:r w:rsidRPr="00E36264">
        <w:rPr>
          <w:rFonts w:ascii="Times New Roman" w:eastAsia="?????? Pro W3" w:hAnsi="Times New Roman" w:cs="Times New Roman"/>
          <w:color w:val="000000"/>
          <w:sz w:val="24"/>
          <w:szCs w:val="24"/>
        </w:rPr>
        <w:t>To have fixed working hours</w:t>
      </w:r>
    </w:p>
    <w:p w14:paraId="535F8387" w14:textId="77777777" w:rsidR="002C2C43" w:rsidRPr="00E36264" w:rsidRDefault="002C2C43" w:rsidP="002C2C43">
      <w:pPr>
        <w:pStyle w:val="ListParagraph"/>
        <w:numPr>
          <w:ilvl w:val="0"/>
          <w:numId w:val="22"/>
        </w:numPr>
        <w:spacing w:after="0" w:line="240" w:lineRule="auto"/>
        <w:rPr>
          <w:rFonts w:ascii="Times New Roman" w:eastAsia="?????? Pro W3" w:hAnsi="Times New Roman" w:cs="Times New Roman"/>
          <w:color w:val="000000"/>
          <w:sz w:val="24"/>
          <w:szCs w:val="24"/>
        </w:rPr>
      </w:pPr>
      <w:r w:rsidRPr="00E36264">
        <w:rPr>
          <w:rFonts w:ascii="Times New Roman" w:eastAsia="?????? Pro W3" w:hAnsi="Times New Roman" w:cs="Times New Roman"/>
          <w:color w:val="000000"/>
          <w:sz w:val="24"/>
          <w:szCs w:val="24"/>
        </w:rPr>
        <w:t>Not to have a stressful job</w:t>
      </w:r>
    </w:p>
    <w:p w14:paraId="1245C6C9" w14:textId="77777777" w:rsidR="002C2C43" w:rsidRPr="00E36264" w:rsidRDefault="002C2C43" w:rsidP="002C2C43">
      <w:pPr>
        <w:pStyle w:val="ListParagraph"/>
        <w:spacing w:after="0" w:line="240" w:lineRule="auto"/>
        <w:ind w:left="1146"/>
        <w:rPr>
          <w:rFonts w:ascii="Times New Roman" w:eastAsia="?????? Pro W3" w:hAnsi="Times New Roman" w:cs="Times New Roman"/>
          <w:color w:val="000000"/>
          <w:sz w:val="24"/>
          <w:szCs w:val="24"/>
        </w:rPr>
      </w:pPr>
    </w:p>
    <w:p w14:paraId="19E7C059" w14:textId="77777777" w:rsidR="002C2C43" w:rsidRPr="00E36264" w:rsidRDefault="002C2C43" w:rsidP="002C2C43">
      <w:pPr>
        <w:rPr>
          <w:rFonts w:eastAsia="?????? Pro W3"/>
          <w:b/>
          <w:color w:val="000000"/>
        </w:rPr>
      </w:pPr>
      <w:r w:rsidRPr="00E36264">
        <w:rPr>
          <w:rFonts w:eastAsia="?????? Pro W3"/>
          <w:b/>
          <w:color w:val="000000"/>
        </w:rPr>
        <w:t>Component 2: Autonomy</w:t>
      </w:r>
    </w:p>
    <w:p w14:paraId="6ACADA11" w14:textId="77777777" w:rsidR="002C2C43" w:rsidRPr="00E36264" w:rsidRDefault="002C2C43" w:rsidP="002C2C43">
      <w:pPr>
        <w:pStyle w:val="ListParagraph"/>
        <w:numPr>
          <w:ilvl w:val="0"/>
          <w:numId w:val="18"/>
        </w:numPr>
        <w:spacing w:after="0" w:line="240" w:lineRule="auto"/>
        <w:ind w:left="1134" w:hanging="708"/>
        <w:rPr>
          <w:rFonts w:ascii="Times New Roman" w:hAnsi="Times New Roman" w:cs="Times New Roman"/>
          <w:sz w:val="24"/>
          <w:szCs w:val="24"/>
        </w:rPr>
      </w:pPr>
      <w:r w:rsidRPr="00E36264">
        <w:rPr>
          <w:rFonts w:ascii="Times New Roman" w:hAnsi="Times New Roman" w:cs="Times New Roman"/>
          <w:sz w:val="24"/>
          <w:szCs w:val="24"/>
        </w:rPr>
        <w:t>Independence</w:t>
      </w:r>
    </w:p>
    <w:p w14:paraId="031C9FD0" w14:textId="77777777" w:rsidR="002C2C43" w:rsidRPr="00E36264" w:rsidRDefault="002C2C43" w:rsidP="002C2C43">
      <w:pPr>
        <w:pStyle w:val="ListParagraph"/>
        <w:numPr>
          <w:ilvl w:val="0"/>
          <w:numId w:val="18"/>
        </w:numPr>
        <w:spacing w:after="0" w:line="240" w:lineRule="auto"/>
        <w:ind w:left="1134" w:hanging="708"/>
        <w:rPr>
          <w:rFonts w:ascii="Times New Roman" w:hAnsi="Times New Roman" w:cs="Times New Roman"/>
          <w:sz w:val="24"/>
          <w:szCs w:val="24"/>
        </w:rPr>
      </w:pPr>
      <w:r w:rsidRPr="00E36264">
        <w:rPr>
          <w:rFonts w:ascii="Times New Roman" w:hAnsi="Times New Roman" w:cs="Times New Roman"/>
          <w:sz w:val="24"/>
          <w:szCs w:val="24"/>
        </w:rPr>
        <w:t>To be my own boss</w:t>
      </w:r>
    </w:p>
    <w:p w14:paraId="7C2B95BF" w14:textId="77777777" w:rsidR="002C2C43" w:rsidRPr="00E36264" w:rsidRDefault="002C2C43" w:rsidP="002C2C43">
      <w:pPr>
        <w:pStyle w:val="ListParagraph"/>
        <w:numPr>
          <w:ilvl w:val="0"/>
          <w:numId w:val="18"/>
        </w:numPr>
        <w:spacing w:after="0" w:line="240" w:lineRule="auto"/>
        <w:ind w:left="1134" w:hanging="708"/>
        <w:rPr>
          <w:rFonts w:ascii="Times New Roman" w:hAnsi="Times New Roman" w:cs="Times New Roman"/>
          <w:sz w:val="24"/>
          <w:szCs w:val="24"/>
        </w:rPr>
      </w:pPr>
      <w:r w:rsidRPr="00E36264">
        <w:rPr>
          <w:rFonts w:ascii="Times New Roman" w:hAnsi="Times New Roman" w:cs="Times New Roman"/>
          <w:sz w:val="24"/>
          <w:szCs w:val="24"/>
        </w:rPr>
        <w:t>To be able to choose my own work tasks</w:t>
      </w:r>
    </w:p>
    <w:p w14:paraId="2F1CC085" w14:textId="77777777" w:rsidR="002C2C43" w:rsidRPr="00E36264" w:rsidRDefault="002C2C43" w:rsidP="002C2C43">
      <w:pPr>
        <w:rPr>
          <w:rFonts w:eastAsia="?????? Pro W3"/>
          <w:b/>
          <w:color w:val="000000"/>
        </w:rPr>
      </w:pPr>
    </w:p>
    <w:p w14:paraId="7D1269BB" w14:textId="77777777" w:rsidR="002C2C43" w:rsidRPr="00E36264" w:rsidRDefault="002C2C43" w:rsidP="002C2C43">
      <w:pPr>
        <w:rPr>
          <w:rFonts w:eastAsia="?????? Pro W3"/>
          <w:b/>
          <w:color w:val="000000"/>
        </w:rPr>
      </w:pPr>
      <w:r w:rsidRPr="00E36264">
        <w:rPr>
          <w:rFonts w:eastAsia="?????? Pro W3"/>
          <w:b/>
          <w:color w:val="000000"/>
        </w:rPr>
        <w:t>Component 3: Creativity</w:t>
      </w:r>
    </w:p>
    <w:p w14:paraId="466F2CB6" w14:textId="77777777" w:rsidR="002C2C43" w:rsidRPr="00E36264" w:rsidRDefault="002C2C43" w:rsidP="002C2C43">
      <w:pPr>
        <w:pStyle w:val="ListParagraph"/>
        <w:numPr>
          <w:ilvl w:val="0"/>
          <w:numId w:val="21"/>
        </w:numPr>
        <w:spacing w:after="0" w:line="240" w:lineRule="auto"/>
        <w:ind w:left="1134"/>
        <w:rPr>
          <w:rFonts w:ascii="Times New Roman" w:hAnsi="Times New Roman" w:cs="Times New Roman"/>
          <w:color w:val="000000"/>
          <w:sz w:val="24"/>
          <w:szCs w:val="24"/>
        </w:rPr>
      </w:pPr>
      <w:r w:rsidRPr="00E36264">
        <w:rPr>
          <w:rFonts w:ascii="Times New Roman" w:hAnsi="Times New Roman" w:cs="Times New Roman"/>
          <w:color w:val="000000"/>
          <w:sz w:val="24"/>
          <w:szCs w:val="24"/>
        </w:rPr>
        <w:t>To create something</w:t>
      </w:r>
    </w:p>
    <w:p w14:paraId="32130CAC" w14:textId="77777777" w:rsidR="002C2C43" w:rsidRPr="00E36264" w:rsidRDefault="002C2C43" w:rsidP="002C2C43">
      <w:pPr>
        <w:pStyle w:val="ListParagraph"/>
        <w:numPr>
          <w:ilvl w:val="0"/>
          <w:numId w:val="21"/>
        </w:numPr>
        <w:spacing w:after="0" w:line="240" w:lineRule="auto"/>
        <w:ind w:left="1134"/>
        <w:rPr>
          <w:rFonts w:ascii="Times New Roman" w:eastAsia="?????? Pro W3" w:hAnsi="Times New Roman" w:cs="Times New Roman"/>
          <w:color w:val="000000"/>
          <w:sz w:val="24"/>
          <w:szCs w:val="24"/>
        </w:rPr>
      </w:pPr>
      <w:r w:rsidRPr="00E36264">
        <w:rPr>
          <w:rFonts w:ascii="Times New Roman" w:hAnsi="Times New Roman" w:cs="Times New Roman"/>
          <w:color w:val="000000"/>
          <w:sz w:val="24"/>
          <w:szCs w:val="24"/>
        </w:rPr>
        <w:t>To fulfil my creative needs</w:t>
      </w:r>
    </w:p>
    <w:p w14:paraId="1FD9F20F" w14:textId="77777777" w:rsidR="002C2C43" w:rsidRDefault="002C2C43" w:rsidP="002C2C43">
      <w:pPr>
        <w:rPr>
          <w:rFonts w:eastAsia="?????? Pro W3"/>
          <w:color w:val="000000"/>
        </w:rPr>
      </w:pPr>
    </w:p>
    <w:p w14:paraId="0727FF8C" w14:textId="77777777" w:rsidR="002C2C43" w:rsidRPr="00F35A2A" w:rsidRDefault="002C2C43" w:rsidP="002C2C43">
      <w:pPr>
        <w:rPr>
          <w:rFonts w:eastAsia="?????? Pro W3"/>
          <w:color w:val="000000"/>
        </w:rPr>
      </w:pPr>
    </w:p>
    <w:p w14:paraId="32DA3D16" w14:textId="79664623" w:rsidR="003F6203" w:rsidRPr="00F7066F" w:rsidRDefault="003F6203" w:rsidP="003F6203">
      <w:pPr>
        <w:spacing w:line="480" w:lineRule="auto"/>
        <w:ind w:left="567" w:hanging="567"/>
        <w:rPr>
          <w:lang w:val="en-GB"/>
        </w:rPr>
      </w:pPr>
    </w:p>
    <w:p w14:paraId="468F2D45" w14:textId="77777777" w:rsidR="003F6203" w:rsidRPr="00F7066F" w:rsidRDefault="003F6203" w:rsidP="003F6203">
      <w:pPr>
        <w:spacing w:after="200" w:line="276" w:lineRule="auto"/>
        <w:rPr>
          <w:lang w:val="en-GB"/>
        </w:rPr>
      </w:pPr>
      <w:r w:rsidRPr="00F7066F">
        <w:rPr>
          <w:lang w:val="en-GB"/>
        </w:rPr>
        <w:t xml:space="preserve"> </w:t>
      </w:r>
    </w:p>
    <w:p w14:paraId="7DC8907F" w14:textId="77777777" w:rsidR="003F6203" w:rsidRPr="00F7066F" w:rsidRDefault="003F6203" w:rsidP="003F6203">
      <w:pPr>
        <w:spacing w:after="200" w:line="276" w:lineRule="auto"/>
        <w:rPr>
          <w:rFonts w:eastAsia="?????? Pro W3"/>
          <w:b/>
          <w:color w:val="000000"/>
          <w:lang w:val="en-GB"/>
        </w:rPr>
      </w:pPr>
    </w:p>
    <w:p w14:paraId="125C4F93" w14:textId="77777777" w:rsidR="00CC68BB" w:rsidRPr="00F7066F" w:rsidRDefault="00CC68BB">
      <w:pPr>
        <w:rPr>
          <w:lang w:val="en-GB"/>
        </w:rPr>
      </w:pPr>
    </w:p>
    <w:sectPr w:rsidR="00CC68BB" w:rsidRPr="00F7066F" w:rsidSect="00BD0629">
      <w:pgSz w:w="11901"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2BD1A" w14:textId="77777777" w:rsidR="00565539" w:rsidRDefault="00565539" w:rsidP="003F6203">
      <w:r>
        <w:separator/>
      </w:r>
    </w:p>
  </w:endnote>
  <w:endnote w:type="continuationSeparator" w:id="0">
    <w:p w14:paraId="11814CFC" w14:textId="77777777" w:rsidR="00565539" w:rsidRDefault="00565539" w:rsidP="003F6203">
      <w:r>
        <w:continuationSeparator/>
      </w:r>
    </w:p>
  </w:endnote>
  <w:endnote w:type="continuationNotice" w:id="1">
    <w:p w14:paraId="6104067B" w14:textId="77777777" w:rsidR="00565539" w:rsidRDefault="005655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Italic">
    <w:altName w:val="Times New Roman"/>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0347B" w14:textId="77777777" w:rsidR="00347D6A" w:rsidRDefault="00347D6A" w:rsidP="00BD06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1C8A0BDB" w14:textId="77777777" w:rsidR="00347D6A" w:rsidRDefault="00347D6A" w:rsidP="00BD0629">
    <w:pPr>
      <w:pStyle w:val="Footer"/>
      <w:ind w:right="360"/>
    </w:pPr>
  </w:p>
  <w:p w14:paraId="1E674209" w14:textId="77777777" w:rsidR="00145078" w:rsidRDefault="001450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E17C1" w14:textId="77777777" w:rsidR="00347D6A" w:rsidRDefault="00347D6A" w:rsidP="00BD06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14A0">
      <w:rPr>
        <w:rStyle w:val="PageNumber"/>
        <w:noProof/>
      </w:rPr>
      <w:t>2</w:t>
    </w:r>
    <w:r>
      <w:rPr>
        <w:rStyle w:val="PageNumber"/>
      </w:rPr>
      <w:fldChar w:fldCharType="end"/>
    </w:r>
  </w:p>
  <w:p w14:paraId="342231E3" w14:textId="77777777" w:rsidR="00347D6A" w:rsidRDefault="00347D6A" w:rsidP="00BD0629">
    <w:pPr>
      <w:pStyle w:val="Footer"/>
      <w:ind w:right="360"/>
    </w:pPr>
  </w:p>
  <w:p w14:paraId="749CBF0A" w14:textId="77777777" w:rsidR="00145078" w:rsidRDefault="0014507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44731" w14:textId="77777777" w:rsidR="002C2C43" w:rsidRDefault="002C2C43" w:rsidP="00BC26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04CBF2C1" w14:textId="77777777" w:rsidR="002C2C43" w:rsidRDefault="002C2C43" w:rsidP="00BC269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6413" w14:textId="77777777" w:rsidR="002C2C43" w:rsidRDefault="002C2C43" w:rsidP="00BC269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4E005" w14:textId="77777777" w:rsidR="002C2C43" w:rsidRDefault="002C2C43" w:rsidP="00BC26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5653">
      <w:rPr>
        <w:rStyle w:val="PageNumber"/>
        <w:noProof/>
      </w:rPr>
      <w:t>36</w:t>
    </w:r>
    <w:r>
      <w:rPr>
        <w:rStyle w:val="PageNumber"/>
      </w:rPr>
      <w:fldChar w:fldCharType="end"/>
    </w:r>
  </w:p>
  <w:p w14:paraId="139318C1" w14:textId="77777777" w:rsidR="002C2C43" w:rsidRDefault="002C2C43" w:rsidP="00BC26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92CB6" w14:textId="77777777" w:rsidR="00565539" w:rsidRDefault="00565539" w:rsidP="003F6203">
      <w:r>
        <w:separator/>
      </w:r>
    </w:p>
  </w:footnote>
  <w:footnote w:type="continuationSeparator" w:id="0">
    <w:p w14:paraId="74DA7F0B" w14:textId="77777777" w:rsidR="00565539" w:rsidRDefault="00565539" w:rsidP="003F6203">
      <w:r>
        <w:continuationSeparator/>
      </w:r>
    </w:p>
  </w:footnote>
  <w:footnote w:type="continuationNotice" w:id="1">
    <w:p w14:paraId="6CFF53D3" w14:textId="77777777" w:rsidR="00565539" w:rsidRDefault="00565539"/>
  </w:footnote>
  <w:footnote w:id="2">
    <w:p w14:paraId="7C43FBFD" w14:textId="2648B4C8" w:rsidR="00347D6A" w:rsidRPr="00531FDD" w:rsidRDefault="00347D6A">
      <w:pPr>
        <w:pStyle w:val="FootnoteText"/>
        <w:rPr>
          <w:lang w:val="en-US"/>
        </w:rPr>
      </w:pPr>
      <w:r>
        <w:rPr>
          <w:rStyle w:val="FootnoteReference"/>
        </w:rPr>
        <w:footnoteRef/>
      </w:r>
      <w:r>
        <w:t xml:space="preserve"> </w:t>
      </w:r>
      <w:r>
        <w:rPr>
          <w:lang w:val="en-US"/>
        </w:rPr>
        <w:t>Google-scholar shows well over 400 scholarly articles employing entrepreneurial orientation</w:t>
      </w:r>
    </w:p>
  </w:footnote>
  <w:footnote w:id="3">
    <w:p w14:paraId="07114E32" w14:textId="77777777" w:rsidR="00347D6A" w:rsidRPr="00DB500D" w:rsidRDefault="00347D6A" w:rsidP="003F6203">
      <w:pPr>
        <w:pStyle w:val="FootnoteText"/>
        <w:rPr>
          <w:rFonts w:ascii="Times New Roman" w:hAnsi="Times New Roman" w:cs="Times New Roman"/>
        </w:rPr>
      </w:pPr>
      <w:r w:rsidRPr="00DB500D">
        <w:rPr>
          <w:rStyle w:val="FootnoteReference"/>
          <w:rFonts w:ascii="Times New Roman" w:hAnsi="Times New Roman" w:cs="Times New Roman"/>
        </w:rPr>
        <w:footnoteRef/>
      </w:r>
      <w:r w:rsidRPr="00DB500D">
        <w:rPr>
          <w:rFonts w:ascii="Times New Roman" w:hAnsi="Times New Roman" w:cs="Times New Roman"/>
        </w:rPr>
        <w:t xml:space="preserve"> A couple of notable exceptions of scholars that have recently made efforts to refine and improve the constructs and measures used in intentional models include </w:t>
      </w:r>
      <w:proofErr w:type="spellStart"/>
      <w:r w:rsidRPr="00DB500D">
        <w:rPr>
          <w:rFonts w:ascii="Times New Roman" w:hAnsi="Times New Roman" w:cs="Times New Roman"/>
        </w:rPr>
        <w:t>Liñán</w:t>
      </w:r>
      <w:proofErr w:type="spellEnd"/>
      <w:r w:rsidRPr="00DB500D">
        <w:rPr>
          <w:rFonts w:ascii="Times New Roman" w:hAnsi="Times New Roman" w:cs="Times New Roman"/>
        </w:rPr>
        <w:t xml:space="preserve"> &amp; Chen (2009) and Thompson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79C63" w14:textId="77777777" w:rsidR="00347D6A" w:rsidRDefault="00347D6A" w:rsidP="00BD06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2EB75F8D" w14:textId="77777777" w:rsidR="00347D6A" w:rsidRDefault="00347D6A" w:rsidP="00BD0629">
    <w:pPr>
      <w:pStyle w:val="Header"/>
      <w:ind w:right="360"/>
    </w:pPr>
  </w:p>
  <w:p w14:paraId="58DBE664" w14:textId="77777777" w:rsidR="00145078" w:rsidRDefault="001450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56626" w14:textId="77777777" w:rsidR="00347D6A" w:rsidRDefault="00347D6A" w:rsidP="00BD0629">
    <w:pPr>
      <w:pStyle w:val="Header"/>
      <w:ind w:right="360"/>
    </w:pPr>
  </w:p>
  <w:p w14:paraId="44B4607F" w14:textId="77777777" w:rsidR="00145078" w:rsidRDefault="0014507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D71E8" w14:textId="77777777" w:rsidR="002C2C43" w:rsidRDefault="002C2C43" w:rsidP="00BC269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47FE1" w14:textId="77777777" w:rsidR="002C2C43" w:rsidRDefault="002C2C43" w:rsidP="00BC269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F033C"/>
    <w:multiLevelType w:val="hybridMultilevel"/>
    <w:tmpl w:val="0CBA8FD4"/>
    <w:lvl w:ilvl="0" w:tplc="9F9494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5036C"/>
    <w:multiLevelType w:val="hybridMultilevel"/>
    <w:tmpl w:val="1466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1759A"/>
    <w:multiLevelType w:val="hybridMultilevel"/>
    <w:tmpl w:val="4432A304"/>
    <w:lvl w:ilvl="0" w:tplc="51F6A93E">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53C48CC"/>
    <w:multiLevelType w:val="hybridMultilevel"/>
    <w:tmpl w:val="F0941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F5A62"/>
    <w:multiLevelType w:val="hybridMultilevel"/>
    <w:tmpl w:val="B336C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852D6"/>
    <w:multiLevelType w:val="hybridMultilevel"/>
    <w:tmpl w:val="338E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732BD0"/>
    <w:multiLevelType w:val="hybridMultilevel"/>
    <w:tmpl w:val="29D2A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AB2B91"/>
    <w:multiLevelType w:val="hybridMultilevel"/>
    <w:tmpl w:val="ED50ADB2"/>
    <w:lvl w:ilvl="0" w:tplc="63CCF5CA">
      <w:start w:val="1"/>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3C8863FC"/>
    <w:multiLevelType w:val="hybridMultilevel"/>
    <w:tmpl w:val="E88A8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F11792"/>
    <w:multiLevelType w:val="hybridMultilevel"/>
    <w:tmpl w:val="09A2E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294DBD"/>
    <w:multiLevelType w:val="hybridMultilevel"/>
    <w:tmpl w:val="1A72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6C2658"/>
    <w:multiLevelType w:val="hybridMultilevel"/>
    <w:tmpl w:val="5D6EB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5E57CD"/>
    <w:multiLevelType w:val="hybridMultilevel"/>
    <w:tmpl w:val="573AC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5E540C"/>
    <w:multiLevelType w:val="hybridMultilevel"/>
    <w:tmpl w:val="19C06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6E185E"/>
    <w:multiLevelType w:val="hybridMultilevel"/>
    <w:tmpl w:val="2138B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9314FE"/>
    <w:multiLevelType w:val="hybridMultilevel"/>
    <w:tmpl w:val="F498E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2F1223"/>
    <w:multiLevelType w:val="hybridMultilevel"/>
    <w:tmpl w:val="F0245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ED4352"/>
    <w:multiLevelType w:val="hybridMultilevel"/>
    <w:tmpl w:val="D0B094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832EA5"/>
    <w:multiLevelType w:val="hybridMultilevel"/>
    <w:tmpl w:val="787CC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6F79BF"/>
    <w:multiLevelType w:val="hybridMultilevel"/>
    <w:tmpl w:val="EAF8D2E6"/>
    <w:lvl w:ilvl="0" w:tplc="80303AA6">
      <w:start w:val="1"/>
      <w:numFmt w:val="bullet"/>
      <w:lvlText w:val="•"/>
      <w:lvlJc w:val="left"/>
      <w:pPr>
        <w:tabs>
          <w:tab w:val="num" w:pos="720"/>
        </w:tabs>
        <w:ind w:left="720" w:hanging="360"/>
      </w:pPr>
      <w:rPr>
        <w:rFonts w:ascii="Times" w:hAnsi="Times" w:hint="default"/>
      </w:rPr>
    </w:lvl>
    <w:lvl w:ilvl="1" w:tplc="4EB25E3A" w:tentative="1">
      <w:start w:val="1"/>
      <w:numFmt w:val="bullet"/>
      <w:lvlText w:val="•"/>
      <w:lvlJc w:val="left"/>
      <w:pPr>
        <w:tabs>
          <w:tab w:val="num" w:pos="1440"/>
        </w:tabs>
        <w:ind w:left="1440" w:hanging="360"/>
      </w:pPr>
      <w:rPr>
        <w:rFonts w:ascii="Times" w:hAnsi="Times" w:hint="default"/>
      </w:rPr>
    </w:lvl>
    <w:lvl w:ilvl="2" w:tplc="4058EE1C" w:tentative="1">
      <w:start w:val="1"/>
      <w:numFmt w:val="bullet"/>
      <w:lvlText w:val="•"/>
      <w:lvlJc w:val="left"/>
      <w:pPr>
        <w:tabs>
          <w:tab w:val="num" w:pos="2160"/>
        </w:tabs>
        <w:ind w:left="2160" w:hanging="360"/>
      </w:pPr>
      <w:rPr>
        <w:rFonts w:ascii="Times" w:hAnsi="Times" w:hint="default"/>
      </w:rPr>
    </w:lvl>
    <w:lvl w:ilvl="3" w:tplc="4F4469D4" w:tentative="1">
      <w:start w:val="1"/>
      <w:numFmt w:val="bullet"/>
      <w:lvlText w:val="•"/>
      <w:lvlJc w:val="left"/>
      <w:pPr>
        <w:tabs>
          <w:tab w:val="num" w:pos="2880"/>
        </w:tabs>
        <w:ind w:left="2880" w:hanging="360"/>
      </w:pPr>
      <w:rPr>
        <w:rFonts w:ascii="Times" w:hAnsi="Times" w:hint="default"/>
      </w:rPr>
    </w:lvl>
    <w:lvl w:ilvl="4" w:tplc="7F72C2C4" w:tentative="1">
      <w:start w:val="1"/>
      <w:numFmt w:val="bullet"/>
      <w:lvlText w:val="•"/>
      <w:lvlJc w:val="left"/>
      <w:pPr>
        <w:tabs>
          <w:tab w:val="num" w:pos="3600"/>
        </w:tabs>
        <w:ind w:left="3600" w:hanging="360"/>
      </w:pPr>
      <w:rPr>
        <w:rFonts w:ascii="Times" w:hAnsi="Times" w:hint="default"/>
      </w:rPr>
    </w:lvl>
    <w:lvl w:ilvl="5" w:tplc="9560170E" w:tentative="1">
      <w:start w:val="1"/>
      <w:numFmt w:val="bullet"/>
      <w:lvlText w:val="•"/>
      <w:lvlJc w:val="left"/>
      <w:pPr>
        <w:tabs>
          <w:tab w:val="num" w:pos="4320"/>
        </w:tabs>
        <w:ind w:left="4320" w:hanging="360"/>
      </w:pPr>
      <w:rPr>
        <w:rFonts w:ascii="Times" w:hAnsi="Times" w:hint="default"/>
      </w:rPr>
    </w:lvl>
    <w:lvl w:ilvl="6" w:tplc="FDAC6A0A" w:tentative="1">
      <w:start w:val="1"/>
      <w:numFmt w:val="bullet"/>
      <w:lvlText w:val="•"/>
      <w:lvlJc w:val="left"/>
      <w:pPr>
        <w:tabs>
          <w:tab w:val="num" w:pos="5040"/>
        </w:tabs>
        <w:ind w:left="5040" w:hanging="360"/>
      </w:pPr>
      <w:rPr>
        <w:rFonts w:ascii="Times" w:hAnsi="Times" w:hint="default"/>
      </w:rPr>
    </w:lvl>
    <w:lvl w:ilvl="7" w:tplc="72FA6416" w:tentative="1">
      <w:start w:val="1"/>
      <w:numFmt w:val="bullet"/>
      <w:lvlText w:val="•"/>
      <w:lvlJc w:val="left"/>
      <w:pPr>
        <w:tabs>
          <w:tab w:val="num" w:pos="5760"/>
        </w:tabs>
        <w:ind w:left="5760" w:hanging="360"/>
      </w:pPr>
      <w:rPr>
        <w:rFonts w:ascii="Times" w:hAnsi="Times" w:hint="default"/>
      </w:rPr>
    </w:lvl>
    <w:lvl w:ilvl="8" w:tplc="F51E335E"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79CC4D34"/>
    <w:multiLevelType w:val="hybridMultilevel"/>
    <w:tmpl w:val="0CB0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EC0F2D"/>
    <w:multiLevelType w:val="hybridMultilevel"/>
    <w:tmpl w:val="E3DAD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4"/>
  </w:num>
  <w:num w:numId="3">
    <w:abstractNumId w:val="16"/>
  </w:num>
  <w:num w:numId="4">
    <w:abstractNumId w:val="12"/>
  </w:num>
  <w:num w:numId="5">
    <w:abstractNumId w:val="1"/>
  </w:num>
  <w:num w:numId="6">
    <w:abstractNumId w:val="18"/>
  </w:num>
  <w:num w:numId="7">
    <w:abstractNumId w:val="13"/>
  </w:num>
  <w:num w:numId="8">
    <w:abstractNumId w:val="5"/>
  </w:num>
  <w:num w:numId="9">
    <w:abstractNumId w:val="10"/>
  </w:num>
  <w:num w:numId="10">
    <w:abstractNumId w:val="6"/>
  </w:num>
  <w:num w:numId="11">
    <w:abstractNumId w:val="8"/>
  </w:num>
  <w:num w:numId="12">
    <w:abstractNumId w:val="9"/>
  </w:num>
  <w:num w:numId="13">
    <w:abstractNumId w:val="19"/>
  </w:num>
  <w:num w:numId="14">
    <w:abstractNumId w:val="20"/>
  </w:num>
  <w:num w:numId="15">
    <w:abstractNumId w:val="21"/>
  </w:num>
  <w:num w:numId="16">
    <w:abstractNumId w:val="17"/>
  </w:num>
  <w:num w:numId="17">
    <w:abstractNumId w:val="3"/>
  </w:num>
  <w:num w:numId="18">
    <w:abstractNumId w:val="14"/>
  </w:num>
  <w:num w:numId="19">
    <w:abstractNumId w:val="11"/>
  </w:num>
  <w:num w:numId="20">
    <w:abstractNumId w:val="2"/>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203"/>
    <w:rsid w:val="000033F3"/>
    <w:rsid w:val="00007F2D"/>
    <w:rsid w:val="00016CB4"/>
    <w:rsid w:val="000202BE"/>
    <w:rsid w:val="000241A9"/>
    <w:rsid w:val="000340F7"/>
    <w:rsid w:val="00041138"/>
    <w:rsid w:val="00063851"/>
    <w:rsid w:val="00064537"/>
    <w:rsid w:val="000677BF"/>
    <w:rsid w:val="00084554"/>
    <w:rsid w:val="00085E5C"/>
    <w:rsid w:val="00090F1A"/>
    <w:rsid w:val="000910DD"/>
    <w:rsid w:val="000B0954"/>
    <w:rsid w:val="000D161A"/>
    <w:rsid w:val="00100E7C"/>
    <w:rsid w:val="001026F8"/>
    <w:rsid w:val="0010477C"/>
    <w:rsid w:val="0010738F"/>
    <w:rsid w:val="001134E5"/>
    <w:rsid w:val="0012336E"/>
    <w:rsid w:val="0012709E"/>
    <w:rsid w:val="00145078"/>
    <w:rsid w:val="0014511F"/>
    <w:rsid w:val="001627FC"/>
    <w:rsid w:val="001721CA"/>
    <w:rsid w:val="00176BBD"/>
    <w:rsid w:val="00181B89"/>
    <w:rsid w:val="00181DD2"/>
    <w:rsid w:val="001879B6"/>
    <w:rsid w:val="001A3601"/>
    <w:rsid w:val="001C345B"/>
    <w:rsid w:val="001C476C"/>
    <w:rsid w:val="001E05B4"/>
    <w:rsid w:val="002119F5"/>
    <w:rsid w:val="0022401B"/>
    <w:rsid w:val="002342CE"/>
    <w:rsid w:val="00255E5D"/>
    <w:rsid w:val="00261FDD"/>
    <w:rsid w:val="00273283"/>
    <w:rsid w:val="0027733C"/>
    <w:rsid w:val="00282BE7"/>
    <w:rsid w:val="002A1380"/>
    <w:rsid w:val="002A33EF"/>
    <w:rsid w:val="002A6BAC"/>
    <w:rsid w:val="002B1643"/>
    <w:rsid w:val="002B7FAB"/>
    <w:rsid w:val="002C2C43"/>
    <w:rsid w:val="002C70B7"/>
    <w:rsid w:val="002D5776"/>
    <w:rsid w:val="002E72EB"/>
    <w:rsid w:val="002E7DDD"/>
    <w:rsid w:val="002F685A"/>
    <w:rsid w:val="003008F1"/>
    <w:rsid w:val="00325684"/>
    <w:rsid w:val="00331D94"/>
    <w:rsid w:val="00335BB0"/>
    <w:rsid w:val="00335F9E"/>
    <w:rsid w:val="003442A7"/>
    <w:rsid w:val="003475B1"/>
    <w:rsid w:val="00347D6A"/>
    <w:rsid w:val="00360516"/>
    <w:rsid w:val="00380AEC"/>
    <w:rsid w:val="00387515"/>
    <w:rsid w:val="003931EE"/>
    <w:rsid w:val="003B48F7"/>
    <w:rsid w:val="003D55EF"/>
    <w:rsid w:val="003E1E16"/>
    <w:rsid w:val="003E2B8A"/>
    <w:rsid w:val="003E54AC"/>
    <w:rsid w:val="003F6203"/>
    <w:rsid w:val="00401107"/>
    <w:rsid w:val="004344D7"/>
    <w:rsid w:val="00437149"/>
    <w:rsid w:val="00453D84"/>
    <w:rsid w:val="00470E20"/>
    <w:rsid w:val="00492700"/>
    <w:rsid w:val="004A015B"/>
    <w:rsid w:val="004B0B81"/>
    <w:rsid w:val="004B154A"/>
    <w:rsid w:val="004C2656"/>
    <w:rsid w:val="004D3264"/>
    <w:rsid w:val="004D6519"/>
    <w:rsid w:val="005005B1"/>
    <w:rsid w:val="005038D2"/>
    <w:rsid w:val="00514ABD"/>
    <w:rsid w:val="00531FDD"/>
    <w:rsid w:val="00541CC2"/>
    <w:rsid w:val="0054482C"/>
    <w:rsid w:val="005558B9"/>
    <w:rsid w:val="00561893"/>
    <w:rsid w:val="005621F4"/>
    <w:rsid w:val="00565539"/>
    <w:rsid w:val="00566B9A"/>
    <w:rsid w:val="005903A0"/>
    <w:rsid w:val="005A4348"/>
    <w:rsid w:val="005A7140"/>
    <w:rsid w:val="005C0B3E"/>
    <w:rsid w:val="005C1514"/>
    <w:rsid w:val="005F29AF"/>
    <w:rsid w:val="005F3CC8"/>
    <w:rsid w:val="00602F4E"/>
    <w:rsid w:val="0061317F"/>
    <w:rsid w:val="00627798"/>
    <w:rsid w:val="006314D5"/>
    <w:rsid w:val="00643420"/>
    <w:rsid w:val="006651B8"/>
    <w:rsid w:val="00665B24"/>
    <w:rsid w:val="00672363"/>
    <w:rsid w:val="0067693D"/>
    <w:rsid w:val="006836DE"/>
    <w:rsid w:val="006971B6"/>
    <w:rsid w:val="006A3901"/>
    <w:rsid w:val="006B3BCE"/>
    <w:rsid w:val="006C6B02"/>
    <w:rsid w:val="006E23B7"/>
    <w:rsid w:val="00700141"/>
    <w:rsid w:val="00705656"/>
    <w:rsid w:val="0072621F"/>
    <w:rsid w:val="00747612"/>
    <w:rsid w:val="007672E6"/>
    <w:rsid w:val="00787AE2"/>
    <w:rsid w:val="00793678"/>
    <w:rsid w:val="007A29BA"/>
    <w:rsid w:val="007A471D"/>
    <w:rsid w:val="007B1FFB"/>
    <w:rsid w:val="007B619A"/>
    <w:rsid w:val="007B6805"/>
    <w:rsid w:val="007C597F"/>
    <w:rsid w:val="007E5B59"/>
    <w:rsid w:val="007F0FC6"/>
    <w:rsid w:val="00807CA1"/>
    <w:rsid w:val="00813E06"/>
    <w:rsid w:val="00821546"/>
    <w:rsid w:val="008253CA"/>
    <w:rsid w:val="00826E38"/>
    <w:rsid w:val="008276EA"/>
    <w:rsid w:val="00843D48"/>
    <w:rsid w:val="0084528F"/>
    <w:rsid w:val="008612B6"/>
    <w:rsid w:val="00881639"/>
    <w:rsid w:val="00882893"/>
    <w:rsid w:val="00890251"/>
    <w:rsid w:val="00895D9D"/>
    <w:rsid w:val="008A2698"/>
    <w:rsid w:val="008A681A"/>
    <w:rsid w:val="008C5B67"/>
    <w:rsid w:val="008D1920"/>
    <w:rsid w:val="00901400"/>
    <w:rsid w:val="00901649"/>
    <w:rsid w:val="009042DD"/>
    <w:rsid w:val="00934786"/>
    <w:rsid w:val="00942714"/>
    <w:rsid w:val="00955BB6"/>
    <w:rsid w:val="00956FF7"/>
    <w:rsid w:val="0097713A"/>
    <w:rsid w:val="00983924"/>
    <w:rsid w:val="009873FB"/>
    <w:rsid w:val="0098763C"/>
    <w:rsid w:val="009A7402"/>
    <w:rsid w:val="009C2482"/>
    <w:rsid w:val="009C7720"/>
    <w:rsid w:val="009D3DBF"/>
    <w:rsid w:val="009D7CE2"/>
    <w:rsid w:val="009E6987"/>
    <w:rsid w:val="00A11B08"/>
    <w:rsid w:val="00A2345C"/>
    <w:rsid w:val="00A5334B"/>
    <w:rsid w:val="00A714A0"/>
    <w:rsid w:val="00A835A3"/>
    <w:rsid w:val="00A85C7B"/>
    <w:rsid w:val="00A91329"/>
    <w:rsid w:val="00A937DB"/>
    <w:rsid w:val="00A9622C"/>
    <w:rsid w:val="00AA60AB"/>
    <w:rsid w:val="00AB534A"/>
    <w:rsid w:val="00AD0EA0"/>
    <w:rsid w:val="00AE21DA"/>
    <w:rsid w:val="00AE5020"/>
    <w:rsid w:val="00AE731F"/>
    <w:rsid w:val="00B307F2"/>
    <w:rsid w:val="00B36625"/>
    <w:rsid w:val="00B40374"/>
    <w:rsid w:val="00B57716"/>
    <w:rsid w:val="00B6046C"/>
    <w:rsid w:val="00B67836"/>
    <w:rsid w:val="00B7338A"/>
    <w:rsid w:val="00B92710"/>
    <w:rsid w:val="00BD0629"/>
    <w:rsid w:val="00BE40AB"/>
    <w:rsid w:val="00BE5ABC"/>
    <w:rsid w:val="00BE7DFB"/>
    <w:rsid w:val="00BF1CFA"/>
    <w:rsid w:val="00BF4538"/>
    <w:rsid w:val="00C06B5B"/>
    <w:rsid w:val="00C07D31"/>
    <w:rsid w:val="00C13CA1"/>
    <w:rsid w:val="00C14462"/>
    <w:rsid w:val="00C21D03"/>
    <w:rsid w:val="00C23F28"/>
    <w:rsid w:val="00C243EC"/>
    <w:rsid w:val="00C50D80"/>
    <w:rsid w:val="00C511F3"/>
    <w:rsid w:val="00C51F29"/>
    <w:rsid w:val="00C602F2"/>
    <w:rsid w:val="00C640C6"/>
    <w:rsid w:val="00C72082"/>
    <w:rsid w:val="00C72D59"/>
    <w:rsid w:val="00C77A5E"/>
    <w:rsid w:val="00C82579"/>
    <w:rsid w:val="00C858FB"/>
    <w:rsid w:val="00C95653"/>
    <w:rsid w:val="00C9781F"/>
    <w:rsid w:val="00CA384D"/>
    <w:rsid w:val="00CA5B88"/>
    <w:rsid w:val="00CB41A7"/>
    <w:rsid w:val="00CB4C99"/>
    <w:rsid w:val="00CB5353"/>
    <w:rsid w:val="00CC11EB"/>
    <w:rsid w:val="00CC4BEE"/>
    <w:rsid w:val="00CC62DC"/>
    <w:rsid w:val="00CC68BB"/>
    <w:rsid w:val="00CE34C8"/>
    <w:rsid w:val="00CE527C"/>
    <w:rsid w:val="00CE5856"/>
    <w:rsid w:val="00CE6BD8"/>
    <w:rsid w:val="00CF33EA"/>
    <w:rsid w:val="00D13FAC"/>
    <w:rsid w:val="00D15902"/>
    <w:rsid w:val="00D177F1"/>
    <w:rsid w:val="00D17871"/>
    <w:rsid w:val="00D21EA5"/>
    <w:rsid w:val="00D272E5"/>
    <w:rsid w:val="00D3612C"/>
    <w:rsid w:val="00D427B5"/>
    <w:rsid w:val="00D625EC"/>
    <w:rsid w:val="00D759B7"/>
    <w:rsid w:val="00D80ECB"/>
    <w:rsid w:val="00DC1E57"/>
    <w:rsid w:val="00DD29C3"/>
    <w:rsid w:val="00E06A83"/>
    <w:rsid w:val="00E14C05"/>
    <w:rsid w:val="00E333EB"/>
    <w:rsid w:val="00E52510"/>
    <w:rsid w:val="00E54463"/>
    <w:rsid w:val="00E632F2"/>
    <w:rsid w:val="00E66D98"/>
    <w:rsid w:val="00EC672F"/>
    <w:rsid w:val="00ED11FA"/>
    <w:rsid w:val="00EE6FB5"/>
    <w:rsid w:val="00F325E8"/>
    <w:rsid w:val="00F45393"/>
    <w:rsid w:val="00F55A78"/>
    <w:rsid w:val="00F64FE9"/>
    <w:rsid w:val="00F671D7"/>
    <w:rsid w:val="00F7066F"/>
    <w:rsid w:val="00F750FE"/>
    <w:rsid w:val="00F776E7"/>
    <w:rsid w:val="00F85A7D"/>
    <w:rsid w:val="00FA1E9C"/>
    <w:rsid w:val="00FA6B21"/>
    <w:rsid w:val="00FB7F88"/>
    <w:rsid w:val="00FC2A97"/>
    <w:rsid w:val="00FE5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0422FB"/>
  <w14:defaultImageDpi w14:val="300"/>
  <w15:docId w15:val="{BD08DA90-6C52-4EB0-B5E8-6B1DADEE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20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F6203"/>
    <w:rPr>
      <w:rFonts w:cs="Times New Roman"/>
      <w:b/>
      <w:bCs/>
    </w:rPr>
  </w:style>
  <w:style w:type="character" w:customStyle="1" w:styleId="st">
    <w:name w:val="st"/>
    <w:basedOn w:val="DefaultParagraphFont"/>
    <w:rsid w:val="003F6203"/>
    <w:rPr>
      <w:rFonts w:cs="Times New Roman"/>
    </w:rPr>
  </w:style>
  <w:style w:type="paragraph" w:customStyle="1" w:styleId="FreeFormA">
    <w:name w:val="Free Form A"/>
    <w:rsid w:val="003F6203"/>
    <w:rPr>
      <w:rFonts w:ascii="Helvetica" w:eastAsia="ヒラギノ角ゴ Pro W3" w:hAnsi="Helvetica" w:cs="Times New Roman"/>
      <w:color w:val="000000"/>
      <w:szCs w:val="20"/>
      <w:lang w:eastAsia="en-GB"/>
    </w:rPr>
  </w:style>
  <w:style w:type="table" w:styleId="TableGrid">
    <w:name w:val="Table Grid"/>
    <w:basedOn w:val="TableNormal"/>
    <w:uiPriority w:val="59"/>
    <w:rsid w:val="003F620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F6203"/>
    <w:pPr>
      <w:tabs>
        <w:tab w:val="center" w:pos="4153"/>
        <w:tab w:val="right" w:pos="8306"/>
      </w:tabs>
    </w:pPr>
    <w:rPr>
      <w:lang w:val="el-GR"/>
    </w:rPr>
  </w:style>
  <w:style w:type="character" w:customStyle="1" w:styleId="FooterChar">
    <w:name w:val="Footer Char"/>
    <w:basedOn w:val="DefaultParagraphFont"/>
    <w:link w:val="Footer"/>
    <w:uiPriority w:val="99"/>
    <w:rsid w:val="003F6203"/>
    <w:rPr>
      <w:rFonts w:ascii="Times New Roman" w:eastAsia="Times New Roman" w:hAnsi="Times New Roman" w:cs="Times New Roman"/>
      <w:lang w:val="el-GR"/>
    </w:rPr>
  </w:style>
  <w:style w:type="character" w:styleId="Hyperlink">
    <w:name w:val="Hyperlink"/>
    <w:basedOn w:val="DefaultParagraphFont"/>
    <w:uiPriority w:val="99"/>
    <w:unhideWhenUsed/>
    <w:rsid w:val="003F6203"/>
    <w:rPr>
      <w:color w:val="0000FF" w:themeColor="hyperlink"/>
      <w:u w:val="single"/>
    </w:rPr>
  </w:style>
  <w:style w:type="character" w:styleId="FollowedHyperlink">
    <w:name w:val="FollowedHyperlink"/>
    <w:basedOn w:val="DefaultParagraphFont"/>
    <w:uiPriority w:val="99"/>
    <w:semiHidden/>
    <w:unhideWhenUsed/>
    <w:rsid w:val="003F6203"/>
    <w:rPr>
      <w:color w:val="800080" w:themeColor="followedHyperlink"/>
      <w:u w:val="single"/>
    </w:rPr>
  </w:style>
  <w:style w:type="paragraph" w:styleId="Header">
    <w:name w:val="header"/>
    <w:basedOn w:val="Normal"/>
    <w:link w:val="HeaderChar"/>
    <w:uiPriority w:val="99"/>
    <w:unhideWhenUsed/>
    <w:rsid w:val="003F6203"/>
    <w:pPr>
      <w:tabs>
        <w:tab w:val="center" w:pos="4513"/>
        <w:tab w:val="right" w:pos="9026"/>
      </w:tabs>
    </w:pPr>
  </w:style>
  <w:style w:type="character" w:customStyle="1" w:styleId="HeaderChar">
    <w:name w:val="Header Char"/>
    <w:basedOn w:val="DefaultParagraphFont"/>
    <w:link w:val="Header"/>
    <w:uiPriority w:val="99"/>
    <w:rsid w:val="003F6203"/>
    <w:rPr>
      <w:rFonts w:ascii="Times New Roman" w:eastAsia="Times New Roman" w:hAnsi="Times New Roman" w:cs="Times New Roman"/>
    </w:rPr>
  </w:style>
  <w:style w:type="paragraph" w:styleId="ListParagraph">
    <w:name w:val="List Paragraph"/>
    <w:basedOn w:val="Normal"/>
    <w:uiPriority w:val="34"/>
    <w:qFormat/>
    <w:rsid w:val="003F6203"/>
    <w:pPr>
      <w:spacing w:after="200" w:line="276" w:lineRule="auto"/>
      <w:ind w:left="720"/>
      <w:contextualSpacing/>
    </w:pPr>
    <w:rPr>
      <w:rFonts w:asciiTheme="minorHAnsi" w:eastAsiaTheme="minorHAnsi" w:hAnsiTheme="minorHAnsi" w:cstheme="minorBidi"/>
      <w:sz w:val="22"/>
      <w:szCs w:val="22"/>
      <w:lang w:val="en-GB"/>
    </w:rPr>
  </w:style>
  <w:style w:type="paragraph" w:styleId="FootnoteText">
    <w:name w:val="footnote text"/>
    <w:basedOn w:val="Normal"/>
    <w:link w:val="FootnoteTextChar"/>
    <w:uiPriority w:val="99"/>
    <w:unhideWhenUsed/>
    <w:rsid w:val="003F6203"/>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3F6203"/>
    <w:rPr>
      <w:rFonts w:eastAsiaTheme="minorHAnsi"/>
      <w:sz w:val="20"/>
      <w:szCs w:val="20"/>
      <w:lang w:val="en-GB"/>
    </w:rPr>
  </w:style>
  <w:style w:type="character" w:styleId="FootnoteReference">
    <w:name w:val="footnote reference"/>
    <w:basedOn w:val="DefaultParagraphFont"/>
    <w:uiPriority w:val="99"/>
    <w:unhideWhenUsed/>
    <w:rsid w:val="003F6203"/>
    <w:rPr>
      <w:vertAlign w:val="superscript"/>
    </w:rPr>
  </w:style>
  <w:style w:type="paragraph" w:styleId="BalloonText">
    <w:name w:val="Balloon Text"/>
    <w:basedOn w:val="Normal"/>
    <w:link w:val="BalloonTextChar"/>
    <w:uiPriority w:val="99"/>
    <w:semiHidden/>
    <w:unhideWhenUsed/>
    <w:rsid w:val="003F6203"/>
    <w:rPr>
      <w:rFonts w:ascii="Tahoma" w:hAnsi="Tahoma" w:cs="Tahoma"/>
      <w:sz w:val="16"/>
      <w:szCs w:val="16"/>
    </w:rPr>
  </w:style>
  <w:style w:type="character" w:customStyle="1" w:styleId="BalloonTextChar">
    <w:name w:val="Balloon Text Char"/>
    <w:basedOn w:val="DefaultParagraphFont"/>
    <w:link w:val="BalloonText"/>
    <w:uiPriority w:val="99"/>
    <w:semiHidden/>
    <w:rsid w:val="003F620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F6203"/>
    <w:rPr>
      <w:sz w:val="16"/>
      <w:szCs w:val="16"/>
    </w:rPr>
  </w:style>
  <w:style w:type="paragraph" w:styleId="CommentText">
    <w:name w:val="annotation text"/>
    <w:basedOn w:val="Normal"/>
    <w:link w:val="CommentTextChar"/>
    <w:uiPriority w:val="99"/>
    <w:semiHidden/>
    <w:unhideWhenUsed/>
    <w:rsid w:val="003F6203"/>
    <w:rPr>
      <w:sz w:val="20"/>
      <w:szCs w:val="20"/>
    </w:rPr>
  </w:style>
  <w:style w:type="character" w:customStyle="1" w:styleId="CommentTextChar">
    <w:name w:val="Comment Text Char"/>
    <w:basedOn w:val="DefaultParagraphFont"/>
    <w:link w:val="CommentText"/>
    <w:uiPriority w:val="99"/>
    <w:semiHidden/>
    <w:rsid w:val="003F62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6203"/>
    <w:rPr>
      <w:b/>
      <w:bCs/>
    </w:rPr>
  </w:style>
  <w:style w:type="character" w:customStyle="1" w:styleId="CommentSubjectChar">
    <w:name w:val="Comment Subject Char"/>
    <w:basedOn w:val="CommentTextChar"/>
    <w:link w:val="CommentSubject"/>
    <w:uiPriority w:val="99"/>
    <w:semiHidden/>
    <w:rsid w:val="003F6203"/>
    <w:rPr>
      <w:rFonts w:ascii="Times New Roman" w:eastAsia="Times New Roman" w:hAnsi="Times New Roman" w:cs="Times New Roman"/>
      <w:b/>
      <w:bCs/>
      <w:sz w:val="20"/>
      <w:szCs w:val="20"/>
    </w:rPr>
  </w:style>
  <w:style w:type="paragraph" w:styleId="Revision">
    <w:name w:val="Revision"/>
    <w:hidden/>
    <w:uiPriority w:val="99"/>
    <w:semiHidden/>
    <w:rsid w:val="003F6203"/>
    <w:rPr>
      <w:rFonts w:ascii="Times New Roman" w:eastAsia="Times New Roman" w:hAnsi="Times New Roman" w:cs="Times New Roman"/>
    </w:rPr>
  </w:style>
  <w:style w:type="character" w:styleId="PageNumber">
    <w:name w:val="page number"/>
    <w:basedOn w:val="DefaultParagraphFont"/>
    <w:uiPriority w:val="99"/>
    <w:semiHidden/>
    <w:unhideWhenUsed/>
    <w:rsid w:val="003F6203"/>
  </w:style>
  <w:style w:type="paragraph" w:styleId="EndnoteText">
    <w:name w:val="endnote text"/>
    <w:basedOn w:val="Normal"/>
    <w:link w:val="EndnoteTextChar"/>
    <w:uiPriority w:val="99"/>
    <w:unhideWhenUsed/>
    <w:rsid w:val="003F6203"/>
  </w:style>
  <w:style w:type="character" w:customStyle="1" w:styleId="EndnoteTextChar">
    <w:name w:val="Endnote Text Char"/>
    <w:basedOn w:val="DefaultParagraphFont"/>
    <w:link w:val="EndnoteText"/>
    <w:uiPriority w:val="99"/>
    <w:rsid w:val="003F6203"/>
    <w:rPr>
      <w:rFonts w:ascii="Times New Roman" w:eastAsia="Times New Roman" w:hAnsi="Times New Roman" w:cs="Times New Roman"/>
    </w:rPr>
  </w:style>
  <w:style w:type="character" w:styleId="EndnoteReference">
    <w:name w:val="endnote reference"/>
    <w:basedOn w:val="DefaultParagraphFont"/>
    <w:uiPriority w:val="99"/>
    <w:unhideWhenUsed/>
    <w:rsid w:val="003F6203"/>
    <w:rPr>
      <w:vertAlign w:val="superscript"/>
    </w:rPr>
  </w:style>
  <w:style w:type="character" w:styleId="HTMLCite">
    <w:name w:val="HTML Cite"/>
    <w:basedOn w:val="DefaultParagraphFont"/>
    <w:uiPriority w:val="99"/>
    <w:semiHidden/>
    <w:unhideWhenUsed/>
    <w:rsid w:val="003F6203"/>
    <w:rPr>
      <w:i/>
      <w:iCs/>
    </w:rPr>
  </w:style>
  <w:style w:type="paragraph" w:styleId="NormalWeb">
    <w:name w:val="Normal (Web)"/>
    <w:basedOn w:val="Normal"/>
    <w:uiPriority w:val="99"/>
    <w:unhideWhenUsed/>
    <w:rsid w:val="003F6203"/>
    <w:pPr>
      <w:spacing w:before="100" w:beforeAutospacing="1" w:after="100" w:afterAutospacing="1"/>
    </w:pPr>
    <w:rPr>
      <w:rFonts w:eastAsiaTheme="minorEastAsia"/>
      <w:lang w:val="de-CH" w:eastAsia="de-CH"/>
    </w:rPr>
  </w:style>
  <w:style w:type="character" w:customStyle="1" w:styleId="apple-converted-space">
    <w:name w:val="apple-converted-space"/>
    <w:basedOn w:val="DefaultParagraphFont"/>
    <w:rsid w:val="003F6203"/>
  </w:style>
  <w:style w:type="table" w:styleId="TableClassic2">
    <w:name w:val="Table Classic 2"/>
    <w:basedOn w:val="TableNormal"/>
    <w:rsid w:val="003F6203"/>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PlainText">
    <w:name w:val="Plain Text"/>
    <w:basedOn w:val="Normal"/>
    <w:link w:val="PlainTextChar1"/>
    <w:uiPriority w:val="99"/>
    <w:rsid w:val="003F6203"/>
    <w:pPr>
      <w:spacing w:line="480" w:lineRule="auto"/>
      <w:ind w:left="720" w:hanging="720"/>
    </w:pPr>
    <w:rPr>
      <w:rFonts w:eastAsia="?????? Pro W3"/>
      <w:color w:val="000000"/>
    </w:rPr>
  </w:style>
  <w:style w:type="character" w:customStyle="1" w:styleId="PlainTextChar">
    <w:name w:val="Plain Text Char"/>
    <w:basedOn w:val="DefaultParagraphFont"/>
    <w:uiPriority w:val="99"/>
    <w:semiHidden/>
    <w:rsid w:val="003F6203"/>
    <w:rPr>
      <w:rFonts w:ascii="Courier" w:eastAsia="Times New Roman" w:hAnsi="Courier" w:cs="Times New Roman"/>
      <w:sz w:val="21"/>
      <w:szCs w:val="21"/>
    </w:rPr>
  </w:style>
  <w:style w:type="character" w:customStyle="1" w:styleId="PlainTextChar1">
    <w:name w:val="Plain Text Char1"/>
    <w:basedOn w:val="DefaultParagraphFont"/>
    <w:link w:val="PlainText"/>
    <w:uiPriority w:val="99"/>
    <w:rsid w:val="003F6203"/>
    <w:rPr>
      <w:rFonts w:ascii="Times New Roman" w:eastAsia="?????? Pro W3" w:hAnsi="Times New Roman" w:cs="Times New Roman"/>
      <w:color w:val="000000"/>
    </w:rPr>
  </w:style>
  <w:style w:type="paragraph" w:customStyle="1" w:styleId="paragraph">
    <w:name w:val="paragraph"/>
    <w:basedOn w:val="Normal"/>
    <w:rsid w:val="00D15902"/>
    <w:pPr>
      <w:spacing w:before="100" w:beforeAutospacing="1" w:after="100" w:afterAutospacing="1"/>
    </w:pPr>
  </w:style>
  <w:style w:type="character" w:customStyle="1" w:styleId="normaltextrun">
    <w:name w:val="normaltextrun"/>
    <w:basedOn w:val="DefaultParagraphFont"/>
    <w:rsid w:val="00D15902"/>
  </w:style>
  <w:style w:type="character" w:customStyle="1" w:styleId="eop">
    <w:name w:val="eop"/>
    <w:basedOn w:val="DefaultParagraphFont"/>
    <w:rsid w:val="00D15902"/>
  </w:style>
  <w:style w:type="character" w:customStyle="1" w:styleId="spellingerror">
    <w:name w:val="spellingerror"/>
    <w:basedOn w:val="DefaultParagraphFont"/>
    <w:rsid w:val="00D15902"/>
  </w:style>
  <w:style w:type="character" w:customStyle="1" w:styleId="scx176948716">
    <w:name w:val="scx176948716"/>
    <w:basedOn w:val="DefaultParagraphFont"/>
    <w:rsid w:val="00D15902"/>
  </w:style>
  <w:style w:type="paragraph" w:styleId="BodyText">
    <w:name w:val="Body Text"/>
    <w:basedOn w:val="Normal"/>
    <w:link w:val="BodyTextChar"/>
    <w:uiPriority w:val="99"/>
    <w:semiHidden/>
    <w:unhideWhenUsed/>
    <w:rsid w:val="00C95653"/>
    <w:pPr>
      <w:spacing w:after="120"/>
    </w:pPr>
  </w:style>
  <w:style w:type="character" w:customStyle="1" w:styleId="BodyTextChar">
    <w:name w:val="Body Text Char"/>
    <w:basedOn w:val="DefaultParagraphFont"/>
    <w:link w:val="BodyText"/>
    <w:uiPriority w:val="99"/>
    <w:semiHidden/>
    <w:rsid w:val="00C9565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80791">
      <w:bodyDiv w:val="1"/>
      <w:marLeft w:val="0"/>
      <w:marRight w:val="0"/>
      <w:marTop w:val="0"/>
      <w:marBottom w:val="0"/>
      <w:divBdr>
        <w:top w:val="none" w:sz="0" w:space="0" w:color="auto"/>
        <w:left w:val="none" w:sz="0" w:space="0" w:color="auto"/>
        <w:bottom w:val="none" w:sz="0" w:space="0" w:color="auto"/>
        <w:right w:val="none" w:sz="0" w:space="0" w:color="auto"/>
      </w:divBdr>
      <w:divsChild>
        <w:div w:id="114448251">
          <w:marLeft w:val="0"/>
          <w:marRight w:val="0"/>
          <w:marTop w:val="0"/>
          <w:marBottom w:val="0"/>
          <w:divBdr>
            <w:top w:val="none" w:sz="0" w:space="0" w:color="auto"/>
            <w:left w:val="none" w:sz="0" w:space="0" w:color="auto"/>
            <w:bottom w:val="none" w:sz="0" w:space="0" w:color="auto"/>
            <w:right w:val="none" w:sz="0" w:space="0" w:color="auto"/>
          </w:divBdr>
        </w:div>
      </w:divsChild>
    </w:div>
    <w:div w:id="741605763">
      <w:bodyDiv w:val="1"/>
      <w:marLeft w:val="0"/>
      <w:marRight w:val="0"/>
      <w:marTop w:val="0"/>
      <w:marBottom w:val="0"/>
      <w:divBdr>
        <w:top w:val="none" w:sz="0" w:space="0" w:color="auto"/>
        <w:left w:val="none" w:sz="0" w:space="0" w:color="auto"/>
        <w:bottom w:val="none" w:sz="0" w:space="0" w:color="auto"/>
        <w:right w:val="none" w:sz="0" w:space="0" w:color="auto"/>
      </w:divBdr>
      <w:divsChild>
        <w:div w:id="879975081">
          <w:marLeft w:val="0"/>
          <w:marRight w:val="0"/>
          <w:marTop w:val="0"/>
          <w:marBottom w:val="0"/>
          <w:divBdr>
            <w:top w:val="none" w:sz="0" w:space="0" w:color="auto"/>
            <w:left w:val="none" w:sz="0" w:space="0" w:color="auto"/>
            <w:bottom w:val="none" w:sz="0" w:space="0" w:color="auto"/>
            <w:right w:val="none" w:sz="0" w:space="0" w:color="auto"/>
          </w:divBdr>
        </w:div>
      </w:divsChild>
    </w:div>
    <w:div w:id="957565056">
      <w:bodyDiv w:val="1"/>
      <w:marLeft w:val="0"/>
      <w:marRight w:val="0"/>
      <w:marTop w:val="0"/>
      <w:marBottom w:val="0"/>
      <w:divBdr>
        <w:top w:val="none" w:sz="0" w:space="0" w:color="auto"/>
        <w:left w:val="none" w:sz="0" w:space="0" w:color="auto"/>
        <w:bottom w:val="none" w:sz="0" w:space="0" w:color="auto"/>
        <w:right w:val="none" w:sz="0" w:space="0" w:color="auto"/>
      </w:divBdr>
      <w:divsChild>
        <w:div w:id="2000688074">
          <w:marLeft w:val="0"/>
          <w:marRight w:val="0"/>
          <w:marTop w:val="0"/>
          <w:marBottom w:val="0"/>
          <w:divBdr>
            <w:top w:val="none" w:sz="0" w:space="0" w:color="auto"/>
            <w:left w:val="none" w:sz="0" w:space="0" w:color="auto"/>
            <w:bottom w:val="none" w:sz="0" w:space="0" w:color="auto"/>
            <w:right w:val="none" w:sz="0" w:space="0" w:color="auto"/>
          </w:divBdr>
        </w:div>
      </w:divsChild>
    </w:div>
    <w:div w:id="1131631291">
      <w:bodyDiv w:val="1"/>
      <w:marLeft w:val="0"/>
      <w:marRight w:val="0"/>
      <w:marTop w:val="0"/>
      <w:marBottom w:val="0"/>
      <w:divBdr>
        <w:top w:val="none" w:sz="0" w:space="0" w:color="auto"/>
        <w:left w:val="none" w:sz="0" w:space="0" w:color="auto"/>
        <w:bottom w:val="none" w:sz="0" w:space="0" w:color="auto"/>
        <w:right w:val="none" w:sz="0" w:space="0" w:color="auto"/>
      </w:divBdr>
    </w:div>
    <w:div w:id="1376151846">
      <w:bodyDiv w:val="1"/>
      <w:marLeft w:val="0"/>
      <w:marRight w:val="0"/>
      <w:marTop w:val="0"/>
      <w:marBottom w:val="0"/>
      <w:divBdr>
        <w:top w:val="none" w:sz="0" w:space="0" w:color="auto"/>
        <w:left w:val="none" w:sz="0" w:space="0" w:color="auto"/>
        <w:bottom w:val="none" w:sz="0" w:space="0" w:color="auto"/>
        <w:right w:val="none" w:sz="0" w:space="0" w:color="auto"/>
      </w:divBdr>
      <w:divsChild>
        <w:div w:id="2055227226">
          <w:marLeft w:val="0"/>
          <w:marRight w:val="0"/>
          <w:marTop w:val="0"/>
          <w:marBottom w:val="0"/>
          <w:divBdr>
            <w:top w:val="none" w:sz="0" w:space="0" w:color="auto"/>
            <w:left w:val="none" w:sz="0" w:space="0" w:color="auto"/>
            <w:bottom w:val="none" w:sz="0" w:space="0" w:color="auto"/>
            <w:right w:val="none" w:sz="0" w:space="0" w:color="auto"/>
          </w:divBdr>
        </w:div>
      </w:divsChild>
    </w:div>
    <w:div w:id="1694182107">
      <w:bodyDiv w:val="1"/>
      <w:marLeft w:val="0"/>
      <w:marRight w:val="0"/>
      <w:marTop w:val="0"/>
      <w:marBottom w:val="0"/>
      <w:divBdr>
        <w:top w:val="none" w:sz="0" w:space="0" w:color="auto"/>
        <w:left w:val="none" w:sz="0" w:space="0" w:color="auto"/>
        <w:bottom w:val="none" w:sz="0" w:space="0" w:color="auto"/>
        <w:right w:val="none" w:sz="0" w:space="0" w:color="auto"/>
      </w:divBdr>
      <w:divsChild>
        <w:div w:id="466358606">
          <w:marLeft w:val="0"/>
          <w:marRight w:val="0"/>
          <w:marTop w:val="0"/>
          <w:marBottom w:val="0"/>
          <w:divBdr>
            <w:top w:val="none" w:sz="0" w:space="0" w:color="auto"/>
            <w:left w:val="none" w:sz="0" w:space="0" w:color="auto"/>
            <w:bottom w:val="none" w:sz="0" w:space="0" w:color="auto"/>
            <w:right w:val="none" w:sz="0" w:space="0" w:color="auto"/>
          </w:divBdr>
        </w:div>
      </w:divsChild>
    </w:div>
    <w:div w:id="2063939043">
      <w:bodyDiv w:val="1"/>
      <w:marLeft w:val="0"/>
      <w:marRight w:val="0"/>
      <w:marTop w:val="0"/>
      <w:marBottom w:val="0"/>
      <w:divBdr>
        <w:top w:val="none" w:sz="0" w:space="0" w:color="auto"/>
        <w:left w:val="none" w:sz="0" w:space="0" w:color="auto"/>
        <w:bottom w:val="none" w:sz="0" w:space="0" w:color="auto"/>
        <w:right w:val="none" w:sz="0" w:space="0" w:color="auto"/>
      </w:divBdr>
      <w:divsChild>
        <w:div w:id="525868758">
          <w:marLeft w:val="0"/>
          <w:marRight w:val="0"/>
          <w:marTop w:val="0"/>
          <w:marBottom w:val="0"/>
          <w:divBdr>
            <w:top w:val="none" w:sz="0" w:space="0" w:color="auto"/>
            <w:left w:val="none" w:sz="0" w:space="0" w:color="auto"/>
            <w:bottom w:val="none" w:sz="0" w:space="0" w:color="auto"/>
            <w:right w:val="none" w:sz="0" w:space="0" w:color="auto"/>
          </w:divBdr>
          <w:divsChild>
            <w:div w:id="1917082478">
              <w:marLeft w:val="0"/>
              <w:marRight w:val="0"/>
              <w:marTop w:val="0"/>
              <w:marBottom w:val="0"/>
              <w:divBdr>
                <w:top w:val="none" w:sz="0" w:space="0" w:color="auto"/>
                <w:left w:val="none" w:sz="0" w:space="0" w:color="auto"/>
                <w:bottom w:val="none" w:sz="0" w:space="0" w:color="auto"/>
                <w:right w:val="none" w:sz="0" w:space="0" w:color="auto"/>
              </w:divBdr>
              <w:divsChild>
                <w:div w:id="26295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5654">
      <w:bodyDiv w:val="1"/>
      <w:marLeft w:val="0"/>
      <w:marRight w:val="0"/>
      <w:marTop w:val="0"/>
      <w:marBottom w:val="0"/>
      <w:divBdr>
        <w:top w:val="none" w:sz="0" w:space="0" w:color="auto"/>
        <w:left w:val="none" w:sz="0" w:space="0" w:color="auto"/>
        <w:bottom w:val="none" w:sz="0" w:space="0" w:color="auto"/>
        <w:right w:val="none" w:sz="0" w:space="0" w:color="auto"/>
      </w:divBdr>
      <w:divsChild>
        <w:div w:id="786511702">
          <w:marLeft w:val="0"/>
          <w:marRight w:val="0"/>
          <w:marTop w:val="0"/>
          <w:marBottom w:val="0"/>
          <w:divBdr>
            <w:top w:val="none" w:sz="0" w:space="0" w:color="auto"/>
            <w:left w:val="none" w:sz="0" w:space="0" w:color="auto"/>
            <w:bottom w:val="none" w:sz="0" w:space="0" w:color="auto"/>
            <w:right w:val="none" w:sz="0" w:space="0" w:color="auto"/>
          </w:divBdr>
          <w:divsChild>
            <w:div w:id="713236176">
              <w:marLeft w:val="0"/>
              <w:marRight w:val="0"/>
              <w:marTop w:val="0"/>
              <w:marBottom w:val="0"/>
              <w:divBdr>
                <w:top w:val="none" w:sz="0" w:space="0" w:color="auto"/>
                <w:left w:val="none" w:sz="0" w:space="0" w:color="auto"/>
                <w:bottom w:val="none" w:sz="0" w:space="0" w:color="auto"/>
                <w:right w:val="none" w:sz="0" w:space="0" w:color="auto"/>
              </w:divBdr>
              <w:divsChild>
                <w:div w:id="12688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566302">
      <w:bodyDiv w:val="1"/>
      <w:marLeft w:val="0"/>
      <w:marRight w:val="0"/>
      <w:marTop w:val="0"/>
      <w:marBottom w:val="0"/>
      <w:divBdr>
        <w:top w:val="none" w:sz="0" w:space="0" w:color="auto"/>
        <w:left w:val="none" w:sz="0" w:space="0" w:color="auto"/>
        <w:bottom w:val="none" w:sz="0" w:space="0" w:color="auto"/>
        <w:right w:val="none" w:sz="0" w:space="0" w:color="auto"/>
      </w:divBdr>
      <w:divsChild>
        <w:div w:id="21196432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08985626.2016.1154985" TargetMode="External"/><Relationship Id="rId13" Type="http://schemas.openxmlformats.org/officeDocument/2006/relationships/header" Target="header3.xm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BF04D-C262-4042-968C-C27E2212D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11041</Words>
  <Characters>62940</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Universität St. Gallen</Company>
  <LinksUpToDate>false</LinksUpToDate>
  <CharactersWithSpaces>73834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Martin</dc:creator>
  <cp:lastModifiedBy>Panagiotis Piperopoulos</cp:lastModifiedBy>
  <cp:revision>4</cp:revision>
  <cp:lastPrinted>2015-05-04T11:40:00Z</cp:lastPrinted>
  <dcterms:created xsi:type="dcterms:W3CDTF">2016-02-12T19:33:00Z</dcterms:created>
  <dcterms:modified xsi:type="dcterms:W3CDTF">2016-02-13T09:23:00Z</dcterms:modified>
</cp:coreProperties>
</file>