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F4B" w:rsidRPr="0008372D" w:rsidRDefault="00C83F4B" w:rsidP="0008372D">
      <w:pPr>
        <w:spacing w:after="0" w:line="480" w:lineRule="auto"/>
        <w:jc w:val="both"/>
        <w:rPr>
          <w:rFonts w:ascii="Times New Roman" w:hAnsi="Times New Roman" w:cs="Times New Roman"/>
          <w:b/>
          <w:sz w:val="24"/>
          <w:szCs w:val="24"/>
        </w:rPr>
      </w:pPr>
      <w:r w:rsidRPr="0008372D">
        <w:rPr>
          <w:rFonts w:ascii="Times New Roman" w:hAnsi="Times New Roman" w:cs="Times New Roman"/>
          <w:b/>
          <w:sz w:val="24"/>
          <w:szCs w:val="24"/>
        </w:rPr>
        <w:t>Chapter One</w:t>
      </w:r>
    </w:p>
    <w:p w:rsidR="007B289E" w:rsidRPr="0008372D" w:rsidRDefault="007B289E" w:rsidP="0008372D">
      <w:pPr>
        <w:spacing w:after="0" w:line="480" w:lineRule="auto"/>
        <w:jc w:val="both"/>
        <w:rPr>
          <w:rFonts w:ascii="Times New Roman" w:hAnsi="Times New Roman" w:cs="Times New Roman"/>
          <w:b/>
          <w:sz w:val="24"/>
          <w:szCs w:val="24"/>
        </w:rPr>
      </w:pPr>
      <w:r w:rsidRPr="0008372D">
        <w:rPr>
          <w:rFonts w:ascii="Times New Roman" w:hAnsi="Times New Roman" w:cs="Times New Roman"/>
          <w:b/>
          <w:sz w:val="24"/>
          <w:szCs w:val="24"/>
        </w:rPr>
        <w:t xml:space="preserve">Carceral mobilities: </w:t>
      </w:r>
      <w:r w:rsidR="0008372D">
        <w:rPr>
          <w:rFonts w:ascii="Times New Roman" w:hAnsi="Times New Roman" w:cs="Times New Roman"/>
          <w:b/>
          <w:sz w:val="24"/>
          <w:szCs w:val="24"/>
        </w:rPr>
        <w:t>A</w:t>
      </w:r>
      <w:r w:rsidR="00C83F4B" w:rsidRPr="0008372D">
        <w:rPr>
          <w:rFonts w:ascii="Times New Roman" w:hAnsi="Times New Roman" w:cs="Times New Roman"/>
          <w:b/>
          <w:sz w:val="24"/>
          <w:szCs w:val="24"/>
        </w:rPr>
        <w:t xml:space="preserve"> manifesto for mobilities, an agenda for carceral studies</w:t>
      </w:r>
    </w:p>
    <w:p w:rsidR="00282056" w:rsidRPr="0008372D" w:rsidRDefault="00282056" w:rsidP="0008372D">
      <w:pPr>
        <w:spacing w:after="0" w:line="480" w:lineRule="auto"/>
        <w:jc w:val="both"/>
        <w:rPr>
          <w:rFonts w:ascii="Times New Roman" w:hAnsi="Times New Roman" w:cs="Times New Roman"/>
          <w:i/>
          <w:sz w:val="24"/>
          <w:szCs w:val="24"/>
        </w:rPr>
      </w:pPr>
      <w:r w:rsidRPr="0008372D">
        <w:rPr>
          <w:rFonts w:ascii="Times New Roman" w:hAnsi="Times New Roman" w:cs="Times New Roman"/>
          <w:i/>
          <w:sz w:val="24"/>
          <w:szCs w:val="24"/>
        </w:rPr>
        <w:t>Kimberley Peters and Jennifer Turner</w:t>
      </w:r>
    </w:p>
    <w:p w:rsidR="003B7D14" w:rsidRPr="0008372D" w:rsidRDefault="003B7D14" w:rsidP="0008372D">
      <w:pPr>
        <w:spacing w:after="0" w:line="480" w:lineRule="auto"/>
        <w:jc w:val="both"/>
        <w:rPr>
          <w:rFonts w:ascii="Times New Roman" w:hAnsi="Times New Roman" w:cs="Times New Roman"/>
          <w:sz w:val="24"/>
          <w:szCs w:val="24"/>
        </w:rPr>
      </w:pPr>
    </w:p>
    <w:p w:rsidR="00F92A6E" w:rsidRPr="0008372D" w:rsidRDefault="00F92A6E" w:rsidP="0008372D">
      <w:pPr>
        <w:spacing w:after="0" w:line="480" w:lineRule="auto"/>
        <w:jc w:val="both"/>
        <w:rPr>
          <w:rFonts w:ascii="Times New Roman" w:hAnsi="Times New Roman" w:cs="Times New Roman"/>
          <w:b/>
          <w:sz w:val="24"/>
          <w:szCs w:val="24"/>
        </w:rPr>
      </w:pPr>
      <w:r w:rsidRPr="0008372D">
        <w:rPr>
          <w:rFonts w:ascii="Times New Roman" w:hAnsi="Times New Roman" w:cs="Times New Roman"/>
          <w:b/>
          <w:sz w:val="24"/>
          <w:szCs w:val="24"/>
        </w:rPr>
        <w:t xml:space="preserve">Introduction </w:t>
      </w:r>
    </w:p>
    <w:p w:rsidR="00D00F13" w:rsidRPr="0008372D" w:rsidRDefault="006C1F98" w:rsidP="0008372D">
      <w:pPr>
        <w:spacing w:after="0" w:line="480" w:lineRule="auto"/>
        <w:jc w:val="both"/>
        <w:rPr>
          <w:rFonts w:ascii="Times New Roman" w:hAnsi="Times New Roman" w:cs="Times New Roman"/>
          <w:sz w:val="24"/>
          <w:szCs w:val="24"/>
        </w:rPr>
      </w:pPr>
      <w:r w:rsidRPr="0008372D">
        <w:rPr>
          <w:rFonts w:ascii="Times New Roman" w:hAnsi="Times New Roman" w:cs="Times New Roman"/>
          <w:sz w:val="24"/>
          <w:szCs w:val="24"/>
        </w:rPr>
        <w:t xml:space="preserve">Mobilities </w:t>
      </w:r>
      <w:r w:rsidR="00FC7C0B" w:rsidRPr="0008372D">
        <w:rPr>
          <w:rFonts w:ascii="Times New Roman" w:hAnsi="Times New Roman" w:cs="Times New Roman"/>
          <w:sz w:val="24"/>
          <w:szCs w:val="24"/>
        </w:rPr>
        <w:t>research is now an established field of academic enquiry (</w:t>
      </w:r>
      <w:proofErr w:type="spellStart"/>
      <w:r w:rsidR="00FC7C0B" w:rsidRPr="0008372D">
        <w:rPr>
          <w:rFonts w:ascii="Times New Roman" w:hAnsi="Times New Roman" w:cs="Times New Roman"/>
          <w:sz w:val="24"/>
          <w:szCs w:val="24"/>
        </w:rPr>
        <w:t>Faulconbrige</w:t>
      </w:r>
      <w:proofErr w:type="spellEnd"/>
      <w:r w:rsidR="00FC7C0B" w:rsidRPr="0008372D">
        <w:rPr>
          <w:rFonts w:ascii="Times New Roman" w:hAnsi="Times New Roman" w:cs="Times New Roman"/>
          <w:sz w:val="24"/>
          <w:szCs w:val="24"/>
        </w:rPr>
        <w:t xml:space="preserve"> and </w:t>
      </w:r>
      <w:proofErr w:type="spellStart"/>
      <w:r w:rsidR="00FC7C0B" w:rsidRPr="0008372D">
        <w:rPr>
          <w:rFonts w:ascii="Times New Roman" w:hAnsi="Times New Roman" w:cs="Times New Roman"/>
          <w:sz w:val="24"/>
          <w:szCs w:val="24"/>
        </w:rPr>
        <w:t>Hui</w:t>
      </w:r>
      <w:proofErr w:type="spellEnd"/>
      <w:r w:rsidR="008843BD" w:rsidRPr="0008372D">
        <w:rPr>
          <w:rFonts w:ascii="Times New Roman" w:hAnsi="Times New Roman" w:cs="Times New Roman"/>
          <w:sz w:val="24"/>
          <w:szCs w:val="24"/>
        </w:rPr>
        <w:t>,</w:t>
      </w:r>
      <w:r w:rsidR="00FC7C0B" w:rsidRPr="0008372D">
        <w:rPr>
          <w:rFonts w:ascii="Times New Roman" w:hAnsi="Times New Roman" w:cs="Times New Roman"/>
          <w:sz w:val="24"/>
          <w:szCs w:val="24"/>
        </w:rPr>
        <w:t xml:space="preserve"> 2016). In</w:t>
      </w:r>
      <w:r w:rsidRPr="0008372D">
        <w:rPr>
          <w:rFonts w:ascii="Times New Roman" w:hAnsi="Times New Roman" w:cs="Times New Roman"/>
          <w:sz w:val="24"/>
          <w:szCs w:val="24"/>
        </w:rPr>
        <w:t xml:space="preserve"> the decade since the publication of two seminal papers that positioned mobilities as ‘centre stage’</w:t>
      </w:r>
      <w:r w:rsidR="00FC7C0B" w:rsidRPr="0008372D">
        <w:rPr>
          <w:rFonts w:ascii="Times New Roman" w:hAnsi="Times New Roman" w:cs="Times New Roman"/>
          <w:sz w:val="24"/>
          <w:szCs w:val="24"/>
        </w:rPr>
        <w:t xml:space="preserve"> in social science research agendas </w:t>
      </w:r>
      <w:r w:rsidR="004169F1" w:rsidRPr="0008372D">
        <w:rPr>
          <w:rFonts w:ascii="Times New Roman" w:hAnsi="Times New Roman" w:cs="Times New Roman"/>
          <w:sz w:val="24"/>
          <w:szCs w:val="24"/>
        </w:rPr>
        <w:t>(</w:t>
      </w:r>
      <w:r w:rsidRPr="0008372D">
        <w:rPr>
          <w:rFonts w:ascii="Times New Roman" w:hAnsi="Times New Roman" w:cs="Times New Roman"/>
          <w:sz w:val="24"/>
          <w:szCs w:val="24"/>
        </w:rPr>
        <w:t xml:space="preserve">Sheller and </w:t>
      </w:r>
      <w:proofErr w:type="spellStart"/>
      <w:r w:rsidRPr="0008372D">
        <w:rPr>
          <w:rFonts w:ascii="Times New Roman" w:hAnsi="Times New Roman" w:cs="Times New Roman"/>
          <w:sz w:val="24"/>
          <w:szCs w:val="24"/>
        </w:rPr>
        <w:t>Urry</w:t>
      </w:r>
      <w:proofErr w:type="spellEnd"/>
      <w:r w:rsidR="008843BD" w:rsidRPr="0008372D">
        <w:rPr>
          <w:rFonts w:ascii="Times New Roman" w:hAnsi="Times New Roman" w:cs="Times New Roman"/>
          <w:sz w:val="24"/>
          <w:szCs w:val="24"/>
        </w:rPr>
        <w:t>,</w:t>
      </w:r>
      <w:r w:rsidRPr="0008372D">
        <w:rPr>
          <w:rFonts w:ascii="Times New Roman" w:hAnsi="Times New Roman" w:cs="Times New Roman"/>
          <w:sz w:val="24"/>
          <w:szCs w:val="24"/>
        </w:rPr>
        <w:t xml:space="preserve"> 2006</w:t>
      </w:r>
      <w:r w:rsidR="008843BD" w:rsidRPr="0008372D">
        <w:rPr>
          <w:rFonts w:ascii="Times New Roman" w:hAnsi="Times New Roman" w:cs="Times New Roman"/>
          <w:sz w:val="24"/>
          <w:szCs w:val="24"/>
        </w:rPr>
        <w:t>:</w:t>
      </w:r>
      <w:r w:rsidRPr="0008372D">
        <w:rPr>
          <w:rFonts w:ascii="Times New Roman" w:hAnsi="Times New Roman" w:cs="Times New Roman"/>
          <w:sz w:val="24"/>
          <w:szCs w:val="24"/>
        </w:rPr>
        <w:t xml:space="preserve"> 208; </w:t>
      </w:r>
      <w:proofErr w:type="spellStart"/>
      <w:r w:rsidRPr="0008372D">
        <w:rPr>
          <w:rFonts w:ascii="Times New Roman" w:hAnsi="Times New Roman" w:cs="Times New Roman"/>
          <w:sz w:val="24"/>
          <w:szCs w:val="24"/>
        </w:rPr>
        <w:t>Hannam</w:t>
      </w:r>
      <w:proofErr w:type="spellEnd"/>
      <w:r w:rsidRPr="0008372D">
        <w:rPr>
          <w:rFonts w:ascii="Times New Roman" w:hAnsi="Times New Roman" w:cs="Times New Roman"/>
          <w:sz w:val="24"/>
          <w:szCs w:val="24"/>
        </w:rPr>
        <w:t xml:space="preserve"> et al.</w:t>
      </w:r>
      <w:r w:rsidR="008843BD" w:rsidRPr="0008372D">
        <w:rPr>
          <w:rFonts w:ascii="Times New Roman" w:hAnsi="Times New Roman" w:cs="Times New Roman"/>
          <w:sz w:val="24"/>
          <w:szCs w:val="24"/>
        </w:rPr>
        <w:t>,</w:t>
      </w:r>
      <w:r w:rsidRPr="0008372D">
        <w:rPr>
          <w:rFonts w:ascii="Times New Roman" w:hAnsi="Times New Roman" w:cs="Times New Roman"/>
          <w:sz w:val="24"/>
          <w:szCs w:val="24"/>
        </w:rPr>
        <w:t xml:space="preserve"> 2006), a proliferation of wide-ranging work on the politics underscoring the movements of people and object</w:t>
      </w:r>
      <w:r w:rsidR="004169F1" w:rsidRPr="0008372D">
        <w:rPr>
          <w:rFonts w:ascii="Times New Roman" w:hAnsi="Times New Roman" w:cs="Times New Roman"/>
          <w:sz w:val="24"/>
          <w:szCs w:val="24"/>
        </w:rPr>
        <w:t>s</w:t>
      </w:r>
      <w:r w:rsidRPr="0008372D">
        <w:rPr>
          <w:rFonts w:ascii="Times New Roman" w:hAnsi="Times New Roman" w:cs="Times New Roman"/>
          <w:sz w:val="24"/>
          <w:szCs w:val="24"/>
        </w:rPr>
        <w:t xml:space="preserve"> has </w:t>
      </w:r>
      <w:r w:rsidR="00FC7C0B" w:rsidRPr="0008372D">
        <w:rPr>
          <w:rFonts w:ascii="Times New Roman" w:hAnsi="Times New Roman" w:cs="Times New Roman"/>
          <w:sz w:val="24"/>
          <w:szCs w:val="24"/>
        </w:rPr>
        <w:t>emerged. As is well-documented elsewhere (</w:t>
      </w:r>
      <w:proofErr w:type="spellStart"/>
      <w:r w:rsidR="00FC7C0B" w:rsidRPr="0008372D">
        <w:rPr>
          <w:rFonts w:ascii="Times New Roman" w:hAnsi="Times New Roman" w:cs="Times New Roman"/>
          <w:sz w:val="24"/>
          <w:szCs w:val="24"/>
        </w:rPr>
        <w:t>Adey</w:t>
      </w:r>
      <w:proofErr w:type="spellEnd"/>
      <w:r w:rsidR="00FC7C0B" w:rsidRPr="0008372D">
        <w:rPr>
          <w:rFonts w:ascii="Times New Roman" w:hAnsi="Times New Roman" w:cs="Times New Roman"/>
          <w:sz w:val="24"/>
          <w:szCs w:val="24"/>
        </w:rPr>
        <w:t xml:space="preserve"> et al.</w:t>
      </w:r>
      <w:r w:rsidR="008843BD" w:rsidRPr="0008372D">
        <w:rPr>
          <w:rFonts w:ascii="Times New Roman" w:hAnsi="Times New Roman" w:cs="Times New Roman"/>
          <w:sz w:val="24"/>
          <w:szCs w:val="24"/>
        </w:rPr>
        <w:t>,</w:t>
      </w:r>
      <w:r w:rsidR="00FC7C0B" w:rsidRPr="0008372D">
        <w:rPr>
          <w:rFonts w:ascii="Times New Roman" w:hAnsi="Times New Roman" w:cs="Times New Roman"/>
          <w:sz w:val="24"/>
          <w:szCs w:val="24"/>
        </w:rPr>
        <w:t xml:space="preserve"> 2014; </w:t>
      </w:r>
      <w:proofErr w:type="spellStart"/>
      <w:r w:rsidR="00FC7C0B" w:rsidRPr="0008372D">
        <w:rPr>
          <w:rFonts w:ascii="Times New Roman" w:hAnsi="Times New Roman" w:cs="Times New Roman"/>
          <w:sz w:val="24"/>
          <w:szCs w:val="24"/>
        </w:rPr>
        <w:t>Cresswell</w:t>
      </w:r>
      <w:proofErr w:type="spellEnd"/>
      <w:r w:rsidR="00FC7C0B" w:rsidRPr="0008372D">
        <w:rPr>
          <w:rFonts w:ascii="Times New Roman" w:hAnsi="Times New Roman" w:cs="Times New Roman"/>
          <w:sz w:val="24"/>
          <w:szCs w:val="24"/>
        </w:rPr>
        <w:t xml:space="preserve"> and Merriman</w:t>
      </w:r>
      <w:r w:rsidR="008843BD" w:rsidRPr="0008372D">
        <w:rPr>
          <w:rFonts w:ascii="Times New Roman" w:hAnsi="Times New Roman" w:cs="Times New Roman"/>
          <w:sz w:val="24"/>
          <w:szCs w:val="24"/>
        </w:rPr>
        <w:t>,</w:t>
      </w:r>
      <w:r w:rsidR="00FC7C0B" w:rsidRPr="0008372D">
        <w:rPr>
          <w:rFonts w:ascii="Times New Roman" w:hAnsi="Times New Roman" w:cs="Times New Roman"/>
          <w:sz w:val="24"/>
          <w:szCs w:val="24"/>
        </w:rPr>
        <w:t xml:space="preserve"> 2011), this has ranged from a study of technologies of motion </w:t>
      </w:r>
      <w:r w:rsidR="004169F1" w:rsidRPr="0008372D">
        <w:rPr>
          <w:rFonts w:ascii="Times New Roman" w:hAnsi="Times New Roman" w:cs="Times New Roman"/>
          <w:sz w:val="24"/>
          <w:szCs w:val="24"/>
        </w:rPr>
        <w:t>(airplanes, trains, buses, cars and bicycl</w:t>
      </w:r>
      <w:r w:rsidR="00D00F13" w:rsidRPr="0008372D">
        <w:rPr>
          <w:rFonts w:ascii="Times New Roman" w:hAnsi="Times New Roman" w:cs="Times New Roman"/>
          <w:sz w:val="24"/>
          <w:szCs w:val="24"/>
        </w:rPr>
        <w:t>es);</w:t>
      </w:r>
      <w:r w:rsidR="004169F1" w:rsidRPr="0008372D">
        <w:rPr>
          <w:rFonts w:ascii="Times New Roman" w:hAnsi="Times New Roman" w:cs="Times New Roman"/>
          <w:sz w:val="24"/>
          <w:szCs w:val="24"/>
        </w:rPr>
        <w:t xml:space="preserve"> to the infrastructures that enable/disable mobility (roads, </w:t>
      </w:r>
      <w:r w:rsidR="00D00F13" w:rsidRPr="0008372D">
        <w:rPr>
          <w:rFonts w:ascii="Times New Roman" w:hAnsi="Times New Roman" w:cs="Times New Roman"/>
          <w:sz w:val="24"/>
          <w:szCs w:val="24"/>
        </w:rPr>
        <w:t>rails, airports, data centres);</w:t>
      </w:r>
      <w:r w:rsidR="004169F1" w:rsidRPr="0008372D">
        <w:rPr>
          <w:rFonts w:ascii="Times New Roman" w:hAnsi="Times New Roman" w:cs="Times New Roman"/>
          <w:sz w:val="24"/>
          <w:szCs w:val="24"/>
        </w:rPr>
        <w:t xml:space="preserve"> the subjects made mobile or immobile by regimes of regulation and control (including commuters, tourists, migrants, military personnel and so on); and the </w:t>
      </w:r>
      <w:proofErr w:type="spellStart"/>
      <w:r w:rsidR="004169F1" w:rsidRPr="0008372D">
        <w:rPr>
          <w:rFonts w:ascii="Times New Roman" w:hAnsi="Times New Roman" w:cs="Times New Roman"/>
          <w:sz w:val="24"/>
          <w:szCs w:val="24"/>
        </w:rPr>
        <w:t>materialities</w:t>
      </w:r>
      <w:proofErr w:type="spellEnd"/>
      <w:r w:rsidR="004169F1" w:rsidRPr="0008372D">
        <w:rPr>
          <w:rFonts w:ascii="Times New Roman" w:hAnsi="Times New Roman" w:cs="Times New Roman"/>
          <w:sz w:val="24"/>
          <w:szCs w:val="24"/>
        </w:rPr>
        <w:t xml:space="preserve"> that shape and are shaped by mobilities (food distribution, fossil </w:t>
      </w:r>
      <w:proofErr w:type="gramStart"/>
      <w:r w:rsidR="004169F1" w:rsidRPr="0008372D">
        <w:rPr>
          <w:rFonts w:ascii="Times New Roman" w:hAnsi="Times New Roman" w:cs="Times New Roman"/>
          <w:sz w:val="24"/>
          <w:szCs w:val="24"/>
        </w:rPr>
        <w:t>fuels</w:t>
      </w:r>
      <w:proofErr w:type="gramEnd"/>
      <w:r w:rsidR="004169F1" w:rsidRPr="0008372D">
        <w:rPr>
          <w:rFonts w:ascii="Times New Roman" w:hAnsi="Times New Roman" w:cs="Times New Roman"/>
          <w:sz w:val="24"/>
          <w:szCs w:val="24"/>
        </w:rPr>
        <w:t xml:space="preserve">, passports, and so forth). </w:t>
      </w:r>
      <w:r w:rsidR="00FC7C0B" w:rsidRPr="0008372D">
        <w:rPr>
          <w:rFonts w:ascii="Times New Roman" w:hAnsi="Times New Roman" w:cs="Times New Roman"/>
          <w:sz w:val="24"/>
          <w:szCs w:val="24"/>
        </w:rPr>
        <w:t>What ‘mobilities thinking</w:t>
      </w:r>
      <w:r w:rsidR="00D00F13" w:rsidRPr="0008372D">
        <w:rPr>
          <w:rFonts w:ascii="Times New Roman" w:hAnsi="Times New Roman" w:cs="Times New Roman"/>
          <w:sz w:val="24"/>
          <w:szCs w:val="24"/>
        </w:rPr>
        <w:t>’</w:t>
      </w:r>
      <w:r w:rsidR="00470CC8" w:rsidRPr="0008372D">
        <w:rPr>
          <w:rFonts w:ascii="Times New Roman" w:hAnsi="Times New Roman" w:cs="Times New Roman"/>
          <w:sz w:val="24"/>
          <w:szCs w:val="24"/>
        </w:rPr>
        <w:t xml:space="preserve"> has come to</w:t>
      </w:r>
      <w:r w:rsidR="00FC7C0B" w:rsidRPr="0008372D">
        <w:rPr>
          <w:rFonts w:ascii="Times New Roman" w:hAnsi="Times New Roman" w:cs="Times New Roman"/>
          <w:sz w:val="24"/>
          <w:szCs w:val="24"/>
        </w:rPr>
        <w:t xml:space="preserve"> achieve</w:t>
      </w:r>
      <w:r w:rsidR="00470CC8" w:rsidRPr="0008372D">
        <w:rPr>
          <w:rFonts w:ascii="Times New Roman" w:hAnsi="Times New Roman" w:cs="Times New Roman"/>
          <w:sz w:val="24"/>
          <w:szCs w:val="24"/>
        </w:rPr>
        <w:t xml:space="preserve">, therefore, </w:t>
      </w:r>
      <w:r w:rsidR="00FC7C0B" w:rsidRPr="0008372D">
        <w:rPr>
          <w:rFonts w:ascii="Times New Roman" w:hAnsi="Times New Roman" w:cs="Times New Roman"/>
          <w:sz w:val="24"/>
          <w:szCs w:val="24"/>
        </w:rPr>
        <w:t xml:space="preserve">is a </w:t>
      </w:r>
      <w:r w:rsidR="004169F1" w:rsidRPr="0008372D">
        <w:rPr>
          <w:rFonts w:ascii="Times New Roman" w:hAnsi="Times New Roman" w:cs="Times New Roman"/>
          <w:sz w:val="24"/>
          <w:szCs w:val="24"/>
        </w:rPr>
        <w:t xml:space="preserve">critical consideration a world that is </w:t>
      </w:r>
      <w:r w:rsidR="00470CC8" w:rsidRPr="0008372D">
        <w:rPr>
          <w:rFonts w:ascii="Times New Roman" w:hAnsi="Times New Roman" w:cs="Times New Roman"/>
          <w:sz w:val="24"/>
          <w:szCs w:val="24"/>
        </w:rPr>
        <w:t xml:space="preserve">ever </w:t>
      </w:r>
      <w:r w:rsidR="004169F1" w:rsidRPr="0008372D">
        <w:rPr>
          <w:rFonts w:ascii="Times New Roman" w:hAnsi="Times New Roman" w:cs="Times New Roman"/>
          <w:sz w:val="24"/>
          <w:szCs w:val="24"/>
        </w:rPr>
        <w:t>‘on the move’ (</w:t>
      </w:r>
      <w:proofErr w:type="spellStart"/>
      <w:r w:rsidR="004169F1" w:rsidRPr="0008372D">
        <w:rPr>
          <w:rFonts w:ascii="Times New Roman" w:hAnsi="Times New Roman" w:cs="Times New Roman"/>
          <w:sz w:val="24"/>
          <w:szCs w:val="24"/>
        </w:rPr>
        <w:t>Cresswell</w:t>
      </w:r>
      <w:proofErr w:type="spellEnd"/>
      <w:r w:rsidR="008843BD" w:rsidRPr="0008372D">
        <w:rPr>
          <w:rFonts w:ascii="Times New Roman" w:hAnsi="Times New Roman" w:cs="Times New Roman"/>
          <w:sz w:val="24"/>
          <w:szCs w:val="24"/>
        </w:rPr>
        <w:t>,</w:t>
      </w:r>
      <w:r w:rsidR="004169F1" w:rsidRPr="0008372D">
        <w:rPr>
          <w:rFonts w:ascii="Times New Roman" w:hAnsi="Times New Roman" w:cs="Times New Roman"/>
          <w:sz w:val="24"/>
          <w:szCs w:val="24"/>
        </w:rPr>
        <w:t xml:space="preserve"> 2006). </w:t>
      </w:r>
      <w:proofErr w:type="gramStart"/>
      <w:r w:rsidR="004169F1" w:rsidRPr="0008372D">
        <w:rPr>
          <w:rFonts w:ascii="Times New Roman" w:hAnsi="Times New Roman" w:cs="Times New Roman"/>
          <w:sz w:val="24"/>
          <w:szCs w:val="24"/>
        </w:rPr>
        <w:t>But with the ‘maturity’ (</w:t>
      </w:r>
      <w:proofErr w:type="spellStart"/>
      <w:r w:rsidR="004169F1" w:rsidRPr="0008372D">
        <w:rPr>
          <w:rFonts w:ascii="Times New Roman" w:hAnsi="Times New Roman" w:cs="Times New Roman"/>
          <w:sz w:val="24"/>
          <w:szCs w:val="24"/>
        </w:rPr>
        <w:t>Faulconbridge</w:t>
      </w:r>
      <w:proofErr w:type="spellEnd"/>
      <w:r w:rsidR="004169F1" w:rsidRPr="0008372D">
        <w:rPr>
          <w:rFonts w:ascii="Times New Roman" w:hAnsi="Times New Roman" w:cs="Times New Roman"/>
          <w:sz w:val="24"/>
          <w:szCs w:val="24"/>
        </w:rPr>
        <w:t xml:space="preserve"> and </w:t>
      </w:r>
      <w:proofErr w:type="spellStart"/>
      <w:r w:rsidR="004169F1" w:rsidRPr="0008372D">
        <w:rPr>
          <w:rFonts w:ascii="Times New Roman" w:hAnsi="Times New Roman" w:cs="Times New Roman"/>
          <w:sz w:val="24"/>
          <w:szCs w:val="24"/>
        </w:rPr>
        <w:t>Hui</w:t>
      </w:r>
      <w:proofErr w:type="spellEnd"/>
      <w:r w:rsidR="008843BD" w:rsidRPr="0008372D">
        <w:rPr>
          <w:rFonts w:ascii="Times New Roman" w:hAnsi="Times New Roman" w:cs="Times New Roman"/>
          <w:sz w:val="24"/>
          <w:szCs w:val="24"/>
        </w:rPr>
        <w:t>,</w:t>
      </w:r>
      <w:r w:rsidR="004169F1" w:rsidRPr="0008372D">
        <w:rPr>
          <w:rFonts w:ascii="Times New Roman" w:hAnsi="Times New Roman" w:cs="Times New Roman"/>
          <w:sz w:val="24"/>
          <w:szCs w:val="24"/>
        </w:rPr>
        <w:t xml:space="preserve"> 2016</w:t>
      </w:r>
      <w:r w:rsidR="008843BD" w:rsidRPr="0008372D">
        <w:rPr>
          <w:rFonts w:ascii="Times New Roman" w:hAnsi="Times New Roman" w:cs="Times New Roman"/>
          <w:sz w:val="24"/>
          <w:szCs w:val="24"/>
        </w:rPr>
        <w:t>:</w:t>
      </w:r>
      <w:r w:rsidR="004169F1" w:rsidRPr="0008372D">
        <w:rPr>
          <w:rFonts w:ascii="Times New Roman" w:hAnsi="Times New Roman" w:cs="Times New Roman"/>
          <w:sz w:val="24"/>
          <w:szCs w:val="24"/>
        </w:rPr>
        <w:t xml:space="preserve"> 8) of the ‘mobilities paradigm’ (Sheller and </w:t>
      </w:r>
      <w:proofErr w:type="spellStart"/>
      <w:r w:rsidR="004169F1" w:rsidRPr="0008372D">
        <w:rPr>
          <w:rFonts w:ascii="Times New Roman" w:hAnsi="Times New Roman" w:cs="Times New Roman"/>
          <w:sz w:val="24"/>
          <w:szCs w:val="24"/>
        </w:rPr>
        <w:t>Urry</w:t>
      </w:r>
      <w:proofErr w:type="spellEnd"/>
      <w:r w:rsidR="004169F1" w:rsidRPr="0008372D">
        <w:rPr>
          <w:rFonts w:ascii="Times New Roman" w:hAnsi="Times New Roman" w:cs="Times New Roman"/>
          <w:sz w:val="24"/>
          <w:szCs w:val="24"/>
        </w:rPr>
        <w:t xml:space="preserve"> 2006, 207), how might the study of mobilities </w:t>
      </w:r>
      <w:r w:rsidR="004169F1" w:rsidRPr="0008372D">
        <w:rPr>
          <w:rFonts w:ascii="Times New Roman" w:hAnsi="Times New Roman" w:cs="Times New Roman"/>
          <w:i/>
          <w:sz w:val="24"/>
          <w:szCs w:val="24"/>
        </w:rPr>
        <w:t xml:space="preserve">move </w:t>
      </w:r>
      <w:r w:rsidR="004169F1" w:rsidRPr="0008372D">
        <w:rPr>
          <w:rFonts w:ascii="Times New Roman" w:hAnsi="Times New Roman" w:cs="Times New Roman"/>
          <w:sz w:val="24"/>
          <w:szCs w:val="24"/>
        </w:rPr>
        <w:t>forwards?</w:t>
      </w:r>
      <w:proofErr w:type="gramEnd"/>
      <w:r w:rsidR="004169F1" w:rsidRPr="0008372D">
        <w:rPr>
          <w:rFonts w:ascii="Times New Roman" w:hAnsi="Times New Roman" w:cs="Times New Roman"/>
          <w:sz w:val="24"/>
          <w:szCs w:val="24"/>
        </w:rPr>
        <w:t xml:space="preserve"> </w:t>
      </w:r>
      <w:r w:rsidR="00553E8C" w:rsidRPr="0008372D">
        <w:rPr>
          <w:rFonts w:ascii="Times New Roman" w:hAnsi="Times New Roman" w:cs="Times New Roman"/>
          <w:sz w:val="24"/>
          <w:szCs w:val="24"/>
        </w:rPr>
        <w:t xml:space="preserve">For </w:t>
      </w:r>
      <w:proofErr w:type="spellStart"/>
      <w:r w:rsidR="00553E8C" w:rsidRPr="0008372D">
        <w:rPr>
          <w:rFonts w:ascii="Times New Roman" w:hAnsi="Times New Roman" w:cs="Times New Roman"/>
          <w:sz w:val="24"/>
          <w:szCs w:val="24"/>
        </w:rPr>
        <w:t>Faulconbridge</w:t>
      </w:r>
      <w:proofErr w:type="spellEnd"/>
      <w:r w:rsidR="00553E8C" w:rsidRPr="0008372D">
        <w:rPr>
          <w:rFonts w:ascii="Times New Roman" w:hAnsi="Times New Roman" w:cs="Times New Roman"/>
          <w:sz w:val="24"/>
          <w:szCs w:val="24"/>
        </w:rPr>
        <w:t xml:space="preserve"> and </w:t>
      </w:r>
      <w:proofErr w:type="spellStart"/>
      <w:r w:rsidR="00553E8C" w:rsidRPr="0008372D">
        <w:rPr>
          <w:rFonts w:ascii="Times New Roman" w:hAnsi="Times New Roman" w:cs="Times New Roman"/>
          <w:sz w:val="24"/>
          <w:szCs w:val="24"/>
        </w:rPr>
        <w:t>Hui</w:t>
      </w:r>
      <w:proofErr w:type="spellEnd"/>
      <w:r w:rsidR="00553E8C" w:rsidRPr="0008372D">
        <w:rPr>
          <w:rFonts w:ascii="Times New Roman" w:hAnsi="Times New Roman" w:cs="Times New Roman"/>
          <w:sz w:val="24"/>
          <w:szCs w:val="24"/>
        </w:rPr>
        <w:t>, the future of mobilities research relies on the study of movement – and the politics of movement – remaining ‘vibrant, creative and generative’ (2016</w:t>
      </w:r>
      <w:r w:rsidR="008843BD" w:rsidRPr="0008372D">
        <w:rPr>
          <w:rFonts w:ascii="Times New Roman" w:hAnsi="Times New Roman" w:cs="Times New Roman"/>
          <w:sz w:val="24"/>
          <w:szCs w:val="24"/>
        </w:rPr>
        <w:t>:</w:t>
      </w:r>
      <w:r w:rsidR="00553E8C" w:rsidRPr="0008372D">
        <w:rPr>
          <w:rFonts w:ascii="Times New Roman" w:hAnsi="Times New Roman" w:cs="Times New Roman"/>
          <w:sz w:val="24"/>
          <w:szCs w:val="24"/>
        </w:rPr>
        <w:t xml:space="preserve"> 1). It relies on a recognition that ‘mobilities research is itself on the move’; drawing in new spaces, subjects, events, occurrences and temporalities to examine through a mobilities framework (Falconbridge and </w:t>
      </w:r>
      <w:proofErr w:type="spellStart"/>
      <w:r w:rsidR="00553E8C" w:rsidRPr="0008372D">
        <w:rPr>
          <w:rFonts w:ascii="Times New Roman" w:hAnsi="Times New Roman" w:cs="Times New Roman"/>
          <w:sz w:val="24"/>
          <w:szCs w:val="24"/>
        </w:rPr>
        <w:t>Hui</w:t>
      </w:r>
      <w:proofErr w:type="spellEnd"/>
      <w:r w:rsidR="008843BD" w:rsidRPr="0008372D">
        <w:rPr>
          <w:rFonts w:ascii="Times New Roman" w:hAnsi="Times New Roman" w:cs="Times New Roman"/>
          <w:sz w:val="24"/>
          <w:szCs w:val="24"/>
        </w:rPr>
        <w:t>,</w:t>
      </w:r>
      <w:r w:rsidR="00553E8C" w:rsidRPr="0008372D">
        <w:rPr>
          <w:rFonts w:ascii="Times New Roman" w:hAnsi="Times New Roman" w:cs="Times New Roman"/>
          <w:sz w:val="24"/>
          <w:szCs w:val="24"/>
        </w:rPr>
        <w:t xml:space="preserve"> 2016</w:t>
      </w:r>
      <w:r w:rsidR="008843BD" w:rsidRPr="0008372D">
        <w:rPr>
          <w:rFonts w:ascii="Times New Roman" w:hAnsi="Times New Roman" w:cs="Times New Roman"/>
          <w:sz w:val="24"/>
          <w:szCs w:val="24"/>
        </w:rPr>
        <w:t>:</w:t>
      </w:r>
      <w:r w:rsidR="00553E8C" w:rsidRPr="0008372D">
        <w:rPr>
          <w:rFonts w:ascii="Times New Roman" w:hAnsi="Times New Roman" w:cs="Times New Roman"/>
          <w:sz w:val="24"/>
          <w:szCs w:val="24"/>
        </w:rPr>
        <w:t xml:space="preserve"> 1). This movement, we argue, has motioned scholars towards the study of </w:t>
      </w:r>
      <w:r w:rsidR="00553E8C" w:rsidRPr="0008372D">
        <w:rPr>
          <w:rFonts w:ascii="Times New Roman" w:hAnsi="Times New Roman" w:cs="Times New Roman"/>
          <w:i/>
          <w:sz w:val="24"/>
          <w:szCs w:val="24"/>
        </w:rPr>
        <w:t>carceral mobilities</w:t>
      </w:r>
      <w:r w:rsidR="00553E8C" w:rsidRPr="0008372D">
        <w:rPr>
          <w:rFonts w:ascii="Times New Roman" w:hAnsi="Times New Roman" w:cs="Times New Roman"/>
          <w:sz w:val="24"/>
          <w:szCs w:val="24"/>
        </w:rPr>
        <w:t xml:space="preserve">. </w:t>
      </w:r>
    </w:p>
    <w:p w:rsidR="00D00F13" w:rsidRPr="0008372D" w:rsidRDefault="00D00F13" w:rsidP="0008372D">
      <w:pPr>
        <w:spacing w:after="0" w:line="480" w:lineRule="auto"/>
        <w:jc w:val="both"/>
        <w:rPr>
          <w:rFonts w:ascii="Times New Roman" w:hAnsi="Times New Roman" w:cs="Times New Roman"/>
          <w:sz w:val="24"/>
          <w:szCs w:val="24"/>
        </w:rPr>
      </w:pPr>
    </w:p>
    <w:p w:rsidR="003403ED" w:rsidRPr="0008372D" w:rsidRDefault="00D00F13" w:rsidP="0008372D">
      <w:pPr>
        <w:spacing w:after="0" w:line="480" w:lineRule="auto"/>
        <w:jc w:val="both"/>
        <w:rPr>
          <w:rFonts w:ascii="Times New Roman" w:hAnsi="Times New Roman" w:cs="Times New Roman"/>
          <w:sz w:val="24"/>
          <w:szCs w:val="24"/>
        </w:rPr>
      </w:pPr>
      <w:r w:rsidRPr="0008372D">
        <w:rPr>
          <w:rFonts w:ascii="Times New Roman" w:hAnsi="Times New Roman" w:cs="Times New Roman"/>
          <w:sz w:val="24"/>
          <w:szCs w:val="24"/>
        </w:rPr>
        <w:lastRenderedPageBreak/>
        <w:t>At first glance, t</w:t>
      </w:r>
      <w:r w:rsidR="00553E8C" w:rsidRPr="0008372D">
        <w:rPr>
          <w:rFonts w:ascii="Times New Roman" w:hAnsi="Times New Roman" w:cs="Times New Roman"/>
          <w:sz w:val="24"/>
          <w:szCs w:val="24"/>
        </w:rPr>
        <w:t xml:space="preserve">he words ‘carceral’ and ‘mobilities’ seem to sit uneasily together. </w:t>
      </w:r>
      <w:r w:rsidRPr="0008372D">
        <w:rPr>
          <w:rFonts w:ascii="Times New Roman" w:hAnsi="Times New Roman" w:cs="Times New Roman"/>
          <w:sz w:val="24"/>
          <w:szCs w:val="24"/>
        </w:rPr>
        <w:t xml:space="preserve">Consider </w:t>
      </w:r>
      <w:r w:rsidR="004257BD">
        <w:rPr>
          <w:rFonts w:ascii="Times New Roman" w:hAnsi="Times New Roman" w:cs="Times New Roman"/>
          <w:sz w:val="24"/>
          <w:szCs w:val="24"/>
        </w:rPr>
        <w:t xml:space="preserve">the </w:t>
      </w:r>
      <w:r w:rsidRPr="0008372D">
        <w:rPr>
          <w:rFonts w:ascii="Times New Roman" w:hAnsi="Times New Roman" w:cs="Times New Roman"/>
          <w:sz w:val="24"/>
          <w:szCs w:val="24"/>
        </w:rPr>
        <w:t>brute physicality of a prison wall. Whether stone, brick, edged with barbed wire or flanked with surveillance</w:t>
      </w:r>
      <w:r w:rsidR="004257BD">
        <w:rPr>
          <w:rFonts w:ascii="Times New Roman" w:hAnsi="Times New Roman" w:cs="Times New Roman"/>
          <w:sz w:val="24"/>
          <w:szCs w:val="24"/>
        </w:rPr>
        <w:t>,</w:t>
      </w:r>
      <w:r w:rsidRPr="0008372D">
        <w:rPr>
          <w:rFonts w:ascii="Times New Roman" w:hAnsi="Times New Roman" w:cs="Times New Roman"/>
          <w:sz w:val="24"/>
          <w:szCs w:val="24"/>
        </w:rPr>
        <w:t xml:space="preserve"> the boundary between the ‘inside’ and ‘outside’ of this particular carceral space also marks an assumed boundary between movement and stasis (Philo</w:t>
      </w:r>
      <w:r w:rsidR="008843BD" w:rsidRPr="0008372D">
        <w:rPr>
          <w:rFonts w:ascii="Times New Roman" w:hAnsi="Times New Roman" w:cs="Times New Roman"/>
          <w:sz w:val="24"/>
          <w:szCs w:val="24"/>
        </w:rPr>
        <w:t>,</w:t>
      </w:r>
      <w:r w:rsidRPr="0008372D">
        <w:rPr>
          <w:rFonts w:ascii="Times New Roman" w:hAnsi="Times New Roman" w:cs="Times New Roman"/>
          <w:sz w:val="24"/>
          <w:szCs w:val="24"/>
        </w:rPr>
        <w:t xml:space="preserve"> 2014). Outside of these sites is a presumed </w:t>
      </w:r>
      <w:r w:rsidR="003403ED" w:rsidRPr="0008372D">
        <w:rPr>
          <w:rFonts w:ascii="Times New Roman" w:hAnsi="Times New Roman" w:cs="Times New Roman"/>
          <w:sz w:val="24"/>
          <w:szCs w:val="24"/>
        </w:rPr>
        <w:t>autonomy</w:t>
      </w:r>
      <w:r w:rsidRPr="0008372D">
        <w:rPr>
          <w:rFonts w:ascii="Times New Roman" w:hAnsi="Times New Roman" w:cs="Times New Roman"/>
          <w:sz w:val="24"/>
          <w:szCs w:val="24"/>
        </w:rPr>
        <w:t xml:space="preserve"> of movement, a liberty to</w:t>
      </w:r>
      <w:r w:rsidR="003403ED" w:rsidRPr="0008372D">
        <w:rPr>
          <w:rFonts w:ascii="Times New Roman" w:hAnsi="Times New Roman" w:cs="Times New Roman"/>
          <w:sz w:val="24"/>
          <w:szCs w:val="24"/>
        </w:rPr>
        <w:t xml:space="preserve"> move freely</w:t>
      </w:r>
      <w:r w:rsidRPr="0008372D">
        <w:rPr>
          <w:rFonts w:ascii="Times New Roman" w:hAnsi="Times New Roman" w:cs="Times New Roman"/>
          <w:sz w:val="24"/>
          <w:szCs w:val="24"/>
        </w:rPr>
        <w:t xml:space="preserve">. Inside, there is an assumed prohibition of movement, an imposed stasis and inability to move at will. Such a distinction is evident in the conceptual understandings generated in respect of other sites of detention, captivity and holding: the migrant camp, the detention centre, the quarantine island (to name just a few). </w:t>
      </w:r>
      <w:r w:rsidR="00EC3EB2" w:rsidRPr="0008372D">
        <w:rPr>
          <w:rFonts w:ascii="Times New Roman" w:hAnsi="Times New Roman" w:cs="Times New Roman"/>
          <w:sz w:val="24"/>
          <w:szCs w:val="24"/>
        </w:rPr>
        <w:t>Unsurprisingly then, where there has been a shift in recent years to take seriously regimes of imprisonment, detention, temporary-holding, and captivity (see Conlon</w:t>
      </w:r>
      <w:r w:rsidR="008843BD" w:rsidRPr="0008372D">
        <w:rPr>
          <w:rFonts w:ascii="Times New Roman" w:hAnsi="Times New Roman" w:cs="Times New Roman"/>
          <w:sz w:val="24"/>
          <w:szCs w:val="24"/>
        </w:rPr>
        <w:t>,</w:t>
      </w:r>
      <w:r w:rsidR="00EC3EB2" w:rsidRPr="0008372D">
        <w:rPr>
          <w:rFonts w:ascii="Times New Roman" w:hAnsi="Times New Roman" w:cs="Times New Roman"/>
          <w:sz w:val="24"/>
          <w:szCs w:val="24"/>
        </w:rPr>
        <w:t xml:space="preserve"> 2011; </w:t>
      </w:r>
      <w:proofErr w:type="spellStart"/>
      <w:r w:rsidR="00EC3EB2" w:rsidRPr="0008372D">
        <w:rPr>
          <w:rFonts w:ascii="Times New Roman" w:hAnsi="Times New Roman" w:cs="Times New Roman"/>
          <w:sz w:val="24"/>
          <w:szCs w:val="24"/>
        </w:rPr>
        <w:t>Loyd</w:t>
      </w:r>
      <w:proofErr w:type="spellEnd"/>
      <w:r w:rsidR="00EC3EB2" w:rsidRPr="0008372D">
        <w:rPr>
          <w:rFonts w:ascii="Times New Roman" w:hAnsi="Times New Roman" w:cs="Times New Roman"/>
          <w:sz w:val="24"/>
          <w:szCs w:val="24"/>
        </w:rPr>
        <w:t xml:space="preserve"> et al.</w:t>
      </w:r>
      <w:r w:rsidR="008843BD" w:rsidRPr="0008372D">
        <w:rPr>
          <w:rFonts w:ascii="Times New Roman" w:hAnsi="Times New Roman" w:cs="Times New Roman"/>
          <w:sz w:val="24"/>
          <w:szCs w:val="24"/>
        </w:rPr>
        <w:t>,</w:t>
      </w:r>
      <w:r w:rsidR="00EC3EB2" w:rsidRPr="0008372D">
        <w:rPr>
          <w:rFonts w:ascii="Times New Roman" w:hAnsi="Times New Roman" w:cs="Times New Roman"/>
          <w:sz w:val="24"/>
          <w:szCs w:val="24"/>
        </w:rPr>
        <w:t xml:space="preserve"> 2012; Martin and </w:t>
      </w:r>
      <w:proofErr w:type="spellStart"/>
      <w:r w:rsidR="00EC3EB2" w:rsidRPr="0008372D">
        <w:rPr>
          <w:rFonts w:ascii="Times New Roman" w:hAnsi="Times New Roman" w:cs="Times New Roman"/>
          <w:sz w:val="24"/>
          <w:szCs w:val="24"/>
        </w:rPr>
        <w:t>Mitchelson</w:t>
      </w:r>
      <w:proofErr w:type="spellEnd"/>
      <w:r w:rsidR="008843BD" w:rsidRPr="0008372D">
        <w:rPr>
          <w:rFonts w:ascii="Times New Roman" w:hAnsi="Times New Roman" w:cs="Times New Roman"/>
          <w:sz w:val="24"/>
          <w:szCs w:val="24"/>
        </w:rPr>
        <w:t>,</w:t>
      </w:r>
      <w:r w:rsidR="00EC3EB2" w:rsidRPr="0008372D">
        <w:rPr>
          <w:rFonts w:ascii="Times New Roman" w:hAnsi="Times New Roman" w:cs="Times New Roman"/>
          <w:sz w:val="24"/>
          <w:szCs w:val="24"/>
        </w:rPr>
        <w:t xml:space="preserve"> 2009; Moran</w:t>
      </w:r>
      <w:r w:rsidR="008843BD" w:rsidRPr="0008372D">
        <w:rPr>
          <w:rFonts w:ascii="Times New Roman" w:hAnsi="Times New Roman" w:cs="Times New Roman"/>
          <w:sz w:val="24"/>
          <w:szCs w:val="24"/>
        </w:rPr>
        <w:t>,</w:t>
      </w:r>
      <w:r w:rsidR="00EC3EB2" w:rsidRPr="0008372D">
        <w:rPr>
          <w:rFonts w:ascii="Times New Roman" w:hAnsi="Times New Roman" w:cs="Times New Roman"/>
          <w:sz w:val="24"/>
          <w:szCs w:val="24"/>
        </w:rPr>
        <w:t xml:space="preserve"> </w:t>
      </w:r>
      <w:r w:rsidR="009B02AE" w:rsidRPr="0008372D">
        <w:rPr>
          <w:rFonts w:ascii="Times New Roman" w:hAnsi="Times New Roman" w:cs="Times New Roman"/>
          <w:sz w:val="24"/>
          <w:szCs w:val="24"/>
        </w:rPr>
        <w:t>2015;</w:t>
      </w:r>
      <w:r w:rsidR="00EC3EB2" w:rsidRPr="0008372D">
        <w:rPr>
          <w:rFonts w:ascii="Times New Roman" w:hAnsi="Times New Roman" w:cs="Times New Roman"/>
          <w:sz w:val="24"/>
          <w:szCs w:val="24"/>
        </w:rPr>
        <w:t xml:space="preserve"> </w:t>
      </w:r>
      <w:r w:rsidR="004257BD">
        <w:rPr>
          <w:rFonts w:ascii="Times New Roman" w:hAnsi="Times New Roman" w:cs="Times New Roman"/>
          <w:sz w:val="24"/>
          <w:szCs w:val="24"/>
        </w:rPr>
        <w:t xml:space="preserve">Morin and Moran, 2015; Moran et al, 2013; </w:t>
      </w:r>
      <w:proofErr w:type="spellStart"/>
      <w:r w:rsidR="00EC3EB2" w:rsidRPr="0008372D">
        <w:rPr>
          <w:rFonts w:ascii="Times New Roman" w:hAnsi="Times New Roman" w:cs="Times New Roman"/>
          <w:sz w:val="24"/>
          <w:szCs w:val="24"/>
        </w:rPr>
        <w:t>Pallot</w:t>
      </w:r>
      <w:proofErr w:type="spellEnd"/>
      <w:r w:rsidR="008843BD" w:rsidRPr="0008372D">
        <w:rPr>
          <w:rFonts w:ascii="Times New Roman" w:hAnsi="Times New Roman" w:cs="Times New Roman"/>
          <w:sz w:val="24"/>
          <w:szCs w:val="24"/>
        </w:rPr>
        <w:t>,</w:t>
      </w:r>
      <w:r w:rsidR="00EC3EB2" w:rsidRPr="0008372D">
        <w:rPr>
          <w:rFonts w:ascii="Times New Roman" w:hAnsi="Times New Roman" w:cs="Times New Roman"/>
          <w:sz w:val="24"/>
          <w:szCs w:val="24"/>
        </w:rPr>
        <w:t xml:space="preserve"> 2005; Turner</w:t>
      </w:r>
      <w:r w:rsidR="008843BD" w:rsidRPr="0008372D">
        <w:rPr>
          <w:rFonts w:ascii="Times New Roman" w:hAnsi="Times New Roman" w:cs="Times New Roman"/>
          <w:sz w:val="24"/>
          <w:szCs w:val="24"/>
        </w:rPr>
        <w:t>,</w:t>
      </w:r>
      <w:r w:rsidR="00EC3EB2" w:rsidRPr="0008372D">
        <w:rPr>
          <w:rFonts w:ascii="Times New Roman" w:hAnsi="Times New Roman" w:cs="Times New Roman"/>
          <w:sz w:val="24"/>
          <w:szCs w:val="24"/>
        </w:rPr>
        <w:t xml:space="preserve"> 2013</w:t>
      </w:r>
      <w:r w:rsidR="008843BD" w:rsidRPr="0008372D">
        <w:rPr>
          <w:rFonts w:ascii="Times New Roman" w:hAnsi="Times New Roman" w:cs="Times New Roman"/>
          <w:sz w:val="24"/>
          <w:szCs w:val="24"/>
        </w:rPr>
        <w:t xml:space="preserve">, </w:t>
      </w:r>
      <w:r w:rsidR="009B02AE" w:rsidRPr="0008372D">
        <w:rPr>
          <w:rFonts w:ascii="Times New Roman" w:hAnsi="Times New Roman" w:cs="Times New Roman"/>
          <w:sz w:val="24"/>
          <w:szCs w:val="24"/>
        </w:rPr>
        <w:t>2016</w:t>
      </w:r>
      <w:r w:rsidR="003403ED" w:rsidRPr="0008372D">
        <w:rPr>
          <w:rFonts w:ascii="Times New Roman" w:hAnsi="Times New Roman" w:cs="Times New Roman"/>
          <w:sz w:val="24"/>
          <w:szCs w:val="24"/>
        </w:rPr>
        <w:t>) the study of mobilities have</w:t>
      </w:r>
      <w:r w:rsidR="00EC3EB2" w:rsidRPr="0008372D">
        <w:rPr>
          <w:rFonts w:ascii="Times New Roman" w:hAnsi="Times New Roman" w:cs="Times New Roman"/>
          <w:sz w:val="24"/>
          <w:szCs w:val="24"/>
        </w:rPr>
        <w:t xml:space="preserve"> been traditionally ‘overlooked’ (Moran et al.</w:t>
      </w:r>
      <w:r w:rsidR="008843BD" w:rsidRPr="0008372D">
        <w:rPr>
          <w:rFonts w:ascii="Times New Roman" w:hAnsi="Times New Roman" w:cs="Times New Roman"/>
          <w:sz w:val="24"/>
          <w:szCs w:val="24"/>
        </w:rPr>
        <w:t>,</w:t>
      </w:r>
      <w:r w:rsidR="00EC3EB2" w:rsidRPr="0008372D">
        <w:rPr>
          <w:rFonts w:ascii="Times New Roman" w:hAnsi="Times New Roman" w:cs="Times New Roman"/>
          <w:sz w:val="24"/>
          <w:szCs w:val="24"/>
        </w:rPr>
        <w:t xml:space="preserve"> 2012</w:t>
      </w:r>
      <w:r w:rsidR="008843BD" w:rsidRPr="0008372D">
        <w:rPr>
          <w:rFonts w:ascii="Times New Roman" w:hAnsi="Times New Roman" w:cs="Times New Roman"/>
          <w:sz w:val="24"/>
          <w:szCs w:val="24"/>
        </w:rPr>
        <w:t>:</w:t>
      </w:r>
      <w:r w:rsidR="00EC3EB2" w:rsidRPr="0008372D">
        <w:rPr>
          <w:rFonts w:ascii="Times New Roman" w:hAnsi="Times New Roman" w:cs="Times New Roman"/>
          <w:sz w:val="24"/>
          <w:szCs w:val="24"/>
        </w:rPr>
        <w:t xml:space="preserve"> 446; and also </w:t>
      </w:r>
      <w:proofErr w:type="spellStart"/>
      <w:r w:rsidR="00EC3EB2" w:rsidRPr="0008372D">
        <w:rPr>
          <w:rFonts w:ascii="Times New Roman" w:hAnsi="Times New Roman" w:cs="Times New Roman"/>
          <w:sz w:val="24"/>
          <w:szCs w:val="24"/>
        </w:rPr>
        <w:t>Ong</w:t>
      </w:r>
      <w:proofErr w:type="spellEnd"/>
      <w:r w:rsidR="00EC3EB2" w:rsidRPr="0008372D">
        <w:rPr>
          <w:rFonts w:ascii="Times New Roman" w:hAnsi="Times New Roman" w:cs="Times New Roman"/>
          <w:sz w:val="24"/>
          <w:szCs w:val="24"/>
        </w:rPr>
        <w:t xml:space="preserve"> et al.</w:t>
      </w:r>
      <w:r w:rsidR="008843BD" w:rsidRPr="0008372D">
        <w:rPr>
          <w:rFonts w:ascii="Times New Roman" w:hAnsi="Times New Roman" w:cs="Times New Roman"/>
          <w:sz w:val="24"/>
          <w:szCs w:val="24"/>
        </w:rPr>
        <w:t>,</w:t>
      </w:r>
      <w:r w:rsidR="00EC3EB2" w:rsidRPr="0008372D">
        <w:rPr>
          <w:rFonts w:ascii="Times New Roman" w:hAnsi="Times New Roman" w:cs="Times New Roman"/>
          <w:sz w:val="24"/>
          <w:szCs w:val="24"/>
        </w:rPr>
        <w:t xml:space="preserve"> 2014; Ph</w:t>
      </w:r>
      <w:r w:rsidR="003403ED" w:rsidRPr="0008372D">
        <w:rPr>
          <w:rFonts w:ascii="Times New Roman" w:hAnsi="Times New Roman" w:cs="Times New Roman"/>
          <w:sz w:val="24"/>
          <w:szCs w:val="24"/>
        </w:rPr>
        <w:t>ilo</w:t>
      </w:r>
      <w:r w:rsidR="008843BD" w:rsidRPr="0008372D">
        <w:rPr>
          <w:rFonts w:ascii="Times New Roman" w:hAnsi="Times New Roman" w:cs="Times New Roman"/>
          <w:sz w:val="24"/>
          <w:szCs w:val="24"/>
        </w:rPr>
        <w:t>,</w:t>
      </w:r>
      <w:r w:rsidR="003403ED" w:rsidRPr="0008372D">
        <w:rPr>
          <w:rFonts w:ascii="Times New Roman" w:hAnsi="Times New Roman" w:cs="Times New Roman"/>
          <w:sz w:val="24"/>
          <w:szCs w:val="24"/>
        </w:rPr>
        <w:t xml:space="preserve"> 2014). Scholars have</w:t>
      </w:r>
      <w:r w:rsidR="001A32C9">
        <w:rPr>
          <w:rFonts w:ascii="Times New Roman" w:hAnsi="Times New Roman" w:cs="Times New Roman"/>
          <w:sz w:val="24"/>
          <w:szCs w:val="24"/>
        </w:rPr>
        <w:t xml:space="preserve">, by and large, neglected to ask </w:t>
      </w:r>
      <w:r w:rsidR="003403ED" w:rsidRPr="0008372D">
        <w:rPr>
          <w:rFonts w:ascii="Times New Roman" w:hAnsi="Times New Roman" w:cs="Times New Roman"/>
          <w:sz w:val="24"/>
          <w:szCs w:val="24"/>
        </w:rPr>
        <w:t>what a study of movement might offer to</w:t>
      </w:r>
      <w:r w:rsidR="00E526C8" w:rsidRPr="0008372D">
        <w:rPr>
          <w:rFonts w:ascii="Times New Roman" w:hAnsi="Times New Roman" w:cs="Times New Roman"/>
          <w:sz w:val="24"/>
          <w:szCs w:val="24"/>
        </w:rPr>
        <w:t xml:space="preserve"> understanding environments </w:t>
      </w:r>
      <w:r w:rsidR="003403ED" w:rsidRPr="0008372D">
        <w:rPr>
          <w:rFonts w:ascii="Times New Roman" w:hAnsi="Times New Roman" w:cs="Times New Roman"/>
          <w:sz w:val="24"/>
          <w:szCs w:val="24"/>
        </w:rPr>
        <w:t xml:space="preserve">of relative stasis. </w:t>
      </w:r>
    </w:p>
    <w:p w:rsidR="003403ED" w:rsidRPr="0008372D" w:rsidRDefault="003403ED" w:rsidP="0008372D">
      <w:pPr>
        <w:spacing w:after="0" w:line="480" w:lineRule="auto"/>
        <w:jc w:val="both"/>
        <w:rPr>
          <w:rFonts w:ascii="Times New Roman" w:hAnsi="Times New Roman" w:cs="Times New Roman"/>
          <w:sz w:val="24"/>
          <w:szCs w:val="24"/>
        </w:rPr>
      </w:pPr>
    </w:p>
    <w:p w:rsidR="004353A2" w:rsidRDefault="00EC3EB2" w:rsidP="0008372D">
      <w:pPr>
        <w:spacing w:after="0" w:line="480" w:lineRule="auto"/>
        <w:jc w:val="both"/>
        <w:rPr>
          <w:rFonts w:ascii="Times New Roman" w:hAnsi="Times New Roman" w:cs="Times New Roman"/>
          <w:sz w:val="24"/>
          <w:szCs w:val="24"/>
        </w:rPr>
      </w:pPr>
      <w:r w:rsidRPr="0008372D">
        <w:rPr>
          <w:rFonts w:ascii="Times New Roman" w:hAnsi="Times New Roman" w:cs="Times New Roman"/>
          <w:sz w:val="24"/>
          <w:szCs w:val="24"/>
        </w:rPr>
        <w:t>To answer such a question we have to look mor</w:t>
      </w:r>
      <w:r w:rsidR="001A32C9">
        <w:rPr>
          <w:rFonts w:ascii="Times New Roman" w:hAnsi="Times New Roman" w:cs="Times New Roman"/>
          <w:sz w:val="24"/>
          <w:szCs w:val="24"/>
        </w:rPr>
        <w:t>e carefully to carceral boundaries</w:t>
      </w:r>
      <w:r w:rsidR="00E526C8" w:rsidRPr="0008372D">
        <w:rPr>
          <w:rFonts w:ascii="Times New Roman" w:hAnsi="Times New Roman" w:cs="Times New Roman"/>
          <w:sz w:val="24"/>
          <w:szCs w:val="24"/>
        </w:rPr>
        <w:t xml:space="preserve">, and to the concept of </w:t>
      </w:r>
      <w:r w:rsidR="00E526C8" w:rsidRPr="0008372D">
        <w:rPr>
          <w:rFonts w:ascii="Times New Roman" w:hAnsi="Times New Roman" w:cs="Times New Roman"/>
          <w:i/>
          <w:sz w:val="24"/>
          <w:szCs w:val="24"/>
        </w:rPr>
        <w:t xml:space="preserve">relation </w:t>
      </w:r>
      <w:r w:rsidR="00E526C8" w:rsidRPr="0008372D">
        <w:rPr>
          <w:rFonts w:ascii="Times New Roman" w:hAnsi="Times New Roman" w:cs="Times New Roman"/>
          <w:sz w:val="24"/>
          <w:szCs w:val="24"/>
        </w:rPr>
        <w:t>(</w:t>
      </w:r>
      <w:proofErr w:type="spellStart"/>
      <w:r w:rsidR="00E526C8" w:rsidRPr="0008372D">
        <w:rPr>
          <w:rFonts w:ascii="Times New Roman" w:hAnsi="Times New Roman" w:cs="Times New Roman"/>
          <w:sz w:val="24"/>
          <w:szCs w:val="24"/>
        </w:rPr>
        <w:t>Adey</w:t>
      </w:r>
      <w:proofErr w:type="spellEnd"/>
      <w:r w:rsidR="008843BD" w:rsidRPr="0008372D">
        <w:rPr>
          <w:rFonts w:ascii="Times New Roman" w:hAnsi="Times New Roman" w:cs="Times New Roman"/>
          <w:sz w:val="24"/>
          <w:szCs w:val="24"/>
        </w:rPr>
        <w:t>,</w:t>
      </w:r>
      <w:r w:rsidR="001A32C9">
        <w:rPr>
          <w:rFonts w:ascii="Times New Roman" w:hAnsi="Times New Roman" w:cs="Times New Roman"/>
          <w:sz w:val="24"/>
          <w:szCs w:val="24"/>
        </w:rPr>
        <w:t xml:space="preserve"> 2006). Carceral boundaries</w:t>
      </w:r>
      <w:r w:rsidR="004257BD">
        <w:rPr>
          <w:rFonts w:ascii="Times New Roman" w:hAnsi="Times New Roman" w:cs="Times New Roman"/>
          <w:sz w:val="24"/>
          <w:szCs w:val="24"/>
        </w:rPr>
        <w:t xml:space="preserve"> – such as </w:t>
      </w:r>
      <w:r w:rsidR="00E526C8" w:rsidRPr="0008372D">
        <w:rPr>
          <w:rFonts w:ascii="Times New Roman" w:hAnsi="Times New Roman" w:cs="Times New Roman"/>
          <w:sz w:val="24"/>
          <w:szCs w:val="24"/>
        </w:rPr>
        <w:t>prison wall</w:t>
      </w:r>
      <w:r w:rsidR="001A32C9">
        <w:rPr>
          <w:rFonts w:ascii="Times New Roman" w:hAnsi="Times New Roman" w:cs="Times New Roman"/>
          <w:sz w:val="24"/>
          <w:szCs w:val="24"/>
        </w:rPr>
        <w:t>s</w:t>
      </w:r>
      <w:r w:rsidR="00E526C8" w:rsidRPr="0008372D">
        <w:rPr>
          <w:rFonts w:ascii="Times New Roman" w:hAnsi="Times New Roman" w:cs="Times New Roman"/>
          <w:sz w:val="24"/>
          <w:szCs w:val="24"/>
        </w:rPr>
        <w:t xml:space="preserve"> </w:t>
      </w:r>
      <w:r w:rsidR="004257BD">
        <w:rPr>
          <w:rFonts w:ascii="Times New Roman" w:hAnsi="Times New Roman" w:cs="Times New Roman"/>
          <w:sz w:val="24"/>
          <w:szCs w:val="24"/>
        </w:rPr>
        <w:t>or detention centre fence</w:t>
      </w:r>
      <w:r w:rsidR="001A32C9">
        <w:rPr>
          <w:rFonts w:ascii="Times New Roman" w:hAnsi="Times New Roman" w:cs="Times New Roman"/>
          <w:sz w:val="24"/>
          <w:szCs w:val="24"/>
        </w:rPr>
        <w:t>s</w:t>
      </w:r>
      <w:r w:rsidR="004257BD">
        <w:rPr>
          <w:rFonts w:ascii="Times New Roman" w:hAnsi="Times New Roman" w:cs="Times New Roman"/>
          <w:sz w:val="24"/>
          <w:szCs w:val="24"/>
        </w:rPr>
        <w:t xml:space="preserve"> – </w:t>
      </w:r>
      <w:r w:rsidR="001A32C9">
        <w:rPr>
          <w:rFonts w:ascii="Times New Roman" w:hAnsi="Times New Roman" w:cs="Times New Roman"/>
          <w:sz w:val="24"/>
          <w:szCs w:val="24"/>
        </w:rPr>
        <w:t>mark</w:t>
      </w:r>
      <w:r w:rsidR="00D00F13" w:rsidRPr="0008372D">
        <w:rPr>
          <w:rFonts w:ascii="Times New Roman" w:hAnsi="Times New Roman" w:cs="Times New Roman"/>
          <w:sz w:val="24"/>
          <w:szCs w:val="24"/>
        </w:rPr>
        <w:t xml:space="preserve"> a further distinction between the visible and invisible which cements the dichotomy between mobility and immobility that has come to define knowledge of carceral systems. Outside is a world that is known. Inside is world few of us will </w:t>
      </w:r>
      <w:r w:rsidR="00E526C8" w:rsidRPr="0008372D">
        <w:rPr>
          <w:rFonts w:ascii="Times New Roman" w:hAnsi="Times New Roman" w:cs="Times New Roman"/>
          <w:sz w:val="24"/>
          <w:szCs w:val="24"/>
        </w:rPr>
        <w:t>see and which is only visualised and known</w:t>
      </w:r>
      <w:r w:rsidR="00D00F13" w:rsidRPr="0008372D">
        <w:rPr>
          <w:rFonts w:ascii="Times New Roman" w:hAnsi="Times New Roman" w:cs="Times New Roman"/>
          <w:sz w:val="24"/>
          <w:szCs w:val="24"/>
        </w:rPr>
        <w:t xml:space="preserve"> through media depictions and the imagination (Turner</w:t>
      </w:r>
      <w:r w:rsidR="008843BD" w:rsidRPr="0008372D">
        <w:rPr>
          <w:rFonts w:ascii="Times New Roman" w:hAnsi="Times New Roman" w:cs="Times New Roman"/>
          <w:sz w:val="24"/>
          <w:szCs w:val="24"/>
        </w:rPr>
        <w:t>,</w:t>
      </w:r>
      <w:r w:rsidR="001A32C9">
        <w:rPr>
          <w:rFonts w:ascii="Times New Roman" w:hAnsi="Times New Roman" w:cs="Times New Roman"/>
          <w:sz w:val="24"/>
          <w:szCs w:val="24"/>
        </w:rPr>
        <w:t xml:space="preserve"> 2016). These often stark, material boundaries hide the inside, creating</w:t>
      </w:r>
      <w:r w:rsidR="00D00F13" w:rsidRPr="0008372D">
        <w:rPr>
          <w:rFonts w:ascii="Times New Roman" w:hAnsi="Times New Roman" w:cs="Times New Roman"/>
          <w:sz w:val="24"/>
          <w:szCs w:val="24"/>
        </w:rPr>
        <w:t xml:space="preserve"> an</w:t>
      </w:r>
      <w:r w:rsidR="00D00F13" w:rsidRPr="0008372D">
        <w:rPr>
          <w:rFonts w:ascii="Times New Roman" w:hAnsi="Times New Roman" w:cs="Times New Roman"/>
          <w:i/>
          <w:sz w:val="24"/>
          <w:szCs w:val="24"/>
        </w:rPr>
        <w:t xml:space="preserve"> appearance</w:t>
      </w:r>
      <w:r w:rsidR="00D00F13" w:rsidRPr="0008372D">
        <w:rPr>
          <w:rFonts w:ascii="Times New Roman" w:hAnsi="Times New Roman" w:cs="Times New Roman"/>
          <w:sz w:val="24"/>
          <w:szCs w:val="24"/>
        </w:rPr>
        <w:t xml:space="preserve"> of</w:t>
      </w:r>
      <w:r w:rsidR="00E526C8" w:rsidRPr="0008372D">
        <w:rPr>
          <w:rFonts w:ascii="Times New Roman" w:hAnsi="Times New Roman" w:cs="Times New Roman"/>
          <w:sz w:val="24"/>
          <w:szCs w:val="24"/>
        </w:rPr>
        <w:t xml:space="preserve"> </w:t>
      </w:r>
      <w:r w:rsidR="00D00F13" w:rsidRPr="0008372D">
        <w:rPr>
          <w:rFonts w:ascii="Times New Roman" w:hAnsi="Times New Roman" w:cs="Times New Roman"/>
          <w:sz w:val="24"/>
          <w:szCs w:val="24"/>
        </w:rPr>
        <w:t xml:space="preserve">immobility within carceral estates vis-à-vis an </w:t>
      </w:r>
      <w:r w:rsidR="00D00F13" w:rsidRPr="0008372D">
        <w:rPr>
          <w:rFonts w:ascii="Times New Roman" w:hAnsi="Times New Roman" w:cs="Times New Roman"/>
          <w:i/>
          <w:sz w:val="24"/>
          <w:szCs w:val="24"/>
        </w:rPr>
        <w:t xml:space="preserve">appearance </w:t>
      </w:r>
      <w:r w:rsidR="001A32C9">
        <w:rPr>
          <w:rFonts w:ascii="Times New Roman" w:hAnsi="Times New Roman" w:cs="Times New Roman"/>
          <w:sz w:val="24"/>
          <w:szCs w:val="24"/>
        </w:rPr>
        <w:t>of hyper-mobility beyond them</w:t>
      </w:r>
      <w:r w:rsidR="00D00F13" w:rsidRPr="0008372D">
        <w:rPr>
          <w:rFonts w:ascii="Times New Roman" w:hAnsi="Times New Roman" w:cs="Times New Roman"/>
          <w:sz w:val="24"/>
          <w:szCs w:val="24"/>
        </w:rPr>
        <w:t>.</w:t>
      </w:r>
      <w:r w:rsidR="00E526C8" w:rsidRPr="0008372D">
        <w:rPr>
          <w:rFonts w:ascii="Times New Roman" w:hAnsi="Times New Roman" w:cs="Times New Roman"/>
          <w:sz w:val="24"/>
          <w:szCs w:val="24"/>
        </w:rPr>
        <w:t xml:space="preserve"> </w:t>
      </w:r>
      <w:r w:rsidR="004353A2" w:rsidRPr="0008372D">
        <w:rPr>
          <w:rFonts w:ascii="Times New Roman" w:hAnsi="Times New Roman" w:cs="Times New Roman"/>
          <w:sz w:val="24"/>
          <w:szCs w:val="24"/>
        </w:rPr>
        <w:t>Indeed, f</w:t>
      </w:r>
      <w:r w:rsidR="003403ED" w:rsidRPr="0008372D">
        <w:rPr>
          <w:rFonts w:ascii="Times New Roman" w:hAnsi="Times New Roman" w:cs="Times New Roman"/>
          <w:sz w:val="24"/>
          <w:szCs w:val="24"/>
        </w:rPr>
        <w:t xml:space="preserve">or Peter </w:t>
      </w:r>
      <w:proofErr w:type="spellStart"/>
      <w:r w:rsidR="003403ED" w:rsidRPr="0008372D">
        <w:rPr>
          <w:rFonts w:ascii="Times New Roman" w:hAnsi="Times New Roman" w:cs="Times New Roman"/>
          <w:sz w:val="24"/>
          <w:szCs w:val="24"/>
        </w:rPr>
        <w:t>Adey</w:t>
      </w:r>
      <w:proofErr w:type="spellEnd"/>
      <w:r w:rsidR="003403ED" w:rsidRPr="0008372D">
        <w:rPr>
          <w:rFonts w:ascii="Times New Roman" w:hAnsi="Times New Roman" w:cs="Times New Roman"/>
          <w:sz w:val="24"/>
          <w:szCs w:val="24"/>
        </w:rPr>
        <w:t xml:space="preserve">, </w:t>
      </w:r>
      <w:r w:rsidR="004353A2" w:rsidRPr="0008372D">
        <w:rPr>
          <w:rFonts w:ascii="Times New Roman" w:hAnsi="Times New Roman" w:cs="Times New Roman"/>
          <w:sz w:val="24"/>
          <w:szCs w:val="24"/>
        </w:rPr>
        <w:t>it is relation which is crucial to understanding mobilities</w:t>
      </w:r>
      <w:r w:rsidR="003403ED" w:rsidRPr="0008372D">
        <w:rPr>
          <w:rFonts w:ascii="Times New Roman" w:hAnsi="Times New Roman" w:cs="Times New Roman"/>
          <w:sz w:val="24"/>
          <w:szCs w:val="24"/>
        </w:rPr>
        <w:t xml:space="preserve">. </w:t>
      </w:r>
      <w:r w:rsidR="004353A2" w:rsidRPr="0008372D">
        <w:rPr>
          <w:rFonts w:ascii="Times New Roman" w:hAnsi="Times New Roman" w:cs="Times New Roman"/>
          <w:sz w:val="24"/>
          <w:szCs w:val="24"/>
        </w:rPr>
        <w:t xml:space="preserve">For those embracing a mobile ontology (see </w:t>
      </w:r>
      <w:proofErr w:type="spellStart"/>
      <w:r w:rsidR="004353A2" w:rsidRPr="0008372D">
        <w:rPr>
          <w:rFonts w:ascii="Times New Roman" w:hAnsi="Times New Roman" w:cs="Times New Roman"/>
          <w:sz w:val="24"/>
          <w:szCs w:val="24"/>
        </w:rPr>
        <w:t>Cresswell</w:t>
      </w:r>
      <w:proofErr w:type="spellEnd"/>
      <w:r w:rsidR="008843BD" w:rsidRPr="0008372D">
        <w:rPr>
          <w:rFonts w:ascii="Times New Roman" w:hAnsi="Times New Roman" w:cs="Times New Roman"/>
          <w:sz w:val="24"/>
          <w:szCs w:val="24"/>
        </w:rPr>
        <w:t>,</w:t>
      </w:r>
      <w:r w:rsidR="004353A2" w:rsidRPr="0008372D">
        <w:rPr>
          <w:rFonts w:ascii="Times New Roman" w:hAnsi="Times New Roman" w:cs="Times New Roman"/>
          <w:sz w:val="24"/>
          <w:szCs w:val="24"/>
        </w:rPr>
        <w:t xml:space="preserve"> 2010), the world is always, wholly ‘on the move’. Stasis, </w:t>
      </w:r>
      <w:r w:rsidR="004353A2" w:rsidRPr="0008372D">
        <w:rPr>
          <w:rFonts w:ascii="Times New Roman" w:hAnsi="Times New Roman" w:cs="Times New Roman"/>
          <w:sz w:val="24"/>
          <w:szCs w:val="24"/>
        </w:rPr>
        <w:lastRenderedPageBreak/>
        <w:t xml:space="preserve">stillness, fixity are products of a relationship </w:t>
      </w:r>
      <w:r w:rsidR="004353A2" w:rsidRPr="0008372D">
        <w:rPr>
          <w:rFonts w:ascii="Times New Roman" w:hAnsi="Times New Roman" w:cs="Times New Roman"/>
          <w:i/>
          <w:sz w:val="24"/>
          <w:szCs w:val="24"/>
        </w:rPr>
        <w:t xml:space="preserve">with </w:t>
      </w:r>
      <w:r w:rsidR="004353A2" w:rsidRPr="0008372D">
        <w:rPr>
          <w:rFonts w:ascii="Times New Roman" w:hAnsi="Times New Roman" w:cs="Times New Roman"/>
          <w:sz w:val="24"/>
          <w:szCs w:val="24"/>
        </w:rPr>
        <w:t>mobility (in other words we can only know that there is immobility when comparing it to mobility). Mobilities rely on anchor points and moorings, binding the two together (</w:t>
      </w:r>
      <w:proofErr w:type="spellStart"/>
      <w:r w:rsidR="004353A2" w:rsidRPr="0008372D">
        <w:rPr>
          <w:rFonts w:ascii="Times New Roman" w:hAnsi="Times New Roman" w:cs="Times New Roman"/>
          <w:sz w:val="24"/>
          <w:szCs w:val="24"/>
        </w:rPr>
        <w:t>Hannam</w:t>
      </w:r>
      <w:proofErr w:type="spellEnd"/>
      <w:r w:rsidR="004353A2" w:rsidRPr="0008372D">
        <w:rPr>
          <w:rFonts w:ascii="Times New Roman" w:hAnsi="Times New Roman" w:cs="Times New Roman"/>
          <w:sz w:val="24"/>
          <w:szCs w:val="24"/>
        </w:rPr>
        <w:t xml:space="preserve"> et al.</w:t>
      </w:r>
      <w:r w:rsidR="008843BD" w:rsidRPr="0008372D">
        <w:rPr>
          <w:rFonts w:ascii="Times New Roman" w:hAnsi="Times New Roman" w:cs="Times New Roman"/>
          <w:sz w:val="24"/>
          <w:szCs w:val="24"/>
        </w:rPr>
        <w:t>,</w:t>
      </w:r>
      <w:r w:rsidR="004353A2" w:rsidRPr="0008372D">
        <w:rPr>
          <w:rFonts w:ascii="Times New Roman" w:hAnsi="Times New Roman" w:cs="Times New Roman"/>
          <w:sz w:val="24"/>
          <w:szCs w:val="24"/>
        </w:rPr>
        <w:t xml:space="preserve"> 2006). Moreover though, as </w:t>
      </w:r>
      <w:proofErr w:type="spellStart"/>
      <w:r w:rsidR="004353A2" w:rsidRPr="0008372D">
        <w:rPr>
          <w:rFonts w:ascii="Times New Roman" w:hAnsi="Times New Roman" w:cs="Times New Roman"/>
          <w:sz w:val="24"/>
          <w:szCs w:val="24"/>
        </w:rPr>
        <w:t>Adey</w:t>
      </w:r>
      <w:proofErr w:type="spellEnd"/>
      <w:r w:rsidR="004353A2" w:rsidRPr="0008372D">
        <w:rPr>
          <w:rFonts w:ascii="Times New Roman" w:hAnsi="Times New Roman" w:cs="Times New Roman"/>
          <w:sz w:val="24"/>
          <w:szCs w:val="24"/>
        </w:rPr>
        <w:t xml:space="preserve"> contends, m</w:t>
      </w:r>
      <w:r w:rsidR="003403ED" w:rsidRPr="0008372D">
        <w:rPr>
          <w:rFonts w:ascii="Times New Roman" w:hAnsi="Times New Roman" w:cs="Times New Roman"/>
          <w:sz w:val="24"/>
          <w:szCs w:val="24"/>
        </w:rPr>
        <w:t>obilities held in relation create ‘illusions of mobility and immobility’ (</w:t>
      </w:r>
      <w:proofErr w:type="spellStart"/>
      <w:r w:rsidR="003403ED" w:rsidRPr="0008372D">
        <w:rPr>
          <w:rFonts w:ascii="Times New Roman" w:hAnsi="Times New Roman" w:cs="Times New Roman"/>
          <w:sz w:val="24"/>
          <w:szCs w:val="24"/>
        </w:rPr>
        <w:t>Adey</w:t>
      </w:r>
      <w:proofErr w:type="spellEnd"/>
      <w:r w:rsidR="008843BD" w:rsidRPr="0008372D">
        <w:rPr>
          <w:rFonts w:ascii="Times New Roman" w:hAnsi="Times New Roman" w:cs="Times New Roman"/>
          <w:sz w:val="24"/>
          <w:szCs w:val="24"/>
        </w:rPr>
        <w:t>,</w:t>
      </w:r>
      <w:r w:rsidR="003403ED" w:rsidRPr="0008372D">
        <w:rPr>
          <w:rFonts w:ascii="Times New Roman" w:hAnsi="Times New Roman" w:cs="Times New Roman"/>
          <w:sz w:val="24"/>
          <w:szCs w:val="24"/>
        </w:rPr>
        <w:t xml:space="preserve"> 2006</w:t>
      </w:r>
      <w:r w:rsidR="008843BD" w:rsidRPr="0008372D">
        <w:rPr>
          <w:rFonts w:ascii="Times New Roman" w:hAnsi="Times New Roman" w:cs="Times New Roman"/>
          <w:sz w:val="24"/>
          <w:szCs w:val="24"/>
        </w:rPr>
        <w:t>:</w:t>
      </w:r>
      <w:r w:rsidR="003403ED" w:rsidRPr="0008372D">
        <w:rPr>
          <w:rFonts w:ascii="Times New Roman" w:hAnsi="Times New Roman" w:cs="Times New Roman"/>
          <w:sz w:val="24"/>
          <w:szCs w:val="24"/>
        </w:rPr>
        <w:t xml:space="preserve"> 83)</w:t>
      </w:r>
      <w:r w:rsidR="004353A2" w:rsidRPr="0008372D">
        <w:rPr>
          <w:rFonts w:ascii="Times New Roman" w:hAnsi="Times New Roman" w:cs="Times New Roman"/>
          <w:sz w:val="24"/>
          <w:szCs w:val="24"/>
        </w:rPr>
        <w:t xml:space="preserve">. A sleepy village may </w:t>
      </w:r>
      <w:r w:rsidR="004353A2" w:rsidRPr="0008372D">
        <w:rPr>
          <w:rFonts w:ascii="Times New Roman" w:hAnsi="Times New Roman" w:cs="Times New Roman"/>
          <w:i/>
          <w:sz w:val="24"/>
          <w:szCs w:val="24"/>
        </w:rPr>
        <w:t>appear</w:t>
      </w:r>
      <w:r w:rsidR="004353A2" w:rsidRPr="0008372D">
        <w:rPr>
          <w:rFonts w:ascii="Times New Roman" w:hAnsi="Times New Roman" w:cs="Times New Roman"/>
          <w:sz w:val="24"/>
          <w:szCs w:val="24"/>
        </w:rPr>
        <w:t xml:space="preserve"> to be immobile, unchanging and static. But this is only because of the ‘speed’ of change and movement </w:t>
      </w:r>
      <w:r w:rsidR="004353A2" w:rsidRPr="001A32C9">
        <w:rPr>
          <w:rFonts w:ascii="Times New Roman" w:hAnsi="Times New Roman" w:cs="Times New Roman"/>
          <w:sz w:val="24"/>
          <w:szCs w:val="24"/>
        </w:rPr>
        <w:t>elsewhere</w:t>
      </w:r>
      <w:r w:rsidR="004353A2" w:rsidRPr="0008372D">
        <w:rPr>
          <w:rFonts w:ascii="Times New Roman" w:hAnsi="Times New Roman" w:cs="Times New Roman"/>
          <w:i/>
          <w:sz w:val="24"/>
          <w:szCs w:val="24"/>
        </w:rPr>
        <w:t xml:space="preserve">. </w:t>
      </w:r>
      <w:r w:rsidR="004353A2" w:rsidRPr="0008372D">
        <w:rPr>
          <w:rFonts w:ascii="Times New Roman" w:hAnsi="Times New Roman" w:cs="Times New Roman"/>
          <w:sz w:val="24"/>
          <w:szCs w:val="24"/>
        </w:rPr>
        <w:t xml:space="preserve">The sleepy village is, of course, not fixed. Through the passage of time, small, almost unnoticed changes occur. Place is mobile, only at a different pace. </w:t>
      </w:r>
      <w:r w:rsidR="001A48B5" w:rsidRPr="0008372D">
        <w:rPr>
          <w:rFonts w:ascii="Times New Roman" w:hAnsi="Times New Roman" w:cs="Times New Roman"/>
          <w:sz w:val="24"/>
          <w:szCs w:val="24"/>
        </w:rPr>
        <w:t xml:space="preserve">Returning to sites of incarceration, here </w:t>
      </w:r>
      <w:r w:rsidR="00FA32B2" w:rsidRPr="0008372D">
        <w:rPr>
          <w:rFonts w:ascii="Times New Roman" w:hAnsi="Times New Roman" w:cs="Times New Roman"/>
          <w:sz w:val="24"/>
          <w:szCs w:val="24"/>
        </w:rPr>
        <w:t xml:space="preserve">the </w:t>
      </w:r>
      <w:r w:rsidR="00E526C8" w:rsidRPr="0008372D">
        <w:rPr>
          <w:rFonts w:ascii="Times New Roman" w:hAnsi="Times New Roman" w:cs="Times New Roman"/>
          <w:sz w:val="24"/>
          <w:szCs w:val="24"/>
        </w:rPr>
        <w:t xml:space="preserve">‘inside’ </w:t>
      </w:r>
      <w:r w:rsidR="00FA32B2" w:rsidRPr="0008372D">
        <w:rPr>
          <w:rFonts w:ascii="Times New Roman" w:hAnsi="Times New Roman" w:cs="Times New Roman"/>
          <w:sz w:val="24"/>
          <w:szCs w:val="24"/>
        </w:rPr>
        <w:t>appears</w:t>
      </w:r>
      <w:r w:rsidR="00E526C8" w:rsidRPr="0008372D">
        <w:rPr>
          <w:rFonts w:ascii="Times New Roman" w:hAnsi="Times New Roman" w:cs="Times New Roman"/>
          <w:sz w:val="24"/>
          <w:szCs w:val="24"/>
        </w:rPr>
        <w:t xml:space="preserve"> less mobile than the outside. The ‘outside’ </w:t>
      </w:r>
      <w:r w:rsidR="004353A2" w:rsidRPr="0008372D">
        <w:rPr>
          <w:rFonts w:ascii="Times New Roman" w:hAnsi="Times New Roman" w:cs="Times New Roman"/>
          <w:sz w:val="24"/>
          <w:szCs w:val="24"/>
        </w:rPr>
        <w:t xml:space="preserve">appears </w:t>
      </w:r>
      <w:r w:rsidR="00E526C8" w:rsidRPr="0008372D">
        <w:rPr>
          <w:rFonts w:ascii="Times New Roman" w:hAnsi="Times New Roman" w:cs="Times New Roman"/>
          <w:sz w:val="24"/>
          <w:szCs w:val="24"/>
        </w:rPr>
        <w:t xml:space="preserve">is more mobile than the inside. </w:t>
      </w:r>
      <w:r w:rsidR="00A467C6" w:rsidRPr="0008372D">
        <w:rPr>
          <w:rFonts w:ascii="Times New Roman" w:hAnsi="Times New Roman" w:cs="Times New Roman"/>
          <w:sz w:val="24"/>
          <w:szCs w:val="24"/>
        </w:rPr>
        <w:t xml:space="preserve">Of course sites of incarceration should not only been understood through the </w:t>
      </w:r>
      <w:r w:rsidR="00C91DB4" w:rsidRPr="0008372D">
        <w:rPr>
          <w:rFonts w:ascii="Times New Roman" w:hAnsi="Times New Roman" w:cs="Times New Roman"/>
          <w:sz w:val="24"/>
          <w:szCs w:val="24"/>
        </w:rPr>
        <w:t>equally problematic dichotomy</w:t>
      </w:r>
      <w:r w:rsidR="00A467C6" w:rsidRPr="0008372D">
        <w:rPr>
          <w:rFonts w:ascii="Times New Roman" w:hAnsi="Times New Roman" w:cs="Times New Roman"/>
          <w:sz w:val="24"/>
          <w:szCs w:val="24"/>
        </w:rPr>
        <w:t xml:space="preserve"> of inside/outside (rather, as this book show</w:t>
      </w:r>
      <w:r w:rsidR="00C91DB4" w:rsidRPr="0008372D">
        <w:rPr>
          <w:rFonts w:ascii="Times New Roman" w:hAnsi="Times New Roman" w:cs="Times New Roman"/>
          <w:sz w:val="24"/>
          <w:szCs w:val="24"/>
        </w:rPr>
        <w:t>s carceral spaces reach into,</w:t>
      </w:r>
      <w:r w:rsidR="00A467C6" w:rsidRPr="0008372D">
        <w:rPr>
          <w:rFonts w:ascii="Times New Roman" w:hAnsi="Times New Roman" w:cs="Times New Roman"/>
          <w:sz w:val="24"/>
          <w:szCs w:val="24"/>
        </w:rPr>
        <w:t xml:space="preserve"> beyond</w:t>
      </w:r>
      <w:r w:rsidR="00C91DB4" w:rsidRPr="0008372D">
        <w:rPr>
          <w:rFonts w:ascii="Times New Roman" w:hAnsi="Times New Roman" w:cs="Times New Roman"/>
          <w:sz w:val="24"/>
          <w:szCs w:val="24"/>
        </w:rPr>
        <w:t>, spill-over, muddy and blur any socially and materially constructed boundaries</w:t>
      </w:r>
      <w:r w:rsidR="00A9166D" w:rsidRPr="0008372D">
        <w:rPr>
          <w:rFonts w:ascii="Times New Roman" w:hAnsi="Times New Roman" w:cs="Times New Roman"/>
          <w:sz w:val="24"/>
          <w:szCs w:val="24"/>
        </w:rPr>
        <w:t>, see also Turner</w:t>
      </w:r>
      <w:r w:rsidR="008843BD" w:rsidRPr="0008372D">
        <w:rPr>
          <w:rFonts w:ascii="Times New Roman" w:hAnsi="Times New Roman" w:cs="Times New Roman"/>
          <w:sz w:val="24"/>
          <w:szCs w:val="24"/>
        </w:rPr>
        <w:t>,</w:t>
      </w:r>
      <w:r w:rsidR="00A9166D" w:rsidRPr="0008372D">
        <w:rPr>
          <w:rFonts w:ascii="Times New Roman" w:hAnsi="Times New Roman" w:cs="Times New Roman"/>
          <w:sz w:val="24"/>
          <w:szCs w:val="24"/>
        </w:rPr>
        <w:t xml:space="preserve"> 2016</w:t>
      </w:r>
      <w:r w:rsidR="00C91DB4" w:rsidRPr="0008372D">
        <w:rPr>
          <w:rFonts w:ascii="Times New Roman" w:hAnsi="Times New Roman" w:cs="Times New Roman"/>
          <w:sz w:val="24"/>
          <w:szCs w:val="24"/>
        </w:rPr>
        <w:t xml:space="preserve">) </w:t>
      </w:r>
      <w:r w:rsidR="00A467C6" w:rsidRPr="0008372D">
        <w:rPr>
          <w:rFonts w:ascii="Times New Roman" w:hAnsi="Times New Roman" w:cs="Times New Roman"/>
          <w:sz w:val="24"/>
          <w:szCs w:val="24"/>
        </w:rPr>
        <w:t>but it remains that carceral space</w:t>
      </w:r>
      <w:r w:rsidR="001A32C9">
        <w:rPr>
          <w:rFonts w:ascii="Times New Roman" w:hAnsi="Times New Roman" w:cs="Times New Roman"/>
          <w:sz w:val="24"/>
          <w:szCs w:val="24"/>
        </w:rPr>
        <w:t>s evoke</w:t>
      </w:r>
      <w:r w:rsidR="00A467C6" w:rsidRPr="0008372D">
        <w:rPr>
          <w:rFonts w:ascii="Times New Roman" w:hAnsi="Times New Roman" w:cs="Times New Roman"/>
          <w:sz w:val="24"/>
          <w:szCs w:val="24"/>
        </w:rPr>
        <w:t xml:space="preserve"> a visual trickery; an illusion of immobility, where instead spaces of </w:t>
      </w:r>
      <w:r w:rsidR="00C91DB4" w:rsidRPr="0008372D">
        <w:rPr>
          <w:rFonts w:ascii="Times New Roman" w:hAnsi="Times New Roman" w:cs="Times New Roman"/>
          <w:sz w:val="24"/>
          <w:szCs w:val="24"/>
        </w:rPr>
        <w:t>incarceration are often underscored</w:t>
      </w:r>
      <w:r w:rsidR="00A467C6" w:rsidRPr="0008372D">
        <w:rPr>
          <w:rFonts w:ascii="Times New Roman" w:hAnsi="Times New Roman" w:cs="Times New Roman"/>
          <w:sz w:val="24"/>
          <w:szCs w:val="24"/>
        </w:rPr>
        <w:t xml:space="preserve"> by</w:t>
      </w:r>
      <w:r w:rsidR="00C91DB4" w:rsidRPr="0008372D">
        <w:rPr>
          <w:rFonts w:ascii="Times New Roman" w:hAnsi="Times New Roman" w:cs="Times New Roman"/>
          <w:sz w:val="24"/>
          <w:szCs w:val="24"/>
        </w:rPr>
        <w:t xml:space="preserve"> mobilities. These are mobilities that are simply </w:t>
      </w:r>
      <w:r w:rsidR="00C91DB4" w:rsidRPr="0008372D">
        <w:rPr>
          <w:rFonts w:ascii="Times New Roman" w:hAnsi="Times New Roman" w:cs="Times New Roman"/>
          <w:i/>
          <w:sz w:val="24"/>
          <w:szCs w:val="24"/>
        </w:rPr>
        <w:t xml:space="preserve">different </w:t>
      </w:r>
      <w:r w:rsidR="00C91DB4" w:rsidRPr="0008372D">
        <w:rPr>
          <w:rFonts w:ascii="Times New Roman" w:hAnsi="Times New Roman" w:cs="Times New Roman"/>
          <w:sz w:val="24"/>
          <w:szCs w:val="24"/>
        </w:rPr>
        <w:t xml:space="preserve">to those that might </w:t>
      </w:r>
      <w:r w:rsidR="0032184D" w:rsidRPr="0008372D">
        <w:rPr>
          <w:rFonts w:ascii="Times New Roman" w:hAnsi="Times New Roman" w:cs="Times New Roman"/>
          <w:sz w:val="24"/>
          <w:szCs w:val="24"/>
        </w:rPr>
        <w:t>‘</w:t>
      </w:r>
      <w:r w:rsidR="00C91DB4" w:rsidRPr="0008372D">
        <w:rPr>
          <w:rFonts w:ascii="Times New Roman" w:hAnsi="Times New Roman" w:cs="Times New Roman"/>
          <w:sz w:val="24"/>
          <w:szCs w:val="24"/>
        </w:rPr>
        <w:t>normally</w:t>
      </w:r>
      <w:r w:rsidR="0032184D" w:rsidRPr="0008372D">
        <w:rPr>
          <w:rFonts w:ascii="Times New Roman" w:hAnsi="Times New Roman" w:cs="Times New Roman"/>
          <w:sz w:val="24"/>
          <w:szCs w:val="24"/>
        </w:rPr>
        <w:t>’</w:t>
      </w:r>
      <w:r w:rsidR="00C91DB4" w:rsidRPr="0008372D">
        <w:rPr>
          <w:rFonts w:ascii="Times New Roman" w:hAnsi="Times New Roman" w:cs="Times New Roman"/>
          <w:sz w:val="24"/>
          <w:szCs w:val="24"/>
        </w:rPr>
        <w:t xml:space="preserve"> be associated with our understandings of movement and motion</w:t>
      </w:r>
      <w:r w:rsidR="004353A2" w:rsidRPr="0008372D">
        <w:rPr>
          <w:rFonts w:ascii="Times New Roman" w:hAnsi="Times New Roman" w:cs="Times New Roman"/>
          <w:sz w:val="24"/>
          <w:szCs w:val="24"/>
        </w:rPr>
        <w:t xml:space="preserve"> (</w:t>
      </w:r>
      <w:proofErr w:type="spellStart"/>
      <w:r w:rsidR="004353A2" w:rsidRPr="0008372D">
        <w:rPr>
          <w:rFonts w:ascii="Times New Roman" w:hAnsi="Times New Roman" w:cs="Times New Roman"/>
          <w:sz w:val="24"/>
          <w:szCs w:val="24"/>
        </w:rPr>
        <w:t>Adey</w:t>
      </w:r>
      <w:proofErr w:type="spellEnd"/>
      <w:r w:rsidR="008843BD" w:rsidRPr="0008372D">
        <w:rPr>
          <w:rFonts w:ascii="Times New Roman" w:hAnsi="Times New Roman" w:cs="Times New Roman"/>
          <w:sz w:val="24"/>
          <w:szCs w:val="24"/>
        </w:rPr>
        <w:t>,</w:t>
      </w:r>
      <w:r w:rsidR="004353A2" w:rsidRPr="0008372D">
        <w:rPr>
          <w:rFonts w:ascii="Times New Roman" w:hAnsi="Times New Roman" w:cs="Times New Roman"/>
          <w:sz w:val="24"/>
          <w:szCs w:val="24"/>
        </w:rPr>
        <w:t xml:space="preserve"> 2006</w:t>
      </w:r>
      <w:r w:rsidR="008843BD" w:rsidRPr="0008372D">
        <w:rPr>
          <w:rFonts w:ascii="Times New Roman" w:hAnsi="Times New Roman" w:cs="Times New Roman"/>
          <w:sz w:val="24"/>
          <w:szCs w:val="24"/>
        </w:rPr>
        <w:t>:</w:t>
      </w:r>
      <w:r w:rsidR="004353A2" w:rsidRPr="0008372D">
        <w:rPr>
          <w:rFonts w:ascii="Times New Roman" w:hAnsi="Times New Roman" w:cs="Times New Roman"/>
          <w:sz w:val="24"/>
          <w:szCs w:val="24"/>
        </w:rPr>
        <w:t xml:space="preserve"> 83)</w:t>
      </w:r>
      <w:r w:rsidR="00D502B9" w:rsidRPr="0008372D">
        <w:rPr>
          <w:rFonts w:ascii="Times New Roman" w:hAnsi="Times New Roman" w:cs="Times New Roman"/>
          <w:sz w:val="24"/>
          <w:szCs w:val="24"/>
        </w:rPr>
        <w:t xml:space="preserve">. </w:t>
      </w:r>
    </w:p>
    <w:p w:rsidR="00521390" w:rsidRPr="0008372D" w:rsidRDefault="00521390" w:rsidP="0008372D">
      <w:pPr>
        <w:spacing w:after="0" w:line="480" w:lineRule="auto"/>
        <w:jc w:val="both"/>
        <w:rPr>
          <w:rFonts w:ascii="Times New Roman" w:hAnsi="Times New Roman" w:cs="Times New Roman"/>
          <w:sz w:val="24"/>
          <w:szCs w:val="24"/>
        </w:rPr>
      </w:pPr>
    </w:p>
    <w:p w:rsidR="00D502B9" w:rsidRPr="0008372D" w:rsidRDefault="00D502B9" w:rsidP="0008372D">
      <w:pPr>
        <w:spacing w:after="0" w:line="480" w:lineRule="auto"/>
        <w:jc w:val="both"/>
        <w:rPr>
          <w:rFonts w:ascii="Times New Roman" w:hAnsi="Times New Roman" w:cs="Times New Roman"/>
          <w:sz w:val="24"/>
          <w:szCs w:val="24"/>
        </w:rPr>
      </w:pPr>
      <w:r w:rsidRPr="0008372D">
        <w:rPr>
          <w:rFonts w:ascii="Times New Roman" w:hAnsi="Times New Roman" w:cs="Times New Roman"/>
          <w:sz w:val="24"/>
          <w:szCs w:val="24"/>
        </w:rPr>
        <w:t>The</w:t>
      </w:r>
      <w:r w:rsidR="00D00F13" w:rsidRPr="0008372D">
        <w:rPr>
          <w:rFonts w:ascii="Times New Roman" w:hAnsi="Times New Roman" w:cs="Times New Roman"/>
          <w:sz w:val="24"/>
          <w:szCs w:val="24"/>
        </w:rPr>
        <w:t xml:space="preserve"> </w:t>
      </w:r>
      <w:r w:rsidR="00D00F13" w:rsidRPr="0008372D">
        <w:rPr>
          <w:rFonts w:ascii="Times New Roman" w:hAnsi="Times New Roman" w:cs="Times New Roman"/>
          <w:i/>
          <w:sz w:val="24"/>
          <w:szCs w:val="24"/>
        </w:rPr>
        <w:t>illusion</w:t>
      </w:r>
      <w:r w:rsidR="00D00F13" w:rsidRPr="0008372D">
        <w:rPr>
          <w:rFonts w:ascii="Times New Roman" w:hAnsi="Times New Roman" w:cs="Times New Roman"/>
          <w:sz w:val="24"/>
          <w:szCs w:val="24"/>
        </w:rPr>
        <w:t xml:space="preserve"> (see </w:t>
      </w:r>
      <w:proofErr w:type="spellStart"/>
      <w:r w:rsidR="00D00F13" w:rsidRPr="0008372D">
        <w:rPr>
          <w:rFonts w:ascii="Times New Roman" w:hAnsi="Times New Roman" w:cs="Times New Roman"/>
          <w:sz w:val="24"/>
          <w:szCs w:val="24"/>
        </w:rPr>
        <w:t>Adey</w:t>
      </w:r>
      <w:proofErr w:type="spellEnd"/>
      <w:r w:rsidR="008843BD" w:rsidRPr="0008372D">
        <w:rPr>
          <w:rFonts w:ascii="Times New Roman" w:hAnsi="Times New Roman" w:cs="Times New Roman"/>
          <w:sz w:val="24"/>
          <w:szCs w:val="24"/>
        </w:rPr>
        <w:t>,</w:t>
      </w:r>
      <w:r w:rsidR="00D00F13" w:rsidRPr="0008372D">
        <w:rPr>
          <w:rFonts w:ascii="Times New Roman" w:hAnsi="Times New Roman" w:cs="Times New Roman"/>
          <w:sz w:val="24"/>
          <w:szCs w:val="24"/>
        </w:rPr>
        <w:t xml:space="preserve"> 2006) of carceral space as fixed space limits the </w:t>
      </w:r>
      <w:r w:rsidR="001A32C9">
        <w:rPr>
          <w:rFonts w:ascii="Times New Roman" w:hAnsi="Times New Roman" w:cs="Times New Roman"/>
          <w:sz w:val="24"/>
          <w:szCs w:val="24"/>
        </w:rPr>
        <w:t>possibilities of engaging with such sites</w:t>
      </w:r>
      <w:r w:rsidR="00D00F13" w:rsidRPr="0008372D">
        <w:rPr>
          <w:rFonts w:ascii="Times New Roman" w:hAnsi="Times New Roman" w:cs="Times New Roman"/>
          <w:sz w:val="24"/>
          <w:szCs w:val="24"/>
        </w:rPr>
        <w:t xml:space="preserve"> as a means of unlocking new knowledge of mobilities.</w:t>
      </w:r>
      <w:r w:rsidRPr="0008372D">
        <w:rPr>
          <w:rFonts w:ascii="Times New Roman" w:hAnsi="Times New Roman" w:cs="Times New Roman"/>
          <w:sz w:val="24"/>
          <w:szCs w:val="24"/>
        </w:rPr>
        <w:t xml:space="preserve"> It has led to a neglect in the study of mobilities in relation to carceral life – and to a ‘weakness’ in the study of mobilities as the field has shie</w:t>
      </w:r>
      <w:r w:rsidR="00E918EB" w:rsidRPr="0008372D">
        <w:rPr>
          <w:rFonts w:ascii="Times New Roman" w:hAnsi="Times New Roman" w:cs="Times New Roman"/>
          <w:sz w:val="24"/>
          <w:szCs w:val="24"/>
        </w:rPr>
        <w:t>d away from spaces of apparent</w:t>
      </w:r>
      <w:r w:rsidRPr="0008372D">
        <w:rPr>
          <w:rFonts w:ascii="Times New Roman" w:hAnsi="Times New Roman" w:cs="Times New Roman"/>
          <w:sz w:val="24"/>
          <w:szCs w:val="24"/>
        </w:rPr>
        <w:t xml:space="preserve"> fixity (Moran et al.</w:t>
      </w:r>
      <w:r w:rsidR="008843BD" w:rsidRPr="0008372D">
        <w:rPr>
          <w:rFonts w:ascii="Times New Roman" w:hAnsi="Times New Roman" w:cs="Times New Roman"/>
          <w:sz w:val="24"/>
          <w:szCs w:val="24"/>
        </w:rPr>
        <w:t>,</w:t>
      </w:r>
      <w:r w:rsidRPr="0008372D">
        <w:rPr>
          <w:rFonts w:ascii="Times New Roman" w:hAnsi="Times New Roman" w:cs="Times New Roman"/>
          <w:sz w:val="24"/>
          <w:szCs w:val="24"/>
        </w:rPr>
        <w:t xml:space="preserve"> 2012</w:t>
      </w:r>
      <w:r w:rsidR="008843BD" w:rsidRPr="0008372D">
        <w:rPr>
          <w:rFonts w:ascii="Times New Roman" w:hAnsi="Times New Roman" w:cs="Times New Roman"/>
          <w:sz w:val="24"/>
          <w:szCs w:val="24"/>
        </w:rPr>
        <w:t>:</w:t>
      </w:r>
      <w:r w:rsidRPr="0008372D">
        <w:rPr>
          <w:rFonts w:ascii="Times New Roman" w:hAnsi="Times New Roman" w:cs="Times New Roman"/>
          <w:sz w:val="24"/>
          <w:szCs w:val="24"/>
        </w:rPr>
        <w:t xml:space="preserve"> 446).</w:t>
      </w:r>
      <w:r w:rsidR="00FA32B2" w:rsidRPr="0008372D">
        <w:rPr>
          <w:rFonts w:ascii="Times New Roman" w:hAnsi="Times New Roman" w:cs="Times New Roman"/>
          <w:sz w:val="24"/>
          <w:szCs w:val="24"/>
        </w:rPr>
        <w:t xml:space="preserve"> Yet with mobilities research expressing an </w:t>
      </w:r>
      <w:r w:rsidRPr="0008372D">
        <w:rPr>
          <w:rFonts w:ascii="Times New Roman" w:hAnsi="Times New Roman" w:cs="Times New Roman"/>
          <w:sz w:val="24"/>
          <w:szCs w:val="24"/>
        </w:rPr>
        <w:t xml:space="preserve">explicit focus on the dimensions of </w:t>
      </w:r>
      <w:r w:rsidRPr="0008372D">
        <w:rPr>
          <w:rFonts w:ascii="Times New Roman" w:hAnsi="Times New Roman" w:cs="Times New Roman"/>
          <w:i/>
          <w:sz w:val="24"/>
          <w:szCs w:val="24"/>
        </w:rPr>
        <w:t xml:space="preserve">power </w:t>
      </w:r>
      <w:r w:rsidRPr="0008372D">
        <w:rPr>
          <w:rFonts w:ascii="Times New Roman" w:hAnsi="Times New Roman" w:cs="Times New Roman"/>
          <w:sz w:val="24"/>
          <w:szCs w:val="24"/>
        </w:rPr>
        <w:t xml:space="preserve">embedded in mobile life (including then, of course how power works to immobilise) carceral settings seem to be fertile ground generating fresh insights into questions of how, why, in what ways are people and object able, unable and restricted in their movement. Likewise, mobilities can offer carceral scholars a framework for better understanding the operation of </w:t>
      </w:r>
      <w:r w:rsidRPr="0008372D">
        <w:rPr>
          <w:rFonts w:ascii="Times New Roman" w:hAnsi="Times New Roman" w:cs="Times New Roman"/>
          <w:sz w:val="24"/>
          <w:szCs w:val="24"/>
        </w:rPr>
        <w:lastRenderedPageBreak/>
        <w:t xml:space="preserve">the power that works to confine, contain, detain, immobilise and also </w:t>
      </w:r>
      <w:r w:rsidRPr="0008372D">
        <w:rPr>
          <w:rFonts w:ascii="Times New Roman" w:hAnsi="Times New Roman" w:cs="Times New Roman"/>
          <w:i/>
          <w:sz w:val="24"/>
          <w:szCs w:val="24"/>
        </w:rPr>
        <w:t>make mobile</w:t>
      </w:r>
      <w:r w:rsidRPr="0008372D">
        <w:rPr>
          <w:rFonts w:ascii="Times New Roman" w:hAnsi="Times New Roman" w:cs="Times New Roman"/>
          <w:sz w:val="24"/>
          <w:szCs w:val="24"/>
        </w:rPr>
        <w:t xml:space="preserve"> incarcerated peoples. In other words, the question is not whether studies of </w:t>
      </w:r>
      <w:proofErr w:type="spellStart"/>
      <w:r w:rsidRPr="0008372D">
        <w:rPr>
          <w:rFonts w:ascii="Times New Roman" w:hAnsi="Times New Roman" w:cs="Times New Roman"/>
          <w:sz w:val="24"/>
          <w:szCs w:val="24"/>
        </w:rPr>
        <w:t>mobilites</w:t>
      </w:r>
      <w:proofErr w:type="spellEnd"/>
      <w:r w:rsidRPr="0008372D">
        <w:rPr>
          <w:rFonts w:ascii="Times New Roman" w:hAnsi="Times New Roman" w:cs="Times New Roman"/>
          <w:sz w:val="24"/>
          <w:szCs w:val="24"/>
        </w:rPr>
        <w:t xml:space="preserve"> have a place in the field of carceral studies and vice versa, but rather: How might examinations of mobilities in carceral settings, and carceral examples of </w:t>
      </w:r>
      <w:proofErr w:type="spellStart"/>
      <w:r w:rsidRPr="0008372D">
        <w:rPr>
          <w:rFonts w:ascii="Times New Roman" w:hAnsi="Times New Roman" w:cs="Times New Roman"/>
          <w:sz w:val="24"/>
          <w:szCs w:val="24"/>
        </w:rPr>
        <w:t>im</w:t>
      </w:r>
      <w:proofErr w:type="spellEnd"/>
      <w:r w:rsidRPr="0008372D">
        <w:rPr>
          <w:rFonts w:ascii="Times New Roman" w:hAnsi="Times New Roman" w:cs="Times New Roman"/>
          <w:sz w:val="24"/>
          <w:szCs w:val="24"/>
        </w:rPr>
        <w:t>/mobility help enrich both the study of carceral geographies (see Moran</w:t>
      </w:r>
      <w:r w:rsidR="008843BD" w:rsidRPr="0008372D">
        <w:rPr>
          <w:rFonts w:ascii="Times New Roman" w:hAnsi="Times New Roman" w:cs="Times New Roman"/>
          <w:sz w:val="24"/>
          <w:szCs w:val="24"/>
        </w:rPr>
        <w:t>,</w:t>
      </w:r>
      <w:r w:rsidRPr="0008372D">
        <w:rPr>
          <w:rFonts w:ascii="Times New Roman" w:hAnsi="Times New Roman" w:cs="Times New Roman"/>
          <w:sz w:val="24"/>
          <w:szCs w:val="24"/>
        </w:rPr>
        <w:t xml:space="preserve"> 2015) and the progression of mobilities research into the next decade? What opportunities, in short, can sites of immobilisation and stasis offer for understanding mobilities and mobile experience, practically and theoretically? </w:t>
      </w:r>
    </w:p>
    <w:p w:rsidR="00F92A6E" w:rsidRPr="0008372D" w:rsidRDefault="00F92A6E" w:rsidP="0008372D">
      <w:pPr>
        <w:spacing w:after="0" w:line="480" w:lineRule="auto"/>
        <w:jc w:val="both"/>
        <w:rPr>
          <w:rFonts w:ascii="Times New Roman" w:hAnsi="Times New Roman" w:cs="Times New Roman"/>
          <w:sz w:val="24"/>
          <w:szCs w:val="24"/>
        </w:rPr>
      </w:pPr>
    </w:p>
    <w:p w:rsidR="00DE54B9" w:rsidRPr="0008372D" w:rsidRDefault="00F92A6E" w:rsidP="0008372D">
      <w:pPr>
        <w:spacing w:after="0" w:line="480" w:lineRule="auto"/>
        <w:jc w:val="both"/>
        <w:rPr>
          <w:rFonts w:ascii="Times New Roman" w:hAnsi="Times New Roman" w:cs="Times New Roman"/>
          <w:sz w:val="24"/>
          <w:szCs w:val="24"/>
        </w:rPr>
      </w:pPr>
      <w:r w:rsidRPr="0008372D">
        <w:rPr>
          <w:rFonts w:ascii="Times New Roman" w:hAnsi="Times New Roman" w:cs="Times New Roman"/>
          <w:sz w:val="24"/>
          <w:szCs w:val="24"/>
        </w:rPr>
        <w:t xml:space="preserve">In the introduction to this edited collection we </w:t>
      </w:r>
      <w:r w:rsidR="00C83F4B" w:rsidRPr="0008372D">
        <w:rPr>
          <w:rFonts w:ascii="Times New Roman" w:hAnsi="Times New Roman" w:cs="Times New Roman"/>
          <w:sz w:val="24"/>
          <w:szCs w:val="24"/>
        </w:rPr>
        <w:t xml:space="preserve">therefore </w:t>
      </w:r>
      <w:r w:rsidRPr="0008372D">
        <w:rPr>
          <w:rFonts w:ascii="Times New Roman" w:hAnsi="Times New Roman" w:cs="Times New Roman"/>
          <w:sz w:val="24"/>
          <w:szCs w:val="24"/>
        </w:rPr>
        <w:t xml:space="preserve">present something of a manifesto for where the mobile field of mobilities </w:t>
      </w:r>
      <w:r w:rsidR="00C83F4B" w:rsidRPr="0008372D">
        <w:rPr>
          <w:rFonts w:ascii="Times New Roman" w:hAnsi="Times New Roman" w:cs="Times New Roman"/>
          <w:sz w:val="24"/>
          <w:szCs w:val="24"/>
        </w:rPr>
        <w:t xml:space="preserve">studies might move next, alongside an agenda for the future of carceral studies. </w:t>
      </w:r>
      <w:r w:rsidR="00DE54B9" w:rsidRPr="0008372D">
        <w:rPr>
          <w:rFonts w:ascii="Times New Roman" w:hAnsi="Times New Roman" w:cs="Times New Roman"/>
          <w:sz w:val="24"/>
          <w:szCs w:val="24"/>
        </w:rPr>
        <w:t xml:space="preserve">There is now a wide acknowledgement </w:t>
      </w:r>
      <w:r w:rsidR="00F23231" w:rsidRPr="0008372D">
        <w:rPr>
          <w:rFonts w:ascii="Times New Roman" w:hAnsi="Times New Roman" w:cs="Times New Roman"/>
          <w:sz w:val="24"/>
          <w:szCs w:val="24"/>
        </w:rPr>
        <w:t>that ‘[m]</w:t>
      </w:r>
      <w:proofErr w:type="spellStart"/>
      <w:r w:rsidR="00F23231" w:rsidRPr="0008372D">
        <w:rPr>
          <w:rFonts w:ascii="Times New Roman" w:hAnsi="Times New Roman" w:cs="Times New Roman"/>
          <w:sz w:val="24"/>
          <w:szCs w:val="24"/>
        </w:rPr>
        <w:t>obility</w:t>
      </w:r>
      <w:proofErr w:type="spellEnd"/>
      <w:r w:rsidR="00F23231" w:rsidRPr="0008372D">
        <w:rPr>
          <w:rFonts w:ascii="Times New Roman" w:hAnsi="Times New Roman" w:cs="Times New Roman"/>
          <w:sz w:val="24"/>
          <w:szCs w:val="24"/>
        </w:rPr>
        <w:t xml:space="preserve"> is … a constant practical concern in the management of penal systems (</w:t>
      </w:r>
      <w:r w:rsidR="004257BD">
        <w:rPr>
          <w:rFonts w:ascii="Times New Roman" w:hAnsi="Times New Roman" w:cs="Times New Roman"/>
          <w:sz w:val="24"/>
          <w:szCs w:val="24"/>
        </w:rPr>
        <w:t xml:space="preserve">Moran et al., </w:t>
      </w:r>
      <w:r w:rsidR="00F23231" w:rsidRPr="0008372D">
        <w:rPr>
          <w:rFonts w:ascii="Times New Roman" w:hAnsi="Times New Roman" w:cs="Times New Roman"/>
          <w:sz w:val="24"/>
          <w:szCs w:val="24"/>
        </w:rPr>
        <w:t>2012</w:t>
      </w:r>
      <w:r w:rsidR="008843BD" w:rsidRPr="0008372D">
        <w:rPr>
          <w:rFonts w:ascii="Times New Roman" w:hAnsi="Times New Roman" w:cs="Times New Roman"/>
          <w:sz w:val="24"/>
          <w:szCs w:val="24"/>
        </w:rPr>
        <w:t>:</w:t>
      </w:r>
      <w:r w:rsidR="00F23231" w:rsidRPr="0008372D">
        <w:rPr>
          <w:rFonts w:ascii="Times New Roman" w:hAnsi="Times New Roman" w:cs="Times New Roman"/>
          <w:sz w:val="24"/>
          <w:szCs w:val="24"/>
        </w:rPr>
        <w:t xml:space="preserve"> 449) (</w:t>
      </w:r>
      <w:r w:rsidR="00227029" w:rsidRPr="0008372D">
        <w:rPr>
          <w:rFonts w:ascii="Times New Roman" w:hAnsi="Times New Roman" w:cs="Times New Roman"/>
          <w:sz w:val="24"/>
          <w:szCs w:val="24"/>
        </w:rPr>
        <w:t>see also Gill</w:t>
      </w:r>
      <w:r w:rsidR="008843BD" w:rsidRPr="0008372D">
        <w:rPr>
          <w:rFonts w:ascii="Times New Roman" w:hAnsi="Times New Roman" w:cs="Times New Roman"/>
          <w:sz w:val="24"/>
          <w:szCs w:val="24"/>
        </w:rPr>
        <w:t>,</w:t>
      </w:r>
      <w:r w:rsidR="00227029" w:rsidRPr="0008372D">
        <w:rPr>
          <w:rFonts w:ascii="Times New Roman" w:hAnsi="Times New Roman" w:cs="Times New Roman"/>
          <w:sz w:val="24"/>
          <w:szCs w:val="24"/>
        </w:rPr>
        <w:t xml:space="preserve"> 2009; Moran et al.</w:t>
      </w:r>
      <w:r w:rsidR="008843BD" w:rsidRPr="0008372D">
        <w:rPr>
          <w:rFonts w:ascii="Times New Roman" w:hAnsi="Times New Roman" w:cs="Times New Roman"/>
          <w:sz w:val="24"/>
          <w:szCs w:val="24"/>
        </w:rPr>
        <w:t>,</w:t>
      </w:r>
      <w:r w:rsidR="00227029" w:rsidRPr="0008372D">
        <w:rPr>
          <w:rFonts w:ascii="Times New Roman" w:hAnsi="Times New Roman" w:cs="Times New Roman"/>
          <w:sz w:val="24"/>
          <w:szCs w:val="24"/>
        </w:rPr>
        <w:t xml:space="preserve"> 2013; Mincke and </w:t>
      </w:r>
      <w:proofErr w:type="spellStart"/>
      <w:r w:rsidR="00227029" w:rsidRPr="0008372D">
        <w:rPr>
          <w:rFonts w:ascii="Times New Roman" w:hAnsi="Times New Roman" w:cs="Times New Roman"/>
          <w:sz w:val="24"/>
          <w:szCs w:val="24"/>
        </w:rPr>
        <w:t>Lemonne</w:t>
      </w:r>
      <w:proofErr w:type="spellEnd"/>
      <w:r w:rsidR="008843BD" w:rsidRPr="0008372D">
        <w:rPr>
          <w:rFonts w:ascii="Times New Roman" w:hAnsi="Times New Roman" w:cs="Times New Roman"/>
          <w:sz w:val="24"/>
          <w:szCs w:val="24"/>
        </w:rPr>
        <w:t>,</w:t>
      </w:r>
      <w:r w:rsidR="00227029" w:rsidRPr="0008372D">
        <w:rPr>
          <w:rFonts w:ascii="Times New Roman" w:hAnsi="Times New Roman" w:cs="Times New Roman"/>
          <w:sz w:val="24"/>
          <w:szCs w:val="24"/>
        </w:rPr>
        <w:t xml:space="preserve"> 2014; </w:t>
      </w:r>
      <w:proofErr w:type="spellStart"/>
      <w:r w:rsidR="00227029" w:rsidRPr="0008372D">
        <w:rPr>
          <w:rFonts w:ascii="Times New Roman" w:hAnsi="Times New Roman" w:cs="Times New Roman"/>
          <w:sz w:val="24"/>
          <w:szCs w:val="24"/>
        </w:rPr>
        <w:t>Mountz</w:t>
      </w:r>
      <w:proofErr w:type="spellEnd"/>
      <w:r w:rsidR="008843BD" w:rsidRPr="0008372D">
        <w:rPr>
          <w:rFonts w:ascii="Times New Roman" w:hAnsi="Times New Roman" w:cs="Times New Roman"/>
          <w:sz w:val="24"/>
          <w:szCs w:val="24"/>
        </w:rPr>
        <w:t>,</w:t>
      </w:r>
      <w:r w:rsidR="00227029" w:rsidRPr="0008372D">
        <w:rPr>
          <w:rFonts w:ascii="Times New Roman" w:hAnsi="Times New Roman" w:cs="Times New Roman"/>
          <w:sz w:val="24"/>
          <w:szCs w:val="24"/>
        </w:rPr>
        <w:t xml:space="preserve"> 2011; Philo</w:t>
      </w:r>
      <w:r w:rsidR="008843BD" w:rsidRPr="0008372D">
        <w:rPr>
          <w:rFonts w:ascii="Times New Roman" w:hAnsi="Times New Roman" w:cs="Times New Roman"/>
          <w:sz w:val="24"/>
          <w:szCs w:val="24"/>
        </w:rPr>
        <w:t>,</w:t>
      </w:r>
      <w:r w:rsidR="00227029" w:rsidRPr="0008372D">
        <w:rPr>
          <w:rFonts w:ascii="Times New Roman" w:hAnsi="Times New Roman" w:cs="Times New Roman"/>
          <w:sz w:val="24"/>
          <w:szCs w:val="24"/>
        </w:rPr>
        <w:t xml:space="preserve"> 2014)</w:t>
      </w:r>
      <w:r w:rsidR="00DE54B9" w:rsidRPr="0008372D">
        <w:rPr>
          <w:rFonts w:ascii="Times New Roman" w:hAnsi="Times New Roman" w:cs="Times New Roman"/>
          <w:sz w:val="24"/>
          <w:szCs w:val="24"/>
        </w:rPr>
        <w:t xml:space="preserve">. As Alison </w:t>
      </w:r>
      <w:proofErr w:type="spellStart"/>
      <w:r w:rsidR="00DE54B9" w:rsidRPr="0008372D">
        <w:rPr>
          <w:rFonts w:ascii="Times New Roman" w:hAnsi="Times New Roman" w:cs="Times New Roman"/>
          <w:sz w:val="24"/>
          <w:szCs w:val="24"/>
        </w:rPr>
        <w:t>Mountz</w:t>
      </w:r>
      <w:proofErr w:type="spellEnd"/>
      <w:r w:rsidR="00DE54B9" w:rsidRPr="0008372D">
        <w:rPr>
          <w:rFonts w:ascii="Times New Roman" w:hAnsi="Times New Roman" w:cs="Times New Roman"/>
          <w:sz w:val="24"/>
          <w:szCs w:val="24"/>
        </w:rPr>
        <w:t xml:space="preserve"> and colleagues have noted (2013), no regime of incarceration is without movement. Movement predicates and dictates what it is to be imprisoned, detained or held captive (see </w:t>
      </w:r>
      <w:r w:rsidR="00474BCC">
        <w:rPr>
          <w:rFonts w:ascii="Times New Roman" w:hAnsi="Times New Roman" w:cs="Times New Roman"/>
          <w:sz w:val="24"/>
          <w:szCs w:val="24"/>
        </w:rPr>
        <w:t>Moran</w:t>
      </w:r>
      <w:r w:rsidR="00DE54B9" w:rsidRPr="0008372D">
        <w:rPr>
          <w:rFonts w:ascii="Times New Roman" w:hAnsi="Times New Roman" w:cs="Times New Roman"/>
          <w:sz w:val="24"/>
          <w:szCs w:val="24"/>
        </w:rPr>
        <w:t xml:space="preserve"> et al.</w:t>
      </w:r>
      <w:r w:rsidR="008843BD" w:rsidRPr="0008372D">
        <w:rPr>
          <w:rFonts w:ascii="Times New Roman" w:hAnsi="Times New Roman" w:cs="Times New Roman"/>
          <w:sz w:val="24"/>
          <w:szCs w:val="24"/>
        </w:rPr>
        <w:t>,</w:t>
      </w:r>
      <w:r w:rsidR="00DE54B9" w:rsidRPr="0008372D">
        <w:rPr>
          <w:rFonts w:ascii="Times New Roman" w:hAnsi="Times New Roman" w:cs="Times New Roman"/>
          <w:sz w:val="24"/>
          <w:szCs w:val="24"/>
        </w:rPr>
        <w:t xml:space="preserve"> 2013; Gill</w:t>
      </w:r>
      <w:r w:rsidR="008843BD" w:rsidRPr="0008372D">
        <w:rPr>
          <w:rFonts w:ascii="Times New Roman" w:hAnsi="Times New Roman" w:cs="Times New Roman"/>
          <w:sz w:val="24"/>
          <w:szCs w:val="24"/>
        </w:rPr>
        <w:t>,</w:t>
      </w:r>
      <w:r w:rsidR="00DE54B9" w:rsidRPr="0008372D">
        <w:rPr>
          <w:rFonts w:ascii="Times New Roman" w:hAnsi="Times New Roman" w:cs="Times New Roman"/>
          <w:sz w:val="24"/>
          <w:szCs w:val="24"/>
        </w:rPr>
        <w:t xml:space="preserve"> 2009; Moran et al.</w:t>
      </w:r>
      <w:r w:rsidR="008843BD" w:rsidRPr="0008372D">
        <w:rPr>
          <w:rFonts w:ascii="Times New Roman" w:hAnsi="Times New Roman" w:cs="Times New Roman"/>
          <w:sz w:val="24"/>
          <w:szCs w:val="24"/>
        </w:rPr>
        <w:t>,</w:t>
      </w:r>
      <w:r w:rsidR="00DE54B9" w:rsidRPr="0008372D">
        <w:rPr>
          <w:rFonts w:ascii="Times New Roman" w:hAnsi="Times New Roman" w:cs="Times New Roman"/>
          <w:sz w:val="24"/>
          <w:szCs w:val="24"/>
        </w:rPr>
        <w:t xml:space="preserve"> 2012; Peters and Turner</w:t>
      </w:r>
      <w:r w:rsidR="008843BD" w:rsidRPr="0008372D">
        <w:rPr>
          <w:rFonts w:ascii="Times New Roman" w:hAnsi="Times New Roman" w:cs="Times New Roman"/>
          <w:sz w:val="24"/>
          <w:szCs w:val="24"/>
        </w:rPr>
        <w:t>,</w:t>
      </w:r>
      <w:r w:rsidR="00DE54B9" w:rsidRPr="0008372D">
        <w:rPr>
          <w:rFonts w:ascii="Times New Roman" w:hAnsi="Times New Roman" w:cs="Times New Roman"/>
          <w:sz w:val="24"/>
          <w:szCs w:val="24"/>
        </w:rPr>
        <w:t xml:space="preserve"> 2015). </w:t>
      </w:r>
      <w:r w:rsidR="00F23231" w:rsidRPr="0008372D">
        <w:rPr>
          <w:rFonts w:ascii="Times New Roman" w:hAnsi="Times New Roman" w:cs="Times New Roman"/>
          <w:sz w:val="24"/>
          <w:szCs w:val="24"/>
        </w:rPr>
        <w:t xml:space="preserve">As such, whilst carceral space may not be the most </w:t>
      </w:r>
      <w:r w:rsidR="00F23231" w:rsidRPr="0008372D">
        <w:rPr>
          <w:rFonts w:ascii="Times New Roman" w:hAnsi="Times New Roman" w:cs="Times New Roman"/>
          <w:i/>
          <w:sz w:val="24"/>
          <w:szCs w:val="24"/>
        </w:rPr>
        <w:t>apparent</w:t>
      </w:r>
      <w:r w:rsidR="00F23231" w:rsidRPr="0008372D">
        <w:rPr>
          <w:rFonts w:ascii="Times New Roman" w:hAnsi="Times New Roman" w:cs="Times New Roman"/>
          <w:sz w:val="24"/>
          <w:szCs w:val="24"/>
        </w:rPr>
        <w:t xml:space="preserve"> lens throu</w:t>
      </w:r>
      <w:r w:rsidR="00393E52" w:rsidRPr="0008372D">
        <w:rPr>
          <w:rFonts w:ascii="Times New Roman" w:hAnsi="Times New Roman" w:cs="Times New Roman"/>
          <w:sz w:val="24"/>
          <w:szCs w:val="24"/>
        </w:rPr>
        <w:t>gh which to explore mobilities,</w:t>
      </w:r>
      <w:r w:rsidR="00F23231" w:rsidRPr="0008372D">
        <w:rPr>
          <w:rFonts w:ascii="Times New Roman" w:hAnsi="Times New Roman" w:cs="Times New Roman"/>
          <w:sz w:val="24"/>
          <w:szCs w:val="24"/>
        </w:rPr>
        <w:t xml:space="preserve"> mobility is p</w:t>
      </w:r>
      <w:r w:rsidR="0032184D" w:rsidRPr="0008372D">
        <w:rPr>
          <w:rFonts w:ascii="Times New Roman" w:hAnsi="Times New Roman" w:cs="Times New Roman"/>
          <w:sz w:val="24"/>
          <w:szCs w:val="24"/>
        </w:rPr>
        <w:t xml:space="preserve">art and parcel of </w:t>
      </w:r>
      <w:proofErr w:type="spellStart"/>
      <w:r w:rsidR="0032184D" w:rsidRPr="0008372D">
        <w:rPr>
          <w:rFonts w:ascii="Times New Roman" w:hAnsi="Times New Roman" w:cs="Times New Roman"/>
          <w:sz w:val="24"/>
          <w:szCs w:val="24"/>
        </w:rPr>
        <w:t>carcerality</w:t>
      </w:r>
      <w:proofErr w:type="spellEnd"/>
      <w:r w:rsidR="00F23231" w:rsidRPr="0008372D">
        <w:rPr>
          <w:rFonts w:ascii="Times New Roman" w:hAnsi="Times New Roman" w:cs="Times New Roman"/>
          <w:sz w:val="24"/>
          <w:szCs w:val="24"/>
        </w:rPr>
        <w:t>.</w:t>
      </w:r>
      <w:r w:rsidR="00645560" w:rsidRPr="0008372D">
        <w:rPr>
          <w:rFonts w:ascii="Times New Roman" w:hAnsi="Times New Roman" w:cs="Times New Roman"/>
          <w:sz w:val="24"/>
          <w:szCs w:val="24"/>
        </w:rPr>
        <w:t xml:space="preserve"> This </w:t>
      </w:r>
      <w:r w:rsidR="0032184D" w:rsidRPr="0008372D">
        <w:rPr>
          <w:rFonts w:ascii="Times New Roman" w:hAnsi="Times New Roman" w:cs="Times New Roman"/>
          <w:sz w:val="24"/>
          <w:szCs w:val="24"/>
        </w:rPr>
        <w:t xml:space="preserve">acknowledgement </w:t>
      </w:r>
      <w:r w:rsidR="00645560" w:rsidRPr="0008372D">
        <w:rPr>
          <w:rFonts w:ascii="Times New Roman" w:hAnsi="Times New Roman" w:cs="Times New Roman"/>
          <w:sz w:val="24"/>
          <w:szCs w:val="24"/>
        </w:rPr>
        <w:t>allows us to ask a host of questions</w:t>
      </w:r>
      <w:r w:rsidR="0032184D" w:rsidRPr="0008372D">
        <w:rPr>
          <w:rFonts w:ascii="Times New Roman" w:hAnsi="Times New Roman" w:cs="Times New Roman"/>
          <w:sz w:val="24"/>
          <w:szCs w:val="24"/>
        </w:rPr>
        <w:t xml:space="preserve"> pertaining to </w:t>
      </w:r>
      <w:r w:rsidR="00335EFF" w:rsidRPr="0008372D">
        <w:rPr>
          <w:rFonts w:ascii="Times New Roman" w:hAnsi="Times New Roman" w:cs="Times New Roman"/>
          <w:sz w:val="24"/>
          <w:szCs w:val="24"/>
        </w:rPr>
        <w:t xml:space="preserve">past and present manifestations of carceral life: </w:t>
      </w:r>
      <w:r w:rsidR="00645560" w:rsidRPr="0008372D">
        <w:rPr>
          <w:rFonts w:ascii="Times New Roman" w:hAnsi="Times New Roman" w:cs="Times New Roman"/>
          <w:sz w:val="24"/>
          <w:szCs w:val="24"/>
        </w:rPr>
        <w:t xml:space="preserve">How are the movements of persons and objects enabled and restricted within carceral environments such as prisons, detention camps, and asylum centres? Through what means does movement occur between such sites, as people, contraband and ideas are transported between spaces of confinement? In what ways do technologies of incarceration, legal and regulative apparatus, and economic systems impact who and what can move – and where – in/between carceral spaces? How are identities made mobile within carceral regimes, and in what ways do virtual and imaginative capacities shape new possibilities for movement? Ultimately, what systems </w:t>
      </w:r>
      <w:r w:rsidR="00645560" w:rsidRPr="0008372D">
        <w:rPr>
          <w:rFonts w:ascii="Times New Roman" w:hAnsi="Times New Roman" w:cs="Times New Roman"/>
          <w:sz w:val="24"/>
          <w:szCs w:val="24"/>
        </w:rPr>
        <w:lastRenderedPageBreak/>
        <w:t xml:space="preserve">of power shape these mobilities and what does this mean for better understanding methods of incarceration, and the politics of mobilities? These are the questions central to this </w:t>
      </w:r>
      <w:r w:rsidR="00335EFF" w:rsidRPr="0008372D">
        <w:rPr>
          <w:rFonts w:ascii="Times New Roman" w:hAnsi="Times New Roman" w:cs="Times New Roman"/>
          <w:sz w:val="24"/>
          <w:szCs w:val="24"/>
        </w:rPr>
        <w:t>edited collection.</w:t>
      </w:r>
      <w:r w:rsidR="00F23231" w:rsidRPr="0008372D">
        <w:rPr>
          <w:rFonts w:ascii="Times New Roman" w:hAnsi="Times New Roman" w:cs="Times New Roman"/>
          <w:sz w:val="24"/>
          <w:szCs w:val="24"/>
        </w:rPr>
        <w:t xml:space="preserve"> </w:t>
      </w:r>
    </w:p>
    <w:p w:rsidR="00645560" w:rsidRPr="0008372D" w:rsidRDefault="00645560" w:rsidP="0008372D">
      <w:pPr>
        <w:spacing w:after="0" w:line="480" w:lineRule="auto"/>
        <w:jc w:val="both"/>
        <w:rPr>
          <w:rFonts w:ascii="Times New Roman" w:hAnsi="Times New Roman" w:cs="Times New Roman"/>
          <w:sz w:val="24"/>
          <w:szCs w:val="24"/>
        </w:rPr>
      </w:pPr>
    </w:p>
    <w:p w:rsidR="00335EFF" w:rsidRPr="0008372D" w:rsidRDefault="00645560" w:rsidP="0008372D">
      <w:pPr>
        <w:spacing w:after="0" w:line="480" w:lineRule="auto"/>
        <w:jc w:val="both"/>
        <w:rPr>
          <w:rFonts w:ascii="Times New Roman" w:hAnsi="Times New Roman" w:cs="Times New Roman"/>
          <w:sz w:val="24"/>
          <w:szCs w:val="24"/>
        </w:rPr>
      </w:pPr>
      <w:r w:rsidRPr="0008372D">
        <w:rPr>
          <w:rFonts w:ascii="Times New Roman" w:hAnsi="Times New Roman" w:cs="Times New Roman"/>
          <w:sz w:val="24"/>
          <w:szCs w:val="24"/>
        </w:rPr>
        <w:t xml:space="preserve">In proposing that studies carceral mobilities might be a means of generating fresh discussion for mobilities scholars and carceral geographers alike, we are not arguing for carceral mobilities to emerge as a tightly bounded sub-field under the banner of ‘mobilities’ but rather as a means of continuing the interdisciplinary </w:t>
      </w:r>
      <w:r w:rsidR="007C0691" w:rsidRPr="0008372D">
        <w:rPr>
          <w:rFonts w:ascii="Times New Roman" w:hAnsi="Times New Roman" w:cs="Times New Roman"/>
          <w:sz w:val="24"/>
          <w:szCs w:val="24"/>
        </w:rPr>
        <w:t>project that the</w:t>
      </w:r>
      <w:r w:rsidRPr="0008372D">
        <w:rPr>
          <w:rFonts w:ascii="Times New Roman" w:hAnsi="Times New Roman" w:cs="Times New Roman"/>
          <w:sz w:val="24"/>
          <w:szCs w:val="24"/>
        </w:rPr>
        <w:t xml:space="preserve"> mobilities paradigm has </w:t>
      </w:r>
      <w:r w:rsidR="00601DFD" w:rsidRPr="0008372D">
        <w:rPr>
          <w:rFonts w:ascii="Times New Roman" w:hAnsi="Times New Roman" w:cs="Times New Roman"/>
          <w:sz w:val="24"/>
          <w:szCs w:val="24"/>
        </w:rPr>
        <w:t xml:space="preserve">so far </w:t>
      </w:r>
      <w:r w:rsidRPr="0008372D">
        <w:rPr>
          <w:rFonts w:ascii="Times New Roman" w:hAnsi="Times New Roman" w:cs="Times New Roman"/>
          <w:sz w:val="24"/>
          <w:szCs w:val="24"/>
        </w:rPr>
        <w:t xml:space="preserve">generated (see </w:t>
      </w:r>
      <w:proofErr w:type="spellStart"/>
      <w:r w:rsidRPr="0008372D">
        <w:rPr>
          <w:rFonts w:ascii="Times New Roman" w:hAnsi="Times New Roman" w:cs="Times New Roman"/>
          <w:sz w:val="24"/>
          <w:szCs w:val="24"/>
        </w:rPr>
        <w:t>Faulconbridge</w:t>
      </w:r>
      <w:proofErr w:type="spellEnd"/>
      <w:r w:rsidRPr="0008372D">
        <w:rPr>
          <w:rFonts w:ascii="Times New Roman" w:hAnsi="Times New Roman" w:cs="Times New Roman"/>
          <w:sz w:val="24"/>
          <w:szCs w:val="24"/>
        </w:rPr>
        <w:t xml:space="preserve"> and </w:t>
      </w:r>
      <w:proofErr w:type="spellStart"/>
      <w:r w:rsidRPr="0008372D">
        <w:rPr>
          <w:rFonts w:ascii="Times New Roman" w:hAnsi="Times New Roman" w:cs="Times New Roman"/>
          <w:sz w:val="24"/>
          <w:szCs w:val="24"/>
        </w:rPr>
        <w:t>Hui</w:t>
      </w:r>
      <w:proofErr w:type="spellEnd"/>
      <w:r w:rsidR="008843BD" w:rsidRPr="0008372D">
        <w:rPr>
          <w:rFonts w:ascii="Times New Roman" w:hAnsi="Times New Roman" w:cs="Times New Roman"/>
          <w:sz w:val="24"/>
          <w:szCs w:val="24"/>
        </w:rPr>
        <w:t>,</w:t>
      </w:r>
      <w:r w:rsidRPr="0008372D">
        <w:rPr>
          <w:rFonts w:ascii="Times New Roman" w:hAnsi="Times New Roman" w:cs="Times New Roman"/>
          <w:sz w:val="24"/>
          <w:szCs w:val="24"/>
        </w:rPr>
        <w:t xml:space="preserve"> 2016). Mobilities </w:t>
      </w:r>
      <w:proofErr w:type="gramStart"/>
      <w:r w:rsidRPr="0008372D">
        <w:rPr>
          <w:rFonts w:ascii="Times New Roman" w:hAnsi="Times New Roman" w:cs="Times New Roman"/>
          <w:sz w:val="24"/>
          <w:szCs w:val="24"/>
        </w:rPr>
        <w:t>has</w:t>
      </w:r>
      <w:proofErr w:type="gramEnd"/>
      <w:r w:rsidRPr="0008372D">
        <w:rPr>
          <w:rFonts w:ascii="Times New Roman" w:hAnsi="Times New Roman" w:cs="Times New Roman"/>
          <w:sz w:val="24"/>
          <w:szCs w:val="24"/>
        </w:rPr>
        <w:t xml:space="preserve"> been a project uniquely cross- and trans-disciplinary in scope. A study of carceral mobilities is inspired by this lineage and provides a means of extending this trajectory into the future, weaving together scholars working in </w:t>
      </w:r>
      <w:r w:rsidR="00474BCC">
        <w:rPr>
          <w:rFonts w:ascii="Times New Roman" w:hAnsi="Times New Roman" w:cs="Times New Roman"/>
          <w:sz w:val="24"/>
          <w:szCs w:val="24"/>
        </w:rPr>
        <w:t xml:space="preserve">the </w:t>
      </w:r>
      <w:r w:rsidRPr="0008372D">
        <w:rPr>
          <w:rFonts w:ascii="Times New Roman" w:hAnsi="Times New Roman" w:cs="Times New Roman"/>
          <w:sz w:val="24"/>
          <w:szCs w:val="24"/>
        </w:rPr>
        <w:t>cognate field</w:t>
      </w:r>
      <w:r w:rsidR="00474BCC">
        <w:rPr>
          <w:rFonts w:ascii="Times New Roman" w:hAnsi="Times New Roman" w:cs="Times New Roman"/>
          <w:sz w:val="24"/>
          <w:szCs w:val="24"/>
        </w:rPr>
        <w:t>s</w:t>
      </w:r>
      <w:r w:rsidRPr="0008372D">
        <w:rPr>
          <w:rFonts w:ascii="Times New Roman" w:hAnsi="Times New Roman" w:cs="Times New Roman"/>
          <w:sz w:val="24"/>
          <w:szCs w:val="24"/>
        </w:rPr>
        <w:t xml:space="preserve"> of </w:t>
      </w:r>
      <w:r w:rsidR="004257BD" w:rsidRPr="0008372D">
        <w:rPr>
          <w:rFonts w:ascii="Times New Roman" w:hAnsi="Times New Roman" w:cs="Times New Roman"/>
          <w:sz w:val="24"/>
          <w:szCs w:val="24"/>
        </w:rPr>
        <w:t>criminology, sociology, international relations and human geography</w:t>
      </w:r>
      <w:r w:rsidRPr="0008372D">
        <w:rPr>
          <w:rFonts w:ascii="Times New Roman" w:hAnsi="Times New Roman" w:cs="Times New Roman"/>
          <w:sz w:val="24"/>
          <w:szCs w:val="24"/>
        </w:rPr>
        <w:t>. Drawing on a wide range of perspective and expertise, but sharing – fundamentally – a concern with mobility, this collection seeks to ask how the key tenets of mobilities thinking might be reanalysed in the context of the carceral; and how the carceral can be better understood through an attention to mobilities. Accordingly, this book hopes to offer the potential to radically contribute to studies of mobilities as well as those centred on the politics of incarceration.</w:t>
      </w:r>
      <w:r w:rsidR="00470CC8" w:rsidRPr="0008372D">
        <w:rPr>
          <w:rFonts w:ascii="Times New Roman" w:hAnsi="Times New Roman" w:cs="Times New Roman"/>
          <w:sz w:val="24"/>
          <w:szCs w:val="24"/>
        </w:rPr>
        <w:t xml:space="preserve"> In what follows we outline this project in greater detail, </w:t>
      </w:r>
      <w:r w:rsidR="004257BD">
        <w:rPr>
          <w:rFonts w:ascii="Times New Roman" w:hAnsi="Times New Roman" w:cs="Times New Roman"/>
          <w:sz w:val="24"/>
          <w:szCs w:val="24"/>
        </w:rPr>
        <w:t>summarising</w:t>
      </w:r>
      <w:r w:rsidR="004257BD" w:rsidRPr="0008372D">
        <w:rPr>
          <w:rFonts w:ascii="Times New Roman" w:hAnsi="Times New Roman" w:cs="Times New Roman"/>
          <w:sz w:val="24"/>
          <w:szCs w:val="24"/>
        </w:rPr>
        <w:t xml:space="preserve"> </w:t>
      </w:r>
      <w:r w:rsidR="00470CC8" w:rsidRPr="0008372D">
        <w:rPr>
          <w:rFonts w:ascii="Times New Roman" w:hAnsi="Times New Roman" w:cs="Times New Roman"/>
          <w:sz w:val="24"/>
          <w:szCs w:val="24"/>
        </w:rPr>
        <w:t xml:space="preserve">the contributions this book makes to our understandings of carceral mobilities, before suggesting how such research might extend further in the future. </w:t>
      </w:r>
    </w:p>
    <w:p w:rsidR="00335EFF" w:rsidRPr="0008372D" w:rsidRDefault="00335EFF" w:rsidP="0008372D">
      <w:pPr>
        <w:spacing w:after="0" w:line="480" w:lineRule="auto"/>
        <w:jc w:val="both"/>
        <w:rPr>
          <w:rFonts w:ascii="Times New Roman" w:hAnsi="Times New Roman" w:cs="Times New Roman"/>
          <w:sz w:val="24"/>
          <w:szCs w:val="24"/>
        </w:rPr>
      </w:pPr>
    </w:p>
    <w:p w:rsidR="007D7026" w:rsidRPr="0008372D" w:rsidRDefault="0025491B" w:rsidP="0008372D">
      <w:pPr>
        <w:tabs>
          <w:tab w:val="left" w:pos="2816"/>
        </w:tabs>
        <w:spacing w:after="0" w:line="480" w:lineRule="auto"/>
        <w:jc w:val="both"/>
        <w:rPr>
          <w:rFonts w:ascii="Times New Roman" w:hAnsi="Times New Roman" w:cs="Times New Roman"/>
          <w:b/>
          <w:sz w:val="24"/>
          <w:szCs w:val="24"/>
        </w:rPr>
      </w:pPr>
      <w:r w:rsidRPr="0008372D">
        <w:rPr>
          <w:rFonts w:ascii="Times New Roman" w:hAnsi="Times New Roman" w:cs="Times New Roman"/>
          <w:b/>
          <w:sz w:val="24"/>
          <w:szCs w:val="24"/>
        </w:rPr>
        <w:t>The chapters</w:t>
      </w:r>
    </w:p>
    <w:p w:rsidR="00335EFF" w:rsidRPr="0008372D" w:rsidRDefault="00335EFF" w:rsidP="0008372D">
      <w:pPr>
        <w:spacing w:after="0" w:line="480" w:lineRule="auto"/>
        <w:jc w:val="both"/>
        <w:rPr>
          <w:rFonts w:ascii="Times New Roman" w:hAnsi="Times New Roman" w:cs="Times New Roman"/>
          <w:sz w:val="24"/>
          <w:szCs w:val="24"/>
        </w:rPr>
      </w:pPr>
      <w:r w:rsidRPr="0008372D">
        <w:rPr>
          <w:rFonts w:ascii="Times New Roman" w:hAnsi="Times New Roman" w:cs="Times New Roman"/>
          <w:sz w:val="24"/>
          <w:szCs w:val="24"/>
        </w:rPr>
        <w:t xml:space="preserve">The book to follow attends to the relationship between </w:t>
      </w:r>
      <w:proofErr w:type="spellStart"/>
      <w:r w:rsidRPr="0008372D">
        <w:rPr>
          <w:rFonts w:ascii="Times New Roman" w:hAnsi="Times New Roman" w:cs="Times New Roman"/>
          <w:sz w:val="24"/>
          <w:szCs w:val="24"/>
        </w:rPr>
        <w:t>carcerality</w:t>
      </w:r>
      <w:proofErr w:type="spellEnd"/>
      <w:r w:rsidRPr="0008372D">
        <w:rPr>
          <w:rFonts w:ascii="Times New Roman" w:hAnsi="Times New Roman" w:cs="Times New Roman"/>
          <w:sz w:val="24"/>
          <w:szCs w:val="24"/>
        </w:rPr>
        <w:t xml:space="preserve"> (or, we might argue </w:t>
      </w:r>
      <w:proofErr w:type="spellStart"/>
      <w:r w:rsidRPr="0008372D">
        <w:rPr>
          <w:rFonts w:ascii="Times New Roman" w:hAnsi="Times New Roman" w:cs="Times New Roman"/>
          <w:i/>
          <w:sz w:val="24"/>
          <w:szCs w:val="24"/>
        </w:rPr>
        <w:t>carceralities</w:t>
      </w:r>
      <w:proofErr w:type="spellEnd"/>
      <w:r w:rsidRPr="0008372D">
        <w:rPr>
          <w:rFonts w:ascii="Times New Roman" w:hAnsi="Times New Roman" w:cs="Times New Roman"/>
          <w:sz w:val="24"/>
          <w:szCs w:val="24"/>
        </w:rPr>
        <w:t>, as we recognise the conditions, qualities and experiences of carceral life to be multiple not singular) and mobilities</w:t>
      </w:r>
      <w:r w:rsidR="00C42CAB" w:rsidRPr="0008372D">
        <w:rPr>
          <w:rFonts w:ascii="Times New Roman" w:hAnsi="Times New Roman" w:cs="Times New Roman"/>
          <w:sz w:val="24"/>
          <w:szCs w:val="24"/>
        </w:rPr>
        <w:t>. It does so</w:t>
      </w:r>
      <w:r w:rsidRPr="0008372D">
        <w:rPr>
          <w:rFonts w:ascii="Times New Roman" w:hAnsi="Times New Roman" w:cs="Times New Roman"/>
          <w:sz w:val="24"/>
          <w:szCs w:val="24"/>
        </w:rPr>
        <w:t xml:space="preserve"> through 16 carefully selected chapters</w:t>
      </w:r>
      <w:r w:rsidR="00C42CAB" w:rsidRPr="0008372D">
        <w:rPr>
          <w:rFonts w:ascii="Times New Roman" w:hAnsi="Times New Roman" w:cs="Times New Roman"/>
          <w:sz w:val="24"/>
          <w:szCs w:val="24"/>
        </w:rPr>
        <w:t xml:space="preserve">, authored by geographers, criminologists, legal scholars, sociologists and practitioners </w:t>
      </w:r>
      <w:r w:rsidR="00C42CAB" w:rsidRPr="0008372D">
        <w:rPr>
          <w:rFonts w:ascii="Times New Roman" w:hAnsi="Times New Roman" w:cs="Times New Roman"/>
          <w:sz w:val="24"/>
          <w:szCs w:val="24"/>
        </w:rPr>
        <w:lastRenderedPageBreak/>
        <w:t>working</w:t>
      </w:r>
      <w:r w:rsidR="0051051B" w:rsidRPr="0008372D">
        <w:rPr>
          <w:rFonts w:ascii="Times New Roman" w:hAnsi="Times New Roman" w:cs="Times New Roman"/>
          <w:sz w:val="24"/>
          <w:szCs w:val="24"/>
        </w:rPr>
        <w:t xml:space="preserve"> in (and with) social policy</w:t>
      </w:r>
      <w:r w:rsidR="00C42CAB" w:rsidRPr="0008372D">
        <w:rPr>
          <w:rFonts w:ascii="Times New Roman" w:hAnsi="Times New Roman" w:cs="Times New Roman"/>
          <w:sz w:val="24"/>
          <w:szCs w:val="24"/>
        </w:rPr>
        <w:t>. These chapters each</w:t>
      </w:r>
      <w:r w:rsidRPr="0008372D">
        <w:rPr>
          <w:rFonts w:ascii="Times New Roman" w:hAnsi="Times New Roman" w:cs="Times New Roman"/>
          <w:sz w:val="24"/>
          <w:szCs w:val="24"/>
        </w:rPr>
        <w:t xml:space="preserve"> </w:t>
      </w:r>
      <w:r w:rsidR="00C42CAB" w:rsidRPr="0008372D">
        <w:rPr>
          <w:rFonts w:ascii="Times New Roman" w:hAnsi="Times New Roman" w:cs="Times New Roman"/>
          <w:sz w:val="24"/>
          <w:szCs w:val="24"/>
        </w:rPr>
        <w:t>identify and unpick</w:t>
      </w:r>
      <w:r w:rsidRPr="0008372D">
        <w:rPr>
          <w:rFonts w:ascii="Times New Roman" w:hAnsi="Times New Roman" w:cs="Times New Roman"/>
          <w:sz w:val="24"/>
          <w:szCs w:val="24"/>
        </w:rPr>
        <w:t xml:space="preserve"> </w:t>
      </w:r>
      <w:r w:rsidR="0051051B" w:rsidRPr="0008372D">
        <w:rPr>
          <w:rFonts w:ascii="Times New Roman" w:hAnsi="Times New Roman" w:cs="Times New Roman"/>
          <w:sz w:val="24"/>
          <w:szCs w:val="24"/>
        </w:rPr>
        <w:t xml:space="preserve">a range of </w:t>
      </w:r>
      <w:r w:rsidRPr="0008372D">
        <w:rPr>
          <w:rFonts w:ascii="Times New Roman" w:hAnsi="Times New Roman" w:cs="Times New Roman"/>
          <w:sz w:val="24"/>
          <w:szCs w:val="24"/>
        </w:rPr>
        <w:t xml:space="preserve">mobilities that shape (and </w:t>
      </w:r>
      <w:r w:rsidR="00C42CAB" w:rsidRPr="0008372D">
        <w:rPr>
          <w:rFonts w:ascii="Times New Roman" w:hAnsi="Times New Roman" w:cs="Times New Roman"/>
          <w:sz w:val="24"/>
          <w:szCs w:val="24"/>
        </w:rPr>
        <w:t xml:space="preserve">are shaped by) carceral regimes. </w:t>
      </w:r>
      <w:r w:rsidR="0051051B" w:rsidRPr="0008372D">
        <w:rPr>
          <w:rFonts w:ascii="Times New Roman" w:hAnsi="Times New Roman" w:cs="Times New Roman"/>
          <w:sz w:val="24"/>
          <w:szCs w:val="24"/>
        </w:rPr>
        <w:t>They speak to contemporary debates across carceral studies and mobilities research, offer</w:t>
      </w:r>
      <w:r w:rsidR="00474BCC">
        <w:rPr>
          <w:rFonts w:ascii="Times New Roman" w:hAnsi="Times New Roman" w:cs="Times New Roman"/>
          <w:sz w:val="24"/>
          <w:szCs w:val="24"/>
        </w:rPr>
        <w:t>ing</w:t>
      </w:r>
      <w:r w:rsidR="0051051B" w:rsidRPr="0008372D">
        <w:rPr>
          <w:rFonts w:ascii="Times New Roman" w:hAnsi="Times New Roman" w:cs="Times New Roman"/>
          <w:sz w:val="24"/>
          <w:szCs w:val="24"/>
        </w:rPr>
        <w:t xml:space="preserve"> fresh insights to both areas of concern. </w:t>
      </w:r>
      <w:r w:rsidR="00C42CAB" w:rsidRPr="0008372D">
        <w:rPr>
          <w:rFonts w:ascii="Times New Roman" w:hAnsi="Times New Roman" w:cs="Times New Roman"/>
          <w:sz w:val="24"/>
          <w:szCs w:val="24"/>
        </w:rPr>
        <w:t>Importantly, the book m</w:t>
      </w:r>
      <w:r w:rsidR="0051051B" w:rsidRPr="0008372D">
        <w:rPr>
          <w:rFonts w:ascii="Times New Roman" w:hAnsi="Times New Roman" w:cs="Times New Roman"/>
          <w:sz w:val="24"/>
          <w:szCs w:val="24"/>
        </w:rPr>
        <w:t xml:space="preserve">oves this discussion internationally </w:t>
      </w:r>
      <w:r w:rsidR="00C42CAB" w:rsidRPr="0008372D">
        <w:rPr>
          <w:rFonts w:ascii="Times New Roman" w:hAnsi="Times New Roman" w:cs="Times New Roman"/>
          <w:sz w:val="24"/>
          <w:szCs w:val="24"/>
        </w:rPr>
        <w:t>– from the Global North</w:t>
      </w:r>
      <w:r w:rsidR="0051051B" w:rsidRPr="0008372D">
        <w:rPr>
          <w:rFonts w:ascii="Times New Roman" w:hAnsi="Times New Roman" w:cs="Times New Roman"/>
          <w:sz w:val="24"/>
          <w:szCs w:val="24"/>
        </w:rPr>
        <w:t xml:space="preserve"> to the Global South –</w:t>
      </w:r>
      <w:r w:rsidR="00C42CAB" w:rsidRPr="0008372D">
        <w:rPr>
          <w:rFonts w:ascii="Times New Roman" w:hAnsi="Times New Roman" w:cs="Times New Roman"/>
          <w:sz w:val="24"/>
          <w:szCs w:val="24"/>
        </w:rPr>
        <w:t xml:space="preserve"> providing an examination of carceral mobilities that are themselves not singular but which are couched in a variety of specific, yet networked, spatial contexts (including Australia, the United States, Latin America, France, Britain, Romania and Italy). </w:t>
      </w:r>
      <w:r w:rsidR="0051051B" w:rsidRPr="0008372D">
        <w:rPr>
          <w:rFonts w:ascii="Times New Roman" w:hAnsi="Times New Roman" w:cs="Times New Roman"/>
          <w:sz w:val="24"/>
          <w:szCs w:val="24"/>
        </w:rPr>
        <w:t>Moreover, the book is organised in</w:t>
      </w:r>
      <w:r w:rsidRPr="0008372D">
        <w:rPr>
          <w:rFonts w:ascii="Times New Roman" w:hAnsi="Times New Roman" w:cs="Times New Roman"/>
          <w:sz w:val="24"/>
          <w:szCs w:val="24"/>
        </w:rPr>
        <w:t xml:space="preserve"> four sections that move the reader through the varying typologies of motion underscoring carceral life: t</w:t>
      </w:r>
      <w:r w:rsidR="00EA0A86" w:rsidRPr="0008372D">
        <w:rPr>
          <w:rFonts w:ascii="Times New Roman" w:hAnsi="Times New Roman" w:cs="Times New Roman"/>
          <w:sz w:val="24"/>
          <w:szCs w:val="24"/>
        </w:rPr>
        <w:t xml:space="preserve">ension, circulation, </w:t>
      </w:r>
      <w:r w:rsidRPr="0008372D">
        <w:rPr>
          <w:rFonts w:ascii="Times New Roman" w:hAnsi="Times New Roman" w:cs="Times New Roman"/>
          <w:sz w:val="24"/>
          <w:szCs w:val="24"/>
        </w:rPr>
        <w:t>distribution</w:t>
      </w:r>
      <w:r w:rsidR="001C5984" w:rsidRPr="0008372D">
        <w:rPr>
          <w:rFonts w:ascii="Times New Roman" w:hAnsi="Times New Roman" w:cs="Times New Roman"/>
          <w:sz w:val="24"/>
          <w:szCs w:val="24"/>
        </w:rPr>
        <w:t xml:space="preserve"> </w:t>
      </w:r>
      <w:r w:rsidR="00EA0A86" w:rsidRPr="0008372D">
        <w:rPr>
          <w:rFonts w:ascii="Times New Roman" w:hAnsi="Times New Roman" w:cs="Times New Roman"/>
          <w:sz w:val="24"/>
          <w:szCs w:val="24"/>
        </w:rPr>
        <w:t xml:space="preserve">and transition </w:t>
      </w:r>
      <w:r w:rsidR="001C5984" w:rsidRPr="0008372D">
        <w:rPr>
          <w:rFonts w:ascii="Times New Roman" w:hAnsi="Times New Roman" w:cs="Times New Roman"/>
          <w:sz w:val="24"/>
          <w:szCs w:val="24"/>
        </w:rPr>
        <w:t>(see Peters</w:t>
      </w:r>
      <w:r w:rsidR="008843BD" w:rsidRPr="0008372D">
        <w:rPr>
          <w:rFonts w:ascii="Times New Roman" w:hAnsi="Times New Roman" w:cs="Times New Roman"/>
          <w:sz w:val="24"/>
          <w:szCs w:val="24"/>
        </w:rPr>
        <w:t>,</w:t>
      </w:r>
      <w:r w:rsidR="001C5984" w:rsidRPr="0008372D">
        <w:rPr>
          <w:rFonts w:ascii="Times New Roman" w:hAnsi="Times New Roman" w:cs="Times New Roman"/>
          <w:sz w:val="24"/>
          <w:szCs w:val="24"/>
        </w:rPr>
        <w:t xml:space="preserve"> 2015</w:t>
      </w:r>
      <w:r w:rsidR="008843BD" w:rsidRPr="0008372D">
        <w:rPr>
          <w:rFonts w:ascii="Times New Roman" w:hAnsi="Times New Roman" w:cs="Times New Roman"/>
          <w:sz w:val="24"/>
          <w:szCs w:val="24"/>
        </w:rPr>
        <w:t>;</w:t>
      </w:r>
      <w:r w:rsidR="001C5984" w:rsidRPr="0008372D">
        <w:rPr>
          <w:rFonts w:ascii="Times New Roman" w:hAnsi="Times New Roman" w:cs="Times New Roman"/>
          <w:sz w:val="24"/>
          <w:szCs w:val="24"/>
        </w:rPr>
        <w:t xml:space="preserve"> and also </w:t>
      </w:r>
      <w:proofErr w:type="spellStart"/>
      <w:r w:rsidR="001C5984" w:rsidRPr="0008372D">
        <w:rPr>
          <w:rFonts w:ascii="Times New Roman" w:hAnsi="Times New Roman" w:cs="Times New Roman"/>
          <w:sz w:val="24"/>
          <w:szCs w:val="24"/>
        </w:rPr>
        <w:t>Cresswell</w:t>
      </w:r>
      <w:proofErr w:type="spellEnd"/>
      <w:r w:rsidR="008843BD" w:rsidRPr="0008372D">
        <w:rPr>
          <w:rFonts w:ascii="Times New Roman" w:hAnsi="Times New Roman" w:cs="Times New Roman"/>
          <w:sz w:val="24"/>
          <w:szCs w:val="24"/>
        </w:rPr>
        <w:t>,</w:t>
      </w:r>
      <w:r w:rsidR="001C5984" w:rsidRPr="0008372D">
        <w:rPr>
          <w:rFonts w:ascii="Times New Roman" w:hAnsi="Times New Roman" w:cs="Times New Roman"/>
          <w:sz w:val="24"/>
          <w:szCs w:val="24"/>
        </w:rPr>
        <w:t xml:space="preserve"> 2010)</w:t>
      </w:r>
      <w:r w:rsidRPr="0008372D">
        <w:rPr>
          <w:rFonts w:ascii="Times New Roman" w:hAnsi="Times New Roman" w:cs="Times New Roman"/>
          <w:sz w:val="24"/>
          <w:szCs w:val="24"/>
        </w:rPr>
        <w:t>. Each mobilities-led section seeks to explore the politics encapsulated in specific</w:t>
      </w:r>
      <w:r w:rsidR="0051051B" w:rsidRPr="0008372D">
        <w:rPr>
          <w:rFonts w:ascii="Times New Roman" w:hAnsi="Times New Roman" w:cs="Times New Roman"/>
          <w:sz w:val="24"/>
          <w:szCs w:val="24"/>
        </w:rPr>
        <w:t>, yet fluid,</w:t>
      </w:r>
      <w:r w:rsidRPr="0008372D">
        <w:rPr>
          <w:rFonts w:ascii="Times New Roman" w:hAnsi="Times New Roman" w:cs="Times New Roman"/>
          <w:sz w:val="24"/>
          <w:szCs w:val="24"/>
        </w:rPr>
        <w:t xml:space="preserve"> regimes of carceral movement. </w:t>
      </w:r>
      <w:r w:rsidR="001C5984" w:rsidRPr="0008372D">
        <w:rPr>
          <w:rFonts w:ascii="Times New Roman" w:hAnsi="Times New Roman" w:cs="Times New Roman"/>
          <w:sz w:val="24"/>
          <w:szCs w:val="24"/>
        </w:rPr>
        <w:t>Accordingly,</w:t>
      </w:r>
      <w:r w:rsidR="0051051B" w:rsidRPr="0008372D">
        <w:rPr>
          <w:rFonts w:ascii="Times New Roman" w:hAnsi="Times New Roman" w:cs="Times New Roman"/>
          <w:sz w:val="24"/>
          <w:szCs w:val="24"/>
        </w:rPr>
        <w:t xml:space="preserve"> </w:t>
      </w:r>
      <w:r w:rsidR="00474BCC">
        <w:rPr>
          <w:rFonts w:ascii="Times New Roman" w:hAnsi="Times New Roman" w:cs="Times New Roman"/>
          <w:sz w:val="24"/>
          <w:szCs w:val="24"/>
        </w:rPr>
        <w:t xml:space="preserve">as </w:t>
      </w:r>
      <w:r w:rsidR="0051051B" w:rsidRPr="0008372D">
        <w:rPr>
          <w:rFonts w:ascii="Times New Roman" w:hAnsi="Times New Roman" w:cs="Times New Roman"/>
          <w:sz w:val="24"/>
          <w:szCs w:val="24"/>
        </w:rPr>
        <w:t>the field of carceral studies gains momentum</w:t>
      </w:r>
      <w:r w:rsidR="001C5984" w:rsidRPr="0008372D">
        <w:rPr>
          <w:rFonts w:ascii="Times New Roman" w:hAnsi="Times New Roman" w:cs="Times New Roman"/>
          <w:sz w:val="24"/>
          <w:szCs w:val="24"/>
        </w:rPr>
        <w:t xml:space="preserve"> (see notably Moran et al.</w:t>
      </w:r>
      <w:r w:rsidR="008843BD" w:rsidRPr="0008372D">
        <w:rPr>
          <w:rFonts w:ascii="Times New Roman" w:hAnsi="Times New Roman" w:cs="Times New Roman"/>
          <w:sz w:val="24"/>
          <w:szCs w:val="24"/>
        </w:rPr>
        <w:t>,</w:t>
      </w:r>
      <w:r w:rsidR="001C5984" w:rsidRPr="0008372D">
        <w:rPr>
          <w:rFonts w:ascii="Times New Roman" w:hAnsi="Times New Roman" w:cs="Times New Roman"/>
          <w:sz w:val="24"/>
          <w:szCs w:val="24"/>
        </w:rPr>
        <w:t xml:space="preserve"> 2013; Moran</w:t>
      </w:r>
      <w:r w:rsidR="008843BD" w:rsidRPr="0008372D">
        <w:rPr>
          <w:rFonts w:ascii="Times New Roman" w:hAnsi="Times New Roman" w:cs="Times New Roman"/>
          <w:sz w:val="24"/>
          <w:szCs w:val="24"/>
        </w:rPr>
        <w:t>,</w:t>
      </w:r>
      <w:r w:rsidR="001C5984" w:rsidRPr="0008372D">
        <w:rPr>
          <w:rFonts w:ascii="Times New Roman" w:hAnsi="Times New Roman" w:cs="Times New Roman"/>
          <w:sz w:val="24"/>
          <w:szCs w:val="24"/>
        </w:rPr>
        <w:t xml:space="preserve"> 2015</w:t>
      </w:r>
      <w:r w:rsidR="008843BD" w:rsidRPr="0008372D">
        <w:rPr>
          <w:rFonts w:ascii="Times New Roman" w:hAnsi="Times New Roman" w:cs="Times New Roman"/>
          <w:sz w:val="24"/>
          <w:szCs w:val="24"/>
        </w:rPr>
        <w:t>;</w:t>
      </w:r>
      <w:r w:rsidR="001C5984" w:rsidRPr="0008372D">
        <w:rPr>
          <w:rFonts w:ascii="Times New Roman" w:hAnsi="Times New Roman" w:cs="Times New Roman"/>
          <w:sz w:val="24"/>
          <w:szCs w:val="24"/>
        </w:rPr>
        <w:t xml:space="preserve"> and Morin and Moran</w:t>
      </w:r>
      <w:r w:rsidR="008843BD" w:rsidRPr="0008372D">
        <w:rPr>
          <w:rFonts w:ascii="Times New Roman" w:hAnsi="Times New Roman" w:cs="Times New Roman"/>
          <w:sz w:val="24"/>
          <w:szCs w:val="24"/>
        </w:rPr>
        <w:t>,</w:t>
      </w:r>
      <w:r w:rsidR="001C5984" w:rsidRPr="0008372D">
        <w:rPr>
          <w:rFonts w:ascii="Times New Roman" w:hAnsi="Times New Roman" w:cs="Times New Roman"/>
          <w:sz w:val="24"/>
          <w:szCs w:val="24"/>
        </w:rPr>
        <w:t xml:space="preserve"> 2015)</w:t>
      </w:r>
      <w:r w:rsidR="0051051B" w:rsidRPr="0008372D">
        <w:rPr>
          <w:rFonts w:ascii="Times New Roman" w:hAnsi="Times New Roman" w:cs="Times New Roman"/>
          <w:sz w:val="24"/>
          <w:szCs w:val="24"/>
        </w:rPr>
        <w:t xml:space="preserve"> and the social sciences continue to analyse a world of movement and mobility</w:t>
      </w:r>
      <w:r w:rsidR="001C5984" w:rsidRPr="0008372D">
        <w:rPr>
          <w:rFonts w:ascii="Times New Roman" w:hAnsi="Times New Roman" w:cs="Times New Roman"/>
          <w:sz w:val="24"/>
          <w:szCs w:val="24"/>
        </w:rPr>
        <w:t xml:space="preserve"> (see </w:t>
      </w:r>
      <w:proofErr w:type="spellStart"/>
      <w:r w:rsidR="001C5984" w:rsidRPr="0008372D">
        <w:rPr>
          <w:rFonts w:ascii="Times New Roman" w:hAnsi="Times New Roman" w:cs="Times New Roman"/>
          <w:sz w:val="24"/>
          <w:szCs w:val="24"/>
        </w:rPr>
        <w:t>Adey</w:t>
      </w:r>
      <w:proofErr w:type="spellEnd"/>
      <w:r w:rsidR="001C5984" w:rsidRPr="0008372D">
        <w:rPr>
          <w:rFonts w:ascii="Times New Roman" w:hAnsi="Times New Roman" w:cs="Times New Roman"/>
          <w:sz w:val="24"/>
          <w:szCs w:val="24"/>
        </w:rPr>
        <w:t xml:space="preserve"> et al.</w:t>
      </w:r>
      <w:r w:rsidR="008843BD" w:rsidRPr="0008372D">
        <w:rPr>
          <w:rFonts w:ascii="Times New Roman" w:hAnsi="Times New Roman" w:cs="Times New Roman"/>
          <w:sz w:val="24"/>
          <w:szCs w:val="24"/>
        </w:rPr>
        <w:t>,</w:t>
      </w:r>
      <w:r w:rsidR="001C5984" w:rsidRPr="0008372D">
        <w:rPr>
          <w:rFonts w:ascii="Times New Roman" w:hAnsi="Times New Roman" w:cs="Times New Roman"/>
          <w:sz w:val="24"/>
          <w:szCs w:val="24"/>
        </w:rPr>
        <w:t xml:space="preserve"> 2014; </w:t>
      </w:r>
      <w:proofErr w:type="spellStart"/>
      <w:r w:rsidR="001C5984" w:rsidRPr="0008372D">
        <w:rPr>
          <w:rFonts w:ascii="Times New Roman" w:hAnsi="Times New Roman" w:cs="Times New Roman"/>
          <w:sz w:val="24"/>
          <w:szCs w:val="24"/>
        </w:rPr>
        <w:t>Faulconbridge</w:t>
      </w:r>
      <w:proofErr w:type="spellEnd"/>
      <w:r w:rsidR="001C5984" w:rsidRPr="0008372D">
        <w:rPr>
          <w:rFonts w:ascii="Times New Roman" w:hAnsi="Times New Roman" w:cs="Times New Roman"/>
          <w:sz w:val="24"/>
          <w:szCs w:val="24"/>
        </w:rPr>
        <w:t xml:space="preserve"> and </w:t>
      </w:r>
      <w:proofErr w:type="spellStart"/>
      <w:r w:rsidR="001C5984" w:rsidRPr="0008372D">
        <w:rPr>
          <w:rFonts w:ascii="Times New Roman" w:hAnsi="Times New Roman" w:cs="Times New Roman"/>
          <w:sz w:val="24"/>
          <w:szCs w:val="24"/>
        </w:rPr>
        <w:t>Hui</w:t>
      </w:r>
      <w:proofErr w:type="spellEnd"/>
      <w:r w:rsidR="008843BD" w:rsidRPr="0008372D">
        <w:rPr>
          <w:rFonts w:ascii="Times New Roman" w:hAnsi="Times New Roman" w:cs="Times New Roman"/>
          <w:sz w:val="24"/>
          <w:szCs w:val="24"/>
        </w:rPr>
        <w:t>,</w:t>
      </w:r>
      <w:r w:rsidR="001C5984" w:rsidRPr="0008372D">
        <w:rPr>
          <w:rFonts w:ascii="Times New Roman" w:hAnsi="Times New Roman" w:cs="Times New Roman"/>
          <w:sz w:val="24"/>
          <w:szCs w:val="24"/>
        </w:rPr>
        <w:t xml:space="preserve"> 2016)</w:t>
      </w:r>
      <w:r w:rsidR="0051051B" w:rsidRPr="0008372D">
        <w:rPr>
          <w:rFonts w:ascii="Times New Roman" w:hAnsi="Times New Roman" w:cs="Times New Roman"/>
          <w:sz w:val="24"/>
          <w:szCs w:val="24"/>
        </w:rPr>
        <w:t xml:space="preserve">, </w:t>
      </w:r>
      <w:r w:rsidR="0051051B" w:rsidRPr="0008372D">
        <w:rPr>
          <w:rFonts w:ascii="Times New Roman" w:hAnsi="Times New Roman" w:cs="Times New Roman"/>
          <w:i/>
          <w:sz w:val="24"/>
          <w:szCs w:val="24"/>
        </w:rPr>
        <w:t>Carceral Mobilities</w:t>
      </w:r>
      <w:r w:rsidR="0051051B" w:rsidRPr="0008372D">
        <w:rPr>
          <w:rFonts w:ascii="Times New Roman" w:hAnsi="Times New Roman" w:cs="Times New Roman"/>
          <w:sz w:val="24"/>
          <w:szCs w:val="24"/>
        </w:rPr>
        <w:t xml:space="preserve"> offers a text of internati</w:t>
      </w:r>
      <w:r w:rsidR="001C5984" w:rsidRPr="0008372D">
        <w:rPr>
          <w:rFonts w:ascii="Times New Roman" w:hAnsi="Times New Roman" w:cs="Times New Roman"/>
          <w:sz w:val="24"/>
          <w:szCs w:val="24"/>
        </w:rPr>
        <w:t>onal, interdisciplinary scope which</w:t>
      </w:r>
      <w:r w:rsidR="0051051B" w:rsidRPr="0008372D">
        <w:rPr>
          <w:rFonts w:ascii="Times New Roman" w:hAnsi="Times New Roman" w:cs="Times New Roman"/>
          <w:sz w:val="24"/>
          <w:szCs w:val="24"/>
        </w:rPr>
        <w:t xml:space="preserve"> contribute</w:t>
      </w:r>
      <w:r w:rsidR="001C5984" w:rsidRPr="0008372D">
        <w:rPr>
          <w:rFonts w:ascii="Times New Roman" w:hAnsi="Times New Roman" w:cs="Times New Roman"/>
          <w:sz w:val="24"/>
          <w:szCs w:val="24"/>
        </w:rPr>
        <w:t>s</w:t>
      </w:r>
      <w:r w:rsidR="0051051B" w:rsidRPr="0008372D">
        <w:rPr>
          <w:rFonts w:ascii="Times New Roman" w:hAnsi="Times New Roman" w:cs="Times New Roman"/>
          <w:sz w:val="24"/>
          <w:szCs w:val="24"/>
        </w:rPr>
        <w:t xml:space="preserve"> to these topical, timely areas of concern.  </w:t>
      </w:r>
    </w:p>
    <w:p w:rsidR="00335EFF" w:rsidRPr="0008372D" w:rsidRDefault="00335EFF" w:rsidP="0008372D">
      <w:pPr>
        <w:spacing w:after="0" w:line="480" w:lineRule="auto"/>
        <w:jc w:val="both"/>
        <w:rPr>
          <w:rFonts w:ascii="Times New Roman" w:hAnsi="Times New Roman" w:cs="Times New Roman"/>
          <w:sz w:val="24"/>
          <w:szCs w:val="24"/>
        </w:rPr>
      </w:pPr>
    </w:p>
    <w:p w:rsidR="003E3DEB" w:rsidRPr="0008372D" w:rsidRDefault="001C5984" w:rsidP="0008372D">
      <w:pPr>
        <w:spacing w:after="0" w:line="480" w:lineRule="auto"/>
        <w:jc w:val="both"/>
        <w:rPr>
          <w:rFonts w:ascii="Times New Roman" w:hAnsi="Times New Roman" w:cs="Times New Roman"/>
          <w:color w:val="000000"/>
          <w:sz w:val="24"/>
          <w:szCs w:val="24"/>
        </w:rPr>
      </w:pPr>
      <w:r w:rsidRPr="0008372D">
        <w:rPr>
          <w:rFonts w:ascii="Times New Roman" w:hAnsi="Times New Roman" w:cs="Times New Roman"/>
          <w:sz w:val="24"/>
          <w:szCs w:val="24"/>
        </w:rPr>
        <w:t xml:space="preserve">The chapters in </w:t>
      </w:r>
      <w:r w:rsidR="004257BD">
        <w:rPr>
          <w:rFonts w:ascii="Times New Roman" w:hAnsi="Times New Roman" w:cs="Times New Roman"/>
          <w:sz w:val="24"/>
          <w:szCs w:val="24"/>
        </w:rPr>
        <w:t>Part One</w:t>
      </w:r>
      <w:r w:rsidRPr="0008372D">
        <w:rPr>
          <w:rFonts w:ascii="Times New Roman" w:hAnsi="Times New Roman" w:cs="Times New Roman"/>
          <w:sz w:val="24"/>
          <w:szCs w:val="24"/>
        </w:rPr>
        <w:t xml:space="preserve"> consider how carceral movements are driven by, and laden with </w:t>
      </w:r>
      <w:r w:rsidRPr="0008372D">
        <w:rPr>
          <w:rFonts w:ascii="Times New Roman" w:hAnsi="Times New Roman" w:cs="Times New Roman"/>
          <w:b/>
          <w:sz w:val="24"/>
          <w:szCs w:val="24"/>
        </w:rPr>
        <w:t xml:space="preserve">tensions </w:t>
      </w:r>
      <w:r w:rsidRPr="0008372D">
        <w:rPr>
          <w:rFonts w:ascii="Times New Roman" w:hAnsi="Times New Roman" w:cs="Times New Roman"/>
          <w:sz w:val="24"/>
          <w:szCs w:val="24"/>
        </w:rPr>
        <w:t xml:space="preserve">– a strain produced </w:t>
      </w:r>
      <w:r w:rsidR="00876325" w:rsidRPr="0008372D">
        <w:rPr>
          <w:rFonts w:ascii="Times New Roman" w:hAnsi="Times New Roman" w:cs="Times New Roman"/>
          <w:sz w:val="24"/>
          <w:szCs w:val="24"/>
        </w:rPr>
        <w:t>between two o</w:t>
      </w:r>
      <w:r w:rsidRPr="0008372D">
        <w:rPr>
          <w:rFonts w:ascii="Times New Roman" w:hAnsi="Times New Roman" w:cs="Times New Roman"/>
          <w:sz w:val="24"/>
          <w:szCs w:val="24"/>
        </w:rPr>
        <w:t xml:space="preserve">r more subjects and/or objects. Tension, this section shows, is a force (see </w:t>
      </w:r>
      <w:proofErr w:type="spellStart"/>
      <w:r w:rsidRPr="0008372D">
        <w:rPr>
          <w:rFonts w:ascii="Times New Roman" w:hAnsi="Times New Roman" w:cs="Times New Roman"/>
          <w:sz w:val="24"/>
          <w:szCs w:val="24"/>
        </w:rPr>
        <w:t>Cresswell</w:t>
      </w:r>
      <w:proofErr w:type="spellEnd"/>
      <w:r w:rsidR="008843BD" w:rsidRPr="0008372D">
        <w:rPr>
          <w:rFonts w:ascii="Times New Roman" w:hAnsi="Times New Roman" w:cs="Times New Roman"/>
          <w:sz w:val="24"/>
          <w:szCs w:val="24"/>
        </w:rPr>
        <w:t>,</w:t>
      </w:r>
      <w:r w:rsidRPr="0008372D">
        <w:rPr>
          <w:rFonts w:ascii="Times New Roman" w:hAnsi="Times New Roman" w:cs="Times New Roman"/>
          <w:sz w:val="24"/>
          <w:szCs w:val="24"/>
        </w:rPr>
        <w:t xml:space="preserve"> 2010) that produces particular mobile outcomes. Specifically t</w:t>
      </w:r>
      <w:r w:rsidR="00876325" w:rsidRPr="0008372D">
        <w:rPr>
          <w:rFonts w:ascii="Times New Roman" w:hAnsi="Times New Roman" w:cs="Times New Roman"/>
          <w:sz w:val="24"/>
          <w:szCs w:val="24"/>
        </w:rPr>
        <w:t xml:space="preserve">he authors each consider the tensions between those who are incarcerated and those who seek to incarcerate them. </w:t>
      </w:r>
      <w:r w:rsidR="00393E52" w:rsidRPr="0008372D">
        <w:rPr>
          <w:rFonts w:ascii="Times New Roman" w:hAnsi="Times New Roman" w:cs="Times New Roman"/>
          <w:sz w:val="24"/>
          <w:szCs w:val="24"/>
        </w:rPr>
        <w:t>In Chapter T</w:t>
      </w:r>
      <w:r w:rsidR="0060571A" w:rsidRPr="0008372D">
        <w:rPr>
          <w:rFonts w:ascii="Times New Roman" w:hAnsi="Times New Roman" w:cs="Times New Roman"/>
          <w:sz w:val="24"/>
          <w:szCs w:val="24"/>
        </w:rPr>
        <w:t xml:space="preserve">wo </w:t>
      </w:r>
      <w:r w:rsidR="00876325" w:rsidRPr="0008372D">
        <w:rPr>
          <w:rFonts w:ascii="Times New Roman" w:hAnsi="Times New Roman" w:cs="Times New Roman"/>
          <w:sz w:val="24"/>
          <w:szCs w:val="24"/>
        </w:rPr>
        <w:t xml:space="preserve">Kate </w:t>
      </w:r>
      <w:proofErr w:type="spellStart"/>
      <w:r w:rsidR="00876325" w:rsidRPr="0008372D">
        <w:rPr>
          <w:rFonts w:ascii="Times New Roman" w:hAnsi="Times New Roman" w:cs="Times New Roman"/>
          <w:sz w:val="24"/>
          <w:szCs w:val="24"/>
        </w:rPr>
        <w:t>Coddington</w:t>
      </w:r>
      <w:proofErr w:type="spellEnd"/>
      <w:r w:rsidR="00876325" w:rsidRPr="0008372D">
        <w:rPr>
          <w:rFonts w:ascii="Times New Roman" w:hAnsi="Times New Roman" w:cs="Times New Roman"/>
          <w:sz w:val="24"/>
          <w:szCs w:val="24"/>
        </w:rPr>
        <w:t xml:space="preserve"> </w:t>
      </w:r>
      <w:r w:rsidR="004257BD">
        <w:rPr>
          <w:rFonts w:ascii="Times New Roman" w:hAnsi="Times New Roman" w:cs="Times New Roman"/>
          <w:sz w:val="24"/>
          <w:szCs w:val="24"/>
        </w:rPr>
        <w:t>explores how, since</w:t>
      </w:r>
      <w:r w:rsidR="00876325" w:rsidRPr="0008372D">
        <w:rPr>
          <w:rFonts w:ascii="Times New Roman" w:hAnsi="Times New Roman" w:cs="Times New Roman"/>
          <w:color w:val="000000"/>
          <w:sz w:val="24"/>
          <w:szCs w:val="24"/>
        </w:rPr>
        <w:t xml:space="preserve"> the Northern Territory Emergency Response legislation of 200</w:t>
      </w:r>
      <w:r w:rsidR="00474BCC">
        <w:rPr>
          <w:rFonts w:ascii="Times New Roman" w:hAnsi="Times New Roman" w:cs="Times New Roman"/>
          <w:color w:val="000000"/>
          <w:sz w:val="24"/>
          <w:szCs w:val="24"/>
        </w:rPr>
        <w:t>7, Aboriginal Australians in this area</w:t>
      </w:r>
      <w:r w:rsidR="00876325" w:rsidRPr="0008372D">
        <w:rPr>
          <w:rFonts w:ascii="Times New Roman" w:hAnsi="Times New Roman" w:cs="Times New Roman"/>
          <w:color w:val="000000"/>
          <w:sz w:val="24"/>
          <w:szCs w:val="24"/>
        </w:rPr>
        <w:t xml:space="preserve"> have experienced a range of interventions targeting their communities. Meanwhile, hundreds of asylum seekers have experienced mandatory, indefinite detention in the</w:t>
      </w:r>
      <w:r w:rsidR="00474BCC">
        <w:rPr>
          <w:rFonts w:ascii="Times New Roman" w:hAnsi="Times New Roman" w:cs="Times New Roman"/>
          <w:color w:val="000000"/>
          <w:sz w:val="24"/>
          <w:szCs w:val="24"/>
        </w:rPr>
        <w:t xml:space="preserve"> same region</w:t>
      </w:r>
      <w:r w:rsidR="00876325" w:rsidRPr="0008372D">
        <w:rPr>
          <w:rFonts w:ascii="Times New Roman" w:hAnsi="Times New Roman" w:cs="Times New Roman"/>
          <w:color w:val="000000"/>
          <w:sz w:val="24"/>
          <w:szCs w:val="24"/>
        </w:rPr>
        <w:t xml:space="preserve">, earning it the name ‘Detention Capital of Australia.’ </w:t>
      </w:r>
      <w:proofErr w:type="spellStart"/>
      <w:r w:rsidRPr="0008372D">
        <w:rPr>
          <w:rFonts w:ascii="Times New Roman" w:hAnsi="Times New Roman" w:cs="Times New Roman"/>
          <w:color w:val="000000"/>
          <w:sz w:val="24"/>
          <w:szCs w:val="24"/>
        </w:rPr>
        <w:t>Coddington</w:t>
      </w:r>
      <w:proofErr w:type="spellEnd"/>
      <w:r w:rsidRPr="0008372D">
        <w:rPr>
          <w:rFonts w:ascii="Times New Roman" w:hAnsi="Times New Roman" w:cs="Times New Roman"/>
          <w:color w:val="000000"/>
          <w:sz w:val="24"/>
          <w:szCs w:val="24"/>
        </w:rPr>
        <w:t xml:space="preserve"> argues that in spite </w:t>
      </w:r>
      <w:r w:rsidRPr="0008372D">
        <w:rPr>
          <w:rFonts w:ascii="Times New Roman" w:hAnsi="Times New Roman" w:cs="Times New Roman"/>
          <w:color w:val="000000"/>
          <w:sz w:val="24"/>
          <w:szCs w:val="24"/>
        </w:rPr>
        <w:lastRenderedPageBreak/>
        <w:t xml:space="preserve">of the apparent differences in these cases of incarceration, </w:t>
      </w:r>
      <w:r w:rsidR="00876325" w:rsidRPr="0008372D">
        <w:rPr>
          <w:rFonts w:ascii="Times New Roman" w:hAnsi="Times New Roman" w:cs="Times New Roman"/>
          <w:color w:val="000000"/>
          <w:sz w:val="24"/>
          <w:szCs w:val="24"/>
        </w:rPr>
        <w:t xml:space="preserve">similar mobile, </w:t>
      </w:r>
      <w:r w:rsidR="004257BD">
        <w:rPr>
          <w:rFonts w:ascii="Times New Roman" w:hAnsi="Times New Roman" w:cs="Times New Roman"/>
          <w:color w:val="000000"/>
          <w:sz w:val="24"/>
          <w:szCs w:val="24"/>
        </w:rPr>
        <w:t>‘</w:t>
      </w:r>
      <w:r w:rsidR="00876325" w:rsidRPr="0008372D">
        <w:rPr>
          <w:rFonts w:ascii="Times New Roman" w:hAnsi="Times New Roman" w:cs="Times New Roman"/>
          <w:color w:val="000000"/>
          <w:sz w:val="24"/>
          <w:szCs w:val="24"/>
        </w:rPr>
        <w:t>carceral logics</w:t>
      </w:r>
      <w:r w:rsidR="004257BD">
        <w:rPr>
          <w:rFonts w:ascii="Times New Roman" w:hAnsi="Times New Roman" w:cs="Times New Roman"/>
          <w:color w:val="000000"/>
          <w:sz w:val="24"/>
          <w:szCs w:val="24"/>
        </w:rPr>
        <w:t>’</w:t>
      </w:r>
      <w:r w:rsidR="00876325" w:rsidRPr="0008372D">
        <w:rPr>
          <w:rFonts w:ascii="Times New Roman" w:hAnsi="Times New Roman" w:cs="Times New Roman"/>
          <w:color w:val="000000"/>
          <w:sz w:val="24"/>
          <w:szCs w:val="24"/>
        </w:rPr>
        <w:t xml:space="preserve"> underscore these different</w:t>
      </w:r>
      <w:r w:rsidRPr="0008372D">
        <w:rPr>
          <w:rFonts w:ascii="Times New Roman" w:hAnsi="Times New Roman" w:cs="Times New Roman"/>
          <w:color w:val="000000"/>
          <w:sz w:val="24"/>
          <w:szCs w:val="24"/>
        </w:rPr>
        <w:t xml:space="preserve"> modes of detention</w:t>
      </w:r>
      <w:r w:rsidR="00474BCC">
        <w:rPr>
          <w:rFonts w:ascii="Times New Roman" w:hAnsi="Times New Roman" w:cs="Times New Roman"/>
          <w:color w:val="000000"/>
          <w:sz w:val="24"/>
          <w:szCs w:val="24"/>
        </w:rPr>
        <w:t>.</w:t>
      </w:r>
      <w:r w:rsidR="00CB4562">
        <w:rPr>
          <w:rFonts w:ascii="Times New Roman" w:hAnsi="Times New Roman" w:cs="Times New Roman"/>
          <w:color w:val="000000"/>
          <w:sz w:val="24"/>
          <w:szCs w:val="24"/>
        </w:rPr>
        <w:t xml:space="preserve"> </w:t>
      </w:r>
      <w:r w:rsidR="003E3DEB" w:rsidRPr="0008372D">
        <w:rPr>
          <w:rFonts w:ascii="Times New Roman" w:hAnsi="Times New Roman" w:cs="Times New Roman"/>
          <w:color w:val="000000"/>
          <w:sz w:val="24"/>
          <w:szCs w:val="24"/>
        </w:rPr>
        <w:t xml:space="preserve">Crucially for </w:t>
      </w:r>
      <w:proofErr w:type="spellStart"/>
      <w:r w:rsidR="003E3DEB" w:rsidRPr="0008372D">
        <w:rPr>
          <w:rFonts w:ascii="Times New Roman" w:hAnsi="Times New Roman" w:cs="Times New Roman"/>
          <w:color w:val="000000"/>
          <w:sz w:val="24"/>
          <w:szCs w:val="24"/>
        </w:rPr>
        <w:t>Coddington</w:t>
      </w:r>
      <w:proofErr w:type="spellEnd"/>
      <w:r w:rsidR="003E3DEB" w:rsidRPr="0008372D">
        <w:rPr>
          <w:rFonts w:ascii="Times New Roman" w:hAnsi="Times New Roman" w:cs="Times New Roman"/>
          <w:color w:val="000000"/>
          <w:sz w:val="24"/>
          <w:szCs w:val="24"/>
        </w:rPr>
        <w:t>, th</w:t>
      </w:r>
      <w:r w:rsidR="00474BCC">
        <w:rPr>
          <w:rFonts w:ascii="Times New Roman" w:hAnsi="Times New Roman" w:cs="Times New Roman"/>
          <w:color w:val="000000"/>
          <w:sz w:val="24"/>
          <w:szCs w:val="24"/>
        </w:rPr>
        <w:t>ese carceral logics are mobile. R</w:t>
      </w:r>
      <w:r w:rsidR="003E3DEB" w:rsidRPr="0008372D">
        <w:rPr>
          <w:rFonts w:ascii="Times New Roman" w:hAnsi="Times New Roman" w:cs="Times New Roman"/>
          <w:color w:val="000000"/>
          <w:sz w:val="24"/>
          <w:szCs w:val="24"/>
        </w:rPr>
        <w:t>egulatory regimes</w:t>
      </w:r>
      <w:r w:rsidR="00474BCC">
        <w:rPr>
          <w:rFonts w:ascii="Times New Roman" w:hAnsi="Times New Roman" w:cs="Times New Roman"/>
          <w:color w:val="000000"/>
          <w:sz w:val="24"/>
          <w:szCs w:val="24"/>
        </w:rPr>
        <w:t xml:space="preserve">, she posits, move across space and time and this </w:t>
      </w:r>
      <w:r w:rsidR="00876325" w:rsidRPr="0008372D">
        <w:rPr>
          <w:rFonts w:ascii="Times New Roman" w:hAnsi="Times New Roman" w:cs="Times New Roman"/>
          <w:color w:val="000000"/>
          <w:sz w:val="24"/>
          <w:szCs w:val="24"/>
        </w:rPr>
        <w:t>has violent consequences for</w:t>
      </w:r>
      <w:r w:rsidR="003E3DEB" w:rsidRPr="0008372D">
        <w:rPr>
          <w:rFonts w:ascii="Times New Roman" w:hAnsi="Times New Roman" w:cs="Times New Roman"/>
          <w:color w:val="000000"/>
          <w:sz w:val="24"/>
          <w:szCs w:val="24"/>
        </w:rPr>
        <w:t xml:space="preserve"> both</w:t>
      </w:r>
      <w:r w:rsidR="00876325" w:rsidRPr="0008372D">
        <w:rPr>
          <w:rFonts w:ascii="Times New Roman" w:hAnsi="Times New Roman" w:cs="Times New Roman"/>
          <w:color w:val="000000"/>
          <w:sz w:val="24"/>
          <w:szCs w:val="24"/>
        </w:rPr>
        <w:t xml:space="preserve"> Aboriginal Australians and asylum seekers. </w:t>
      </w:r>
    </w:p>
    <w:p w:rsidR="003E3DEB" w:rsidRPr="0008372D" w:rsidRDefault="003E3DEB" w:rsidP="0008372D">
      <w:pPr>
        <w:spacing w:after="0" w:line="480" w:lineRule="auto"/>
        <w:jc w:val="both"/>
        <w:rPr>
          <w:rFonts w:ascii="Times New Roman" w:hAnsi="Times New Roman" w:cs="Times New Roman"/>
          <w:color w:val="000000"/>
          <w:sz w:val="24"/>
          <w:szCs w:val="24"/>
        </w:rPr>
      </w:pPr>
    </w:p>
    <w:p w:rsidR="003E3DEB" w:rsidRPr="0008372D" w:rsidRDefault="003E3DEB" w:rsidP="0008372D">
      <w:pPr>
        <w:spacing w:after="0" w:line="480" w:lineRule="auto"/>
        <w:jc w:val="both"/>
        <w:rPr>
          <w:rFonts w:ascii="Times New Roman" w:hAnsi="Times New Roman" w:cs="Times New Roman"/>
          <w:color w:val="000000"/>
          <w:sz w:val="24"/>
          <w:szCs w:val="24"/>
        </w:rPr>
      </w:pPr>
      <w:r w:rsidRPr="0008372D">
        <w:rPr>
          <w:rFonts w:ascii="Times New Roman" w:hAnsi="Times New Roman" w:cs="Times New Roman"/>
          <w:color w:val="000000"/>
          <w:sz w:val="24"/>
          <w:szCs w:val="24"/>
        </w:rPr>
        <w:t xml:space="preserve">Also attending to the ways in </w:t>
      </w:r>
      <w:r w:rsidR="00453F45" w:rsidRPr="0008372D">
        <w:rPr>
          <w:rFonts w:ascii="Times New Roman" w:hAnsi="Times New Roman" w:cs="Times New Roman"/>
          <w:color w:val="000000"/>
          <w:sz w:val="24"/>
          <w:szCs w:val="24"/>
        </w:rPr>
        <w:t xml:space="preserve">which </w:t>
      </w:r>
      <w:r w:rsidRPr="0008372D">
        <w:rPr>
          <w:rFonts w:ascii="Times New Roman" w:hAnsi="Times New Roman" w:cs="Times New Roman"/>
          <w:color w:val="000000"/>
          <w:sz w:val="24"/>
          <w:szCs w:val="24"/>
        </w:rPr>
        <w:t xml:space="preserve">violence </w:t>
      </w:r>
      <w:r w:rsidR="00453F45" w:rsidRPr="0008372D">
        <w:rPr>
          <w:rFonts w:ascii="Times New Roman" w:hAnsi="Times New Roman" w:cs="Times New Roman"/>
          <w:color w:val="000000"/>
          <w:sz w:val="24"/>
          <w:szCs w:val="24"/>
        </w:rPr>
        <w:t>is manifest</w:t>
      </w:r>
      <w:r w:rsidRPr="0008372D">
        <w:rPr>
          <w:rFonts w:ascii="Times New Roman" w:hAnsi="Times New Roman" w:cs="Times New Roman"/>
          <w:color w:val="000000"/>
          <w:sz w:val="24"/>
          <w:szCs w:val="24"/>
        </w:rPr>
        <w:t xml:space="preserve"> through carceral regimes, </w:t>
      </w:r>
      <w:r w:rsidR="00393E52" w:rsidRPr="0008372D">
        <w:rPr>
          <w:rFonts w:ascii="Times New Roman" w:hAnsi="Times New Roman" w:cs="Times New Roman"/>
          <w:color w:val="000000"/>
          <w:sz w:val="24"/>
          <w:szCs w:val="24"/>
        </w:rPr>
        <w:t>in Chapter T</w:t>
      </w:r>
      <w:r w:rsidR="00E234CC" w:rsidRPr="0008372D">
        <w:rPr>
          <w:rFonts w:ascii="Times New Roman" w:hAnsi="Times New Roman" w:cs="Times New Roman"/>
          <w:color w:val="000000"/>
          <w:sz w:val="24"/>
          <w:szCs w:val="24"/>
        </w:rPr>
        <w:t>hree</w:t>
      </w:r>
      <w:r w:rsidR="0060571A" w:rsidRPr="0008372D">
        <w:rPr>
          <w:rFonts w:ascii="Times New Roman" w:hAnsi="Times New Roman" w:cs="Times New Roman"/>
          <w:color w:val="000000"/>
          <w:sz w:val="24"/>
          <w:szCs w:val="24"/>
        </w:rPr>
        <w:t xml:space="preserve"> </w:t>
      </w:r>
      <w:r w:rsidRPr="0008372D">
        <w:rPr>
          <w:rFonts w:ascii="Times New Roman" w:hAnsi="Times New Roman" w:cs="Times New Roman"/>
          <w:color w:val="000000"/>
          <w:sz w:val="24"/>
          <w:szCs w:val="24"/>
        </w:rPr>
        <w:t xml:space="preserve">Roberta </w:t>
      </w:r>
      <w:proofErr w:type="spellStart"/>
      <w:r w:rsidRPr="0008372D">
        <w:rPr>
          <w:rFonts w:ascii="Times New Roman" w:hAnsi="Times New Roman" w:cs="Times New Roman"/>
          <w:color w:val="000000"/>
          <w:sz w:val="24"/>
          <w:szCs w:val="24"/>
        </w:rPr>
        <w:t>Altin</w:t>
      </w:r>
      <w:proofErr w:type="spellEnd"/>
      <w:r w:rsidRPr="0008372D">
        <w:rPr>
          <w:rFonts w:ascii="Times New Roman" w:hAnsi="Times New Roman" w:cs="Times New Roman"/>
          <w:color w:val="000000"/>
          <w:sz w:val="24"/>
          <w:szCs w:val="24"/>
        </w:rPr>
        <w:t xml:space="preserve"> and Claudio Minca invest</w:t>
      </w:r>
      <w:r w:rsidR="00453F45" w:rsidRPr="0008372D">
        <w:rPr>
          <w:rFonts w:ascii="Times New Roman" w:hAnsi="Times New Roman" w:cs="Times New Roman"/>
          <w:color w:val="000000"/>
          <w:sz w:val="24"/>
          <w:szCs w:val="24"/>
        </w:rPr>
        <w:t xml:space="preserve">igate </w:t>
      </w:r>
      <w:r w:rsidR="0060571A" w:rsidRPr="0008372D">
        <w:rPr>
          <w:rFonts w:ascii="Times New Roman" w:hAnsi="Times New Roman" w:cs="Times New Roman"/>
          <w:color w:val="000000"/>
          <w:sz w:val="24"/>
          <w:szCs w:val="24"/>
        </w:rPr>
        <w:t xml:space="preserve">the </w:t>
      </w:r>
      <w:r w:rsidR="00453F45" w:rsidRPr="0008372D">
        <w:rPr>
          <w:rFonts w:ascii="Times New Roman" w:hAnsi="Times New Roman" w:cs="Times New Roman"/>
          <w:color w:val="000000"/>
          <w:sz w:val="24"/>
          <w:szCs w:val="24"/>
        </w:rPr>
        <w:t>semi</w:t>
      </w:r>
      <w:r w:rsidRPr="0008372D">
        <w:rPr>
          <w:rFonts w:ascii="Times New Roman" w:hAnsi="Times New Roman" w:cs="Times New Roman"/>
          <w:color w:val="000000"/>
          <w:sz w:val="24"/>
          <w:szCs w:val="24"/>
        </w:rPr>
        <w:t xml:space="preserve">-carceral </w:t>
      </w:r>
      <w:r w:rsidR="0060571A" w:rsidRPr="0008372D">
        <w:rPr>
          <w:rFonts w:ascii="Times New Roman" w:hAnsi="Times New Roman" w:cs="Times New Roman"/>
          <w:color w:val="000000"/>
          <w:sz w:val="24"/>
          <w:szCs w:val="24"/>
        </w:rPr>
        <w:t xml:space="preserve">operations of </w:t>
      </w:r>
      <w:r w:rsidRPr="0008372D">
        <w:rPr>
          <w:rFonts w:ascii="Times New Roman" w:hAnsi="Times New Roman" w:cs="Times New Roman"/>
          <w:color w:val="000000"/>
          <w:sz w:val="24"/>
          <w:szCs w:val="24"/>
        </w:rPr>
        <w:t>detention/hospitality centre</w:t>
      </w:r>
      <w:r w:rsidR="00453F45" w:rsidRPr="0008372D">
        <w:rPr>
          <w:rFonts w:ascii="Times New Roman" w:hAnsi="Times New Roman" w:cs="Times New Roman"/>
          <w:color w:val="000000"/>
          <w:sz w:val="24"/>
          <w:szCs w:val="24"/>
        </w:rPr>
        <w:t>s</w:t>
      </w:r>
      <w:r w:rsidR="00706552" w:rsidRPr="0008372D">
        <w:rPr>
          <w:rFonts w:ascii="Times New Roman" w:hAnsi="Times New Roman" w:cs="Times New Roman"/>
          <w:color w:val="000000"/>
          <w:sz w:val="24"/>
          <w:szCs w:val="24"/>
        </w:rPr>
        <w:t xml:space="preserve"> for asylum seekers, focusing on the </w:t>
      </w:r>
      <w:r w:rsidR="00453F45" w:rsidRPr="0008372D">
        <w:rPr>
          <w:rFonts w:ascii="Times New Roman" w:hAnsi="Times New Roman" w:cs="Times New Roman"/>
          <w:color w:val="000000"/>
          <w:sz w:val="24"/>
          <w:szCs w:val="24"/>
        </w:rPr>
        <w:t>carceral regimes that govern the movement of those housed in the centres.</w:t>
      </w:r>
      <w:r w:rsidR="00706552" w:rsidRPr="0008372D">
        <w:rPr>
          <w:rFonts w:ascii="Times New Roman" w:hAnsi="Times New Roman" w:cs="Times New Roman"/>
          <w:color w:val="000000"/>
          <w:sz w:val="24"/>
          <w:szCs w:val="24"/>
        </w:rPr>
        <w:t xml:space="preserve"> Drawing on </w:t>
      </w:r>
      <w:r w:rsidR="00453F45" w:rsidRPr="0008372D">
        <w:rPr>
          <w:rFonts w:ascii="Times New Roman" w:hAnsi="Times New Roman" w:cs="Times New Roman"/>
          <w:color w:val="000000"/>
          <w:sz w:val="24"/>
          <w:szCs w:val="24"/>
        </w:rPr>
        <w:t xml:space="preserve">the case study of </w:t>
      </w:r>
      <w:r w:rsidR="004257BD">
        <w:rPr>
          <w:rFonts w:ascii="Times New Roman" w:hAnsi="Times New Roman" w:cs="Times New Roman"/>
          <w:color w:val="000000"/>
          <w:sz w:val="24"/>
          <w:szCs w:val="24"/>
        </w:rPr>
        <w:t>the</w:t>
      </w:r>
      <w:r w:rsidR="00453F45" w:rsidRPr="0008372D">
        <w:rPr>
          <w:rFonts w:ascii="Times New Roman" w:hAnsi="Times New Roman" w:cs="Times New Roman"/>
          <w:color w:val="000000"/>
          <w:sz w:val="24"/>
          <w:szCs w:val="24"/>
        </w:rPr>
        <w:t xml:space="preserve"> </w:t>
      </w:r>
      <w:proofErr w:type="spellStart"/>
      <w:r w:rsidRPr="0008372D">
        <w:rPr>
          <w:rFonts w:ascii="Times New Roman" w:hAnsi="Times New Roman" w:cs="Times New Roman"/>
          <w:color w:val="000000"/>
          <w:sz w:val="24"/>
          <w:szCs w:val="24"/>
        </w:rPr>
        <w:t>Gradisca</w:t>
      </w:r>
      <w:proofErr w:type="spellEnd"/>
      <w:r w:rsidR="004257BD">
        <w:rPr>
          <w:rFonts w:ascii="Times New Roman" w:hAnsi="Times New Roman" w:cs="Times New Roman"/>
          <w:color w:val="000000"/>
          <w:sz w:val="24"/>
          <w:szCs w:val="24"/>
        </w:rPr>
        <w:t xml:space="preserve"> Hospitality Centre for Asylum Seekers</w:t>
      </w:r>
      <w:r w:rsidRPr="0008372D">
        <w:rPr>
          <w:rFonts w:ascii="Times New Roman" w:hAnsi="Times New Roman" w:cs="Times New Roman"/>
          <w:color w:val="000000"/>
          <w:sz w:val="24"/>
          <w:szCs w:val="24"/>
        </w:rPr>
        <w:t xml:space="preserve"> in the North East of Ital</w:t>
      </w:r>
      <w:r w:rsidR="00453F45" w:rsidRPr="0008372D">
        <w:rPr>
          <w:rFonts w:ascii="Times New Roman" w:hAnsi="Times New Roman" w:cs="Times New Roman"/>
          <w:color w:val="000000"/>
          <w:sz w:val="24"/>
          <w:szCs w:val="24"/>
        </w:rPr>
        <w:t>y close to the Slovenian borde</w:t>
      </w:r>
      <w:r w:rsidR="00706552" w:rsidRPr="0008372D">
        <w:rPr>
          <w:rFonts w:ascii="Times New Roman" w:hAnsi="Times New Roman" w:cs="Times New Roman"/>
          <w:color w:val="000000"/>
          <w:sz w:val="24"/>
          <w:szCs w:val="24"/>
        </w:rPr>
        <w:t>r</w:t>
      </w:r>
      <w:r w:rsidR="004257BD">
        <w:rPr>
          <w:rFonts w:ascii="Times New Roman" w:hAnsi="Times New Roman" w:cs="Times New Roman"/>
          <w:color w:val="000000"/>
          <w:sz w:val="24"/>
          <w:szCs w:val="24"/>
        </w:rPr>
        <w:t>,</w:t>
      </w:r>
      <w:r w:rsidR="00453F45" w:rsidRPr="0008372D">
        <w:rPr>
          <w:rFonts w:ascii="Times New Roman" w:hAnsi="Times New Roman" w:cs="Times New Roman"/>
          <w:color w:val="000000"/>
          <w:sz w:val="24"/>
          <w:szCs w:val="24"/>
        </w:rPr>
        <w:t xml:space="preserve"> </w:t>
      </w:r>
      <w:proofErr w:type="spellStart"/>
      <w:r w:rsidR="00453F45" w:rsidRPr="0008372D">
        <w:rPr>
          <w:rFonts w:ascii="Times New Roman" w:hAnsi="Times New Roman" w:cs="Times New Roman"/>
          <w:color w:val="000000"/>
          <w:sz w:val="24"/>
          <w:szCs w:val="24"/>
        </w:rPr>
        <w:t>Altin</w:t>
      </w:r>
      <w:proofErr w:type="spellEnd"/>
      <w:r w:rsidR="00453F45" w:rsidRPr="0008372D">
        <w:rPr>
          <w:rFonts w:ascii="Times New Roman" w:hAnsi="Times New Roman" w:cs="Times New Roman"/>
          <w:color w:val="000000"/>
          <w:sz w:val="24"/>
          <w:szCs w:val="24"/>
        </w:rPr>
        <w:t xml:space="preserve"> and Minca </w:t>
      </w:r>
      <w:r w:rsidRPr="0008372D">
        <w:rPr>
          <w:rFonts w:ascii="Times New Roman" w:hAnsi="Times New Roman" w:cs="Times New Roman"/>
          <w:color w:val="000000"/>
          <w:sz w:val="24"/>
          <w:szCs w:val="24"/>
        </w:rPr>
        <w:t xml:space="preserve">examine the rising tensions surrounding supposed ‘unconstrained’ mobilities of </w:t>
      </w:r>
      <w:r w:rsidR="0060571A" w:rsidRPr="0008372D">
        <w:rPr>
          <w:rFonts w:ascii="Times New Roman" w:hAnsi="Times New Roman" w:cs="Times New Roman"/>
          <w:color w:val="000000"/>
          <w:sz w:val="24"/>
          <w:szCs w:val="24"/>
        </w:rPr>
        <w:t xml:space="preserve">those seeking asylum </w:t>
      </w:r>
      <w:r w:rsidR="00453F45" w:rsidRPr="0008372D">
        <w:rPr>
          <w:rFonts w:ascii="Times New Roman" w:hAnsi="Times New Roman" w:cs="Times New Roman"/>
          <w:color w:val="000000"/>
          <w:sz w:val="24"/>
          <w:szCs w:val="24"/>
        </w:rPr>
        <w:t xml:space="preserve">who are permitted into </w:t>
      </w:r>
      <w:r w:rsidR="0060571A" w:rsidRPr="0008372D">
        <w:rPr>
          <w:rFonts w:ascii="Times New Roman" w:hAnsi="Times New Roman" w:cs="Times New Roman"/>
          <w:color w:val="000000"/>
          <w:sz w:val="24"/>
          <w:szCs w:val="24"/>
        </w:rPr>
        <w:t>‘buffer zones’</w:t>
      </w:r>
      <w:r w:rsidR="00453F45" w:rsidRPr="0008372D">
        <w:rPr>
          <w:rFonts w:ascii="Times New Roman" w:hAnsi="Times New Roman" w:cs="Times New Roman"/>
          <w:color w:val="000000"/>
          <w:sz w:val="24"/>
          <w:szCs w:val="24"/>
        </w:rPr>
        <w:t xml:space="preserve"> local to the </w:t>
      </w:r>
      <w:r w:rsidR="004257BD">
        <w:rPr>
          <w:rFonts w:ascii="Times New Roman" w:hAnsi="Times New Roman" w:cs="Times New Roman"/>
          <w:color w:val="000000"/>
          <w:sz w:val="24"/>
          <w:szCs w:val="24"/>
        </w:rPr>
        <w:t>camp</w:t>
      </w:r>
      <w:r w:rsidRPr="0008372D">
        <w:rPr>
          <w:rFonts w:ascii="Times New Roman" w:hAnsi="Times New Roman" w:cs="Times New Roman"/>
          <w:color w:val="000000"/>
          <w:sz w:val="24"/>
          <w:szCs w:val="24"/>
        </w:rPr>
        <w:t xml:space="preserve">. </w:t>
      </w:r>
      <w:r w:rsidR="0060571A" w:rsidRPr="0008372D">
        <w:rPr>
          <w:rFonts w:ascii="Times New Roman" w:hAnsi="Times New Roman" w:cs="Times New Roman"/>
          <w:color w:val="000000"/>
          <w:sz w:val="24"/>
          <w:szCs w:val="24"/>
        </w:rPr>
        <w:t>Here, asylum seekers and migrants alike are seen to create a ‘human excess’,</w:t>
      </w:r>
      <w:r w:rsidR="00706552" w:rsidRPr="0008372D">
        <w:rPr>
          <w:rFonts w:ascii="Times New Roman" w:hAnsi="Times New Roman" w:cs="Times New Roman"/>
          <w:color w:val="000000"/>
          <w:sz w:val="24"/>
          <w:szCs w:val="24"/>
        </w:rPr>
        <w:t xml:space="preserve"> </w:t>
      </w:r>
      <w:r w:rsidR="0060571A" w:rsidRPr="0008372D">
        <w:rPr>
          <w:rFonts w:ascii="Times New Roman" w:hAnsi="Times New Roman" w:cs="Times New Roman"/>
          <w:color w:val="000000"/>
          <w:sz w:val="24"/>
          <w:szCs w:val="24"/>
        </w:rPr>
        <w:t xml:space="preserve">stimulating a prejudice amongst those ‘hosting’ them. Whilst perceived as mobile, </w:t>
      </w:r>
      <w:r w:rsidR="00706552" w:rsidRPr="0008372D">
        <w:rPr>
          <w:rFonts w:ascii="Times New Roman" w:hAnsi="Times New Roman" w:cs="Times New Roman"/>
          <w:color w:val="000000"/>
          <w:sz w:val="24"/>
          <w:szCs w:val="24"/>
        </w:rPr>
        <w:t>such individuals are in fact subject to conditions that create</w:t>
      </w:r>
      <w:r w:rsidR="0060571A" w:rsidRPr="0008372D">
        <w:rPr>
          <w:rFonts w:ascii="Times New Roman" w:hAnsi="Times New Roman" w:cs="Times New Roman"/>
          <w:color w:val="000000"/>
          <w:sz w:val="24"/>
          <w:szCs w:val="24"/>
        </w:rPr>
        <w:t xml:space="preserve"> heavily regulated and</w:t>
      </w:r>
      <w:r w:rsidR="00706552" w:rsidRPr="0008372D">
        <w:rPr>
          <w:rFonts w:ascii="Times New Roman" w:hAnsi="Times New Roman" w:cs="Times New Roman"/>
          <w:color w:val="000000"/>
          <w:sz w:val="24"/>
          <w:szCs w:val="24"/>
        </w:rPr>
        <w:t xml:space="preserve"> </w:t>
      </w:r>
      <w:r w:rsidR="00453F45" w:rsidRPr="0008372D">
        <w:rPr>
          <w:rFonts w:ascii="Times New Roman" w:hAnsi="Times New Roman" w:cs="Times New Roman"/>
          <w:color w:val="000000"/>
          <w:sz w:val="24"/>
          <w:szCs w:val="24"/>
        </w:rPr>
        <w:t xml:space="preserve">prescribed </w:t>
      </w:r>
      <w:r w:rsidR="00706552" w:rsidRPr="0008372D">
        <w:rPr>
          <w:rFonts w:ascii="Times New Roman" w:hAnsi="Times New Roman" w:cs="Times New Roman"/>
          <w:color w:val="000000"/>
          <w:sz w:val="24"/>
          <w:szCs w:val="24"/>
        </w:rPr>
        <w:t>mobilities</w:t>
      </w:r>
      <w:r w:rsidR="0060571A" w:rsidRPr="0008372D">
        <w:rPr>
          <w:rFonts w:ascii="Times New Roman" w:hAnsi="Times New Roman" w:cs="Times New Roman"/>
          <w:color w:val="000000"/>
          <w:sz w:val="24"/>
          <w:szCs w:val="24"/>
        </w:rPr>
        <w:t xml:space="preserve"> – producing a quasi-carceral experience, for largely non-criminal populations. Whilst there is a tension between perceived ‘inside’ and ‘outside’ and between those who ‘belong’ and ‘do not belong’, </w:t>
      </w:r>
      <w:proofErr w:type="spellStart"/>
      <w:r w:rsidR="0060571A" w:rsidRPr="0008372D">
        <w:rPr>
          <w:rFonts w:ascii="Times New Roman" w:hAnsi="Times New Roman" w:cs="Times New Roman"/>
          <w:color w:val="000000"/>
          <w:sz w:val="24"/>
          <w:szCs w:val="24"/>
        </w:rPr>
        <w:t>Altin</w:t>
      </w:r>
      <w:proofErr w:type="spellEnd"/>
      <w:r w:rsidR="0060571A" w:rsidRPr="0008372D">
        <w:rPr>
          <w:rFonts w:ascii="Times New Roman" w:hAnsi="Times New Roman" w:cs="Times New Roman"/>
          <w:color w:val="000000"/>
          <w:sz w:val="24"/>
          <w:szCs w:val="24"/>
        </w:rPr>
        <w:t xml:space="preserve"> and Minca show how asylum seek</w:t>
      </w:r>
      <w:r w:rsidR="00474BCC">
        <w:rPr>
          <w:rFonts w:ascii="Times New Roman" w:hAnsi="Times New Roman" w:cs="Times New Roman"/>
          <w:color w:val="000000"/>
          <w:sz w:val="24"/>
          <w:szCs w:val="24"/>
        </w:rPr>
        <w:t>er</w:t>
      </w:r>
      <w:r w:rsidR="0060571A" w:rsidRPr="0008372D">
        <w:rPr>
          <w:rFonts w:ascii="Times New Roman" w:hAnsi="Times New Roman" w:cs="Times New Roman"/>
          <w:color w:val="000000"/>
          <w:sz w:val="24"/>
          <w:szCs w:val="24"/>
        </w:rPr>
        <w:t xml:space="preserve">s also use the mobilities which constrain them to create space for resistance. </w:t>
      </w:r>
    </w:p>
    <w:p w:rsidR="003E3DEB" w:rsidRPr="0008372D" w:rsidRDefault="003E3DEB" w:rsidP="0008372D">
      <w:pPr>
        <w:spacing w:after="0" w:line="480" w:lineRule="auto"/>
        <w:jc w:val="both"/>
        <w:rPr>
          <w:rFonts w:ascii="Times New Roman" w:hAnsi="Times New Roman" w:cs="Times New Roman"/>
          <w:color w:val="000000"/>
          <w:sz w:val="24"/>
          <w:szCs w:val="24"/>
        </w:rPr>
      </w:pPr>
    </w:p>
    <w:p w:rsidR="00E234CC" w:rsidRDefault="00E234CC" w:rsidP="0008372D">
      <w:pPr>
        <w:spacing w:after="0" w:line="480" w:lineRule="auto"/>
        <w:jc w:val="both"/>
        <w:rPr>
          <w:rFonts w:ascii="Times New Roman" w:hAnsi="Times New Roman" w:cs="Times New Roman"/>
          <w:sz w:val="24"/>
          <w:szCs w:val="24"/>
        </w:rPr>
      </w:pPr>
      <w:r w:rsidRPr="0008372D">
        <w:rPr>
          <w:rFonts w:ascii="Times New Roman" w:hAnsi="Times New Roman" w:cs="Times New Roman"/>
          <w:color w:val="000000"/>
          <w:sz w:val="24"/>
          <w:szCs w:val="24"/>
        </w:rPr>
        <w:t xml:space="preserve">Moving back to Australia, Chapter Four turns to youth justice and the tensions between young people and the authorities who seek to govern them through so-called </w:t>
      </w:r>
      <w:r w:rsidRPr="0008372D">
        <w:rPr>
          <w:rFonts w:ascii="Times New Roman" w:hAnsi="Times New Roman" w:cs="Times New Roman"/>
          <w:sz w:val="24"/>
          <w:szCs w:val="24"/>
        </w:rPr>
        <w:t xml:space="preserve">diversionary practices (such as tags, curfews, probation). </w:t>
      </w:r>
      <w:r w:rsidR="00876325" w:rsidRPr="0008372D">
        <w:rPr>
          <w:rFonts w:ascii="Times New Roman" w:hAnsi="Times New Roman" w:cs="Times New Roman"/>
          <w:color w:val="000000"/>
          <w:sz w:val="24"/>
          <w:szCs w:val="24"/>
        </w:rPr>
        <w:t xml:space="preserve">Elaine </w:t>
      </w:r>
      <w:proofErr w:type="spellStart"/>
      <w:r w:rsidR="00876325" w:rsidRPr="0008372D">
        <w:rPr>
          <w:rFonts w:ascii="Times New Roman" w:hAnsi="Times New Roman" w:cs="Times New Roman"/>
          <w:sz w:val="24"/>
          <w:szCs w:val="24"/>
        </w:rPr>
        <w:t>Fishwick</w:t>
      </w:r>
      <w:proofErr w:type="spellEnd"/>
      <w:r w:rsidR="00876325" w:rsidRPr="0008372D">
        <w:rPr>
          <w:rFonts w:ascii="Times New Roman" w:hAnsi="Times New Roman" w:cs="Times New Roman"/>
          <w:sz w:val="24"/>
          <w:szCs w:val="24"/>
        </w:rPr>
        <w:t xml:space="preserve"> and Michael Wearing </w:t>
      </w:r>
      <w:r w:rsidRPr="0008372D">
        <w:rPr>
          <w:rFonts w:ascii="Times New Roman" w:hAnsi="Times New Roman" w:cs="Times New Roman"/>
          <w:sz w:val="24"/>
          <w:szCs w:val="24"/>
        </w:rPr>
        <w:t xml:space="preserve">show </w:t>
      </w:r>
      <w:r w:rsidR="00876325" w:rsidRPr="0008372D">
        <w:rPr>
          <w:rFonts w:ascii="Times New Roman" w:hAnsi="Times New Roman" w:cs="Times New Roman"/>
          <w:sz w:val="24"/>
          <w:szCs w:val="24"/>
        </w:rPr>
        <w:t>how</w:t>
      </w:r>
      <w:r w:rsidRPr="0008372D">
        <w:rPr>
          <w:rFonts w:ascii="Times New Roman" w:hAnsi="Times New Roman" w:cs="Times New Roman"/>
          <w:sz w:val="24"/>
          <w:szCs w:val="24"/>
        </w:rPr>
        <w:t xml:space="preserve"> such measures, articulated within a landscape of neo-colonialism, are </w:t>
      </w:r>
      <w:r w:rsidR="00876325" w:rsidRPr="0008372D">
        <w:rPr>
          <w:rFonts w:ascii="Times New Roman" w:hAnsi="Times New Roman" w:cs="Times New Roman"/>
          <w:sz w:val="24"/>
          <w:szCs w:val="24"/>
        </w:rPr>
        <w:t>as incarcerating as p</w:t>
      </w:r>
      <w:r w:rsidRPr="0008372D">
        <w:rPr>
          <w:rFonts w:ascii="Times New Roman" w:hAnsi="Times New Roman" w:cs="Times New Roman"/>
          <w:sz w:val="24"/>
          <w:szCs w:val="24"/>
        </w:rPr>
        <w:t xml:space="preserve">rison, raising tensions regarding where regimes of </w:t>
      </w:r>
      <w:proofErr w:type="spellStart"/>
      <w:r w:rsidRPr="0008372D">
        <w:rPr>
          <w:rFonts w:ascii="Times New Roman" w:hAnsi="Times New Roman" w:cs="Times New Roman"/>
          <w:sz w:val="24"/>
          <w:szCs w:val="24"/>
        </w:rPr>
        <w:t>carcerality</w:t>
      </w:r>
      <w:proofErr w:type="spellEnd"/>
      <w:r w:rsidRPr="0008372D">
        <w:rPr>
          <w:rFonts w:ascii="Times New Roman" w:hAnsi="Times New Roman" w:cs="Times New Roman"/>
          <w:sz w:val="24"/>
          <w:szCs w:val="24"/>
        </w:rPr>
        <w:t xml:space="preserve"> apply (and do not apply). In particular, t</w:t>
      </w:r>
      <w:r w:rsidR="00876325" w:rsidRPr="0008372D">
        <w:rPr>
          <w:rFonts w:ascii="Times New Roman" w:hAnsi="Times New Roman" w:cs="Times New Roman"/>
          <w:sz w:val="24"/>
          <w:szCs w:val="24"/>
        </w:rPr>
        <w:t>hey</w:t>
      </w:r>
      <w:r w:rsidRPr="0008372D">
        <w:rPr>
          <w:rFonts w:ascii="Times New Roman" w:hAnsi="Times New Roman" w:cs="Times New Roman"/>
          <w:sz w:val="24"/>
          <w:szCs w:val="24"/>
        </w:rPr>
        <w:t xml:space="preserve"> demonstrate that diversionary practices for ensuring</w:t>
      </w:r>
      <w:r w:rsidR="00876325" w:rsidRPr="0008372D">
        <w:rPr>
          <w:rFonts w:ascii="Times New Roman" w:hAnsi="Times New Roman" w:cs="Times New Roman"/>
          <w:sz w:val="24"/>
          <w:szCs w:val="24"/>
        </w:rPr>
        <w:t xml:space="preserve"> youth justice within New </w:t>
      </w:r>
      <w:r w:rsidR="00876325" w:rsidRPr="0008372D">
        <w:rPr>
          <w:rFonts w:ascii="Times New Roman" w:hAnsi="Times New Roman" w:cs="Times New Roman"/>
          <w:sz w:val="24"/>
          <w:szCs w:val="24"/>
        </w:rPr>
        <w:lastRenderedPageBreak/>
        <w:t>South Wales hinge on mobilities – the perceived need to govern ‘unruly’ mobilities through the control o</w:t>
      </w:r>
      <w:r w:rsidRPr="0008372D">
        <w:rPr>
          <w:rFonts w:ascii="Times New Roman" w:hAnsi="Times New Roman" w:cs="Times New Roman"/>
          <w:sz w:val="24"/>
          <w:szCs w:val="24"/>
        </w:rPr>
        <w:t>f how, where and when young people</w:t>
      </w:r>
      <w:r w:rsidR="00876325" w:rsidRPr="0008372D">
        <w:rPr>
          <w:rFonts w:ascii="Times New Roman" w:hAnsi="Times New Roman" w:cs="Times New Roman"/>
          <w:sz w:val="24"/>
          <w:szCs w:val="24"/>
        </w:rPr>
        <w:t xml:space="preserve"> can and cannot move. </w:t>
      </w:r>
      <w:r w:rsidRPr="0008372D">
        <w:rPr>
          <w:rFonts w:ascii="Times New Roman" w:hAnsi="Times New Roman" w:cs="Times New Roman"/>
          <w:sz w:val="24"/>
          <w:szCs w:val="24"/>
        </w:rPr>
        <w:t xml:space="preserve">Like </w:t>
      </w:r>
      <w:proofErr w:type="spellStart"/>
      <w:r w:rsidRPr="0008372D">
        <w:rPr>
          <w:rFonts w:ascii="Times New Roman" w:hAnsi="Times New Roman" w:cs="Times New Roman"/>
          <w:sz w:val="24"/>
          <w:szCs w:val="24"/>
        </w:rPr>
        <w:t>Altin</w:t>
      </w:r>
      <w:proofErr w:type="spellEnd"/>
      <w:r w:rsidRPr="0008372D">
        <w:rPr>
          <w:rFonts w:ascii="Times New Roman" w:hAnsi="Times New Roman" w:cs="Times New Roman"/>
          <w:sz w:val="24"/>
          <w:szCs w:val="24"/>
        </w:rPr>
        <w:t xml:space="preserve"> and Minca they show how the existence of ‘carceral logics’ (to borrow from </w:t>
      </w:r>
      <w:proofErr w:type="spellStart"/>
      <w:r w:rsidRPr="0008372D">
        <w:rPr>
          <w:rFonts w:ascii="Times New Roman" w:hAnsi="Times New Roman" w:cs="Times New Roman"/>
          <w:sz w:val="24"/>
          <w:szCs w:val="24"/>
        </w:rPr>
        <w:t>Coddington</w:t>
      </w:r>
      <w:proofErr w:type="spellEnd"/>
      <w:r w:rsidRPr="0008372D">
        <w:rPr>
          <w:rFonts w:ascii="Times New Roman" w:hAnsi="Times New Roman" w:cs="Times New Roman"/>
          <w:sz w:val="24"/>
          <w:szCs w:val="24"/>
        </w:rPr>
        <w:t xml:space="preserve">) creates </w:t>
      </w:r>
      <w:r w:rsidR="00876325" w:rsidRPr="0008372D">
        <w:rPr>
          <w:rFonts w:ascii="Times New Roman" w:hAnsi="Times New Roman" w:cs="Times New Roman"/>
          <w:sz w:val="24"/>
          <w:szCs w:val="24"/>
        </w:rPr>
        <w:t>‘</w:t>
      </w:r>
      <w:proofErr w:type="spellStart"/>
      <w:r w:rsidR="00876325" w:rsidRPr="0008372D">
        <w:rPr>
          <w:rFonts w:ascii="Times New Roman" w:hAnsi="Times New Roman" w:cs="Times New Roman"/>
          <w:sz w:val="24"/>
          <w:szCs w:val="24"/>
        </w:rPr>
        <w:t>liminal</w:t>
      </w:r>
      <w:proofErr w:type="spellEnd"/>
      <w:r w:rsidR="00876325" w:rsidRPr="0008372D">
        <w:rPr>
          <w:rFonts w:ascii="Times New Roman" w:hAnsi="Times New Roman" w:cs="Times New Roman"/>
          <w:sz w:val="24"/>
          <w:szCs w:val="24"/>
        </w:rPr>
        <w:t>’ spaces of semi-</w:t>
      </w:r>
      <w:r w:rsidRPr="0008372D">
        <w:rPr>
          <w:rFonts w:ascii="Times New Roman" w:hAnsi="Times New Roman" w:cs="Times New Roman"/>
          <w:sz w:val="24"/>
          <w:szCs w:val="24"/>
        </w:rPr>
        <w:t xml:space="preserve"> or quasi- </w:t>
      </w:r>
      <w:r w:rsidR="00876325" w:rsidRPr="0008372D">
        <w:rPr>
          <w:rFonts w:ascii="Times New Roman" w:hAnsi="Times New Roman" w:cs="Times New Roman"/>
          <w:sz w:val="24"/>
          <w:szCs w:val="24"/>
        </w:rPr>
        <w:t>confinement</w:t>
      </w:r>
      <w:r w:rsidRPr="0008372D">
        <w:rPr>
          <w:rFonts w:ascii="Times New Roman" w:hAnsi="Times New Roman" w:cs="Times New Roman"/>
          <w:sz w:val="24"/>
          <w:szCs w:val="24"/>
        </w:rPr>
        <w:t xml:space="preserve"> for those subject to such measures</w:t>
      </w:r>
      <w:r w:rsidR="00876325" w:rsidRPr="0008372D">
        <w:rPr>
          <w:rFonts w:ascii="Times New Roman" w:hAnsi="Times New Roman" w:cs="Times New Roman"/>
          <w:sz w:val="24"/>
          <w:szCs w:val="24"/>
        </w:rPr>
        <w:t xml:space="preserve">. </w:t>
      </w:r>
    </w:p>
    <w:p w:rsidR="00474BCC" w:rsidRPr="0008372D" w:rsidRDefault="00474BCC" w:rsidP="0008372D">
      <w:pPr>
        <w:spacing w:after="0" w:line="480" w:lineRule="auto"/>
        <w:jc w:val="both"/>
        <w:rPr>
          <w:rFonts w:ascii="Times New Roman" w:hAnsi="Times New Roman" w:cs="Times New Roman"/>
          <w:sz w:val="24"/>
          <w:szCs w:val="24"/>
        </w:rPr>
      </w:pPr>
    </w:p>
    <w:p w:rsidR="00876325" w:rsidRPr="0008372D" w:rsidRDefault="00E234CC" w:rsidP="0008372D">
      <w:pPr>
        <w:spacing w:after="0" w:line="480" w:lineRule="auto"/>
        <w:jc w:val="both"/>
        <w:rPr>
          <w:rFonts w:ascii="Times New Roman" w:hAnsi="Times New Roman" w:cs="Times New Roman"/>
          <w:sz w:val="24"/>
          <w:szCs w:val="24"/>
        </w:rPr>
      </w:pPr>
      <w:r w:rsidRPr="0008372D">
        <w:rPr>
          <w:rFonts w:ascii="Times New Roman" w:hAnsi="Times New Roman" w:cs="Times New Roman"/>
          <w:sz w:val="24"/>
          <w:szCs w:val="24"/>
        </w:rPr>
        <w:t xml:space="preserve">To conclude the section, in Chapter Five, </w:t>
      </w:r>
      <w:proofErr w:type="spellStart"/>
      <w:r w:rsidR="00876325" w:rsidRPr="0008372D">
        <w:rPr>
          <w:rFonts w:ascii="Times New Roman" w:hAnsi="Times New Roman" w:cs="Times New Roman"/>
          <w:sz w:val="24"/>
          <w:szCs w:val="24"/>
        </w:rPr>
        <w:t>Bénédicte</w:t>
      </w:r>
      <w:proofErr w:type="spellEnd"/>
      <w:r w:rsidR="00876325" w:rsidRPr="0008372D">
        <w:rPr>
          <w:rFonts w:ascii="Times New Roman" w:hAnsi="Times New Roman" w:cs="Times New Roman"/>
          <w:sz w:val="24"/>
          <w:szCs w:val="24"/>
        </w:rPr>
        <w:t xml:space="preserve"> </w:t>
      </w:r>
      <w:proofErr w:type="spellStart"/>
      <w:r w:rsidR="00876325" w:rsidRPr="0008372D">
        <w:rPr>
          <w:rFonts w:ascii="Times New Roman" w:hAnsi="Times New Roman" w:cs="Times New Roman"/>
          <w:sz w:val="24"/>
          <w:szCs w:val="24"/>
        </w:rPr>
        <w:t>Michalon</w:t>
      </w:r>
      <w:proofErr w:type="spellEnd"/>
      <w:r w:rsidR="00876325" w:rsidRPr="0008372D">
        <w:rPr>
          <w:rFonts w:ascii="Times New Roman" w:hAnsi="Times New Roman" w:cs="Times New Roman"/>
          <w:sz w:val="24"/>
          <w:szCs w:val="24"/>
        </w:rPr>
        <w:t xml:space="preserve"> </w:t>
      </w:r>
      <w:r w:rsidR="003E2259" w:rsidRPr="0008372D">
        <w:rPr>
          <w:rFonts w:ascii="Times New Roman" w:hAnsi="Times New Roman" w:cs="Times New Roman"/>
          <w:sz w:val="24"/>
          <w:szCs w:val="24"/>
        </w:rPr>
        <w:t>also pays attention to semi-quasi</w:t>
      </w:r>
      <w:r w:rsidR="00C50EB8">
        <w:rPr>
          <w:rFonts w:ascii="Times New Roman" w:hAnsi="Times New Roman" w:cs="Times New Roman"/>
          <w:sz w:val="24"/>
          <w:szCs w:val="24"/>
        </w:rPr>
        <w:t>, tension-filled</w:t>
      </w:r>
      <w:r w:rsidR="003E2259" w:rsidRPr="0008372D">
        <w:rPr>
          <w:rFonts w:ascii="Times New Roman" w:hAnsi="Times New Roman" w:cs="Times New Roman"/>
          <w:sz w:val="24"/>
          <w:szCs w:val="24"/>
        </w:rPr>
        <w:t xml:space="preserve"> regimes of </w:t>
      </w:r>
      <w:proofErr w:type="spellStart"/>
      <w:r w:rsidR="003E2259" w:rsidRPr="0008372D">
        <w:rPr>
          <w:rFonts w:ascii="Times New Roman" w:hAnsi="Times New Roman" w:cs="Times New Roman"/>
          <w:sz w:val="24"/>
          <w:szCs w:val="24"/>
        </w:rPr>
        <w:t>carcerality</w:t>
      </w:r>
      <w:proofErr w:type="spellEnd"/>
      <w:r w:rsidR="003E2259" w:rsidRPr="0008372D">
        <w:rPr>
          <w:rFonts w:ascii="Times New Roman" w:hAnsi="Times New Roman" w:cs="Times New Roman"/>
          <w:sz w:val="24"/>
          <w:szCs w:val="24"/>
        </w:rPr>
        <w:t xml:space="preserve"> </w:t>
      </w:r>
      <w:r w:rsidR="00C50EB8">
        <w:rPr>
          <w:rFonts w:ascii="Times New Roman" w:hAnsi="Times New Roman" w:cs="Times New Roman"/>
          <w:sz w:val="24"/>
          <w:szCs w:val="24"/>
        </w:rPr>
        <w:t>via an investigation of</w:t>
      </w:r>
      <w:r w:rsidR="00876325" w:rsidRPr="0008372D">
        <w:rPr>
          <w:rFonts w:ascii="Times New Roman" w:hAnsi="Times New Roman" w:cs="Times New Roman"/>
          <w:sz w:val="24"/>
          <w:szCs w:val="24"/>
        </w:rPr>
        <w:t xml:space="preserve"> the </w:t>
      </w:r>
      <w:r w:rsidR="00E743BD" w:rsidRPr="0008372D">
        <w:rPr>
          <w:rFonts w:ascii="Times New Roman" w:hAnsi="Times New Roman" w:cs="Times New Roman"/>
          <w:sz w:val="24"/>
          <w:szCs w:val="24"/>
        </w:rPr>
        <w:t>‘</w:t>
      </w:r>
      <w:r w:rsidR="00876325" w:rsidRPr="0008372D">
        <w:rPr>
          <w:rFonts w:ascii="Times New Roman" w:hAnsi="Times New Roman" w:cs="Times New Roman"/>
          <w:sz w:val="24"/>
          <w:szCs w:val="24"/>
        </w:rPr>
        <w:t>continuum</w:t>
      </w:r>
      <w:r w:rsidR="00E743BD" w:rsidRPr="0008372D">
        <w:rPr>
          <w:rFonts w:ascii="Times New Roman" w:hAnsi="Times New Roman" w:cs="Times New Roman"/>
          <w:sz w:val="24"/>
          <w:szCs w:val="24"/>
        </w:rPr>
        <w:t>’</w:t>
      </w:r>
      <w:r w:rsidR="00876325" w:rsidRPr="0008372D">
        <w:rPr>
          <w:rFonts w:ascii="Times New Roman" w:hAnsi="Times New Roman" w:cs="Times New Roman"/>
          <w:sz w:val="24"/>
          <w:szCs w:val="24"/>
        </w:rPr>
        <w:t xml:space="preserve"> of mobilities </w:t>
      </w:r>
      <w:r w:rsidR="00C50EB8">
        <w:rPr>
          <w:rFonts w:ascii="Times New Roman" w:hAnsi="Times New Roman" w:cs="Times New Roman"/>
          <w:sz w:val="24"/>
          <w:szCs w:val="24"/>
        </w:rPr>
        <w:t xml:space="preserve">(borrowing from Gill, 2009) </w:t>
      </w:r>
      <w:r w:rsidR="00876325" w:rsidRPr="0008372D">
        <w:rPr>
          <w:rFonts w:ascii="Times New Roman" w:hAnsi="Times New Roman" w:cs="Times New Roman"/>
          <w:sz w:val="24"/>
          <w:szCs w:val="24"/>
        </w:rPr>
        <w:t>for migrants and asylum seekers in Romania</w:t>
      </w:r>
      <w:r w:rsidR="00C50EB8">
        <w:rPr>
          <w:rFonts w:ascii="Times New Roman" w:hAnsi="Times New Roman" w:cs="Times New Roman"/>
          <w:sz w:val="24"/>
          <w:szCs w:val="24"/>
        </w:rPr>
        <w:t xml:space="preserve">. Here </w:t>
      </w:r>
      <w:proofErr w:type="spellStart"/>
      <w:r w:rsidR="003E2259" w:rsidRPr="0008372D">
        <w:rPr>
          <w:rFonts w:ascii="Times New Roman" w:hAnsi="Times New Roman" w:cs="Times New Roman"/>
          <w:sz w:val="24"/>
          <w:szCs w:val="24"/>
        </w:rPr>
        <w:t>Michalon</w:t>
      </w:r>
      <w:proofErr w:type="spellEnd"/>
      <w:r w:rsidR="003E2259" w:rsidRPr="0008372D">
        <w:rPr>
          <w:rFonts w:ascii="Times New Roman" w:hAnsi="Times New Roman" w:cs="Times New Roman"/>
          <w:sz w:val="24"/>
          <w:szCs w:val="24"/>
        </w:rPr>
        <w:t xml:space="preserve"> </w:t>
      </w:r>
      <w:r w:rsidR="00E743BD" w:rsidRPr="0008372D">
        <w:rPr>
          <w:rFonts w:ascii="Times New Roman" w:hAnsi="Times New Roman" w:cs="Times New Roman"/>
          <w:sz w:val="24"/>
          <w:szCs w:val="24"/>
        </w:rPr>
        <w:t xml:space="preserve">shows how regimes of </w:t>
      </w:r>
      <w:r w:rsidR="00C50EB8">
        <w:rPr>
          <w:rFonts w:ascii="Times New Roman" w:hAnsi="Times New Roman" w:cs="Times New Roman"/>
          <w:sz w:val="24"/>
          <w:szCs w:val="24"/>
        </w:rPr>
        <w:t xml:space="preserve">so-called </w:t>
      </w:r>
      <w:r w:rsidR="00E743BD" w:rsidRPr="0008372D">
        <w:rPr>
          <w:rFonts w:ascii="Times New Roman" w:hAnsi="Times New Roman" w:cs="Times New Roman"/>
          <w:sz w:val="24"/>
          <w:szCs w:val="24"/>
        </w:rPr>
        <w:t>‘tolerance’ create</w:t>
      </w:r>
      <w:r w:rsidR="00C50EB8">
        <w:rPr>
          <w:rFonts w:ascii="Times New Roman" w:hAnsi="Times New Roman" w:cs="Times New Roman"/>
          <w:sz w:val="24"/>
          <w:szCs w:val="24"/>
        </w:rPr>
        <w:t xml:space="preserve"> </w:t>
      </w:r>
      <w:r w:rsidR="00E743BD" w:rsidRPr="0008372D">
        <w:rPr>
          <w:rFonts w:ascii="Times New Roman" w:hAnsi="Times New Roman" w:cs="Times New Roman"/>
          <w:sz w:val="24"/>
          <w:szCs w:val="24"/>
        </w:rPr>
        <w:t>specific modes of mobility</w:t>
      </w:r>
      <w:r w:rsidR="00C50EB8">
        <w:rPr>
          <w:rFonts w:ascii="Times New Roman" w:hAnsi="Times New Roman" w:cs="Times New Roman"/>
          <w:sz w:val="24"/>
          <w:szCs w:val="24"/>
        </w:rPr>
        <w:t xml:space="preserve"> that allow neither unrestricted movement nor total confinement</w:t>
      </w:r>
      <w:r w:rsidR="00E743BD" w:rsidRPr="0008372D">
        <w:rPr>
          <w:rFonts w:ascii="Times New Roman" w:hAnsi="Times New Roman" w:cs="Times New Roman"/>
          <w:sz w:val="24"/>
          <w:szCs w:val="24"/>
        </w:rPr>
        <w:t>.</w:t>
      </w:r>
      <w:r w:rsidR="00876325" w:rsidRPr="0008372D">
        <w:rPr>
          <w:rFonts w:ascii="Times New Roman" w:hAnsi="Times New Roman" w:cs="Times New Roman"/>
          <w:sz w:val="24"/>
          <w:szCs w:val="24"/>
        </w:rPr>
        <w:t xml:space="preserve"> </w:t>
      </w:r>
      <w:r w:rsidR="00A12391" w:rsidRPr="0008372D">
        <w:rPr>
          <w:rFonts w:ascii="Times New Roman" w:hAnsi="Times New Roman" w:cs="Times New Roman"/>
          <w:sz w:val="24"/>
          <w:szCs w:val="24"/>
          <w:lang w:val="en-US"/>
        </w:rPr>
        <w:t>‘Tolerance’ refers to a very temporary right to remain</w:t>
      </w:r>
      <w:r w:rsidR="003E2259" w:rsidRPr="0008372D">
        <w:rPr>
          <w:rFonts w:ascii="Times New Roman" w:hAnsi="Times New Roman" w:cs="Times New Roman"/>
          <w:sz w:val="24"/>
          <w:szCs w:val="24"/>
          <w:lang w:val="en-US"/>
        </w:rPr>
        <w:t xml:space="preserve"> in Romanian ter</w:t>
      </w:r>
      <w:r w:rsidR="00C50EB8">
        <w:rPr>
          <w:rFonts w:ascii="Times New Roman" w:hAnsi="Times New Roman" w:cs="Times New Roman"/>
          <w:sz w:val="24"/>
          <w:szCs w:val="24"/>
          <w:lang w:val="en-US"/>
        </w:rPr>
        <w:t>ritory, for irregular migrants</w:t>
      </w:r>
      <w:r w:rsidR="003E2259" w:rsidRPr="0008372D">
        <w:rPr>
          <w:rFonts w:ascii="Times New Roman" w:hAnsi="Times New Roman" w:cs="Times New Roman"/>
          <w:sz w:val="24"/>
          <w:szCs w:val="24"/>
          <w:lang w:val="en-US"/>
        </w:rPr>
        <w:t xml:space="preserve"> who are neither legal nor who can be deported. ‘Tolerance’, </w:t>
      </w:r>
      <w:proofErr w:type="spellStart"/>
      <w:r w:rsidR="003E2259" w:rsidRPr="0008372D">
        <w:rPr>
          <w:rFonts w:ascii="Times New Roman" w:hAnsi="Times New Roman" w:cs="Times New Roman"/>
          <w:sz w:val="24"/>
          <w:szCs w:val="24"/>
          <w:lang w:val="en-US"/>
        </w:rPr>
        <w:t>Michalon</w:t>
      </w:r>
      <w:proofErr w:type="spellEnd"/>
      <w:r w:rsidR="003E2259" w:rsidRPr="0008372D">
        <w:rPr>
          <w:rFonts w:ascii="Times New Roman" w:hAnsi="Times New Roman" w:cs="Times New Roman"/>
          <w:sz w:val="24"/>
          <w:szCs w:val="24"/>
          <w:lang w:val="en-US"/>
        </w:rPr>
        <w:t xml:space="preserve"> reveals, </w:t>
      </w:r>
      <w:r w:rsidR="00EA0A86" w:rsidRPr="0008372D">
        <w:rPr>
          <w:rFonts w:ascii="Times New Roman" w:hAnsi="Times New Roman" w:cs="Times New Roman"/>
          <w:sz w:val="24"/>
          <w:szCs w:val="24"/>
          <w:lang w:val="en-US"/>
        </w:rPr>
        <w:t>is</w:t>
      </w:r>
      <w:r w:rsidR="003E2259" w:rsidRPr="0008372D">
        <w:rPr>
          <w:rFonts w:ascii="Times New Roman" w:hAnsi="Times New Roman" w:cs="Times New Roman"/>
          <w:sz w:val="24"/>
          <w:szCs w:val="24"/>
          <w:lang w:val="en-US"/>
        </w:rPr>
        <w:t xml:space="preserve"> fraught with tension – allowing irregular migrants the right </w:t>
      </w:r>
      <w:r w:rsidR="00EA0A86" w:rsidRPr="0008372D">
        <w:rPr>
          <w:rFonts w:ascii="Times New Roman" w:hAnsi="Times New Roman" w:cs="Times New Roman"/>
          <w:sz w:val="24"/>
          <w:szCs w:val="24"/>
          <w:lang w:val="en-US"/>
        </w:rPr>
        <w:t xml:space="preserve">to move but only under specific, </w:t>
      </w:r>
      <w:r w:rsidR="003E2259" w:rsidRPr="0008372D">
        <w:rPr>
          <w:rFonts w:ascii="Times New Roman" w:hAnsi="Times New Roman" w:cs="Times New Roman"/>
          <w:sz w:val="24"/>
          <w:szCs w:val="24"/>
          <w:lang w:val="en-US"/>
        </w:rPr>
        <w:t>self-</w:t>
      </w:r>
      <w:r w:rsidR="00EA0A86" w:rsidRPr="0008372D">
        <w:rPr>
          <w:rFonts w:ascii="Times New Roman" w:hAnsi="Times New Roman" w:cs="Times New Roman"/>
          <w:sz w:val="24"/>
          <w:szCs w:val="24"/>
          <w:lang w:val="en-US"/>
        </w:rPr>
        <w:t>regulated conditions</w:t>
      </w:r>
      <w:r w:rsidR="003E2259" w:rsidRPr="0008372D">
        <w:rPr>
          <w:rFonts w:ascii="Times New Roman" w:hAnsi="Times New Roman" w:cs="Times New Roman"/>
          <w:sz w:val="24"/>
          <w:szCs w:val="24"/>
          <w:lang w:val="en-US"/>
        </w:rPr>
        <w:t xml:space="preserve">. </w:t>
      </w:r>
    </w:p>
    <w:p w:rsidR="00876325" w:rsidRPr="0008372D" w:rsidRDefault="00876325" w:rsidP="0008372D">
      <w:pPr>
        <w:spacing w:after="0" w:line="480" w:lineRule="auto"/>
        <w:rPr>
          <w:rFonts w:ascii="Times New Roman" w:hAnsi="Times New Roman" w:cs="Times New Roman"/>
          <w:sz w:val="24"/>
          <w:szCs w:val="24"/>
        </w:rPr>
      </w:pPr>
    </w:p>
    <w:p w:rsidR="00B12FA2" w:rsidRPr="0008372D" w:rsidRDefault="003E2259" w:rsidP="0008372D">
      <w:pPr>
        <w:spacing w:after="0" w:line="480" w:lineRule="auto"/>
        <w:jc w:val="both"/>
        <w:rPr>
          <w:rFonts w:ascii="Times New Roman" w:hAnsi="Times New Roman" w:cs="Times New Roman"/>
          <w:sz w:val="24"/>
          <w:szCs w:val="24"/>
          <w:lang w:val="en-CA"/>
        </w:rPr>
      </w:pPr>
      <w:r w:rsidRPr="0008372D">
        <w:rPr>
          <w:rFonts w:ascii="Times New Roman" w:hAnsi="Times New Roman" w:cs="Times New Roman"/>
          <w:sz w:val="24"/>
          <w:szCs w:val="24"/>
        </w:rPr>
        <w:t>Following on</w:t>
      </w:r>
      <w:r w:rsidR="00EA0A86" w:rsidRPr="0008372D">
        <w:rPr>
          <w:rFonts w:ascii="Times New Roman" w:hAnsi="Times New Roman" w:cs="Times New Roman"/>
          <w:sz w:val="24"/>
          <w:szCs w:val="24"/>
        </w:rPr>
        <w:t>,</w:t>
      </w:r>
      <w:r w:rsidRPr="0008372D">
        <w:rPr>
          <w:rFonts w:ascii="Times New Roman" w:hAnsi="Times New Roman" w:cs="Times New Roman"/>
          <w:sz w:val="24"/>
          <w:szCs w:val="24"/>
        </w:rPr>
        <w:t xml:space="preserve"> </w:t>
      </w:r>
      <w:r w:rsidR="004257BD">
        <w:rPr>
          <w:rFonts w:ascii="Times New Roman" w:hAnsi="Times New Roman" w:cs="Times New Roman"/>
          <w:sz w:val="24"/>
          <w:szCs w:val="24"/>
        </w:rPr>
        <w:t>Part Two</w:t>
      </w:r>
      <w:r w:rsidRPr="0008372D">
        <w:rPr>
          <w:rFonts w:ascii="Times New Roman" w:hAnsi="Times New Roman" w:cs="Times New Roman"/>
          <w:sz w:val="24"/>
          <w:szCs w:val="24"/>
        </w:rPr>
        <w:t xml:space="preserve"> explores considers </w:t>
      </w:r>
      <w:r w:rsidR="00876325" w:rsidRPr="0008372D">
        <w:rPr>
          <w:rFonts w:ascii="Times New Roman" w:hAnsi="Times New Roman" w:cs="Times New Roman"/>
          <w:sz w:val="24"/>
          <w:szCs w:val="24"/>
        </w:rPr>
        <w:t xml:space="preserve">various forms of </w:t>
      </w:r>
      <w:r w:rsidR="00876325" w:rsidRPr="0008372D">
        <w:rPr>
          <w:rFonts w:ascii="Times New Roman" w:hAnsi="Times New Roman" w:cs="Times New Roman"/>
          <w:b/>
          <w:sz w:val="24"/>
          <w:szCs w:val="24"/>
        </w:rPr>
        <w:t>circulation</w:t>
      </w:r>
      <w:r w:rsidR="00876325" w:rsidRPr="0008372D">
        <w:rPr>
          <w:rFonts w:ascii="Times New Roman" w:hAnsi="Times New Roman" w:cs="Times New Roman"/>
          <w:sz w:val="24"/>
          <w:szCs w:val="24"/>
        </w:rPr>
        <w:t xml:space="preserve"> – physical, material, and imaginative – that operate in carceral space and across the boundary between prison and society</w:t>
      </w:r>
      <w:r w:rsidR="00EA0A86" w:rsidRPr="0008372D">
        <w:rPr>
          <w:rFonts w:ascii="Times New Roman" w:hAnsi="Times New Roman" w:cs="Times New Roman"/>
          <w:sz w:val="24"/>
          <w:szCs w:val="24"/>
        </w:rPr>
        <w:t xml:space="preserve"> (see also Turner</w:t>
      </w:r>
      <w:r w:rsidR="008843BD" w:rsidRPr="0008372D">
        <w:rPr>
          <w:rFonts w:ascii="Times New Roman" w:hAnsi="Times New Roman" w:cs="Times New Roman"/>
          <w:sz w:val="24"/>
          <w:szCs w:val="24"/>
        </w:rPr>
        <w:t>,</w:t>
      </w:r>
      <w:r w:rsidR="00EA0A86" w:rsidRPr="0008372D">
        <w:rPr>
          <w:rFonts w:ascii="Times New Roman" w:hAnsi="Times New Roman" w:cs="Times New Roman"/>
          <w:sz w:val="24"/>
          <w:szCs w:val="24"/>
        </w:rPr>
        <w:t xml:space="preserve"> 2016)</w:t>
      </w:r>
      <w:r w:rsidR="00876325" w:rsidRPr="0008372D">
        <w:rPr>
          <w:rFonts w:ascii="Times New Roman" w:hAnsi="Times New Roman" w:cs="Times New Roman"/>
          <w:sz w:val="24"/>
          <w:szCs w:val="24"/>
        </w:rPr>
        <w:t>. The authors each expl</w:t>
      </w:r>
      <w:r w:rsidR="00EA0A86" w:rsidRPr="0008372D">
        <w:rPr>
          <w:rFonts w:ascii="Times New Roman" w:hAnsi="Times New Roman" w:cs="Times New Roman"/>
          <w:sz w:val="24"/>
          <w:szCs w:val="24"/>
        </w:rPr>
        <w:t xml:space="preserve">ore how carceral life depends upon, is forged and framed by, and is </w:t>
      </w:r>
      <w:proofErr w:type="spellStart"/>
      <w:r w:rsidR="00EA0A86" w:rsidRPr="0008372D">
        <w:rPr>
          <w:rFonts w:ascii="Times New Roman" w:hAnsi="Times New Roman" w:cs="Times New Roman"/>
          <w:sz w:val="24"/>
          <w:szCs w:val="24"/>
        </w:rPr>
        <w:t>threated</w:t>
      </w:r>
      <w:proofErr w:type="spellEnd"/>
      <w:r w:rsidR="00876325" w:rsidRPr="0008372D">
        <w:rPr>
          <w:rFonts w:ascii="Times New Roman" w:hAnsi="Times New Roman" w:cs="Times New Roman"/>
          <w:sz w:val="24"/>
          <w:szCs w:val="24"/>
        </w:rPr>
        <w:t xml:space="preserve"> </w:t>
      </w:r>
      <w:r w:rsidR="00EA0A86" w:rsidRPr="0008372D">
        <w:rPr>
          <w:rFonts w:ascii="Times New Roman" w:hAnsi="Times New Roman" w:cs="Times New Roman"/>
          <w:sz w:val="24"/>
          <w:szCs w:val="24"/>
        </w:rPr>
        <w:t xml:space="preserve">via </w:t>
      </w:r>
      <w:r w:rsidR="00876325" w:rsidRPr="0008372D">
        <w:rPr>
          <w:rFonts w:ascii="Times New Roman" w:hAnsi="Times New Roman" w:cs="Times New Roman"/>
          <w:sz w:val="24"/>
          <w:szCs w:val="24"/>
        </w:rPr>
        <w:t>circulation</w:t>
      </w:r>
      <w:r w:rsidR="00EA0A86" w:rsidRPr="0008372D">
        <w:rPr>
          <w:rFonts w:ascii="Times New Roman" w:hAnsi="Times New Roman" w:cs="Times New Roman"/>
          <w:sz w:val="24"/>
          <w:szCs w:val="24"/>
        </w:rPr>
        <w:t>s</w:t>
      </w:r>
      <w:r w:rsidR="00876325" w:rsidRPr="0008372D">
        <w:rPr>
          <w:rFonts w:ascii="Times New Roman" w:hAnsi="Times New Roman" w:cs="Times New Roman"/>
          <w:sz w:val="24"/>
          <w:szCs w:val="24"/>
        </w:rPr>
        <w:t>. As such, these authors urge us to rethink how mobility is perceived and encountered in carceral space.</w:t>
      </w:r>
      <w:r w:rsidR="00CC4052" w:rsidRPr="0008372D">
        <w:rPr>
          <w:rFonts w:ascii="Times New Roman" w:hAnsi="Times New Roman" w:cs="Times New Roman"/>
          <w:sz w:val="24"/>
          <w:szCs w:val="24"/>
        </w:rPr>
        <w:t xml:space="preserve"> Writing from a perspective of prison sociology,</w:t>
      </w:r>
      <w:r w:rsidR="00876325" w:rsidRPr="0008372D">
        <w:rPr>
          <w:rFonts w:ascii="Times New Roman" w:hAnsi="Times New Roman" w:cs="Times New Roman"/>
          <w:sz w:val="24"/>
          <w:szCs w:val="24"/>
        </w:rPr>
        <w:t xml:space="preserve"> </w:t>
      </w:r>
      <w:r w:rsidR="002F6E3A" w:rsidRPr="0008372D">
        <w:rPr>
          <w:rFonts w:ascii="Times New Roman" w:hAnsi="Times New Roman" w:cs="Times New Roman"/>
          <w:sz w:val="24"/>
          <w:szCs w:val="24"/>
        </w:rPr>
        <w:t xml:space="preserve">in Chapter Six </w:t>
      </w:r>
      <w:r w:rsidR="00876325" w:rsidRPr="0008372D">
        <w:rPr>
          <w:rFonts w:ascii="Times New Roman" w:hAnsi="Times New Roman" w:cs="Times New Roman"/>
          <w:sz w:val="24"/>
          <w:szCs w:val="24"/>
        </w:rPr>
        <w:t xml:space="preserve">James </w:t>
      </w:r>
      <w:proofErr w:type="spellStart"/>
      <w:r w:rsidR="00876325" w:rsidRPr="0008372D">
        <w:rPr>
          <w:rFonts w:ascii="Times New Roman" w:hAnsi="Times New Roman" w:cs="Times New Roman"/>
          <w:sz w:val="24"/>
          <w:szCs w:val="24"/>
          <w:lang w:val="en-CA"/>
        </w:rPr>
        <w:t>Gacek</w:t>
      </w:r>
      <w:proofErr w:type="spellEnd"/>
      <w:r w:rsidR="00876325" w:rsidRPr="0008372D">
        <w:rPr>
          <w:rFonts w:ascii="Times New Roman" w:hAnsi="Times New Roman" w:cs="Times New Roman"/>
          <w:sz w:val="24"/>
          <w:szCs w:val="24"/>
          <w:lang w:val="en-CA"/>
        </w:rPr>
        <w:t xml:space="preserve"> contends that much can be learned from the w</w:t>
      </w:r>
      <w:r w:rsidR="00CC4052" w:rsidRPr="0008372D">
        <w:rPr>
          <w:rFonts w:ascii="Times New Roman" w:hAnsi="Times New Roman" w:cs="Times New Roman"/>
          <w:sz w:val="24"/>
          <w:szCs w:val="24"/>
          <w:lang w:val="en-CA"/>
        </w:rPr>
        <w:t>orkings of space and motion in understanding</w:t>
      </w:r>
      <w:r w:rsidR="00876325" w:rsidRPr="0008372D">
        <w:rPr>
          <w:rFonts w:ascii="Times New Roman" w:hAnsi="Times New Roman" w:cs="Times New Roman"/>
          <w:sz w:val="24"/>
          <w:szCs w:val="24"/>
          <w:lang w:val="en-CA"/>
        </w:rPr>
        <w:t xml:space="preserve"> inmates’ identity constructions and their ability to cope with stress within prison. Using qualita</w:t>
      </w:r>
      <w:r w:rsidR="00CC4052" w:rsidRPr="0008372D">
        <w:rPr>
          <w:rFonts w:ascii="Times New Roman" w:hAnsi="Times New Roman" w:cs="Times New Roman"/>
          <w:sz w:val="24"/>
          <w:szCs w:val="24"/>
          <w:lang w:val="en-CA"/>
        </w:rPr>
        <w:t>tive interviews with ten men who</w:t>
      </w:r>
      <w:r w:rsidR="00876325" w:rsidRPr="0008372D">
        <w:rPr>
          <w:rFonts w:ascii="Times New Roman" w:hAnsi="Times New Roman" w:cs="Times New Roman"/>
          <w:sz w:val="24"/>
          <w:szCs w:val="24"/>
          <w:lang w:val="en-CA"/>
        </w:rPr>
        <w:t xml:space="preserve"> have experienced incarceration in Manitoba, </w:t>
      </w:r>
      <w:r w:rsidR="00CC4052" w:rsidRPr="0008372D">
        <w:rPr>
          <w:rFonts w:ascii="Times New Roman" w:hAnsi="Times New Roman" w:cs="Times New Roman"/>
          <w:sz w:val="24"/>
          <w:szCs w:val="24"/>
          <w:lang w:val="en-CA"/>
        </w:rPr>
        <w:t xml:space="preserve">Canada, </w:t>
      </w:r>
      <w:proofErr w:type="spellStart"/>
      <w:r w:rsidR="00876325" w:rsidRPr="0008372D">
        <w:rPr>
          <w:rFonts w:ascii="Times New Roman" w:hAnsi="Times New Roman" w:cs="Times New Roman"/>
          <w:sz w:val="24"/>
          <w:szCs w:val="24"/>
          <w:lang w:val="en-CA"/>
        </w:rPr>
        <w:t>Gacek</w:t>
      </w:r>
      <w:proofErr w:type="spellEnd"/>
      <w:r w:rsidR="00876325" w:rsidRPr="0008372D">
        <w:rPr>
          <w:rFonts w:ascii="Times New Roman" w:hAnsi="Times New Roman" w:cs="Times New Roman"/>
          <w:sz w:val="24"/>
          <w:szCs w:val="24"/>
          <w:lang w:val="en-CA"/>
        </w:rPr>
        <w:t xml:space="preserve"> draws attention to the psychosoc</w:t>
      </w:r>
      <w:r w:rsidR="00CC4052" w:rsidRPr="0008372D">
        <w:rPr>
          <w:rFonts w:ascii="Times New Roman" w:hAnsi="Times New Roman" w:cs="Times New Roman"/>
          <w:sz w:val="24"/>
          <w:szCs w:val="24"/>
          <w:lang w:val="en-CA"/>
        </w:rPr>
        <w:t>ial dimensions of spatiality, the important of</w:t>
      </w:r>
      <w:r w:rsidR="00876325" w:rsidRPr="0008372D">
        <w:rPr>
          <w:rFonts w:ascii="Times New Roman" w:hAnsi="Times New Roman" w:cs="Times New Roman"/>
          <w:sz w:val="24"/>
          <w:szCs w:val="24"/>
          <w:lang w:val="en-CA"/>
        </w:rPr>
        <w:t xml:space="preserve"> inner space</w:t>
      </w:r>
      <w:r w:rsidR="00CC4052" w:rsidRPr="0008372D">
        <w:rPr>
          <w:rFonts w:ascii="Times New Roman" w:hAnsi="Times New Roman" w:cs="Times New Roman"/>
          <w:sz w:val="24"/>
          <w:szCs w:val="24"/>
          <w:lang w:val="en-CA"/>
        </w:rPr>
        <w:t xml:space="preserve">, and importance of daydreaming for prisoners to </w:t>
      </w:r>
      <w:r w:rsidR="004257BD">
        <w:rPr>
          <w:rFonts w:ascii="Times New Roman" w:hAnsi="Times New Roman" w:cs="Times New Roman"/>
          <w:sz w:val="24"/>
          <w:szCs w:val="24"/>
          <w:lang w:val="en-CA"/>
        </w:rPr>
        <w:t>‘</w:t>
      </w:r>
      <w:r w:rsidR="00CC4052" w:rsidRPr="0008372D">
        <w:rPr>
          <w:rFonts w:ascii="Times New Roman" w:hAnsi="Times New Roman" w:cs="Times New Roman"/>
          <w:sz w:val="24"/>
          <w:szCs w:val="24"/>
          <w:lang w:val="en-CA"/>
        </w:rPr>
        <w:t>escape</w:t>
      </w:r>
      <w:r w:rsidR="004257BD">
        <w:rPr>
          <w:rFonts w:ascii="Times New Roman" w:hAnsi="Times New Roman" w:cs="Times New Roman"/>
          <w:sz w:val="24"/>
          <w:szCs w:val="24"/>
          <w:lang w:val="en-CA"/>
        </w:rPr>
        <w:t>’</w:t>
      </w:r>
      <w:r w:rsidR="00CC4052" w:rsidRPr="0008372D">
        <w:rPr>
          <w:rFonts w:ascii="Times New Roman" w:hAnsi="Times New Roman" w:cs="Times New Roman"/>
          <w:sz w:val="24"/>
          <w:szCs w:val="24"/>
          <w:lang w:val="en-CA"/>
        </w:rPr>
        <w:t xml:space="preserve"> and move beyond their physical existence</w:t>
      </w:r>
      <w:r w:rsidR="00CC4052" w:rsidRPr="0008372D">
        <w:rPr>
          <w:rFonts w:ascii="Times New Roman" w:hAnsi="Times New Roman" w:cs="Times New Roman"/>
          <w:sz w:val="24"/>
          <w:szCs w:val="24"/>
        </w:rPr>
        <w:t xml:space="preserve"> ‘inside’ prison. </w:t>
      </w:r>
      <w:r w:rsidR="00876325" w:rsidRPr="0008372D">
        <w:rPr>
          <w:rFonts w:ascii="Times New Roman" w:hAnsi="Times New Roman" w:cs="Times New Roman"/>
          <w:sz w:val="24"/>
          <w:szCs w:val="24"/>
        </w:rPr>
        <w:t xml:space="preserve"> Accordingly he explores an imaginative circulation of personhood </w:t>
      </w:r>
      <w:r w:rsidR="00876325" w:rsidRPr="0008372D">
        <w:rPr>
          <w:rFonts w:ascii="Times New Roman" w:hAnsi="Times New Roman" w:cs="Times New Roman"/>
          <w:sz w:val="24"/>
          <w:szCs w:val="24"/>
        </w:rPr>
        <w:lastRenderedPageBreak/>
        <w:t>from inside to outside and back again</w:t>
      </w:r>
      <w:r w:rsidR="00CC4052" w:rsidRPr="0008372D">
        <w:rPr>
          <w:rFonts w:ascii="Times New Roman" w:hAnsi="Times New Roman" w:cs="Times New Roman"/>
          <w:sz w:val="24"/>
          <w:szCs w:val="24"/>
        </w:rPr>
        <w:t>, through the power of the mind.</w:t>
      </w:r>
      <w:r w:rsidR="00876325" w:rsidRPr="0008372D">
        <w:rPr>
          <w:rFonts w:ascii="Times New Roman" w:hAnsi="Times New Roman" w:cs="Times New Roman"/>
          <w:sz w:val="24"/>
          <w:szCs w:val="24"/>
        </w:rPr>
        <w:t xml:space="preserve"> </w:t>
      </w:r>
      <w:r w:rsidR="00876325" w:rsidRPr="0008372D">
        <w:rPr>
          <w:rFonts w:ascii="Times New Roman" w:hAnsi="Times New Roman" w:cs="Times New Roman"/>
          <w:sz w:val="24"/>
          <w:szCs w:val="24"/>
          <w:lang w:val="en-CA"/>
        </w:rPr>
        <w:t xml:space="preserve">He suggests that the use of imagination by inmates is crucial for allowing inmates to adapt to – and move beyond – the carceral structure. </w:t>
      </w:r>
    </w:p>
    <w:p w:rsidR="00B12FA2" w:rsidRPr="0008372D" w:rsidRDefault="00B12FA2" w:rsidP="0008372D">
      <w:pPr>
        <w:spacing w:after="0" w:line="480" w:lineRule="auto"/>
        <w:jc w:val="both"/>
        <w:rPr>
          <w:rFonts w:ascii="Times New Roman" w:hAnsi="Times New Roman" w:cs="Times New Roman"/>
          <w:sz w:val="24"/>
          <w:szCs w:val="24"/>
          <w:lang w:val="en-CA"/>
        </w:rPr>
      </w:pPr>
    </w:p>
    <w:p w:rsidR="00B12FA2" w:rsidRPr="0008372D" w:rsidRDefault="00876325" w:rsidP="0008372D">
      <w:pPr>
        <w:spacing w:after="0" w:line="480" w:lineRule="auto"/>
        <w:jc w:val="both"/>
        <w:rPr>
          <w:rFonts w:ascii="Times New Roman" w:hAnsi="Times New Roman" w:cs="Times New Roman"/>
          <w:sz w:val="24"/>
          <w:szCs w:val="24"/>
        </w:rPr>
      </w:pPr>
      <w:proofErr w:type="spellStart"/>
      <w:r w:rsidRPr="0008372D">
        <w:rPr>
          <w:rFonts w:ascii="Times New Roman" w:hAnsi="Times New Roman" w:cs="Times New Roman"/>
          <w:sz w:val="24"/>
          <w:szCs w:val="24"/>
        </w:rPr>
        <w:t>Relatedly</w:t>
      </w:r>
      <w:proofErr w:type="spellEnd"/>
      <w:r w:rsidRPr="0008372D">
        <w:rPr>
          <w:rFonts w:ascii="Times New Roman" w:hAnsi="Times New Roman" w:cs="Times New Roman"/>
          <w:sz w:val="24"/>
          <w:szCs w:val="24"/>
        </w:rPr>
        <w:t xml:space="preserve">, </w:t>
      </w:r>
      <w:r w:rsidR="002F6E3A" w:rsidRPr="0008372D">
        <w:rPr>
          <w:rFonts w:ascii="Times New Roman" w:hAnsi="Times New Roman" w:cs="Times New Roman"/>
          <w:sz w:val="24"/>
          <w:szCs w:val="24"/>
        </w:rPr>
        <w:t xml:space="preserve">in Chapter Seven </w:t>
      </w:r>
      <w:r w:rsidRPr="0008372D">
        <w:rPr>
          <w:rFonts w:ascii="Times New Roman" w:hAnsi="Times New Roman" w:cs="Times New Roman"/>
          <w:sz w:val="24"/>
          <w:szCs w:val="24"/>
        </w:rPr>
        <w:t>Alex Tepperman unpacks the circulation of ideas through the spre</w:t>
      </w:r>
      <w:r w:rsidR="00CC4052" w:rsidRPr="0008372D">
        <w:rPr>
          <w:rFonts w:ascii="Times New Roman" w:hAnsi="Times New Roman" w:cs="Times New Roman"/>
          <w:sz w:val="24"/>
          <w:szCs w:val="24"/>
        </w:rPr>
        <w:t>ading of a ‘convict code’ in early</w:t>
      </w:r>
      <w:r w:rsidRPr="0008372D">
        <w:rPr>
          <w:rFonts w:ascii="Times New Roman" w:hAnsi="Times New Roman" w:cs="Times New Roman"/>
          <w:sz w:val="24"/>
          <w:szCs w:val="24"/>
        </w:rPr>
        <w:t>- twentieth century American prisons. His</w:t>
      </w:r>
      <w:r w:rsidRPr="0008372D">
        <w:rPr>
          <w:rFonts w:ascii="Times New Roman" w:hAnsi="Times New Roman" w:cs="Times New Roman"/>
          <w:sz w:val="24"/>
          <w:szCs w:val="24"/>
          <w:lang w:val="en-US"/>
        </w:rPr>
        <w:t xml:space="preserve"> </w:t>
      </w:r>
      <w:r w:rsidR="00CC4052" w:rsidRPr="0008372D">
        <w:rPr>
          <w:rFonts w:ascii="Times New Roman" w:hAnsi="Times New Roman" w:cs="Times New Roman"/>
          <w:sz w:val="24"/>
          <w:szCs w:val="24"/>
          <w:lang w:val="en-US"/>
        </w:rPr>
        <w:t>c</w:t>
      </w:r>
      <w:r w:rsidR="00B41A9B">
        <w:rPr>
          <w:rFonts w:ascii="Times New Roman" w:hAnsi="Times New Roman" w:cs="Times New Roman"/>
          <w:sz w:val="24"/>
          <w:szCs w:val="24"/>
          <w:lang w:val="en-US"/>
        </w:rPr>
        <w:t>hapter tracks the spread of an</w:t>
      </w:r>
      <w:r w:rsidRPr="0008372D">
        <w:rPr>
          <w:rFonts w:ascii="Times New Roman" w:hAnsi="Times New Roman" w:cs="Times New Roman"/>
          <w:sz w:val="24"/>
          <w:szCs w:val="24"/>
          <w:lang w:val="en-US"/>
        </w:rPr>
        <w:t xml:space="preserve"> anti-institutional ideology common among American inmates</w:t>
      </w:r>
      <w:r w:rsidR="00CC4052" w:rsidRPr="0008372D">
        <w:rPr>
          <w:rFonts w:ascii="Times New Roman" w:hAnsi="Times New Roman" w:cs="Times New Roman"/>
          <w:sz w:val="24"/>
          <w:szCs w:val="24"/>
          <w:lang w:val="en-US"/>
        </w:rPr>
        <w:t xml:space="preserve"> from the 1920s to the mid-twentieth century</w:t>
      </w:r>
      <w:r w:rsidRPr="0008372D">
        <w:rPr>
          <w:rFonts w:ascii="Times New Roman" w:hAnsi="Times New Roman" w:cs="Times New Roman"/>
          <w:sz w:val="24"/>
          <w:szCs w:val="24"/>
          <w:lang w:val="en-US"/>
        </w:rPr>
        <w:t xml:space="preserve">. </w:t>
      </w:r>
      <w:r w:rsidRPr="0008372D">
        <w:rPr>
          <w:rFonts w:ascii="Times New Roman" w:hAnsi="Times New Roman" w:cs="Times New Roman"/>
          <w:sz w:val="24"/>
          <w:szCs w:val="24"/>
        </w:rPr>
        <w:t xml:space="preserve">In addressing the informal movement of inmate culture through the mass movement of prisoners nation-wide, Tepperman uses </w:t>
      </w:r>
      <w:proofErr w:type="spellStart"/>
      <w:r w:rsidRPr="0008372D">
        <w:rPr>
          <w:rFonts w:ascii="Times New Roman" w:hAnsi="Times New Roman" w:cs="Times New Roman"/>
          <w:sz w:val="24"/>
          <w:szCs w:val="24"/>
        </w:rPr>
        <w:t>histor</w:t>
      </w:r>
      <w:r w:rsidR="00CC4052" w:rsidRPr="0008372D">
        <w:rPr>
          <w:rFonts w:ascii="Times New Roman" w:hAnsi="Times New Roman" w:cs="Times New Roman"/>
          <w:sz w:val="24"/>
          <w:szCs w:val="24"/>
        </w:rPr>
        <w:t>iographical</w:t>
      </w:r>
      <w:proofErr w:type="spellEnd"/>
      <w:r w:rsidR="00CC4052" w:rsidRPr="0008372D">
        <w:rPr>
          <w:rFonts w:ascii="Times New Roman" w:hAnsi="Times New Roman" w:cs="Times New Roman"/>
          <w:sz w:val="24"/>
          <w:szCs w:val="24"/>
        </w:rPr>
        <w:t xml:space="preserve"> methods to explore</w:t>
      </w:r>
      <w:r w:rsidRPr="0008372D">
        <w:rPr>
          <w:rFonts w:ascii="Times New Roman" w:hAnsi="Times New Roman" w:cs="Times New Roman"/>
          <w:sz w:val="24"/>
          <w:szCs w:val="24"/>
        </w:rPr>
        <w:t xml:space="preserve"> </w:t>
      </w:r>
      <w:r w:rsidR="00CC4052" w:rsidRPr="0008372D">
        <w:rPr>
          <w:rFonts w:ascii="Times New Roman" w:hAnsi="Times New Roman" w:cs="Times New Roman"/>
          <w:sz w:val="24"/>
          <w:szCs w:val="24"/>
        </w:rPr>
        <w:t xml:space="preserve">how such a code and culture was situated amidst dramatic changes to </w:t>
      </w:r>
      <w:r w:rsidRPr="0008372D">
        <w:rPr>
          <w:rFonts w:ascii="Times New Roman" w:hAnsi="Times New Roman" w:cs="Times New Roman"/>
          <w:sz w:val="24"/>
          <w:szCs w:val="24"/>
        </w:rPr>
        <w:t>public policy and</w:t>
      </w:r>
      <w:r w:rsidR="00CC4052" w:rsidRPr="0008372D">
        <w:rPr>
          <w:rFonts w:ascii="Times New Roman" w:hAnsi="Times New Roman" w:cs="Times New Roman"/>
          <w:sz w:val="24"/>
          <w:szCs w:val="24"/>
        </w:rPr>
        <w:t xml:space="preserve"> penal architecture, as well as</w:t>
      </w:r>
      <w:r w:rsidRPr="0008372D">
        <w:rPr>
          <w:rFonts w:ascii="Times New Roman" w:hAnsi="Times New Roman" w:cs="Times New Roman"/>
          <w:sz w:val="24"/>
          <w:szCs w:val="24"/>
        </w:rPr>
        <w:t xml:space="preserve"> increasing racial and cultural heterogeneity of state and federal prison communities. Tepperman illustrates how </w:t>
      </w:r>
      <w:r w:rsidR="00CC4052" w:rsidRPr="0008372D">
        <w:rPr>
          <w:rFonts w:ascii="Times New Roman" w:hAnsi="Times New Roman" w:cs="Times New Roman"/>
          <w:sz w:val="24"/>
          <w:szCs w:val="24"/>
        </w:rPr>
        <w:t xml:space="preserve">the </w:t>
      </w:r>
      <w:r w:rsidR="00C104FB" w:rsidRPr="0008372D">
        <w:rPr>
          <w:rFonts w:ascii="Times New Roman" w:hAnsi="Times New Roman" w:cs="Times New Roman"/>
          <w:sz w:val="24"/>
          <w:szCs w:val="24"/>
        </w:rPr>
        <w:t>creation and circulation of the</w:t>
      </w:r>
      <w:r w:rsidR="00CC4052" w:rsidRPr="0008372D">
        <w:rPr>
          <w:rFonts w:ascii="Times New Roman" w:hAnsi="Times New Roman" w:cs="Times New Roman"/>
          <w:sz w:val="24"/>
          <w:szCs w:val="24"/>
        </w:rPr>
        <w:t xml:space="preserve"> convict code produced </w:t>
      </w:r>
      <w:r w:rsidRPr="0008372D">
        <w:rPr>
          <w:rFonts w:ascii="Times New Roman" w:hAnsi="Times New Roman" w:cs="Times New Roman"/>
          <w:sz w:val="24"/>
          <w:szCs w:val="24"/>
        </w:rPr>
        <w:t>meaningful segmental bondin</w:t>
      </w:r>
      <w:r w:rsidR="00CC4052" w:rsidRPr="0008372D">
        <w:rPr>
          <w:rFonts w:ascii="Times New Roman" w:hAnsi="Times New Roman" w:cs="Times New Roman"/>
          <w:sz w:val="24"/>
          <w:szCs w:val="24"/>
        </w:rPr>
        <w:t xml:space="preserve">g among inmates, which ultimately led to the further mobilisation of the code as it was shared and spread. </w:t>
      </w:r>
    </w:p>
    <w:p w:rsidR="00B12FA2" w:rsidRPr="0008372D" w:rsidRDefault="00B12FA2" w:rsidP="0008372D">
      <w:pPr>
        <w:spacing w:after="0" w:line="480" w:lineRule="auto"/>
        <w:jc w:val="both"/>
        <w:rPr>
          <w:rFonts w:ascii="Times New Roman" w:hAnsi="Times New Roman" w:cs="Times New Roman"/>
          <w:sz w:val="24"/>
          <w:szCs w:val="24"/>
        </w:rPr>
      </w:pPr>
    </w:p>
    <w:p w:rsidR="00B12FA2" w:rsidRPr="0008372D" w:rsidRDefault="00CC4052" w:rsidP="0008372D">
      <w:pPr>
        <w:spacing w:after="0" w:line="480" w:lineRule="auto"/>
        <w:jc w:val="both"/>
        <w:rPr>
          <w:rFonts w:ascii="Times New Roman" w:hAnsi="Times New Roman" w:cs="Times New Roman"/>
          <w:sz w:val="24"/>
          <w:szCs w:val="24"/>
        </w:rPr>
      </w:pPr>
      <w:r w:rsidRPr="0008372D">
        <w:rPr>
          <w:rFonts w:ascii="Times New Roman" w:hAnsi="Times New Roman" w:cs="Times New Roman"/>
          <w:sz w:val="24"/>
          <w:szCs w:val="24"/>
        </w:rPr>
        <w:t>Following from this,</w:t>
      </w:r>
      <w:r w:rsidR="002F6E3A" w:rsidRPr="0008372D">
        <w:rPr>
          <w:rFonts w:ascii="Times New Roman" w:hAnsi="Times New Roman" w:cs="Times New Roman"/>
          <w:sz w:val="24"/>
          <w:szCs w:val="24"/>
        </w:rPr>
        <w:t xml:space="preserve"> in Chapter Eight</w:t>
      </w:r>
      <w:r w:rsidRPr="0008372D">
        <w:rPr>
          <w:rFonts w:ascii="Times New Roman" w:hAnsi="Times New Roman" w:cs="Times New Roman"/>
          <w:sz w:val="24"/>
          <w:szCs w:val="24"/>
        </w:rPr>
        <w:t xml:space="preserve"> </w:t>
      </w:r>
      <w:r w:rsidR="00A462BE" w:rsidRPr="0008372D">
        <w:rPr>
          <w:rFonts w:ascii="Times New Roman" w:hAnsi="Times New Roman" w:cs="Times New Roman"/>
          <w:sz w:val="24"/>
          <w:szCs w:val="24"/>
        </w:rPr>
        <w:t xml:space="preserve">Deirdre Conlon </w:t>
      </w:r>
      <w:r w:rsidR="00A462BE">
        <w:rPr>
          <w:rFonts w:ascii="Times New Roman" w:hAnsi="Times New Roman" w:cs="Times New Roman"/>
          <w:sz w:val="24"/>
          <w:szCs w:val="24"/>
        </w:rPr>
        <w:t xml:space="preserve">and Nancy </w:t>
      </w:r>
      <w:proofErr w:type="spellStart"/>
      <w:r w:rsidR="00A462BE">
        <w:rPr>
          <w:rFonts w:ascii="Times New Roman" w:hAnsi="Times New Roman" w:cs="Times New Roman"/>
          <w:sz w:val="24"/>
          <w:szCs w:val="24"/>
        </w:rPr>
        <w:t>Hiemstra</w:t>
      </w:r>
      <w:proofErr w:type="spellEnd"/>
      <w:r w:rsidR="00A462BE">
        <w:rPr>
          <w:rFonts w:ascii="Times New Roman" w:hAnsi="Times New Roman" w:cs="Times New Roman"/>
          <w:sz w:val="24"/>
          <w:szCs w:val="24"/>
        </w:rPr>
        <w:t xml:space="preserve"> </w:t>
      </w:r>
      <w:r w:rsidRPr="0008372D">
        <w:rPr>
          <w:rFonts w:ascii="Times New Roman" w:hAnsi="Times New Roman" w:cs="Times New Roman"/>
          <w:sz w:val="24"/>
          <w:szCs w:val="24"/>
        </w:rPr>
        <w:t xml:space="preserve">further consider the spread of ideas examining how ideologies which link </w:t>
      </w:r>
      <w:r w:rsidR="002F6E3A" w:rsidRPr="0008372D">
        <w:rPr>
          <w:rFonts w:ascii="Times New Roman" w:hAnsi="Times New Roman" w:cs="Times New Roman"/>
          <w:sz w:val="24"/>
          <w:szCs w:val="24"/>
        </w:rPr>
        <w:t>together migrants and criminals –</w:t>
      </w:r>
      <w:r w:rsidRPr="0008372D">
        <w:rPr>
          <w:rFonts w:ascii="Times New Roman" w:hAnsi="Times New Roman" w:cs="Times New Roman"/>
          <w:sz w:val="24"/>
          <w:szCs w:val="24"/>
        </w:rPr>
        <w:t xml:space="preserve"> positioning them as ‘one of the same’</w:t>
      </w:r>
      <w:r w:rsidR="002F6E3A" w:rsidRPr="0008372D">
        <w:rPr>
          <w:rFonts w:ascii="Times New Roman" w:hAnsi="Times New Roman" w:cs="Times New Roman"/>
          <w:sz w:val="24"/>
          <w:szCs w:val="24"/>
        </w:rPr>
        <w:t xml:space="preserve"> –</w:t>
      </w:r>
      <w:r w:rsidRPr="0008372D">
        <w:rPr>
          <w:rFonts w:ascii="Times New Roman" w:hAnsi="Times New Roman" w:cs="Times New Roman"/>
          <w:sz w:val="24"/>
          <w:szCs w:val="24"/>
        </w:rPr>
        <w:t xml:space="preserve"> </w:t>
      </w:r>
      <w:r w:rsidR="00127A2B" w:rsidRPr="0008372D">
        <w:rPr>
          <w:rFonts w:ascii="Times New Roman" w:hAnsi="Times New Roman" w:cs="Times New Roman"/>
          <w:sz w:val="24"/>
          <w:szCs w:val="24"/>
        </w:rPr>
        <w:t xml:space="preserve">are mobilised, circulated and dispersed. </w:t>
      </w:r>
      <w:r w:rsidR="00C104FB" w:rsidRPr="0008372D">
        <w:rPr>
          <w:rFonts w:ascii="Times New Roman" w:hAnsi="Times New Roman" w:cs="Times New Roman"/>
          <w:sz w:val="24"/>
          <w:szCs w:val="24"/>
        </w:rPr>
        <w:t xml:space="preserve">In doing so they demonstrate how this circulation of carceral ideologies has profound impacts for producing exclusions in wider society. </w:t>
      </w:r>
      <w:r w:rsidR="002F6E3A" w:rsidRPr="0008372D">
        <w:rPr>
          <w:rFonts w:ascii="Times New Roman" w:hAnsi="Times New Roman" w:cs="Times New Roman"/>
          <w:sz w:val="24"/>
          <w:szCs w:val="24"/>
        </w:rPr>
        <w:t xml:space="preserve">Following and tracking policy and media reports, like so many authors in the collection, they demonstrate how resistant practices can challenge mobilities that constrain and limit individuals and collective groups. Indeed, </w:t>
      </w:r>
      <w:r w:rsidR="007846AE" w:rsidRPr="0008372D">
        <w:rPr>
          <w:rFonts w:ascii="Times New Roman" w:hAnsi="Times New Roman" w:cs="Times New Roman"/>
          <w:sz w:val="24"/>
          <w:szCs w:val="24"/>
        </w:rPr>
        <w:t xml:space="preserve">Conlon </w:t>
      </w:r>
      <w:r w:rsidR="007846AE">
        <w:rPr>
          <w:rFonts w:ascii="Times New Roman" w:hAnsi="Times New Roman" w:cs="Times New Roman"/>
          <w:sz w:val="24"/>
          <w:szCs w:val="24"/>
        </w:rPr>
        <w:t xml:space="preserve">and </w:t>
      </w:r>
      <w:proofErr w:type="spellStart"/>
      <w:r w:rsidR="002F6E3A" w:rsidRPr="0008372D">
        <w:rPr>
          <w:rFonts w:ascii="Times New Roman" w:hAnsi="Times New Roman" w:cs="Times New Roman"/>
          <w:sz w:val="24"/>
          <w:szCs w:val="24"/>
        </w:rPr>
        <w:t>Hiemstra</w:t>
      </w:r>
      <w:proofErr w:type="spellEnd"/>
      <w:r w:rsidR="002F6E3A" w:rsidRPr="0008372D">
        <w:rPr>
          <w:rFonts w:ascii="Times New Roman" w:hAnsi="Times New Roman" w:cs="Times New Roman"/>
          <w:sz w:val="24"/>
          <w:szCs w:val="24"/>
        </w:rPr>
        <w:t xml:space="preserve"> argue that ‘counter-mobilisations’ are needed to resist circulations of popular perceptions. </w:t>
      </w:r>
    </w:p>
    <w:p w:rsidR="00B12FA2" w:rsidRPr="0008372D" w:rsidRDefault="00B12FA2" w:rsidP="0008372D">
      <w:pPr>
        <w:spacing w:after="0" w:line="480" w:lineRule="auto"/>
        <w:jc w:val="both"/>
        <w:rPr>
          <w:rFonts w:ascii="Times New Roman" w:hAnsi="Times New Roman" w:cs="Times New Roman"/>
          <w:sz w:val="24"/>
          <w:szCs w:val="24"/>
        </w:rPr>
      </w:pPr>
    </w:p>
    <w:p w:rsidR="00EA0A86" w:rsidRPr="0008372D" w:rsidRDefault="00876325" w:rsidP="0008372D">
      <w:pPr>
        <w:spacing w:after="0" w:line="480" w:lineRule="auto"/>
        <w:jc w:val="both"/>
        <w:rPr>
          <w:rFonts w:ascii="Times New Roman" w:hAnsi="Times New Roman" w:cs="Times New Roman"/>
          <w:sz w:val="24"/>
          <w:szCs w:val="24"/>
        </w:rPr>
      </w:pPr>
      <w:r w:rsidRPr="0008372D">
        <w:rPr>
          <w:rFonts w:ascii="Times New Roman" w:hAnsi="Times New Roman" w:cs="Times New Roman"/>
          <w:sz w:val="24"/>
          <w:szCs w:val="24"/>
        </w:rPr>
        <w:lastRenderedPageBreak/>
        <w:t xml:space="preserve">Finally, </w:t>
      </w:r>
      <w:r w:rsidR="00EA0A86" w:rsidRPr="0008372D">
        <w:rPr>
          <w:rFonts w:ascii="Times New Roman" w:hAnsi="Times New Roman" w:cs="Times New Roman"/>
          <w:sz w:val="24"/>
          <w:szCs w:val="24"/>
        </w:rPr>
        <w:t xml:space="preserve">Anna </w:t>
      </w:r>
      <w:proofErr w:type="spellStart"/>
      <w:r w:rsidR="00EA0A86" w:rsidRPr="0008372D">
        <w:rPr>
          <w:rFonts w:ascii="Times New Roman" w:hAnsi="Times New Roman" w:cs="Times New Roman"/>
          <w:sz w:val="24"/>
          <w:szCs w:val="24"/>
        </w:rPr>
        <w:t>Schliehe</w:t>
      </w:r>
      <w:proofErr w:type="spellEnd"/>
      <w:r w:rsidR="00EA0A86" w:rsidRPr="0008372D">
        <w:rPr>
          <w:rFonts w:ascii="Times New Roman" w:hAnsi="Times New Roman" w:cs="Times New Roman"/>
          <w:sz w:val="24"/>
          <w:szCs w:val="24"/>
        </w:rPr>
        <w:t xml:space="preserve"> considers more concrete</w:t>
      </w:r>
      <w:r w:rsidR="00B10807" w:rsidRPr="0008372D">
        <w:rPr>
          <w:rFonts w:ascii="Times New Roman" w:hAnsi="Times New Roman" w:cs="Times New Roman"/>
          <w:sz w:val="24"/>
          <w:szCs w:val="24"/>
        </w:rPr>
        <w:t xml:space="preserve"> circulations in Chapter Nine</w:t>
      </w:r>
      <w:r w:rsidR="00EA0A86" w:rsidRPr="0008372D">
        <w:rPr>
          <w:rFonts w:ascii="Times New Roman" w:hAnsi="Times New Roman" w:cs="Times New Roman"/>
          <w:sz w:val="24"/>
          <w:szCs w:val="24"/>
        </w:rPr>
        <w:t>;</w:t>
      </w:r>
      <w:r w:rsidR="00B10807" w:rsidRPr="0008372D">
        <w:rPr>
          <w:rFonts w:ascii="Times New Roman" w:hAnsi="Times New Roman" w:cs="Times New Roman"/>
          <w:sz w:val="24"/>
          <w:szCs w:val="24"/>
        </w:rPr>
        <w:t xml:space="preserve"> unpacking</w:t>
      </w:r>
      <w:r w:rsidR="00EA0A86" w:rsidRPr="0008372D">
        <w:rPr>
          <w:rFonts w:ascii="Times New Roman" w:hAnsi="Times New Roman" w:cs="Times New Roman"/>
          <w:sz w:val="24"/>
          <w:szCs w:val="24"/>
        </w:rPr>
        <w:t xml:space="preserve"> the significance of objects and their </w:t>
      </w:r>
      <w:r w:rsidR="00B10807" w:rsidRPr="0008372D">
        <w:rPr>
          <w:rFonts w:ascii="Times New Roman" w:hAnsi="Times New Roman" w:cs="Times New Roman"/>
          <w:sz w:val="24"/>
          <w:szCs w:val="24"/>
        </w:rPr>
        <w:t>circulation between prison and the</w:t>
      </w:r>
      <w:r w:rsidR="00EA0A86" w:rsidRPr="0008372D">
        <w:rPr>
          <w:rFonts w:ascii="Times New Roman" w:hAnsi="Times New Roman" w:cs="Times New Roman"/>
          <w:sz w:val="24"/>
          <w:szCs w:val="24"/>
        </w:rPr>
        <w:t xml:space="preserve"> home</w:t>
      </w:r>
      <w:r w:rsidR="00B10807" w:rsidRPr="0008372D">
        <w:rPr>
          <w:rFonts w:ascii="Times New Roman" w:hAnsi="Times New Roman" w:cs="Times New Roman"/>
          <w:sz w:val="24"/>
          <w:szCs w:val="24"/>
        </w:rPr>
        <w:t>. Drawing on a</w:t>
      </w:r>
      <w:r w:rsidR="00B41A9B">
        <w:rPr>
          <w:rFonts w:ascii="Times New Roman" w:hAnsi="Times New Roman" w:cs="Times New Roman"/>
          <w:sz w:val="24"/>
          <w:szCs w:val="24"/>
        </w:rPr>
        <w:t>n</w:t>
      </w:r>
      <w:r w:rsidR="00B10807" w:rsidRPr="0008372D">
        <w:rPr>
          <w:rFonts w:ascii="Times New Roman" w:hAnsi="Times New Roman" w:cs="Times New Roman"/>
          <w:sz w:val="24"/>
          <w:szCs w:val="24"/>
        </w:rPr>
        <w:t xml:space="preserve"> </w:t>
      </w:r>
      <w:r w:rsidR="00A00639" w:rsidRPr="0008372D">
        <w:rPr>
          <w:rFonts w:ascii="Times New Roman" w:hAnsi="Times New Roman" w:cs="Times New Roman"/>
          <w:sz w:val="24"/>
          <w:szCs w:val="24"/>
        </w:rPr>
        <w:t xml:space="preserve">object-orientated </w:t>
      </w:r>
      <w:r w:rsidR="00B10807" w:rsidRPr="0008372D">
        <w:rPr>
          <w:rFonts w:ascii="Times New Roman" w:hAnsi="Times New Roman" w:cs="Times New Roman"/>
          <w:sz w:val="24"/>
          <w:szCs w:val="24"/>
        </w:rPr>
        <w:t xml:space="preserve">ontology, </w:t>
      </w:r>
      <w:proofErr w:type="spellStart"/>
      <w:r w:rsidR="00B10807" w:rsidRPr="0008372D">
        <w:rPr>
          <w:rFonts w:ascii="Times New Roman" w:hAnsi="Times New Roman" w:cs="Times New Roman"/>
          <w:sz w:val="24"/>
          <w:szCs w:val="24"/>
        </w:rPr>
        <w:t>Schliehe</w:t>
      </w:r>
      <w:proofErr w:type="spellEnd"/>
      <w:r w:rsidR="00EA0A86" w:rsidRPr="0008372D">
        <w:rPr>
          <w:rFonts w:ascii="Times New Roman" w:hAnsi="Times New Roman" w:cs="Times New Roman"/>
          <w:sz w:val="24"/>
          <w:szCs w:val="24"/>
        </w:rPr>
        <w:t xml:space="preserve"> </w:t>
      </w:r>
      <w:r w:rsidR="00B12FA2" w:rsidRPr="0008372D">
        <w:rPr>
          <w:rFonts w:ascii="Times New Roman" w:hAnsi="Times New Roman" w:cs="Times New Roman"/>
          <w:sz w:val="24"/>
          <w:szCs w:val="24"/>
        </w:rPr>
        <w:t xml:space="preserve">explores the role of objects </w:t>
      </w:r>
      <w:r w:rsidR="00EA0A86" w:rsidRPr="0008372D">
        <w:rPr>
          <w:rFonts w:ascii="Times New Roman" w:hAnsi="Times New Roman" w:cs="Times New Roman"/>
          <w:sz w:val="24"/>
          <w:szCs w:val="24"/>
        </w:rPr>
        <w:t xml:space="preserve">in processes of place-making for prison inmates in Scotland. </w:t>
      </w:r>
      <w:r w:rsidR="00B12FA2" w:rsidRPr="0008372D">
        <w:rPr>
          <w:rFonts w:ascii="Times New Roman" w:hAnsi="Times New Roman" w:cs="Times New Roman"/>
          <w:sz w:val="24"/>
          <w:szCs w:val="24"/>
        </w:rPr>
        <w:t xml:space="preserve">Whilst incarcerated, the </w:t>
      </w:r>
      <w:r w:rsidR="00EA0A86" w:rsidRPr="0008372D">
        <w:rPr>
          <w:rFonts w:ascii="Times New Roman" w:hAnsi="Times New Roman" w:cs="Times New Roman"/>
          <w:sz w:val="24"/>
          <w:szCs w:val="24"/>
        </w:rPr>
        <w:t xml:space="preserve">ability </w:t>
      </w:r>
      <w:r w:rsidR="00B12FA2" w:rsidRPr="0008372D">
        <w:rPr>
          <w:rFonts w:ascii="Times New Roman" w:hAnsi="Times New Roman" w:cs="Times New Roman"/>
          <w:sz w:val="24"/>
          <w:szCs w:val="24"/>
        </w:rPr>
        <w:t>for inmates to physically move from place-to-</w:t>
      </w:r>
      <w:r w:rsidR="00EA0A86" w:rsidRPr="0008372D">
        <w:rPr>
          <w:rFonts w:ascii="Times New Roman" w:hAnsi="Times New Roman" w:cs="Times New Roman"/>
          <w:sz w:val="24"/>
          <w:szCs w:val="24"/>
        </w:rPr>
        <w:t>place</w:t>
      </w:r>
      <w:r w:rsidR="00B12FA2" w:rsidRPr="0008372D">
        <w:rPr>
          <w:rFonts w:ascii="Times New Roman" w:hAnsi="Times New Roman" w:cs="Times New Roman"/>
          <w:sz w:val="24"/>
          <w:szCs w:val="24"/>
        </w:rPr>
        <w:t xml:space="preserve"> around the prison </w:t>
      </w:r>
      <w:proofErr w:type="gramStart"/>
      <w:r w:rsidR="00B12FA2" w:rsidRPr="0008372D">
        <w:rPr>
          <w:rFonts w:ascii="Times New Roman" w:hAnsi="Times New Roman" w:cs="Times New Roman"/>
          <w:sz w:val="24"/>
          <w:szCs w:val="24"/>
        </w:rPr>
        <w:t>estate,</w:t>
      </w:r>
      <w:proofErr w:type="gramEnd"/>
      <w:r w:rsidR="00EA0A86" w:rsidRPr="0008372D">
        <w:rPr>
          <w:rFonts w:ascii="Times New Roman" w:hAnsi="Times New Roman" w:cs="Times New Roman"/>
          <w:sz w:val="24"/>
          <w:szCs w:val="24"/>
        </w:rPr>
        <w:t xml:space="preserve"> is often restricted</w:t>
      </w:r>
      <w:r w:rsidR="00B12FA2" w:rsidRPr="0008372D">
        <w:rPr>
          <w:rFonts w:ascii="Times New Roman" w:hAnsi="Times New Roman" w:cs="Times New Roman"/>
          <w:sz w:val="24"/>
          <w:szCs w:val="24"/>
        </w:rPr>
        <w:t>. Where mobility is possible it follows patterns of strict routine, often associated with</w:t>
      </w:r>
      <w:r w:rsidR="00EA0A86" w:rsidRPr="0008372D">
        <w:rPr>
          <w:rFonts w:ascii="Times New Roman" w:hAnsi="Times New Roman" w:cs="Times New Roman"/>
          <w:sz w:val="24"/>
          <w:szCs w:val="24"/>
        </w:rPr>
        <w:t xml:space="preserve"> social hierarchy or status. </w:t>
      </w:r>
      <w:r w:rsidR="00B12FA2" w:rsidRPr="0008372D">
        <w:rPr>
          <w:rFonts w:ascii="Times New Roman" w:hAnsi="Times New Roman" w:cs="Times New Roman"/>
          <w:sz w:val="24"/>
          <w:szCs w:val="24"/>
        </w:rPr>
        <w:t xml:space="preserve">As </w:t>
      </w:r>
      <w:proofErr w:type="spellStart"/>
      <w:r w:rsidR="00B12FA2" w:rsidRPr="0008372D">
        <w:rPr>
          <w:rFonts w:ascii="Times New Roman" w:hAnsi="Times New Roman" w:cs="Times New Roman"/>
          <w:sz w:val="24"/>
          <w:szCs w:val="24"/>
        </w:rPr>
        <w:t>Schliehe</w:t>
      </w:r>
      <w:proofErr w:type="spellEnd"/>
      <w:r w:rsidR="00B12FA2" w:rsidRPr="0008372D">
        <w:rPr>
          <w:rFonts w:ascii="Times New Roman" w:hAnsi="Times New Roman" w:cs="Times New Roman"/>
          <w:sz w:val="24"/>
          <w:szCs w:val="24"/>
        </w:rPr>
        <w:t xml:space="preserve"> shows, t</w:t>
      </w:r>
      <w:r w:rsidR="00EA0A86" w:rsidRPr="0008372D">
        <w:rPr>
          <w:rFonts w:ascii="Times New Roman" w:hAnsi="Times New Roman" w:cs="Times New Roman"/>
          <w:sz w:val="24"/>
          <w:szCs w:val="24"/>
        </w:rPr>
        <w:t>his pattern of movement and standstill</w:t>
      </w:r>
      <w:r w:rsidR="00B12FA2" w:rsidRPr="0008372D">
        <w:rPr>
          <w:rFonts w:ascii="Times New Roman" w:hAnsi="Times New Roman" w:cs="Times New Roman"/>
          <w:sz w:val="24"/>
          <w:szCs w:val="24"/>
        </w:rPr>
        <w:t>, what is permitted and what is denied,</w:t>
      </w:r>
      <w:r w:rsidR="00EA0A86" w:rsidRPr="0008372D">
        <w:rPr>
          <w:rFonts w:ascii="Times New Roman" w:hAnsi="Times New Roman" w:cs="Times New Roman"/>
          <w:sz w:val="24"/>
          <w:szCs w:val="24"/>
        </w:rPr>
        <w:t xml:space="preserve"> extends to prisoners</w:t>
      </w:r>
      <w:r w:rsidR="00E06526">
        <w:rPr>
          <w:rFonts w:ascii="Times New Roman" w:hAnsi="Times New Roman" w:cs="Times New Roman"/>
          <w:sz w:val="24"/>
          <w:szCs w:val="24"/>
        </w:rPr>
        <w:t>’</w:t>
      </w:r>
      <w:r w:rsidR="00EA0A86" w:rsidRPr="0008372D">
        <w:rPr>
          <w:rFonts w:ascii="Times New Roman" w:hAnsi="Times New Roman" w:cs="Times New Roman"/>
          <w:sz w:val="24"/>
          <w:szCs w:val="24"/>
        </w:rPr>
        <w:t xml:space="preserve"> possessions. Drawing on findings from qualitative research with young female prisoners in Scotland, </w:t>
      </w:r>
      <w:proofErr w:type="spellStart"/>
      <w:r w:rsidR="00EA0A86" w:rsidRPr="0008372D">
        <w:rPr>
          <w:rFonts w:ascii="Times New Roman" w:hAnsi="Times New Roman" w:cs="Times New Roman"/>
          <w:sz w:val="24"/>
          <w:szCs w:val="24"/>
        </w:rPr>
        <w:t>Schliehe</w:t>
      </w:r>
      <w:proofErr w:type="spellEnd"/>
      <w:r w:rsidR="00EA0A86" w:rsidRPr="0008372D">
        <w:rPr>
          <w:rFonts w:ascii="Times New Roman" w:hAnsi="Times New Roman" w:cs="Times New Roman"/>
          <w:sz w:val="24"/>
          <w:szCs w:val="24"/>
        </w:rPr>
        <w:t xml:space="preserve"> </w:t>
      </w:r>
      <w:r w:rsidR="00A00639" w:rsidRPr="0008372D">
        <w:rPr>
          <w:rFonts w:ascii="Times New Roman" w:hAnsi="Times New Roman" w:cs="Times New Roman"/>
          <w:sz w:val="24"/>
          <w:szCs w:val="24"/>
        </w:rPr>
        <w:t xml:space="preserve">shows how </w:t>
      </w:r>
      <w:r w:rsidR="00B41A9B" w:rsidRPr="0008372D">
        <w:rPr>
          <w:rFonts w:ascii="Times New Roman" w:hAnsi="Times New Roman" w:cs="Times New Roman"/>
          <w:sz w:val="24"/>
          <w:szCs w:val="24"/>
        </w:rPr>
        <w:t xml:space="preserve">(drawing on </w:t>
      </w:r>
      <w:proofErr w:type="spellStart"/>
      <w:r w:rsidR="00B41A9B" w:rsidRPr="0008372D">
        <w:rPr>
          <w:rFonts w:ascii="Times New Roman" w:hAnsi="Times New Roman" w:cs="Times New Roman"/>
          <w:sz w:val="24"/>
          <w:szCs w:val="24"/>
        </w:rPr>
        <w:t>Goffman</w:t>
      </w:r>
      <w:proofErr w:type="spellEnd"/>
      <w:r w:rsidR="00B41A9B" w:rsidRPr="0008372D">
        <w:rPr>
          <w:rFonts w:ascii="Times New Roman" w:hAnsi="Times New Roman" w:cs="Times New Roman"/>
          <w:sz w:val="24"/>
          <w:szCs w:val="24"/>
        </w:rPr>
        <w:t>)</w:t>
      </w:r>
      <w:r w:rsidR="00B41A9B">
        <w:rPr>
          <w:rFonts w:ascii="Times New Roman" w:hAnsi="Times New Roman" w:cs="Times New Roman"/>
          <w:sz w:val="24"/>
          <w:szCs w:val="24"/>
        </w:rPr>
        <w:t xml:space="preserve"> </w:t>
      </w:r>
      <w:r w:rsidR="00A00639" w:rsidRPr="0008372D">
        <w:rPr>
          <w:rFonts w:ascii="Times New Roman" w:hAnsi="Times New Roman" w:cs="Times New Roman"/>
          <w:sz w:val="24"/>
          <w:szCs w:val="24"/>
        </w:rPr>
        <w:t>objects circulate or ‘float’ around the prison – passed, hand-to-hand, but notably, also how circulations of personal objects from the home to the prison</w:t>
      </w:r>
      <w:r w:rsidR="00B71AF6" w:rsidRPr="0008372D">
        <w:rPr>
          <w:rFonts w:ascii="Times New Roman" w:hAnsi="Times New Roman" w:cs="Times New Roman"/>
          <w:sz w:val="24"/>
          <w:szCs w:val="24"/>
        </w:rPr>
        <w:t>,</w:t>
      </w:r>
      <w:r w:rsidR="00A00639" w:rsidRPr="0008372D">
        <w:rPr>
          <w:rFonts w:ascii="Times New Roman" w:hAnsi="Times New Roman" w:cs="Times New Roman"/>
          <w:sz w:val="24"/>
          <w:szCs w:val="24"/>
        </w:rPr>
        <w:t xml:space="preserve"> allow</w:t>
      </w:r>
      <w:r w:rsidR="00B71AF6" w:rsidRPr="0008372D">
        <w:rPr>
          <w:rFonts w:ascii="Times New Roman" w:hAnsi="Times New Roman" w:cs="Times New Roman"/>
          <w:sz w:val="24"/>
          <w:szCs w:val="24"/>
        </w:rPr>
        <w:t xml:space="preserve"> those</w:t>
      </w:r>
      <w:r w:rsidR="00A00639" w:rsidRPr="0008372D">
        <w:rPr>
          <w:rFonts w:ascii="Times New Roman" w:hAnsi="Times New Roman" w:cs="Times New Roman"/>
          <w:sz w:val="24"/>
          <w:szCs w:val="24"/>
        </w:rPr>
        <w:t xml:space="preserve"> incarcerated to </w:t>
      </w:r>
      <w:r w:rsidR="00B71AF6" w:rsidRPr="0008372D">
        <w:rPr>
          <w:rFonts w:ascii="Times New Roman" w:hAnsi="Times New Roman" w:cs="Times New Roman"/>
          <w:sz w:val="24"/>
          <w:szCs w:val="24"/>
        </w:rPr>
        <w:t xml:space="preserve">gain a sense of self amidst regimes that often strip inmates of their individuality. </w:t>
      </w:r>
    </w:p>
    <w:p w:rsidR="00876325" w:rsidRPr="0008372D" w:rsidRDefault="00876325" w:rsidP="0008372D">
      <w:pPr>
        <w:spacing w:after="0" w:line="480" w:lineRule="auto"/>
        <w:jc w:val="both"/>
        <w:rPr>
          <w:rFonts w:ascii="Times New Roman" w:hAnsi="Times New Roman" w:cs="Times New Roman"/>
          <w:sz w:val="24"/>
          <w:szCs w:val="24"/>
        </w:rPr>
      </w:pPr>
    </w:p>
    <w:p w:rsidR="00B71AF6" w:rsidRPr="0008372D" w:rsidRDefault="00B10807" w:rsidP="0008372D">
      <w:pPr>
        <w:spacing w:after="0" w:line="480" w:lineRule="auto"/>
        <w:jc w:val="both"/>
        <w:rPr>
          <w:rFonts w:ascii="Times New Roman" w:hAnsi="Times New Roman" w:cs="Times New Roman"/>
          <w:sz w:val="24"/>
          <w:szCs w:val="24"/>
        </w:rPr>
      </w:pPr>
      <w:r w:rsidRPr="0008372D">
        <w:rPr>
          <w:rFonts w:ascii="Times New Roman" w:hAnsi="Times New Roman" w:cs="Times New Roman"/>
          <w:sz w:val="24"/>
          <w:szCs w:val="24"/>
        </w:rPr>
        <w:t>D</w:t>
      </w:r>
      <w:r w:rsidR="00B71AF6" w:rsidRPr="0008372D">
        <w:rPr>
          <w:rFonts w:ascii="Times New Roman" w:hAnsi="Times New Roman" w:cs="Times New Roman"/>
          <w:sz w:val="24"/>
          <w:szCs w:val="24"/>
        </w:rPr>
        <w:t>ovetailing the section on circulation</w:t>
      </w:r>
      <w:r w:rsidR="00876325" w:rsidRPr="0008372D">
        <w:rPr>
          <w:rFonts w:ascii="Times New Roman" w:hAnsi="Times New Roman" w:cs="Times New Roman"/>
          <w:sz w:val="24"/>
          <w:szCs w:val="24"/>
        </w:rPr>
        <w:t>,</w:t>
      </w:r>
      <w:r w:rsidR="00B71AF6" w:rsidRPr="0008372D">
        <w:rPr>
          <w:rFonts w:ascii="Times New Roman" w:hAnsi="Times New Roman" w:cs="Times New Roman"/>
          <w:sz w:val="24"/>
          <w:szCs w:val="24"/>
        </w:rPr>
        <w:t xml:space="preserve"> the book next turns to questions of </w:t>
      </w:r>
      <w:r w:rsidR="00B71AF6" w:rsidRPr="0008372D">
        <w:rPr>
          <w:rFonts w:ascii="Times New Roman" w:hAnsi="Times New Roman" w:cs="Times New Roman"/>
          <w:b/>
          <w:sz w:val="24"/>
          <w:szCs w:val="24"/>
        </w:rPr>
        <w:t>distribution,</w:t>
      </w:r>
      <w:r w:rsidR="00B71AF6" w:rsidRPr="0008372D">
        <w:rPr>
          <w:rFonts w:ascii="Times New Roman" w:hAnsi="Times New Roman" w:cs="Times New Roman"/>
          <w:sz w:val="24"/>
          <w:szCs w:val="24"/>
        </w:rPr>
        <w:t xml:space="preserve"> exploring </w:t>
      </w:r>
      <w:r w:rsidR="00F66A60">
        <w:rPr>
          <w:rFonts w:ascii="Times New Roman" w:hAnsi="Times New Roman" w:cs="Times New Roman"/>
          <w:sz w:val="24"/>
          <w:szCs w:val="24"/>
        </w:rPr>
        <w:t xml:space="preserve">in Part Three </w:t>
      </w:r>
      <w:r w:rsidR="00B71AF6" w:rsidRPr="0008372D">
        <w:rPr>
          <w:rFonts w:ascii="Times New Roman" w:hAnsi="Times New Roman" w:cs="Times New Roman"/>
          <w:sz w:val="24"/>
          <w:szCs w:val="24"/>
        </w:rPr>
        <w:t>how carceral mobilities are produced through distributive mechanisms which create a dispersal of populations, regulations – and ultimately power – in/between the prison and society. In Chapter Ten</w:t>
      </w:r>
      <w:r w:rsidR="005A3206" w:rsidRPr="0008372D">
        <w:rPr>
          <w:rFonts w:ascii="Times New Roman" w:hAnsi="Times New Roman" w:cs="Times New Roman"/>
          <w:sz w:val="24"/>
          <w:szCs w:val="24"/>
        </w:rPr>
        <w:t>,</w:t>
      </w:r>
      <w:r w:rsidR="00B71AF6" w:rsidRPr="0008372D">
        <w:rPr>
          <w:rFonts w:ascii="Times New Roman" w:hAnsi="Times New Roman" w:cs="Times New Roman"/>
          <w:sz w:val="24"/>
          <w:szCs w:val="24"/>
        </w:rPr>
        <w:t xml:space="preserve"> Emma Marshall, </w:t>
      </w:r>
      <w:proofErr w:type="spellStart"/>
      <w:r w:rsidR="00B71AF6" w:rsidRPr="0008372D">
        <w:rPr>
          <w:rFonts w:ascii="Times New Roman" w:hAnsi="Times New Roman" w:cs="Times New Roman"/>
          <w:sz w:val="24"/>
          <w:szCs w:val="24"/>
        </w:rPr>
        <w:t>Patrycja</w:t>
      </w:r>
      <w:proofErr w:type="spellEnd"/>
      <w:r w:rsidR="00B71AF6" w:rsidRPr="0008372D">
        <w:rPr>
          <w:rFonts w:ascii="Times New Roman" w:hAnsi="Times New Roman" w:cs="Times New Roman"/>
          <w:sz w:val="24"/>
          <w:szCs w:val="24"/>
        </w:rPr>
        <w:t xml:space="preserve"> </w:t>
      </w:r>
      <w:proofErr w:type="spellStart"/>
      <w:r w:rsidR="00B71AF6" w:rsidRPr="0008372D">
        <w:rPr>
          <w:rFonts w:ascii="Times New Roman" w:hAnsi="Times New Roman" w:cs="Times New Roman"/>
          <w:sz w:val="24"/>
          <w:szCs w:val="24"/>
        </w:rPr>
        <w:t>Pinkowska</w:t>
      </w:r>
      <w:proofErr w:type="spellEnd"/>
      <w:r w:rsidR="00B71AF6" w:rsidRPr="0008372D">
        <w:rPr>
          <w:rFonts w:ascii="Times New Roman" w:hAnsi="Times New Roman" w:cs="Times New Roman"/>
          <w:sz w:val="24"/>
          <w:szCs w:val="24"/>
        </w:rPr>
        <w:t xml:space="preserve"> and Nick Gill</w:t>
      </w:r>
      <w:r w:rsidR="00B71AF6" w:rsidRPr="0008372D">
        <w:rPr>
          <w:rFonts w:ascii="Times New Roman" w:hAnsi="Times New Roman" w:cs="Times New Roman"/>
          <w:i/>
          <w:sz w:val="24"/>
          <w:szCs w:val="24"/>
        </w:rPr>
        <w:t xml:space="preserve"> </w:t>
      </w:r>
      <w:r w:rsidR="005A3206" w:rsidRPr="0008372D">
        <w:rPr>
          <w:rFonts w:ascii="Times New Roman" w:hAnsi="Times New Roman" w:cs="Times New Roman"/>
          <w:sz w:val="24"/>
          <w:szCs w:val="24"/>
        </w:rPr>
        <w:t xml:space="preserve">explore the possibilities of virtual space and social-media technologies for distributing stories of carceral experience, in order to reshape understandings of migrant and asylum seeker experiences. They demonstrate the mobilising capacities of programmes such as Twitter for ‘giving voice’ to silenced populations, whilst simultaneously drawing out the issues of access to such technologies where use of phones and computers is often severely limited. Focusing on web-based </w:t>
      </w:r>
      <w:r w:rsidR="00B71AF6" w:rsidRPr="0008372D">
        <w:rPr>
          <w:rFonts w:ascii="Times New Roman" w:hAnsi="Times New Roman" w:cs="Times New Roman"/>
          <w:sz w:val="24"/>
          <w:szCs w:val="24"/>
        </w:rPr>
        <w:t xml:space="preserve">anti-detention campaigns in the UK, </w:t>
      </w:r>
      <w:r w:rsidR="005A3206" w:rsidRPr="0008372D">
        <w:rPr>
          <w:rFonts w:ascii="Times New Roman" w:hAnsi="Times New Roman" w:cs="Times New Roman"/>
          <w:sz w:val="24"/>
          <w:szCs w:val="24"/>
        </w:rPr>
        <w:t>the authors</w:t>
      </w:r>
      <w:r w:rsidR="00B71AF6" w:rsidRPr="0008372D">
        <w:rPr>
          <w:rFonts w:ascii="Times New Roman" w:hAnsi="Times New Roman" w:cs="Times New Roman"/>
          <w:sz w:val="24"/>
          <w:szCs w:val="24"/>
        </w:rPr>
        <w:t xml:space="preserve"> argue that the internet opens up the possibility for activism to take new forms </w:t>
      </w:r>
      <w:r w:rsidR="005A3206" w:rsidRPr="0008372D">
        <w:rPr>
          <w:rFonts w:ascii="Times New Roman" w:hAnsi="Times New Roman" w:cs="Times New Roman"/>
          <w:sz w:val="24"/>
          <w:szCs w:val="24"/>
        </w:rPr>
        <w:t xml:space="preserve">creating alternative forms of </w:t>
      </w:r>
      <w:r w:rsidR="00B71AF6" w:rsidRPr="0008372D">
        <w:rPr>
          <w:rFonts w:ascii="Times New Roman" w:hAnsi="Times New Roman" w:cs="Times New Roman"/>
          <w:sz w:val="24"/>
          <w:szCs w:val="24"/>
        </w:rPr>
        <w:t>so</w:t>
      </w:r>
      <w:r w:rsidR="005A3206" w:rsidRPr="0008372D">
        <w:rPr>
          <w:rFonts w:ascii="Times New Roman" w:hAnsi="Times New Roman" w:cs="Times New Roman"/>
          <w:sz w:val="24"/>
          <w:szCs w:val="24"/>
        </w:rPr>
        <w:t xml:space="preserve">cial and political mobilisation for vulnerable groups. </w:t>
      </w:r>
    </w:p>
    <w:p w:rsidR="00B71AF6" w:rsidRPr="0008372D" w:rsidRDefault="00B71AF6" w:rsidP="0008372D">
      <w:pPr>
        <w:spacing w:after="0" w:line="480" w:lineRule="auto"/>
        <w:jc w:val="both"/>
        <w:rPr>
          <w:rFonts w:ascii="Times New Roman" w:hAnsi="Times New Roman" w:cs="Times New Roman"/>
          <w:sz w:val="24"/>
          <w:szCs w:val="24"/>
        </w:rPr>
      </w:pPr>
    </w:p>
    <w:p w:rsidR="00E547A1" w:rsidRPr="0008372D" w:rsidRDefault="005A3206" w:rsidP="0008372D">
      <w:pPr>
        <w:spacing w:after="0" w:line="480" w:lineRule="auto"/>
        <w:jc w:val="both"/>
        <w:rPr>
          <w:rFonts w:ascii="Times New Roman" w:hAnsi="Times New Roman" w:cs="Times New Roman"/>
          <w:sz w:val="24"/>
          <w:szCs w:val="24"/>
          <w:lang w:val="en-US"/>
        </w:rPr>
      </w:pPr>
      <w:r w:rsidRPr="0008372D">
        <w:rPr>
          <w:rFonts w:ascii="Times New Roman" w:hAnsi="Times New Roman" w:cs="Times New Roman"/>
          <w:sz w:val="24"/>
          <w:szCs w:val="24"/>
        </w:rPr>
        <w:lastRenderedPageBreak/>
        <w:t xml:space="preserve">In Chapter Eleven, </w:t>
      </w:r>
      <w:proofErr w:type="spellStart"/>
      <w:r w:rsidR="00876325" w:rsidRPr="0008372D">
        <w:rPr>
          <w:rFonts w:ascii="Times New Roman" w:hAnsi="Times New Roman" w:cs="Times New Roman"/>
          <w:sz w:val="24"/>
          <w:szCs w:val="24"/>
        </w:rPr>
        <w:t>Joaquín</w:t>
      </w:r>
      <w:proofErr w:type="spellEnd"/>
      <w:r w:rsidR="00876325" w:rsidRPr="0008372D">
        <w:rPr>
          <w:rFonts w:ascii="Times New Roman" w:hAnsi="Times New Roman" w:cs="Times New Roman"/>
          <w:sz w:val="24"/>
          <w:szCs w:val="24"/>
        </w:rPr>
        <w:t xml:space="preserve"> Villanueva</w:t>
      </w:r>
      <w:r w:rsidR="00E547A1" w:rsidRPr="0008372D">
        <w:rPr>
          <w:rFonts w:ascii="Times New Roman" w:hAnsi="Times New Roman" w:cs="Times New Roman"/>
          <w:sz w:val="24"/>
          <w:szCs w:val="24"/>
        </w:rPr>
        <w:t xml:space="preserve"> continues to consider</w:t>
      </w:r>
      <w:r w:rsidR="00B5305F" w:rsidRPr="0008372D">
        <w:rPr>
          <w:rFonts w:ascii="Times New Roman" w:hAnsi="Times New Roman" w:cs="Times New Roman"/>
          <w:sz w:val="24"/>
          <w:szCs w:val="24"/>
        </w:rPr>
        <w:t xml:space="preserve"> distribution as a form or typology of motion, investigating </w:t>
      </w:r>
      <w:r w:rsidR="00876325" w:rsidRPr="0008372D">
        <w:rPr>
          <w:rFonts w:ascii="Times New Roman" w:hAnsi="Times New Roman" w:cs="Times New Roman"/>
          <w:sz w:val="24"/>
          <w:szCs w:val="24"/>
        </w:rPr>
        <w:t xml:space="preserve">prosecutorial spaces as under-analysed sites in carceral studies. </w:t>
      </w:r>
      <w:r w:rsidR="00B5305F" w:rsidRPr="0008372D">
        <w:rPr>
          <w:rFonts w:ascii="Times New Roman" w:hAnsi="Times New Roman" w:cs="Times New Roman"/>
          <w:sz w:val="24"/>
          <w:szCs w:val="24"/>
        </w:rPr>
        <w:t>In this chapter, Villanueva</w:t>
      </w:r>
      <w:r w:rsidR="00B5305F" w:rsidRPr="0008372D">
        <w:rPr>
          <w:rFonts w:ascii="Times New Roman" w:hAnsi="Times New Roman" w:cs="Times New Roman"/>
          <w:sz w:val="24"/>
          <w:szCs w:val="24"/>
          <w:lang w:val="en-US"/>
        </w:rPr>
        <w:t xml:space="preserve"> </w:t>
      </w:r>
      <w:proofErr w:type="spellStart"/>
      <w:r w:rsidR="00B5305F" w:rsidRPr="0008372D">
        <w:rPr>
          <w:rFonts w:ascii="Times New Roman" w:hAnsi="Times New Roman" w:cs="Times New Roman"/>
          <w:sz w:val="24"/>
          <w:szCs w:val="24"/>
          <w:lang w:val="en-US"/>
        </w:rPr>
        <w:t>recognis</w:t>
      </w:r>
      <w:r w:rsidR="00876325" w:rsidRPr="0008372D">
        <w:rPr>
          <w:rFonts w:ascii="Times New Roman" w:hAnsi="Times New Roman" w:cs="Times New Roman"/>
          <w:sz w:val="24"/>
          <w:szCs w:val="24"/>
          <w:lang w:val="en-US"/>
        </w:rPr>
        <w:t>e</w:t>
      </w:r>
      <w:r w:rsidR="00B5305F" w:rsidRPr="0008372D">
        <w:rPr>
          <w:rFonts w:ascii="Times New Roman" w:hAnsi="Times New Roman" w:cs="Times New Roman"/>
          <w:sz w:val="24"/>
          <w:szCs w:val="24"/>
          <w:lang w:val="en-US"/>
        </w:rPr>
        <w:t>s</w:t>
      </w:r>
      <w:proofErr w:type="spellEnd"/>
      <w:r w:rsidR="00B5305F" w:rsidRPr="0008372D">
        <w:rPr>
          <w:rFonts w:ascii="Times New Roman" w:hAnsi="Times New Roman" w:cs="Times New Roman"/>
          <w:sz w:val="24"/>
          <w:szCs w:val="24"/>
          <w:lang w:val="en-US"/>
        </w:rPr>
        <w:t xml:space="preserve"> that prosecutorial spaces are crucial</w:t>
      </w:r>
      <w:r w:rsidR="00876325" w:rsidRPr="0008372D">
        <w:rPr>
          <w:rFonts w:ascii="Times New Roman" w:hAnsi="Times New Roman" w:cs="Times New Roman"/>
          <w:sz w:val="24"/>
          <w:szCs w:val="24"/>
          <w:lang w:val="en-US"/>
        </w:rPr>
        <w:t xml:space="preserve"> sites where decisions </w:t>
      </w:r>
      <w:r w:rsidR="00B5305F" w:rsidRPr="0008372D">
        <w:rPr>
          <w:rFonts w:ascii="Times New Roman" w:hAnsi="Times New Roman" w:cs="Times New Roman"/>
          <w:sz w:val="24"/>
          <w:szCs w:val="24"/>
          <w:lang w:val="en-US"/>
        </w:rPr>
        <w:t xml:space="preserve">are </w:t>
      </w:r>
      <w:r w:rsidR="00876325" w:rsidRPr="0008372D">
        <w:rPr>
          <w:rFonts w:ascii="Times New Roman" w:hAnsi="Times New Roman" w:cs="Times New Roman"/>
          <w:sz w:val="24"/>
          <w:szCs w:val="24"/>
          <w:lang w:val="en-US"/>
        </w:rPr>
        <w:t>made</w:t>
      </w:r>
      <w:r w:rsidR="00B5305F" w:rsidRPr="0008372D">
        <w:rPr>
          <w:rFonts w:ascii="Times New Roman" w:hAnsi="Times New Roman" w:cs="Times New Roman"/>
          <w:sz w:val="24"/>
          <w:szCs w:val="24"/>
          <w:lang w:val="en-US"/>
        </w:rPr>
        <w:t>, which</w:t>
      </w:r>
      <w:r w:rsidR="00876325" w:rsidRPr="0008372D">
        <w:rPr>
          <w:rFonts w:ascii="Times New Roman" w:hAnsi="Times New Roman" w:cs="Times New Roman"/>
          <w:sz w:val="24"/>
          <w:szCs w:val="24"/>
          <w:lang w:val="en-US"/>
        </w:rPr>
        <w:t xml:space="preserve"> constrain the mobility of individuals elsewhere. </w:t>
      </w:r>
      <w:r w:rsidR="00B5305F" w:rsidRPr="0008372D">
        <w:rPr>
          <w:rFonts w:ascii="Times New Roman" w:hAnsi="Times New Roman" w:cs="Times New Roman"/>
          <w:sz w:val="24"/>
          <w:szCs w:val="24"/>
          <w:lang w:val="en-US"/>
        </w:rPr>
        <w:t xml:space="preserve">In other words, it is prosecutorial spaces that distribute regimes of governance that impact mobility. More so, Villanueva shows how </w:t>
      </w:r>
      <w:r w:rsidR="00876325" w:rsidRPr="0008372D">
        <w:rPr>
          <w:rFonts w:ascii="Times New Roman" w:hAnsi="Times New Roman" w:cs="Times New Roman"/>
          <w:sz w:val="24"/>
          <w:szCs w:val="24"/>
          <w:lang w:val="en-US"/>
        </w:rPr>
        <w:t>p</w:t>
      </w:r>
      <w:r w:rsidR="00B5305F" w:rsidRPr="0008372D">
        <w:rPr>
          <w:rFonts w:ascii="Times New Roman" w:hAnsi="Times New Roman" w:cs="Times New Roman"/>
          <w:sz w:val="24"/>
          <w:szCs w:val="24"/>
          <w:lang w:val="en-US"/>
        </w:rPr>
        <w:t xml:space="preserve">rosecutorial spaces </w:t>
      </w:r>
      <w:proofErr w:type="gramStart"/>
      <w:r w:rsidR="00B5305F" w:rsidRPr="0008372D">
        <w:rPr>
          <w:rFonts w:ascii="Times New Roman" w:hAnsi="Times New Roman" w:cs="Times New Roman"/>
          <w:sz w:val="24"/>
          <w:szCs w:val="24"/>
          <w:lang w:val="en-US"/>
        </w:rPr>
        <w:t>are not fixed</w:t>
      </w:r>
      <w:proofErr w:type="gramEnd"/>
      <w:r w:rsidR="00B5305F" w:rsidRPr="0008372D">
        <w:rPr>
          <w:rFonts w:ascii="Times New Roman" w:hAnsi="Times New Roman" w:cs="Times New Roman"/>
          <w:sz w:val="24"/>
          <w:szCs w:val="24"/>
          <w:lang w:val="en-US"/>
        </w:rPr>
        <w:t xml:space="preserve"> in space – but are themselves mobile</w:t>
      </w:r>
      <w:r w:rsidR="00E547A1" w:rsidRPr="0008372D">
        <w:rPr>
          <w:rFonts w:ascii="Times New Roman" w:hAnsi="Times New Roman" w:cs="Times New Roman"/>
          <w:sz w:val="24"/>
          <w:szCs w:val="24"/>
          <w:lang w:val="en-US"/>
        </w:rPr>
        <w:t xml:space="preserve"> and distributed</w:t>
      </w:r>
      <w:r w:rsidR="00B5305F" w:rsidRPr="0008372D">
        <w:rPr>
          <w:rFonts w:ascii="Times New Roman" w:hAnsi="Times New Roman" w:cs="Times New Roman"/>
          <w:sz w:val="24"/>
          <w:szCs w:val="24"/>
          <w:lang w:val="en-US"/>
        </w:rPr>
        <w:t>. Drawing on the example of the</w:t>
      </w:r>
      <w:r w:rsidR="00876325" w:rsidRPr="0008372D">
        <w:rPr>
          <w:rFonts w:ascii="Times New Roman" w:hAnsi="Times New Roman" w:cs="Times New Roman"/>
          <w:sz w:val="24"/>
          <w:szCs w:val="24"/>
          <w:lang w:val="en-US"/>
        </w:rPr>
        <w:t xml:space="preserve"> </w:t>
      </w:r>
      <w:r w:rsidR="00B5305F" w:rsidRPr="0008372D">
        <w:rPr>
          <w:rFonts w:ascii="Times New Roman" w:hAnsi="Times New Roman" w:cs="Times New Roman"/>
          <w:sz w:val="24"/>
          <w:szCs w:val="24"/>
          <w:lang w:val="en-US"/>
        </w:rPr>
        <w:t xml:space="preserve">Parisian </w:t>
      </w:r>
      <w:proofErr w:type="spellStart"/>
      <w:r w:rsidR="00B5305F" w:rsidRPr="0008372D">
        <w:rPr>
          <w:rFonts w:ascii="Times New Roman" w:hAnsi="Times New Roman" w:cs="Times New Roman"/>
          <w:i/>
          <w:sz w:val="24"/>
          <w:szCs w:val="24"/>
          <w:lang w:val="en-US"/>
        </w:rPr>
        <w:t>banlieue</w:t>
      </w:r>
      <w:proofErr w:type="spellEnd"/>
      <w:r w:rsidR="00B5305F" w:rsidRPr="0008372D">
        <w:rPr>
          <w:rFonts w:ascii="Times New Roman" w:hAnsi="Times New Roman" w:cs="Times New Roman"/>
          <w:sz w:val="24"/>
          <w:szCs w:val="24"/>
          <w:lang w:val="en-US"/>
        </w:rPr>
        <w:t xml:space="preserve"> of Seine-Saint-Denis, Villanueva illustrates the existence of </w:t>
      </w:r>
      <w:r w:rsidR="00B5305F" w:rsidRPr="0008372D">
        <w:rPr>
          <w:rFonts w:ascii="Times New Roman" w:hAnsi="Times New Roman" w:cs="Times New Roman"/>
          <w:sz w:val="24"/>
          <w:szCs w:val="24"/>
        </w:rPr>
        <w:t xml:space="preserve">prosecutorial mobility – where courts, chief prosecutors and decisions makers ‘pop up’ and move flexibly across the urban landscape with the intention of mobilising local and regional resources destined to contain or detain individuals located in ‘sensitive’ neighbourhoods. </w:t>
      </w:r>
      <w:r w:rsidR="00B5305F" w:rsidRPr="0008372D">
        <w:rPr>
          <w:rFonts w:ascii="Times New Roman" w:hAnsi="Times New Roman" w:cs="Times New Roman"/>
          <w:sz w:val="24"/>
          <w:szCs w:val="24"/>
          <w:lang w:val="en-US"/>
        </w:rPr>
        <w:t xml:space="preserve">In short, </w:t>
      </w:r>
      <w:r w:rsidR="00876325" w:rsidRPr="0008372D">
        <w:rPr>
          <w:rFonts w:ascii="Times New Roman" w:hAnsi="Times New Roman" w:cs="Times New Roman"/>
          <w:sz w:val="24"/>
          <w:szCs w:val="24"/>
        </w:rPr>
        <w:t xml:space="preserve">Villanueva argues that </w:t>
      </w:r>
      <w:r w:rsidR="00B5305F" w:rsidRPr="0008372D">
        <w:rPr>
          <w:rFonts w:ascii="Times New Roman" w:hAnsi="Times New Roman" w:cs="Times New Roman"/>
          <w:sz w:val="24"/>
          <w:szCs w:val="24"/>
        </w:rPr>
        <w:t xml:space="preserve">this </w:t>
      </w:r>
      <w:r w:rsidR="00E547A1" w:rsidRPr="0008372D">
        <w:rPr>
          <w:rFonts w:ascii="Times New Roman" w:hAnsi="Times New Roman" w:cs="Times New Roman"/>
          <w:sz w:val="24"/>
          <w:szCs w:val="24"/>
        </w:rPr>
        <w:t xml:space="preserve">form of </w:t>
      </w:r>
      <w:r w:rsidR="00B5305F" w:rsidRPr="0008372D">
        <w:rPr>
          <w:rFonts w:ascii="Times New Roman" w:hAnsi="Times New Roman" w:cs="Times New Roman"/>
          <w:sz w:val="24"/>
          <w:szCs w:val="24"/>
        </w:rPr>
        <w:t xml:space="preserve">mobility </w:t>
      </w:r>
      <w:r w:rsidR="00876325" w:rsidRPr="0008372D">
        <w:rPr>
          <w:rFonts w:ascii="Times New Roman" w:hAnsi="Times New Roman" w:cs="Times New Roman"/>
          <w:sz w:val="24"/>
          <w:szCs w:val="24"/>
        </w:rPr>
        <w:t xml:space="preserve">has become an important tactic for the exercise of judicial authority. </w:t>
      </w:r>
    </w:p>
    <w:p w:rsidR="00B5305F" w:rsidRPr="0008372D" w:rsidRDefault="00B5305F" w:rsidP="0008372D">
      <w:pPr>
        <w:spacing w:after="0" w:line="480" w:lineRule="auto"/>
        <w:jc w:val="both"/>
        <w:rPr>
          <w:rFonts w:ascii="Times New Roman" w:hAnsi="Times New Roman" w:cs="Times New Roman"/>
          <w:sz w:val="24"/>
          <w:szCs w:val="24"/>
        </w:rPr>
      </w:pPr>
    </w:p>
    <w:p w:rsidR="00876325" w:rsidRPr="0008372D" w:rsidRDefault="00876325" w:rsidP="0008372D">
      <w:pPr>
        <w:spacing w:after="0" w:line="480" w:lineRule="auto"/>
        <w:jc w:val="both"/>
        <w:rPr>
          <w:rFonts w:ascii="Times New Roman" w:hAnsi="Times New Roman" w:cs="Times New Roman"/>
          <w:sz w:val="24"/>
          <w:szCs w:val="24"/>
        </w:rPr>
      </w:pPr>
      <w:r w:rsidRPr="0008372D">
        <w:rPr>
          <w:rFonts w:ascii="Times New Roman" w:hAnsi="Times New Roman" w:cs="Times New Roman"/>
          <w:sz w:val="24"/>
          <w:szCs w:val="24"/>
        </w:rPr>
        <w:t>Katie Maher</w:t>
      </w:r>
      <w:r w:rsidR="00E547A1" w:rsidRPr="0008372D">
        <w:rPr>
          <w:rFonts w:ascii="Times New Roman" w:hAnsi="Times New Roman" w:cs="Times New Roman"/>
          <w:sz w:val="24"/>
          <w:szCs w:val="24"/>
        </w:rPr>
        <w:t xml:space="preserve">, </w:t>
      </w:r>
      <w:r w:rsidR="001D550C" w:rsidRPr="0008372D">
        <w:rPr>
          <w:rFonts w:ascii="Times New Roman" w:hAnsi="Times New Roman" w:cs="Times New Roman"/>
          <w:sz w:val="24"/>
          <w:szCs w:val="24"/>
        </w:rPr>
        <w:t>in Chapter Twelve, turns attention to the infrastructure of the railroad in colonial and post-colonial Australia and the use of indigenous, criminalised, and incarcerated labour to build and maintain the rail network. Maher demonstrates how power was distributed along the railroad, containing, confining and immobilising those who ironically produced this technology of mobility. Drawing on rich archive records and newspaper cuttings, Maher pieces together a story of mobilities that has in turn distributed and cemented ideas about race, status and belonging. In Chapter Thirteen to follow</w:t>
      </w:r>
      <w:r w:rsidR="00EA0A86" w:rsidRPr="0008372D">
        <w:rPr>
          <w:rFonts w:ascii="Times New Roman" w:hAnsi="Times New Roman" w:cs="Times New Roman"/>
          <w:sz w:val="24"/>
          <w:szCs w:val="24"/>
        </w:rPr>
        <w:t xml:space="preserve">, </w:t>
      </w:r>
      <w:proofErr w:type="spellStart"/>
      <w:r w:rsidR="004257BD" w:rsidRPr="0008372D">
        <w:rPr>
          <w:rFonts w:ascii="Times New Roman" w:hAnsi="Times New Roman" w:cs="Times New Roman"/>
          <w:sz w:val="24"/>
          <w:szCs w:val="24"/>
        </w:rPr>
        <w:t>Gutiérrez</w:t>
      </w:r>
      <w:proofErr w:type="spellEnd"/>
      <w:r w:rsidR="004257BD" w:rsidRPr="0008372D">
        <w:rPr>
          <w:rFonts w:ascii="Times New Roman" w:hAnsi="Times New Roman" w:cs="Times New Roman"/>
          <w:sz w:val="24"/>
          <w:szCs w:val="24"/>
        </w:rPr>
        <w:t xml:space="preserve"> Rivera </w:t>
      </w:r>
      <w:r w:rsidR="001D550C" w:rsidRPr="0008372D">
        <w:rPr>
          <w:rFonts w:ascii="Times New Roman" w:hAnsi="Times New Roman" w:cs="Times New Roman"/>
          <w:sz w:val="24"/>
          <w:szCs w:val="24"/>
        </w:rPr>
        <w:t xml:space="preserve">likewise explores the distribution of power around the Latin American prison in Honduras. Here power does not move from the top-down, in hierarchical structures typical of the prison environment. Rather, </w:t>
      </w:r>
      <w:r w:rsidR="00EA0A86" w:rsidRPr="0008372D">
        <w:rPr>
          <w:rFonts w:ascii="Times New Roman" w:hAnsi="Times New Roman" w:cs="Times New Roman"/>
          <w:sz w:val="24"/>
          <w:szCs w:val="24"/>
        </w:rPr>
        <w:t>guards appoint a small group of inmates known as ‘</w:t>
      </w:r>
      <w:proofErr w:type="spellStart"/>
      <w:r w:rsidR="00EA0A86" w:rsidRPr="0008372D">
        <w:rPr>
          <w:rFonts w:ascii="Times New Roman" w:hAnsi="Times New Roman" w:cs="Times New Roman"/>
          <w:sz w:val="24"/>
          <w:szCs w:val="24"/>
        </w:rPr>
        <w:t>rondines</w:t>
      </w:r>
      <w:proofErr w:type="spellEnd"/>
      <w:r w:rsidR="00EA0A86" w:rsidRPr="0008372D">
        <w:rPr>
          <w:rFonts w:ascii="Times New Roman" w:hAnsi="Times New Roman" w:cs="Times New Roman"/>
          <w:sz w:val="24"/>
          <w:szCs w:val="24"/>
        </w:rPr>
        <w:t>’, to superv</w:t>
      </w:r>
      <w:r w:rsidR="001D550C" w:rsidRPr="0008372D">
        <w:rPr>
          <w:rFonts w:ascii="Times New Roman" w:hAnsi="Times New Roman" w:cs="Times New Roman"/>
          <w:sz w:val="24"/>
          <w:szCs w:val="24"/>
        </w:rPr>
        <w:t xml:space="preserve">ise the rest of the inmates. Whilst still resting on a structure where some inmates may distribute rules, regulations, allowances and so forth, over others, this chapter subverts our understandings of how mobilities work </w:t>
      </w:r>
      <w:r w:rsidR="001D550C" w:rsidRPr="0008372D">
        <w:rPr>
          <w:rFonts w:ascii="Times New Roman" w:hAnsi="Times New Roman" w:cs="Times New Roman"/>
          <w:i/>
          <w:sz w:val="24"/>
          <w:szCs w:val="24"/>
        </w:rPr>
        <w:t xml:space="preserve">within </w:t>
      </w:r>
      <w:r w:rsidR="001D550C" w:rsidRPr="0008372D">
        <w:rPr>
          <w:rFonts w:ascii="Times New Roman" w:hAnsi="Times New Roman" w:cs="Times New Roman"/>
          <w:sz w:val="24"/>
          <w:szCs w:val="24"/>
        </w:rPr>
        <w:t xml:space="preserve">carceral </w:t>
      </w:r>
      <w:r w:rsidR="007D1E34" w:rsidRPr="0008372D">
        <w:rPr>
          <w:rFonts w:ascii="Times New Roman" w:hAnsi="Times New Roman" w:cs="Times New Roman"/>
          <w:sz w:val="24"/>
          <w:szCs w:val="24"/>
        </w:rPr>
        <w:t>spaces</w:t>
      </w:r>
      <w:r w:rsidR="001D550C" w:rsidRPr="0008372D">
        <w:rPr>
          <w:rFonts w:ascii="Times New Roman" w:hAnsi="Times New Roman" w:cs="Times New Roman"/>
          <w:sz w:val="24"/>
          <w:szCs w:val="24"/>
        </w:rPr>
        <w:t xml:space="preserve"> when those mobilities are governed by inmates </w:t>
      </w:r>
      <w:r w:rsidR="001D550C" w:rsidRPr="0008372D">
        <w:rPr>
          <w:rFonts w:ascii="Times New Roman" w:hAnsi="Times New Roman" w:cs="Times New Roman"/>
          <w:sz w:val="24"/>
          <w:szCs w:val="24"/>
        </w:rPr>
        <w:lastRenderedPageBreak/>
        <w:t xml:space="preserve">themselves. </w:t>
      </w:r>
      <w:r w:rsidR="007D1E34" w:rsidRPr="0008372D">
        <w:rPr>
          <w:rFonts w:ascii="Times New Roman" w:hAnsi="Times New Roman" w:cs="Times New Roman"/>
          <w:sz w:val="24"/>
          <w:szCs w:val="24"/>
        </w:rPr>
        <w:t xml:space="preserve">Indeed, </w:t>
      </w:r>
      <w:proofErr w:type="spellStart"/>
      <w:r w:rsidR="00EA0A86" w:rsidRPr="0008372D">
        <w:rPr>
          <w:rFonts w:ascii="Times New Roman" w:hAnsi="Times New Roman" w:cs="Times New Roman"/>
          <w:sz w:val="24"/>
          <w:szCs w:val="24"/>
        </w:rPr>
        <w:t>Gutiérrez</w:t>
      </w:r>
      <w:proofErr w:type="spellEnd"/>
      <w:r w:rsidR="00EA0A86" w:rsidRPr="0008372D">
        <w:rPr>
          <w:rFonts w:ascii="Times New Roman" w:hAnsi="Times New Roman" w:cs="Times New Roman"/>
          <w:sz w:val="24"/>
          <w:szCs w:val="24"/>
        </w:rPr>
        <w:t xml:space="preserve"> Rivera argue</w:t>
      </w:r>
      <w:r w:rsidR="007D1E34" w:rsidRPr="0008372D">
        <w:rPr>
          <w:rFonts w:ascii="Times New Roman" w:hAnsi="Times New Roman" w:cs="Times New Roman"/>
          <w:sz w:val="24"/>
          <w:szCs w:val="24"/>
        </w:rPr>
        <w:t xml:space="preserve">s that the Honduras prison </w:t>
      </w:r>
      <w:r w:rsidR="00EA0A86" w:rsidRPr="0008372D">
        <w:rPr>
          <w:rFonts w:ascii="Times New Roman" w:hAnsi="Times New Roman" w:cs="Times New Roman"/>
          <w:sz w:val="24"/>
          <w:szCs w:val="24"/>
        </w:rPr>
        <w:t>establish</w:t>
      </w:r>
      <w:r w:rsidR="007D1E34" w:rsidRPr="0008372D">
        <w:rPr>
          <w:rFonts w:ascii="Times New Roman" w:hAnsi="Times New Roman" w:cs="Times New Roman"/>
          <w:sz w:val="24"/>
          <w:szCs w:val="24"/>
        </w:rPr>
        <w:t>es</w:t>
      </w:r>
      <w:r w:rsidR="00EA0A86" w:rsidRPr="0008372D">
        <w:rPr>
          <w:rFonts w:ascii="Times New Roman" w:hAnsi="Times New Roman" w:cs="Times New Roman"/>
          <w:sz w:val="24"/>
          <w:szCs w:val="24"/>
        </w:rPr>
        <w:t xml:space="preserve"> power relations based on class, which control and regulate</w:t>
      </w:r>
      <w:r w:rsidR="007D1E34" w:rsidRPr="0008372D">
        <w:rPr>
          <w:rFonts w:ascii="Times New Roman" w:hAnsi="Times New Roman" w:cs="Times New Roman"/>
          <w:sz w:val="24"/>
          <w:szCs w:val="24"/>
        </w:rPr>
        <w:t xml:space="preserve"> and distribute prison resources in ways atypical to prisons in the Global North. </w:t>
      </w:r>
    </w:p>
    <w:p w:rsidR="00876325" w:rsidRPr="0008372D" w:rsidRDefault="00876325" w:rsidP="0008372D">
      <w:pPr>
        <w:spacing w:after="0" w:line="480" w:lineRule="auto"/>
        <w:jc w:val="both"/>
        <w:rPr>
          <w:rFonts w:ascii="Times New Roman" w:hAnsi="Times New Roman" w:cs="Times New Roman"/>
          <w:b/>
          <w:i/>
          <w:sz w:val="24"/>
          <w:szCs w:val="24"/>
        </w:rPr>
      </w:pPr>
    </w:p>
    <w:p w:rsidR="007B289E" w:rsidRPr="0008372D" w:rsidRDefault="007D1E34" w:rsidP="0008372D">
      <w:pPr>
        <w:spacing w:after="0" w:line="480" w:lineRule="auto"/>
        <w:jc w:val="both"/>
        <w:rPr>
          <w:rFonts w:ascii="Times New Roman" w:eastAsia="Calibri" w:hAnsi="Times New Roman" w:cs="Times New Roman"/>
          <w:sz w:val="24"/>
          <w:szCs w:val="24"/>
        </w:rPr>
      </w:pPr>
      <w:r w:rsidRPr="0008372D">
        <w:rPr>
          <w:rFonts w:ascii="Times New Roman" w:hAnsi="Times New Roman" w:cs="Times New Roman"/>
          <w:sz w:val="24"/>
          <w:szCs w:val="24"/>
        </w:rPr>
        <w:t xml:space="preserve">To conclude, </w:t>
      </w:r>
      <w:r w:rsidR="00E547A1" w:rsidRPr="0008372D">
        <w:rPr>
          <w:rFonts w:ascii="Times New Roman" w:hAnsi="Times New Roman" w:cs="Times New Roman"/>
          <w:sz w:val="24"/>
          <w:szCs w:val="24"/>
        </w:rPr>
        <w:t xml:space="preserve">the final section of the book turns to a mobile condition of </w:t>
      </w:r>
      <w:r w:rsidR="00E547A1" w:rsidRPr="0008372D">
        <w:rPr>
          <w:rFonts w:ascii="Times New Roman" w:hAnsi="Times New Roman" w:cs="Times New Roman"/>
          <w:b/>
          <w:sz w:val="24"/>
          <w:szCs w:val="24"/>
        </w:rPr>
        <w:t xml:space="preserve">transition. </w:t>
      </w:r>
      <w:r w:rsidR="004257BD">
        <w:rPr>
          <w:rFonts w:ascii="Times New Roman" w:hAnsi="Times New Roman" w:cs="Times New Roman"/>
          <w:sz w:val="24"/>
          <w:szCs w:val="24"/>
        </w:rPr>
        <w:t>Part Four</w:t>
      </w:r>
      <w:r w:rsidR="00876325" w:rsidRPr="0008372D">
        <w:rPr>
          <w:rFonts w:ascii="Times New Roman" w:hAnsi="Times New Roman" w:cs="Times New Roman"/>
          <w:sz w:val="24"/>
          <w:szCs w:val="24"/>
        </w:rPr>
        <w:t xml:space="preserve"> considers the mobilities </w:t>
      </w:r>
      <w:r w:rsidRPr="0008372D">
        <w:rPr>
          <w:rFonts w:ascii="Times New Roman" w:hAnsi="Times New Roman" w:cs="Times New Roman"/>
          <w:sz w:val="24"/>
          <w:szCs w:val="24"/>
        </w:rPr>
        <w:t xml:space="preserve">realised </w:t>
      </w:r>
      <w:r w:rsidR="00876325" w:rsidRPr="0008372D">
        <w:rPr>
          <w:rFonts w:ascii="Times New Roman" w:hAnsi="Times New Roman" w:cs="Times New Roman"/>
          <w:sz w:val="24"/>
          <w:szCs w:val="24"/>
        </w:rPr>
        <w:t>as persons, things, and ideas</w:t>
      </w:r>
      <w:r w:rsidR="00876325" w:rsidRPr="0008372D">
        <w:rPr>
          <w:rFonts w:ascii="Times New Roman" w:hAnsi="Times New Roman" w:cs="Times New Roman"/>
          <w:i/>
          <w:sz w:val="24"/>
          <w:szCs w:val="24"/>
        </w:rPr>
        <w:t xml:space="preserve"> shift</w:t>
      </w:r>
      <w:r w:rsidR="00876325" w:rsidRPr="0008372D">
        <w:rPr>
          <w:rFonts w:ascii="Times New Roman" w:hAnsi="Times New Roman" w:cs="Times New Roman"/>
          <w:sz w:val="24"/>
          <w:szCs w:val="24"/>
        </w:rPr>
        <w:t xml:space="preserve"> from one space, situation, setting, to another. The authors</w:t>
      </w:r>
      <w:r w:rsidRPr="0008372D">
        <w:rPr>
          <w:rFonts w:ascii="Times New Roman" w:hAnsi="Times New Roman" w:cs="Times New Roman"/>
          <w:sz w:val="24"/>
          <w:szCs w:val="24"/>
        </w:rPr>
        <w:t xml:space="preserve"> of this section</w:t>
      </w:r>
      <w:r w:rsidR="00876325" w:rsidRPr="0008372D">
        <w:rPr>
          <w:rFonts w:ascii="Times New Roman" w:hAnsi="Times New Roman" w:cs="Times New Roman"/>
          <w:sz w:val="24"/>
          <w:szCs w:val="24"/>
        </w:rPr>
        <w:t xml:space="preserve"> each consider the experiences of – and politics entwined with – transitions </w:t>
      </w:r>
      <w:r w:rsidR="00876325" w:rsidRPr="0008372D">
        <w:rPr>
          <w:rFonts w:ascii="Times New Roman" w:hAnsi="Times New Roman" w:cs="Times New Roman"/>
          <w:i/>
          <w:sz w:val="24"/>
          <w:szCs w:val="24"/>
        </w:rPr>
        <w:t>within</w:t>
      </w:r>
      <w:r w:rsidR="00876325" w:rsidRPr="0008372D">
        <w:rPr>
          <w:rFonts w:ascii="Times New Roman" w:hAnsi="Times New Roman" w:cs="Times New Roman"/>
          <w:sz w:val="24"/>
          <w:szCs w:val="24"/>
        </w:rPr>
        <w:t xml:space="preserve"> carceral space; and </w:t>
      </w:r>
      <w:r w:rsidR="00876325" w:rsidRPr="0008372D">
        <w:rPr>
          <w:rFonts w:ascii="Times New Roman" w:hAnsi="Times New Roman" w:cs="Times New Roman"/>
          <w:i/>
          <w:sz w:val="24"/>
          <w:szCs w:val="24"/>
        </w:rPr>
        <w:t>between</w:t>
      </w:r>
      <w:r w:rsidR="00876325" w:rsidRPr="0008372D">
        <w:rPr>
          <w:rFonts w:ascii="Times New Roman" w:hAnsi="Times New Roman" w:cs="Times New Roman"/>
          <w:sz w:val="24"/>
          <w:szCs w:val="24"/>
        </w:rPr>
        <w:t xml:space="preserve"> the life ‘inside’ and society ‘outside’. </w:t>
      </w:r>
      <w:proofErr w:type="spellStart"/>
      <w:r w:rsidR="00876325" w:rsidRPr="0008372D">
        <w:rPr>
          <w:rFonts w:ascii="Times New Roman" w:hAnsi="Times New Roman" w:cs="Times New Roman"/>
          <w:sz w:val="24"/>
          <w:szCs w:val="24"/>
        </w:rPr>
        <w:t>Kirsty</w:t>
      </w:r>
      <w:proofErr w:type="spellEnd"/>
      <w:r w:rsidR="00876325" w:rsidRPr="0008372D">
        <w:rPr>
          <w:rFonts w:ascii="Times New Roman" w:hAnsi="Times New Roman" w:cs="Times New Roman"/>
          <w:sz w:val="24"/>
          <w:szCs w:val="24"/>
        </w:rPr>
        <w:t xml:space="preserve"> Greenwood begins the section</w:t>
      </w:r>
      <w:r w:rsidR="007B289E" w:rsidRPr="0008372D">
        <w:rPr>
          <w:rFonts w:ascii="Times New Roman" w:hAnsi="Times New Roman" w:cs="Times New Roman"/>
          <w:sz w:val="24"/>
          <w:szCs w:val="24"/>
        </w:rPr>
        <w:t xml:space="preserve"> in Chapter Fourteen</w:t>
      </w:r>
      <w:r w:rsidR="00876325" w:rsidRPr="0008372D">
        <w:rPr>
          <w:rFonts w:ascii="Times New Roman" w:hAnsi="Times New Roman" w:cs="Times New Roman"/>
          <w:sz w:val="24"/>
          <w:szCs w:val="24"/>
        </w:rPr>
        <w:t xml:space="preserve"> by making a </w:t>
      </w:r>
      <w:r w:rsidR="00876325" w:rsidRPr="0008372D">
        <w:rPr>
          <w:rFonts w:ascii="Times New Roman" w:eastAsia="Calibri" w:hAnsi="Times New Roman" w:cs="Times New Roman"/>
          <w:sz w:val="24"/>
          <w:szCs w:val="24"/>
        </w:rPr>
        <w:t xml:space="preserve">contribution to an emerging knowledge of historical carceral </w:t>
      </w:r>
      <w:r w:rsidR="00876325" w:rsidRPr="0008372D">
        <w:rPr>
          <w:rFonts w:ascii="Times New Roman" w:hAnsi="Times New Roman" w:cs="Times New Roman"/>
          <w:sz w:val="24"/>
          <w:szCs w:val="24"/>
        </w:rPr>
        <w:t>mobilities</w:t>
      </w:r>
      <w:r w:rsidR="007B289E" w:rsidRPr="0008372D">
        <w:rPr>
          <w:rFonts w:ascii="Times New Roman" w:hAnsi="Times New Roman" w:cs="Times New Roman"/>
          <w:sz w:val="24"/>
          <w:szCs w:val="24"/>
        </w:rPr>
        <w:t xml:space="preserve"> (see also Morin and Moran 2015)</w:t>
      </w:r>
      <w:r w:rsidR="00876325" w:rsidRPr="0008372D">
        <w:rPr>
          <w:rFonts w:ascii="Times New Roman" w:hAnsi="Times New Roman" w:cs="Times New Roman"/>
          <w:sz w:val="24"/>
          <w:szCs w:val="24"/>
        </w:rPr>
        <w:t>. Here, she</w:t>
      </w:r>
      <w:r w:rsidR="007B289E" w:rsidRPr="0008372D">
        <w:rPr>
          <w:rFonts w:ascii="Times New Roman" w:eastAsia="Calibri" w:hAnsi="Times New Roman" w:cs="Times New Roman"/>
          <w:sz w:val="24"/>
          <w:szCs w:val="24"/>
        </w:rPr>
        <w:t xml:space="preserve"> uncovers a </w:t>
      </w:r>
      <w:r w:rsidR="00876325" w:rsidRPr="0008372D">
        <w:rPr>
          <w:rFonts w:ascii="Times New Roman" w:eastAsia="Calibri" w:hAnsi="Times New Roman" w:cs="Times New Roman"/>
          <w:sz w:val="24"/>
          <w:szCs w:val="24"/>
        </w:rPr>
        <w:t xml:space="preserve">hidden </w:t>
      </w:r>
      <w:r w:rsidR="007B289E" w:rsidRPr="0008372D">
        <w:rPr>
          <w:rFonts w:ascii="Times New Roman" w:eastAsia="Calibri" w:hAnsi="Times New Roman" w:cs="Times New Roman"/>
          <w:sz w:val="24"/>
          <w:szCs w:val="24"/>
        </w:rPr>
        <w:t xml:space="preserve">narrative related to the regulation of ‘deviant’ women through the use of semi-penal institutions designed to enable the social mobility of women for their reintegration back into society. </w:t>
      </w:r>
      <w:r w:rsidR="007B289E" w:rsidRPr="0008372D">
        <w:rPr>
          <w:rFonts w:ascii="Times New Roman" w:hAnsi="Times New Roman" w:cs="Times New Roman"/>
          <w:sz w:val="24"/>
          <w:szCs w:val="24"/>
        </w:rPr>
        <w:t>T</w:t>
      </w:r>
      <w:r w:rsidR="00876325" w:rsidRPr="0008372D">
        <w:rPr>
          <w:rFonts w:ascii="Times New Roman" w:hAnsi="Times New Roman" w:cs="Times New Roman"/>
          <w:sz w:val="24"/>
          <w:szCs w:val="24"/>
        </w:rPr>
        <w:t>his chapter</w:t>
      </w:r>
      <w:r w:rsidR="00876325" w:rsidRPr="0008372D">
        <w:rPr>
          <w:rFonts w:ascii="Times New Roman" w:eastAsia="Calibri" w:hAnsi="Times New Roman" w:cs="Times New Roman"/>
          <w:sz w:val="24"/>
          <w:szCs w:val="24"/>
        </w:rPr>
        <w:t xml:space="preserve"> unpicks the </w:t>
      </w:r>
      <w:r w:rsidR="00B41A9B">
        <w:rPr>
          <w:rFonts w:ascii="Times New Roman" w:eastAsia="Calibri" w:hAnsi="Times New Roman" w:cs="Times New Roman"/>
          <w:sz w:val="24"/>
          <w:szCs w:val="24"/>
        </w:rPr>
        <w:t xml:space="preserve">bio-political </w:t>
      </w:r>
      <w:r w:rsidR="00876325" w:rsidRPr="0008372D">
        <w:rPr>
          <w:rFonts w:ascii="Times New Roman" w:eastAsia="Calibri" w:hAnsi="Times New Roman" w:cs="Times New Roman"/>
          <w:sz w:val="24"/>
          <w:szCs w:val="24"/>
        </w:rPr>
        <w:t>efforts employed to transform deviant women into ‘respectable’ females between 1809 and 1921 in Liverpool</w:t>
      </w:r>
      <w:r w:rsidR="00B176FC" w:rsidRPr="0008372D">
        <w:rPr>
          <w:rFonts w:ascii="Times New Roman" w:eastAsia="Calibri" w:hAnsi="Times New Roman" w:cs="Times New Roman"/>
          <w:sz w:val="24"/>
          <w:szCs w:val="24"/>
        </w:rPr>
        <w:t>, UK</w:t>
      </w:r>
      <w:r w:rsidR="00876325" w:rsidRPr="0008372D">
        <w:rPr>
          <w:rFonts w:ascii="Times New Roman" w:eastAsia="Calibri" w:hAnsi="Times New Roman" w:cs="Times New Roman"/>
          <w:sz w:val="24"/>
          <w:szCs w:val="24"/>
        </w:rPr>
        <w:t xml:space="preserve">. </w:t>
      </w:r>
      <w:r w:rsidR="00876325" w:rsidRPr="0008372D">
        <w:rPr>
          <w:rFonts w:ascii="Times New Roman" w:hAnsi="Times New Roman" w:cs="Times New Roman"/>
          <w:sz w:val="24"/>
          <w:szCs w:val="24"/>
        </w:rPr>
        <w:t>Using the example of Liver</w:t>
      </w:r>
      <w:r w:rsidR="007B289E" w:rsidRPr="0008372D">
        <w:rPr>
          <w:rFonts w:ascii="Times New Roman" w:hAnsi="Times New Roman" w:cs="Times New Roman"/>
          <w:sz w:val="24"/>
          <w:szCs w:val="24"/>
        </w:rPr>
        <w:t>pool Female Penitentiary (LFP)</w:t>
      </w:r>
      <w:r w:rsidR="00876325" w:rsidRPr="0008372D">
        <w:rPr>
          <w:rFonts w:ascii="Times New Roman" w:hAnsi="Times New Roman" w:cs="Times New Roman"/>
          <w:sz w:val="24"/>
          <w:szCs w:val="24"/>
        </w:rPr>
        <w:t xml:space="preserve">, Greenwood explores how </w:t>
      </w:r>
      <w:r w:rsidR="007B289E" w:rsidRPr="0008372D">
        <w:rPr>
          <w:rFonts w:ascii="Times New Roman" w:eastAsia="Calibri" w:hAnsi="Times New Roman" w:cs="Times New Roman"/>
          <w:sz w:val="24"/>
          <w:szCs w:val="24"/>
        </w:rPr>
        <w:t>women were first</w:t>
      </w:r>
      <w:r w:rsidR="007B289E" w:rsidRPr="0008372D">
        <w:rPr>
          <w:rFonts w:ascii="Times New Roman" w:eastAsia="Calibri" w:hAnsi="Times New Roman" w:cs="Times New Roman"/>
          <w:i/>
          <w:sz w:val="24"/>
          <w:szCs w:val="24"/>
        </w:rPr>
        <w:t xml:space="preserve"> removed</w:t>
      </w:r>
      <w:r w:rsidR="007B289E" w:rsidRPr="0008372D">
        <w:rPr>
          <w:rFonts w:ascii="Times New Roman" w:eastAsia="Calibri" w:hAnsi="Times New Roman" w:cs="Times New Roman"/>
          <w:sz w:val="24"/>
          <w:szCs w:val="24"/>
        </w:rPr>
        <w:t xml:space="preserve"> from the city, before transitioning back into the city, transformed and rehabilitated. Importantly, Greenwood traces the resistances to these restrictive and idealised regimes and the highly gendered nature of such systematic control. </w:t>
      </w:r>
    </w:p>
    <w:p w:rsidR="007B289E" w:rsidRPr="0008372D" w:rsidRDefault="007B289E" w:rsidP="0008372D">
      <w:pPr>
        <w:spacing w:after="0" w:line="480" w:lineRule="auto"/>
        <w:jc w:val="both"/>
        <w:rPr>
          <w:rFonts w:ascii="Times New Roman" w:eastAsia="Calibri" w:hAnsi="Times New Roman" w:cs="Times New Roman"/>
          <w:sz w:val="24"/>
          <w:szCs w:val="24"/>
        </w:rPr>
      </w:pPr>
    </w:p>
    <w:p w:rsidR="00223FED" w:rsidRPr="0008372D" w:rsidRDefault="007B289E" w:rsidP="0008372D">
      <w:pPr>
        <w:spacing w:after="0" w:line="480" w:lineRule="auto"/>
        <w:jc w:val="both"/>
        <w:rPr>
          <w:rFonts w:ascii="Times New Roman" w:hAnsi="Times New Roman" w:cs="Times New Roman"/>
          <w:sz w:val="24"/>
          <w:szCs w:val="24"/>
        </w:rPr>
      </w:pPr>
      <w:r w:rsidRPr="0008372D">
        <w:rPr>
          <w:rFonts w:ascii="Times New Roman" w:eastAsia="Calibri" w:hAnsi="Times New Roman" w:cs="Times New Roman"/>
          <w:sz w:val="24"/>
          <w:szCs w:val="24"/>
        </w:rPr>
        <w:t xml:space="preserve">Next, </w:t>
      </w:r>
      <w:r w:rsidR="0025491B" w:rsidRPr="0008372D">
        <w:rPr>
          <w:rFonts w:ascii="Times New Roman" w:hAnsi="Times New Roman" w:cs="Times New Roman"/>
          <w:sz w:val="24"/>
          <w:szCs w:val="24"/>
        </w:rPr>
        <w:t>in Chapter Fifteen, Elizabeth Brown</w:t>
      </w:r>
      <w:r w:rsidR="007D1E34" w:rsidRPr="0008372D">
        <w:rPr>
          <w:rFonts w:ascii="Times New Roman" w:hAnsi="Times New Roman" w:cs="Times New Roman"/>
          <w:sz w:val="24"/>
          <w:szCs w:val="24"/>
        </w:rPr>
        <w:t xml:space="preserve"> traces how mobility </w:t>
      </w:r>
      <w:r w:rsidR="00B176FC" w:rsidRPr="0008372D">
        <w:rPr>
          <w:rFonts w:ascii="Times New Roman" w:hAnsi="Times New Roman" w:cs="Times New Roman"/>
          <w:sz w:val="24"/>
          <w:szCs w:val="24"/>
        </w:rPr>
        <w:t xml:space="preserve">has </w:t>
      </w:r>
      <w:r w:rsidR="007D1E34" w:rsidRPr="0008372D">
        <w:rPr>
          <w:rFonts w:ascii="Times New Roman" w:hAnsi="Times New Roman" w:cs="Times New Roman"/>
          <w:sz w:val="24"/>
          <w:szCs w:val="24"/>
        </w:rPr>
        <w:t>shaped the history and practices of the juvenile court</w:t>
      </w:r>
      <w:r w:rsidR="00B176FC" w:rsidRPr="0008372D">
        <w:rPr>
          <w:rFonts w:ascii="Times New Roman" w:hAnsi="Times New Roman" w:cs="Times New Roman"/>
          <w:sz w:val="24"/>
          <w:szCs w:val="24"/>
        </w:rPr>
        <w:t xml:space="preserve"> in the United States</w:t>
      </w:r>
      <w:r w:rsidR="007D1E34" w:rsidRPr="0008372D">
        <w:rPr>
          <w:rFonts w:ascii="Times New Roman" w:hAnsi="Times New Roman" w:cs="Times New Roman"/>
          <w:sz w:val="24"/>
          <w:szCs w:val="24"/>
        </w:rPr>
        <w:t xml:space="preserve">. </w:t>
      </w:r>
      <w:r w:rsidR="00B176FC" w:rsidRPr="0008372D">
        <w:rPr>
          <w:rFonts w:ascii="Times New Roman" w:hAnsi="Times New Roman" w:cs="Times New Roman"/>
          <w:sz w:val="24"/>
          <w:szCs w:val="24"/>
        </w:rPr>
        <w:t>In short, she demonstrates the transition of policies through time which have impacte</w:t>
      </w:r>
      <w:r w:rsidR="00223FED" w:rsidRPr="0008372D">
        <w:rPr>
          <w:rFonts w:ascii="Times New Roman" w:hAnsi="Times New Roman" w:cs="Times New Roman"/>
          <w:sz w:val="24"/>
          <w:szCs w:val="24"/>
        </w:rPr>
        <w:t>d the mobility</w:t>
      </w:r>
      <w:r w:rsidR="00B176FC" w:rsidRPr="0008372D">
        <w:rPr>
          <w:rFonts w:ascii="Times New Roman" w:hAnsi="Times New Roman" w:cs="Times New Roman"/>
          <w:sz w:val="24"/>
          <w:szCs w:val="24"/>
        </w:rPr>
        <w:t xml:space="preserve"> of young people</w:t>
      </w:r>
      <w:r w:rsidR="00223FED" w:rsidRPr="0008372D">
        <w:rPr>
          <w:rFonts w:ascii="Times New Roman" w:hAnsi="Times New Roman" w:cs="Times New Roman"/>
          <w:sz w:val="24"/>
          <w:szCs w:val="24"/>
        </w:rPr>
        <w:t xml:space="preserve"> via modes of control (for example, curfews), the </w:t>
      </w:r>
      <w:r w:rsidR="00B176FC" w:rsidRPr="0008372D">
        <w:rPr>
          <w:rFonts w:ascii="Times New Roman" w:hAnsi="Times New Roman" w:cs="Times New Roman"/>
          <w:sz w:val="24"/>
          <w:szCs w:val="24"/>
        </w:rPr>
        <w:t>removal</w:t>
      </w:r>
      <w:r w:rsidR="00223FED" w:rsidRPr="0008372D">
        <w:rPr>
          <w:rFonts w:ascii="Times New Roman" w:hAnsi="Times New Roman" w:cs="Times New Roman"/>
          <w:sz w:val="24"/>
          <w:szCs w:val="24"/>
        </w:rPr>
        <w:t xml:space="preserve"> of young people</w:t>
      </w:r>
      <w:r w:rsidR="00B176FC" w:rsidRPr="0008372D">
        <w:rPr>
          <w:rFonts w:ascii="Times New Roman" w:hAnsi="Times New Roman" w:cs="Times New Roman"/>
          <w:sz w:val="24"/>
          <w:szCs w:val="24"/>
        </w:rPr>
        <w:t xml:space="preserve"> from familial homes, and increased immobilisation through regimes of policing and surveillance. </w:t>
      </w:r>
      <w:r w:rsidR="00223FED" w:rsidRPr="0008372D">
        <w:rPr>
          <w:rFonts w:ascii="Times New Roman" w:hAnsi="Times New Roman" w:cs="Times New Roman"/>
          <w:sz w:val="24"/>
          <w:szCs w:val="24"/>
        </w:rPr>
        <w:t xml:space="preserve">Like Villanueva, Brown challenges the assumption that courts are somehow static points from which decisions are made and measures are laid out. Rather she shows how </w:t>
      </w:r>
      <w:r w:rsidR="00B41A9B">
        <w:rPr>
          <w:rFonts w:ascii="Times New Roman" w:hAnsi="Times New Roman" w:cs="Times New Roman"/>
          <w:sz w:val="24"/>
          <w:szCs w:val="24"/>
        </w:rPr>
        <w:t>those decisions and measures shape</w:t>
      </w:r>
      <w:r w:rsidR="00223FED" w:rsidRPr="0008372D">
        <w:rPr>
          <w:rFonts w:ascii="Times New Roman" w:hAnsi="Times New Roman" w:cs="Times New Roman"/>
          <w:sz w:val="24"/>
          <w:szCs w:val="24"/>
        </w:rPr>
        <w:t xml:space="preserve"> </w:t>
      </w:r>
      <w:r w:rsidR="00223FED" w:rsidRPr="0008372D">
        <w:rPr>
          <w:rFonts w:ascii="Times New Roman" w:hAnsi="Times New Roman" w:cs="Times New Roman"/>
          <w:sz w:val="24"/>
          <w:szCs w:val="24"/>
        </w:rPr>
        <w:lastRenderedPageBreak/>
        <w:t xml:space="preserve">the mobilities of those implicated in their use. Accordingly, Brown </w:t>
      </w:r>
      <w:proofErr w:type="spellStart"/>
      <w:r w:rsidR="00223FED" w:rsidRPr="0008372D">
        <w:rPr>
          <w:rFonts w:ascii="Times New Roman" w:hAnsi="Times New Roman" w:cs="Times New Roman"/>
          <w:sz w:val="24"/>
          <w:szCs w:val="24"/>
        </w:rPr>
        <w:t>problemati</w:t>
      </w:r>
      <w:r w:rsidR="00F66A60">
        <w:rPr>
          <w:rFonts w:ascii="Times New Roman" w:hAnsi="Times New Roman" w:cs="Times New Roman"/>
          <w:sz w:val="24"/>
          <w:szCs w:val="24"/>
        </w:rPr>
        <w:t>s</w:t>
      </w:r>
      <w:r w:rsidR="00223FED" w:rsidRPr="0008372D">
        <w:rPr>
          <w:rFonts w:ascii="Times New Roman" w:hAnsi="Times New Roman" w:cs="Times New Roman"/>
          <w:sz w:val="24"/>
          <w:szCs w:val="24"/>
        </w:rPr>
        <w:t>es</w:t>
      </w:r>
      <w:proofErr w:type="spellEnd"/>
      <w:r w:rsidR="00223FED" w:rsidRPr="0008372D">
        <w:rPr>
          <w:rFonts w:ascii="Times New Roman" w:hAnsi="Times New Roman" w:cs="Times New Roman"/>
          <w:sz w:val="24"/>
          <w:szCs w:val="24"/>
        </w:rPr>
        <w:t xml:space="preserve"> the perception of the court as an inherent ‘good’, ‘saving’ young people from the ills of urban life, to instead show how progressive directives – adapted over time </w:t>
      </w:r>
      <w:r w:rsidR="008843BD" w:rsidRPr="0008372D">
        <w:rPr>
          <w:rFonts w:ascii="Times New Roman" w:hAnsi="Times New Roman" w:cs="Times New Roman"/>
          <w:sz w:val="24"/>
          <w:szCs w:val="24"/>
        </w:rPr>
        <w:t xml:space="preserve">– </w:t>
      </w:r>
      <w:r w:rsidR="00223FED" w:rsidRPr="0008372D">
        <w:rPr>
          <w:rFonts w:ascii="Times New Roman" w:hAnsi="Times New Roman" w:cs="Times New Roman"/>
          <w:sz w:val="24"/>
          <w:szCs w:val="24"/>
        </w:rPr>
        <w:t xml:space="preserve">perpetuated inequalities and disadvantaged already marginalised and disenfranchised populations. </w:t>
      </w:r>
    </w:p>
    <w:p w:rsidR="007D1E34" w:rsidRPr="0008372D" w:rsidRDefault="007D1E34" w:rsidP="0008372D">
      <w:pPr>
        <w:spacing w:after="0" w:line="480" w:lineRule="auto"/>
        <w:jc w:val="both"/>
        <w:rPr>
          <w:rFonts w:ascii="Times New Roman" w:hAnsi="Times New Roman" w:cs="Times New Roman"/>
          <w:sz w:val="24"/>
          <w:szCs w:val="24"/>
        </w:rPr>
      </w:pPr>
    </w:p>
    <w:p w:rsidR="0025491B" w:rsidRPr="0008372D" w:rsidRDefault="00223FED" w:rsidP="0008372D">
      <w:pPr>
        <w:spacing w:after="0" w:line="480" w:lineRule="auto"/>
        <w:jc w:val="both"/>
        <w:rPr>
          <w:rFonts w:ascii="Times New Roman" w:hAnsi="Times New Roman" w:cs="Times New Roman"/>
          <w:sz w:val="24"/>
          <w:szCs w:val="24"/>
        </w:rPr>
      </w:pPr>
      <w:r w:rsidRPr="0008372D">
        <w:rPr>
          <w:rFonts w:ascii="Times New Roman" w:hAnsi="Times New Roman" w:cs="Times New Roman"/>
          <w:sz w:val="24"/>
          <w:szCs w:val="24"/>
        </w:rPr>
        <w:t xml:space="preserve">In Chapter Sixteen, to follow, Avril Maddrell </w:t>
      </w:r>
      <w:r w:rsidR="00876325" w:rsidRPr="0008372D">
        <w:rPr>
          <w:rFonts w:ascii="Times New Roman" w:hAnsi="Times New Roman" w:cs="Times New Roman"/>
          <w:sz w:val="24"/>
          <w:szCs w:val="24"/>
        </w:rPr>
        <w:t xml:space="preserve">utilises examples from a longitudinal study of a scheme where prisoners on day-release licence </w:t>
      </w:r>
      <w:r w:rsidR="00F66A60">
        <w:rPr>
          <w:rFonts w:ascii="Times New Roman" w:hAnsi="Times New Roman" w:cs="Times New Roman"/>
          <w:sz w:val="24"/>
          <w:szCs w:val="24"/>
        </w:rPr>
        <w:t>‘</w:t>
      </w:r>
      <w:r w:rsidR="00876325" w:rsidRPr="0008372D">
        <w:rPr>
          <w:rFonts w:ascii="Times New Roman" w:hAnsi="Times New Roman" w:cs="Times New Roman"/>
          <w:sz w:val="24"/>
          <w:szCs w:val="24"/>
        </w:rPr>
        <w:t>do time</w:t>
      </w:r>
      <w:r w:rsidR="00F66A60">
        <w:rPr>
          <w:rFonts w:ascii="Times New Roman" w:hAnsi="Times New Roman" w:cs="Times New Roman"/>
          <w:sz w:val="24"/>
          <w:szCs w:val="24"/>
        </w:rPr>
        <w:t>’</w:t>
      </w:r>
      <w:r w:rsidR="00876325" w:rsidRPr="0008372D">
        <w:rPr>
          <w:rFonts w:ascii="Times New Roman" w:hAnsi="Times New Roman" w:cs="Times New Roman"/>
          <w:sz w:val="24"/>
          <w:szCs w:val="24"/>
        </w:rPr>
        <w:t xml:space="preserve"> in the form of Community Service in charity shops. Including in-depth interviews with charity shop managers, volunteers, prisoners and prison officers, centring on a male prison in the UK, Maddrell posits </w:t>
      </w:r>
      <w:r w:rsidRPr="0008372D">
        <w:rPr>
          <w:rFonts w:ascii="Times New Roman" w:hAnsi="Times New Roman" w:cs="Times New Roman"/>
          <w:sz w:val="24"/>
          <w:szCs w:val="24"/>
        </w:rPr>
        <w:t>the charity shop</w:t>
      </w:r>
      <w:r w:rsidR="00876325" w:rsidRPr="0008372D">
        <w:rPr>
          <w:rFonts w:ascii="Times New Roman" w:hAnsi="Times New Roman" w:cs="Times New Roman"/>
          <w:sz w:val="24"/>
          <w:szCs w:val="24"/>
        </w:rPr>
        <w:t xml:space="preserve"> as</w:t>
      </w:r>
      <w:r w:rsidRPr="0008372D">
        <w:rPr>
          <w:rFonts w:ascii="Times New Roman" w:hAnsi="Times New Roman" w:cs="Times New Roman"/>
          <w:sz w:val="24"/>
          <w:szCs w:val="24"/>
        </w:rPr>
        <w:t xml:space="preserve"> a</w:t>
      </w:r>
      <w:r w:rsidR="00876325" w:rsidRPr="0008372D">
        <w:rPr>
          <w:rFonts w:ascii="Times New Roman" w:hAnsi="Times New Roman" w:cs="Times New Roman"/>
          <w:sz w:val="24"/>
          <w:szCs w:val="24"/>
        </w:rPr>
        <w:t xml:space="preserve"> dy</w:t>
      </w:r>
      <w:r w:rsidRPr="0008372D">
        <w:rPr>
          <w:rFonts w:ascii="Times New Roman" w:hAnsi="Times New Roman" w:cs="Times New Roman"/>
          <w:sz w:val="24"/>
          <w:szCs w:val="24"/>
        </w:rPr>
        <w:t xml:space="preserve">namic permeable carceral space, </w:t>
      </w:r>
      <w:r w:rsidR="00876325" w:rsidRPr="0008372D">
        <w:rPr>
          <w:rFonts w:ascii="Times New Roman" w:hAnsi="Times New Roman" w:cs="Times New Roman"/>
          <w:sz w:val="24"/>
          <w:szCs w:val="24"/>
        </w:rPr>
        <w:t xml:space="preserve">which </w:t>
      </w:r>
      <w:r w:rsidRPr="0008372D">
        <w:rPr>
          <w:rFonts w:ascii="Times New Roman" w:hAnsi="Times New Roman" w:cs="Times New Roman"/>
          <w:sz w:val="24"/>
          <w:szCs w:val="24"/>
        </w:rPr>
        <w:t xml:space="preserve">assists in the transition of licensed prisoners from life in prison, to life back in wider society. Maddrell demonstrates how </w:t>
      </w:r>
      <w:r w:rsidR="00876325" w:rsidRPr="0008372D">
        <w:rPr>
          <w:rFonts w:ascii="Times New Roman" w:hAnsi="Times New Roman" w:cs="Times New Roman"/>
          <w:sz w:val="24"/>
          <w:szCs w:val="24"/>
        </w:rPr>
        <w:t xml:space="preserve">placements in charity shops contribute to our understanding of the dynamic assemblage of permeable spaces and boundaries that can constitute carceral spaces and practices in the UK and the transitional mobilities associated with the temporal lifecycle of a </w:t>
      </w:r>
      <w:r w:rsidR="00BC17B2" w:rsidRPr="0008372D">
        <w:rPr>
          <w:rFonts w:ascii="Times New Roman" w:hAnsi="Times New Roman" w:cs="Times New Roman"/>
          <w:sz w:val="24"/>
          <w:szCs w:val="24"/>
        </w:rPr>
        <w:t xml:space="preserve">prison </w:t>
      </w:r>
      <w:r w:rsidR="00876325" w:rsidRPr="0008372D">
        <w:rPr>
          <w:rFonts w:ascii="Times New Roman" w:hAnsi="Times New Roman" w:cs="Times New Roman"/>
          <w:sz w:val="24"/>
          <w:szCs w:val="24"/>
        </w:rPr>
        <w:t xml:space="preserve">sentence.  </w:t>
      </w:r>
    </w:p>
    <w:p w:rsidR="0025491B" w:rsidRPr="0008372D" w:rsidRDefault="0025491B" w:rsidP="0008372D">
      <w:pPr>
        <w:spacing w:after="0" w:line="480" w:lineRule="auto"/>
        <w:jc w:val="both"/>
        <w:rPr>
          <w:rFonts w:ascii="Times New Roman" w:hAnsi="Times New Roman" w:cs="Times New Roman"/>
          <w:sz w:val="24"/>
          <w:szCs w:val="24"/>
        </w:rPr>
      </w:pPr>
    </w:p>
    <w:p w:rsidR="003B7D14" w:rsidRPr="0008372D" w:rsidRDefault="00BC17B2" w:rsidP="0008372D">
      <w:pPr>
        <w:spacing w:after="0" w:line="480" w:lineRule="auto"/>
        <w:jc w:val="both"/>
        <w:rPr>
          <w:rFonts w:ascii="Times New Roman" w:hAnsi="Times New Roman" w:cs="Times New Roman"/>
          <w:sz w:val="24"/>
          <w:szCs w:val="24"/>
        </w:rPr>
      </w:pPr>
      <w:r w:rsidRPr="0008372D">
        <w:rPr>
          <w:rFonts w:ascii="Times New Roman" w:hAnsi="Times New Roman" w:cs="Times New Roman"/>
          <w:sz w:val="24"/>
          <w:szCs w:val="24"/>
        </w:rPr>
        <w:t xml:space="preserve">Finally, </w:t>
      </w:r>
      <w:r w:rsidR="00876325" w:rsidRPr="0008372D">
        <w:rPr>
          <w:rFonts w:ascii="Times New Roman" w:hAnsi="Times New Roman" w:cs="Times New Roman"/>
          <w:sz w:val="24"/>
          <w:szCs w:val="24"/>
        </w:rPr>
        <w:t>Christophe Mincke concludes the collectio</w:t>
      </w:r>
      <w:r w:rsidRPr="0008372D">
        <w:rPr>
          <w:rFonts w:ascii="Times New Roman" w:hAnsi="Times New Roman" w:cs="Times New Roman"/>
          <w:sz w:val="24"/>
          <w:szCs w:val="24"/>
        </w:rPr>
        <w:t>n by developing the concept of ‘</w:t>
      </w:r>
      <w:proofErr w:type="spellStart"/>
      <w:r w:rsidRPr="0008372D">
        <w:rPr>
          <w:rFonts w:ascii="Times New Roman" w:hAnsi="Times New Roman" w:cs="Times New Roman"/>
          <w:sz w:val="24"/>
          <w:szCs w:val="24"/>
        </w:rPr>
        <w:t>mobilitarian</w:t>
      </w:r>
      <w:proofErr w:type="spellEnd"/>
      <w:r w:rsidRPr="0008372D">
        <w:rPr>
          <w:rFonts w:ascii="Times New Roman" w:hAnsi="Times New Roman" w:cs="Times New Roman"/>
          <w:sz w:val="24"/>
          <w:szCs w:val="24"/>
        </w:rPr>
        <w:t xml:space="preserve"> ideology’ (</w:t>
      </w:r>
      <w:r w:rsidR="00B41A9B">
        <w:rPr>
          <w:rFonts w:ascii="Times New Roman" w:hAnsi="Times New Roman" w:cs="Times New Roman"/>
          <w:sz w:val="24"/>
          <w:szCs w:val="24"/>
        </w:rPr>
        <w:t xml:space="preserve">see also </w:t>
      </w:r>
      <w:r w:rsidRPr="0008372D">
        <w:rPr>
          <w:rFonts w:ascii="Times New Roman" w:hAnsi="Times New Roman" w:cs="Times New Roman"/>
          <w:sz w:val="24"/>
          <w:szCs w:val="24"/>
        </w:rPr>
        <w:t xml:space="preserve">Mincke and </w:t>
      </w:r>
      <w:proofErr w:type="spellStart"/>
      <w:r w:rsidRPr="0008372D">
        <w:rPr>
          <w:rFonts w:ascii="Times New Roman" w:hAnsi="Times New Roman" w:cs="Times New Roman"/>
          <w:sz w:val="24"/>
          <w:szCs w:val="24"/>
        </w:rPr>
        <w:t>Lemmone</w:t>
      </w:r>
      <w:proofErr w:type="spellEnd"/>
      <w:r w:rsidRPr="0008372D">
        <w:rPr>
          <w:rFonts w:ascii="Times New Roman" w:hAnsi="Times New Roman" w:cs="Times New Roman"/>
          <w:sz w:val="24"/>
          <w:szCs w:val="24"/>
        </w:rPr>
        <w:t xml:space="preserve"> 2014)</w:t>
      </w:r>
      <w:r w:rsidR="00876325" w:rsidRPr="0008372D">
        <w:rPr>
          <w:rFonts w:ascii="Times New Roman" w:hAnsi="Times New Roman" w:cs="Times New Roman"/>
          <w:sz w:val="24"/>
          <w:szCs w:val="24"/>
        </w:rPr>
        <w:t xml:space="preserve">. Here, </w:t>
      </w:r>
      <w:r w:rsidR="00C83F4B" w:rsidRPr="0008372D">
        <w:rPr>
          <w:rFonts w:ascii="Times New Roman" w:hAnsi="Times New Roman" w:cs="Times New Roman"/>
          <w:sz w:val="24"/>
          <w:szCs w:val="24"/>
        </w:rPr>
        <w:t xml:space="preserve">Mincke presents the need for a wholesale transition in how we think of systems of incarceration. In his chapter, Mincke illustrates the ways in which punitive immobility – a fundamental premise and classical aim of regimes of incarceration – is now shifted on its head, where instead, he argues, mobility is the bedrock of carceral systems. Where immobility has been a concept used to legitimise the function of the prison, now it is mobility that legitimises the existence of penal estates in the twenty-first century. Drawing on the </w:t>
      </w:r>
      <w:r w:rsidR="00876325" w:rsidRPr="0008372D">
        <w:rPr>
          <w:rFonts w:ascii="Times New Roman" w:hAnsi="Times New Roman" w:cs="Times New Roman"/>
          <w:sz w:val="24"/>
          <w:szCs w:val="24"/>
        </w:rPr>
        <w:t xml:space="preserve">Belgian Prison Act </w:t>
      </w:r>
      <w:r w:rsidR="00C83F4B" w:rsidRPr="0008372D">
        <w:rPr>
          <w:rFonts w:ascii="Times New Roman" w:hAnsi="Times New Roman" w:cs="Times New Roman"/>
          <w:sz w:val="24"/>
          <w:szCs w:val="24"/>
        </w:rPr>
        <w:t xml:space="preserve">of 2005, </w:t>
      </w:r>
      <w:r w:rsidR="00876325" w:rsidRPr="0008372D">
        <w:rPr>
          <w:rFonts w:ascii="Times New Roman" w:hAnsi="Times New Roman" w:cs="Times New Roman"/>
          <w:sz w:val="24"/>
          <w:szCs w:val="24"/>
        </w:rPr>
        <w:t xml:space="preserve">Mincke </w:t>
      </w:r>
      <w:r w:rsidR="00C83F4B" w:rsidRPr="0008372D">
        <w:rPr>
          <w:rFonts w:ascii="Times New Roman" w:hAnsi="Times New Roman" w:cs="Times New Roman"/>
          <w:sz w:val="24"/>
          <w:szCs w:val="24"/>
        </w:rPr>
        <w:t xml:space="preserve">shows how – </w:t>
      </w:r>
      <w:r w:rsidR="00876325" w:rsidRPr="0008372D">
        <w:rPr>
          <w:rFonts w:ascii="Times New Roman" w:hAnsi="Times New Roman" w:cs="Times New Roman"/>
          <w:sz w:val="24"/>
          <w:szCs w:val="24"/>
        </w:rPr>
        <w:t>instead</w:t>
      </w:r>
      <w:r w:rsidR="00C83F4B" w:rsidRPr="0008372D">
        <w:rPr>
          <w:rFonts w:ascii="Times New Roman" w:hAnsi="Times New Roman" w:cs="Times New Roman"/>
          <w:sz w:val="24"/>
          <w:szCs w:val="24"/>
        </w:rPr>
        <w:t xml:space="preserve"> of undermining the prison – a</w:t>
      </w:r>
      <w:r w:rsidR="00876325" w:rsidRPr="0008372D">
        <w:rPr>
          <w:rFonts w:ascii="Times New Roman" w:hAnsi="Times New Roman" w:cs="Times New Roman"/>
          <w:sz w:val="24"/>
          <w:szCs w:val="24"/>
        </w:rPr>
        <w:t xml:space="preserve"> </w:t>
      </w:r>
      <w:proofErr w:type="spellStart"/>
      <w:r w:rsidR="00876325" w:rsidRPr="0008372D">
        <w:rPr>
          <w:rFonts w:ascii="Times New Roman" w:hAnsi="Times New Roman" w:cs="Times New Roman"/>
          <w:sz w:val="24"/>
          <w:szCs w:val="24"/>
        </w:rPr>
        <w:t>mobilitarian</w:t>
      </w:r>
      <w:proofErr w:type="spellEnd"/>
      <w:r w:rsidR="00876325" w:rsidRPr="0008372D">
        <w:rPr>
          <w:rFonts w:ascii="Times New Roman" w:hAnsi="Times New Roman" w:cs="Times New Roman"/>
          <w:sz w:val="24"/>
          <w:szCs w:val="24"/>
        </w:rPr>
        <w:t xml:space="preserve"> ideology is used as a new ground for its renewed and reversed </w:t>
      </w:r>
      <w:proofErr w:type="spellStart"/>
      <w:r w:rsidR="00876325" w:rsidRPr="0008372D">
        <w:rPr>
          <w:rFonts w:ascii="Times New Roman" w:hAnsi="Times New Roman" w:cs="Times New Roman"/>
          <w:sz w:val="24"/>
          <w:szCs w:val="24"/>
        </w:rPr>
        <w:t>legitimation</w:t>
      </w:r>
      <w:proofErr w:type="spellEnd"/>
      <w:r w:rsidR="00876325" w:rsidRPr="0008372D">
        <w:rPr>
          <w:rFonts w:ascii="Times New Roman" w:hAnsi="Times New Roman" w:cs="Times New Roman"/>
          <w:sz w:val="24"/>
          <w:szCs w:val="24"/>
        </w:rPr>
        <w:t xml:space="preserve"> where the </w:t>
      </w:r>
      <w:bookmarkStart w:id="0" w:name="OLE_LINK22"/>
      <w:bookmarkStart w:id="1" w:name="OLE_LINK23"/>
      <w:r w:rsidR="00876325" w:rsidRPr="0008372D">
        <w:rPr>
          <w:rFonts w:ascii="Times New Roman" w:hAnsi="Times New Roman" w:cs="Times New Roman"/>
          <w:sz w:val="24"/>
          <w:szCs w:val="24"/>
        </w:rPr>
        <w:t>prison is now presented as mobility-compatible and, even, mobility-base</w:t>
      </w:r>
      <w:bookmarkEnd w:id="0"/>
      <w:bookmarkEnd w:id="1"/>
      <w:r w:rsidR="00C83F4B" w:rsidRPr="0008372D">
        <w:rPr>
          <w:rFonts w:ascii="Times New Roman" w:hAnsi="Times New Roman" w:cs="Times New Roman"/>
          <w:sz w:val="24"/>
          <w:szCs w:val="24"/>
        </w:rPr>
        <w:t xml:space="preserve">d institution. </w:t>
      </w:r>
    </w:p>
    <w:p w:rsidR="00294BDC" w:rsidRPr="0008372D" w:rsidRDefault="00294BDC" w:rsidP="0008372D">
      <w:pPr>
        <w:spacing w:after="0" w:line="480" w:lineRule="auto"/>
        <w:rPr>
          <w:rFonts w:ascii="Times New Roman" w:hAnsi="Times New Roman" w:cs="Times New Roman"/>
          <w:b/>
          <w:i/>
          <w:sz w:val="24"/>
          <w:szCs w:val="24"/>
        </w:rPr>
      </w:pPr>
    </w:p>
    <w:p w:rsidR="00876325" w:rsidRPr="0008372D" w:rsidRDefault="0025491B" w:rsidP="0008372D">
      <w:pPr>
        <w:spacing w:after="0" w:line="480" w:lineRule="auto"/>
        <w:jc w:val="both"/>
        <w:rPr>
          <w:rFonts w:ascii="Times New Roman" w:hAnsi="Times New Roman" w:cs="Times New Roman"/>
          <w:b/>
          <w:sz w:val="24"/>
          <w:szCs w:val="24"/>
          <w:u w:val="single"/>
        </w:rPr>
      </w:pPr>
      <w:r w:rsidRPr="0008372D">
        <w:rPr>
          <w:rFonts w:ascii="Times New Roman" w:hAnsi="Times New Roman" w:cs="Times New Roman"/>
          <w:b/>
          <w:sz w:val="24"/>
          <w:szCs w:val="24"/>
        </w:rPr>
        <w:t>Moving forwards</w:t>
      </w:r>
    </w:p>
    <w:p w:rsidR="00321AE0" w:rsidRPr="0008372D" w:rsidRDefault="00294BDC" w:rsidP="0008372D">
      <w:pPr>
        <w:spacing w:after="0" w:line="480" w:lineRule="auto"/>
        <w:jc w:val="both"/>
        <w:rPr>
          <w:rFonts w:ascii="Times New Roman" w:hAnsi="Times New Roman" w:cs="Times New Roman"/>
          <w:sz w:val="24"/>
          <w:szCs w:val="24"/>
        </w:rPr>
      </w:pPr>
      <w:r w:rsidRPr="0008372D">
        <w:rPr>
          <w:rFonts w:ascii="Times New Roman" w:hAnsi="Times New Roman" w:cs="Times New Roman"/>
          <w:sz w:val="24"/>
          <w:szCs w:val="24"/>
        </w:rPr>
        <w:t xml:space="preserve">With their empirical variety, theoretical diversity, but collective attention to mobilities, the chapters that make up this collection offer mobilities studies an opportunity to assess the ways in which movements are (re)made and (re)produced in sites that have established, concretised and enduring appearances as ones of </w:t>
      </w:r>
      <w:r w:rsidRPr="0008372D">
        <w:rPr>
          <w:rFonts w:ascii="Times New Roman" w:hAnsi="Times New Roman" w:cs="Times New Roman"/>
          <w:i/>
          <w:sz w:val="24"/>
          <w:szCs w:val="24"/>
        </w:rPr>
        <w:t>relative</w:t>
      </w:r>
      <w:r w:rsidRPr="0008372D">
        <w:rPr>
          <w:rFonts w:ascii="Times New Roman" w:hAnsi="Times New Roman" w:cs="Times New Roman"/>
          <w:sz w:val="24"/>
          <w:szCs w:val="24"/>
        </w:rPr>
        <w:t xml:space="preserve"> </w:t>
      </w:r>
      <w:r w:rsidR="00A25DB5" w:rsidRPr="0008372D">
        <w:rPr>
          <w:rFonts w:ascii="Times New Roman" w:hAnsi="Times New Roman" w:cs="Times New Roman"/>
          <w:sz w:val="24"/>
          <w:szCs w:val="24"/>
        </w:rPr>
        <w:t>stasis</w:t>
      </w:r>
      <w:r w:rsidR="00F143FD">
        <w:rPr>
          <w:rFonts w:ascii="Times New Roman" w:hAnsi="Times New Roman" w:cs="Times New Roman"/>
          <w:sz w:val="24"/>
          <w:szCs w:val="24"/>
        </w:rPr>
        <w:t>. In turn, the chapters</w:t>
      </w:r>
      <w:r w:rsidR="00A25DB5" w:rsidRPr="0008372D">
        <w:rPr>
          <w:rFonts w:ascii="Times New Roman" w:hAnsi="Times New Roman" w:cs="Times New Roman"/>
          <w:sz w:val="24"/>
          <w:szCs w:val="24"/>
        </w:rPr>
        <w:t xml:space="preserve"> </w:t>
      </w:r>
      <w:r w:rsidR="00F66A60">
        <w:rPr>
          <w:rFonts w:ascii="Times New Roman" w:hAnsi="Times New Roman" w:cs="Times New Roman"/>
          <w:sz w:val="24"/>
          <w:szCs w:val="24"/>
        </w:rPr>
        <w:t xml:space="preserve">offer </w:t>
      </w:r>
      <w:r w:rsidR="00A25DB5" w:rsidRPr="0008372D">
        <w:rPr>
          <w:rFonts w:ascii="Times New Roman" w:hAnsi="Times New Roman" w:cs="Times New Roman"/>
          <w:sz w:val="24"/>
          <w:szCs w:val="24"/>
        </w:rPr>
        <w:t xml:space="preserve">carceral studies the potential to unlock further the ways in which mobility is ‘centre stage’ (to borrow from Sheller and </w:t>
      </w:r>
      <w:proofErr w:type="spellStart"/>
      <w:r w:rsidR="00A25DB5" w:rsidRPr="0008372D">
        <w:rPr>
          <w:rFonts w:ascii="Times New Roman" w:hAnsi="Times New Roman" w:cs="Times New Roman"/>
          <w:sz w:val="24"/>
          <w:szCs w:val="24"/>
        </w:rPr>
        <w:t>Urry</w:t>
      </w:r>
      <w:proofErr w:type="spellEnd"/>
      <w:r w:rsidR="00A25DB5" w:rsidRPr="0008372D">
        <w:rPr>
          <w:rFonts w:ascii="Times New Roman" w:hAnsi="Times New Roman" w:cs="Times New Roman"/>
          <w:sz w:val="24"/>
          <w:szCs w:val="24"/>
        </w:rPr>
        <w:t xml:space="preserve">) in regimes that are </w:t>
      </w:r>
      <w:proofErr w:type="spellStart"/>
      <w:r w:rsidR="00A25DB5" w:rsidRPr="0008372D">
        <w:rPr>
          <w:rFonts w:ascii="Times New Roman" w:hAnsi="Times New Roman" w:cs="Times New Roman"/>
          <w:sz w:val="24"/>
          <w:szCs w:val="24"/>
        </w:rPr>
        <w:t>foregrounded</w:t>
      </w:r>
      <w:proofErr w:type="spellEnd"/>
      <w:r w:rsidR="00A25DB5" w:rsidRPr="0008372D">
        <w:rPr>
          <w:rFonts w:ascii="Times New Roman" w:hAnsi="Times New Roman" w:cs="Times New Roman"/>
          <w:sz w:val="24"/>
          <w:szCs w:val="24"/>
        </w:rPr>
        <w:t xml:space="preserve"> upon ideologies and mechanisms design</w:t>
      </w:r>
      <w:r w:rsidR="00F66A60">
        <w:rPr>
          <w:rFonts w:ascii="Times New Roman" w:hAnsi="Times New Roman" w:cs="Times New Roman"/>
          <w:sz w:val="24"/>
          <w:szCs w:val="24"/>
        </w:rPr>
        <w:t>ed</w:t>
      </w:r>
      <w:r w:rsidR="00A25DB5" w:rsidRPr="0008372D">
        <w:rPr>
          <w:rFonts w:ascii="Times New Roman" w:hAnsi="Times New Roman" w:cs="Times New Roman"/>
          <w:sz w:val="24"/>
          <w:szCs w:val="24"/>
        </w:rPr>
        <w:t xml:space="preserve"> to</w:t>
      </w:r>
      <w:r w:rsidR="00321AE0" w:rsidRPr="0008372D">
        <w:rPr>
          <w:rFonts w:ascii="Times New Roman" w:hAnsi="Times New Roman" w:cs="Times New Roman"/>
          <w:sz w:val="24"/>
          <w:szCs w:val="24"/>
        </w:rPr>
        <w:t xml:space="preserve"> limit and contain</w:t>
      </w:r>
      <w:r w:rsidRPr="0008372D">
        <w:rPr>
          <w:rFonts w:ascii="Times New Roman" w:hAnsi="Times New Roman" w:cs="Times New Roman"/>
          <w:sz w:val="24"/>
          <w:szCs w:val="24"/>
        </w:rPr>
        <w:t>. Such a project, this book demonstrates</w:t>
      </w:r>
      <w:r w:rsidR="00F66A60">
        <w:rPr>
          <w:rFonts w:ascii="Times New Roman" w:hAnsi="Times New Roman" w:cs="Times New Roman"/>
          <w:sz w:val="24"/>
          <w:szCs w:val="24"/>
        </w:rPr>
        <w:t>,</w:t>
      </w:r>
      <w:r w:rsidRPr="0008372D">
        <w:rPr>
          <w:rFonts w:ascii="Times New Roman" w:hAnsi="Times New Roman" w:cs="Times New Roman"/>
          <w:sz w:val="24"/>
          <w:szCs w:val="24"/>
        </w:rPr>
        <w:t xml:space="preserve"> is worthwhile. </w:t>
      </w:r>
      <w:r w:rsidR="00321AE0" w:rsidRPr="0008372D">
        <w:rPr>
          <w:rFonts w:ascii="Times New Roman" w:hAnsi="Times New Roman" w:cs="Times New Roman"/>
          <w:sz w:val="24"/>
          <w:szCs w:val="24"/>
        </w:rPr>
        <w:t xml:space="preserve">Through the chapters to follow we are able to develop a richer understanding of the </w:t>
      </w:r>
      <w:r w:rsidR="00321AE0" w:rsidRPr="0008372D">
        <w:rPr>
          <w:rFonts w:ascii="Times New Roman" w:hAnsi="Times New Roman" w:cs="Times New Roman"/>
          <w:i/>
          <w:sz w:val="24"/>
          <w:szCs w:val="24"/>
        </w:rPr>
        <w:t>unequal mobilit</w:t>
      </w:r>
      <w:r w:rsidR="00521390">
        <w:rPr>
          <w:rFonts w:ascii="Times New Roman" w:hAnsi="Times New Roman" w:cs="Times New Roman"/>
          <w:i/>
          <w:sz w:val="24"/>
          <w:szCs w:val="24"/>
        </w:rPr>
        <w:t>i</w:t>
      </w:r>
      <w:r w:rsidR="00321AE0" w:rsidRPr="0008372D">
        <w:rPr>
          <w:rFonts w:ascii="Times New Roman" w:hAnsi="Times New Roman" w:cs="Times New Roman"/>
          <w:i/>
          <w:sz w:val="24"/>
          <w:szCs w:val="24"/>
        </w:rPr>
        <w:t>es</w:t>
      </w:r>
      <w:r w:rsidR="00321AE0" w:rsidRPr="0008372D">
        <w:rPr>
          <w:rFonts w:ascii="Times New Roman" w:hAnsi="Times New Roman" w:cs="Times New Roman"/>
          <w:sz w:val="24"/>
          <w:szCs w:val="24"/>
        </w:rPr>
        <w:t xml:space="preserve"> that pervade society – both today, and in </w:t>
      </w:r>
      <w:r w:rsidR="00F66A60">
        <w:rPr>
          <w:rFonts w:ascii="Times New Roman" w:hAnsi="Times New Roman" w:cs="Times New Roman"/>
          <w:sz w:val="24"/>
          <w:szCs w:val="24"/>
        </w:rPr>
        <w:t xml:space="preserve">the </w:t>
      </w:r>
      <w:r w:rsidR="00321AE0" w:rsidRPr="0008372D">
        <w:rPr>
          <w:rFonts w:ascii="Times New Roman" w:hAnsi="Times New Roman" w:cs="Times New Roman"/>
          <w:sz w:val="24"/>
          <w:szCs w:val="24"/>
        </w:rPr>
        <w:t xml:space="preserve">past (a key objective for mobilities studies according to </w:t>
      </w:r>
      <w:proofErr w:type="spellStart"/>
      <w:r w:rsidR="00321AE0" w:rsidRPr="0008372D">
        <w:rPr>
          <w:rFonts w:ascii="Times New Roman" w:hAnsi="Times New Roman" w:cs="Times New Roman"/>
          <w:sz w:val="24"/>
          <w:szCs w:val="24"/>
        </w:rPr>
        <w:t>Fa</w:t>
      </w:r>
      <w:r w:rsidR="006142B7" w:rsidRPr="0008372D">
        <w:rPr>
          <w:rFonts w:ascii="Times New Roman" w:hAnsi="Times New Roman" w:cs="Times New Roman"/>
          <w:sz w:val="24"/>
          <w:szCs w:val="24"/>
        </w:rPr>
        <w:t>u</w:t>
      </w:r>
      <w:r w:rsidR="00321AE0" w:rsidRPr="0008372D">
        <w:rPr>
          <w:rFonts w:ascii="Times New Roman" w:hAnsi="Times New Roman" w:cs="Times New Roman"/>
          <w:sz w:val="24"/>
          <w:szCs w:val="24"/>
        </w:rPr>
        <w:t>lconbridge</w:t>
      </w:r>
      <w:proofErr w:type="spellEnd"/>
      <w:r w:rsidR="00321AE0" w:rsidRPr="0008372D">
        <w:rPr>
          <w:rFonts w:ascii="Times New Roman" w:hAnsi="Times New Roman" w:cs="Times New Roman"/>
          <w:sz w:val="24"/>
          <w:szCs w:val="24"/>
        </w:rPr>
        <w:t xml:space="preserve"> and </w:t>
      </w:r>
      <w:proofErr w:type="spellStart"/>
      <w:r w:rsidR="00321AE0" w:rsidRPr="0008372D">
        <w:rPr>
          <w:rFonts w:ascii="Times New Roman" w:hAnsi="Times New Roman" w:cs="Times New Roman"/>
          <w:sz w:val="24"/>
          <w:szCs w:val="24"/>
        </w:rPr>
        <w:t>Hui</w:t>
      </w:r>
      <w:proofErr w:type="spellEnd"/>
      <w:r w:rsidR="008843BD" w:rsidRPr="0008372D">
        <w:rPr>
          <w:rFonts w:ascii="Times New Roman" w:hAnsi="Times New Roman" w:cs="Times New Roman"/>
          <w:sz w:val="24"/>
          <w:szCs w:val="24"/>
        </w:rPr>
        <w:t>,</w:t>
      </w:r>
      <w:r w:rsidR="00321AE0" w:rsidRPr="0008372D">
        <w:rPr>
          <w:rFonts w:ascii="Times New Roman" w:hAnsi="Times New Roman" w:cs="Times New Roman"/>
          <w:sz w:val="24"/>
          <w:szCs w:val="24"/>
        </w:rPr>
        <w:t xml:space="preserve"> 2016). In addition, we can better engage with </w:t>
      </w:r>
      <w:r w:rsidR="00321AE0" w:rsidRPr="0008372D">
        <w:rPr>
          <w:rFonts w:ascii="Times New Roman" w:hAnsi="Times New Roman" w:cs="Times New Roman"/>
          <w:i/>
          <w:sz w:val="24"/>
          <w:szCs w:val="24"/>
        </w:rPr>
        <w:t>mobile futures</w:t>
      </w:r>
      <w:r w:rsidR="006142B7" w:rsidRPr="0008372D">
        <w:rPr>
          <w:rFonts w:ascii="Times New Roman" w:hAnsi="Times New Roman" w:cs="Times New Roman"/>
          <w:i/>
          <w:sz w:val="24"/>
          <w:szCs w:val="24"/>
        </w:rPr>
        <w:t xml:space="preserve"> </w:t>
      </w:r>
      <w:r w:rsidR="006142B7" w:rsidRPr="0008372D">
        <w:rPr>
          <w:rFonts w:ascii="Times New Roman" w:hAnsi="Times New Roman" w:cs="Times New Roman"/>
          <w:sz w:val="24"/>
          <w:szCs w:val="24"/>
        </w:rPr>
        <w:t xml:space="preserve">(see also </w:t>
      </w:r>
      <w:proofErr w:type="spellStart"/>
      <w:r w:rsidR="006142B7" w:rsidRPr="0008372D">
        <w:rPr>
          <w:rFonts w:ascii="Times New Roman" w:hAnsi="Times New Roman" w:cs="Times New Roman"/>
          <w:sz w:val="24"/>
          <w:szCs w:val="24"/>
        </w:rPr>
        <w:t>Faulconbridge</w:t>
      </w:r>
      <w:proofErr w:type="spellEnd"/>
      <w:r w:rsidR="006142B7" w:rsidRPr="0008372D">
        <w:rPr>
          <w:rFonts w:ascii="Times New Roman" w:hAnsi="Times New Roman" w:cs="Times New Roman"/>
          <w:sz w:val="24"/>
          <w:szCs w:val="24"/>
        </w:rPr>
        <w:t xml:space="preserve"> and </w:t>
      </w:r>
      <w:proofErr w:type="spellStart"/>
      <w:r w:rsidR="006142B7" w:rsidRPr="0008372D">
        <w:rPr>
          <w:rFonts w:ascii="Times New Roman" w:hAnsi="Times New Roman" w:cs="Times New Roman"/>
          <w:sz w:val="24"/>
          <w:szCs w:val="24"/>
        </w:rPr>
        <w:t>Hui</w:t>
      </w:r>
      <w:proofErr w:type="spellEnd"/>
      <w:r w:rsidR="008843BD" w:rsidRPr="0008372D">
        <w:rPr>
          <w:rFonts w:ascii="Times New Roman" w:hAnsi="Times New Roman" w:cs="Times New Roman"/>
          <w:sz w:val="24"/>
          <w:szCs w:val="24"/>
        </w:rPr>
        <w:t>,</w:t>
      </w:r>
      <w:r w:rsidR="006142B7" w:rsidRPr="0008372D">
        <w:rPr>
          <w:rFonts w:ascii="Times New Roman" w:hAnsi="Times New Roman" w:cs="Times New Roman"/>
          <w:sz w:val="24"/>
          <w:szCs w:val="24"/>
        </w:rPr>
        <w:t xml:space="preserve"> 2016)</w:t>
      </w:r>
      <w:r w:rsidR="00321AE0" w:rsidRPr="0008372D">
        <w:rPr>
          <w:rFonts w:ascii="Times New Roman" w:hAnsi="Times New Roman" w:cs="Times New Roman"/>
          <w:sz w:val="24"/>
          <w:szCs w:val="24"/>
        </w:rPr>
        <w:t xml:space="preserve">, where the future is one that is deniably ‘hyper-carceral’, with the proliferation of prisons, offshore detention centres, migrant camps and so on, as well as the extension of </w:t>
      </w:r>
      <w:proofErr w:type="spellStart"/>
      <w:r w:rsidR="00321AE0" w:rsidRPr="0008372D">
        <w:rPr>
          <w:rFonts w:ascii="Times New Roman" w:hAnsi="Times New Roman" w:cs="Times New Roman"/>
          <w:sz w:val="24"/>
          <w:szCs w:val="24"/>
        </w:rPr>
        <w:t>im</w:t>
      </w:r>
      <w:proofErr w:type="spellEnd"/>
      <w:r w:rsidR="00321AE0" w:rsidRPr="0008372D">
        <w:rPr>
          <w:rFonts w:ascii="Times New Roman" w:hAnsi="Times New Roman" w:cs="Times New Roman"/>
          <w:sz w:val="24"/>
          <w:szCs w:val="24"/>
        </w:rPr>
        <w:t xml:space="preserve">/mobilising carceral regimes into everyday spaces and places. </w:t>
      </w:r>
    </w:p>
    <w:p w:rsidR="00321AE0" w:rsidRPr="0008372D" w:rsidRDefault="00321AE0" w:rsidP="0008372D">
      <w:pPr>
        <w:spacing w:after="0" w:line="480" w:lineRule="auto"/>
        <w:jc w:val="both"/>
        <w:rPr>
          <w:rFonts w:ascii="Times New Roman" w:hAnsi="Times New Roman" w:cs="Times New Roman"/>
          <w:sz w:val="24"/>
          <w:szCs w:val="24"/>
        </w:rPr>
      </w:pPr>
    </w:p>
    <w:p w:rsidR="001F62A2" w:rsidRPr="0008372D" w:rsidRDefault="00321AE0" w:rsidP="0008372D">
      <w:pPr>
        <w:spacing w:after="0" w:line="480" w:lineRule="auto"/>
        <w:jc w:val="both"/>
        <w:rPr>
          <w:rFonts w:ascii="Times New Roman" w:hAnsi="Times New Roman" w:cs="Times New Roman"/>
          <w:sz w:val="24"/>
          <w:szCs w:val="24"/>
        </w:rPr>
      </w:pPr>
      <w:r w:rsidRPr="0008372D">
        <w:rPr>
          <w:rFonts w:ascii="Times New Roman" w:hAnsi="Times New Roman" w:cs="Times New Roman"/>
          <w:sz w:val="24"/>
          <w:szCs w:val="24"/>
        </w:rPr>
        <w:t>However, we would also posit that</w:t>
      </w:r>
      <w:r w:rsidR="00294BDC" w:rsidRPr="0008372D">
        <w:rPr>
          <w:rFonts w:ascii="Times New Roman" w:hAnsi="Times New Roman" w:cs="Times New Roman"/>
          <w:sz w:val="24"/>
          <w:szCs w:val="24"/>
        </w:rPr>
        <w:t xml:space="preserve"> there is further work to do to </w:t>
      </w:r>
      <w:r w:rsidRPr="0008372D">
        <w:rPr>
          <w:rFonts w:ascii="Times New Roman" w:hAnsi="Times New Roman" w:cs="Times New Roman"/>
          <w:sz w:val="24"/>
          <w:szCs w:val="24"/>
        </w:rPr>
        <w:t xml:space="preserve">expand the contributions of this book and </w:t>
      </w:r>
      <w:r w:rsidR="00B938A2" w:rsidRPr="0008372D">
        <w:rPr>
          <w:rFonts w:ascii="Times New Roman" w:hAnsi="Times New Roman" w:cs="Times New Roman"/>
          <w:sz w:val="24"/>
          <w:szCs w:val="24"/>
        </w:rPr>
        <w:t xml:space="preserve">to </w:t>
      </w:r>
      <w:r w:rsidRPr="0008372D">
        <w:rPr>
          <w:rFonts w:ascii="Times New Roman" w:hAnsi="Times New Roman" w:cs="Times New Roman"/>
          <w:sz w:val="24"/>
          <w:szCs w:val="24"/>
        </w:rPr>
        <w:t>enhance our</w:t>
      </w:r>
      <w:r w:rsidR="00294BDC" w:rsidRPr="0008372D">
        <w:rPr>
          <w:rFonts w:ascii="Times New Roman" w:hAnsi="Times New Roman" w:cs="Times New Roman"/>
          <w:sz w:val="24"/>
          <w:szCs w:val="24"/>
        </w:rPr>
        <w:t xml:space="preserve"> understandings of carceral mobilities. </w:t>
      </w:r>
      <w:r w:rsidR="00FC5F19" w:rsidRPr="0008372D">
        <w:rPr>
          <w:rFonts w:ascii="Times New Roman" w:hAnsi="Times New Roman" w:cs="Times New Roman"/>
          <w:sz w:val="24"/>
          <w:szCs w:val="24"/>
        </w:rPr>
        <w:t xml:space="preserve">These lines of enquiry </w:t>
      </w:r>
      <w:r w:rsidR="00393E52" w:rsidRPr="0008372D">
        <w:rPr>
          <w:rFonts w:ascii="Times New Roman" w:hAnsi="Times New Roman" w:cs="Times New Roman"/>
          <w:sz w:val="24"/>
          <w:szCs w:val="24"/>
        </w:rPr>
        <w:t xml:space="preserve">are </w:t>
      </w:r>
      <w:r w:rsidR="00FC5F19" w:rsidRPr="0008372D">
        <w:rPr>
          <w:rFonts w:ascii="Times New Roman" w:hAnsi="Times New Roman" w:cs="Times New Roman"/>
          <w:sz w:val="24"/>
          <w:szCs w:val="24"/>
        </w:rPr>
        <w:t xml:space="preserve">sparked by this very book and the provocations it has generated. </w:t>
      </w:r>
      <w:r w:rsidR="006142B7" w:rsidRPr="0008372D">
        <w:rPr>
          <w:rFonts w:ascii="Times New Roman" w:hAnsi="Times New Roman" w:cs="Times New Roman"/>
          <w:sz w:val="24"/>
          <w:szCs w:val="24"/>
        </w:rPr>
        <w:t>Further questions remain to be asked, and answered</w:t>
      </w:r>
      <w:r w:rsidR="009D403F" w:rsidRPr="0008372D">
        <w:rPr>
          <w:rFonts w:ascii="Times New Roman" w:hAnsi="Times New Roman" w:cs="Times New Roman"/>
          <w:sz w:val="24"/>
          <w:szCs w:val="24"/>
        </w:rPr>
        <w:t>,</w:t>
      </w:r>
      <w:r w:rsidR="006142B7" w:rsidRPr="0008372D">
        <w:rPr>
          <w:rFonts w:ascii="Times New Roman" w:hAnsi="Times New Roman" w:cs="Times New Roman"/>
          <w:sz w:val="24"/>
          <w:szCs w:val="24"/>
        </w:rPr>
        <w:t xml:space="preserve"> concerning the spaces, scales, subjects, objects, methods</w:t>
      </w:r>
      <w:r w:rsidR="00F66A60">
        <w:rPr>
          <w:rFonts w:ascii="Times New Roman" w:hAnsi="Times New Roman" w:cs="Times New Roman"/>
          <w:sz w:val="24"/>
          <w:szCs w:val="24"/>
        </w:rPr>
        <w:t xml:space="preserve"> and</w:t>
      </w:r>
      <w:r w:rsidR="006142B7" w:rsidRPr="0008372D">
        <w:rPr>
          <w:rFonts w:ascii="Times New Roman" w:hAnsi="Times New Roman" w:cs="Times New Roman"/>
          <w:sz w:val="24"/>
          <w:szCs w:val="24"/>
        </w:rPr>
        <w:t xml:space="preserve"> theories that are </w:t>
      </w:r>
      <w:r w:rsidR="00847712" w:rsidRPr="0008372D">
        <w:rPr>
          <w:rFonts w:ascii="Times New Roman" w:hAnsi="Times New Roman" w:cs="Times New Roman"/>
          <w:sz w:val="24"/>
          <w:szCs w:val="24"/>
        </w:rPr>
        <w:t xml:space="preserve">part and parcel of carceral and mobile life. </w:t>
      </w:r>
      <w:r w:rsidR="00A16BBB" w:rsidRPr="0008372D">
        <w:rPr>
          <w:rFonts w:ascii="Times New Roman" w:hAnsi="Times New Roman" w:cs="Times New Roman"/>
          <w:sz w:val="24"/>
          <w:szCs w:val="24"/>
        </w:rPr>
        <w:t>In terms of s</w:t>
      </w:r>
      <w:r w:rsidR="007D7026" w:rsidRPr="0008372D">
        <w:rPr>
          <w:rFonts w:ascii="Times New Roman" w:hAnsi="Times New Roman" w:cs="Times New Roman"/>
          <w:sz w:val="24"/>
          <w:szCs w:val="24"/>
        </w:rPr>
        <w:t>paces</w:t>
      </w:r>
      <w:r w:rsidR="00A16BBB" w:rsidRPr="0008372D">
        <w:rPr>
          <w:rFonts w:ascii="Times New Roman" w:hAnsi="Times New Roman" w:cs="Times New Roman"/>
          <w:sz w:val="24"/>
          <w:szCs w:val="24"/>
        </w:rPr>
        <w:t xml:space="preserve">, we might ask if </w:t>
      </w:r>
      <w:r w:rsidR="007D7026" w:rsidRPr="0008372D">
        <w:rPr>
          <w:rFonts w:ascii="Times New Roman" w:hAnsi="Times New Roman" w:cs="Times New Roman"/>
          <w:sz w:val="24"/>
          <w:szCs w:val="24"/>
        </w:rPr>
        <w:t>there</w:t>
      </w:r>
      <w:r w:rsidR="00A16BBB" w:rsidRPr="0008372D">
        <w:rPr>
          <w:rFonts w:ascii="Times New Roman" w:hAnsi="Times New Roman" w:cs="Times New Roman"/>
          <w:sz w:val="24"/>
          <w:szCs w:val="24"/>
        </w:rPr>
        <w:t xml:space="preserve"> are still sites, contexts and place</w:t>
      </w:r>
      <w:r w:rsidR="007D7026" w:rsidRPr="0008372D">
        <w:rPr>
          <w:rFonts w:ascii="Times New Roman" w:hAnsi="Times New Roman" w:cs="Times New Roman"/>
          <w:sz w:val="24"/>
          <w:szCs w:val="24"/>
        </w:rPr>
        <w:t>s wher</w:t>
      </w:r>
      <w:r w:rsidR="00A16BBB" w:rsidRPr="0008372D">
        <w:rPr>
          <w:rFonts w:ascii="Times New Roman" w:hAnsi="Times New Roman" w:cs="Times New Roman"/>
          <w:sz w:val="24"/>
          <w:szCs w:val="24"/>
        </w:rPr>
        <w:t>e carceral mobilities rem</w:t>
      </w:r>
      <w:r w:rsidR="009D403F" w:rsidRPr="0008372D">
        <w:rPr>
          <w:rFonts w:ascii="Times New Roman" w:hAnsi="Times New Roman" w:cs="Times New Roman"/>
          <w:sz w:val="24"/>
          <w:szCs w:val="24"/>
        </w:rPr>
        <w:t>ain underexplored; for example</w:t>
      </w:r>
      <w:r w:rsidR="00A16BBB" w:rsidRPr="0008372D">
        <w:rPr>
          <w:rFonts w:ascii="Times New Roman" w:hAnsi="Times New Roman" w:cs="Times New Roman"/>
          <w:sz w:val="24"/>
          <w:szCs w:val="24"/>
        </w:rPr>
        <w:t xml:space="preserve"> </w:t>
      </w:r>
      <w:r w:rsidR="009D403F" w:rsidRPr="0008372D">
        <w:rPr>
          <w:rFonts w:ascii="Times New Roman" w:hAnsi="Times New Roman" w:cs="Times New Roman"/>
          <w:sz w:val="24"/>
          <w:szCs w:val="24"/>
        </w:rPr>
        <w:t>the prisoner of war camp</w:t>
      </w:r>
      <w:r w:rsidR="00F66A60">
        <w:rPr>
          <w:rFonts w:ascii="Times New Roman" w:hAnsi="Times New Roman" w:cs="Times New Roman"/>
          <w:sz w:val="24"/>
          <w:szCs w:val="24"/>
        </w:rPr>
        <w:t>,</w:t>
      </w:r>
      <w:r w:rsidR="009D403F" w:rsidRPr="0008372D">
        <w:rPr>
          <w:rFonts w:ascii="Times New Roman" w:hAnsi="Times New Roman" w:cs="Times New Roman"/>
          <w:sz w:val="24"/>
          <w:szCs w:val="24"/>
        </w:rPr>
        <w:t xml:space="preserve"> which has been thus far marginalised in the sub-field of carceral geography</w:t>
      </w:r>
      <w:r w:rsidR="00F66A60">
        <w:rPr>
          <w:rFonts w:ascii="Times New Roman" w:hAnsi="Times New Roman" w:cs="Times New Roman"/>
          <w:sz w:val="24"/>
          <w:szCs w:val="24"/>
        </w:rPr>
        <w:t>;</w:t>
      </w:r>
      <w:r w:rsidR="009D403F" w:rsidRPr="0008372D">
        <w:rPr>
          <w:rFonts w:ascii="Times New Roman" w:hAnsi="Times New Roman" w:cs="Times New Roman"/>
          <w:sz w:val="24"/>
          <w:szCs w:val="24"/>
        </w:rPr>
        <w:t xml:space="preserve"> or rehabilitation centres where regimes are ‘</w:t>
      </w:r>
      <w:proofErr w:type="spellStart"/>
      <w:r w:rsidR="009D403F" w:rsidRPr="0008372D">
        <w:rPr>
          <w:rFonts w:ascii="Times New Roman" w:hAnsi="Times New Roman" w:cs="Times New Roman"/>
          <w:sz w:val="24"/>
          <w:szCs w:val="24"/>
        </w:rPr>
        <w:t>carcerality</w:t>
      </w:r>
      <w:proofErr w:type="spellEnd"/>
      <w:r w:rsidR="009D403F" w:rsidRPr="0008372D">
        <w:rPr>
          <w:rFonts w:ascii="Times New Roman" w:hAnsi="Times New Roman" w:cs="Times New Roman"/>
          <w:sz w:val="24"/>
          <w:szCs w:val="24"/>
        </w:rPr>
        <w:t xml:space="preserve">’ might be self-imposed. We might also attend to a host of everyday spaces (which this book points towards) </w:t>
      </w:r>
      <w:r w:rsidR="009D403F" w:rsidRPr="0008372D">
        <w:rPr>
          <w:rFonts w:ascii="Times New Roman" w:hAnsi="Times New Roman" w:cs="Times New Roman"/>
          <w:sz w:val="24"/>
          <w:szCs w:val="24"/>
        </w:rPr>
        <w:lastRenderedPageBreak/>
        <w:t xml:space="preserve">– the street, the home, the workplace – </w:t>
      </w:r>
      <w:r w:rsidR="007D7026" w:rsidRPr="0008372D">
        <w:rPr>
          <w:rFonts w:ascii="Times New Roman" w:hAnsi="Times New Roman" w:cs="Times New Roman"/>
          <w:sz w:val="24"/>
          <w:szCs w:val="24"/>
        </w:rPr>
        <w:t>where carceral conditio</w:t>
      </w:r>
      <w:r w:rsidR="009D403F" w:rsidRPr="0008372D">
        <w:rPr>
          <w:rFonts w:ascii="Times New Roman" w:hAnsi="Times New Roman" w:cs="Times New Roman"/>
          <w:sz w:val="24"/>
          <w:szCs w:val="24"/>
        </w:rPr>
        <w:t xml:space="preserve">ns and </w:t>
      </w:r>
      <w:r w:rsidR="00C10E08" w:rsidRPr="0008372D">
        <w:rPr>
          <w:rFonts w:ascii="Times New Roman" w:hAnsi="Times New Roman" w:cs="Times New Roman"/>
          <w:sz w:val="24"/>
          <w:szCs w:val="24"/>
        </w:rPr>
        <w:t>qualities</w:t>
      </w:r>
      <w:r w:rsidR="009D403F" w:rsidRPr="0008372D">
        <w:rPr>
          <w:rFonts w:ascii="Times New Roman" w:hAnsi="Times New Roman" w:cs="Times New Roman"/>
          <w:sz w:val="24"/>
          <w:szCs w:val="24"/>
        </w:rPr>
        <w:t xml:space="preserve"> emerge through </w:t>
      </w:r>
      <w:proofErr w:type="spellStart"/>
      <w:r w:rsidR="009D403F" w:rsidRPr="0008372D">
        <w:rPr>
          <w:rFonts w:ascii="Times New Roman" w:hAnsi="Times New Roman" w:cs="Times New Roman"/>
          <w:sz w:val="24"/>
          <w:szCs w:val="24"/>
        </w:rPr>
        <w:t>im</w:t>
      </w:r>
      <w:proofErr w:type="spellEnd"/>
      <w:r w:rsidR="009D403F" w:rsidRPr="0008372D">
        <w:rPr>
          <w:rFonts w:ascii="Times New Roman" w:hAnsi="Times New Roman" w:cs="Times New Roman"/>
          <w:sz w:val="24"/>
          <w:szCs w:val="24"/>
        </w:rPr>
        <w:t>/mobilising practices. Applying a</w:t>
      </w:r>
      <w:r w:rsidR="007D7026" w:rsidRPr="0008372D">
        <w:rPr>
          <w:rFonts w:ascii="Times New Roman" w:hAnsi="Times New Roman" w:cs="Times New Roman"/>
          <w:sz w:val="24"/>
          <w:szCs w:val="24"/>
        </w:rPr>
        <w:t xml:space="preserve"> mobilities framework </w:t>
      </w:r>
      <w:r w:rsidR="009D403F" w:rsidRPr="0008372D">
        <w:rPr>
          <w:rFonts w:ascii="Times New Roman" w:hAnsi="Times New Roman" w:cs="Times New Roman"/>
          <w:sz w:val="24"/>
          <w:szCs w:val="24"/>
        </w:rPr>
        <w:t xml:space="preserve">to an extended collection of carceral spaces </w:t>
      </w:r>
      <w:r w:rsidR="007D7026" w:rsidRPr="0008372D">
        <w:rPr>
          <w:rFonts w:ascii="Times New Roman" w:hAnsi="Times New Roman" w:cs="Times New Roman"/>
          <w:sz w:val="24"/>
          <w:szCs w:val="24"/>
        </w:rPr>
        <w:t xml:space="preserve">might </w:t>
      </w:r>
      <w:r w:rsidR="009D403F" w:rsidRPr="0008372D">
        <w:rPr>
          <w:rFonts w:ascii="Times New Roman" w:hAnsi="Times New Roman" w:cs="Times New Roman"/>
          <w:sz w:val="24"/>
          <w:szCs w:val="24"/>
        </w:rPr>
        <w:t xml:space="preserve">then </w:t>
      </w:r>
      <w:r w:rsidR="007D7026" w:rsidRPr="0008372D">
        <w:rPr>
          <w:rFonts w:ascii="Times New Roman" w:hAnsi="Times New Roman" w:cs="Times New Roman"/>
          <w:sz w:val="24"/>
          <w:szCs w:val="24"/>
        </w:rPr>
        <w:t>help us to</w:t>
      </w:r>
      <w:r w:rsidR="009D403F" w:rsidRPr="0008372D">
        <w:rPr>
          <w:rFonts w:ascii="Times New Roman" w:hAnsi="Times New Roman" w:cs="Times New Roman"/>
          <w:sz w:val="24"/>
          <w:szCs w:val="24"/>
        </w:rPr>
        <w:t xml:space="preserve"> better think through a</w:t>
      </w:r>
      <w:r w:rsidR="007D7026" w:rsidRPr="0008372D">
        <w:rPr>
          <w:rFonts w:ascii="Times New Roman" w:hAnsi="Times New Roman" w:cs="Times New Roman"/>
          <w:sz w:val="24"/>
          <w:szCs w:val="24"/>
        </w:rPr>
        <w:t xml:space="preserve"> question that is still plaguing carceral geographers</w:t>
      </w:r>
      <w:r w:rsidR="009D403F" w:rsidRPr="0008372D">
        <w:rPr>
          <w:rFonts w:ascii="Times New Roman" w:hAnsi="Times New Roman" w:cs="Times New Roman"/>
          <w:sz w:val="24"/>
          <w:szCs w:val="24"/>
        </w:rPr>
        <w:t xml:space="preserve"> –</w:t>
      </w:r>
      <w:r w:rsidR="007D7026" w:rsidRPr="0008372D">
        <w:rPr>
          <w:rFonts w:ascii="Times New Roman" w:hAnsi="Times New Roman" w:cs="Times New Roman"/>
          <w:sz w:val="24"/>
          <w:szCs w:val="24"/>
        </w:rPr>
        <w:t xml:space="preserve"> </w:t>
      </w:r>
      <w:r w:rsidR="007D7026" w:rsidRPr="0008372D">
        <w:rPr>
          <w:rFonts w:ascii="Times New Roman" w:hAnsi="Times New Roman" w:cs="Times New Roman"/>
          <w:i/>
          <w:sz w:val="24"/>
          <w:szCs w:val="24"/>
        </w:rPr>
        <w:t>what is the carceral?</w:t>
      </w:r>
      <w:r w:rsidR="007D7026" w:rsidRPr="0008372D">
        <w:rPr>
          <w:rFonts w:ascii="Times New Roman" w:hAnsi="Times New Roman" w:cs="Times New Roman"/>
          <w:sz w:val="24"/>
          <w:szCs w:val="24"/>
        </w:rPr>
        <w:t xml:space="preserve"> </w:t>
      </w:r>
      <w:proofErr w:type="gramStart"/>
      <w:r w:rsidR="007D7026" w:rsidRPr="0008372D">
        <w:rPr>
          <w:rFonts w:ascii="Times New Roman" w:hAnsi="Times New Roman" w:cs="Times New Roman"/>
          <w:sz w:val="24"/>
          <w:szCs w:val="24"/>
        </w:rPr>
        <w:t>(</w:t>
      </w:r>
      <w:r w:rsidR="00521390" w:rsidRPr="0008372D">
        <w:rPr>
          <w:rFonts w:ascii="Times New Roman" w:hAnsi="Times New Roman" w:cs="Times New Roman"/>
          <w:sz w:val="24"/>
          <w:szCs w:val="24"/>
        </w:rPr>
        <w:t>Moran, 2016</w:t>
      </w:r>
      <w:r w:rsidR="00521390">
        <w:rPr>
          <w:rFonts w:ascii="Times New Roman" w:hAnsi="Times New Roman" w:cs="Times New Roman"/>
          <w:sz w:val="24"/>
          <w:szCs w:val="24"/>
        </w:rPr>
        <w:t>; Turner and Moran</w:t>
      </w:r>
      <w:r w:rsidR="008843BD" w:rsidRPr="0008372D">
        <w:rPr>
          <w:rFonts w:ascii="Times New Roman" w:hAnsi="Times New Roman" w:cs="Times New Roman"/>
          <w:sz w:val="24"/>
          <w:szCs w:val="24"/>
        </w:rPr>
        <w:t>,</w:t>
      </w:r>
      <w:r w:rsidR="009D403F" w:rsidRPr="0008372D">
        <w:rPr>
          <w:rFonts w:ascii="Times New Roman" w:hAnsi="Times New Roman" w:cs="Times New Roman"/>
          <w:sz w:val="24"/>
          <w:szCs w:val="24"/>
        </w:rPr>
        <w:t xml:space="preserve"> 2015</w:t>
      </w:r>
      <w:r w:rsidR="00C10E08" w:rsidRPr="0008372D">
        <w:rPr>
          <w:rFonts w:ascii="Times New Roman" w:hAnsi="Times New Roman" w:cs="Times New Roman"/>
          <w:sz w:val="24"/>
          <w:szCs w:val="24"/>
        </w:rPr>
        <w:t>).</w:t>
      </w:r>
      <w:proofErr w:type="gramEnd"/>
      <w:r w:rsidR="00C10E08" w:rsidRPr="0008372D">
        <w:rPr>
          <w:rFonts w:ascii="Times New Roman" w:hAnsi="Times New Roman" w:cs="Times New Roman"/>
          <w:sz w:val="24"/>
          <w:szCs w:val="24"/>
        </w:rPr>
        <w:t xml:space="preserve"> </w:t>
      </w:r>
    </w:p>
    <w:p w:rsidR="001F62A2" w:rsidRPr="0008372D" w:rsidRDefault="001F62A2" w:rsidP="0008372D">
      <w:pPr>
        <w:spacing w:after="0" w:line="480" w:lineRule="auto"/>
        <w:jc w:val="both"/>
        <w:rPr>
          <w:rFonts w:ascii="Times New Roman" w:hAnsi="Times New Roman" w:cs="Times New Roman"/>
          <w:sz w:val="24"/>
          <w:szCs w:val="24"/>
        </w:rPr>
      </w:pPr>
    </w:p>
    <w:p w:rsidR="00376FED" w:rsidRPr="0008372D" w:rsidRDefault="00C10E08" w:rsidP="0008372D">
      <w:pPr>
        <w:spacing w:after="0" w:line="480" w:lineRule="auto"/>
        <w:jc w:val="both"/>
        <w:rPr>
          <w:rFonts w:ascii="Times New Roman" w:hAnsi="Times New Roman" w:cs="Times New Roman"/>
          <w:sz w:val="24"/>
          <w:szCs w:val="24"/>
        </w:rPr>
      </w:pPr>
      <w:r w:rsidRPr="0008372D">
        <w:rPr>
          <w:rFonts w:ascii="Times New Roman" w:hAnsi="Times New Roman" w:cs="Times New Roman"/>
          <w:sz w:val="24"/>
          <w:szCs w:val="24"/>
        </w:rPr>
        <w:t xml:space="preserve">Attention to the spaces of carceral mobilities also requires an attention to scale, a key geographic trope for understanding the operation and dissemination of power. This text has drawn attention to the scales across which carceral mobilities operate – from national level regimes that work to confine and immobilise (as seen in the example of the railroad construction in Maher’s chapter) to the local scale of movements within carceral spaces (typified by internal regimes of motion illustrated in the contribution by </w:t>
      </w:r>
      <w:proofErr w:type="spellStart"/>
      <w:r w:rsidRPr="0008372D">
        <w:rPr>
          <w:rFonts w:ascii="Times New Roman" w:hAnsi="Times New Roman" w:cs="Times New Roman"/>
          <w:sz w:val="24"/>
          <w:szCs w:val="24"/>
        </w:rPr>
        <w:t>Gutiérrez</w:t>
      </w:r>
      <w:proofErr w:type="spellEnd"/>
      <w:r w:rsidRPr="0008372D">
        <w:rPr>
          <w:rFonts w:ascii="Times New Roman" w:hAnsi="Times New Roman" w:cs="Times New Roman"/>
          <w:sz w:val="24"/>
          <w:szCs w:val="24"/>
        </w:rPr>
        <w:t xml:space="preserve"> Rivera). T</w:t>
      </w:r>
      <w:r w:rsidR="00292F4A" w:rsidRPr="0008372D">
        <w:rPr>
          <w:rFonts w:ascii="Times New Roman" w:hAnsi="Times New Roman" w:cs="Times New Roman"/>
          <w:sz w:val="24"/>
          <w:szCs w:val="24"/>
        </w:rPr>
        <w:t xml:space="preserve">he book also draws attention to the linkages of scales, as </w:t>
      </w:r>
      <w:r w:rsidRPr="0008372D">
        <w:rPr>
          <w:rFonts w:ascii="Times New Roman" w:hAnsi="Times New Roman" w:cs="Times New Roman"/>
          <w:sz w:val="24"/>
          <w:szCs w:val="24"/>
        </w:rPr>
        <w:t xml:space="preserve">mobilities </w:t>
      </w:r>
      <w:r w:rsidR="001F62A2" w:rsidRPr="0008372D">
        <w:rPr>
          <w:rFonts w:ascii="Times New Roman" w:hAnsi="Times New Roman" w:cs="Times New Roman"/>
          <w:sz w:val="24"/>
          <w:szCs w:val="24"/>
        </w:rPr>
        <w:t xml:space="preserve">within bordered spaces, such as the prison </w:t>
      </w:r>
      <w:r w:rsidRPr="0008372D">
        <w:rPr>
          <w:rFonts w:ascii="Times New Roman" w:hAnsi="Times New Roman" w:cs="Times New Roman"/>
          <w:sz w:val="24"/>
          <w:szCs w:val="24"/>
        </w:rPr>
        <w:t xml:space="preserve">(for example, the spread of a code by word of mouth in </w:t>
      </w:r>
      <w:r w:rsidR="00292F4A" w:rsidRPr="0008372D">
        <w:rPr>
          <w:rFonts w:ascii="Times New Roman" w:hAnsi="Times New Roman" w:cs="Times New Roman"/>
          <w:sz w:val="24"/>
          <w:szCs w:val="24"/>
        </w:rPr>
        <w:t>a single institution</w:t>
      </w:r>
      <w:r w:rsidR="001F62A2" w:rsidRPr="0008372D">
        <w:rPr>
          <w:rFonts w:ascii="Times New Roman" w:hAnsi="Times New Roman" w:cs="Times New Roman"/>
          <w:sz w:val="24"/>
          <w:szCs w:val="24"/>
        </w:rPr>
        <w:t>) is circulated nationwide, encompassing many prisons. This example might also be interpreted not via</w:t>
      </w:r>
      <w:r w:rsidR="00F143FD">
        <w:rPr>
          <w:rFonts w:ascii="Times New Roman" w:hAnsi="Times New Roman" w:cs="Times New Roman"/>
          <w:sz w:val="24"/>
          <w:szCs w:val="24"/>
        </w:rPr>
        <w:t xml:space="preserve"> a scalar reading, but rather </w:t>
      </w:r>
      <w:r w:rsidR="001F62A2" w:rsidRPr="0008372D">
        <w:rPr>
          <w:rFonts w:ascii="Times New Roman" w:hAnsi="Times New Roman" w:cs="Times New Roman"/>
          <w:sz w:val="24"/>
          <w:szCs w:val="24"/>
        </w:rPr>
        <w:t>through a flat ontology</w:t>
      </w:r>
      <w:r w:rsidR="00B76162" w:rsidRPr="0008372D">
        <w:rPr>
          <w:rFonts w:ascii="Times New Roman" w:hAnsi="Times New Roman" w:cs="Times New Roman"/>
          <w:sz w:val="24"/>
          <w:szCs w:val="24"/>
        </w:rPr>
        <w:t xml:space="preserve"> (Marston et al.</w:t>
      </w:r>
      <w:r w:rsidR="006716A7" w:rsidRPr="0008372D">
        <w:rPr>
          <w:rFonts w:ascii="Times New Roman" w:hAnsi="Times New Roman" w:cs="Times New Roman"/>
          <w:sz w:val="24"/>
          <w:szCs w:val="24"/>
        </w:rPr>
        <w:t>,</w:t>
      </w:r>
      <w:r w:rsidR="00B76162" w:rsidRPr="0008372D">
        <w:rPr>
          <w:rFonts w:ascii="Times New Roman" w:hAnsi="Times New Roman" w:cs="Times New Roman"/>
          <w:sz w:val="24"/>
          <w:szCs w:val="24"/>
        </w:rPr>
        <w:t xml:space="preserve"> 2005)</w:t>
      </w:r>
      <w:r w:rsidR="001F62A2" w:rsidRPr="0008372D">
        <w:rPr>
          <w:rFonts w:ascii="Times New Roman" w:hAnsi="Times New Roman" w:cs="Times New Roman"/>
          <w:sz w:val="24"/>
          <w:szCs w:val="24"/>
        </w:rPr>
        <w:t xml:space="preserve"> where carceral mobilities might be understood as networked across space. To comprehend how mobilities and </w:t>
      </w:r>
      <w:proofErr w:type="spellStart"/>
      <w:r w:rsidR="001F62A2" w:rsidRPr="0008372D">
        <w:rPr>
          <w:rFonts w:ascii="Times New Roman" w:hAnsi="Times New Roman" w:cs="Times New Roman"/>
          <w:sz w:val="24"/>
          <w:szCs w:val="24"/>
        </w:rPr>
        <w:t>carceralities</w:t>
      </w:r>
      <w:proofErr w:type="spellEnd"/>
      <w:r w:rsidR="001F62A2" w:rsidRPr="0008372D">
        <w:rPr>
          <w:rFonts w:ascii="Times New Roman" w:hAnsi="Times New Roman" w:cs="Times New Roman"/>
          <w:sz w:val="24"/>
          <w:szCs w:val="24"/>
        </w:rPr>
        <w:t xml:space="preserve"> intersect and form and forge one another there is a need to pay attention to scales and networks more seriously. On the one hand –</w:t>
      </w:r>
      <w:r w:rsidR="009F5A6F" w:rsidRPr="0008372D">
        <w:rPr>
          <w:rFonts w:ascii="Times New Roman" w:hAnsi="Times New Roman" w:cs="Times New Roman"/>
          <w:sz w:val="24"/>
          <w:szCs w:val="24"/>
        </w:rPr>
        <w:t xml:space="preserve"> as </w:t>
      </w:r>
      <w:r w:rsidR="001F62A2" w:rsidRPr="0008372D">
        <w:rPr>
          <w:rFonts w:ascii="Times New Roman" w:hAnsi="Times New Roman" w:cs="Times New Roman"/>
          <w:sz w:val="24"/>
          <w:szCs w:val="24"/>
        </w:rPr>
        <w:t>we have suggested elsewhere (see</w:t>
      </w:r>
      <w:r w:rsidR="003F6E52" w:rsidRPr="0008372D">
        <w:rPr>
          <w:rFonts w:ascii="Times New Roman" w:hAnsi="Times New Roman" w:cs="Times New Roman"/>
          <w:sz w:val="24"/>
          <w:szCs w:val="24"/>
        </w:rPr>
        <w:t xml:space="preserve"> Peters and Turner</w:t>
      </w:r>
      <w:r w:rsidR="006716A7" w:rsidRPr="0008372D">
        <w:rPr>
          <w:rFonts w:ascii="Times New Roman" w:hAnsi="Times New Roman" w:cs="Times New Roman"/>
          <w:sz w:val="24"/>
          <w:szCs w:val="24"/>
        </w:rPr>
        <w:t>,</w:t>
      </w:r>
      <w:r w:rsidR="003F6E52" w:rsidRPr="0008372D">
        <w:rPr>
          <w:rFonts w:ascii="Times New Roman" w:hAnsi="Times New Roman" w:cs="Times New Roman"/>
          <w:sz w:val="24"/>
          <w:szCs w:val="24"/>
        </w:rPr>
        <w:t xml:space="preserve"> 2015</w:t>
      </w:r>
      <w:r w:rsidR="001F62A2" w:rsidRPr="0008372D">
        <w:rPr>
          <w:rFonts w:ascii="Times New Roman" w:hAnsi="Times New Roman" w:cs="Times New Roman"/>
          <w:sz w:val="24"/>
          <w:szCs w:val="24"/>
        </w:rPr>
        <w:t>)</w:t>
      </w:r>
      <w:r w:rsidR="009F5A6F" w:rsidRPr="0008372D">
        <w:rPr>
          <w:rFonts w:ascii="Times New Roman" w:hAnsi="Times New Roman" w:cs="Times New Roman"/>
          <w:sz w:val="24"/>
          <w:szCs w:val="24"/>
        </w:rPr>
        <w:t xml:space="preserve"> – this requires us to look to the micro-mobilities </w:t>
      </w:r>
      <w:r w:rsidR="003F6E52" w:rsidRPr="0008372D">
        <w:rPr>
          <w:rFonts w:ascii="Times New Roman" w:hAnsi="Times New Roman" w:cs="Times New Roman"/>
          <w:sz w:val="24"/>
          <w:szCs w:val="24"/>
        </w:rPr>
        <w:t>(see Bissell</w:t>
      </w:r>
      <w:r w:rsidR="006716A7" w:rsidRPr="0008372D">
        <w:rPr>
          <w:rFonts w:ascii="Times New Roman" w:hAnsi="Times New Roman" w:cs="Times New Roman"/>
          <w:sz w:val="24"/>
          <w:szCs w:val="24"/>
        </w:rPr>
        <w:t>,</w:t>
      </w:r>
      <w:r w:rsidR="003F6E52" w:rsidRPr="0008372D">
        <w:rPr>
          <w:rFonts w:ascii="Times New Roman" w:hAnsi="Times New Roman" w:cs="Times New Roman"/>
          <w:sz w:val="24"/>
          <w:szCs w:val="24"/>
        </w:rPr>
        <w:t xml:space="preserve"> 2010</w:t>
      </w:r>
      <w:r w:rsidR="009F5A6F" w:rsidRPr="0008372D">
        <w:rPr>
          <w:rFonts w:ascii="Times New Roman" w:hAnsi="Times New Roman" w:cs="Times New Roman"/>
          <w:sz w:val="24"/>
          <w:szCs w:val="24"/>
        </w:rPr>
        <w:t xml:space="preserve">) that shape carceral experiences (for example, the internal motions of the body produced through sickness, the rubbing of restraints against skin, and so forth). There is also a need to look at how global politics is shaping regimes of movement which incarcerate – through ‘buffer zones’ in extra-territorial spaces that hold migrants </w:t>
      </w:r>
      <w:proofErr w:type="spellStart"/>
      <w:r w:rsidR="009F5A6F" w:rsidRPr="0008372D">
        <w:rPr>
          <w:rFonts w:ascii="Times New Roman" w:hAnsi="Times New Roman" w:cs="Times New Roman"/>
          <w:sz w:val="24"/>
          <w:szCs w:val="24"/>
        </w:rPr>
        <w:t>liminally</w:t>
      </w:r>
      <w:proofErr w:type="spellEnd"/>
      <w:r w:rsidR="009F5A6F" w:rsidRPr="0008372D">
        <w:rPr>
          <w:rFonts w:ascii="Times New Roman" w:hAnsi="Times New Roman" w:cs="Times New Roman"/>
          <w:sz w:val="24"/>
          <w:szCs w:val="24"/>
        </w:rPr>
        <w:t xml:space="preserve"> offshore</w:t>
      </w:r>
      <w:r w:rsidR="00B76162" w:rsidRPr="0008372D">
        <w:rPr>
          <w:rFonts w:ascii="Times New Roman" w:hAnsi="Times New Roman" w:cs="Times New Roman"/>
          <w:sz w:val="24"/>
          <w:szCs w:val="24"/>
        </w:rPr>
        <w:t xml:space="preserve"> (see </w:t>
      </w:r>
      <w:proofErr w:type="spellStart"/>
      <w:r w:rsidR="00B76162" w:rsidRPr="0008372D">
        <w:rPr>
          <w:rFonts w:ascii="Times New Roman" w:hAnsi="Times New Roman" w:cs="Times New Roman"/>
          <w:sz w:val="24"/>
          <w:szCs w:val="24"/>
        </w:rPr>
        <w:t>Mountz</w:t>
      </w:r>
      <w:proofErr w:type="spellEnd"/>
      <w:r w:rsidR="00B76162" w:rsidRPr="0008372D">
        <w:rPr>
          <w:rFonts w:ascii="Times New Roman" w:hAnsi="Times New Roman" w:cs="Times New Roman"/>
          <w:sz w:val="24"/>
          <w:szCs w:val="24"/>
        </w:rPr>
        <w:t xml:space="preserve"> and </w:t>
      </w:r>
      <w:proofErr w:type="spellStart"/>
      <w:r w:rsidR="00B76162" w:rsidRPr="0008372D">
        <w:rPr>
          <w:rFonts w:ascii="Times New Roman" w:hAnsi="Times New Roman" w:cs="Times New Roman"/>
          <w:sz w:val="24"/>
          <w:szCs w:val="24"/>
        </w:rPr>
        <w:t>Loyd</w:t>
      </w:r>
      <w:proofErr w:type="spellEnd"/>
      <w:r w:rsidR="006716A7" w:rsidRPr="0008372D">
        <w:rPr>
          <w:rFonts w:ascii="Times New Roman" w:hAnsi="Times New Roman" w:cs="Times New Roman"/>
          <w:sz w:val="24"/>
          <w:szCs w:val="24"/>
        </w:rPr>
        <w:t>,</w:t>
      </w:r>
      <w:r w:rsidR="00B76162" w:rsidRPr="0008372D">
        <w:rPr>
          <w:rFonts w:ascii="Times New Roman" w:hAnsi="Times New Roman" w:cs="Times New Roman"/>
          <w:sz w:val="24"/>
          <w:szCs w:val="24"/>
        </w:rPr>
        <w:t xml:space="preserve"> 2014)</w:t>
      </w:r>
      <w:r w:rsidR="009F5A6F" w:rsidRPr="0008372D">
        <w:rPr>
          <w:rFonts w:ascii="Times New Roman" w:hAnsi="Times New Roman" w:cs="Times New Roman"/>
          <w:sz w:val="24"/>
          <w:szCs w:val="24"/>
        </w:rPr>
        <w:t>, to exceptional spaces where terrorists are held, given the suspension and ambiguity of national and international regulations</w:t>
      </w:r>
      <w:r w:rsidR="00B76162" w:rsidRPr="0008372D">
        <w:rPr>
          <w:rFonts w:ascii="Times New Roman" w:hAnsi="Times New Roman" w:cs="Times New Roman"/>
          <w:sz w:val="24"/>
          <w:szCs w:val="24"/>
        </w:rPr>
        <w:t xml:space="preserve"> (see </w:t>
      </w:r>
      <w:proofErr w:type="spellStart"/>
      <w:r w:rsidR="00B76162" w:rsidRPr="0008372D">
        <w:rPr>
          <w:rFonts w:ascii="Times New Roman" w:hAnsi="Times New Roman" w:cs="Times New Roman"/>
          <w:sz w:val="24"/>
          <w:szCs w:val="24"/>
        </w:rPr>
        <w:t>Agamben</w:t>
      </w:r>
      <w:proofErr w:type="spellEnd"/>
      <w:r w:rsidR="006716A7" w:rsidRPr="0008372D">
        <w:rPr>
          <w:rFonts w:ascii="Times New Roman" w:hAnsi="Times New Roman" w:cs="Times New Roman"/>
          <w:sz w:val="24"/>
          <w:szCs w:val="24"/>
        </w:rPr>
        <w:t>,</w:t>
      </w:r>
      <w:r w:rsidR="00B76162" w:rsidRPr="0008372D">
        <w:rPr>
          <w:rFonts w:ascii="Times New Roman" w:hAnsi="Times New Roman" w:cs="Times New Roman"/>
          <w:sz w:val="24"/>
          <w:szCs w:val="24"/>
        </w:rPr>
        <w:t xml:space="preserve"> 2005)</w:t>
      </w:r>
      <w:r w:rsidR="009F5A6F" w:rsidRPr="0008372D">
        <w:rPr>
          <w:rFonts w:ascii="Times New Roman" w:hAnsi="Times New Roman" w:cs="Times New Roman"/>
          <w:sz w:val="24"/>
          <w:szCs w:val="24"/>
        </w:rPr>
        <w:t xml:space="preserve">. </w:t>
      </w:r>
    </w:p>
    <w:p w:rsidR="00376FED" w:rsidRPr="0008372D" w:rsidRDefault="00376FED" w:rsidP="0008372D">
      <w:pPr>
        <w:spacing w:after="0" w:line="480" w:lineRule="auto"/>
        <w:jc w:val="both"/>
        <w:rPr>
          <w:rFonts w:ascii="Times New Roman" w:hAnsi="Times New Roman" w:cs="Times New Roman"/>
          <w:sz w:val="24"/>
          <w:szCs w:val="24"/>
        </w:rPr>
      </w:pPr>
    </w:p>
    <w:p w:rsidR="002E2CF8" w:rsidRPr="0008372D" w:rsidRDefault="009F5A6F" w:rsidP="0008372D">
      <w:pPr>
        <w:spacing w:after="0" w:line="480" w:lineRule="auto"/>
        <w:jc w:val="both"/>
        <w:rPr>
          <w:rFonts w:ascii="Times New Roman" w:hAnsi="Times New Roman" w:cs="Times New Roman"/>
          <w:sz w:val="24"/>
          <w:szCs w:val="24"/>
        </w:rPr>
      </w:pPr>
      <w:r w:rsidRPr="0008372D">
        <w:rPr>
          <w:rFonts w:ascii="Times New Roman" w:hAnsi="Times New Roman" w:cs="Times New Roman"/>
          <w:sz w:val="24"/>
          <w:szCs w:val="24"/>
        </w:rPr>
        <w:lastRenderedPageBreak/>
        <w:t xml:space="preserve">We might also give further thought to the </w:t>
      </w:r>
      <w:proofErr w:type="spellStart"/>
      <w:r w:rsidRPr="0008372D">
        <w:rPr>
          <w:rFonts w:ascii="Times New Roman" w:hAnsi="Times New Roman" w:cs="Times New Roman"/>
          <w:sz w:val="24"/>
          <w:szCs w:val="24"/>
        </w:rPr>
        <w:t>im</w:t>
      </w:r>
      <w:proofErr w:type="spellEnd"/>
      <w:r w:rsidRPr="0008372D">
        <w:rPr>
          <w:rFonts w:ascii="Times New Roman" w:hAnsi="Times New Roman" w:cs="Times New Roman"/>
          <w:sz w:val="24"/>
          <w:szCs w:val="24"/>
        </w:rPr>
        <w:t xml:space="preserve">/mobile subjects that </w:t>
      </w:r>
      <w:r w:rsidR="00376FED" w:rsidRPr="0008372D">
        <w:rPr>
          <w:rFonts w:ascii="Times New Roman" w:hAnsi="Times New Roman" w:cs="Times New Roman"/>
          <w:sz w:val="24"/>
          <w:szCs w:val="24"/>
        </w:rPr>
        <w:t xml:space="preserve">are </w:t>
      </w:r>
      <w:r w:rsidRPr="0008372D">
        <w:rPr>
          <w:rFonts w:ascii="Times New Roman" w:hAnsi="Times New Roman" w:cs="Times New Roman"/>
          <w:sz w:val="24"/>
          <w:szCs w:val="24"/>
        </w:rPr>
        <w:t xml:space="preserve">bound up with carceral regimes. This book presents </w:t>
      </w:r>
      <w:proofErr w:type="gramStart"/>
      <w:r w:rsidRPr="0008372D">
        <w:rPr>
          <w:rFonts w:ascii="Times New Roman" w:hAnsi="Times New Roman" w:cs="Times New Roman"/>
          <w:sz w:val="24"/>
          <w:szCs w:val="24"/>
        </w:rPr>
        <w:t xml:space="preserve">a range </w:t>
      </w:r>
      <w:r w:rsidR="00376FED" w:rsidRPr="0008372D">
        <w:rPr>
          <w:rFonts w:ascii="Times New Roman" w:hAnsi="Times New Roman" w:cs="Times New Roman"/>
          <w:sz w:val="24"/>
          <w:szCs w:val="24"/>
        </w:rPr>
        <w:t>examples</w:t>
      </w:r>
      <w:proofErr w:type="gramEnd"/>
      <w:r w:rsidR="00376FED" w:rsidRPr="0008372D">
        <w:rPr>
          <w:rFonts w:ascii="Times New Roman" w:hAnsi="Times New Roman" w:cs="Times New Roman"/>
          <w:sz w:val="24"/>
          <w:szCs w:val="24"/>
        </w:rPr>
        <w:t>: the mobilities and moorings of young people; those produced through regimes that racially discriminate; the mobilities of those held in temporary ‘hospitality’ camps; those imprisoned; asylum seekers; migrants</w:t>
      </w:r>
      <w:r w:rsidR="00F66A60">
        <w:rPr>
          <w:rFonts w:ascii="Times New Roman" w:hAnsi="Times New Roman" w:cs="Times New Roman"/>
          <w:sz w:val="24"/>
          <w:szCs w:val="24"/>
        </w:rPr>
        <w:t>;</w:t>
      </w:r>
      <w:r w:rsidR="00376FED" w:rsidRPr="0008372D">
        <w:rPr>
          <w:rFonts w:ascii="Times New Roman" w:hAnsi="Times New Roman" w:cs="Times New Roman"/>
          <w:sz w:val="24"/>
          <w:szCs w:val="24"/>
        </w:rPr>
        <w:t xml:space="preserve"> and also those whom wider society hopes to ‘reform’. Whilst these chapters do important work in bringing marginalised and vulnerable groups to the forefront of discussion, they still, inadvertently, speak </w:t>
      </w:r>
      <w:r w:rsidR="00376FED" w:rsidRPr="0008372D">
        <w:rPr>
          <w:rFonts w:ascii="Times New Roman" w:hAnsi="Times New Roman" w:cs="Times New Roman"/>
          <w:i/>
          <w:sz w:val="24"/>
          <w:szCs w:val="24"/>
        </w:rPr>
        <w:t xml:space="preserve">for </w:t>
      </w:r>
      <w:r w:rsidR="00376FED" w:rsidRPr="0008372D">
        <w:rPr>
          <w:rFonts w:ascii="Times New Roman" w:hAnsi="Times New Roman" w:cs="Times New Roman"/>
          <w:sz w:val="24"/>
          <w:szCs w:val="24"/>
        </w:rPr>
        <w:t xml:space="preserve">such groups from the top-down perspective of the researcher. More could be done to give voice to the range of persons and groups who are </w:t>
      </w:r>
      <w:proofErr w:type="spellStart"/>
      <w:r w:rsidR="00376FED" w:rsidRPr="0008372D">
        <w:rPr>
          <w:rFonts w:ascii="Times New Roman" w:hAnsi="Times New Roman" w:cs="Times New Roman"/>
          <w:sz w:val="24"/>
          <w:szCs w:val="24"/>
        </w:rPr>
        <w:t>imbricated</w:t>
      </w:r>
      <w:proofErr w:type="spellEnd"/>
      <w:r w:rsidR="00376FED" w:rsidRPr="0008372D">
        <w:rPr>
          <w:rFonts w:ascii="Times New Roman" w:hAnsi="Times New Roman" w:cs="Times New Roman"/>
          <w:sz w:val="24"/>
          <w:szCs w:val="24"/>
        </w:rPr>
        <w:t xml:space="preserve"> in regimes that curtail or limit movement. Other </w:t>
      </w:r>
      <w:r w:rsidR="00527072" w:rsidRPr="0008372D">
        <w:rPr>
          <w:rFonts w:ascii="Times New Roman" w:hAnsi="Times New Roman" w:cs="Times New Roman"/>
          <w:sz w:val="24"/>
          <w:szCs w:val="24"/>
        </w:rPr>
        <w:t xml:space="preserve">individuals remain absent and our attention to aged, gendered and sexed carceral mobilities could be explored further (see </w:t>
      </w:r>
      <w:r w:rsidR="003F6E52" w:rsidRPr="0008372D">
        <w:rPr>
          <w:rFonts w:ascii="Times New Roman" w:hAnsi="Times New Roman" w:cs="Times New Roman"/>
          <w:sz w:val="24"/>
          <w:szCs w:val="24"/>
        </w:rPr>
        <w:t xml:space="preserve">Rosenberg and </w:t>
      </w:r>
      <w:proofErr w:type="spellStart"/>
      <w:r w:rsidR="003F6E52" w:rsidRPr="0008372D">
        <w:rPr>
          <w:rFonts w:ascii="Times New Roman" w:hAnsi="Times New Roman" w:cs="Times New Roman"/>
          <w:sz w:val="24"/>
          <w:szCs w:val="24"/>
        </w:rPr>
        <w:t>Oswin</w:t>
      </w:r>
      <w:proofErr w:type="spellEnd"/>
      <w:r w:rsidR="003F6E52" w:rsidRPr="0008372D">
        <w:rPr>
          <w:rFonts w:ascii="Times New Roman" w:hAnsi="Times New Roman" w:cs="Times New Roman"/>
          <w:sz w:val="24"/>
          <w:szCs w:val="24"/>
        </w:rPr>
        <w:t xml:space="preserve"> in respect of the latter</w:t>
      </w:r>
      <w:r w:rsidR="006716A7" w:rsidRPr="0008372D">
        <w:rPr>
          <w:rFonts w:ascii="Times New Roman" w:hAnsi="Times New Roman" w:cs="Times New Roman"/>
          <w:sz w:val="24"/>
          <w:szCs w:val="24"/>
        </w:rPr>
        <w:t>,</w:t>
      </w:r>
      <w:r w:rsidR="003F6E52" w:rsidRPr="0008372D">
        <w:rPr>
          <w:rFonts w:ascii="Times New Roman" w:hAnsi="Times New Roman" w:cs="Times New Roman"/>
          <w:sz w:val="24"/>
          <w:szCs w:val="24"/>
        </w:rPr>
        <w:t xml:space="preserve"> 2015</w:t>
      </w:r>
      <w:r w:rsidR="00527072" w:rsidRPr="0008372D">
        <w:rPr>
          <w:rFonts w:ascii="Times New Roman" w:hAnsi="Times New Roman" w:cs="Times New Roman"/>
          <w:sz w:val="24"/>
          <w:szCs w:val="24"/>
        </w:rPr>
        <w:t xml:space="preserve">). Moreover – whilst much work focuses on the disciplined and coerced mobilities of </w:t>
      </w:r>
      <w:proofErr w:type="gramStart"/>
      <w:r w:rsidR="00527072" w:rsidRPr="0008372D">
        <w:rPr>
          <w:rFonts w:ascii="Times New Roman" w:hAnsi="Times New Roman" w:cs="Times New Roman"/>
          <w:sz w:val="24"/>
          <w:szCs w:val="24"/>
        </w:rPr>
        <w:t>those incarceration</w:t>
      </w:r>
      <w:proofErr w:type="gramEnd"/>
      <w:r w:rsidR="00527072" w:rsidRPr="0008372D">
        <w:rPr>
          <w:rFonts w:ascii="Times New Roman" w:hAnsi="Times New Roman" w:cs="Times New Roman"/>
          <w:sz w:val="24"/>
          <w:szCs w:val="24"/>
        </w:rPr>
        <w:t xml:space="preserve">, more could be done to shed light on the mobilities of those </w:t>
      </w:r>
      <w:r w:rsidR="00527072" w:rsidRPr="0008372D">
        <w:rPr>
          <w:rFonts w:ascii="Times New Roman" w:hAnsi="Times New Roman" w:cs="Times New Roman"/>
          <w:i/>
          <w:sz w:val="24"/>
          <w:szCs w:val="24"/>
        </w:rPr>
        <w:t xml:space="preserve">doing </w:t>
      </w:r>
      <w:r w:rsidR="00527072" w:rsidRPr="0008372D">
        <w:rPr>
          <w:rFonts w:ascii="Times New Roman" w:hAnsi="Times New Roman" w:cs="Times New Roman"/>
          <w:sz w:val="24"/>
          <w:szCs w:val="24"/>
        </w:rPr>
        <w:t xml:space="preserve">the incarcerating: prison guards, asylum centre workers, transport services whom move prisoners and so on. This book touches on this through examples of the mobilities central to judicial and prosecutorial roles (see Brown and Villanueva) but there remains space to better understand carceral mobilities from a fuller range of subject-centred perspectives.  </w:t>
      </w:r>
    </w:p>
    <w:p w:rsidR="002E2CF8" w:rsidRPr="0008372D" w:rsidRDefault="002E2CF8" w:rsidP="0008372D">
      <w:pPr>
        <w:spacing w:after="0" w:line="480" w:lineRule="auto"/>
        <w:jc w:val="both"/>
        <w:rPr>
          <w:rFonts w:ascii="Times New Roman" w:hAnsi="Times New Roman" w:cs="Times New Roman"/>
          <w:sz w:val="24"/>
          <w:szCs w:val="24"/>
        </w:rPr>
      </w:pPr>
    </w:p>
    <w:p w:rsidR="006E0BAD" w:rsidRPr="0008372D" w:rsidRDefault="00527072" w:rsidP="0008372D">
      <w:pPr>
        <w:spacing w:after="0" w:line="480" w:lineRule="auto"/>
        <w:jc w:val="both"/>
        <w:rPr>
          <w:rFonts w:ascii="Times New Roman" w:hAnsi="Times New Roman" w:cs="Times New Roman"/>
          <w:sz w:val="24"/>
          <w:szCs w:val="24"/>
        </w:rPr>
      </w:pPr>
      <w:r w:rsidRPr="0008372D">
        <w:rPr>
          <w:rFonts w:ascii="Times New Roman" w:hAnsi="Times New Roman" w:cs="Times New Roman"/>
          <w:sz w:val="24"/>
          <w:szCs w:val="24"/>
        </w:rPr>
        <w:t xml:space="preserve">Furthermore, whilst this book has pointed towards the politics of mobility in relation to objects (which are often regulated and restricted in carceral spaces, see </w:t>
      </w:r>
      <w:proofErr w:type="spellStart"/>
      <w:r w:rsidRPr="0008372D">
        <w:rPr>
          <w:rFonts w:ascii="Times New Roman" w:hAnsi="Times New Roman" w:cs="Times New Roman"/>
          <w:sz w:val="24"/>
          <w:szCs w:val="24"/>
        </w:rPr>
        <w:t>Schliehe</w:t>
      </w:r>
      <w:proofErr w:type="spellEnd"/>
      <w:r w:rsidRPr="0008372D">
        <w:rPr>
          <w:rFonts w:ascii="Times New Roman" w:hAnsi="Times New Roman" w:cs="Times New Roman"/>
          <w:sz w:val="24"/>
          <w:szCs w:val="24"/>
        </w:rPr>
        <w:t xml:space="preserve">) much more attention to movements of objects in carceral spaces can assist in understanding regimes of security and surveillance in the prison (shedding light on contraband, and its ability to slip past and through technologies designed to prevent boundary penetration). </w:t>
      </w:r>
      <w:r w:rsidR="002E2CF8" w:rsidRPr="0008372D">
        <w:rPr>
          <w:rFonts w:ascii="Times New Roman" w:hAnsi="Times New Roman" w:cs="Times New Roman"/>
          <w:sz w:val="24"/>
          <w:szCs w:val="24"/>
        </w:rPr>
        <w:t xml:space="preserve">How are drones, for example, </w:t>
      </w:r>
      <w:r w:rsidR="00F66A60">
        <w:rPr>
          <w:rFonts w:ascii="Times New Roman" w:hAnsi="Times New Roman" w:cs="Times New Roman"/>
          <w:sz w:val="24"/>
          <w:szCs w:val="24"/>
        </w:rPr>
        <w:t xml:space="preserve">utilised </w:t>
      </w:r>
      <w:r w:rsidR="002E2CF8" w:rsidRPr="0008372D">
        <w:rPr>
          <w:rFonts w:ascii="Times New Roman" w:hAnsi="Times New Roman" w:cs="Times New Roman"/>
          <w:sz w:val="24"/>
          <w:szCs w:val="24"/>
        </w:rPr>
        <w:t>to infiltrate the prison and deliver restricted objects? Moreover, how are mobilities within carceral spaces such as the prison shaped by competition over material resources</w:t>
      </w:r>
      <w:r w:rsidR="00F66A60">
        <w:rPr>
          <w:rFonts w:ascii="Times New Roman" w:hAnsi="Times New Roman" w:cs="Times New Roman"/>
          <w:sz w:val="24"/>
          <w:szCs w:val="24"/>
        </w:rPr>
        <w:t>?</w:t>
      </w:r>
      <w:r w:rsidR="002E2CF8" w:rsidRPr="0008372D">
        <w:rPr>
          <w:rFonts w:ascii="Times New Roman" w:hAnsi="Times New Roman" w:cs="Times New Roman"/>
          <w:sz w:val="24"/>
          <w:szCs w:val="24"/>
        </w:rPr>
        <w:t xml:space="preserve"> </w:t>
      </w:r>
      <w:r w:rsidR="00F66A60">
        <w:rPr>
          <w:rFonts w:ascii="Times New Roman" w:hAnsi="Times New Roman" w:cs="Times New Roman"/>
          <w:sz w:val="24"/>
          <w:szCs w:val="24"/>
        </w:rPr>
        <w:t xml:space="preserve">And </w:t>
      </w:r>
      <w:r w:rsidR="002E2CF8" w:rsidRPr="0008372D">
        <w:rPr>
          <w:rFonts w:ascii="Times New Roman" w:hAnsi="Times New Roman" w:cs="Times New Roman"/>
          <w:sz w:val="24"/>
          <w:szCs w:val="24"/>
        </w:rPr>
        <w:t xml:space="preserve">how does access  to ‘things’ and ‘stuff’ depend on evidence of appropriate disciplined mobilities which in turn earn specific rights and privileges? There is also a greater </w:t>
      </w:r>
      <w:r w:rsidR="002E2CF8" w:rsidRPr="0008372D">
        <w:rPr>
          <w:rFonts w:ascii="Times New Roman" w:hAnsi="Times New Roman" w:cs="Times New Roman"/>
          <w:sz w:val="24"/>
          <w:szCs w:val="24"/>
        </w:rPr>
        <w:lastRenderedPageBreak/>
        <w:t>need to focus on ‘big’</w:t>
      </w:r>
      <w:r w:rsidR="001676B4" w:rsidRPr="0008372D">
        <w:rPr>
          <w:rFonts w:ascii="Times New Roman" w:hAnsi="Times New Roman" w:cs="Times New Roman"/>
          <w:sz w:val="24"/>
          <w:szCs w:val="24"/>
        </w:rPr>
        <w:t xml:space="preserve"> things (see Jacobs</w:t>
      </w:r>
      <w:r w:rsidR="006716A7" w:rsidRPr="0008372D">
        <w:rPr>
          <w:rFonts w:ascii="Times New Roman" w:hAnsi="Times New Roman" w:cs="Times New Roman"/>
          <w:sz w:val="24"/>
          <w:szCs w:val="24"/>
        </w:rPr>
        <w:t>,</w:t>
      </w:r>
      <w:r w:rsidR="001676B4" w:rsidRPr="0008372D">
        <w:rPr>
          <w:rFonts w:ascii="Times New Roman" w:hAnsi="Times New Roman" w:cs="Times New Roman"/>
          <w:sz w:val="24"/>
          <w:szCs w:val="24"/>
        </w:rPr>
        <w:t xml:space="preserve"> 2006</w:t>
      </w:r>
      <w:r w:rsidR="002E2CF8" w:rsidRPr="0008372D">
        <w:rPr>
          <w:rFonts w:ascii="Times New Roman" w:hAnsi="Times New Roman" w:cs="Times New Roman"/>
          <w:sz w:val="24"/>
          <w:szCs w:val="24"/>
        </w:rPr>
        <w:t xml:space="preserve">) and consider the materiality of architecture for shaping carceral regimes (see </w:t>
      </w:r>
      <w:r w:rsidR="00521390">
        <w:rPr>
          <w:rFonts w:ascii="Times New Roman" w:hAnsi="Times New Roman" w:cs="Times New Roman"/>
          <w:sz w:val="24"/>
          <w:szCs w:val="24"/>
        </w:rPr>
        <w:t>Moran</w:t>
      </w:r>
      <w:r w:rsidR="002E2CF8" w:rsidRPr="0008372D">
        <w:rPr>
          <w:rFonts w:ascii="Times New Roman" w:hAnsi="Times New Roman" w:cs="Times New Roman"/>
          <w:sz w:val="24"/>
          <w:szCs w:val="24"/>
        </w:rPr>
        <w:t xml:space="preserve"> et al.</w:t>
      </w:r>
      <w:r w:rsidR="006716A7" w:rsidRPr="0008372D">
        <w:rPr>
          <w:rFonts w:ascii="Times New Roman" w:hAnsi="Times New Roman" w:cs="Times New Roman"/>
          <w:sz w:val="24"/>
          <w:szCs w:val="24"/>
        </w:rPr>
        <w:t>,</w:t>
      </w:r>
      <w:r w:rsidR="002E2CF8" w:rsidRPr="0008372D">
        <w:rPr>
          <w:rFonts w:ascii="Times New Roman" w:hAnsi="Times New Roman" w:cs="Times New Roman"/>
          <w:sz w:val="24"/>
          <w:szCs w:val="24"/>
        </w:rPr>
        <w:t xml:space="preserve"> </w:t>
      </w:r>
      <w:r w:rsidR="007A610A">
        <w:rPr>
          <w:rFonts w:ascii="Times New Roman" w:hAnsi="Times New Roman" w:cs="Times New Roman"/>
          <w:sz w:val="24"/>
          <w:szCs w:val="24"/>
        </w:rPr>
        <w:t>forthcoming</w:t>
      </w:r>
      <w:r w:rsidR="002E2CF8" w:rsidRPr="0008372D">
        <w:rPr>
          <w:rFonts w:ascii="Times New Roman" w:hAnsi="Times New Roman" w:cs="Times New Roman"/>
          <w:sz w:val="24"/>
          <w:szCs w:val="24"/>
        </w:rPr>
        <w:t>). The role of architecture as part and parcel of carceral mobilities i</w:t>
      </w:r>
      <w:r w:rsidR="00F66A60">
        <w:rPr>
          <w:rFonts w:ascii="Times New Roman" w:hAnsi="Times New Roman" w:cs="Times New Roman"/>
          <w:sz w:val="24"/>
          <w:szCs w:val="24"/>
        </w:rPr>
        <w:t>s</w:t>
      </w:r>
      <w:r w:rsidR="002E2CF8" w:rsidRPr="0008372D">
        <w:rPr>
          <w:rFonts w:ascii="Times New Roman" w:hAnsi="Times New Roman" w:cs="Times New Roman"/>
          <w:sz w:val="24"/>
          <w:szCs w:val="24"/>
        </w:rPr>
        <w:t xml:space="preserve"> oddly absent in this collection. Following from this, w</w:t>
      </w:r>
      <w:r w:rsidRPr="0008372D">
        <w:rPr>
          <w:rFonts w:ascii="Times New Roman" w:hAnsi="Times New Roman" w:cs="Times New Roman"/>
          <w:sz w:val="24"/>
          <w:szCs w:val="24"/>
        </w:rPr>
        <w:t xml:space="preserve">e might also </w:t>
      </w:r>
      <w:r w:rsidR="002E2CF8" w:rsidRPr="0008372D">
        <w:rPr>
          <w:rFonts w:ascii="Times New Roman" w:hAnsi="Times New Roman" w:cs="Times New Roman"/>
          <w:sz w:val="24"/>
          <w:szCs w:val="24"/>
        </w:rPr>
        <w:t xml:space="preserve">question how movement is permitted through virtual means for those who are incarcerated (as Marshall et al. describe in this volume). As the example of ‘Prison Cloud’ – a secure internet platform for inmates, currently being trialled in Europe – demonstrates, there are might be novel ways of investigating how movement is made possible in carceral environments, as well as highlighting the tensions in such allowances for those who have had everyday liberties legally curtailed. </w:t>
      </w:r>
    </w:p>
    <w:p w:rsidR="006E0BAD" w:rsidRPr="0008372D" w:rsidRDefault="006E0BAD" w:rsidP="0008372D">
      <w:pPr>
        <w:spacing w:after="0" w:line="480" w:lineRule="auto"/>
        <w:jc w:val="both"/>
        <w:rPr>
          <w:rFonts w:ascii="Times New Roman" w:hAnsi="Times New Roman" w:cs="Times New Roman"/>
          <w:sz w:val="24"/>
          <w:szCs w:val="24"/>
        </w:rPr>
      </w:pPr>
    </w:p>
    <w:p w:rsidR="00177B41" w:rsidRPr="0008372D" w:rsidRDefault="001676B4" w:rsidP="0008372D">
      <w:pPr>
        <w:spacing w:after="0" w:line="480" w:lineRule="auto"/>
        <w:jc w:val="both"/>
        <w:rPr>
          <w:rFonts w:ascii="Times New Roman" w:hAnsi="Times New Roman" w:cs="Times New Roman"/>
          <w:sz w:val="24"/>
          <w:szCs w:val="24"/>
        </w:rPr>
      </w:pPr>
      <w:r w:rsidRPr="0008372D">
        <w:rPr>
          <w:rFonts w:ascii="Times New Roman" w:hAnsi="Times New Roman" w:cs="Times New Roman"/>
          <w:sz w:val="24"/>
          <w:szCs w:val="24"/>
        </w:rPr>
        <w:t>Fin</w:t>
      </w:r>
      <w:r w:rsidR="006E0BAD" w:rsidRPr="0008372D">
        <w:rPr>
          <w:rFonts w:ascii="Times New Roman" w:hAnsi="Times New Roman" w:cs="Times New Roman"/>
          <w:sz w:val="24"/>
          <w:szCs w:val="24"/>
        </w:rPr>
        <w:t xml:space="preserve">ally, we might consider further, the methods </w:t>
      </w:r>
      <w:r w:rsidR="00B86350" w:rsidRPr="0008372D">
        <w:rPr>
          <w:rFonts w:ascii="Times New Roman" w:hAnsi="Times New Roman" w:cs="Times New Roman"/>
          <w:sz w:val="24"/>
          <w:szCs w:val="24"/>
        </w:rPr>
        <w:t xml:space="preserve">and theories </w:t>
      </w:r>
      <w:r w:rsidR="006E0BAD" w:rsidRPr="0008372D">
        <w:rPr>
          <w:rFonts w:ascii="Times New Roman" w:hAnsi="Times New Roman" w:cs="Times New Roman"/>
          <w:sz w:val="24"/>
          <w:szCs w:val="24"/>
        </w:rPr>
        <w:t>used to conduct research into carceral mobilities. At the start of this chapter we noted that the terms ‘carceral’ and ‘mobilities’ appear to sit in opposition to one another. Although carceral spaces present only an illusion of stasis, it remains a brute fact – as this collection shows – that carceral spaces are filled with restrictions and limitations, curtailments and exceptions. These same constraints impact the access of researchers to carceral spaces in this first instance</w:t>
      </w:r>
      <w:r w:rsidR="00B86350" w:rsidRPr="0008372D">
        <w:rPr>
          <w:rFonts w:ascii="Times New Roman" w:hAnsi="Times New Roman" w:cs="Times New Roman"/>
          <w:sz w:val="24"/>
          <w:szCs w:val="24"/>
        </w:rPr>
        <w:t xml:space="preserve"> (see </w:t>
      </w:r>
      <w:proofErr w:type="spellStart"/>
      <w:r w:rsidR="00B86350" w:rsidRPr="0008372D">
        <w:rPr>
          <w:rFonts w:ascii="Times New Roman" w:hAnsi="Times New Roman" w:cs="Times New Roman"/>
          <w:sz w:val="24"/>
          <w:szCs w:val="24"/>
        </w:rPr>
        <w:t>Altin</w:t>
      </w:r>
      <w:proofErr w:type="spellEnd"/>
      <w:r w:rsidR="00B86350" w:rsidRPr="0008372D">
        <w:rPr>
          <w:rFonts w:ascii="Times New Roman" w:hAnsi="Times New Roman" w:cs="Times New Roman"/>
          <w:sz w:val="24"/>
          <w:szCs w:val="24"/>
        </w:rPr>
        <w:t xml:space="preserve"> and </w:t>
      </w:r>
      <w:proofErr w:type="spellStart"/>
      <w:r w:rsidR="00B86350" w:rsidRPr="0008372D">
        <w:rPr>
          <w:rFonts w:ascii="Times New Roman" w:hAnsi="Times New Roman" w:cs="Times New Roman"/>
          <w:sz w:val="24"/>
          <w:szCs w:val="24"/>
        </w:rPr>
        <w:t>Minca’s</w:t>
      </w:r>
      <w:proofErr w:type="spellEnd"/>
      <w:r w:rsidR="00B86350" w:rsidRPr="0008372D">
        <w:rPr>
          <w:rFonts w:ascii="Times New Roman" w:hAnsi="Times New Roman" w:cs="Times New Roman"/>
          <w:sz w:val="24"/>
          <w:szCs w:val="24"/>
        </w:rPr>
        <w:t xml:space="preserve"> chapter)</w:t>
      </w:r>
      <w:r w:rsidR="006E0BAD" w:rsidRPr="0008372D">
        <w:rPr>
          <w:rFonts w:ascii="Times New Roman" w:hAnsi="Times New Roman" w:cs="Times New Roman"/>
          <w:sz w:val="24"/>
          <w:szCs w:val="24"/>
        </w:rPr>
        <w:t xml:space="preserve">. This is an issue </w:t>
      </w:r>
      <w:r w:rsidR="00B86350" w:rsidRPr="0008372D">
        <w:rPr>
          <w:rFonts w:ascii="Times New Roman" w:hAnsi="Times New Roman" w:cs="Times New Roman"/>
          <w:sz w:val="24"/>
          <w:szCs w:val="24"/>
        </w:rPr>
        <w:t xml:space="preserve">not </w:t>
      </w:r>
      <w:r w:rsidR="006E0BAD" w:rsidRPr="0008372D">
        <w:rPr>
          <w:rFonts w:ascii="Times New Roman" w:hAnsi="Times New Roman" w:cs="Times New Roman"/>
          <w:sz w:val="24"/>
          <w:szCs w:val="24"/>
        </w:rPr>
        <w:t>only associated with studies of carcer</w:t>
      </w:r>
      <w:r w:rsidR="00B86350" w:rsidRPr="0008372D">
        <w:rPr>
          <w:rFonts w:ascii="Times New Roman" w:hAnsi="Times New Roman" w:cs="Times New Roman"/>
          <w:sz w:val="24"/>
          <w:szCs w:val="24"/>
        </w:rPr>
        <w:t>al movement, rather it</w:t>
      </w:r>
      <w:r w:rsidR="006E0BAD" w:rsidRPr="0008372D">
        <w:rPr>
          <w:rFonts w:ascii="Times New Roman" w:hAnsi="Times New Roman" w:cs="Times New Roman"/>
          <w:sz w:val="24"/>
          <w:szCs w:val="24"/>
        </w:rPr>
        <w:t xml:space="preserve"> </w:t>
      </w:r>
      <w:r w:rsidR="00B86350" w:rsidRPr="0008372D">
        <w:rPr>
          <w:rFonts w:ascii="Times New Roman" w:hAnsi="Times New Roman" w:cs="Times New Roman"/>
          <w:sz w:val="24"/>
          <w:szCs w:val="24"/>
        </w:rPr>
        <w:t xml:space="preserve">is one that impacts the </w:t>
      </w:r>
      <w:r w:rsidR="006E0BAD" w:rsidRPr="0008372D">
        <w:rPr>
          <w:rFonts w:ascii="Times New Roman" w:hAnsi="Times New Roman" w:cs="Times New Roman"/>
          <w:sz w:val="24"/>
          <w:szCs w:val="24"/>
        </w:rPr>
        <w:t xml:space="preserve">study of carceral space per se. </w:t>
      </w:r>
      <w:r w:rsidR="00B86350" w:rsidRPr="0008372D">
        <w:rPr>
          <w:rFonts w:ascii="Times New Roman" w:hAnsi="Times New Roman" w:cs="Times New Roman"/>
          <w:sz w:val="24"/>
          <w:szCs w:val="24"/>
        </w:rPr>
        <w:t xml:space="preserve">Whilst there are spatial differences in access (demonstrated in this book, where access to prisons in the Global North rely on different permissions to those in the Global South, for example) researchers must themselves abide to rules and regimes that govern their own movement once within such sites. </w:t>
      </w:r>
      <w:r w:rsidR="006E0BAD" w:rsidRPr="0008372D">
        <w:rPr>
          <w:rFonts w:ascii="Times New Roman" w:hAnsi="Times New Roman" w:cs="Times New Roman"/>
          <w:sz w:val="24"/>
          <w:szCs w:val="24"/>
        </w:rPr>
        <w:t>Such limits are</w:t>
      </w:r>
      <w:r w:rsidR="00B86350" w:rsidRPr="0008372D">
        <w:rPr>
          <w:rFonts w:ascii="Times New Roman" w:hAnsi="Times New Roman" w:cs="Times New Roman"/>
          <w:sz w:val="24"/>
          <w:szCs w:val="24"/>
        </w:rPr>
        <w:t>,</w:t>
      </w:r>
      <w:r w:rsidR="006E0BAD" w:rsidRPr="0008372D">
        <w:rPr>
          <w:rFonts w:ascii="Times New Roman" w:hAnsi="Times New Roman" w:cs="Times New Roman"/>
          <w:sz w:val="24"/>
          <w:szCs w:val="24"/>
        </w:rPr>
        <w:t xml:space="preserve"> in many cases</w:t>
      </w:r>
      <w:r w:rsidR="00B86350" w:rsidRPr="0008372D">
        <w:rPr>
          <w:rFonts w:ascii="Times New Roman" w:hAnsi="Times New Roman" w:cs="Times New Roman"/>
          <w:sz w:val="24"/>
          <w:szCs w:val="24"/>
        </w:rPr>
        <w:t>,</w:t>
      </w:r>
      <w:r w:rsidR="006E0BAD" w:rsidRPr="0008372D">
        <w:rPr>
          <w:rFonts w:ascii="Times New Roman" w:hAnsi="Times New Roman" w:cs="Times New Roman"/>
          <w:sz w:val="24"/>
          <w:szCs w:val="24"/>
        </w:rPr>
        <w:t xml:space="preserve"> necessary to protect vulnerable</w:t>
      </w:r>
      <w:r w:rsidR="00B86350" w:rsidRPr="0008372D">
        <w:rPr>
          <w:rFonts w:ascii="Times New Roman" w:hAnsi="Times New Roman" w:cs="Times New Roman"/>
          <w:sz w:val="24"/>
          <w:szCs w:val="24"/>
        </w:rPr>
        <w:t xml:space="preserve"> people, and researchers. Y</w:t>
      </w:r>
      <w:r w:rsidR="006E0BAD" w:rsidRPr="0008372D">
        <w:rPr>
          <w:rFonts w:ascii="Times New Roman" w:hAnsi="Times New Roman" w:cs="Times New Roman"/>
          <w:sz w:val="24"/>
          <w:szCs w:val="24"/>
        </w:rPr>
        <w:t>et the capacity of research to provide understanding</w:t>
      </w:r>
      <w:r w:rsidR="00B86350" w:rsidRPr="0008372D">
        <w:rPr>
          <w:rFonts w:ascii="Times New Roman" w:hAnsi="Times New Roman" w:cs="Times New Roman"/>
          <w:sz w:val="24"/>
          <w:szCs w:val="24"/>
        </w:rPr>
        <w:t>, give voice to unheard populations</w:t>
      </w:r>
      <w:r w:rsidR="006E0BAD" w:rsidRPr="0008372D">
        <w:rPr>
          <w:rFonts w:ascii="Times New Roman" w:hAnsi="Times New Roman" w:cs="Times New Roman"/>
          <w:sz w:val="24"/>
          <w:szCs w:val="24"/>
        </w:rPr>
        <w:t xml:space="preserve"> and to even evoke</w:t>
      </w:r>
      <w:r w:rsidR="00B86350" w:rsidRPr="0008372D">
        <w:rPr>
          <w:rFonts w:ascii="Times New Roman" w:hAnsi="Times New Roman" w:cs="Times New Roman"/>
          <w:sz w:val="24"/>
          <w:szCs w:val="24"/>
        </w:rPr>
        <w:t xml:space="preserve"> change, demonstrates the need for continued ‘carceral’ work. We might ask therefore, how </w:t>
      </w:r>
      <w:proofErr w:type="gramStart"/>
      <w:r w:rsidR="00B86350" w:rsidRPr="0008372D">
        <w:rPr>
          <w:rFonts w:ascii="Times New Roman" w:hAnsi="Times New Roman" w:cs="Times New Roman"/>
          <w:sz w:val="24"/>
          <w:szCs w:val="24"/>
        </w:rPr>
        <w:t xml:space="preserve">might </w:t>
      </w:r>
      <w:r w:rsidR="00F66A60">
        <w:rPr>
          <w:rFonts w:ascii="Times New Roman" w:hAnsi="Times New Roman" w:cs="Times New Roman"/>
          <w:sz w:val="24"/>
          <w:szCs w:val="24"/>
        </w:rPr>
        <w:t>we</w:t>
      </w:r>
      <w:proofErr w:type="gramEnd"/>
      <w:r w:rsidR="00F66A60" w:rsidRPr="0008372D">
        <w:rPr>
          <w:rFonts w:ascii="Times New Roman" w:hAnsi="Times New Roman" w:cs="Times New Roman"/>
          <w:sz w:val="24"/>
          <w:szCs w:val="24"/>
        </w:rPr>
        <w:t xml:space="preserve"> </w:t>
      </w:r>
      <w:r w:rsidR="00B86350" w:rsidRPr="0008372D">
        <w:rPr>
          <w:rFonts w:ascii="Times New Roman" w:hAnsi="Times New Roman" w:cs="Times New Roman"/>
          <w:sz w:val="24"/>
          <w:szCs w:val="24"/>
        </w:rPr>
        <w:t xml:space="preserve">actually research carceral mobilities more effectively. Is there a place for mobile methods in researching the mobilities of carceral populations and places? </w:t>
      </w:r>
      <w:proofErr w:type="gramStart"/>
      <w:r w:rsidR="00C109BF" w:rsidRPr="0008372D">
        <w:rPr>
          <w:rFonts w:ascii="Times New Roman" w:hAnsi="Times New Roman" w:cs="Times New Roman"/>
          <w:sz w:val="24"/>
          <w:szCs w:val="24"/>
        </w:rPr>
        <w:lastRenderedPageBreak/>
        <w:t xml:space="preserve">(See </w:t>
      </w:r>
      <w:proofErr w:type="spellStart"/>
      <w:r w:rsidR="00C109BF" w:rsidRPr="0008372D">
        <w:rPr>
          <w:rFonts w:ascii="Times New Roman" w:hAnsi="Times New Roman" w:cs="Times New Roman"/>
          <w:sz w:val="24"/>
          <w:szCs w:val="24"/>
        </w:rPr>
        <w:t>Büscher</w:t>
      </w:r>
      <w:proofErr w:type="spellEnd"/>
      <w:r w:rsidR="00C109BF" w:rsidRPr="0008372D">
        <w:rPr>
          <w:rFonts w:ascii="Times New Roman" w:hAnsi="Times New Roman" w:cs="Times New Roman"/>
          <w:sz w:val="24"/>
          <w:szCs w:val="24"/>
        </w:rPr>
        <w:t xml:space="preserve"> and </w:t>
      </w:r>
      <w:proofErr w:type="spellStart"/>
      <w:r w:rsidR="00C109BF" w:rsidRPr="0008372D">
        <w:rPr>
          <w:rFonts w:ascii="Times New Roman" w:hAnsi="Times New Roman" w:cs="Times New Roman"/>
          <w:sz w:val="24"/>
          <w:szCs w:val="24"/>
        </w:rPr>
        <w:t>Urry</w:t>
      </w:r>
      <w:proofErr w:type="spellEnd"/>
      <w:r w:rsidR="006716A7" w:rsidRPr="0008372D">
        <w:rPr>
          <w:rFonts w:ascii="Times New Roman" w:hAnsi="Times New Roman" w:cs="Times New Roman"/>
          <w:sz w:val="24"/>
          <w:szCs w:val="24"/>
        </w:rPr>
        <w:t>,</w:t>
      </w:r>
      <w:r w:rsidR="00C109BF" w:rsidRPr="0008372D">
        <w:rPr>
          <w:rFonts w:ascii="Times New Roman" w:hAnsi="Times New Roman" w:cs="Times New Roman"/>
          <w:sz w:val="24"/>
          <w:szCs w:val="24"/>
        </w:rPr>
        <w:t xml:space="preserve"> 2009).</w:t>
      </w:r>
      <w:proofErr w:type="gramEnd"/>
      <w:r w:rsidR="00C109BF" w:rsidRPr="0008372D">
        <w:rPr>
          <w:rFonts w:ascii="Times New Roman" w:hAnsi="Times New Roman" w:cs="Times New Roman"/>
          <w:sz w:val="24"/>
          <w:szCs w:val="24"/>
        </w:rPr>
        <w:t xml:space="preserve"> </w:t>
      </w:r>
      <w:r w:rsidR="00B86350" w:rsidRPr="0008372D">
        <w:rPr>
          <w:rFonts w:ascii="Times New Roman" w:hAnsi="Times New Roman" w:cs="Times New Roman"/>
          <w:sz w:val="24"/>
          <w:szCs w:val="24"/>
        </w:rPr>
        <w:t xml:space="preserve">And following on, what theories might we employ to make sense of such movements in carceral space? Returning again to the start of this chapter, we noted that carceral mobilities offered yet another opportunity to extend the interdisciplinary project of mobilities studies – and arguably – carceral studies. A study of </w:t>
      </w:r>
      <w:r w:rsidR="00B86350" w:rsidRPr="0008372D">
        <w:rPr>
          <w:rFonts w:ascii="Times New Roman" w:hAnsi="Times New Roman" w:cs="Times New Roman"/>
          <w:i/>
          <w:sz w:val="24"/>
          <w:szCs w:val="24"/>
        </w:rPr>
        <w:t xml:space="preserve">carceral </w:t>
      </w:r>
      <w:r w:rsidR="00B86350" w:rsidRPr="0008372D">
        <w:rPr>
          <w:rFonts w:ascii="Times New Roman" w:hAnsi="Times New Roman" w:cs="Times New Roman"/>
          <w:sz w:val="24"/>
          <w:szCs w:val="24"/>
        </w:rPr>
        <w:t>mobilities may provide the opportunity to use tools of analysis from disciplines ranging of criminology to legal studies,</w:t>
      </w:r>
      <w:r w:rsidR="00C109BF" w:rsidRPr="0008372D">
        <w:rPr>
          <w:rFonts w:ascii="Times New Roman" w:hAnsi="Times New Roman" w:cs="Times New Roman"/>
          <w:sz w:val="24"/>
          <w:szCs w:val="24"/>
        </w:rPr>
        <w:t xml:space="preserve"> which bring n</w:t>
      </w:r>
      <w:r w:rsidR="00687DB8" w:rsidRPr="0008372D">
        <w:rPr>
          <w:rFonts w:ascii="Times New Roman" w:hAnsi="Times New Roman" w:cs="Times New Roman"/>
          <w:sz w:val="24"/>
          <w:szCs w:val="24"/>
        </w:rPr>
        <w:t>ew frameworks of</w:t>
      </w:r>
      <w:r w:rsidR="00B86350" w:rsidRPr="0008372D">
        <w:rPr>
          <w:rFonts w:ascii="Times New Roman" w:hAnsi="Times New Roman" w:cs="Times New Roman"/>
          <w:sz w:val="24"/>
          <w:szCs w:val="24"/>
        </w:rPr>
        <w:t xml:space="preserve"> understand</w:t>
      </w:r>
      <w:r w:rsidR="00687DB8" w:rsidRPr="0008372D">
        <w:rPr>
          <w:rFonts w:ascii="Times New Roman" w:hAnsi="Times New Roman" w:cs="Times New Roman"/>
          <w:sz w:val="24"/>
          <w:szCs w:val="24"/>
        </w:rPr>
        <w:t>ings for making sense of</w:t>
      </w:r>
      <w:r w:rsidR="00B86350" w:rsidRPr="0008372D">
        <w:rPr>
          <w:rFonts w:ascii="Times New Roman" w:hAnsi="Times New Roman" w:cs="Times New Roman"/>
          <w:sz w:val="24"/>
          <w:szCs w:val="24"/>
        </w:rPr>
        <w:t xml:space="preserve"> </w:t>
      </w:r>
      <w:proofErr w:type="spellStart"/>
      <w:r w:rsidR="00B86350" w:rsidRPr="0008372D">
        <w:rPr>
          <w:rFonts w:ascii="Times New Roman" w:hAnsi="Times New Roman" w:cs="Times New Roman"/>
          <w:sz w:val="24"/>
          <w:szCs w:val="24"/>
        </w:rPr>
        <w:t>im</w:t>
      </w:r>
      <w:proofErr w:type="spellEnd"/>
      <w:r w:rsidR="00B86350" w:rsidRPr="0008372D">
        <w:rPr>
          <w:rFonts w:ascii="Times New Roman" w:hAnsi="Times New Roman" w:cs="Times New Roman"/>
          <w:sz w:val="24"/>
          <w:szCs w:val="24"/>
        </w:rPr>
        <w:t xml:space="preserve">/mobilities in a host of </w:t>
      </w:r>
      <w:r w:rsidR="00687DB8" w:rsidRPr="0008372D">
        <w:rPr>
          <w:rFonts w:ascii="Times New Roman" w:hAnsi="Times New Roman" w:cs="Times New Roman"/>
          <w:sz w:val="24"/>
          <w:szCs w:val="24"/>
        </w:rPr>
        <w:t xml:space="preserve">carceral settings. In turn, a mobile ontology may allow those working in a range of fields from social policy to history, to enhance their examinations of carceral processes and practices. </w:t>
      </w:r>
      <w:r w:rsidR="00177B41" w:rsidRPr="0008372D">
        <w:rPr>
          <w:rFonts w:ascii="Times New Roman" w:hAnsi="Times New Roman" w:cs="Times New Roman"/>
          <w:sz w:val="24"/>
          <w:szCs w:val="24"/>
        </w:rPr>
        <w:t xml:space="preserve">We therefore close this introduction by </w:t>
      </w:r>
      <w:r w:rsidR="00687DB8" w:rsidRPr="0008372D">
        <w:rPr>
          <w:rFonts w:ascii="Times New Roman" w:hAnsi="Times New Roman" w:cs="Times New Roman"/>
          <w:sz w:val="24"/>
          <w:szCs w:val="24"/>
        </w:rPr>
        <w:t xml:space="preserve">opening up lines of enquiry that build from this book, which </w:t>
      </w:r>
      <w:r w:rsidR="00177B41" w:rsidRPr="0008372D">
        <w:rPr>
          <w:rFonts w:ascii="Times New Roman" w:hAnsi="Times New Roman" w:cs="Times New Roman"/>
          <w:sz w:val="24"/>
          <w:szCs w:val="24"/>
        </w:rPr>
        <w:t xml:space="preserve">carceral scholars, mobilities scholars, geographers, criminologists, sociologists and historians may wish to address </w:t>
      </w:r>
      <w:r w:rsidR="00177B41" w:rsidRPr="0008372D">
        <w:rPr>
          <w:rFonts w:ascii="Times New Roman" w:hAnsi="Times New Roman" w:cs="Times New Roman"/>
          <w:i/>
          <w:sz w:val="24"/>
          <w:szCs w:val="24"/>
        </w:rPr>
        <w:t>together.</w:t>
      </w:r>
      <w:r w:rsidR="00177B41" w:rsidRPr="0008372D">
        <w:rPr>
          <w:rFonts w:ascii="Times New Roman" w:hAnsi="Times New Roman" w:cs="Times New Roman"/>
          <w:sz w:val="24"/>
          <w:szCs w:val="24"/>
        </w:rPr>
        <w:t xml:space="preserve"> </w:t>
      </w:r>
    </w:p>
    <w:p w:rsidR="00527072" w:rsidRPr="0008372D" w:rsidRDefault="00527072" w:rsidP="0008372D">
      <w:pPr>
        <w:spacing w:after="0" w:line="480" w:lineRule="auto"/>
        <w:jc w:val="both"/>
        <w:rPr>
          <w:rFonts w:ascii="Times New Roman" w:hAnsi="Times New Roman" w:cs="Times New Roman"/>
          <w:sz w:val="24"/>
          <w:szCs w:val="24"/>
        </w:rPr>
      </w:pPr>
    </w:p>
    <w:p w:rsidR="00F96DE4" w:rsidRPr="0008372D" w:rsidRDefault="00BB2AEF" w:rsidP="0008372D">
      <w:pPr>
        <w:pStyle w:val="EndNoteBibliography"/>
        <w:spacing w:after="0" w:line="480" w:lineRule="auto"/>
        <w:ind w:left="720" w:hanging="720"/>
        <w:rPr>
          <w:rFonts w:ascii="Times New Roman" w:hAnsi="Times New Roman" w:cs="Times New Roman"/>
          <w:sz w:val="24"/>
          <w:szCs w:val="24"/>
        </w:rPr>
      </w:pPr>
      <w:r w:rsidRPr="0008372D">
        <w:rPr>
          <w:rFonts w:ascii="Times New Roman" w:hAnsi="Times New Roman" w:cs="Times New Roman"/>
          <w:b/>
          <w:sz w:val="24"/>
          <w:szCs w:val="24"/>
        </w:rPr>
        <w:t>References</w:t>
      </w:r>
      <w:bookmarkStart w:id="2" w:name="_ENREF_1"/>
      <w:r w:rsidR="00F96DE4" w:rsidRPr="0008372D">
        <w:rPr>
          <w:rFonts w:ascii="Times New Roman" w:hAnsi="Times New Roman" w:cs="Times New Roman"/>
          <w:sz w:val="24"/>
          <w:szCs w:val="24"/>
        </w:rPr>
        <w:t xml:space="preserve"> </w:t>
      </w:r>
    </w:p>
    <w:p w:rsidR="009B02AE" w:rsidRPr="0008372D" w:rsidRDefault="009B02AE" w:rsidP="0008372D">
      <w:pPr>
        <w:pStyle w:val="EndNoteBibliography"/>
        <w:spacing w:after="0" w:line="480" w:lineRule="auto"/>
        <w:rPr>
          <w:rFonts w:ascii="Times New Roman" w:hAnsi="Times New Roman" w:cs="Times New Roman"/>
          <w:sz w:val="24"/>
          <w:szCs w:val="24"/>
        </w:rPr>
      </w:pPr>
      <w:r w:rsidRPr="0008372D">
        <w:rPr>
          <w:rFonts w:ascii="Times New Roman" w:hAnsi="Times New Roman" w:cs="Times New Roman"/>
          <w:sz w:val="24"/>
          <w:szCs w:val="24"/>
        </w:rPr>
        <w:t xml:space="preserve">Adey P (2006) If mobility is </w:t>
      </w:r>
      <w:r w:rsidR="0008372D">
        <w:rPr>
          <w:rFonts w:ascii="Times New Roman" w:hAnsi="Times New Roman" w:cs="Times New Roman"/>
          <w:sz w:val="24"/>
          <w:szCs w:val="24"/>
        </w:rPr>
        <w:t>everything then it is nothing: T</w:t>
      </w:r>
      <w:r w:rsidRPr="0008372D">
        <w:rPr>
          <w:rFonts w:ascii="Times New Roman" w:hAnsi="Times New Roman" w:cs="Times New Roman"/>
          <w:sz w:val="24"/>
          <w:szCs w:val="24"/>
        </w:rPr>
        <w:t xml:space="preserve">owards a relational politics of (im) mobilities. </w:t>
      </w:r>
      <w:r w:rsidRPr="0008372D">
        <w:rPr>
          <w:rFonts w:ascii="Times New Roman" w:hAnsi="Times New Roman" w:cs="Times New Roman"/>
          <w:i/>
          <w:sz w:val="24"/>
          <w:szCs w:val="24"/>
        </w:rPr>
        <w:t>Mobilities</w:t>
      </w:r>
      <w:r w:rsidRPr="0008372D">
        <w:rPr>
          <w:rFonts w:ascii="Times New Roman" w:hAnsi="Times New Roman" w:cs="Times New Roman"/>
          <w:sz w:val="24"/>
          <w:szCs w:val="24"/>
        </w:rPr>
        <w:t xml:space="preserve"> 1(1): 75–94.</w:t>
      </w:r>
    </w:p>
    <w:p w:rsidR="006716A7" w:rsidRPr="0008372D" w:rsidRDefault="006716A7" w:rsidP="0008372D">
      <w:pPr>
        <w:pStyle w:val="EndNoteBibliography"/>
        <w:spacing w:after="0" w:line="480" w:lineRule="auto"/>
        <w:rPr>
          <w:rFonts w:ascii="Times New Roman" w:hAnsi="Times New Roman" w:cs="Times New Roman"/>
          <w:sz w:val="24"/>
          <w:szCs w:val="24"/>
        </w:rPr>
      </w:pPr>
    </w:p>
    <w:p w:rsidR="009B02AE" w:rsidRPr="0008372D" w:rsidRDefault="009B02AE" w:rsidP="0008372D">
      <w:pPr>
        <w:pStyle w:val="EndNoteBibliography"/>
        <w:spacing w:after="0" w:line="480" w:lineRule="auto"/>
        <w:rPr>
          <w:rFonts w:ascii="Times New Roman" w:hAnsi="Times New Roman" w:cs="Times New Roman"/>
          <w:sz w:val="24"/>
          <w:szCs w:val="24"/>
        </w:rPr>
      </w:pPr>
      <w:r w:rsidRPr="0008372D">
        <w:rPr>
          <w:rFonts w:ascii="Times New Roman" w:hAnsi="Times New Roman" w:cs="Times New Roman"/>
          <w:sz w:val="24"/>
          <w:szCs w:val="24"/>
        </w:rPr>
        <w:t>Adey P, Bissell D, Hannam K, Merriman P and Sheller M (</w:t>
      </w:r>
      <w:r w:rsidR="0008372D">
        <w:rPr>
          <w:rFonts w:ascii="Times New Roman" w:hAnsi="Times New Roman" w:cs="Times New Roman"/>
          <w:sz w:val="24"/>
          <w:szCs w:val="24"/>
        </w:rPr>
        <w:t>eds</w:t>
      </w:r>
      <w:r w:rsidRPr="0008372D">
        <w:rPr>
          <w:rFonts w:ascii="Times New Roman" w:hAnsi="Times New Roman" w:cs="Times New Roman"/>
          <w:sz w:val="24"/>
          <w:szCs w:val="24"/>
        </w:rPr>
        <w:t xml:space="preserve">) (2014) </w:t>
      </w:r>
      <w:r w:rsidRPr="0008372D">
        <w:rPr>
          <w:rFonts w:ascii="Times New Roman" w:hAnsi="Times New Roman" w:cs="Times New Roman"/>
          <w:i/>
          <w:sz w:val="24"/>
          <w:szCs w:val="24"/>
        </w:rPr>
        <w:t>The Routledge Handbook of Mobilities</w:t>
      </w:r>
      <w:r w:rsidRPr="0008372D">
        <w:rPr>
          <w:rFonts w:ascii="Times New Roman" w:hAnsi="Times New Roman" w:cs="Times New Roman"/>
          <w:sz w:val="24"/>
          <w:szCs w:val="24"/>
        </w:rPr>
        <w:t xml:space="preserve">. </w:t>
      </w:r>
      <w:r w:rsidR="00A37C21">
        <w:rPr>
          <w:rFonts w:ascii="Times New Roman" w:hAnsi="Times New Roman" w:cs="Times New Roman"/>
          <w:sz w:val="24"/>
          <w:szCs w:val="24"/>
        </w:rPr>
        <w:t>Abingdon</w:t>
      </w:r>
      <w:r w:rsidRPr="0008372D">
        <w:rPr>
          <w:rFonts w:ascii="Times New Roman" w:hAnsi="Times New Roman" w:cs="Times New Roman"/>
          <w:sz w:val="24"/>
          <w:szCs w:val="24"/>
        </w:rPr>
        <w:t>: Routledge.</w:t>
      </w:r>
    </w:p>
    <w:p w:rsidR="006716A7" w:rsidRPr="0008372D" w:rsidRDefault="006716A7" w:rsidP="0008372D">
      <w:pPr>
        <w:pStyle w:val="EndNoteBibliography"/>
        <w:spacing w:after="0" w:line="480" w:lineRule="auto"/>
        <w:rPr>
          <w:rFonts w:ascii="Times New Roman" w:hAnsi="Times New Roman" w:cs="Times New Roman"/>
          <w:sz w:val="24"/>
          <w:szCs w:val="24"/>
        </w:rPr>
      </w:pPr>
      <w:bookmarkStart w:id="3" w:name="_ENREF_9"/>
      <w:bookmarkEnd w:id="2"/>
    </w:p>
    <w:p w:rsidR="003F6E52" w:rsidRPr="0008372D" w:rsidRDefault="00B76162" w:rsidP="0008372D">
      <w:pPr>
        <w:pStyle w:val="EndNoteBibliography"/>
        <w:spacing w:after="0" w:line="480" w:lineRule="auto"/>
        <w:rPr>
          <w:rFonts w:ascii="Times New Roman" w:hAnsi="Times New Roman" w:cs="Times New Roman"/>
          <w:sz w:val="24"/>
          <w:szCs w:val="24"/>
        </w:rPr>
      </w:pPr>
      <w:r w:rsidRPr="0008372D">
        <w:rPr>
          <w:rFonts w:ascii="Times New Roman" w:hAnsi="Times New Roman" w:cs="Times New Roman"/>
          <w:sz w:val="24"/>
          <w:szCs w:val="24"/>
        </w:rPr>
        <w:t xml:space="preserve">Agamben G (2005) </w:t>
      </w:r>
      <w:r w:rsidRPr="0008372D">
        <w:rPr>
          <w:rFonts w:ascii="Times New Roman" w:hAnsi="Times New Roman" w:cs="Times New Roman"/>
          <w:i/>
          <w:sz w:val="24"/>
          <w:szCs w:val="24"/>
        </w:rPr>
        <w:t xml:space="preserve">State of </w:t>
      </w:r>
      <w:r w:rsidR="0008372D" w:rsidRPr="0008372D">
        <w:rPr>
          <w:rFonts w:ascii="Times New Roman" w:hAnsi="Times New Roman" w:cs="Times New Roman"/>
          <w:i/>
          <w:sz w:val="24"/>
          <w:szCs w:val="24"/>
        </w:rPr>
        <w:t>Exception</w:t>
      </w:r>
      <w:r w:rsidRPr="0008372D">
        <w:rPr>
          <w:rFonts w:ascii="Times New Roman" w:hAnsi="Times New Roman" w:cs="Times New Roman"/>
          <w:sz w:val="24"/>
          <w:szCs w:val="24"/>
        </w:rPr>
        <w:t>. Chicago</w:t>
      </w:r>
      <w:r w:rsidR="0008372D">
        <w:rPr>
          <w:rFonts w:ascii="Times New Roman" w:hAnsi="Times New Roman" w:cs="Times New Roman"/>
          <w:sz w:val="24"/>
          <w:szCs w:val="24"/>
        </w:rPr>
        <w:t>, IL</w:t>
      </w:r>
      <w:r w:rsidRPr="0008372D">
        <w:rPr>
          <w:rFonts w:ascii="Times New Roman" w:hAnsi="Times New Roman" w:cs="Times New Roman"/>
          <w:sz w:val="24"/>
          <w:szCs w:val="24"/>
        </w:rPr>
        <w:t>: University of Chicago Press.</w:t>
      </w:r>
    </w:p>
    <w:p w:rsidR="006716A7" w:rsidRPr="0008372D" w:rsidRDefault="006716A7" w:rsidP="0008372D">
      <w:pPr>
        <w:pStyle w:val="EndNoteBibliography"/>
        <w:spacing w:after="0" w:line="480" w:lineRule="auto"/>
        <w:rPr>
          <w:rFonts w:ascii="Times New Roman" w:hAnsi="Times New Roman" w:cs="Times New Roman"/>
          <w:sz w:val="24"/>
          <w:szCs w:val="24"/>
        </w:rPr>
      </w:pPr>
    </w:p>
    <w:p w:rsidR="003F6E52" w:rsidRPr="0008372D" w:rsidRDefault="003F6E52" w:rsidP="0008372D">
      <w:pPr>
        <w:pStyle w:val="EndNoteBibliography"/>
        <w:spacing w:after="0" w:line="480" w:lineRule="auto"/>
        <w:rPr>
          <w:rFonts w:ascii="Times New Roman" w:hAnsi="Times New Roman" w:cs="Times New Roman"/>
          <w:sz w:val="24"/>
          <w:szCs w:val="24"/>
        </w:rPr>
      </w:pPr>
      <w:r w:rsidRPr="0008372D">
        <w:rPr>
          <w:rFonts w:ascii="Times New Roman" w:hAnsi="Times New Roman" w:cs="Times New Roman"/>
          <w:sz w:val="24"/>
          <w:szCs w:val="24"/>
        </w:rPr>
        <w:t xml:space="preserve">Bissell D (2010) Vibrating materialities: </w:t>
      </w:r>
      <w:r w:rsidR="0008372D" w:rsidRPr="0008372D">
        <w:rPr>
          <w:rFonts w:ascii="Times New Roman" w:hAnsi="Times New Roman" w:cs="Times New Roman"/>
          <w:sz w:val="24"/>
          <w:szCs w:val="24"/>
        </w:rPr>
        <w:t>Mobility</w:t>
      </w:r>
      <w:r w:rsidRPr="0008372D">
        <w:rPr>
          <w:rFonts w:ascii="Times New Roman" w:hAnsi="Times New Roman" w:cs="Times New Roman"/>
          <w:sz w:val="24"/>
          <w:szCs w:val="24"/>
        </w:rPr>
        <w:t>–body–technology relations</w:t>
      </w:r>
      <w:r w:rsidRPr="0008372D">
        <w:rPr>
          <w:rFonts w:ascii="Times New Roman" w:hAnsi="Times New Roman" w:cs="Times New Roman"/>
          <w:i/>
          <w:sz w:val="24"/>
          <w:szCs w:val="24"/>
        </w:rPr>
        <w:t>. Area</w:t>
      </w:r>
      <w:r w:rsidRPr="0008372D">
        <w:rPr>
          <w:rFonts w:ascii="Times New Roman" w:hAnsi="Times New Roman" w:cs="Times New Roman"/>
          <w:sz w:val="24"/>
          <w:szCs w:val="24"/>
        </w:rPr>
        <w:t xml:space="preserve"> 42(4): 479–486</w:t>
      </w:r>
      <w:r w:rsidR="0008372D">
        <w:rPr>
          <w:rFonts w:ascii="Times New Roman" w:hAnsi="Times New Roman" w:cs="Times New Roman"/>
          <w:sz w:val="24"/>
          <w:szCs w:val="24"/>
        </w:rPr>
        <w:t>.</w:t>
      </w:r>
    </w:p>
    <w:p w:rsidR="006716A7" w:rsidRPr="0008372D" w:rsidRDefault="006716A7" w:rsidP="0008372D">
      <w:pPr>
        <w:pStyle w:val="EndNoteBibliography"/>
        <w:spacing w:after="0" w:line="480" w:lineRule="auto"/>
        <w:rPr>
          <w:rFonts w:ascii="Times New Roman" w:hAnsi="Times New Roman" w:cs="Times New Roman"/>
          <w:sz w:val="24"/>
          <w:szCs w:val="24"/>
        </w:rPr>
      </w:pPr>
    </w:p>
    <w:p w:rsidR="003F6E52" w:rsidRPr="0008372D" w:rsidRDefault="003F6E52" w:rsidP="0008372D">
      <w:pPr>
        <w:pStyle w:val="EndNoteBibliography"/>
        <w:spacing w:after="0" w:line="480" w:lineRule="auto"/>
        <w:rPr>
          <w:rFonts w:ascii="Times New Roman" w:hAnsi="Times New Roman" w:cs="Times New Roman"/>
          <w:sz w:val="24"/>
          <w:szCs w:val="24"/>
        </w:rPr>
      </w:pPr>
      <w:r w:rsidRPr="0008372D">
        <w:rPr>
          <w:rFonts w:ascii="Times New Roman" w:hAnsi="Times New Roman" w:cs="Times New Roman"/>
          <w:sz w:val="24"/>
          <w:szCs w:val="24"/>
        </w:rPr>
        <w:t xml:space="preserve">Büscher M and Urry J (2009) Mobile methods and the empirical. </w:t>
      </w:r>
      <w:r w:rsidRPr="0008372D">
        <w:rPr>
          <w:rFonts w:ascii="Times New Roman" w:hAnsi="Times New Roman" w:cs="Times New Roman"/>
          <w:i/>
          <w:sz w:val="24"/>
          <w:szCs w:val="24"/>
        </w:rPr>
        <w:t>European Journal of Social Theory</w:t>
      </w:r>
      <w:r w:rsidRPr="0008372D">
        <w:rPr>
          <w:rFonts w:ascii="Times New Roman" w:hAnsi="Times New Roman" w:cs="Times New Roman"/>
          <w:sz w:val="24"/>
          <w:szCs w:val="24"/>
        </w:rPr>
        <w:t xml:space="preserve"> 12(1): 99</w:t>
      </w:r>
      <w:r w:rsidR="00C109BF" w:rsidRPr="0008372D">
        <w:rPr>
          <w:rFonts w:ascii="Times New Roman" w:hAnsi="Times New Roman" w:cs="Times New Roman"/>
          <w:sz w:val="24"/>
          <w:szCs w:val="24"/>
        </w:rPr>
        <w:t>–116</w:t>
      </w:r>
      <w:r w:rsidR="0008372D">
        <w:rPr>
          <w:rFonts w:ascii="Times New Roman" w:hAnsi="Times New Roman" w:cs="Times New Roman"/>
          <w:sz w:val="24"/>
          <w:szCs w:val="24"/>
        </w:rPr>
        <w:t>.</w:t>
      </w:r>
    </w:p>
    <w:p w:rsidR="006716A7" w:rsidRPr="0008372D" w:rsidRDefault="006716A7" w:rsidP="0008372D">
      <w:pPr>
        <w:pStyle w:val="EndNoteBibliography"/>
        <w:spacing w:after="0" w:line="480" w:lineRule="auto"/>
        <w:rPr>
          <w:rFonts w:ascii="Times New Roman" w:hAnsi="Times New Roman" w:cs="Times New Roman"/>
          <w:sz w:val="24"/>
          <w:szCs w:val="24"/>
        </w:rPr>
      </w:pPr>
    </w:p>
    <w:p w:rsidR="00F96DE4" w:rsidRPr="0008372D" w:rsidRDefault="00F96DE4" w:rsidP="0008372D">
      <w:pPr>
        <w:pStyle w:val="EndNoteBibliography"/>
        <w:spacing w:after="0" w:line="480" w:lineRule="auto"/>
        <w:rPr>
          <w:rFonts w:ascii="Times New Roman" w:hAnsi="Times New Roman" w:cs="Times New Roman"/>
          <w:sz w:val="24"/>
          <w:szCs w:val="24"/>
        </w:rPr>
      </w:pPr>
      <w:r w:rsidRPr="0008372D">
        <w:rPr>
          <w:rFonts w:ascii="Times New Roman" w:hAnsi="Times New Roman" w:cs="Times New Roman"/>
          <w:sz w:val="24"/>
          <w:szCs w:val="24"/>
        </w:rPr>
        <w:t>Conlon D</w:t>
      </w:r>
      <w:r w:rsidR="009B02AE" w:rsidRPr="0008372D">
        <w:rPr>
          <w:rFonts w:ascii="Times New Roman" w:hAnsi="Times New Roman" w:cs="Times New Roman"/>
          <w:sz w:val="24"/>
          <w:szCs w:val="24"/>
        </w:rPr>
        <w:t xml:space="preserve"> (</w:t>
      </w:r>
      <w:r w:rsidRPr="0008372D">
        <w:rPr>
          <w:rFonts w:ascii="Times New Roman" w:hAnsi="Times New Roman" w:cs="Times New Roman"/>
          <w:sz w:val="24"/>
          <w:szCs w:val="24"/>
        </w:rPr>
        <w:t>2011</w:t>
      </w:r>
      <w:r w:rsidR="009B02AE" w:rsidRPr="0008372D">
        <w:rPr>
          <w:rFonts w:ascii="Times New Roman" w:hAnsi="Times New Roman" w:cs="Times New Roman"/>
          <w:sz w:val="24"/>
          <w:szCs w:val="24"/>
        </w:rPr>
        <w:t xml:space="preserve">) </w:t>
      </w:r>
      <w:r w:rsidRPr="0008372D">
        <w:rPr>
          <w:rFonts w:ascii="Times New Roman" w:hAnsi="Times New Roman" w:cs="Times New Roman"/>
          <w:sz w:val="24"/>
          <w:szCs w:val="24"/>
        </w:rPr>
        <w:t>Waiting: Feminist perspectives on the spacings/timings of migrant (im)mobility</w:t>
      </w:r>
      <w:r w:rsidR="009B02AE" w:rsidRPr="0008372D">
        <w:rPr>
          <w:rFonts w:ascii="Times New Roman" w:hAnsi="Times New Roman" w:cs="Times New Roman"/>
          <w:sz w:val="24"/>
          <w:szCs w:val="24"/>
        </w:rPr>
        <w:t>.</w:t>
      </w:r>
      <w:r w:rsidRPr="0008372D">
        <w:rPr>
          <w:rFonts w:ascii="Times New Roman" w:hAnsi="Times New Roman" w:cs="Times New Roman"/>
          <w:sz w:val="24"/>
          <w:szCs w:val="24"/>
        </w:rPr>
        <w:t xml:space="preserve"> </w:t>
      </w:r>
      <w:r w:rsidRPr="0008372D">
        <w:rPr>
          <w:rFonts w:ascii="Times New Roman" w:hAnsi="Times New Roman" w:cs="Times New Roman"/>
          <w:i/>
          <w:sz w:val="24"/>
          <w:szCs w:val="24"/>
        </w:rPr>
        <w:t xml:space="preserve">Gender, Place and Culture </w:t>
      </w:r>
      <w:r w:rsidRPr="0008372D">
        <w:rPr>
          <w:rFonts w:ascii="Times New Roman" w:hAnsi="Times New Roman" w:cs="Times New Roman"/>
          <w:sz w:val="24"/>
          <w:szCs w:val="24"/>
        </w:rPr>
        <w:t>18 (3): 353</w:t>
      </w:r>
      <w:r w:rsidR="009B02AE" w:rsidRPr="0008372D">
        <w:rPr>
          <w:rFonts w:ascii="Times New Roman" w:hAnsi="Times New Roman" w:cs="Times New Roman"/>
          <w:sz w:val="24"/>
          <w:szCs w:val="24"/>
        </w:rPr>
        <w:t>–</w:t>
      </w:r>
      <w:r w:rsidRPr="0008372D">
        <w:rPr>
          <w:rFonts w:ascii="Times New Roman" w:hAnsi="Times New Roman" w:cs="Times New Roman"/>
          <w:sz w:val="24"/>
          <w:szCs w:val="24"/>
        </w:rPr>
        <w:t>360</w:t>
      </w:r>
      <w:bookmarkEnd w:id="3"/>
      <w:r w:rsidR="0008372D">
        <w:rPr>
          <w:rFonts w:ascii="Times New Roman" w:hAnsi="Times New Roman" w:cs="Times New Roman"/>
          <w:sz w:val="24"/>
          <w:szCs w:val="24"/>
        </w:rPr>
        <w:t>.</w:t>
      </w:r>
    </w:p>
    <w:p w:rsidR="006716A7" w:rsidRPr="0008372D" w:rsidRDefault="006716A7" w:rsidP="0008372D">
      <w:pPr>
        <w:pStyle w:val="EndNoteBibliography"/>
        <w:spacing w:after="0" w:line="480" w:lineRule="auto"/>
        <w:rPr>
          <w:rFonts w:ascii="Times New Roman" w:hAnsi="Times New Roman" w:cs="Times New Roman"/>
          <w:sz w:val="24"/>
          <w:szCs w:val="24"/>
        </w:rPr>
      </w:pPr>
      <w:bookmarkStart w:id="4" w:name="_ENREF_10"/>
    </w:p>
    <w:p w:rsidR="00F96DE4" w:rsidRPr="0008372D" w:rsidRDefault="009B02AE" w:rsidP="0008372D">
      <w:pPr>
        <w:pStyle w:val="EndNoteBibliography"/>
        <w:spacing w:after="0" w:line="480" w:lineRule="auto"/>
        <w:rPr>
          <w:rFonts w:ascii="Times New Roman" w:hAnsi="Times New Roman" w:cs="Times New Roman"/>
          <w:sz w:val="24"/>
          <w:szCs w:val="24"/>
        </w:rPr>
      </w:pPr>
      <w:bookmarkStart w:id="5" w:name="_ENREF_12"/>
      <w:bookmarkEnd w:id="4"/>
      <w:r w:rsidRPr="0008372D">
        <w:rPr>
          <w:rFonts w:ascii="Times New Roman" w:hAnsi="Times New Roman" w:cs="Times New Roman"/>
          <w:sz w:val="24"/>
          <w:szCs w:val="24"/>
        </w:rPr>
        <w:t>Cresswell T (2006)</w:t>
      </w:r>
      <w:r w:rsidR="00F96DE4" w:rsidRPr="0008372D">
        <w:rPr>
          <w:rFonts w:ascii="Times New Roman" w:hAnsi="Times New Roman" w:cs="Times New Roman"/>
          <w:sz w:val="24"/>
          <w:szCs w:val="24"/>
        </w:rPr>
        <w:t xml:space="preserve"> </w:t>
      </w:r>
      <w:r w:rsidR="00F96DE4" w:rsidRPr="0008372D">
        <w:rPr>
          <w:rFonts w:ascii="Times New Roman" w:hAnsi="Times New Roman" w:cs="Times New Roman"/>
          <w:i/>
          <w:sz w:val="24"/>
          <w:szCs w:val="24"/>
        </w:rPr>
        <w:t xml:space="preserve">On the Move: </w:t>
      </w:r>
      <w:r w:rsidR="0008372D" w:rsidRPr="0008372D">
        <w:rPr>
          <w:rFonts w:ascii="Times New Roman" w:hAnsi="Times New Roman" w:cs="Times New Roman"/>
          <w:i/>
          <w:sz w:val="24"/>
          <w:szCs w:val="24"/>
        </w:rPr>
        <w:t>Mob</w:t>
      </w:r>
      <w:r w:rsidR="00F96DE4" w:rsidRPr="0008372D">
        <w:rPr>
          <w:rFonts w:ascii="Times New Roman" w:hAnsi="Times New Roman" w:cs="Times New Roman"/>
          <w:i/>
          <w:sz w:val="24"/>
          <w:szCs w:val="24"/>
        </w:rPr>
        <w:t xml:space="preserve">ility in the </w:t>
      </w:r>
      <w:r w:rsidR="0008372D" w:rsidRPr="0008372D">
        <w:rPr>
          <w:rFonts w:ascii="Times New Roman" w:hAnsi="Times New Roman" w:cs="Times New Roman"/>
          <w:i/>
          <w:sz w:val="24"/>
          <w:szCs w:val="24"/>
        </w:rPr>
        <w:t>Modern Western World</w:t>
      </w:r>
      <w:r w:rsidR="00F96DE4" w:rsidRPr="0008372D">
        <w:rPr>
          <w:rFonts w:ascii="Times New Roman" w:hAnsi="Times New Roman" w:cs="Times New Roman"/>
          <w:sz w:val="24"/>
          <w:szCs w:val="24"/>
        </w:rPr>
        <w:t xml:space="preserve">. </w:t>
      </w:r>
      <w:r w:rsidR="00A37C21">
        <w:rPr>
          <w:rFonts w:ascii="Times New Roman" w:hAnsi="Times New Roman" w:cs="Times New Roman"/>
          <w:sz w:val="24"/>
          <w:szCs w:val="24"/>
        </w:rPr>
        <w:t>Abingdon</w:t>
      </w:r>
      <w:r w:rsidR="00F96DE4" w:rsidRPr="0008372D">
        <w:rPr>
          <w:rFonts w:ascii="Times New Roman" w:hAnsi="Times New Roman" w:cs="Times New Roman"/>
          <w:sz w:val="24"/>
          <w:szCs w:val="24"/>
        </w:rPr>
        <w:t xml:space="preserve">: Routledge. </w:t>
      </w:r>
    </w:p>
    <w:p w:rsidR="006716A7" w:rsidRPr="0008372D" w:rsidRDefault="006716A7" w:rsidP="0008372D">
      <w:pPr>
        <w:pStyle w:val="EndNoteBibliography"/>
        <w:spacing w:after="0" w:line="480" w:lineRule="auto"/>
        <w:rPr>
          <w:rFonts w:ascii="Times New Roman" w:hAnsi="Times New Roman" w:cs="Times New Roman"/>
          <w:sz w:val="24"/>
          <w:szCs w:val="24"/>
        </w:rPr>
      </w:pPr>
    </w:p>
    <w:p w:rsidR="003D6BF1" w:rsidRPr="0008372D" w:rsidRDefault="003D6BF1" w:rsidP="0008372D">
      <w:pPr>
        <w:pStyle w:val="EndNoteBibliography"/>
        <w:spacing w:after="0" w:line="480" w:lineRule="auto"/>
        <w:rPr>
          <w:rFonts w:ascii="Times New Roman" w:hAnsi="Times New Roman" w:cs="Times New Roman"/>
          <w:sz w:val="24"/>
          <w:szCs w:val="24"/>
        </w:rPr>
      </w:pPr>
      <w:r w:rsidRPr="0008372D">
        <w:rPr>
          <w:rFonts w:ascii="Times New Roman" w:hAnsi="Times New Roman" w:cs="Times New Roman"/>
          <w:sz w:val="24"/>
          <w:szCs w:val="24"/>
        </w:rPr>
        <w:t xml:space="preserve">Cresswell T (2010) Towards a politics of mobility. </w:t>
      </w:r>
      <w:r w:rsidRPr="0008372D">
        <w:rPr>
          <w:rFonts w:ascii="Times New Roman" w:hAnsi="Times New Roman" w:cs="Times New Roman"/>
          <w:i/>
          <w:sz w:val="24"/>
          <w:szCs w:val="24"/>
        </w:rPr>
        <w:t>Environment and planning D: Society and Space</w:t>
      </w:r>
      <w:r w:rsidRPr="0008372D">
        <w:rPr>
          <w:rFonts w:ascii="Times New Roman" w:hAnsi="Times New Roman" w:cs="Times New Roman"/>
          <w:sz w:val="24"/>
          <w:szCs w:val="24"/>
        </w:rPr>
        <w:t xml:space="preserve"> 28(1): 17–31</w:t>
      </w:r>
      <w:r w:rsidR="0008372D">
        <w:rPr>
          <w:rFonts w:ascii="Times New Roman" w:hAnsi="Times New Roman" w:cs="Times New Roman"/>
          <w:sz w:val="24"/>
          <w:szCs w:val="24"/>
        </w:rPr>
        <w:t>.</w:t>
      </w:r>
    </w:p>
    <w:p w:rsidR="006716A7" w:rsidRPr="0008372D" w:rsidRDefault="006716A7" w:rsidP="0008372D">
      <w:pPr>
        <w:pStyle w:val="EndNoteBibliography"/>
        <w:spacing w:after="0" w:line="480" w:lineRule="auto"/>
        <w:rPr>
          <w:rFonts w:ascii="Times New Roman" w:hAnsi="Times New Roman" w:cs="Times New Roman"/>
          <w:sz w:val="24"/>
          <w:szCs w:val="24"/>
        </w:rPr>
      </w:pPr>
    </w:p>
    <w:p w:rsidR="00F96DE4" w:rsidRPr="0008372D" w:rsidRDefault="00F96DE4" w:rsidP="0008372D">
      <w:pPr>
        <w:pStyle w:val="EndNoteBibliography"/>
        <w:spacing w:after="0" w:line="480" w:lineRule="auto"/>
        <w:rPr>
          <w:rFonts w:ascii="Times New Roman" w:hAnsi="Times New Roman" w:cs="Times New Roman"/>
          <w:sz w:val="24"/>
          <w:szCs w:val="24"/>
        </w:rPr>
      </w:pPr>
      <w:r w:rsidRPr="0008372D">
        <w:rPr>
          <w:rFonts w:ascii="Times New Roman" w:hAnsi="Times New Roman" w:cs="Times New Roman"/>
          <w:sz w:val="24"/>
          <w:szCs w:val="24"/>
        </w:rPr>
        <w:t>Cresswell T</w:t>
      </w:r>
      <w:r w:rsidR="009B02AE" w:rsidRPr="0008372D">
        <w:rPr>
          <w:rFonts w:ascii="Times New Roman" w:hAnsi="Times New Roman" w:cs="Times New Roman"/>
          <w:sz w:val="24"/>
          <w:szCs w:val="24"/>
        </w:rPr>
        <w:t xml:space="preserve"> and</w:t>
      </w:r>
      <w:r w:rsidRPr="0008372D">
        <w:rPr>
          <w:rFonts w:ascii="Times New Roman" w:hAnsi="Times New Roman" w:cs="Times New Roman"/>
          <w:sz w:val="24"/>
          <w:szCs w:val="24"/>
        </w:rPr>
        <w:t xml:space="preserve"> Merriman</w:t>
      </w:r>
      <w:r w:rsidR="009B02AE" w:rsidRPr="0008372D">
        <w:rPr>
          <w:rFonts w:ascii="Times New Roman" w:hAnsi="Times New Roman" w:cs="Times New Roman"/>
          <w:sz w:val="24"/>
          <w:szCs w:val="24"/>
        </w:rPr>
        <w:t xml:space="preserve"> P</w:t>
      </w:r>
      <w:r w:rsidRPr="0008372D">
        <w:rPr>
          <w:rFonts w:ascii="Times New Roman" w:hAnsi="Times New Roman" w:cs="Times New Roman"/>
          <w:sz w:val="24"/>
          <w:szCs w:val="24"/>
        </w:rPr>
        <w:t xml:space="preserve"> </w:t>
      </w:r>
      <w:r w:rsidR="009B02AE" w:rsidRPr="0008372D">
        <w:rPr>
          <w:rFonts w:ascii="Times New Roman" w:hAnsi="Times New Roman" w:cs="Times New Roman"/>
          <w:sz w:val="24"/>
          <w:szCs w:val="24"/>
        </w:rPr>
        <w:t xml:space="preserve">(2011) </w:t>
      </w:r>
      <w:r w:rsidRPr="0008372D">
        <w:rPr>
          <w:rFonts w:ascii="Times New Roman" w:hAnsi="Times New Roman" w:cs="Times New Roman"/>
          <w:i/>
          <w:sz w:val="24"/>
          <w:szCs w:val="24"/>
        </w:rPr>
        <w:t>Geographies of Mobilities: Practices, Spaces, Subjects</w:t>
      </w:r>
      <w:r w:rsidR="0008372D">
        <w:rPr>
          <w:rFonts w:ascii="Times New Roman" w:hAnsi="Times New Roman" w:cs="Times New Roman"/>
          <w:i/>
          <w:sz w:val="24"/>
          <w:szCs w:val="24"/>
        </w:rPr>
        <w:t>.</w:t>
      </w:r>
      <w:r w:rsidRPr="0008372D">
        <w:rPr>
          <w:rFonts w:ascii="Times New Roman" w:hAnsi="Times New Roman" w:cs="Times New Roman"/>
          <w:i/>
          <w:sz w:val="24"/>
          <w:szCs w:val="24"/>
        </w:rPr>
        <w:t xml:space="preserve"> </w:t>
      </w:r>
      <w:r w:rsidR="0008372D">
        <w:rPr>
          <w:rFonts w:ascii="Times New Roman" w:hAnsi="Times New Roman" w:cs="Times New Roman"/>
          <w:sz w:val="24"/>
          <w:szCs w:val="24"/>
        </w:rPr>
        <w:t>Farnham</w:t>
      </w:r>
      <w:r w:rsidRPr="0008372D">
        <w:rPr>
          <w:rFonts w:ascii="Times New Roman" w:hAnsi="Times New Roman" w:cs="Times New Roman"/>
          <w:sz w:val="24"/>
          <w:szCs w:val="24"/>
        </w:rPr>
        <w:t>: Ashgate</w:t>
      </w:r>
      <w:bookmarkEnd w:id="5"/>
      <w:r w:rsidRPr="0008372D">
        <w:rPr>
          <w:rFonts w:ascii="Times New Roman" w:hAnsi="Times New Roman" w:cs="Times New Roman"/>
          <w:sz w:val="24"/>
          <w:szCs w:val="24"/>
        </w:rPr>
        <w:t>.</w:t>
      </w:r>
    </w:p>
    <w:p w:rsidR="006716A7" w:rsidRPr="0008372D" w:rsidRDefault="006716A7" w:rsidP="0008372D">
      <w:pPr>
        <w:pStyle w:val="EndNoteBibliography"/>
        <w:spacing w:after="0" w:line="480" w:lineRule="auto"/>
        <w:rPr>
          <w:rFonts w:ascii="Times New Roman" w:hAnsi="Times New Roman" w:cs="Times New Roman"/>
          <w:sz w:val="24"/>
          <w:szCs w:val="24"/>
        </w:rPr>
      </w:pPr>
    </w:p>
    <w:p w:rsidR="003F6E52" w:rsidRPr="0008372D" w:rsidRDefault="003F6E52" w:rsidP="0008372D">
      <w:pPr>
        <w:pStyle w:val="EndNoteBibliography"/>
        <w:spacing w:after="0" w:line="480" w:lineRule="auto"/>
        <w:rPr>
          <w:rFonts w:ascii="Times New Roman" w:hAnsi="Times New Roman" w:cs="Times New Roman"/>
          <w:sz w:val="24"/>
          <w:szCs w:val="24"/>
        </w:rPr>
      </w:pPr>
      <w:r w:rsidRPr="0008372D">
        <w:rPr>
          <w:rFonts w:ascii="Times New Roman" w:hAnsi="Times New Roman" w:cs="Times New Roman"/>
          <w:sz w:val="24"/>
          <w:szCs w:val="24"/>
        </w:rPr>
        <w:t xml:space="preserve">Faulconbridge J and Hui A (2016) Traces of a mobile field: </w:t>
      </w:r>
      <w:r w:rsidR="0008372D" w:rsidRPr="0008372D">
        <w:rPr>
          <w:rFonts w:ascii="Times New Roman" w:hAnsi="Times New Roman" w:cs="Times New Roman"/>
          <w:sz w:val="24"/>
          <w:szCs w:val="24"/>
        </w:rPr>
        <w:t xml:space="preserve">Ten </w:t>
      </w:r>
      <w:r w:rsidRPr="0008372D">
        <w:rPr>
          <w:rFonts w:ascii="Times New Roman" w:hAnsi="Times New Roman" w:cs="Times New Roman"/>
          <w:sz w:val="24"/>
          <w:szCs w:val="24"/>
        </w:rPr>
        <w:t xml:space="preserve">years of mobilities research. </w:t>
      </w:r>
      <w:r w:rsidRPr="0008372D">
        <w:rPr>
          <w:rFonts w:ascii="Times New Roman" w:hAnsi="Times New Roman" w:cs="Times New Roman"/>
          <w:i/>
          <w:sz w:val="24"/>
          <w:szCs w:val="24"/>
        </w:rPr>
        <w:t>Mobilities</w:t>
      </w:r>
      <w:r w:rsidRPr="0008372D">
        <w:rPr>
          <w:rFonts w:ascii="Times New Roman" w:hAnsi="Times New Roman" w:cs="Times New Roman"/>
          <w:sz w:val="24"/>
          <w:szCs w:val="24"/>
        </w:rPr>
        <w:t xml:space="preserve"> 11(1): </w:t>
      </w:r>
      <w:r w:rsidR="00C109BF" w:rsidRPr="0008372D">
        <w:rPr>
          <w:rFonts w:ascii="Times New Roman" w:hAnsi="Times New Roman" w:cs="Times New Roman"/>
          <w:sz w:val="24"/>
          <w:szCs w:val="24"/>
        </w:rPr>
        <w:t>1–</w:t>
      </w:r>
      <w:r w:rsidRPr="0008372D">
        <w:rPr>
          <w:rFonts w:ascii="Times New Roman" w:hAnsi="Times New Roman" w:cs="Times New Roman"/>
          <w:sz w:val="24"/>
          <w:szCs w:val="24"/>
        </w:rPr>
        <w:t>14</w:t>
      </w:r>
      <w:r w:rsidR="0008372D">
        <w:rPr>
          <w:rFonts w:ascii="Times New Roman" w:hAnsi="Times New Roman" w:cs="Times New Roman"/>
          <w:sz w:val="24"/>
          <w:szCs w:val="24"/>
        </w:rPr>
        <w:t>.</w:t>
      </w:r>
    </w:p>
    <w:p w:rsidR="006716A7" w:rsidRPr="0008372D" w:rsidRDefault="006716A7" w:rsidP="0008372D">
      <w:pPr>
        <w:pStyle w:val="EndNoteBibliography"/>
        <w:spacing w:after="0" w:line="480" w:lineRule="auto"/>
        <w:rPr>
          <w:rFonts w:ascii="Times New Roman" w:hAnsi="Times New Roman" w:cs="Times New Roman"/>
          <w:sz w:val="24"/>
          <w:szCs w:val="24"/>
        </w:rPr>
      </w:pPr>
      <w:bookmarkStart w:id="6" w:name="_ENREF_14"/>
    </w:p>
    <w:p w:rsidR="003F6E52" w:rsidRPr="0008372D" w:rsidRDefault="00F96DE4" w:rsidP="0008372D">
      <w:pPr>
        <w:pStyle w:val="EndNoteBibliography"/>
        <w:spacing w:after="0" w:line="480" w:lineRule="auto"/>
        <w:rPr>
          <w:rFonts w:ascii="Times New Roman" w:hAnsi="Times New Roman" w:cs="Times New Roman"/>
          <w:sz w:val="24"/>
          <w:szCs w:val="24"/>
        </w:rPr>
      </w:pPr>
      <w:r w:rsidRPr="0008372D">
        <w:rPr>
          <w:rFonts w:ascii="Times New Roman" w:hAnsi="Times New Roman" w:cs="Times New Roman"/>
          <w:sz w:val="24"/>
          <w:szCs w:val="24"/>
        </w:rPr>
        <w:t xml:space="preserve">Gill N </w:t>
      </w:r>
      <w:r w:rsidR="003D6BF1" w:rsidRPr="0008372D">
        <w:rPr>
          <w:rFonts w:ascii="Times New Roman" w:hAnsi="Times New Roman" w:cs="Times New Roman"/>
          <w:sz w:val="24"/>
          <w:szCs w:val="24"/>
        </w:rPr>
        <w:t>(</w:t>
      </w:r>
      <w:r w:rsidRPr="0008372D">
        <w:rPr>
          <w:rFonts w:ascii="Times New Roman" w:hAnsi="Times New Roman" w:cs="Times New Roman"/>
          <w:sz w:val="24"/>
          <w:szCs w:val="24"/>
        </w:rPr>
        <w:t>2009</w:t>
      </w:r>
      <w:r w:rsidR="003D6BF1" w:rsidRPr="0008372D">
        <w:rPr>
          <w:rFonts w:ascii="Times New Roman" w:hAnsi="Times New Roman" w:cs="Times New Roman"/>
          <w:sz w:val="24"/>
          <w:szCs w:val="24"/>
        </w:rPr>
        <w:t xml:space="preserve">) </w:t>
      </w:r>
      <w:r w:rsidRPr="0008372D">
        <w:rPr>
          <w:rFonts w:ascii="Times New Roman" w:hAnsi="Times New Roman" w:cs="Times New Roman"/>
          <w:sz w:val="24"/>
          <w:szCs w:val="24"/>
        </w:rPr>
        <w:t xml:space="preserve">Governmental mobility: The power effects of the movement of detained asylum seekers around </w:t>
      </w:r>
      <w:r w:rsidR="0008372D">
        <w:rPr>
          <w:rFonts w:ascii="Times New Roman" w:hAnsi="Times New Roman" w:cs="Times New Roman"/>
          <w:sz w:val="24"/>
          <w:szCs w:val="24"/>
        </w:rPr>
        <w:t>Britain’</w:t>
      </w:r>
      <w:r w:rsidR="0008372D" w:rsidRPr="0008372D">
        <w:rPr>
          <w:rFonts w:ascii="Times New Roman" w:hAnsi="Times New Roman" w:cs="Times New Roman"/>
          <w:sz w:val="24"/>
          <w:szCs w:val="24"/>
        </w:rPr>
        <w:t xml:space="preserve">s </w:t>
      </w:r>
      <w:r w:rsidRPr="0008372D">
        <w:rPr>
          <w:rFonts w:ascii="Times New Roman" w:hAnsi="Times New Roman" w:cs="Times New Roman"/>
          <w:sz w:val="24"/>
          <w:szCs w:val="24"/>
        </w:rPr>
        <w:t>detention estate</w:t>
      </w:r>
      <w:r w:rsidR="003D6BF1" w:rsidRPr="0008372D">
        <w:rPr>
          <w:rFonts w:ascii="Times New Roman" w:hAnsi="Times New Roman" w:cs="Times New Roman"/>
          <w:sz w:val="24"/>
          <w:szCs w:val="24"/>
        </w:rPr>
        <w:t xml:space="preserve">. </w:t>
      </w:r>
      <w:r w:rsidRPr="0008372D">
        <w:rPr>
          <w:rFonts w:ascii="Times New Roman" w:hAnsi="Times New Roman" w:cs="Times New Roman"/>
          <w:i/>
          <w:sz w:val="24"/>
          <w:szCs w:val="24"/>
        </w:rPr>
        <w:t xml:space="preserve">Political Geography </w:t>
      </w:r>
      <w:r w:rsidRPr="0008372D">
        <w:rPr>
          <w:rFonts w:ascii="Times New Roman" w:hAnsi="Times New Roman" w:cs="Times New Roman"/>
          <w:sz w:val="24"/>
          <w:szCs w:val="24"/>
        </w:rPr>
        <w:t>28</w:t>
      </w:r>
      <w:r w:rsidR="0008372D">
        <w:rPr>
          <w:rFonts w:ascii="Times New Roman" w:hAnsi="Times New Roman" w:cs="Times New Roman"/>
          <w:sz w:val="24"/>
          <w:szCs w:val="24"/>
        </w:rPr>
        <w:t>(3)</w:t>
      </w:r>
      <w:r w:rsidRPr="0008372D">
        <w:rPr>
          <w:rFonts w:ascii="Times New Roman" w:hAnsi="Times New Roman" w:cs="Times New Roman"/>
          <w:sz w:val="24"/>
          <w:szCs w:val="24"/>
        </w:rPr>
        <w:t>:</w:t>
      </w:r>
      <w:r w:rsidR="003D6BF1" w:rsidRPr="0008372D">
        <w:rPr>
          <w:rFonts w:ascii="Times New Roman" w:hAnsi="Times New Roman" w:cs="Times New Roman"/>
          <w:sz w:val="24"/>
          <w:szCs w:val="24"/>
        </w:rPr>
        <w:t xml:space="preserve"> 186–</w:t>
      </w:r>
      <w:r w:rsidRPr="0008372D">
        <w:rPr>
          <w:rFonts w:ascii="Times New Roman" w:hAnsi="Times New Roman" w:cs="Times New Roman"/>
          <w:sz w:val="24"/>
          <w:szCs w:val="24"/>
        </w:rPr>
        <w:t>196</w:t>
      </w:r>
      <w:bookmarkEnd w:id="6"/>
      <w:r w:rsidR="0008372D">
        <w:rPr>
          <w:rFonts w:ascii="Times New Roman" w:hAnsi="Times New Roman" w:cs="Times New Roman"/>
          <w:sz w:val="24"/>
          <w:szCs w:val="24"/>
        </w:rPr>
        <w:t>.</w:t>
      </w:r>
    </w:p>
    <w:p w:rsidR="006716A7" w:rsidRPr="0008372D" w:rsidRDefault="006716A7" w:rsidP="0008372D">
      <w:pPr>
        <w:pStyle w:val="EndNoteBibliography"/>
        <w:spacing w:after="0" w:line="480" w:lineRule="auto"/>
        <w:rPr>
          <w:rFonts w:ascii="Times New Roman" w:hAnsi="Times New Roman" w:cs="Times New Roman"/>
          <w:sz w:val="24"/>
          <w:szCs w:val="24"/>
        </w:rPr>
      </w:pPr>
    </w:p>
    <w:p w:rsidR="00D3469D" w:rsidRPr="0008372D" w:rsidRDefault="003F6E52" w:rsidP="0008372D">
      <w:pPr>
        <w:pStyle w:val="EndNoteBibliography"/>
        <w:spacing w:after="0" w:line="480" w:lineRule="auto"/>
        <w:rPr>
          <w:rFonts w:ascii="Times New Roman" w:hAnsi="Times New Roman" w:cs="Times New Roman"/>
          <w:sz w:val="24"/>
          <w:szCs w:val="24"/>
        </w:rPr>
      </w:pPr>
      <w:r w:rsidRPr="0008372D">
        <w:rPr>
          <w:rFonts w:ascii="Times New Roman" w:hAnsi="Times New Roman" w:cs="Times New Roman"/>
          <w:sz w:val="24"/>
          <w:szCs w:val="24"/>
        </w:rPr>
        <w:t xml:space="preserve">Hannam K, Sheller M and Urry J (2006) Editorial: Mobilities, immobilities and moorings. </w:t>
      </w:r>
      <w:r w:rsidRPr="0008372D">
        <w:rPr>
          <w:rFonts w:ascii="Times New Roman" w:hAnsi="Times New Roman" w:cs="Times New Roman"/>
          <w:i/>
          <w:sz w:val="24"/>
          <w:szCs w:val="24"/>
        </w:rPr>
        <w:t>Mobilities</w:t>
      </w:r>
      <w:r w:rsidRPr="0008372D">
        <w:rPr>
          <w:rFonts w:ascii="Times New Roman" w:hAnsi="Times New Roman" w:cs="Times New Roman"/>
          <w:sz w:val="24"/>
          <w:szCs w:val="24"/>
        </w:rPr>
        <w:t xml:space="preserve"> 1(1):</w:t>
      </w:r>
      <w:r w:rsidR="00C109BF" w:rsidRPr="0008372D">
        <w:rPr>
          <w:rFonts w:ascii="Times New Roman" w:hAnsi="Times New Roman" w:cs="Times New Roman"/>
          <w:sz w:val="24"/>
          <w:szCs w:val="24"/>
        </w:rPr>
        <w:t xml:space="preserve"> 1–</w:t>
      </w:r>
      <w:r w:rsidRPr="0008372D">
        <w:rPr>
          <w:rFonts w:ascii="Times New Roman" w:hAnsi="Times New Roman" w:cs="Times New Roman"/>
          <w:sz w:val="24"/>
          <w:szCs w:val="24"/>
        </w:rPr>
        <w:t>22</w:t>
      </w:r>
    </w:p>
    <w:p w:rsidR="006716A7" w:rsidRPr="0008372D" w:rsidRDefault="006716A7" w:rsidP="0008372D">
      <w:pPr>
        <w:pStyle w:val="EndNoteBibliography"/>
        <w:spacing w:after="0" w:line="480" w:lineRule="auto"/>
        <w:rPr>
          <w:rFonts w:ascii="Times New Roman" w:hAnsi="Times New Roman" w:cs="Times New Roman"/>
          <w:sz w:val="24"/>
          <w:szCs w:val="24"/>
        </w:rPr>
      </w:pPr>
    </w:p>
    <w:p w:rsidR="00E2212E" w:rsidRPr="0008372D" w:rsidRDefault="0008372D" w:rsidP="0008372D">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Jacobs J</w:t>
      </w:r>
      <w:r w:rsidR="00E2212E" w:rsidRPr="0008372D">
        <w:rPr>
          <w:rFonts w:ascii="Times New Roman" w:hAnsi="Times New Roman" w:cs="Times New Roman"/>
          <w:sz w:val="24"/>
          <w:szCs w:val="24"/>
        </w:rPr>
        <w:t xml:space="preserve">M (2006). A geography of big things. </w:t>
      </w:r>
      <w:r w:rsidR="00E2212E" w:rsidRPr="0008372D">
        <w:rPr>
          <w:rFonts w:ascii="Times New Roman" w:hAnsi="Times New Roman" w:cs="Times New Roman"/>
          <w:i/>
          <w:iCs/>
          <w:sz w:val="24"/>
          <w:szCs w:val="24"/>
        </w:rPr>
        <w:t>Cultur</w:t>
      </w:r>
      <w:r w:rsidR="00A37C21">
        <w:rPr>
          <w:rFonts w:ascii="Times New Roman" w:hAnsi="Times New Roman" w:cs="Times New Roman"/>
          <w:i/>
          <w:iCs/>
          <w:sz w:val="24"/>
          <w:szCs w:val="24"/>
        </w:rPr>
        <w:t>al G</w:t>
      </w:r>
      <w:r w:rsidR="00E2212E" w:rsidRPr="0008372D">
        <w:rPr>
          <w:rFonts w:ascii="Times New Roman" w:hAnsi="Times New Roman" w:cs="Times New Roman"/>
          <w:i/>
          <w:iCs/>
          <w:sz w:val="24"/>
          <w:szCs w:val="24"/>
        </w:rPr>
        <w:t>eographies</w:t>
      </w:r>
      <w:r w:rsidR="00E2212E" w:rsidRPr="0008372D">
        <w:rPr>
          <w:rFonts w:ascii="Times New Roman" w:hAnsi="Times New Roman" w:cs="Times New Roman"/>
          <w:sz w:val="24"/>
          <w:szCs w:val="24"/>
        </w:rPr>
        <w:t xml:space="preserve"> </w:t>
      </w:r>
      <w:r w:rsidR="00E2212E" w:rsidRPr="0008372D">
        <w:rPr>
          <w:rFonts w:ascii="Times New Roman" w:hAnsi="Times New Roman" w:cs="Times New Roman"/>
          <w:iCs/>
          <w:sz w:val="24"/>
          <w:szCs w:val="24"/>
        </w:rPr>
        <w:t>13</w:t>
      </w:r>
      <w:r w:rsidR="00E2212E" w:rsidRPr="0008372D">
        <w:rPr>
          <w:rFonts w:ascii="Times New Roman" w:hAnsi="Times New Roman" w:cs="Times New Roman"/>
          <w:sz w:val="24"/>
          <w:szCs w:val="24"/>
        </w:rPr>
        <w:t>(1): 1–27</w:t>
      </w:r>
      <w:r>
        <w:rPr>
          <w:rFonts w:ascii="Times New Roman" w:hAnsi="Times New Roman" w:cs="Times New Roman"/>
          <w:sz w:val="24"/>
          <w:szCs w:val="24"/>
        </w:rPr>
        <w:t>.</w:t>
      </w:r>
    </w:p>
    <w:p w:rsidR="006716A7" w:rsidRPr="0008372D" w:rsidRDefault="006716A7" w:rsidP="0008372D">
      <w:pPr>
        <w:pStyle w:val="EndNoteBibliography"/>
        <w:spacing w:after="0" w:line="480" w:lineRule="auto"/>
        <w:rPr>
          <w:rFonts w:ascii="Times New Roman" w:hAnsi="Times New Roman" w:cs="Times New Roman"/>
          <w:sz w:val="24"/>
          <w:szCs w:val="24"/>
        </w:rPr>
      </w:pPr>
      <w:bookmarkStart w:id="7" w:name="_ENREF_18"/>
    </w:p>
    <w:p w:rsidR="00F96DE4" w:rsidRPr="0008372D" w:rsidRDefault="00F96DE4" w:rsidP="0008372D">
      <w:pPr>
        <w:pStyle w:val="EndNoteBibliography"/>
        <w:spacing w:after="0" w:line="480" w:lineRule="auto"/>
        <w:rPr>
          <w:rFonts w:ascii="Times New Roman" w:hAnsi="Times New Roman" w:cs="Times New Roman"/>
          <w:sz w:val="24"/>
          <w:szCs w:val="24"/>
        </w:rPr>
      </w:pPr>
      <w:r w:rsidRPr="0008372D">
        <w:rPr>
          <w:rFonts w:ascii="Times New Roman" w:hAnsi="Times New Roman" w:cs="Times New Roman"/>
          <w:sz w:val="24"/>
          <w:szCs w:val="24"/>
        </w:rPr>
        <w:t>Loyd</w:t>
      </w:r>
      <w:r w:rsidR="003D6BF1" w:rsidRPr="0008372D">
        <w:rPr>
          <w:rFonts w:ascii="Times New Roman" w:hAnsi="Times New Roman" w:cs="Times New Roman"/>
          <w:sz w:val="24"/>
          <w:szCs w:val="24"/>
        </w:rPr>
        <w:t xml:space="preserve"> </w:t>
      </w:r>
      <w:r w:rsidR="0008372D">
        <w:rPr>
          <w:rFonts w:ascii="Times New Roman" w:hAnsi="Times New Roman" w:cs="Times New Roman"/>
          <w:sz w:val="24"/>
          <w:szCs w:val="24"/>
        </w:rPr>
        <w:t>J</w:t>
      </w:r>
      <w:r w:rsidRPr="0008372D">
        <w:rPr>
          <w:rFonts w:ascii="Times New Roman" w:hAnsi="Times New Roman" w:cs="Times New Roman"/>
          <w:sz w:val="24"/>
          <w:szCs w:val="24"/>
        </w:rPr>
        <w:t>M</w:t>
      </w:r>
      <w:r w:rsidR="003D6BF1" w:rsidRPr="0008372D">
        <w:rPr>
          <w:rFonts w:ascii="Times New Roman" w:hAnsi="Times New Roman" w:cs="Times New Roman"/>
          <w:sz w:val="24"/>
          <w:szCs w:val="24"/>
        </w:rPr>
        <w:t>,</w:t>
      </w:r>
      <w:r w:rsidRPr="0008372D">
        <w:rPr>
          <w:rFonts w:ascii="Times New Roman" w:hAnsi="Times New Roman" w:cs="Times New Roman"/>
          <w:sz w:val="24"/>
          <w:szCs w:val="24"/>
        </w:rPr>
        <w:t xml:space="preserve"> Mitchelson M</w:t>
      </w:r>
      <w:r w:rsidR="0008372D">
        <w:rPr>
          <w:rFonts w:ascii="Times New Roman" w:hAnsi="Times New Roman" w:cs="Times New Roman"/>
          <w:sz w:val="24"/>
          <w:szCs w:val="24"/>
        </w:rPr>
        <w:t>L</w:t>
      </w:r>
      <w:r w:rsidRPr="0008372D">
        <w:rPr>
          <w:rFonts w:ascii="Times New Roman" w:hAnsi="Times New Roman" w:cs="Times New Roman"/>
          <w:sz w:val="24"/>
          <w:szCs w:val="24"/>
        </w:rPr>
        <w:t xml:space="preserve"> and Burridge </w:t>
      </w:r>
      <w:r w:rsidR="003D6BF1" w:rsidRPr="0008372D">
        <w:rPr>
          <w:rFonts w:ascii="Times New Roman" w:hAnsi="Times New Roman" w:cs="Times New Roman"/>
          <w:sz w:val="24"/>
          <w:szCs w:val="24"/>
        </w:rPr>
        <w:t>A (</w:t>
      </w:r>
      <w:r w:rsidRPr="0008372D">
        <w:rPr>
          <w:rFonts w:ascii="Times New Roman" w:hAnsi="Times New Roman" w:cs="Times New Roman"/>
          <w:sz w:val="24"/>
          <w:szCs w:val="24"/>
        </w:rPr>
        <w:t>2012</w:t>
      </w:r>
      <w:r w:rsidR="003D6BF1" w:rsidRPr="0008372D">
        <w:rPr>
          <w:rFonts w:ascii="Times New Roman" w:hAnsi="Times New Roman" w:cs="Times New Roman"/>
          <w:sz w:val="24"/>
          <w:szCs w:val="24"/>
        </w:rPr>
        <w:t>)</w:t>
      </w:r>
      <w:r w:rsidRPr="0008372D">
        <w:rPr>
          <w:rFonts w:ascii="Times New Roman" w:hAnsi="Times New Roman" w:cs="Times New Roman"/>
          <w:sz w:val="24"/>
          <w:szCs w:val="24"/>
        </w:rPr>
        <w:t xml:space="preserve"> </w:t>
      </w:r>
      <w:r w:rsidRPr="0008372D">
        <w:rPr>
          <w:rFonts w:ascii="Times New Roman" w:hAnsi="Times New Roman" w:cs="Times New Roman"/>
          <w:i/>
          <w:sz w:val="24"/>
          <w:szCs w:val="24"/>
        </w:rPr>
        <w:t xml:space="preserve">Beyond Walls and Cages: Prisons, Borders, and Global Crisis. </w:t>
      </w:r>
      <w:r w:rsidRPr="0008372D">
        <w:rPr>
          <w:rFonts w:ascii="Times New Roman" w:hAnsi="Times New Roman" w:cs="Times New Roman"/>
          <w:sz w:val="24"/>
          <w:szCs w:val="24"/>
        </w:rPr>
        <w:t>Athens</w:t>
      </w:r>
      <w:bookmarkEnd w:id="7"/>
      <w:r w:rsidRPr="0008372D">
        <w:rPr>
          <w:rFonts w:ascii="Times New Roman" w:hAnsi="Times New Roman" w:cs="Times New Roman"/>
          <w:sz w:val="24"/>
          <w:szCs w:val="24"/>
        </w:rPr>
        <w:t>, GA: University of Georgia Press.</w:t>
      </w:r>
    </w:p>
    <w:p w:rsidR="006716A7" w:rsidRPr="0008372D" w:rsidRDefault="006716A7" w:rsidP="0008372D">
      <w:pPr>
        <w:pStyle w:val="EndNoteBibliography"/>
        <w:spacing w:after="0" w:line="480" w:lineRule="auto"/>
        <w:rPr>
          <w:rFonts w:ascii="Times New Roman" w:hAnsi="Times New Roman" w:cs="Times New Roman"/>
          <w:sz w:val="24"/>
          <w:szCs w:val="24"/>
        </w:rPr>
      </w:pPr>
    </w:p>
    <w:p w:rsidR="00B76162" w:rsidRPr="0008372D" w:rsidRDefault="0008372D" w:rsidP="0008372D">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Marston AA, Jones J</w:t>
      </w:r>
      <w:r w:rsidR="00B76162" w:rsidRPr="0008372D">
        <w:rPr>
          <w:rFonts w:ascii="Times New Roman" w:hAnsi="Times New Roman" w:cs="Times New Roman"/>
          <w:sz w:val="24"/>
          <w:szCs w:val="24"/>
        </w:rPr>
        <w:t xml:space="preserve">P and Woodward K (2005) Human geography without scale. </w:t>
      </w:r>
      <w:r w:rsidR="00B76162" w:rsidRPr="0008372D">
        <w:rPr>
          <w:rFonts w:ascii="Times New Roman" w:hAnsi="Times New Roman" w:cs="Times New Roman"/>
          <w:i/>
          <w:sz w:val="24"/>
          <w:szCs w:val="24"/>
        </w:rPr>
        <w:t>Transactions of the Institute of British Geographers</w:t>
      </w:r>
      <w:r w:rsidR="00B76162" w:rsidRPr="0008372D">
        <w:rPr>
          <w:rFonts w:ascii="Times New Roman" w:hAnsi="Times New Roman" w:cs="Times New Roman"/>
          <w:sz w:val="24"/>
          <w:szCs w:val="24"/>
        </w:rPr>
        <w:t xml:space="preserve"> 30(4): 416–432.</w:t>
      </w:r>
    </w:p>
    <w:p w:rsidR="006716A7" w:rsidRPr="0008372D" w:rsidRDefault="006716A7" w:rsidP="0008372D">
      <w:pPr>
        <w:pStyle w:val="EndNoteBibliography"/>
        <w:spacing w:after="0" w:line="480" w:lineRule="auto"/>
        <w:rPr>
          <w:rFonts w:ascii="Times New Roman" w:hAnsi="Times New Roman" w:cs="Times New Roman"/>
          <w:sz w:val="24"/>
          <w:szCs w:val="24"/>
        </w:rPr>
      </w:pPr>
    </w:p>
    <w:p w:rsidR="00F96DE4" w:rsidRPr="0008372D" w:rsidRDefault="00F96DE4" w:rsidP="0008372D">
      <w:pPr>
        <w:pStyle w:val="EndNoteBibliography"/>
        <w:spacing w:after="0" w:line="480" w:lineRule="auto"/>
        <w:rPr>
          <w:rFonts w:ascii="Times New Roman" w:hAnsi="Times New Roman" w:cs="Times New Roman"/>
          <w:sz w:val="24"/>
          <w:szCs w:val="24"/>
        </w:rPr>
      </w:pPr>
      <w:bookmarkStart w:id="8" w:name="_ENREF_19"/>
      <w:r w:rsidRPr="0008372D">
        <w:rPr>
          <w:rFonts w:ascii="Times New Roman" w:hAnsi="Times New Roman" w:cs="Times New Roman"/>
          <w:sz w:val="24"/>
          <w:szCs w:val="24"/>
        </w:rPr>
        <w:t xml:space="preserve">Martin LL and Mitchelson </w:t>
      </w:r>
      <w:r w:rsidR="0008372D">
        <w:rPr>
          <w:rFonts w:ascii="Times New Roman" w:hAnsi="Times New Roman" w:cs="Times New Roman"/>
          <w:sz w:val="24"/>
          <w:szCs w:val="24"/>
        </w:rPr>
        <w:t>M</w:t>
      </w:r>
      <w:r w:rsidR="003D6BF1" w:rsidRPr="0008372D">
        <w:rPr>
          <w:rFonts w:ascii="Times New Roman" w:hAnsi="Times New Roman" w:cs="Times New Roman"/>
          <w:sz w:val="24"/>
          <w:szCs w:val="24"/>
        </w:rPr>
        <w:t>L (</w:t>
      </w:r>
      <w:r w:rsidRPr="0008372D">
        <w:rPr>
          <w:rFonts w:ascii="Times New Roman" w:hAnsi="Times New Roman" w:cs="Times New Roman"/>
          <w:sz w:val="24"/>
          <w:szCs w:val="24"/>
        </w:rPr>
        <w:t>2009</w:t>
      </w:r>
      <w:r w:rsidR="003D6BF1" w:rsidRPr="0008372D">
        <w:rPr>
          <w:rFonts w:ascii="Times New Roman" w:hAnsi="Times New Roman" w:cs="Times New Roman"/>
          <w:sz w:val="24"/>
          <w:szCs w:val="24"/>
        </w:rPr>
        <w:t xml:space="preserve">) </w:t>
      </w:r>
      <w:r w:rsidRPr="0008372D">
        <w:rPr>
          <w:rFonts w:ascii="Times New Roman" w:hAnsi="Times New Roman" w:cs="Times New Roman"/>
          <w:sz w:val="24"/>
          <w:szCs w:val="24"/>
        </w:rPr>
        <w:t>Geographies of detention and imprisonment: Interrogating spatial practices of confinement, discipline, law, and state power</w:t>
      </w:r>
      <w:r w:rsidR="003D6BF1" w:rsidRPr="0008372D">
        <w:rPr>
          <w:rFonts w:ascii="Times New Roman" w:hAnsi="Times New Roman" w:cs="Times New Roman"/>
          <w:sz w:val="24"/>
          <w:szCs w:val="24"/>
        </w:rPr>
        <w:t xml:space="preserve">. </w:t>
      </w:r>
      <w:r w:rsidRPr="0008372D">
        <w:rPr>
          <w:rFonts w:ascii="Times New Roman" w:hAnsi="Times New Roman" w:cs="Times New Roman"/>
          <w:i/>
          <w:sz w:val="24"/>
          <w:szCs w:val="24"/>
        </w:rPr>
        <w:t xml:space="preserve">Geography Compass </w:t>
      </w:r>
      <w:r w:rsidR="003D6BF1" w:rsidRPr="0008372D">
        <w:rPr>
          <w:rFonts w:ascii="Times New Roman" w:hAnsi="Times New Roman" w:cs="Times New Roman"/>
          <w:sz w:val="24"/>
          <w:szCs w:val="24"/>
        </w:rPr>
        <w:t>3</w:t>
      </w:r>
      <w:r w:rsidRPr="0008372D">
        <w:rPr>
          <w:rFonts w:ascii="Times New Roman" w:hAnsi="Times New Roman" w:cs="Times New Roman"/>
          <w:sz w:val="24"/>
          <w:szCs w:val="24"/>
        </w:rPr>
        <w:t xml:space="preserve">(1): </w:t>
      </w:r>
      <w:r w:rsidR="003D6BF1" w:rsidRPr="0008372D">
        <w:rPr>
          <w:rFonts w:ascii="Times New Roman" w:hAnsi="Times New Roman" w:cs="Times New Roman"/>
          <w:sz w:val="24"/>
          <w:szCs w:val="24"/>
        </w:rPr>
        <w:t>459–</w:t>
      </w:r>
      <w:r w:rsidRPr="0008372D">
        <w:rPr>
          <w:rFonts w:ascii="Times New Roman" w:hAnsi="Times New Roman" w:cs="Times New Roman"/>
          <w:sz w:val="24"/>
          <w:szCs w:val="24"/>
        </w:rPr>
        <w:t>477</w:t>
      </w:r>
      <w:bookmarkEnd w:id="8"/>
      <w:r w:rsidR="0008372D">
        <w:rPr>
          <w:rFonts w:ascii="Times New Roman" w:hAnsi="Times New Roman" w:cs="Times New Roman"/>
          <w:sz w:val="24"/>
          <w:szCs w:val="24"/>
        </w:rPr>
        <w:t>.</w:t>
      </w:r>
    </w:p>
    <w:p w:rsidR="006716A7" w:rsidRPr="0008372D" w:rsidRDefault="006716A7" w:rsidP="0008372D">
      <w:pPr>
        <w:pStyle w:val="EndNoteBibliography"/>
        <w:spacing w:after="0" w:line="480" w:lineRule="auto"/>
        <w:rPr>
          <w:rFonts w:ascii="Times New Roman" w:hAnsi="Times New Roman" w:cs="Times New Roman"/>
          <w:sz w:val="24"/>
          <w:szCs w:val="24"/>
        </w:rPr>
      </w:pPr>
      <w:bookmarkStart w:id="9" w:name="_ENREF_20"/>
    </w:p>
    <w:p w:rsidR="00E2212E" w:rsidRPr="0008372D" w:rsidRDefault="0008372D" w:rsidP="0008372D">
      <w:pPr>
        <w:pStyle w:val="EndNoteBibliography"/>
        <w:spacing w:after="0" w:line="480" w:lineRule="auto"/>
        <w:rPr>
          <w:rFonts w:ascii="Times New Roman" w:hAnsi="Times New Roman" w:cs="Times New Roman"/>
          <w:sz w:val="24"/>
          <w:szCs w:val="24"/>
        </w:rPr>
      </w:pPr>
      <w:r>
        <w:rPr>
          <w:rFonts w:ascii="Times New Roman" w:hAnsi="Times New Roman" w:cs="Times New Roman"/>
          <w:sz w:val="24"/>
          <w:szCs w:val="24"/>
        </w:rPr>
        <w:t>Mincke C and Lemonne A (2014) Prison and (i</w:t>
      </w:r>
      <w:r w:rsidR="00E2212E" w:rsidRPr="0008372D">
        <w:rPr>
          <w:rFonts w:ascii="Times New Roman" w:hAnsi="Times New Roman" w:cs="Times New Roman"/>
          <w:sz w:val="24"/>
          <w:szCs w:val="24"/>
        </w:rPr>
        <w:t>m)</w:t>
      </w:r>
      <w:r>
        <w:rPr>
          <w:rFonts w:ascii="Times New Roman" w:hAnsi="Times New Roman" w:cs="Times New Roman"/>
          <w:sz w:val="24"/>
          <w:szCs w:val="24"/>
        </w:rPr>
        <w:t xml:space="preserve"> mobility. What about Foucault?</w:t>
      </w:r>
      <w:r w:rsidR="00E2212E" w:rsidRPr="0008372D">
        <w:rPr>
          <w:rFonts w:ascii="Times New Roman" w:hAnsi="Times New Roman" w:cs="Times New Roman"/>
          <w:sz w:val="24"/>
          <w:szCs w:val="24"/>
        </w:rPr>
        <w:t xml:space="preserve"> </w:t>
      </w:r>
      <w:r w:rsidR="00E2212E" w:rsidRPr="0008372D">
        <w:rPr>
          <w:rFonts w:ascii="Times New Roman" w:hAnsi="Times New Roman" w:cs="Times New Roman"/>
          <w:i/>
          <w:sz w:val="24"/>
          <w:szCs w:val="24"/>
        </w:rPr>
        <w:t>Mobilities</w:t>
      </w:r>
      <w:r w:rsidR="00E2212E" w:rsidRPr="0008372D">
        <w:rPr>
          <w:rFonts w:ascii="Times New Roman" w:hAnsi="Times New Roman" w:cs="Times New Roman"/>
          <w:sz w:val="24"/>
          <w:szCs w:val="24"/>
        </w:rPr>
        <w:t xml:space="preserve"> 9(4): 528–549.</w:t>
      </w:r>
    </w:p>
    <w:p w:rsidR="006716A7" w:rsidRPr="0008372D" w:rsidRDefault="006716A7" w:rsidP="0008372D">
      <w:pPr>
        <w:pStyle w:val="EndNoteBibliography"/>
        <w:spacing w:after="0" w:line="480" w:lineRule="auto"/>
        <w:rPr>
          <w:rFonts w:ascii="Times New Roman" w:hAnsi="Times New Roman" w:cs="Times New Roman"/>
          <w:sz w:val="24"/>
          <w:szCs w:val="24"/>
        </w:rPr>
      </w:pPr>
    </w:p>
    <w:bookmarkEnd w:id="9"/>
    <w:p w:rsidR="00E56CAD" w:rsidRPr="0008372D" w:rsidRDefault="00E56CAD" w:rsidP="0008372D">
      <w:pPr>
        <w:pStyle w:val="EndNoteBibliography"/>
        <w:spacing w:after="0" w:line="480" w:lineRule="auto"/>
        <w:rPr>
          <w:rFonts w:ascii="Times New Roman" w:hAnsi="Times New Roman" w:cs="Times New Roman"/>
          <w:sz w:val="24"/>
          <w:szCs w:val="24"/>
        </w:rPr>
      </w:pPr>
      <w:r w:rsidRPr="0008372D">
        <w:rPr>
          <w:rFonts w:ascii="Times New Roman" w:hAnsi="Times New Roman" w:cs="Times New Roman"/>
          <w:sz w:val="24"/>
          <w:szCs w:val="24"/>
        </w:rPr>
        <w:t xml:space="preserve">Moran D (2015) </w:t>
      </w:r>
      <w:r w:rsidRPr="0008372D">
        <w:rPr>
          <w:rFonts w:ascii="Times New Roman" w:hAnsi="Times New Roman" w:cs="Times New Roman"/>
          <w:i/>
          <w:sz w:val="24"/>
          <w:szCs w:val="24"/>
        </w:rPr>
        <w:t>Carceral Geography: Spaces and Practices of Incarceration</w:t>
      </w:r>
      <w:r w:rsidRPr="0008372D">
        <w:rPr>
          <w:rFonts w:ascii="Times New Roman" w:hAnsi="Times New Roman" w:cs="Times New Roman"/>
          <w:sz w:val="24"/>
          <w:szCs w:val="24"/>
        </w:rPr>
        <w:t>. Farnham: Ashgate.</w:t>
      </w:r>
    </w:p>
    <w:p w:rsidR="006716A7" w:rsidRPr="00A37C21" w:rsidRDefault="006716A7" w:rsidP="00A37C21">
      <w:pPr>
        <w:pStyle w:val="EndNoteBibliography"/>
        <w:spacing w:after="0" w:line="480" w:lineRule="auto"/>
        <w:rPr>
          <w:rFonts w:ascii="Times New Roman" w:hAnsi="Times New Roman" w:cs="Times New Roman"/>
          <w:sz w:val="24"/>
          <w:szCs w:val="24"/>
          <w:highlight w:val="yellow"/>
        </w:rPr>
      </w:pPr>
    </w:p>
    <w:p w:rsidR="0008372D" w:rsidRPr="00A37C21" w:rsidRDefault="003F6E52" w:rsidP="00A37C21">
      <w:pPr>
        <w:spacing w:line="480" w:lineRule="auto"/>
        <w:rPr>
          <w:rFonts w:ascii="Times New Roman" w:eastAsia="Times New Roman" w:hAnsi="Times New Roman" w:cs="Times New Roman"/>
          <w:sz w:val="24"/>
          <w:szCs w:val="24"/>
          <w:lang w:val="en-US"/>
        </w:rPr>
      </w:pPr>
      <w:proofErr w:type="gramStart"/>
      <w:r w:rsidRPr="00A37C21">
        <w:rPr>
          <w:rFonts w:ascii="Times New Roman" w:hAnsi="Times New Roman" w:cs="Times New Roman"/>
          <w:sz w:val="24"/>
          <w:szCs w:val="24"/>
        </w:rPr>
        <w:t xml:space="preserve">Moran D (2016) </w:t>
      </w:r>
      <w:proofErr w:type="spellStart"/>
      <w:r w:rsidR="0008372D" w:rsidRPr="00A37C21">
        <w:rPr>
          <w:rFonts w:ascii="Times New Roman" w:eastAsia="Times New Roman" w:hAnsi="Times New Roman" w:cs="Times New Roman"/>
          <w:sz w:val="24"/>
          <w:szCs w:val="24"/>
          <w:lang w:val="en-US"/>
        </w:rPr>
        <w:t>Conceptualising</w:t>
      </w:r>
      <w:proofErr w:type="spellEnd"/>
      <w:r w:rsidR="0008372D" w:rsidRPr="00A37C21">
        <w:rPr>
          <w:rFonts w:ascii="Times New Roman" w:eastAsia="Times New Roman" w:hAnsi="Times New Roman" w:cs="Times New Roman"/>
          <w:sz w:val="24"/>
          <w:szCs w:val="24"/>
          <w:lang w:val="en-US"/>
        </w:rPr>
        <w:t xml:space="preserve"> the </w:t>
      </w:r>
      <w:r w:rsidR="00C22EBB" w:rsidRPr="00A37C21">
        <w:rPr>
          <w:rFonts w:ascii="Times New Roman" w:eastAsia="Times New Roman" w:hAnsi="Times New Roman" w:cs="Times New Roman"/>
          <w:sz w:val="24"/>
          <w:szCs w:val="24"/>
          <w:lang w:val="en-US"/>
        </w:rPr>
        <w:t>carceral in carceral geography</w:t>
      </w:r>
      <w:r w:rsidR="0008372D" w:rsidRPr="00A37C21">
        <w:rPr>
          <w:rFonts w:ascii="Times New Roman" w:eastAsia="Times New Roman" w:hAnsi="Times New Roman" w:cs="Times New Roman"/>
          <w:sz w:val="24"/>
          <w:szCs w:val="24"/>
          <w:lang w:val="en-US"/>
        </w:rPr>
        <w:t>.</w:t>
      </w:r>
      <w:proofErr w:type="gramEnd"/>
      <w:r w:rsidR="0008372D" w:rsidRPr="00A37C21">
        <w:rPr>
          <w:rFonts w:ascii="Times New Roman" w:eastAsia="Times New Roman" w:hAnsi="Times New Roman" w:cs="Times New Roman"/>
          <w:sz w:val="24"/>
          <w:szCs w:val="24"/>
          <w:lang w:val="en-US"/>
        </w:rPr>
        <w:t xml:space="preserve"> </w:t>
      </w:r>
      <w:r w:rsidR="0008372D" w:rsidRPr="00A37C21">
        <w:rPr>
          <w:rFonts w:ascii="Times New Roman" w:hAnsi="Times New Roman" w:cs="Times New Roman"/>
          <w:sz w:val="24"/>
          <w:szCs w:val="24"/>
        </w:rPr>
        <w:t xml:space="preserve">Paper presented at the Annual </w:t>
      </w:r>
      <w:r w:rsidR="00A37C21" w:rsidRPr="00A37C21">
        <w:rPr>
          <w:rFonts w:ascii="Times New Roman" w:hAnsi="Times New Roman" w:cs="Times New Roman"/>
          <w:sz w:val="24"/>
          <w:szCs w:val="24"/>
        </w:rPr>
        <w:t>Meeting of the American Association of Geographers, San Francisco</w:t>
      </w:r>
      <w:r w:rsidR="00A37C21">
        <w:rPr>
          <w:rFonts w:ascii="Times New Roman" w:hAnsi="Times New Roman" w:cs="Times New Roman"/>
          <w:sz w:val="24"/>
          <w:szCs w:val="24"/>
        </w:rPr>
        <w:t>, CA.</w:t>
      </w:r>
    </w:p>
    <w:p w:rsidR="006716A7" w:rsidRPr="0008372D" w:rsidRDefault="006716A7" w:rsidP="0008372D">
      <w:pPr>
        <w:pStyle w:val="EndNoteBibliography"/>
        <w:spacing w:after="0" w:line="480" w:lineRule="auto"/>
        <w:rPr>
          <w:rFonts w:ascii="Times New Roman" w:hAnsi="Times New Roman" w:cs="Times New Roman"/>
          <w:sz w:val="24"/>
          <w:szCs w:val="24"/>
        </w:rPr>
      </w:pPr>
    </w:p>
    <w:p w:rsidR="00E56CAD" w:rsidRDefault="00E2212E" w:rsidP="0008372D">
      <w:pPr>
        <w:pStyle w:val="EndNoteBibliography"/>
        <w:spacing w:after="0" w:line="480" w:lineRule="auto"/>
        <w:rPr>
          <w:rFonts w:ascii="Times New Roman" w:hAnsi="Times New Roman" w:cs="Times New Roman"/>
          <w:sz w:val="24"/>
          <w:szCs w:val="24"/>
        </w:rPr>
      </w:pPr>
      <w:r w:rsidRPr="0008372D">
        <w:rPr>
          <w:rFonts w:ascii="Times New Roman" w:hAnsi="Times New Roman" w:cs="Times New Roman"/>
          <w:sz w:val="24"/>
          <w:szCs w:val="24"/>
        </w:rPr>
        <w:t>Moran D, Gill N and Conlon D</w:t>
      </w:r>
      <w:r w:rsidR="00E56CAD" w:rsidRPr="0008372D">
        <w:rPr>
          <w:rFonts w:ascii="Times New Roman" w:hAnsi="Times New Roman" w:cs="Times New Roman"/>
          <w:sz w:val="24"/>
          <w:szCs w:val="24"/>
        </w:rPr>
        <w:t xml:space="preserve"> (</w:t>
      </w:r>
      <w:r w:rsidR="006D7845">
        <w:rPr>
          <w:rFonts w:ascii="Times New Roman" w:hAnsi="Times New Roman" w:cs="Times New Roman"/>
          <w:sz w:val="24"/>
          <w:szCs w:val="24"/>
        </w:rPr>
        <w:t>eds)</w:t>
      </w:r>
      <w:r w:rsidR="00E56CAD" w:rsidRPr="0008372D">
        <w:rPr>
          <w:rFonts w:ascii="Times New Roman" w:hAnsi="Times New Roman" w:cs="Times New Roman"/>
          <w:sz w:val="24"/>
          <w:szCs w:val="24"/>
        </w:rPr>
        <w:t xml:space="preserve"> (2013)</w:t>
      </w:r>
      <w:r w:rsidR="00E56CAD" w:rsidRPr="0008372D">
        <w:rPr>
          <w:rFonts w:ascii="Times New Roman" w:hAnsi="Times New Roman" w:cs="Times New Roman"/>
          <w:i/>
          <w:sz w:val="24"/>
          <w:szCs w:val="24"/>
        </w:rPr>
        <w:t xml:space="preserve"> Carceral Spaces: Mobility and Agency in Imprisonment and Migrant Detention</w:t>
      </w:r>
      <w:r w:rsidR="00E56CAD" w:rsidRPr="0008372D">
        <w:rPr>
          <w:rFonts w:ascii="Times New Roman" w:hAnsi="Times New Roman" w:cs="Times New Roman"/>
          <w:sz w:val="24"/>
          <w:szCs w:val="24"/>
        </w:rPr>
        <w:t>. Farnham: Ashgate.</w:t>
      </w:r>
    </w:p>
    <w:p w:rsidR="00521390" w:rsidRDefault="00521390" w:rsidP="0008372D">
      <w:pPr>
        <w:pStyle w:val="EndNoteBibliography"/>
        <w:spacing w:after="0" w:line="480" w:lineRule="auto"/>
        <w:rPr>
          <w:rFonts w:ascii="Times New Roman" w:hAnsi="Times New Roman" w:cs="Times New Roman"/>
          <w:sz w:val="24"/>
          <w:szCs w:val="24"/>
        </w:rPr>
      </w:pPr>
    </w:p>
    <w:p w:rsidR="007A610A" w:rsidRDefault="007A610A" w:rsidP="007A610A">
      <w:pPr>
        <w:pStyle w:val="EndNoteBibliography"/>
        <w:spacing w:after="0" w:line="480" w:lineRule="auto"/>
        <w:rPr>
          <w:rFonts w:ascii="Times New Roman" w:hAnsi="Times New Roman" w:cs="Times New Roman"/>
          <w:sz w:val="24"/>
          <w:szCs w:val="24"/>
        </w:rPr>
      </w:pPr>
      <w:r w:rsidRPr="0008372D">
        <w:rPr>
          <w:rFonts w:ascii="Times New Roman" w:hAnsi="Times New Roman" w:cs="Times New Roman"/>
          <w:sz w:val="24"/>
          <w:szCs w:val="24"/>
        </w:rPr>
        <w:t xml:space="preserve">Moran D, Piacentini L and Pallot J (2012) Disciplined mobility and carceral geography: Prisoner transport in Russia. </w:t>
      </w:r>
      <w:r w:rsidRPr="0008372D">
        <w:rPr>
          <w:rFonts w:ascii="Times New Roman" w:hAnsi="Times New Roman" w:cs="Times New Roman"/>
          <w:i/>
          <w:sz w:val="24"/>
          <w:szCs w:val="24"/>
        </w:rPr>
        <w:t xml:space="preserve">Transactions of </w:t>
      </w:r>
      <w:r>
        <w:rPr>
          <w:rFonts w:ascii="Times New Roman" w:hAnsi="Times New Roman" w:cs="Times New Roman"/>
          <w:i/>
          <w:sz w:val="24"/>
          <w:szCs w:val="24"/>
        </w:rPr>
        <w:t>t</w:t>
      </w:r>
      <w:r w:rsidRPr="0008372D">
        <w:rPr>
          <w:rFonts w:ascii="Times New Roman" w:hAnsi="Times New Roman" w:cs="Times New Roman"/>
          <w:i/>
          <w:sz w:val="24"/>
          <w:szCs w:val="24"/>
        </w:rPr>
        <w:t xml:space="preserve">he Institute of British Geographers </w:t>
      </w:r>
      <w:r>
        <w:rPr>
          <w:rFonts w:ascii="Times New Roman" w:hAnsi="Times New Roman" w:cs="Times New Roman"/>
          <w:sz w:val="24"/>
          <w:szCs w:val="24"/>
        </w:rPr>
        <w:t>37</w:t>
      </w:r>
      <w:r w:rsidRPr="0008372D">
        <w:rPr>
          <w:rFonts w:ascii="Times New Roman" w:hAnsi="Times New Roman" w:cs="Times New Roman"/>
          <w:sz w:val="24"/>
          <w:szCs w:val="24"/>
        </w:rPr>
        <w:t>(3): 446–460</w:t>
      </w:r>
      <w:r>
        <w:rPr>
          <w:rFonts w:ascii="Times New Roman" w:hAnsi="Times New Roman" w:cs="Times New Roman"/>
          <w:sz w:val="24"/>
          <w:szCs w:val="24"/>
        </w:rPr>
        <w:t>.</w:t>
      </w:r>
    </w:p>
    <w:p w:rsidR="007A610A" w:rsidRPr="0008372D" w:rsidRDefault="007A610A" w:rsidP="007A610A">
      <w:pPr>
        <w:pStyle w:val="EndNoteBibliography"/>
        <w:spacing w:after="0" w:line="480" w:lineRule="auto"/>
        <w:rPr>
          <w:rFonts w:ascii="Times New Roman" w:hAnsi="Times New Roman" w:cs="Times New Roman"/>
          <w:sz w:val="24"/>
          <w:szCs w:val="24"/>
        </w:rPr>
      </w:pPr>
    </w:p>
    <w:p w:rsidR="007A610A" w:rsidRDefault="007A610A" w:rsidP="007A610A">
      <w:pPr>
        <w:tabs>
          <w:tab w:val="left" w:pos="-360"/>
        </w:tabs>
        <w:spacing w:after="0" w:line="480" w:lineRule="auto"/>
        <w:jc w:val="both"/>
        <w:rPr>
          <w:rFonts w:ascii="Times New Roman" w:hAnsi="Times New Roman" w:cs="Times New Roman"/>
          <w:i/>
          <w:sz w:val="24"/>
          <w:szCs w:val="24"/>
        </w:rPr>
      </w:pPr>
      <w:r w:rsidRPr="00D2457C">
        <w:rPr>
          <w:rFonts w:ascii="Times New Roman" w:hAnsi="Times New Roman" w:cs="Times New Roman"/>
          <w:sz w:val="24"/>
          <w:szCs w:val="24"/>
        </w:rPr>
        <w:lastRenderedPageBreak/>
        <w:t>Moran D, Turner J and Jewkes Y (forthcoming) Becoming big things: Building events and the architectural geographies of incarceration in England and Wales</w:t>
      </w:r>
      <w:r>
        <w:rPr>
          <w:rFonts w:ascii="Times New Roman" w:hAnsi="Times New Roman" w:cs="Times New Roman"/>
          <w:sz w:val="24"/>
          <w:szCs w:val="24"/>
        </w:rPr>
        <w:t xml:space="preserve">. </w:t>
      </w:r>
      <w:proofErr w:type="gramStart"/>
      <w:r w:rsidRPr="0008372D">
        <w:rPr>
          <w:rFonts w:ascii="Times New Roman" w:hAnsi="Times New Roman" w:cs="Times New Roman"/>
          <w:i/>
          <w:sz w:val="24"/>
          <w:szCs w:val="24"/>
        </w:rPr>
        <w:t xml:space="preserve">Transactions of </w:t>
      </w:r>
      <w:r>
        <w:rPr>
          <w:rFonts w:ascii="Times New Roman" w:hAnsi="Times New Roman" w:cs="Times New Roman"/>
          <w:i/>
          <w:sz w:val="24"/>
          <w:szCs w:val="24"/>
        </w:rPr>
        <w:t>t</w:t>
      </w:r>
      <w:r w:rsidRPr="0008372D">
        <w:rPr>
          <w:rFonts w:ascii="Times New Roman" w:hAnsi="Times New Roman" w:cs="Times New Roman"/>
          <w:i/>
          <w:sz w:val="24"/>
          <w:szCs w:val="24"/>
        </w:rPr>
        <w:t>he Institute of British Geographers</w:t>
      </w:r>
      <w:r>
        <w:rPr>
          <w:rFonts w:ascii="Times New Roman" w:hAnsi="Times New Roman" w:cs="Times New Roman"/>
          <w:i/>
          <w:sz w:val="24"/>
          <w:szCs w:val="24"/>
        </w:rPr>
        <w:t>.</w:t>
      </w:r>
      <w:proofErr w:type="gramEnd"/>
    </w:p>
    <w:p w:rsidR="006716A7" w:rsidRPr="0008372D" w:rsidRDefault="006716A7" w:rsidP="0008372D">
      <w:pPr>
        <w:spacing w:after="0" w:line="480" w:lineRule="auto"/>
        <w:ind w:left="785" w:hangingChars="327" w:hanging="785"/>
        <w:jc w:val="both"/>
        <w:rPr>
          <w:rFonts w:ascii="Times New Roman" w:hAnsi="Times New Roman" w:cs="Times New Roman"/>
          <w:noProof/>
          <w:sz w:val="24"/>
          <w:szCs w:val="24"/>
          <w:lang w:val="en-US"/>
        </w:rPr>
      </w:pPr>
      <w:bookmarkStart w:id="10" w:name="_ENREF_42"/>
    </w:p>
    <w:p w:rsidR="003F6E52" w:rsidRPr="0008372D" w:rsidRDefault="003F6E52" w:rsidP="0008372D">
      <w:pPr>
        <w:spacing w:after="0" w:line="480" w:lineRule="auto"/>
        <w:ind w:leftChars="-1" w:left="-2" w:firstLine="1"/>
        <w:jc w:val="both"/>
        <w:rPr>
          <w:rFonts w:ascii="Times New Roman" w:hAnsi="Times New Roman" w:cs="Times New Roman"/>
          <w:noProof/>
          <w:sz w:val="24"/>
          <w:szCs w:val="24"/>
          <w:lang w:val="en-US"/>
        </w:rPr>
      </w:pPr>
      <w:r w:rsidRPr="0008372D">
        <w:rPr>
          <w:rFonts w:ascii="Times New Roman" w:hAnsi="Times New Roman" w:cs="Times New Roman"/>
          <w:noProof/>
          <w:sz w:val="24"/>
          <w:szCs w:val="24"/>
          <w:lang w:val="en-US"/>
        </w:rPr>
        <w:t>Morin KM and Moran D (</w:t>
      </w:r>
      <w:r w:rsidR="006D7845">
        <w:rPr>
          <w:rFonts w:ascii="Times New Roman" w:hAnsi="Times New Roman" w:cs="Times New Roman"/>
          <w:noProof/>
          <w:sz w:val="24"/>
          <w:szCs w:val="24"/>
          <w:lang w:val="en-US"/>
        </w:rPr>
        <w:t>eds)</w:t>
      </w:r>
      <w:r w:rsidRPr="0008372D">
        <w:rPr>
          <w:rFonts w:ascii="Times New Roman" w:hAnsi="Times New Roman" w:cs="Times New Roman"/>
          <w:noProof/>
          <w:sz w:val="24"/>
          <w:szCs w:val="24"/>
          <w:lang w:val="en-US"/>
        </w:rPr>
        <w:t xml:space="preserve"> (2015).</w:t>
      </w:r>
      <w:r w:rsidRPr="0008372D">
        <w:rPr>
          <w:rFonts w:ascii="Times New Roman" w:hAnsi="Times New Roman" w:cs="Times New Roman"/>
          <w:i/>
          <w:noProof/>
          <w:sz w:val="24"/>
          <w:szCs w:val="24"/>
          <w:lang w:val="en-US"/>
        </w:rPr>
        <w:t xml:space="preserve"> Historical Ge</w:t>
      </w:r>
      <w:r w:rsidR="0008372D" w:rsidRPr="0008372D">
        <w:rPr>
          <w:rFonts w:ascii="Times New Roman" w:hAnsi="Times New Roman" w:cs="Times New Roman"/>
          <w:i/>
          <w:noProof/>
          <w:sz w:val="24"/>
          <w:szCs w:val="24"/>
          <w:lang w:val="en-US"/>
        </w:rPr>
        <w:t xml:space="preserve">ographies of Prisons: Unlocking </w:t>
      </w:r>
      <w:r w:rsidRPr="0008372D">
        <w:rPr>
          <w:rFonts w:ascii="Times New Roman" w:hAnsi="Times New Roman" w:cs="Times New Roman"/>
          <w:i/>
          <w:noProof/>
          <w:sz w:val="24"/>
          <w:szCs w:val="24"/>
          <w:lang w:val="en-US"/>
        </w:rPr>
        <w:t>the</w:t>
      </w:r>
      <w:r w:rsidR="0008372D" w:rsidRPr="0008372D">
        <w:rPr>
          <w:rFonts w:ascii="Times New Roman" w:hAnsi="Times New Roman" w:cs="Times New Roman"/>
          <w:i/>
          <w:noProof/>
          <w:sz w:val="24"/>
          <w:szCs w:val="24"/>
          <w:lang w:val="en-US"/>
        </w:rPr>
        <w:t xml:space="preserve"> </w:t>
      </w:r>
      <w:r w:rsidRPr="0008372D">
        <w:rPr>
          <w:rFonts w:ascii="Times New Roman" w:hAnsi="Times New Roman" w:cs="Times New Roman"/>
          <w:i/>
          <w:noProof/>
          <w:sz w:val="24"/>
          <w:szCs w:val="24"/>
          <w:lang w:val="en-US"/>
        </w:rPr>
        <w:t>Usable Carceral Past</w:t>
      </w:r>
      <w:r w:rsidRPr="0008372D">
        <w:rPr>
          <w:rFonts w:ascii="Times New Roman" w:hAnsi="Times New Roman" w:cs="Times New Roman"/>
          <w:noProof/>
          <w:sz w:val="24"/>
          <w:szCs w:val="24"/>
          <w:lang w:val="en-US"/>
        </w:rPr>
        <w:t>. Abingdon: Routledge.</w:t>
      </w:r>
    </w:p>
    <w:p w:rsidR="006716A7" w:rsidRPr="0008372D" w:rsidRDefault="006716A7" w:rsidP="0008372D">
      <w:pPr>
        <w:spacing w:after="0" w:line="480" w:lineRule="auto"/>
        <w:ind w:leftChars="-1" w:left="-2" w:firstLine="1"/>
        <w:jc w:val="both"/>
        <w:rPr>
          <w:rFonts w:ascii="Times New Roman" w:hAnsi="Times New Roman" w:cs="Times New Roman"/>
          <w:noProof/>
          <w:sz w:val="24"/>
          <w:szCs w:val="24"/>
          <w:lang w:val="en-US"/>
        </w:rPr>
      </w:pPr>
    </w:p>
    <w:p w:rsidR="0008372D" w:rsidRDefault="00E2212E" w:rsidP="0008372D">
      <w:pPr>
        <w:spacing w:after="0" w:line="480" w:lineRule="auto"/>
        <w:ind w:leftChars="-1" w:left="-2" w:firstLine="1"/>
        <w:jc w:val="both"/>
        <w:rPr>
          <w:rFonts w:ascii="Times New Roman" w:hAnsi="Times New Roman" w:cs="Times New Roman"/>
          <w:noProof/>
          <w:sz w:val="24"/>
          <w:szCs w:val="24"/>
          <w:lang w:val="en-US"/>
        </w:rPr>
      </w:pPr>
      <w:r w:rsidRPr="0008372D">
        <w:rPr>
          <w:rFonts w:ascii="Times New Roman" w:hAnsi="Times New Roman" w:cs="Times New Roman"/>
          <w:noProof/>
          <w:sz w:val="24"/>
          <w:szCs w:val="24"/>
          <w:lang w:val="en-US"/>
        </w:rPr>
        <w:t>Mountz A</w:t>
      </w:r>
      <w:r w:rsidR="00823EA7" w:rsidRPr="0008372D">
        <w:rPr>
          <w:rFonts w:ascii="Times New Roman" w:hAnsi="Times New Roman" w:cs="Times New Roman"/>
          <w:noProof/>
          <w:sz w:val="24"/>
          <w:szCs w:val="24"/>
          <w:lang w:val="en-US"/>
        </w:rPr>
        <w:t xml:space="preserve"> (20</w:t>
      </w:r>
      <w:r w:rsidR="00A37C21">
        <w:rPr>
          <w:rFonts w:ascii="Times New Roman" w:hAnsi="Times New Roman" w:cs="Times New Roman"/>
          <w:noProof/>
          <w:sz w:val="24"/>
          <w:szCs w:val="24"/>
          <w:lang w:val="en-US"/>
        </w:rPr>
        <w:t>11) Where asylum-seekers wait: F</w:t>
      </w:r>
      <w:r w:rsidR="00823EA7" w:rsidRPr="0008372D">
        <w:rPr>
          <w:rFonts w:ascii="Times New Roman" w:hAnsi="Times New Roman" w:cs="Times New Roman"/>
          <w:noProof/>
          <w:sz w:val="24"/>
          <w:szCs w:val="24"/>
          <w:lang w:val="en-US"/>
        </w:rPr>
        <w:t>eminist counter-topographies of sites between states</w:t>
      </w:r>
      <w:r w:rsidR="00A37C21">
        <w:rPr>
          <w:rFonts w:ascii="Times New Roman" w:hAnsi="Times New Roman" w:cs="Times New Roman"/>
          <w:noProof/>
          <w:sz w:val="24"/>
          <w:szCs w:val="24"/>
          <w:lang w:val="en-US"/>
        </w:rPr>
        <w:t xml:space="preserve">. </w:t>
      </w:r>
      <w:r w:rsidR="00823EA7" w:rsidRPr="0008372D">
        <w:rPr>
          <w:rFonts w:ascii="Times New Roman" w:hAnsi="Times New Roman" w:cs="Times New Roman"/>
          <w:i/>
          <w:noProof/>
          <w:sz w:val="24"/>
          <w:szCs w:val="24"/>
          <w:lang w:val="en-US"/>
        </w:rPr>
        <w:t>Gender Place and Culture</w:t>
      </w:r>
      <w:r w:rsidR="00823EA7" w:rsidRPr="0008372D">
        <w:rPr>
          <w:rFonts w:ascii="Times New Roman" w:hAnsi="Times New Roman" w:cs="Times New Roman"/>
          <w:noProof/>
          <w:sz w:val="24"/>
          <w:szCs w:val="24"/>
          <w:lang w:val="en-US"/>
        </w:rPr>
        <w:t xml:space="preserve"> 18</w:t>
      </w:r>
      <w:r w:rsidR="00A37C21">
        <w:rPr>
          <w:rFonts w:ascii="Times New Roman" w:hAnsi="Times New Roman" w:cs="Times New Roman"/>
          <w:noProof/>
          <w:sz w:val="24"/>
          <w:szCs w:val="24"/>
          <w:lang w:val="en-US"/>
        </w:rPr>
        <w:t>(3)</w:t>
      </w:r>
      <w:r w:rsidR="00823EA7" w:rsidRPr="0008372D">
        <w:rPr>
          <w:rFonts w:ascii="Times New Roman" w:hAnsi="Times New Roman" w:cs="Times New Roman"/>
          <w:noProof/>
          <w:sz w:val="24"/>
          <w:szCs w:val="24"/>
          <w:lang w:val="en-US"/>
        </w:rPr>
        <w:t>:</w:t>
      </w:r>
      <w:r w:rsidR="00A37C21">
        <w:rPr>
          <w:rFonts w:ascii="Times New Roman" w:hAnsi="Times New Roman" w:cs="Times New Roman"/>
          <w:noProof/>
          <w:sz w:val="24"/>
          <w:szCs w:val="24"/>
          <w:lang w:val="en-US"/>
        </w:rPr>
        <w:t xml:space="preserve"> </w:t>
      </w:r>
      <w:r w:rsidR="00823EA7" w:rsidRPr="0008372D">
        <w:rPr>
          <w:rFonts w:ascii="Times New Roman" w:hAnsi="Times New Roman" w:cs="Times New Roman"/>
          <w:noProof/>
          <w:sz w:val="24"/>
          <w:szCs w:val="24"/>
          <w:lang w:val="en-US"/>
        </w:rPr>
        <w:t>381</w:t>
      </w:r>
      <w:r w:rsidR="003D6BF1" w:rsidRPr="0008372D">
        <w:rPr>
          <w:rFonts w:ascii="Times New Roman" w:hAnsi="Times New Roman" w:cs="Times New Roman"/>
          <w:sz w:val="24"/>
          <w:szCs w:val="24"/>
        </w:rPr>
        <w:t>–</w:t>
      </w:r>
      <w:r w:rsidR="00A37C21">
        <w:rPr>
          <w:rFonts w:ascii="Times New Roman" w:hAnsi="Times New Roman" w:cs="Times New Roman"/>
          <w:sz w:val="24"/>
          <w:szCs w:val="24"/>
        </w:rPr>
        <w:t>3</w:t>
      </w:r>
      <w:r w:rsidR="00823EA7" w:rsidRPr="0008372D">
        <w:rPr>
          <w:rFonts w:ascii="Times New Roman" w:hAnsi="Times New Roman" w:cs="Times New Roman"/>
          <w:noProof/>
          <w:sz w:val="24"/>
          <w:szCs w:val="24"/>
          <w:lang w:val="en-US"/>
        </w:rPr>
        <w:t>99</w:t>
      </w:r>
      <w:bookmarkEnd w:id="10"/>
      <w:r w:rsidR="0008372D" w:rsidRPr="0008372D">
        <w:rPr>
          <w:rFonts w:ascii="Times New Roman" w:hAnsi="Times New Roman" w:cs="Times New Roman"/>
          <w:noProof/>
          <w:sz w:val="24"/>
          <w:szCs w:val="24"/>
          <w:lang w:val="en-US"/>
        </w:rPr>
        <w:t>.</w:t>
      </w:r>
    </w:p>
    <w:p w:rsidR="00474BCC" w:rsidRPr="00474BCC" w:rsidRDefault="00474BCC" w:rsidP="00474BCC">
      <w:pPr>
        <w:spacing w:after="0" w:line="480" w:lineRule="auto"/>
        <w:ind w:leftChars="-1" w:left="-2" w:firstLine="1"/>
        <w:jc w:val="both"/>
        <w:rPr>
          <w:rFonts w:ascii="Times New Roman" w:hAnsi="Times New Roman" w:cs="Times New Roman"/>
          <w:noProof/>
          <w:sz w:val="24"/>
          <w:szCs w:val="24"/>
          <w:lang w:val="en-US"/>
        </w:rPr>
      </w:pPr>
    </w:p>
    <w:p w:rsidR="0008372D" w:rsidRDefault="00474BCC" w:rsidP="00474BCC">
      <w:pPr>
        <w:spacing w:after="0" w:line="480" w:lineRule="auto"/>
        <w:ind w:leftChars="-1" w:left="-2" w:firstLine="1"/>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Mountz A, Coddington K, Catania</w:t>
      </w:r>
      <w:r w:rsidRPr="00474BCC">
        <w:rPr>
          <w:rFonts w:ascii="Times New Roman" w:hAnsi="Times New Roman" w:cs="Times New Roman"/>
          <w:noProof/>
          <w:sz w:val="24"/>
          <w:szCs w:val="24"/>
          <w:lang w:val="en-US"/>
        </w:rPr>
        <w:t xml:space="preserve"> RT and Lloyd JM (2013) Conceptualizing detention. Mobility, containment, bordering, and exclusion. </w:t>
      </w:r>
      <w:r w:rsidRPr="00474BCC">
        <w:rPr>
          <w:rFonts w:ascii="Times New Roman" w:hAnsi="Times New Roman" w:cs="Times New Roman"/>
          <w:i/>
          <w:noProof/>
          <w:sz w:val="24"/>
          <w:szCs w:val="24"/>
          <w:lang w:val="en-US"/>
        </w:rPr>
        <w:t>Progress in Human Geography</w:t>
      </w:r>
      <w:r w:rsidRPr="00474BCC">
        <w:rPr>
          <w:rFonts w:ascii="Times New Roman" w:hAnsi="Times New Roman" w:cs="Times New Roman"/>
          <w:noProof/>
          <w:sz w:val="24"/>
          <w:szCs w:val="24"/>
          <w:lang w:val="en-US"/>
        </w:rPr>
        <w:t xml:space="preserve"> 37(4): 522–541.</w:t>
      </w:r>
    </w:p>
    <w:p w:rsidR="00474BCC" w:rsidRPr="0008372D" w:rsidRDefault="00474BCC" w:rsidP="00474BCC">
      <w:pPr>
        <w:spacing w:after="0" w:line="480" w:lineRule="auto"/>
        <w:ind w:leftChars="-1" w:left="-2" w:firstLine="1"/>
        <w:jc w:val="both"/>
        <w:rPr>
          <w:rFonts w:ascii="Times New Roman" w:hAnsi="Times New Roman" w:cs="Times New Roman"/>
          <w:noProof/>
          <w:sz w:val="24"/>
          <w:szCs w:val="24"/>
          <w:lang w:val="en-US"/>
        </w:rPr>
      </w:pPr>
    </w:p>
    <w:p w:rsidR="00B76162" w:rsidRPr="0008372D" w:rsidRDefault="00B76162" w:rsidP="0008372D">
      <w:pPr>
        <w:spacing w:after="0" w:line="480" w:lineRule="auto"/>
        <w:ind w:leftChars="-1" w:left="-2" w:firstLine="1"/>
        <w:jc w:val="both"/>
        <w:rPr>
          <w:rFonts w:ascii="Times New Roman" w:hAnsi="Times New Roman" w:cs="Times New Roman"/>
          <w:noProof/>
          <w:sz w:val="24"/>
          <w:szCs w:val="24"/>
          <w:lang w:val="en-US"/>
        </w:rPr>
      </w:pPr>
      <w:r w:rsidRPr="0008372D">
        <w:rPr>
          <w:rFonts w:ascii="Times New Roman" w:hAnsi="Times New Roman" w:cs="Times New Roman"/>
          <w:noProof/>
          <w:sz w:val="24"/>
          <w:szCs w:val="24"/>
          <w:lang w:val="en-US"/>
        </w:rPr>
        <w:t xml:space="preserve">Mountz A and Loyd J (2014) Transnational productions of remoteness: Building onshore and offshore carceral regimes across borders. </w:t>
      </w:r>
      <w:r w:rsidRPr="0008372D">
        <w:rPr>
          <w:rFonts w:ascii="Times New Roman" w:hAnsi="Times New Roman" w:cs="Times New Roman"/>
          <w:i/>
          <w:noProof/>
          <w:sz w:val="24"/>
          <w:szCs w:val="24"/>
          <w:lang w:val="en-US"/>
        </w:rPr>
        <w:t xml:space="preserve">Geographica Helvetica </w:t>
      </w:r>
      <w:r w:rsidRPr="0008372D">
        <w:rPr>
          <w:rFonts w:ascii="Times New Roman" w:hAnsi="Times New Roman" w:cs="Times New Roman"/>
          <w:noProof/>
          <w:sz w:val="24"/>
          <w:szCs w:val="24"/>
          <w:lang w:val="en-US"/>
        </w:rPr>
        <w:t>69(5): 389–398</w:t>
      </w:r>
      <w:r w:rsidR="0008372D" w:rsidRPr="0008372D">
        <w:rPr>
          <w:rFonts w:ascii="Times New Roman" w:hAnsi="Times New Roman" w:cs="Times New Roman"/>
          <w:noProof/>
          <w:sz w:val="24"/>
          <w:szCs w:val="24"/>
          <w:lang w:val="en-US"/>
        </w:rPr>
        <w:t>.</w:t>
      </w:r>
    </w:p>
    <w:p w:rsidR="00F66A60" w:rsidRDefault="00F66A60" w:rsidP="00F66A60">
      <w:pPr>
        <w:spacing w:after="0" w:line="480" w:lineRule="auto"/>
        <w:rPr>
          <w:rFonts w:ascii="Times New Roman" w:hAnsi="Times New Roman" w:cs="Times New Roman"/>
          <w:noProof/>
          <w:sz w:val="24"/>
          <w:szCs w:val="24"/>
          <w:lang w:val="en-US"/>
        </w:rPr>
      </w:pPr>
    </w:p>
    <w:p w:rsidR="0008372D" w:rsidRPr="0008372D" w:rsidRDefault="006D7845" w:rsidP="0008372D">
      <w:pPr>
        <w:pStyle w:val="EndNoteBibliography"/>
        <w:spacing w:after="0" w:line="480" w:lineRule="auto"/>
        <w:rPr>
          <w:rFonts w:ascii="Times New Roman" w:hAnsi="Times New Roman" w:cs="Times New Roman"/>
          <w:sz w:val="24"/>
          <w:szCs w:val="24"/>
        </w:rPr>
      </w:pPr>
      <w:bookmarkStart w:id="11" w:name="_ENREF_24"/>
      <w:r>
        <w:rPr>
          <w:rFonts w:ascii="Times New Roman" w:hAnsi="Times New Roman" w:cs="Times New Roman"/>
          <w:sz w:val="24"/>
          <w:szCs w:val="24"/>
        </w:rPr>
        <w:t>Ong C</w:t>
      </w:r>
      <w:r w:rsidR="00F96DE4" w:rsidRPr="0008372D">
        <w:rPr>
          <w:rFonts w:ascii="Times New Roman" w:hAnsi="Times New Roman" w:cs="Times New Roman"/>
          <w:sz w:val="24"/>
          <w:szCs w:val="24"/>
        </w:rPr>
        <w:t>E</w:t>
      </w:r>
      <w:r w:rsidR="00E2212E" w:rsidRPr="0008372D">
        <w:rPr>
          <w:rFonts w:ascii="Times New Roman" w:hAnsi="Times New Roman" w:cs="Times New Roman"/>
          <w:sz w:val="24"/>
          <w:szCs w:val="24"/>
        </w:rPr>
        <w:t>,</w:t>
      </w:r>
      <w:r w:rsidR="00F96DE4" w:rsidRPr="0008372D">
        <w:rPr>
          <w:rFonts w:ascii="Times New Roman" w:hAnsi="Times New Roman" w:cs="Times New Roman"/>
          <w:sz w:val="24"/>
          <w:szCs w:val="24"/>
        </w:rPr>
        <w:t xml:space="preserve"> Minca C and Felder </w:t>
      </w:r>
      <w:r w:rsidR="00E2212E" w:rsidRPr="0008372D">
        <w:rPr>
          <w:rFonts w:ascii="Times New Roman" w:hAnsi="Times New Roman" w:cs="Times New Roman"/>
          <w:sz w:val="24"/>
          <w:szCs w:val="24"/>
        </w:rPr>
        <w:t>M (</w:t>
      </w:r>
      <w:r w:rsidR="00F96DE4" w:rsidRPr="0008372D">
        <w:rPr>
          <w:rFonts w:ascii="Times New Roman" w:hAnsi="Times New Roman" w:cs="Times New Roman"/>
          <w:sz w:val="24"/>
          <w:szCs w:val="24"/>
        </w:rPr>
        <w:t>2014</w:t>
      </w:r>
      <w:r w:rsidR="00E2212E" w:rsidRPr="0008372D">
        <w:rPr>
          <w:rFonts w:ascii="Times New Roman" w:hAnsi="Times New Roman" w:cs="Times New Roman"/>
          <w:sz w:val="24"/>
          <w:szCs w:val="24"/>
        </w:rPr>
        <w:t xml:space="preserve">) </w:t>
      </w:r>
      <w:r w:rsidR="00F96DE4" w:rsidRPr="0008372D">
        <w:rPr>
          <w:rFonts w:ascii="Times New Roman" w:hAnsi="Times New Roman" w:cs="Times New Roman"/>
          <w:sz w:val="24"/>
          <w:szCs w:val="24"/>
        </w:rPr>
        <w:t>Disciplined mobility and the emotion</w:t>
      </w:r>
      <w:r w:rsidR="00A37C21">
        <w:rPr>
          <w:rFonts w:ascii="Times New Roman" w:hAnsi="Times New Roman" w:cs="Times New Roman"/>
          <w:sz w:val="24"/>
          <w:szCs w:val="24"/>
        </w:rPr>
        <w:t>al subject in Royal Dutch Lloyd’</w:t>
      </w:r>
      <w:r w:rsidR="00F96DE4" w:rsidRPr="0008372D">
        <w:rPr>
          <w:rFonts w:ascii="Times New Roman" w:hAnsi="Times New Roman" w:cs="Times New Roman"/>
          <w:sz w:val="24"/>
          <w:szCs w:val="24"/>
        </w:rPr>
        <w:t>s early twentieth cent</w:t>
      </w:r>
      <w:r w:rsidR="00A37C21">
        <w:rPr>
          <w:rFonts w:ascii="Times New Roman" w:hAnsi="Times New Roman" w:cs="Times New Roman"/>
          <w:sz w:val="24"/>
          <w:szCs w:val="24"/>
        </w:rPr>
        <w:t xml:space="preserve">ury passenger shipping network. </w:t>
      </w:r>
      <w:r w:rsidR="00F96DE4" w:rsidRPr="0008372D">
        <w:rPr>
          <w:rFonts w:ascii="Times New Roman" w:hAnsi="Times New Roman" w:cs="Times New Roman"/>
          <w:sz w:val="24"/>
          <w:szCs w:val="24"/>
        </w:rPr>
        <w:t xml:space="preserve"> </w:t>
      </w:r>
      <w:r w:rsidR="00F96DE4" w:rsidRPr="0008372D">
        <w:rPr>
          <w:rFonts w:ascii="Times New Roman" w:hAnsi="Times New Roman" w:cs="Times New Roman"/>
          <w:i/>
          <w:sz w:val="24"/>
          <w:szCs w:val="24"/>
        </w:rPr>
        <w:t>Antipode</w:t>
      </w:r>
      <w:r w:rsidR="00E2212E" w:rsidRPr="0008372D">
        <w:rPr>
          <w:rFonts w:ascii="Times New Roman" w:hAnsi="Times New Roman" w:cs="Times New Roman"/>
          <w:sz w:val="24"/>
          <w:szCs w:val="24"/>
        </w:rPr>
        <w:t xml:space="preserve"> 46(5): 1323–1345</w:t>
      </w:r>
      <w:r w:rsidR="0008372D" w:rsidRPr="0008372D">
        <w:rPr>
          <w:rFonts w:ascii="Times New Roman" w:hAnsi="Times New Roman" w:cs="Times New Roman"/>
          <w:sz w:val="24"/>
          <w:szCs w:val="24"/>
        </w:rPr>
        <w:t>.</w:t>
      </w:r>
    </w:p>
    <w:p w:rsidR="00F96DE4" w:rsidRPr="0008372D" w:rsidRDefault="00F96DE4" w:rsidP="0008372D">
      <w:pPr>
        <w:pStyle w:val="EndNoteBibliography"/>
        <w:spacing w:after="0" w:line="480" w:lineRule="auto"/>
        <w:rPr>
          <w:rFonts w:ascii="Times New Roman" w:hAnsi="Times New Roman" w:cs="Times New Roman"/>
          <w:sz w:val="24"/>
          <w:szCs w:val="24"/>
        </w:rPr>
      </w:pPr>
      <w:r w:rsidRPr="0008372D">
        <w:rPr>
          <w:rFonts w:ascii="Times New Roman" w:hAnsi="Times New Roman" w:cs="Times New Roman"/>
          <w:i/>
          <w:sz w:val="24"/>
          <w:szCs w:val="24"/>
        </w:rPr>
        <w:t xml:space="preserve"> </w:t>
      </w:r>
      <w:bookmarkEnd w:id="11"/>
    </w:p>
    <w:p w:rsidR="003F6E52" w:rsidRPr="0008372D" w:rsidRDefault="003F6E52" w:rsidP="0008372D">
      <w:pPr>
        <w:pStyle w:val="EndNoteBibliography"/>
        <w:spacing w:after="0" w:line="480" w:lineRule="auto"/>
        <w:rPr>
          <w:rFonts w:ascii="Times New Roman" w:hAnsi="Times New Roman" w:cs="Times New Roman"/>
          <w:sz w:val="24"/>
          <w:szCs w:val="24"/>
        </w:rPr>
      </w:pPr>
      <w:bookmarkStart w:id="12" w:name="_ENREF_25"/>
      <w:r w:rsidRPr="0008372D">
        <w:rPr>
          <w:rFonts w:ascii="Times New Roman" w:hAnsi="Times New Roman" w:cs="Times New Roman"/>
          <w:sz w:val="24"/>
          <w:szCs w:val="24"/>
        </w:rPr>
        <w:t xml:space="preserve">Rosenberg R and Oswin N (2015) Trans embodiment in carceral space: </w:t>
      </w:r>
      <w:r w:rsidR="00A37C21">
        <w:rPr>
          <w:rFonts w:ascii="Times New Roman" w:hAnsi="Times New Roman" w:cs="Times New Roman"/>
          <w:sz w:val="24"/>
          <w:szCs w:val="24"/>
        </w:rPr>
        <w:t>H</w:t>
      </w:r>
      <w:r w:rsidRPr="0008372D">
        <w:rPr>
          <w:rFonts w:ascii="Times New Roman" w:hAnsi="Times New Roman" w:cs="Times New Roman"/>
          <w:sz w:val="24"/>
          <w:szCs w:val="24"/>
        </w:rPr>
        <w:t xml:space="preserve">ypermasculinity and the US prison industrial complex. </w:t>
      </w:r>
      <w:r w:rsidRPr="0008372D">
        <w:rPr>
          <w:rFonts w:ascii="Times New Roman" w:hAnsi="Times New Roman" w:cs="Times New Roman"/>
          <w:i/>
          <w:iCs/>
          <w:sz w:val="24"/>
          <w:szCs w:val="24"/>
        </w:rPr>
        <w:t>Gender, Place and Culture</w:t>
      </w:r>
      <w:r w:rsidRPr="0008372D">
        <w:rPr>
          <w:rFonts w:ascii="Times New Roman" w:hAnsi="Times New Roman" w:cs="Times New Roman"/>
          <w:sz w:val="24"/>
          <w:szCs w:val="24"/>
        </w:rPr>
        <w:t xml:space="preserve"> </w:t>
      </w:r>
      <w:r w:rsidRPr="00A37C21">
        <w:rPr>
          <w:rFonts w:ascii="Times New Roman" w:hAnsi="Times New Roman" w:cs="Times New Roman"/>
          <w:iCs/>
          <w:sz w:val="24"/>
          <w:szCs w:val="24"/>
        </w:rPr>
        <w:t>22</w:t>
      </w:r>
      <w:r w:rsidRPr="0008372D">
        <w:rPr>
          <w:rFonts w:ascii="Times New Roman" w:hAnsi="Times New Roman" w:cs="Times New Roman"/>
          <w:sz w:val="24"/>
          <w:szCs w:val="24"/>
        </w:rPr>
        <w:t>(9): 1269-1286.</w:t>
      </w:r>
    </w:p>
    <w:p w:rsidR="0008372D" w:rsidRPr="0008372D" w:rsidRDefault="0008372D" w:rsidP="0008372D">
      <w:pPr>
        <w:pStyle w:val="EndNoteBibliography"/>
        <w:spacing w:after="0" w:line="480" w:lineRule="auto"/>
        <w:rPr>
          <w:rFonts w:ascii="Times New Roman" w:hAnsi="Times New Roman" w:cs="Times New Roman"/>
          <w:sz w:val="24"/>
          <w:szCs w:val="24"/>
        </w:rPr>
      </w:pPr>
    </w:p>
    <w:p w:rsidR="00F96DE4" w:rsidRPr="0008372D" w:rsidRDefault="00F96DE4" w:rsidP="0008372D">
      <w:pPr>
        <w:pStyle w:val="EndNoteBibliography"/>
        <w:spacing w:after="0" w:line="480" w:lineRule="auto"/>
        <w:rPr>
          <w:rFonts w:ascii="Times New Roman" w:hAnsi="Times New Roman" w:cs="Times New Roman"/>
          <w:sz w:val="24"/>
          <w:szCs w:val="24"/>
        </w:rPr>
      </w:pPr>
      <w:r w:rsidRPr="0008372D">
        <w:rPr>
          <w:rFonts w:ascii="Times New Roman" w:hAnsi="Times New Roman" w:cs="Times New Roman"/>
          <w:sz w:val="24"/>
          <w:szCs w:val="24"/>
        </w:rPr>
        <w:t>Pallot</w:t>
      </w:r>
      <w:r w:rsidR="00E2212E" w:rsidRPr="0008372D">
        <w:rPr>
          <w:rFonts w:ascii="Times New Roman" w:hAnsi="Times New Roman" w:cs="Times New Roman"/>
          <w:sz w:val="24"/>
          <w:szCs w:val="24"/>
        </w:rPr>
        <w:t xml:space="preserve"> </w:t>
      </w:r>
      <w:r w:rsidRPr="0008372D">
        <w:rPr>
          <w:rFonts w:ascii="Times New Roman" w:hAnsi="Times New Roman" w:cs="Times New Roman"/>
          <w:sz w:val="24"/>
          <w:szCs w:val="24"/>
        </w:rPr>
        <w:t>J</w:t>
      </w:r>
      <w:r w:rsidR="00E2212E" w:rsidRPr="0008372D">
        <w:rPr>
          <w:rFonts w:ascii="Times New Roman" w:hAnsi="Times New Roman" w:cs="Times New Roman"/>
          <w:sz w:val="24"/>
          <w:szCs w:val="24"/>
        </w:rPr>
        <w:t xml:space="preserve"> (</w:t>
      </w:r>
      <w:r w:rsidRPr="0008372D">
        <w:rPr>
          <w:rFonts w:ascii="Times New Roman" w:hAnsi="Times New Roman" w:cs="Times New Roman"/>
          <w:sz w:val="24"/>
          <w:szCs w:val="24"/>
        </w:rPr>
        <w:t>2005</w:t>
      </w:r>
      <w:r w:rsidR="00E2212E" w:rsidRPr="0008372D">
        <w:rPr>
          <w:rFonts w:ascii="Times New Roman" w:hAnsi="Times New Roman" w:cs="Times New Roman"/>
          <w:sz w:val="24"/>
          <w:szCs w:val="24"/>
        </w:rPr>
        <w:t xml:space="preserve">) </w:t>
      </w:r>
      <w:r w:rsidR="00A37C21">
        <w:rPr>
          <w:rFonts w:ascii="Times New Roman" w:hAnsi="Times New Roman" w:cs="Times New Roman"/>
          <w:sz w:val="24"/>
          <w:szCs w:val="24"/>
        </w:rPr>
        <w:t>Russia’</w:t>
      </w:r>
      <w:r w:rsidRPr="0008372D">
        <w:rPr>
          <w:rFonts w:ascii="Times New Roman" w:hAnsi="Times New Roman" w:cs="Times New Roman"/>
          <w:sz w:val="24"/>
          <w:szCs w:val="24"/>
        </w:rPr>
        <w:t>s penal peripheries: Space, place and penalty in Soviet and post-Soviet Russia</w:t>
      </w:r>
      <w:r w:rsidR="00E2212E" w:rsidRPr="0008372D">
        <w:rPr>
          <w:rFonts w:ascii="Times New Roman" w:hAnsi="Times New Roman" w:cs="Times New Roman"/>
          <w:sz w:val="24"/>
          <w:szCs w:val="24"/>
        </w:rPr>
        <w:t>.</w:t>
      </w:r>
      <w:r w:rsidRPr="0008372D">
        <w:rPr>
          <w:rFonts w:ascii="Times New Roman" w:hAnsi="Times New Roman" w:cs="Times New Roman"/>
          <w:sz w:val="24"/>
          <w:szCs w:val="24"/>
        </w:rPr>
        <w:t xml:space="preserve"> </w:t>
      </w:r>
      <w:r w:rsidR="00A37C21">
        <w:rPr>
          <w:rFonts w:ascii="Times New Roman" w:hAnsi="Times New Roman" w:cs="Times New Roman"/>
          <w:i/>
          <w:sz w:val="24"/>
          <w:szCs w:val="24"/>
        </w:rPr>
        <w:t>Transactions of t</w:t>
      </w:r>
      <w:r w:rsidRPr="0008372D">
        <w:rPr>
          <w:rFonts w:ascii="Times New Roman" w:hAnsi="Times New Roman" w:cs="Times New Roman"/>
          <w:i/>
          <w:sz w:val="24"/>
          <w:szCs w:val="24"/>
        </w:rPr>
        <w:t xml:space="preserve">he Institute of British Geographers </w:t>
      </w:r>
      <w:r w:rsidR="00A37C21">
        <w:rPr>
          <w:rFonts w:ascii="Times New Roman" w:hAnsi="Times New Roman" w:cs="Times New Roman"/>
          <w:sz w:val="24"/>
          <w:szCs w:val="24"/>
        </w:rPr>
        <w:t>30</w:t>
      </w:r>
      <w:r w:rsidRPr="0008372D">
        <w:rPr>
          <w:rFonts w:ascii="Times New Roman" w:hAnsi="Times New Roman" w:cs="Times New Roman"/>
          <w:sz w:val="24"/>
          <w:szCs w:val="24"/>
        </w:rPr>
        <w:t>(1): 98</w:t>
      </w:r>
      <w:r w:rsidR="003D6BF1" w:rsidRPr="0008372D">
        <w:rPr>
          <w:rFonts w:ascii="Times New Roman" w:hAnsi="Times New Roman" w:cs="Times New Roman"/>
          <w:sz w:val="24"/>
          <w:szCs w:val="24"/>
        </w:rPr>
        <w:t>–</w:t>
      </w:r>
      <w:r w:rsidRPr="0008372D">
        <w:rPr>
          <w:rFonts w:ascii="Times New Roman" w:hAnsi="Times New Roman" w:cs="Times New Roman"/>
          <w:sz w:val="24"/>
          <w:szCs w:val="24"/>
        </w:rPr>
        <w:t>112</w:t>
      </w:r>
      <w:bookmarkEnd w:id="12"/>
      <w:r w:rsidR="00A37C21">
        <w:rPr>
          <w:rFonts w:ascii="Times New Roman" w:hAnsi="Times New Roman" w:cs="Times New Roman"/>
          <w:sz w:val="24"/>
          <w:szCs w:val="24"/>
        </w:rPr>
        <w:t>.</w:t>
      </w:r>
    </w:p>
    <w:p w:rsidR="0008372D" w:rsidRPr="0008372D" w:rsidRDefault="0008372D" w:rsidP="0008372D">
      <w:pPr>
        <w:pStyle w:val="EndNoteBibliography"/>
        <w:spacing w:after="0" w:line="480" w:lineRule="auto"/>
        <w:rPr>
          <w:rFonts w:ascii="Times New Roman" w:hAnsi="Times New Roman" w:cs="Times New Roman"/>
          <w:sz w:val="24"/>
          <w:szCs w:val="24"/>
        </w:rPr>
      </w:pPr>
    </w:p>
    <w:p w:rsidR="003F6E52" w:rsidRPr="0008372D" w:rsidRDefault="00A37C21" w:rsidP="0008372D">
      <w:pPr>
        <w:pStyle w:val="EndNoteBibliography"/>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Peters K (2015) </w:t>
      </w:r>
      <w:r w:rsidR="003F6E52" w:rsidRPr="0008372D">
        <w:rPr>
          <w:rFonts w:ascii="Times New Roman" w:hAnsi="Times New Roman" w:cs="Times New Roman"/>
          <w:sz w:val="24"/>
          <w:szCs w:val="24"/>
        </w:rPr>
        <w:t>Drif</w:t>
      </w:r>
      <w:r>
        <w:rPr>
          <w:rFonts w:ascii="Times New Roman" w:hAnsi="Times New Roman" w:cs="Times New Roman"/>
          <w:sz w:val="24"/>
          <w:szCs w:val="24"/>
        </w:rPr>
        <w:t>ting: Towards mobilities at sea.</w:t>
      </w:r>
      <w:r w:rsidR="003F6E52" w:rsidRPr="0008372D">
        <w:rPr>
          <w:rFonts w:ascii="Times New Roman" w:hAnsi="Times New Roman" w:cs="Times New Roman"/>
          <w:sz w:val="24"/>
          <w:szCs w:val="24"/>
        </w:rPr>
        <w:t xml:space="preserve"> </w:t>
      </w:r>
      <w:r w:rsidR="003F6E52" w:rsidRPr="0008372D">
        <w:rPr>
          <w:rFonts w:ascii="Times New Roman" w:hAnsi="Times New Roman" w:cs="Times New Roman"/>
          <w:i/>
          <w:sz w:val="24"/>
          <w:szCs w:val="24"/>
        </w:rPr>
        <w:t xml:space="preserve">Transactions of the Institute of British </w:t>
      </w:r>
    </w:p>
    <w:p w:rsidR="003F6E52" w:rsidRPr="0008372D" w:rsidRDefault="003F6E52" w:rsidP="0008372D">
      <w:pPr>
        <w:pStyle w:val="EndNoteBibliography"/>
        <w:spacing w:after="0" w:line="480" w:lineRule="auto"/>
        <w:rPr>
          <w:rFonts w:ascii="Times New Roman" w:hAnsi="Times New Roman" w:cs="Times New Roman"/>
          <w:sz w:val="24"/>
          <w:szCs w:val="24"/>
        </w:rPr>
      </w:pPr>
      <w:r w:rsidRPr="0008372D">
        <w:rPr>
          <w:rFonts w:ascii="Times New Roman" w:hAnsi="Times New Roman" w:cs="Times New Roman"/>
          <w:i/>
          <w:sz w:val="24"/>
          <w:szCs w:val="24"/>
        </w:rPr>
        <w:t>Geographers</w:t>
      </w:r>
      <w:r w:rsidRPr="0008372D">
        <w:rPr>
          <w:rFonts w:ascii="Times New Roman" w:hAnsi="Times New Roman" w:cs="Times New Roman"/>
          <w:sz w:val="24"/>
          <w:szCs w:val="24"/>
        </w:rPr>
        <w:t xml:space="preserve"> 40(2): 262–272</w:t>
      </w:r>
      <w:r w:rsidR="00A37C21">
        <w:rPr>
          <w:rFonts w:ascii="Times New Roman" w:hAnsi="Times New Roman" w:cs="Times New Roman"/>
          <w:sz w:val="24"/>
          <w:szCs w:val="24"/>
        </w:rPr>
        <w:t>.</w:t>
      </w:r>
    </w:p>
    <w:p w:rsidR="0008372D" w:rsidRPr="0008372D" w:rsidRDefault="0008372D" w:rsidP="0008372D">
      <w:pPr>
        <w:pStyle w:val="EndNoteBibliography"/>
        <w:spacing w:after="0" w:line="480" w:lineRule="auto"/>
        <w:rPr>
          <w:rFonts w:ascii="Times New Roman" w:hAnsi="Times New Roman" w:cs="Times New Roman"/>
          <w:sz w:val="24"/>
          <w:szCs w:val="24"/>
        </w:rPr>
      </w:pPr>
    </w:p>
    <w:p w:rsidR="003F6E52" w:rsidRPr="0008372D" w:rsidRDefault="003F6E52" w:rsidP="0008372D">
      <w:pPr>
        <w:pStyle w:val="EndNoteBibliography"/>
        <w:spacing w:after="0" w:line="480" w:lineRule="auto"/>
        <w:rPr>
          <w:rFonts w:ascii="Times New Roman" w:hAnsi="Times New Roman" w:cs="Times New Roman"/>
          <w:sz w:val="24"/>
          <w:szCs w:val="24"/>
        </w:rPr>
      </w:pPr>
      <w:r w:rsidRPr="0008372D">
        <w:rPr>
          <w:rFonts w:ascii="Times New Roman" w:hAnsi="Times New Roman" w:cs="Times New Roman"/>
          <w:sz w:val="24"/>
          <w:szCs w:val="24"/>
        </w:rPr>
        <w:t>Peters K and Turner J (2</w:t>
      </w:r>
      <w:r w:rsidR="00A37C21">
        <w:rPr>
          <w:rFonts w:ascii="Times New Roman" w:hAnsi="Times New Roman" w:cs="Times New Roman"/>
          <w:sz w:val="24"/>
          <w:szCs w:val="24"/>
        </w:rPr>
        <w:t>015) Between crime and colony: I</w:t>
      </w:r>
      <w:r w:rsidRPr="0008372D">
        <w:rPr>
          <w:rFonts w:ascii="Times New Roman" w:hAnsi="Times New Roman" w:cs="Times New Roman"/>
          <w:sz w:val="24"/>
          <w:szCs w:val="24"/>
        </w:rPr>
        <w:t xml:space="preserve">nterrogating (im)mobilities aboard the convict ship. </w:t>
      </w:r>
      <w:r w:rsidRPr="0008372D">
        <w:rPr>
          <w:rFonts w:ascii="Times New Roman" w:hAnsi="Times New Roman" w:cs="Times New Roman"/>
          <w:i/>
          <w:sz w:val="24"/>
          <w:szCs w:val="24"/>
        </w:rPr>
        <w:t>Social and Cultural Geography</w:t>
      </w:r>
      <w:r w:rsidRPr="0008372D">
        <w:rPr>
          <w:rFonts w:ascii="Times New Roman" w:hAnsi="Times New Roman" w:cs="Times New Roman"/>
          <w:sz w:val="24"/>
          <w:szCs w:val="24"/>
        </w:rPr>
        <w:t xml:space="preserve"> 16(7): 844–862</w:t>
      </w:r>
      <w:r w:rsidR="00A37C21">
        <w:rPr>
          <w:rFonts w:ascii="Times New Roman" w:hAnsi="Times New Roman" w:cs="Times New Roman"/>
          <w:sz w:val="24"/>
          <w:szCs w:val="24"/>
        </w:rPr>
        <w:t>.</w:t>
      </w:r>
    </w:p>
    <w:p w:rsidR="0008372D" w:rsidRPr="0008372D" w:rsidRDefault="0008372D" w:rsidP="0008372D">
      <w:pPr>
        <w:pStyle w:val="EndNoteBibliography"/>
        <w:spacing w:after="0" w:line="480" w:lineRule="auto"/>
        <w:rPr>
          <w:rFonts w:ascii="Times New Roman" w:hAnsi="Times New Roman" w:cs="Times New Roman"/>
          <w:sz w:val="24"/>
          <w:szCs w:val="24"/>
        </w:rPr>
      </w:pPr>
    </w:p>
    <w:p w:rsidR="00E2212E" w:rsidRPr="0008372D" w:rsidRDefault="00E2212E" w:rsidP="0008372D">
      <w:pPr>
        <w:pStyle w:val="EndNoteBibliography"/>
        <w:spacing w:after="0" w:line="480" w:lineRule="auto"/>
        <w:rPr>
          <w:rFonts w:ascii="Times New Roman" w:hAnsi="Times New Roman" w:cs="Times New Roman"/>
          <w:sz w:val="24"/>
          <w:szCs w:val="24"/>
        </w:rPr>
      </w:pPr>
      <w:r w:rsidRPr="0008372D">
        <w:rPr>
          <w:rFonts w:ascii="Times New Roman" w:hAnsi="Times New Roman" w:cs="Times New Roman"/>
          <w:sz w:val="24"/>
          <w:szCs w:val="24"/>
        </w:rPr>
        <w:t xml:space="preserve">Philo C (2014). ‘One must eliminate the effects of… diffuse circulation [and] their unstable and dangerous coagulation’: Foucault and beyond the stopping of mobilities. </w:t>
      </w:r>
      <w:r w:rsidRPr="0008372D">
        <w:rPr>
          <w:rFonts w:ascii="Times New Roman" w:hAnsi="Times New Roman" w:cs="Times New Roman"/>
          <w:i/>
          <w:sz w:val="24"/>
          <w:szCs w:val="24"/>
        </w:rPr>
        <w:t>Mobilities</w:t>
      </w:r>
      <w:r w:rsidRPr="0008372D">
        <w:rPr>
          <w:rFonts w:ascii="Times New Roman" w:hAnsi="Times New Roman" w:cs="Times New Roman"/>
          <w:sz w:val="24"/>
          <w:szCs w:val="24"/>
        </w:rPr>
        <w:t xml:space="preserve"> 9(4): 493–511</w:t>
      </w:r>
      <w:r w:rsidR="0008372D" w:rsidRPr="0008372D">
        <w:rPr>
          <w:rFonts w:ascii="Times New Roman" w:hAnsi="Times New Roman" w:cs="Times New Roman"/>
          <w:sz w:val="24"/>
          <w:szCs w:val="24"/>
        </w:rPr>
        <w:t>.</w:t>
      </w:r>
    </w:p>
    <w:p w:rsidR="0008372D" w:rsidRPr="0008372D" w:rsidRDefault="0008372D" w:rsidP="0008372D">
      <w:pPr>
        <w:pStyle w:val="EndNoteBibliography"/>
        <w:spacing w:after="0" w:line="480" w:lineRule="auto"/>
        <w:rPr>
          <w:rFonts w:ascii="Times New Roman" w:hAnsi="Times New Roman" w:cs="Times New Roman"/>
          <w:sz w:val="24"/>
          <w:szCs w:val="24"/>
        </w:rPr>
      </w:pPr>
    </w:p>
    <w:p w:rsidR="00823EA7" w:rsidRPr="0008372D" w:rsidRDefault="00823EA7" w:rsidP="0008372D">
      <w:pPr>
        <w:pStyle w:val="EndNoteBibliography"/>
        <w:spacing w:after="0" w:line="480" w:lineRule="auto"/>
        <w:rPr>
          <w:rFonts w:ascii="Times New Roman" w:hAnsi="Times New Roman" w:cs="Times New Roman"/>
          <w:sz w:val="24"/>
          <w:szCs w:val="24"/>
        </w:rPr>
      </w:pPr>
      <w:r w:rsidRPr="0008372D">
        <w:rPr>
          <w:rFonts w:ascii="Times New Roman" w:hAnsi="Times New Roman" w:cs="Times New Roman"/>
          <w:sz w:val="24"/>
          <w:szCs w:val="24"/>
        </w:rPr>
        <w:t xml:space="preserve">Sheller M and Urry J (2006) The new mobilities paradigm. </w:t>
      </w:r>
      <w:r w:rsidRPr="0008372D">
        <w:rPr>
          <w:rFonts w:ascii="Times New Roman" w:hAnsi="Times New Roman" w:cs="Times New Roman"/>
          <w:i/>
          <w:sz w:val="24"/>
          <w:szCs w:val="24"/>
        </w:rPr>
        <w:t>Environment and Planning A</w:t>
      </w:r>
      <w:r w:rsidRPr="0008372D">
        <w:rPr>
          <w:rFonts w:ascii="Times New Roman" w:hAnsi="Times New Roman" w:cs="Times New Roman"/>
          <w:sz w:val="24"/>
          <w:szCs w:val="24"/>
        </w:rPr>
        <w:t xml:space="preserve"> 38(2): 207–</w:t>
      </w:r>
      <w:r w:rsidR="00E2212E" w:rsidRPr="0008372D">
        <w:rPr>
          <w:rFonts w:ascii="Times New Roman" w:hAnsi="Times New Roman" w:cs="Times New Roman"/>
          <w:sz w:val="24"/>
          <w:szCs w:val="24"/>
        </w:rPr>
        <w:t>226</w:t>
      </w:r>
      <w:r w:rsidR="00A37C21">
        <w:rPr>
          <w:rFonts w:ascii="Times New Roman" w:hAnsi="Times New Roman" w:cs="Times New Roman"/>
          <w:sz w:val="24"/>
          <w:szCs w:val="24"/>
        </w:rPr>
        <w:t>.</w:t>
      </w:r>
    </w:p>
    <w:p w:rsidR="0008372D" w:rsidRPr="0008372D" w:rsidRDefault="0008372D" w:rsidP="0008372D">
      <w:pPr>
        <w:pStyle w:val="EndNoteBibliography"/>
        <w:spacing w:after="0" w:line="480" w:lineRule="auto"/>
        <w:rPr>
          <w:rFonts w:ascii="Times New Roman" w:hAnsi="Times New Roman" w:cs="Times New Roman"/>
          <w:sz w:val="24"/>
          <w:szCs w:val="24"/>
        </w:rPr>
      </w:pPr>
      <w:bookmarkStart w:id="13" w:name="_ENREF_34"/>
    </w:p>
    <w:p w:rsidR="00F96DE4" w:rsidRPr="0008372D" w:rsidRDefault="00F96DE4" w:rsidP="0008372D">
      <w:pPr>
        <w:pStyle w:val="EndNoteBibliography"/>
        <w:spacing w:after="0" w:line="480" w:lineRule="auto"/>
        <w:rPr>
          <w:rFonts w:ascii="Times New Roman" w:hAnsi="Times New Roman" w:cs="Times New Roman"/>
          <w:sz w:val="24"/>
          <w:szCs w:val="24"/>
        </w:rPr>
      </w:pPr>
      <w:bookmarkStart w:id="14" w:name="_ENREF_35"/>
      <w:bookmarkEnd w:id="13"/>
      <w:r w:rsidRPr="0008372D">
        <w:rPr>
          <w:rFonts w:ascii="Times New Roman" w:hAnsi="Times New Roman" w:cs="Times New Roman"/>
          <w:sz w:val="24"/>
          <w:szCs w:val="24"/>
        </w:rPr>
        <w:t>Turner J</w:t>
      </w:r>
      <w:r w:rsidR="00E2212E" w:rsidRPr="0008372D">
        <w:rPr>
          <w:rFonts w:ascii="Times New Roman" w:hAnsi="Times New Roman" w:cs="Times New Roman"/>
          <w:sz w:val="24"/>
          <w:szCs w:val="24"/>
        </w:rPr>
        <w:t xml:space="preserve"> (</w:t>
      </w:r>
      <w:r w:rsidRPr="0008372D">
        <w:rPr>
          <w:rFonts w:ascii="Times New Roman" w:hAnsi="Times New Roman" w:cs="Times New Roman"/>
          <w:sz w:val="24"/>
          <w:szCs w:val="24"/>
        </w:rPr>
        <w:t>2013</w:t>
      </w:r>
      <w:r w:rsidR="00E2212E" w:rsidRPr="0008372D">
        <w:rPr>
          <w:rFonts w:ascii="Times New Roman" w:hAnsi="Times New Roman" w:cs="Times New Roman"/>
          <w:sz w:val="24"/>
          <w:szCs w:val="24"/>
        </w:rPr>
        <w:t xml:space="preserve">) </w:t>
      </w:r>
      <w:r w:rsidRPr="0008372D">
        <w:rPr>
          <w:rFonts w:ascii="Times New Roman" w:hAnsi="Times New Roman" w:cs="Times New Roman"/>
          <w:sz w:val="24"/>
          <w:szCs w:val="24"/>
        </w:rPr>
        <w:t>Disciplinary engagements with prisons, prisoners and the penal system</w:t>
      </w:r>
      <w:r w:rsidR="00E2212E" w:rsidRPr="0008372D">
        <w:rPr>
          <w:rFonts w:ascii="Times New Roman" w:hAnsi="Times New Roman" w:cs="Times New Roman"/>
          <w:sz w:val="24"/>
          <w:szCs w:val="24"/>
        </w:rPr>
        <w:t>.</w:t>
      </w:r>
      <w:r w:rsidRPr="0008372D">
        <w:rPr>
          <w:rFonts w:ascii="Times New Roman" w:hAnsi="Times New Roman" w:cs="Times New Roman"/>
          <w:sz w:val="24"/>
          <w:szCs w:val="24"/>
        </w:rPr>
        <w:t xml:space="preserve"> </w:t>
      </w:r>
      <w:r w:rsidRPr="0008372D">
        <w:rPr>
          <w:rFonts w:ascii="Times New Roman" w:hAnsi="Times New Roman" w:cs="Times New Roman"/>
          <w:i/>
          <w:sz w:val="24"/>
          <w:szCs w:val="24"/>
        </w:rPr>
        <w:t xml:space="preserve">Geography Compass </w:t>
      </w:r>
      <w:r w:rsidR="00E2212E" w:rsidRPr="0008372D">
        <w:rPr>
          <w:rFonts w:ascii="Times New Roman" w:hAnsi="Times New Roman" w:cs="Times New Roman"/>
          <w:sz w:val="24"/>
          <w:szCs w:val="24"/>
        </w:rPr>
        <w:t>7</w:t>
      </w:r>
      <w:r w:rsidRPr="0008372D">
        <w:rPr>
          <w:rFonts w:ascii="Times New Roman" w:hAnsi="Times New Roman" w:cs="Times New Roman"/>
          <w:sz w:val="24"/>
          <w:szCs w:val="24"/>
        </w:rPr>
        <w:t>(1): 35</w:t>
      </w:r>
      <w:r w:rsidR="003D6BF1" w:rsidRPr="0008372D">
        <w:rPr>
          <w:rFonts w:ascii="Times New Roman" w:hAnsi="Times New Roman" w:cs="Times New Roman"/>
          <w:sz w:val="24"/>
          <w:szCs w:val="24"/>
        </w:rPr>
        <w:t>–</w:t>
      </w:r>
      <w:r w:rsidRPr="0008372D">
        <w:rPr>
          <w:rFonts w:ascii="Times New Roman" w:hAnsi="Times New Roman" w:cs="Times New Roman"/>
          <w:sz w:val="24"/>
          <w:szCs w:val="24"/>
        </w:rPr>
        <w:t>45</w:t>
      </w:r>
      <w:bookmarkEnd w:id="14"/>
      <w:r w:rsidR="00A37C21">
        <w:rPr>
          <w:rFonts w:ascii="Times New Roman" w:hAnsi="Times New Roman" w:cs="Times New Roman"/>
          <w:sz w:val="24"/>
          <w:szCs w:val="24"/>
        </w:rPr>
        <w:t>.</w:t>
      </w:r>
    </w:p>
    <w:p w:rsidR="0008372D" w:rsidRPr="0008372D" w:rsidRDefault="0008372D" w:rsidP="0008372D">
      <w:pPr>
        <w:pStyle w:val="EndNoteBibliography"/>
        <w:spacing w:after="0" w:line="480" w:lineRule="auto"/>
        <w:rPr>
          <w:rFonts w:ascii="Times New Roman" w:hAnsi="Times New Roman" w:cs="Times New Roman"/>
          <w:sz w:val="24"/>
          <w:szCs w:val="24"/>
        </w:rPr>
      </w:pPr>
      <w:bookmarkStart w:id="15" w:name="_GoBack"/>
      <w:bookmarkEnd w:id="15"/>
    </w:p>
    <w:p w:rsidR="00BB2AEF" w:rsidRPr="0008372D" w:rsidRDefault="00E2212E" w:rsidP="0008372D">
      <w:pPr>
        <w:pStyle w:val="EndNoteBibliography"/>
        <w:spacing w:after="0" w:line="480" w:lineRule="auto"/>
        <w:rPr>
          <w:rFonts w:ascii="Times New Roman" w:hAnsi="Times New Roman" w:cs="Times New Roman"/>
          <w:sz w:val="24"/>
          <w:szCs w:val="24"/>
        </w:rPr>
      </w:pPr>
      <w:r w:rsidRPr="0008372D">
        <w:rPr>
          <w:rFonts w:ascii="Times New Roman" w:hAnsi="Times New Roman" w:cs="Times New Roman"/>
          <w:sz w:val="24"/>
          <w:szCs w:val="24"/>
        </w:rPr>
        <w:t xml:space="preserve">Turner J (2016) </w:t>
      </w:r>
      <w:r w:rsidRPr="0008372D">
        <w:rPr>
          <w:rFonts w:ascii="Times New Roman" w:hAnsi="Times New Roman" w:cs="Times New Roman"/>
          <w:i/>
          <w:sz w:val="24"/>
          <w:szCs w:val="24"/>
        </w:rPr>
        <w:t>The Prison Boundary: Between Society and Carceral Space</w:t>
      </w:r>
      <w:r w:rsidRPr="0008372D">
        <w:rPr>
          <w:rFonts w:ascii="Times New Roman" w:hAnsi="Times New Roman" w:cs="Times New Roman"/>
          <w:sz w:val="24"/>
          <w:szCs w:val="24"/>
        </w:rPr>
        <w:t xml:space="preserve">. </w:t>
      </w:r>
      <w:r w:rsidR="00A37C21">
        <w:rPr>
          <w:rFonts w:ascii="Times New Roman" w:hAnsi="Times New Roman" w:cs="Times New Roman"/>
          <w:sz w:val="24"/>
          <w:szCs w:val="24"/>
        </w:rPr>
        <w:t>London</w:t>
      </w:r>
      <w:r w:rsidRPr="0008372D">
        <w:rPr>
          <w:rFonts w:ascii="Times New Roman" w:hAnsi="Times New Roman" w:cs="Times New Roman"/>
          <w:sz w:val="24"/>
          <w:szCs w:val="24"/>
        </w:rPr>
        <w:t>: Palgrave</w:t>
      </w:r>
      <w:r w:rsidR="00A37C21">
        <w:rPr>
          <w:rFonts w:ascii="Times New Roman" w:hAnsi="Times New Roman" w:cs="Times New Roman"/>
          <w:sz w:val="24"/>
          <w:szCs w:val="24"/>
        </w:rPr>
        <w:t xml:space="preserve"> Macmillan</w:t>
      </w:r>
      <w:r w:rsidRPr="0008372D">
        <w:rPr>
          <w:rFonts w:ascii="Times New Roman" w:hAnsi="Times New Roman" w:cs="Times New Roman"/>
          <w:sz w:val="24"/>
          <w:szCs w:val="24"/>
        </w:rPr>
        <w:t xml:space="preserve">. </w:t>
      </w:r>
    </w:p>
    <w:p w:rsidR="0008372D" w:rsidRPr="0008372D" w:rsidRDefault="0008372D" w:rsidP="0008372D">
      <w:pPr>
        <w:pStyle w:val="EndNoteBibliography"/>
        <w:spacing w:after="0" w:line="480" w:lineRule="auto"/>
        <w:rPr>
          <w:rFonts w:ascii="Times New Roman" w:hAnsi="Times New Roman" w:cs="Times New Roman"/>
          <w:sz w:val="24"/>
          <w:szCs w:val="24"/>
          <w:highlight w:val="yellow"/>
        </w:rPr>
      </w:pPr>
    </w:p>
    <w:p w:rsidR="001676B4" w:rsidRPr="00A37C21" w:rsidRDefault="00C109BF" w:rsidP="00A37C21">
      <w:pPr>
        <w:pStyle w:val="EndNoteBibliography"/>
        <w:spacing w:after="0" w:line="480" w:lineRule="auto"/>
        <w:rPr>
          <w:rFonts w:ascii="Times New Roman" w:hAnsi="Times New Roman" w:cs="Times New Roman"/>
          <w:b/>
          <w:sz w:val="24"/>
          <w:szCs w:val="24"/>
        </w:rPr>
      </w:pPr>
      <w:r w:rsidRPr="00A37C21">
        <w:rPr>
          <w:rFonts w:ascii="Times New Roman" w:hAnsi="Times New Roman" w:cs="Times New Roman"/>
          <w:sz w:val="24"/>
          <w:szCs w:val="24"/>
        </w:rPr>
        <w:t xml:space="preserve">Turner J </w:t>
      </w:r>
      <w:r w:rsidR="00A37C21" w:rsidRPr="00A37C21">
        <w:rPr>
          <w:rFonts w:ascii="Times New Roman" w:hAnsi="Times New Roman" w:cs="Times New Roman"/>
          <w:sz w:val="24"/>
          <w:szCs w:val="24"/>
        </w:rPr>
        <w:t xml:space="preserve">and Moran D </w:t>
      </w:r>
      <w:r w:rsidRPr="00A37C21">
        <w:rPr>
          <w:rFonts w:ascii="Times New Roman" w:hAnsi="Times New Roman" w:cs="Times New Roman"/>
          <w:sz w:val="24"/>
          <w:szCs w:val="24"/>
        </w:rPr>
        <w:t>(2015)</w:t>
      </w:r>
      <w:r w:rsidRPr="00A37C21">
        <w:rPr>
          <w:rFonts w:ascii="Times New Roman" w:hAnsi="Times New Roman" w:cs="Times New Roman"/>
          <w:b/>
          <w:sz w:val="24"/>
          <w:szCs w:val="24"/>
        </w:rPr>
        <w:t xml:space="preserve"> </w:t>
      </w:r>
      <w:r w:rsidR="00A37C21" w:rsidRPr="00A37C21">
        <w:rPr>
          <w:rStyle w:val="Strong"/>
          <w:rFonts w:ascii="Times New Roman" w:hAnsi="Times New Roman" w:cs="Times New Roman"/>
          <w:b w:val="0"/>
          <w:sz w:val="24"/>
          <w:szCs w:val="24"/>
        </w:rPr>
        <w:t xml:space="preserve">Carceral Geographies VII: Future Directions in Carceral Geographies panel session at the Annual Meeting of the American Association of Geographers, Chicago, IL. </w:t>
      </w:r>
    </w:p>
    <w:sectPr w:rsidR="001676B4" w:rsidRPr="00A37C21" w:rsidSect="001E4EDD">
      <w:footerReference w:type="default" r:id="rId8"/>
      <w:pgSz w:w="11906" w:h="16838"/>
      <w:pgMar w:top="1276"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686" w:rsidRDefault="00B94686" w:rsidP="00A230FD">
      <w:pPr>
        <w:spacing w:after="0" w:line="240" w:lineRule="auto"/>
      </w:pPr>
      <w:r>
        <w:separator/>
      </w:r>
    </w:p>
  </w:endnote>
  <w:endnote w:type="continuationSeparator" w:id="0">
    <w:p w:rsidR="00B94686" w:rsidRDefault="00B94686" w:rsidP="00A23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531282"/>
      <w:docPartObj>
        <w:docPartGallery w:val="Page Numbers (Bottom of Page)"/>
        <w:docPartUnique/>
      </w:docPartObj>
    </w:sdtPr>
    <w:sdtContent>
      <w:p w:rsidR="004257BD" w:rsidRDefault="0027081C">
        <w:pPr>
          <w:pStyle w:val="Footer"/>
          <w:jc w:val="right"/>
        </w:pPr>
        <w:r>
          <w:fldChar w:fldCharType="begin"/>
        </w:r>
        <w:r w:rsidR="007A1820">
          <w:instrText xml:space="preserve"> PAGE   \* MERGEFORMAT </w:instrText>
        </w:r>
        <w:r>
          <w:fldChar w:fldCharType="separate"/>
        </w:r>
        <w:r w:rsidR="00C22EBB">
          <w:rPr>
            <w:noProof/>
          </w:rPr>
          <w:t>20</w:t>
        </w:r>
        <w:r>
          <w:rPr>
            <w:noProof/>
          </w:rPr>
          <w:fldChar w:fldCharType="end"/>
        </w:r>
      </w:p>
    </w:sdtContent>
  </w:sdt>
  <w:p w:rsidR="000836FB" w:rsidRDefault="000836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686" w:rsidRDefault="00B94686" w:rsidP="00A230FD">
      <w:pPr>
        <w:spacing w:after="0" w:line="240" w:lineRule="auto"/>
      </w:pPr>
      <w:r>
        <w:separator/>
      </w:r>
    </w:p>
  </w:footnote>
  <w:footnote w:type="continuationSeparator" w:id="0">
    <w:p w:rsidR="00B94686" w:rsidRDefault="00B94686" w:rsidP="00A230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436"/>
    <w:multiLevelType w:val="multilevel"/>
    <w:tmpl w:val="AD1C9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66E95"/>
    <w:multiLevelType w:val="hybridMultilevel"/>
    <w:tmpl w:val="10D29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B04111"/>
    <w:multiLevelType w:val="hybridMultilevel"/>
    <w:tmpl w:val="B95CA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BD3AF4"/>
    <w:multiLevelType w:val="hybridMultilevel"/>
    <w:tmpl w:val="2034D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DF29A8"/>
    <w:multiLevelType w:val="hybridMultilevel"/>
    <w:tmpl w:val="96363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A1556"/>
    <w:multiLevelType w:val="hybridMultilevel"/>
    <w:tmpl w:val="448CF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BD7C9F"/>
    <w:multiLevelType w:val="hybridMultilevel"/>
    <w:tmpl w:val="CBE82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36096E"/>
    <w:multiLevelType w:val="multilevel"/>
    <w:tmpl w:val="04F0C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2515D6"/>
    <w:multiLevelType w:val="hybridMultilevel"/>
    <w:tmpl w:val="03DED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F0603"/>
    <w:multiLevelType w:val="hybridMultilevel"/>
    <w:tmpl w:val="10D29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B934BD"/>
    <w:multiLevelType w:val="hybridMultilevel"/>
    <w:tmpl w:val="F9EC87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573316D8"/>
    <w:multiLevelType w:val="hybridMultilevel"/>
    <w:tmpl w:val="25767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C30E3C"/>
    <w:multiLevelType w:val="hybridMultilevel"/>
    <w:tmpl w:val="7AB85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0A0538"/>
    <w:multiLevelType w:val="hybridMultilevel"/>
    <w:tmpl w:val="6E842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A80DA2"/>
    <w:multiLevelType w:val="multilevel"/>
    <w:tmpl w:val="4B4E6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7F3B78"/>
    <w:multiLevelType w:val="hybridMultilevel"/>
    <w:tmpl w:val="89786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6C7CF1"/>
    <w:multiLevelType w:val="hybridMultilevel"/>
    <w:tmpl w:val="03E84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3B15B31"/>
    <w:multiLevelType w:val="hybridMultilevel"/>
    <w:tmpl w:val="BE1CD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D628EA"/>
    <w:multiLevelType w:val="hybridMultilevel"/>
    <w:tmpl w:val="10D29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0633DC"/>
    <w:multiLevelType w:val="multilevel"/>
    <w:tmpl w:val="6D10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5"/>
  </w:num>
  <w:num w:numId="4">
    <w:abstractNumId w:val="17"/>
  </w:num>
  <w:num w:numId="5">
    <w:abstractNumId w:val="1"/>
  </w:num>
  <w:num w:numId="6">
    <w:abstractNumId w:val="4"/>
  </w:num>
  <w:num w:numId="7">
    <w:abstractNumId w:val="6"/>
  </w:num>
  <w:num w:numId="8">
    <w:abstractNumId w:val="18"/>
  </w:num>
  <w:num w:numId="9">
    <w:abstractNumId w:val="2"/>
  </w:num>
  <w:num w:numId="10">
    <w:abstractNumId w:val="11"/>
  </w:num>
  <w:num w:numId="11">
    <w:abstractNumId w:val="3"/>
  </w:num>
  <w:num w:numId="12">
    <w:abstractNumId w:val="12"/>
  </w:num>
  <w:num w:numId="13">
    <w:abstractNumId w:val="13"/>
  </w:num>
  <w:num w:numId="14">
    <w:abstractNumId w:val="10"/>
  </w:num>
  <w:num w:numId="15">
    <w:abstractNumId w:val="16"/>
  </w:num>
  <w:num w:numId="16">
    <w:abstractNumId w:val="14"/>
  </w:num>
  <w:num w:numId="17">
    <w:abstractNumId w:val="0"/>
  </w:num>
  <w:num w:numId="18">
    <w:abstractNumId w:val="7"/>
  </w:num>
  <w:num w:numId="19">
    <w:abstractNumId w:val="1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3B7A"/>
    <w:rsid w:val="0001562F"/>
    <w:rsid w:val="00052022"/>
    <w:rsid w:val="000836FB"/>
    <w:rsid w:val="0008372D"/>
    <w:rsid w:val="00086ABA"/>
    <w:rsid w:val="00096A70"/>
    <w:rsid w:val="000A58AB"/>
    <w:rsid w:val="000C50DA"/>
    <w:rsid w:val="000D29E1"/>
    <w:rsid w:val="000E653E"/>
    <w:rsid w:val="00105269"/>
    <w:rsid w:val="00127A2B"/>
    <w:rsid w:val="00154133"/>
    <w:rsid w:val="001676B4"/>
    <w:rsid w:val="001700B3"/>
    <w:rsid w:val="00177B41"/>
    <w:rsid w:val="00180545"/>
    <w:rsid w:val="001A32C9"/>
    <w:rsid w:val="001A48B5"/>
    <w:rsid w:val="001B1514"/>
    <w:rsid w:val="001B4B8B"/>
    <w:rsid w:val="001C3083"/>
    <w:rsid w:val="001C5984"/>
    <w:rsid w:val="001D550C"/>
    <w:rsid w:val="001D75C1"/>
    <w:rsid w:val="001E4EDD"/>
    <w:rsid w:val="001F2036"/>
    <w:rsid w:val="001F365A"/>
    <w:rsid w:val="001F3E4E"/>
    <w:rsid w:val="001F58A8"/>
    <w:rsid w:val="001F62A2"/>
    <w:rsid w:val="0021585E"/>
    <w:rsid w:val="002218A9"/>
    <w:rsid w:val="00223FED"/>
    <w:rsid w:val="00227029"/>
    <w:rsid w:val="00246667"/>
    <w:rsid w:val="0025491B"/>
    <w:rsid w:val="0027081C"/>
    <w:rsid w:val="00274A1C"/>
    <w:rsid w:val="00282056"/>
    <w:rsid w:val="00287193"/>
    <w:rsid w:val="00292F4A"/>
    <w:rsid w:val="00294BDC"/>
    <w:rsid w:val="002A2255"/>
    <w:rsid w:val="002A3957"/>
    <w:rsid w:val="002B1102"/>
    <w:rsid w:val="002D525A"/>
    <w:rsid w:val="002D525D"/>
    <w:rsid w:val="002E0165"/>
    <w:rsid w:val="002E16D8"/>
    <w:rsid w:val="002E2CF8"/>
    <w:rsid w:val="002F6E3A"/>
    <w:rsid w:val="00301E2C"/>
    <w:rsid w:val="00303F3A"/>
    <w:rsid w:val="0031523B"/>
    <w:rsid w:val="0032184D"/>
    <w:rsid w:val="00321AE0"/>
    <w:rsid w:val="00322147"/>
    <w:rsid w:val="00335EFF"/>
    <w:rsid w:val="003403ED"/>
    <w:rsid w:val="00353F4C"/>
    <w:rsid w:val="0037662D"/>
    <w:rsid w:val="00376FED"/>
    <w:rsid w:val="00390826"/>
    <w:rsid w:val="00393E52"/>
    <w:rsid w:val="003A5129"/>
    <w:rsid w:val="003A57C9"/>
    <w:rsid w:val="003A63D1"/>
    <w:rsid w:val="003B47A8"/>
    <w:rsid w:val="003B7D14"/>
    <w:rsid w:val="003C6CDF"/>
    <w:rsid w:val="003D6BF1"/>
    <w:rsid w:val="003E2259"/>
    <w:rsid w:val="003E3DEB"/>
    <w:rsid w:val="003F6E52"/>
    <w:rsid w:val="004169F1"/>
    <w:rsid w:val="004257BD"/>
    <w:rsid w:val="004353A2"/>
    <w:rsid w:val="0043654C"/>
    <w:rsid w:val="00441B9F"/>
    <w:rsid w:val="00452505"/>
    <w:rsid w:val="00453F45"/>
    <w:rsid w:val="00470CC8"/>
    <w:rsid w:val="00474BCC"/>
    <w:rsid w:val="004B131D"/>
    <w:rsid w:val="004B6767"/>
    <w:rsid w:val="004C6909"/>
    <w:rsid w:val="004C7234"/>
    <w:rsid w:val="0051051B"/>
    <w:rsid w:val="00515818"/>
    <w:rsid w:val="005167FF"/>
    <w:rsid w:val="00521390"/>
    <w:rsid w:val="00522662"/>
    <w:rsid w:val="00527072"/>
    <w:rsid w:val="005356A7"/>
    <w:rsid w:val="00553E8C"/>
    <w:rsid w:val="00590689"/>
    <w:rsid w:val="005A3206"/>
    <w:rsid w:val="005C3767"/>
    <w:rsid w:val="005E43AB"/>
    <w:rsid w:val="005E5D2C"/>
    <w:rsid w:val="00601DFD"/>
    <w:rsid w:val="0060571A"/>
    <w:rsid w:val="006142B7"/>
    <w:rsid w:val="00624299"/>
    <w:rsid w:val="00645560"/>
    <w:rsid w:val="00664A2D"/>
    <w:rsid w:val="0066573E"/>
    <w:rsid w:val="006702AB"/>
    <w:rsid w:val="006716A7"/>
    <w:rsid w:val="00674478"/>
    <w:rsid w:val="00687DB8"/>
    <w:rsid w:val="006B3B7A"/>
    <w:rsid w:val="006B6E21"/>
    <w:rsid w:val="006C1F98"/>
    <w:rsid w:val="006D7845"/>
    <w:rsid w:val="006D7EA1"/>
    <w:rsid w:val="006E0BAD"/>
    <w:rsid w:val="006E6162"/>
    <w:rsid w:val="00706552"/>
    <w:rsid w:val="00717A82"/>
    <w:rsid w:val="007239A8"/>
    <w:rsid w:val="00751DB0"/>
    <w:rsid w:val="007522AC"/>
    <w:rsid w:val="007620AC"/>
    <w:rsid w:val="00777072"/>
    <w:rsid w:val="00781A24"/>
    <w:rsid w:val="007846AE"/>
    <w:rsid w:val="00784CA5"/>
    <w:rsid w:val="007A1820"/>
    <w:rsid w:val="007A610A"/>
    <w:rsid w:val="007B1158"/>
    <w:rsid w:val="007B289E"/>
    <w:rsid w:val="007B382D"/>
    <w:rsid w:val="007B4061"/>
    <w:rsid w:val="007B4527"/>
    <w:rsid w:val="007C0691"/>
    <w:rsid w:val="007D1E34"/>
    <w:rsid w:val="007D7026"/>
    <w:rsid w:val="007D752B"/>
    <w:rsid w:val="007F4F4F"/>
    <w:rsid w:val="00823EA7"/>
    <w:rsid w:val="008241A0"/>
    <w:rsid w:val="0083275F"/>
    <w:rsid w:val="00847712"/>
    <w:rsid w:val="0086164B"/>
    <w:rsid w:val="008627AE"/>
    <w:rsid w:val="00876325"/>
    <w:rsid w:val="008835F7"/>
    <w:rsid w:val="008843BD"/>
    <w:rsid w:val="008A73E2"/>
    <w:rsid w:val="008B731D"/>
    <w:rsid w:val="008C25AA"/>
    <w:rsid w:val="008C3F26"/>
    <w:rsid w:val="008D08F5"/>
    <w:rsid w:val="008E1B9F"/>
    <w:rsid w:val="00927FEB"/>
    <w:rsid w:val="00937799"/>
    <w:rsid w:val="00943774"/>
    <w:rsid w:val="009609CE"/>
    <w:rsid w:val="0096311F"/>
    <w:rsid w:val="00995487"/>
    <w:rsid w:val="009A10AE"/>
    <w:rsid w:val="009A657E"/>
    <w:rsid w:val="009B02AE"/>
    <w:rsid w:val="009B4F55"/>
    <w:rsid w:val="009C1D5F"/>
    <w:rsid w:val="009C62A1"/>
    <w:rsid w:val="009D09C1"/>
    <w:rsid w:val="009D403F"/>
    <w:rsid w:val="009F0F33"/>
    <w:rsid w:val="009F5A6F"/>
    <w:rsid w:val="00A00639"/>
    <w:rsid w:val="00A03723"/>
    <w:rsid w:val="00A06495"/>
    <w:rsid w:val="00A12391"/>
    <w:rsid w:val="00A16BBB"/>
    <w:rsid w:val="00A230FD"/>
    <w:rsid w:val="00A25DB5"/>
    <w:rsid w:val="00A36FD1"/>
    <w:rsid w:val="00A37C21"/>
    <w:rsid w:val="00A462BE"/>
    <w:rsid w:val="00A467C6"/>
    <w:rsid w:val="00A760BF"/>
    <w:rsid w:val="00A760F0"/>
    <w:rsid w:val="00A9166D"/>
    <w:rsid w:val="00A93549"/>
    <w:rsid w:val="00A93BDD"/>
    <w:rsid w:val="00A94731"/>
    <w:rsid w:val="00AA10A0"/>
    <w:rsid w:val="00AB4411"/>
    <w:rsid w:val="00AD1ED1"/>
    <w:rsid w:val="00AE5DED"/>
    <w:rsid w:val="00B01796"/>
    <w:rsid w:val="00B04E40"/>
    <w:rsid w:val="00B10807"/>
    <w:rsid w:val="00B12FA2"/>
    <w:rsid w:val="00B176FC"/>
    <w:rsid w:val="00B21A7E"/>
    <w:rsid w:val="00B34B39"/>
    <w:rsid w:val="00B41A9B"/>
    <w:rsid w:val="00B44D8A"/>
    <w:rsid w:val="00B5305F"/>
    <w:rsid w:val="00B67F6F"/>
    <w:rsid w:val="00B71AF6"/>
    <w:rsid w:val="00B76162"/>
    <w:rsid w:val="00B86350"/>
    <w:rsid w:val="00B938A2"/>
    <w:rsid w:val="00B94686"/>
    <w:rsid w:val="00B976EB"/>
    <w:rsid w:val="00BA5F8E"/>
    <w:rsid w:val="00BB2AEF"/>
    <w:rsid w:val="00BB5880"/>
    <w:rsid w:val="00BB688B"/>
    <w:rsid w:val="00BC17B2"/>
    <w:rsid w:val="00C02C45"/>
    <w:rsid w:val="00C104FB"/>
    <w:rsid w:val="00C109BF"/>
    <w:rsid w:val="00C10E08"/>
    <w:rsid w:val="00C22EBB"/>
    <w:rsid w:val="00C2369E"/>
    <w:rsid w:val="00C37C06"/>
    <w:rsid w:val="00C42CAB"/>
    <w:rsid w:val="00C461C3"/>
    <w:rsid w:val="00C50EB8"/>
    <w:rsid w:val="00C5395A"/>
    <w:rsid w:val="00C6376F"/>
    <w:rsid w:val="00C77141"/>
    <w:rsid w:val="00C83F4B"/>
    <w:rsid w:val="00C842B9"/>
    <w:rsid w:val="00C91DB4"/>
    <w:rsid w:val="00CA060F"/>
    <w:rsid w:val="00CB0C88"/>
    <w:rsid w:val="00CB4562"/>
    <w:rsid w:val="00CC4052"/>
    <w:rsid w:val="00CD0AE2"/>
    <w:rsid w:val="00CF6669"/>
    <w:rsid w:val="00D00F13"/>
    <w:rsid w:val="00D137E8"/>
    <w:rsid w:val="00D158F3"/>
    <w:rsid w:val="00D26223"/>
    <w:rsid w:val="00D3469D"/>
    <w:rsid w:val="00D364AE"/>
    <w:rsid w:val="00D502B9"/>
    <w:rsid w:val="00D601B1"/>
    <w:rsid w:val="00DA0CAB"/>
    <w:rsid w:val="00DA5DE8"/>
    <w:rsid w:val="00DB4FB6"/>
    <w:rsid w:val="00DB7A2A"/>
    <w:rsid w:val="00DD438C"/>
    <w:rsid w:val="00DD5F50"/>
    <w:rsid w:val="00DD674A"/>
    <w:rsid w:val="00DE54B9"/>
    <w:rsid w:val="00DF7222"/>
    <w:rsid w:val="00E044FA"/>
    <w:rsid w:val="00E06526"/>
    <w:rsid w:val="00E10777"/>
    <w:rsid w:val="00E2212E"/>
    <w:rsid w:val="00E234CC"/>
    <w:rsid w:val="00E24BAB"/>
    <w:rsid w:val="00E26D57"/>
    <w:rsid w:val="00E314E8"/>
    <w:rsid w:val="00E526C8"/>
    <w:rsid w:val="00E54403"/>
    <w:rsid w:val="00E547A1"/>
    <w:rsid w:val="00E56CAD"/>
    <w:rsid w:val="00E70522"/>
    <w:rsid w:val="00E70EF9"/>
    <w:rsid w:val="00E743BD"/>
    <w:rsid w:val="00E769F8"/>
    <w:rsid w:val="00E918EB"/>
    <w:rsid w:val="00E94A82"/>
    <w:rsid w:val="00E9547E"/>
    <w:rsid w:val="00E95590"/>
    <w:rsid w:val="00EA0A86"/>
    <w:rsid w:val="00EA4939"/>
    <w:rsid w:val="00EB1D74"/>
    <w:rsid w:val="00EC3EB2"/>
    <w:rsid w:val="00ED1582"/>
    <w:rsid w:val="00F117AE"/>
    <w:rsid w:val="00F143FD"/>
    <w:rsid w:val="00F23231"/>
    <w:rsid w:val="00F31330"/>
    <w:rsid w:val="00F32E8B"/>
    <w:rsid w:val="00F437C1"/>
    <w:rsid w:val="00F6637B"/>
    <w:rsid w:val="00F66A60"/>
    <w:rsid w:val="00F773C7"/>
    <w:rsid w:val="00F92A6E"/>
    <w:rsid w:val="00F96DE4"/>
    <w:rsid w:val="00FA32B2"/>
    <w:rsid w:val="00FB7F4B"/>
    <w:rsid w:val="00FC103C"/>
    <w:rsid w:val="00FC5F19"/>
    <w:rsid w:val="00FC7C0B"/>
    <w:rsid w:val="00FD6EF3"/>
    <w:rsid w:val="00FE06BF"/>
    <w:rsid w:val="00FE5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95"/>
  </w:style>
  <w:style w:type="paragraph" w:styleId="Heading1">
    <w:name w:val="heading 1"/>
    <w:basedOn w:val="Normal"/>
    <w:next w:val="Normal"/>
    <w:link w:val="Heading1Char"/>
    <w:uiPriority w:val="9"/>
    <w:qFormat/>
    <w:rsid w:val="00A36F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522A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522AC"/>
    <w:rPr>
      <w:rFonts w:ascii="Calibri" w:hAnsi="Calibri"/>
      <w:szCs w:val="21"/>
    </w:rPr>
  </w:style>
  <w:style w:type="paragraph" w:styleId="ListParagraph">
    <w:name w:val="List Paragraph"/>
    <w:basedOn w:val="Normal"/>
    <w:uiPriority w:val="34"/>
    <w:qFormat/>
    <w:rsid w:val="00D364AE"/>
    <w:pPr>
      <w:ind w:left="720"/>
      <w:contextualSpacing/>
    </w:pPr>
  </w:style>
  <w:style w:type="character" w:styleId="Hyperlink">
    <w:name w:val="Hyperlink"/>
    <w:basedOn w:val="DefaultParagraphFont"/>
    <w:uiPriority w:val="99"/>
    <w:unhideWhenUsed/>
    <w:rsid w:val="00C02C45"/>
    <w:rPr>
      <w:color w:val="0000FF" w:themeColor="hyperlink"/>
      <w:u w:val="single"/>
    </w:rPr>
  </w:style>
  <w:style w:type="paragraph" w:styleId="Header">
    <w:name w:val="header"/>
    <w:basedOn w:val="Normal"/>
    <w:link w:val="HeaderChar"/>
    <w:uiPriority w:val="99"/>
    <w:unhideWhenUsed/>
    <w:rsid w:val="00A23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0FD"/>
  </w:style>
  <w:style w:type="paragraph" w:styleId="Footer">
    <w:name w:val="footer"/>
    <w:basedOn w:val="Normal"/>
    <w:link w:val="FooterChar"/>
    <w:uiPriority w:val="99"/>
    <w:unhideWhenUsed/>
    <w:rsid w:val="00A23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0FD"/>
  </w:style>
  <w:style w:type="character" w:styleId="CommentReference">
    <w:name w:val="annotation reference"/>
    <w:basedOn w:val="DefaultParagraphFont"/>
    <w:uiPriority w:val="99"/>
    <w:semiHidden/>
    <w:unhideWhenUsed/>
    <w:rsid w:val="00154133"/>
    <w:rPr>
      <w:sz w:val="16"/>
      <w:szCs w:val="16"/>
    </w:rPr>
  </w:style>
  <w:style w:type="paragraph" w:styleId="CommentText">
    <w:name w:val="annotation text"/>
    <w:basedOn w:val="Normal"/>
    <w:link w:val="CommentTextChar"/>
    <w:uiPriority w:val="99"/>
    <w:semiHidden/>
    <w:unhideWhenUsed/>
    <w:rsid w:val="00154133"/>
    <w:pPr>
      <w:spacing w:line="240" w:lineRule="auto"/>
    </w:pPr>
    <w:rPr>
      <w:sz w:val="20"/>
      <w:szCs w:val="20"/>
    </w:rPr>
  </w:style>
  <w:style w:type="character" w:customStyle="1" w:styleId="CommentTextChar">
    <w:name w:val="Comment Text Char"/>
    <w:basedOn w:val="DefaultParagraphFont"/>
    <w:link w:val="CommentText"/>
    <w:uiPriority w:val="99"/>
    <w:semiHidden/>
    <w:rsid w:val="00154133"/>
    <w:rPr>
      <w:sz w:val="20"/>
      <w:szCs w:val="20"/>
    </w:rPr>
  </w:style>
  <w:style w:type="paragraph" w:styleId="CommentSubject">
    <w:name w:val="annotation subject"/>
    <w:basedOn w:val="CommentText"/>
    <w:next w:val="CommentText"/>
    <w:link w:val="CommentSubjectChar"/>
    <w:uiPriority w:val="99"/>
    <w:semiHidden/>
    <w:unhideWhenUsed/>
    <w:rsid w:val="00154133"/>
    <w:rPr>
      <w:b/>
      <w:bCs/>
    </w:rPr>
  </w:style>
  <w:style w:type="character" w:customStyle="1" w:styleId="CommentSubjectChar">
    <w:name w:val="Comment Subject Char"/>
    <w:basedOn w:val="CommentTextChar"/>
    <w:link w:val="CommentSubject"/>
    <w:uiPriority w:val="99"/>
    <w:semiHidden/>
    <w:rsid w:val="00154133"/>
    <w:rPr>
      <w:b/>
      <w:bCs/>
      <w:sz w:val="20"/>
      <w:szCs w:val="20"/>
    </w:rPr>
  </w:style>
  <w:style w:type="paragraph" w:styleId="BalloonText">
    <w:name w:val="Balloon Text"/>
    <w:basedOn w:val="Normal"/>
    <w:link w:val="BalloonTextChar"/>
    <w:uiPriority w:val="99"/>
    <w:semiHidden/>
    <w:unhideWhenUsed/>
    <w:rsid w:val="00154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133"/>
    <w:rPr>
      <w:rFonts w:ascii="Segoe UI" w:hAnsi="Segoe UI" w:cs="Segoe UI"/>
      <w:sz w:val="18"/>
      <w:szCs w:val="18"/>
    </w:rPr>
  </w:style>
  <w:style w:type="paragraph" w:styleId="Revision">
    <w:name w:val="Revision"/>
    <w:hidden/>
    <w:uiPriority w:val="99"/>
    <w:semiHidden/>
    <w:rsid w:val="00A93549"/>
    <w:pPr>
      <w:spacing w:after="0" w:line="240" w:lineRule="auto"/>
    </w:pPr>
  </w:style>
  <w:style w:type="character" w:customStyle="1" w:styleId="Heading1Char">
    <w:name w:val="Heading 1 Char"/>
    <w:basedOn w:val="DefaultParagraphFont"/>
    <w:link w:val="Heading1"/>
    <w:uiPriority w:val="9"/>
    <w:rsid w:val="00A36FD1"/>
    <w:rPr>
      <w:rFonts w:asciiTheme="majorHAnsi" w:eastAsiaTheme="majorEastAsia" w:hAnsiTheme="majorHAnsi" w:cstheme="majorBidi"/>
      <w:b/>
      <w:bCs/>
      <w:color w:val="365F91" w:themeColor="accent1" w:themeShade="BF"/>
      <w:sz w:val="28"/>
      <w:szCs w:val="28"/>
    </w:rPr>
  </w:style>
  <w:style w:type="paragraph" w:customStyle="1" w:styleId="EndNoteBibliography">
    <w:name w:val="EndNote Bibliography"/>
    <w:basedOn w:val="Normal"/>
    <w:link w:val="EndNoteBibliographyChar"/>
    <w:rsid w:val="00F96DE4"/>
    <w:pPr>
      <w:spacing w:line="240" w:lineRule="auto"/>
    </w:pPr>
    <w:rPr>
      <w:rFonts w:ascii="Calibri" w:eastAsia="PMingLiU" w:hAnsi="Calibri"/>
      <w:noProof/>
      <w:lang w:val="en-US"/>
    </w:rPr>
  </w:style>
  <w:style w:type="character" w:customStyle="1" w:styleId="EndNoteBibliographyChar">
    <w:name w:val="EndNote Bibliography Char"/>
    <w:basedOn w:val="DefaultParagraphFont"/>
    <w:link w:val="EndNoteBibliography"/>
    <w:rsid w:val="00F96DE4"/>
    <w:rPr>
      <w:rFonts w:ascii="Calibri" w:eastAsia="PMingLiU" w:hAnsi="Calibri"/>
      <w:noProof/>
      <w:lang w:val="en-US"/>
    </w:rPr>
  </w:style>
  <w:style w:type="character" w:styleId="Strong">
    <w:name w:val="Strong"/>
    <w:basedOn w:val="DefaultParagraphFont"/>
    <w:uiPriority w:val="22"/>
    <w:qFormat/>
    <w:rsid w:val="00A37C21"/>
    <w:rPr>
      <w:b/>
      <w:bCs/>
    </w:rPr>
  </w:style>
  <w:style w:type="character" w:styleId="Emphasis">
    <w:name w:val="Emphasis"/>
    <w:uiPriority w:val="20"/>
    <w:qFormat/>
    <w:rsid w:val="00521390"/>
    <w:rPr>
      <w:i/>
      <w:iCs/>
    </w:rPr>
  </w:style>
</w:styles>
</file>

<file path=word/webSettings.xml><?xml version="1.0" encoding="utf-8"?>
<w:webSettings xmlns:r="http://schemas.openxmlformats.org/officeDocument/2006/relationships" xmlns:w="http://schemas.openxmlformats.org/wordprocessingml/2006/main">
  <w:divs>
    <w:div w:id="31923431">
      <w:bodyDiv w:val="1"/>
      <w:marLeft w:val="0"/>
      <w:marRight w:val="0"/>
      <w:marTop w:val="0"/>
      <w:marBottom w:val="0"/>
      <w:divBdr>
        <w:top w:val="none" w:sz="0" w:space="0" w:color="auto"/>
        <w:left w:val="none" w:sz="0" w:space="0" w:color="auto"/>
        <w:bottom w:val="none" w:sz="0" w:space="0" w:color="auto"/>
        <w:right w:val="none" w:sz="0" w:space="0" w:color="auto"/>
      </w:divBdr>
    </w:div>
    <w:div w:id="416905165">
      <w:bodyDiv w:val="1"/>
      <w:marLeft w:val="0"/>
      <w:marRight w:val="0"/>
      <w:marTop w:val="0"/>
      <w:marBottom w:val="0"/>
      <w:divBdr>
        <w:top w:val="none" w:sz="0" w:space="0" w:color="auto"/>
        <w:left w:val="none" w:sz="0" w:space="0" w:color="auto"/>
        <w:bottom w:val="none" w:sz="0" w:space="0" w:color="auto"/>
        <w:right w:val="none" w:sz="0" w:space="0" w:color="auto"/>
      </w:divBdr>
    </w:div>
    <w:div w:id="572933880">
      <w:bodyDiv w:val="1"/>
      <w:marLeft w:val="0"/>
      <w:marRight w:val="0"/>
      <w:marTop w:val="0"/>
      <w:marBottom w:val="0"/>
      <w:divBdr>
        <w:top w:val="none" w:sz="0" w:space="0" w:color="auto"/>
        <w:left w:val="none" w:sz="0" w:space="0" w:color="auto"/>
        <w:bottom w:val="none" w:sz="0" w:space="0" w:color="auto"/>
        <w:right w:val="none" w:sz="0" w:space="0" w:color="auto"/>
      </w:divBdr>
      <w:divsChild>
        <w:div w:id="1476028954">
          <w:marLeft w:val="0"/>
          <w:marRight w:val="0"/>
          <w:marTop w:val="0"/>
          <w:marBottom w:val="0"/>
          <w:divBdr>
            <w:top w:val="none" w:sz="0" w:space="0" w:color="auto"/>
            <w:left w:val="none" w:sz="0" w:space="0" w:color="auto"/>
            <w:bottom w:val="none" w:sz="0" w:space="0" w:color="auto"/>
            <w:right w:val="none" w:sz="0" w:space="0" w:color="auto"/>
          </w:divBdr>
          <w:divsChild>
            <w:div w:id="447627951">
              <w:marLeft w:val="0"/>
              <w:marRight w:val="0"/>
              <w:marTop w:val="0"/>
              <w:marBottom w:val="0"/>
              <w:divBdr>
                <w:top w:val="none" w:sz="0" w:space="0" w:color="auto"/>
                <w:left w:val="none" w:sz="0" w:space="0" w:color="auto"/>
                <w:bottom w:val="none" w:sz="0" w:space="0" w:color="auto"/>
                <w:right w:val="none" w:sz="0" w:space="0" w:color="auto"/>
              </w:divBdr>
              <w:divsChild>
                <w:div w:id="1896698296">
                  <w:marLeft w:val="0"/>
                  <w:marRight w:val="0"/>
                  <w:marTop w:val="0"/>
                  <w:marBottom w:val="0"/>
                  <w:divBdr>
                    <w:top w:val="none" w:sz="0" w:space="0" w:color="auto"/>
                    <w:left w:val="none" w:sz="0" w:space="0" w:color="auto"/>
                    <w:bottom w:val="none" w:sz="0" w:space="0" w:color="auto"/>
                    <w:right w:val="none" w:sz="0" w:space="0" w:color="auto"/>
                  </w:divBdr>
                  <w:divsChild>
                    <w:div w:id="1927109965">
                      <w:marLeft w:val="0"/>
                      <w:marRight w:val="0"/>
                      <w:marTop w:val="0"/>
                      <w:marBottom w:val="0"/>
                      <w:divBdr>
                        <w:top w:val="none" w:sz="0" w:space="0" w:color="auto"/>
                        <w:left w:val="none" w:sz="0" w:space="0" w:color="auto"/>
                        <w:bottom w:val="none" w:sz="0" w:space="0" w:color="auto"/>
                        <w:right w:val="none" w:sz="0" w:space="0" w:color="auto"/>
                      </w:divBdr>
                      <w:divsChild>
                        <w:div w:id="1051885490">
                          <w:marLeft w:val="0"/>
                          <w:marRight w:val="0"/>
                          <w:marTop w:val="0"/>
                          <w:marBottom w:val="0"/>
                          <w:divBdr>
                            <w:top w:val="none" w:sz="0" w:space="0" w:color="auto"/>
                            <w:left w:val="none" w:sz="0" w:space="0" w:color="auto"/>
                            <w:bottom w:val="none" w:sz="0" w:space="0" w:color="auto"/>
                            <w:right w:val="none" w:sz="0" w:space="0" w:color="auto"/>
                          </w:divBdr>
                          <w:divsChild>
                            <w:div w:id="17078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604512">
      <w:bodyDiv w:val="1"/>
      <w:marLeft w:val="0"/>
      <w:marRight w:val="0"/>
      <w:marTop w:val="0"/>
      <w:marBottom w:val="0"/>
      <w:divBdr>
        <w:top w:val="none" w:sz="0" w:space="0" w:color="auto"/>
        <w:left w:val="none" w:sz="0" w:space="0" w:color="auto"/>
        <w:bottom w:val="none" w:sz="0" w:space="0" w:color="auto"/>
        <w:right w:val="none" w:sz="0" w:space="0" w:color="auto"/>
      </w:divBdr>
    </w:div>
    <w:div w:id="1032879426">
      <w:bodyDiv w:val="1"/>
      <w:marLeft w:val="0"/>
      <w:marRight w:val="0"/>
      <w:marTop w:val="0"/>
      <w:marBottom w:val="0"/>
      <w:divBdr>
        <w:top w:val="none" w:sz="0" w:space="0" w:color="auto"/>
        <w:left w:val="none" w:sz="0" w:space="0" w:color="auto"/>
        <w:bottom w:val="none" w:sz="0" w:space="0" w:color="auto"/>
        <w:right w:val="none" w:sz="0" w:space="0" w:color="auto"/>
      </w:divBdr>
      <w:divsChild>
        <w:div w:id="1082339071">
          <w:marLeft w:val="0"/>
          <w:marRight w:val="0"/>
          <w:marTop w:val="0"/>
          <w:marBottom w:val="0"/>
          <w:divBdr>
            <w:top w:val="none" w:sz="0" w:space="0" w:color="auto"/>
            <w:left w:val="none" w:sz="0" w:space="0" w:color="auto"/>
            <w:bottom w:val="none" w:sz="0" w:space="0" w:color="auto"/>
            <w:right w:val="none" w:sz="0" w:space="0" w:color="auto"/>
          </w:divBdr>
        </w:div>
        <w:div w:id="70087276">
          <w:marLeft w:val="0"/>
          <w:marRight w:val="0"/>
          <w:marTop w:val="0"/>
          <w:marBottom w:val="0"/>
          <w:divBdr>
            <w:top w:val="none" w:sz="0" w:space="0" w:color="auto"/>
            <w:left w:val="none" w:sz="0" w:space="0" w:color="auto"/>
            <w:bottom w:val="none" w:sz="0" w:space="0" w:color="auto"/>
            <w:right w:val="none" w:sz="0" w:space="0" w:color="auto"/>
          </w:divBdr>
        </w:div>
      </w:divsChild>
    </w:div>
    <w:div w:id="1215586211">
      <w:bodyDiv w:val="1"/>
      <w:marLeft w:val="0"/>
      <w:marRight w:val="0"/>
      <w:marTop w:val="0"/>
      <w:marBottom w:val="0"/>
      <w:divBdr>
        <w:top w:val="none" w:sz="0" w:space="0" w:color="auto"/>
        <w:left w:val="none" w:sz="0" w:space="0" w:color="auto"/>
        <w:bottom w:val="none" w:sz="0" w:space="0" w:color="auto"/>
        <w:right w:val="none" w:sz="0" w:space="0" w:color="auto"/>
      </w:divBdr>
    </w:div>
    <w:div w:id="1225414746">
      <w:bodyDiv w:val="1"/>
      <w:marLeft w:val="0"/>
      <w:marRight w:val="0"/>
      <w:marTop w:val="0"/>
      <w:marBottom w:val="0"/>
      <w:divBdr>
        <w:top w:val="none" w:sz="0" w:space="0" w:color="auto"/>
        <w:left w:val="none" w:sz="0" w:space="0" w:color="auto"/>
        <w:bottom w:val="none" w:sz="0" w:space="0" w:color="auto"/>
        <w:right w:val="none" w:sz="0" w:space="0" w:color="auto"/>
      </w:divBdr>
    </w:div>
    <w:div w:id="1280836585">
      <w:bodyDiv w:val="1"/>
      <w:marLeft w:val="0"/>
      <w:marRight w:val="0"/>
      <w:marTop w:val="0"/>
      <w:marBottom w:val="0"/>
      <w:divBdr>
        <w:top w:val="none" w:sz="0" w:space="0" w:color="auto"/>
        <w:left w:val="none" w:sz="0" w:space="0" w:color="auto"/>
        <w:bottom w:val="none" w:sz="0" w:space="0" w:color="auto"/>
        <w:right w:val="none" w:sz="0" w:space="0" w:color="auto"/>
      </w:divBdr>
      <w:divsChild>
        <w:div w:id="1580283436">
          <w:marLeft w:val="0"/>
          <w:marRight w:val="0"/>
          <w:marTop w:val="0"/>
          <w:marBottom w:val="0"/>
          <w:divBdr>
            <w:top w:val="none" w:sz="0" w:space="0" w:color="auto"/>
            <w:left w:val="none" w:sz="0" w:space="0" w:color="auto"/>
            <w:bottom w:val="none" w:sz="0" w:space="0" w:color="auto"/>
            <w:right w:val="none" w:sz="0" w:space="0" w:color="auto"/>
          </w:divBdr>
          <w:divsChild>
            <w:div w:id="1307317492">
              <w:marLeft w:val="0"/>
              <w:marRight w:val="0"/>
              <w:marTop w:val="0"/>
              <w:marBottom w:val="0"/>
              <w:divBdr>
                <w:top w:val="none" w:sz="0" w:space="0" w:color="auto"/>
                <w:left w:val="none" w:sz="0" w:space="0" w:color="auto"/>
                <w:bottom w:val="none" w:sz="0" w:space="0" w:color="auto"/>
                <w:right w:val="none" w:sz="0" w:space="0" w:color="auto"/>
              </w:divBdr>
              <w:divsChild>
                <w:div w:id="1093936019">
                  <w:marLeft w:val="0"/>
                  <w:marRight w:val="0"/>
                  <w:marTop w:val="0"/>
                  <w:marBottom w:val="0"/>
                  <w:divBdr>
                    <w:top w:val="none" w:sz="0" w:space="0" w:color="auto"/>
                    <w:left w:val="none" w:sz="0" w:space="0" w:color="auto"/>
                    <w:bottom w:val="none" w:sz="0" w:space="0" w:color="auto"/>
                    <w:right w:val="none" w:sz="0" w:space="0" w:color="auto"/>
                  </w:divBdr>
                  <w:divsChild>
                    <w:div w:id="784009852">
                      <w:marLeft w:val="0"/>
                      <w:marRight w:val="0"/>
                      <w:marTop w:val="0"/>
                      <w:marBottom w:val="0"/>
                      <w:divBdr>
                        <w:top w:val="none" w:sz="0" w:space="0" w:color="auto"/>
                        <w:left w:val="none" w:sz="0" w:space="0" w:color="auto"/>
                        <w:bottom w:val="none" w:sz="0" w:space="0" w:color="auto"/>
                        <w:right w:val="none" w:sz="0" w:space="0" w:color="auto"/>
                      </w:divBdr>
                      <w:divsChild>
                        <w:div w:id="1346401106">
                          <w:marLeft w:val="0"/>
                          <w:marRight w:val="0"/>
                          <w:marTop w:val="0"/>
                          <w:marBottom w:val="0"/>
                          <w:divBdr>
                            <w:top w:val="none" w:sz="0" w:space="0" w:color="auto"/>
                            <w:left w:val="none" w:sz="0" w:space="0" w:color="auto"/>
                            <w:bottom w:val="none" w:sz="0" w:space="0" w:color="auto"/>
                            <w:right w:val="none" w:sz="0" w:space="0" w:color="auto"/>
                          </w:divBdr>
                          <w:divsChild>
                            <w:div w:id="20802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04532">
      <w:bodyDiv w:val="1"/>
      <w:marLeft w:val="0"/>
      <w:marRight w:val="0"/>
      <w:marTop w:val="0"/>
      <w:marBottom w:val="0"/>
      <w:divBdr>
        <w:top w:val="none" w:sz="0" w:space="0" w:color="auto"/>
        <w:left w:val="none" w:sz="0" w:space="0" w:color="auto"/>
        <w:bottom w:val="none" w:sz="0" w:space="0" w:color="auto"/>
        <w:right w:val="none" w:sz="0" w:space="0" w:color="auto"/>
      </w:divBdr>
    </w:div>
    <w:div w:id="1394281120">
      <w:bodyDiv w:val="1"/>
      <w:marLeft w:val="0"/>
      <w:marRight w:val="0"/>
      <w:marTop w:val="0"/>
      <w:marBottom w:val="0"/>
      <w:divBdr>
        <w:top w:val="none" w:sz="0" w:space="0" w:color="auto"/>
        <w:left w:val="none" w:sz="0" w:space="0" w:color="auto"/>
        <w:bottom w:val="none" w:sz="0" w:space="0" w:color="auto"/>
        <w:right w:val="none" w:sz="0" w:space="0" w:color="auto"/>
      </w:divBdr>
    </w:div>
    <w:div w:id="1403723525">
      <w:bodyDiv w:val="1"/>
      <w:marLeft w:val="0"/>
      <w:marRight w:val="0"/>
      <w:marTop w:val="0"/>
      <w:marBottom w:val="0"/>
      <w:divBdr>
        <w:top w:val="none" w:sz="0" w:space="0" w:color="auto"/>
        <w:left w:val="none" w:sz="0" w:space="0" w:color="auto"/>
        <w:bottom w:val="none" w:sz="0" w:space="0" w:color="auto"/>
        <w:right w:val="none" w:sz="0" w:space="0" w:color="auto"/>
      </w:divBdr>
    </w:div>
    <w:div w:id="1496383723">
      <w:bodyDiv w:val="1"/>
      <w:marLeft w:val="0"/>
      <w:marRight w:val="0"/>
      <w:marTop w:val="0"/>
      <w:marBottom w:val="0"/>
      <w:divBdr>
        <w:top w:val="none" w:sz="0" w:space="0" w:color="auto"/>
        <w:left w:val="none" w:sz="0" w:space="0" w:color="auto"/>
        <w:bottom w:val="none" w:sz="0" w:space="0" w:color="auto"/>
        <w:right w:val="none" w:sz="0" w:space="0" w:color="auto"/>
      </w:divBdr>
    </w:div>
    <w:div w:id="1498620101">
      <w:bodyDiv w:val="1"/>
      <w:marLeft w:val="0"/>
      <w:marRight w:val="0"/>
      <w:marTop w:val="0"/>
      <w:marBottom w:val="0"/>
      <w:divBdr>
        <w:top w:val="none" w:sz="0" w:space="0" w:color="auto"/>
        <w:left w:val="none" w:sz="0" w:space="0" w:color="auto"/>
        <w:bottom w:val="none" w:sz="0" w:space="0" w:color="auto"/>
        <w:right w:val="none" w:sz="0" w:space="0" w:color="auto"/>
      </w:divBdr>
    </w:div>
    <w:div w:id="1591425725">
      <w:bodyDiv w:val="1"/>
      <w:marLeft w:val="0"/>
      <w:marRight w:val="0"/>
      <w:marTop w:val="0"/>
      <w:marBottom w:val="0"/>
      <w:divBdr>
        <w:top w:val="none" w:sz="0" w:space="0" w:color="auto"/>
        <w:left w:val="none" w:sz="0" w:space="0" w:color="auto"/>
        <w:bottom w:val="none" w:sz="0" w:space="0" w:color="auto"/>
        <w:right w:val="none" w:sz="0" w:space="0" w:color="auto"/>
      </w:divBdr>
      <w:divsChild>
        <w:div w:id="393897350">
          <w:marLeft w:val="0"/>
          <w:marRight w:val="0"/>
          <w:marTop w:val="0"/>
          <w:marBottom w:val="0"/>
          <w:divBdr>
            <w:top w:val="none" w:sz="0" w:space="0" w:color="auto"/>
            <w:left w:val="none" w:sz="0" w:space="0" w:color="auto"/>
            <w:bottom w:val="none" w:sz="0" w:space="0" w:color="auto"/>
            <w:right w:val="none" w:sz="0" w:space="0" w:color="auto"/>
          </w:divBdr>
        </w:div>
      </w:divsChild>
    </w:div>
    <w:div w:id="1608928087">
      <w:bodyDiv w:val="1"/>
      <w:marLeft w:val="0"/>
      <w:marRight w:val="0"/>
      <w:marTop w:val="0"/>
      <w:marBottom w:val="0"/>
      <w:divBdr>
        <w:top w:val="none" w:sz="0" w:space="0" w:color="auto"/>
        <w:left w:val="none" w:sz="0" w:space="0" w:color="auto"/>
        <w:bottom w:val="none" w:sz="0" w:space="0" w:color="auto"/>
        <w:right w:val="none" w:sz="0" w:space="0" w:color="auto"/>
      </w:divBdr>
    </w:div>
    <w:div w:id="1635327363">
      <w:bodyDiv w:val="1"/>
      <w:marLeft w:val="0"/>
      <w:marRight w:val="0"/>
      <w:marTop w:val="0"/>
      <w:marBottom w:val="0"/>
      <w:divBdr>
        <w:top w:val="none" w:sz="0" w:space="0" w:color="auto"/>
        <w:left w:val="none" w:sz="0" w:space="0" w:color="auto"/>
        <w:bottom w:val="none" w:sz="0" w:space="0" w:color="auto"/>
        <w:right w:val="none" w:sz="0" w:space="0" w:color="auto"/>
      </w:divBdr>
    </w:div>
    <w:div w:id="1682970866">
      <w:bodyDiv w:val="1"/>
      <w:marLeft w:val="0"/>
      <w:marRight w:val="0"/>
      <w:marTop w:val="0"/>
      <w:marBottom w:val="0"/>
      <w:divBdr>
        <w:top w:val="none" w:sz="0" w:space="0" w:color="auto"/>
        <w:left w:val="none" w:sz="0" w:space="0" w:color="auto"/>
        <w:bottom w:val="none" w:sz="0" w:space="0" w:color="auto"/>
        <w:right w:val="none" w:sz="0" w:space="0" w:color="auto"/>
      </w:divBdr>
    </w:div>
    <w:div w:id="1807508106">
      <w:bodyDiv w:val="1"/>
      <w:marLeft w:val="0"/>
      <w:marRight w:val="0"/>
      <w:marTop w:val="0"/>
      <w:marBottom w:val="0"/>
      <w:divBdr>
        <w:top w:val="none" w:sz="0" w:space="0" w:color="auto"/>
        <w:left w:val="none" w:sz="0" w:space="0" w:color="auto"/>
        <w:bottom w:val="none" w:sz="0" w:space="0" w:color="auto"/>
        <w:right w:val="none" w:sz="0" w:space="0" w:color="auto"/>
      </w:divBdr>
      <w:divsChild>
        <w:div w:id="1895583762">
          <w:marLeft w:val="0"/>
          <w:marRight w:val="0"/>
          <w:marTop w:val="0"/>
          <w:marBottom w:val="0"/>
          <w:divBdr>
            <w:top w:val="none" w:sz="0" w:space="0" w:color="auto"/>
            <w:left w:val="none" w:sz="0" w:space="0" w:color="auto"/>
            <w:bottom w:val="none" w:sz="0" w:space="0" w:color="auto"/>
            <w:right w:val="none" w:sz="0" w:space="0" w:color="auto"/>
          </w:divBdr>
          <w:divsChild>
            <w:div w:id="864709699">
              <w:marLeft w:val="0"/>
              <w:marRight w:val="0"/>
              <w:marTop w:val="0"/>
              <w:marBottom w:val="0"/>
              <w:divBdr>
                <w:top w:val="none" w:sz="0" w:space="0" w:color="auto"/>
                <w:left w:val="none" w:sz="0" w:space="0" w:color="auto"/>
                <w:bottom w:val="none" w:sz="0" w:space="0" w:color="auto"/>
                <w:right w:val="none" w:sz="0" w:space="0" w:color="auto"/>
              </w:divBdr>
              <w:divsChild>
                <w:div w:id="78606205">
                  <w:marLeft w:val="0"/>
                  <w:marRight w:val="0"/>
                  <w:marTop w:val="0"/>
                  <w:marBottom w:val="0"/>
                  <w:divBdr>
                    <w:top w:val="none" w:sz="0" w:space="0" w:color="auto"/>
                    <w:left w:val="none" w:sz="0" w:space="0" w:color="auto"/>
                    <w:bottom w:val="none" w:sz="0" w:space="0" w:color="auto"/>
                    <w:right w:val="none" w:sz="0" w:space="0" w:color="auto"/>
                  </w:divBdr>
                  <w:divsChild>
                    <w:div w:id="1581869460">
                      <w:marLeft w:val="0"/>
                      <w:marRight w:val="0"/>
                      <w:marTop w:val="0"/>
                      <w:marBottom w:val="0"/>
                      <w:divBdr>
                        <w:top w:val="none" w:sz="0" w:space="0" w:color="auto"/>
                        <w:left w:val="none" w:sz="0" w:space="0" w:color="auto"/>
                        <w:bottom w:val="none" w:sz="0" w:space="0" w:color="auto"/>
                        <w:right w:val="none" w:sz="0" w:space="0" w:color="auto"/>
                      </w:divBdr>
                      <w:divsChild>
                        <w:div w:id="1550459305">
                          <w:marLeft w:val="0"/>
                          <w:marRight w:val="0"/>
                          <w:marTop w:val="0"/>
                          <w:marBottom w:val="0"/>
                          <w:divBdr>
                            <w:top w:val="none" w:sz="0" w:space="0" w:color="auto"/>
                            <w:left w:val="none" w:sz="0" w:space="0" w:color="auto"/>
                            <w:bottom w:val="none" w:sz="0" w:space="0" w:color="auto"/>
                            <w:right w:val="none" w:sz="0" w:space="0" w:color="auto"/>
                          </w:divBdr>
                          <w:divsChild>
                            <w:div w:id="6317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491542">
      <w:bodyDiv w:val="1"/>
      <w:marLeft w:val="0"/>
      <w:marRight w:val="0"/>
      <w:marTop w:val="0"/>
      <w:marBottom w:val="0"/>
      <w:divBdr>
        <w:top w:val="none" w:sz="0" w:space="0" w:color="auto"/>
        <w:left w:val="none" w:sz="0" w:space="0" w:color="auto"/>
        <w:bottom w:val="none" w:sz="0" w:space="0" w:color="auto"/>
        <w:right w:val="none" w:sz="0" w:space="0" w:color="auto"/>
      </w:divBdr>
    </w:div>
    <w:div w:id="1927348986">
      <w:bodyDiv w:val="1"/>
      <w:marLeft w:val="0"/>
      <w:marRight w:val="0"/>
      <w:marTop w:val="0"/>
      <w:marBottom w:val="0"/>
      <w:divBdr>
        <w:top w:val="none" w:sz="0" w:space="0" w:color="auto"/>
        <w:left w:val="none" w:sz="0" w:space="0" w:color="auto"/>
        <w:bottom w:val="none" w:sz="0" w:space="0" w:color="auto"/>
        <w:right w:val="none" w:sz="0" w:space="0" w:color="auto"/>
      </w:divBdr>
    </w:div>
    <w:div w:id="2030830021">
      <w:bodyDiv w:val="1"/>
      <w:marLeft w:val="0"/>
      <w:marRight w:val="0"/>
      <w:marTop w:val="0"/>
      <w:marBottom w:val="0"/>
      <w:divBdr>
        <w:top w:val="none" w:sz="0" w:space="0" w:color="auto"/>
        <w:left w:val="none" w:sz="0" w:space="0" w:color="auto"/>
        <w:bottom w:val="none" w:sz="0" w:space="0" w:color="auto"/>
        <w:right w:val="none" w:sz="0" w:space="0" w:color="auto"/>
      </w:divBdr>
    </w:div>
    <w:div w:id="2050373045">
      <w:bodyDiv w:val="1"/>
      <w:marLeft w:val="0"/>
      <w:marRight w:val="0"/>
      <w:marTop w:val="0"/>
      <w:marBottom w:val="0"/>
      <w:divBdr>
        <w:top w:val="none" w:sz="0" w:space="0" w:color="auto"/>
        <w:left w:val="none" w:sz="0" w:space="0" w:color="auto"/>
        <w:bottom w:val="none" w:sz="0" w:space="0" w:color="auto"/>
        <w:right w:val="none" w:sz="0" w:space="0" w:color="auto"/>
      </w:divBdr>
      <w:divsChild>
        <w:div w:id="727075922">
          <w:marLeft w:val="0"/>
          <w:marRight w:val="0"/>
          <w:marTop w:val="0"/>
          <w:marBottom w:val="0"/>
          <w:divBdr>
            <w:top w:val="none" w:sz="0" w:space="0" w:color="auto"/>
            <w:left w:val="none" w:sz="0" w:space="0" w:color="auto"/>
            <w:bottom w:val="none" w:sz="0" w:space="0" w:color="auto"/>
            <w:right w:val="none" w:sz="0" w:space="0" w:color="auto"/>
          </w:divBdr>
          <w:divsChild>
            <w:div w:id="313223750">
              <w:marLeft w:val="0"/>
              <w:marRight w:val="0"/>
              <w:marTop w:val="0"/>
              <w:marBottom w:val="0"/>
              <w:divBdr>
                <w:top w:val="none" w:sz="0" w:space="0" w:color="auto"/>
                <w:left w:val="none" w:sz="0" w:space="0" w:color="auto"/>
                <w:bottom w:val="none" w:sz="0" w:space="0" w:color="auto"/>
                <w:right w:val="none" w:sz="0" w:space="0" w:color="auto"/>
              </w:divBdr>
              <w:divsChild>
                <w:div w:id="2102528558">
                  <w:marLeft w:val="0"/>
                  <w:marRight w:val="0"/>
                  <w:marTop w:val="0"/>
                  <w:marBottom w:val="0"/>
                  <w:divBdr>
                    <w:top w:val="none" w:sz="0" w:space="0" w:color="auto"/>
                    <w:left w:val="none" w:sz="0" w:space="0" w:color="auto"/>
                    <w:bottom w:val="none" w:sz="0" w:space="0" w:color="auto"/>
                    <w:right w:val="none" w:sz="0" w:space="0" w:color="auto"/>
                  </w:divBdr>
                  <w:divsChild>
                    <w:div w:id="2040742586">
                      <w:marLeft w:val="0"/>
                      <w:marRight w:val="0"/>
                      <w:marTop w:val="0"/>
                      <w:marBottom w:val="0"/>
                      <w:divBdr>
                        <w:top w:val="none" w:sz="0" w:space="0" w:color="auto"/>
                        <w:left w:val="none" w:sz="0" w:space="0" w:color="auto"/>
                        <w:bottom w:val="none" w:sz="0" w:space="0" w:color="auto"/>
                        <w:right w:val="none" w:sz="0" w:space="0" w:color="auto"/>
                      </w:divBdr>
                      <w:divsChild>
                        <w:div w:id="1032808685">
                          <w:marLeft w:val="0"/>
                          <w:marRight w:val="0"/>
                          <w:marTop w:val="0"/>
                          <w:marBottom w:val="0"/>
                          <w:divBdr>
                            <w:top w:val="none" w:sz="0" w:space="0" w:color="auto"/>
                            <w:left w:val="none" w:sz="0" w:space="0" w:color="auto"/>
                            <w:bottom w:val="none" w:sz="0" w:space="0" w:color="auto"/>
                            <w:right w:val="none" w:sz="0" w:space="0" w:color="auto"/>
                          </w:divBdr>
                          <w:divsChild>
                            <w:div w:id="765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0361-488F-49C7-A5F8-A8484497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6334</Words>
  <Characters>36106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 Turner</cp:lastModifiedBy>
  <cp:revision>8</cp:revision>
  <cp:lastPrinted>2015-03-10T14:35:00Z</cp:lastPrinted>
  <dcterms:created xsi:type="dcterms:W3CDTF">2016-06-13T15:05:00Z</dcterms:created>
  <dcterms:modified xsi:type="dcterms:W3CDTF">2016-06-27T13:01:00Z</dcterms:modified>
</cp:coreProperties>
</file>