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E3E9" w14:textId="77777777" w:rsidR="00D72AE8" w:rsidRPr="00D72AE8" w:rsidRDefault="00D72AE8" w:rsidP="00D72AE8">
      <w:pPr>
        <w:pStyle w:val="Title"/>
        <w:jc w:val="center"/>
        <w:rPr>
          <w:rFonts w:ascii="Times New Roman" w:hAnsi="Times New Roman" w:cs="Times New Roman"/>
          <w:lang w:val="en-US"/>
        </w:rPr>
      </w:pPr>
      <w:r w:rsidRPr="00D72AE8">
        <w:rPr>
          <w:rFonts w:ascii="Times New Roman" w:hAnsi="Times New Roman" w:cs="Times New Roman"/>
        </w:rPr>
        <w:t xml:space="preserve">Title: </w:t>
      </w:r>
      <w:r w:rsidR="00A316A0">
        <w:rPr>
          <w:rFonts w:ascii="Times New Roman" w:hAnsi="Times New Roman" w:cs="Times New Roman"/>
        </w:rPr>
        <w:t xml:space="preserve">Epilepsy and </w:t>
      </w:r>
      <w:r w:rsidR="00A316A0">
        <w:rPr>
          <w:rFonts w:ascii="Times New Roman" w:hAnsi="Times New Roman" w:cs="Times New Roman"/>
          <w:lang w:val="en-US"/>
        </w:rPr>
        <w:t>a</w:t>
      </w:r>
      <w:r w:rsidRPr="00D72AE8">
        <w:rPr>
          <w:rFonts w:ascii="Times New Roman" w:hAnsi="Times New Roman" w:cs="Times New Roman"/>
          <w:lang w:val="en-US"/>
        </w:rPr>
        <w:t xml:space="preserve">dverse quality of life in </w:t>
      </w:r>
      <w:r w:rsidR="00A316A0">
        <w:rPr>
          <w:rFonts w:ascii="Times New Roman" w:hAnsi="Times New Roman" w:cs="Times New Roman"/>
          <w:lang w:val="en-US"/>
        </w:rPr>
        <w:t>surgically resected meningioma</w:t>
      </w:r>
    </w:p>
    <w:p w14:paraId="4DA54C7E" w14:textId="77777777" w:rsidR="00D72AE8" w:rsidRPr="00D72AE8" w:rsidRDefault="00082113" w:rsidP="003E7D62">
      <w:pPr>
        <w:pStyle w:val="Heading1"/>
        <w:spacing w:line="240" w:lineRule="auto"/>
        <w:rPr>
          <w:lang w:val="en"/>
        </w:rPr>
      </w:pPr>
      <w:r w:rsidRPr="00082113">
        <w:rPr>
          <w:lang w:val="en"/>
        </w:rPr>
        <w:t>Names of all authors</w:t>
      </w:r>
    </w:p>
    <w:p w14:paraId="5974585C" w14:textId="77777777" w:rsidR="00D72AE8" w:rsidRPr="00D72AE8" w:rsidRDefault="00082113" w:rsidP="00D72AE8">
      <w:pPr>
        <w:spacing w:after="0" w:line="276" w:lineRule="auto"/>
        <w:rPr>
          <w:rFonts w:cs="Times New Roman"/>
        </w:rPr>
      </w:pPr>
      <w:r w:rsidRPr="00082113">
        <w:rPr>
          <w:rFonts w:cs="Times New Roman"/>
        </w:rPr>
        <w:t>Matthew J Tanti</w:t>
      </w:r>
      <w:r w:rsidR="00D72AE8" w:rsidRPr="00D72AE8">
        <w:rPr>
          <w:rFonts w:cs="Times New Roman"/>
        </w:rPr>
        <w:tab/>
      </w:r>
      <w:r w:rsidR="00D72AE8" w:rsidRPr="00D72AE8">
        <w:rPr>
          <w:rFonts w:cs="Times New Roman"/>
        </w:rPr>
        <w:tab/>
      </w:r>
    </w:p>
    <w:p w14:paraId="5F6EB26A" w14:textId="77777777" w:rsidR="00D72AE8" w:rsidRPr="00D72AE8" w:rsidRDefault="00D72AE8" w:rsidP="00D72AE8">
      <w:pPr>
        <w:spacing w:after="0" w:line="276" w:lineRule="auto"/>
        <w:rPr>
          <w:rFonts w:cs="Times New Roman"/>
        </w:rPr>
      </w:pPr>
      <w:r w:rsidRPr="00D72AE8">
        <w:rPr>
          <w:rFonts w:cs="Times New Roman"/>
        </w:rPr>
        <w:t>Anthony G Marson</w:t>
      </w:r>
      <w:r w:rsidRPr="00D72AE8">
        <w:rPr>
          <w:rFonts w:cs="Times New Roman"/>
        </w:rPr>
        <w:tab/>
      </w:r>
      <w:r w:rsidRPr="00D72AE8">
        <w:rPr>
          <w:rFonts w:cs="Times New Roman"/>
        </w:rPr>
        <w:tab/>
      </w:r>
    </w:p>
    <w:p w14:paraId="34BF630D" w14:textId="77777777" w:rsidR="00082113" w:rsidRDefault="00D72AE8" w:rsidP="00D72AE8">
      <w:pPr>
        <w:spacing w:after="0" w:line="276" w:lineRule="auto"/>
        <w:rPr>
          <w:rFonts w:cs="Times New Roman"/>
        </w:rPr>
      </w:pPr>
      <w:r w:rsidRPr="00D72AE8">
        <w:rPr>
          <w:rFonts w:cs="Times New Roman"/>
        </w:rPr>
        <w:t xml:space="preserve">Michael D Jenkinson </w:t>
      </w:r>
      <w:r w:rsidRPr="00D72AE8">
        <w:rPr>
          <w:rFonts w:cs="Times New Roman"/>
        </w:rPr>
        <w:tab/>
      </w:r>
    </w:p>
    <w:p w14:paraId="2D47BBB2" w14:textId="77777777" w:rsidR="00D72AE8" w:rsidRPr="00D72AE8" w:rsidRDefault="00082113" w:rsidP="003E7D62">
      <w:pPr>
        <w:pStyle w:val="Heading1"/>
        <w:spacing w:line="240" w:lineRule="auto"/>
      </w:pPr>
      <w:r>
        <w:t xml:space="preserve">Authour </w:t>
      </w:r>
      <w:r w:rsidR="00C85C4B">
        <w:t>a</w:t>
      </w:r>
      <w:r>
        <w:t>ffiliations</w:t>
      </w:r>
      <w:r w:rsidR="00D72AE8" w:rsidRPr="00D72AE8">
        <w:tab/>
      </w:r>
    </w:p>
    <w:p w14:paraId="33F86A91" w14:textId="77777777" w:rsidR="00D72AE8" w:rsidRDefault="00D72AE8" w:rsidP="003E7D62">
      <w:pPr>
        <w:pStyle w:val="Heading1"/>
        <w:rPr>
          <w:rFonts w:cs="Times New Roman"/>
        </w:rPr>
        <w:sectPr w:rsidR="00D72A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pPr>
    </w:p>
    <w:p w14:paraId="5C1CFA6A" w14:textId="77777777" w:rsidR="00D72AE8" w:rsidRPr="00D72AE8" w:rsidRDefault="00082113" w:rsidP="00D72AE8">
      <w:pPr>
        <w:tabs>
          <w:tab w:val="left" w:pos="284"/>
        </w:tabs>
        <w:spacing w:after="0" w:line="240" w:lineRule="auto"/>
        <w:rPr>
          <w:rFonts w:cs="Times New Roman"/>
        </w:rPr>
      </w:pPr>
      <w:r>
        <w:rPr>
          <w:rFonts w:cs="Times New Roman"/>
        </w:rPr>
        <w:lastRenderedPageBreak/>
        <w:t>T</w:t>
      </w:r>
      <w:r w:rsidR="00D72AE8" w:rsidRPr="00D72AE8">
        <w:rPr>
          <w:rFonts w:cs="Times New Roman"/>
        </w:rPr>
        <w:t>he Walton Centre NHS Foundation Trust</w:t>
      </w:r>
    </w:p>
    <w:p w14:paraId="5EBFA81F" w14:textId="77777777" w:rsidR="00D72AE8" w:rsidRPr="00D72AE8" w:rsidRDefault="00D72AE8" w:rsidP="00082113">
      <w:pPr>
        <w:tabs>
          <w:tab w:val="left" w:pos="284"/>
        </w:tabs>
        <w:spacing w:after="0" w:line="240" w:lineRule="auto"/>
        <w:rPr>
          <w:rFonts w:cs="Times New Roman"/>
        </w:rPr>
      </w:pPr>
      <w:r w:rsidRPr="00D72AE8">
        <w:rPr>
          <w:rFonts w:cs="Times New Roman"/>
        </w:rPr>
        <w:t>Lower Lane</w:t>
      </w:r>
    </w:p>
    <w:p w14:paraId="79A19183" w14:textId="77777777" w:rsidR="00D72AE8" w:rsidRPr="00D72AE8" w:rsidRDefault="00D72AE8" w:rsidP="00082113">
      <w:pPr>
        <w:tabs>
          <w:tab w:val="left" w:pos="284"/>
        </w:tabs>
        <w:spacing w:after="0" w:line="240" w:lineRule="auto"/>
        <w:rPr>
          <w:rFonts w:cs="Times New Roman"/>
        </w:rPr>
      </w:pPr>
      <w:r w:rsidRPr="00D72AE8">
        <w:rPr>
          <w:rFonts w:cs="Times New Roman"/>
        </w:rPr>
        <w:t>Fazakerley</w:t>
      </w:r>
    </w:p>
    <w:p w14:paraId="46585024" w14:textId="77777777" w:rsidR="00D72AE8" w:rsidRPr="00D72AE8" w:rsidRDefault="00D72AE8" w:rsidP="00082113">
      <w:pPr>
        <w:tabs>
          <w:tab w:val="left" w:pos="284"/>
        </w:tabs>
        <w:spacing w:after="0" w:line="240" w:lineRule="auto"/>
        <w:rPr>
          <w:rFonts w:cs="Times New Roman"/>
        </w:rPr>
      </w:pPr>
      <w:r w:rsidRPr="00D72AE8">
        <w:rPr>
          <w:rFonts w:cs="Times New Roman"/>
        </w:rPr>
        <w:t>Liverpool</w:t>
      </w:r>
    </w:p>
    <w:p w14:paraId="4507512A" w14:textId="77777777" w:rsidR="00D72AE8" w:rsidRPr="00D72AE8" w:rsidRDefault="00D72AE8" w:rsidP="00082113">
      <w:pPr>
        <w:tabs>
          <w:tab w:val="left" w:pos="284"/>
        </w:tabs>
        <w:spacing w:after="0" w:line="240" w:lineRule="auto"/>
        <w:rPr>
          <w:rFonts w:cs="Times New Roman"/>
        </w:rPr>
      </w:pPr>
      <w:r w:rsidRPr="00D72AE8">
        <w:rPr>
          <w:rFonts w:cs="Times New Roman"/>
        </w:rPr>
        <w:t>L9 7LJ</w:t>
      </w:r>
    </w:p>
    <w:p w14:paraId="44C19B2A" w14:textId="77777777" w:rsidR="00D72AE8" w:rsidRDefault="00D72AE8" w:rsidP="00082113">
      <w:pPr>
        <w:tabs>
          <w:tab w:val="left" w:pos="284"/>
        </w:tabs>
        <w:spacing w:after="0" w:line="240" w:lineRule="auto"/>
        <w:rPr>
          <w:rFonts w:cs="Times New Roman"/>
        </w:rPr>
      </w:pPr>
      <w:r w:rsidRPr="00D72AE8">
        <w:rPr>
          <w:rFonts w:cs="Times New Roman"/>
        </w:rPr>
        <w:t>UK</w:t>
      </w:r>
    </w:p>
    <w:p w14:paraId="526A6B1B" w14:textId="77777777" w:rsidR="00082113" w:rsidRDefault="00082113" w:rsidP="00D72AE8">
      <w:pPr>
        <w:tabs>
          <w:tab w:val="left" w:pos="284"/>
        </w:tabs>
        <w:spacing w:after="0" w:line="240" w:lineRule="auto"/>
        <w:ind w:firstLine="284"/>
        <w:rPr>
          <w:rFonts w:cs="Times New Roman"/>
        </w:rPr>
      </w:pPr>
    </w:p>
    <w:p w14:paraId="579BC446" w14:textId="77777777" w:rsidR="00082113" w:rsidRPr="00D72AE8" w:rsidRDefault="00082113" w:rsidP="00082113">
      <w:pPr>
        <w:tabs>
          <w:tab w:val="left" w:pos="284"/>
        </w:tabs>
        <w:spacing w:after="0" w:line="240" w:lineRule="auto"/>
        <w:rPr>
          <w:rFonts w:cs="Times New Roman"/>
        </w:rPr>
      </w:pPr>
      <w:r>
        <w:rPr>
          <w:rFonts w:cs="Times New Roman"/>
        </w:rPr>
        <w:t>(MT, AM, MJ)</w:t>
      </w:r>
    </w:p>
    <w:p w14:paraId="0DC586A0" w14:textId="77777777" w:rsidR="00D72AE8" w:rsidRPr="00D72AE8" w:rsidRDefault="00D72AE8" w:rsidP="00D72AE8">
      <w:pPr>
        <w:spacing w:after="0" w:line="240" w:lineRule="auto"/>
        <w:rPr>
          <w:rFonts w:cs="Times New Roman"/>
        </w:rPr>
      </w:pPr>
    </w:p>
    <w:p w14:paraId="6DCA6FC1" w14:textId="77777777" w:rsidR="00D72AE8" w:rsidRPr="00D72AE8" w:rsidRDefault="00D72AE8" w:rsidP="00D72AE8">
      <w:pPr>
        <w:tabs>
          <w:tab w:val="left" w:pos="284"/>
        </w:tabs>
        <w:spacing w:after="0" w:line="240" w:lineRule="auto"/>
        <w:rPr>
          <w:rFonts w:cs="Times New Roman"/>
          <w:lang w:val="en"/>
        </w:rPr>
      </w:pPr>
      <w:r w:rsidRPr="00D72AE8">
        <w:rPr>
          <w:rFonts w:cs="Times New Roman"/>
          <w:lang w:val="en"/>
        </w:rPr>
        <w:t>School of Medicine</w:t>
      </w:r>
    </w:p>
    <w:p w14:paraId="0A2E31D5" w14:textId="77777777" w:rsidR="00D72AE8" w:rsidRPr="00D72AE8" w:rsidRDefault="00D72AE8" w:rsidP="00082113">
      <w:pPr>
        <w:tabs>
          <w:tab w:val="left" w:pos="284"/>
        </w:tabs>
        <w:spacing w:after="0" w:line="240" w:lineRule="auto"/>
        <w:rPr>
          <w:rFonts w:cs="Times New Roman"/>
          <w:lang w:val="en"/>
        </w:rPr>
      </w:pPr>
      <w:r w:rsidRPr="00D72AE8">
        <w:rPr>
          <w:rFonts w:cs="Times New Roman"/>
          <w:lang w:val="en"/>
        </w:rPr>
        <w:t>University of Liverpool</w:t>
      </w:r>
      <w:r w:rsidRPr="00D72AE8">
        <w:rPr>
          <w:rFonts w:cs="Times New Roman"/>
          <w:lang w:val="en"/>
        </w:rPr>
        <w:br/>
        <w:t>Cedar House</w:t>
      </w:r>
    </w:p>
    <w:p w14:paraId="293A6F74" w14:textId="77777777" w:rsidR="00D72AE8" w:rsidRPr="00D72AE8" w:rsidRDefault="00D72AE8" w:rsidP="00082113">
      <w:pPr>
        <w:tabs>
          <w:tab w:val="left" w:pos="284"/>
        </w:tabs>
        <w:spacing w:after="0" w:line="240" w:lineRule="auto"/>
        <w:rPr>
          <w:rFonts w:cs="Times New Roman"/>
          <w:lang w:val="en"/>
        </w:rPr>
      </w:pPr>
      <w:r w:rsidRPr="00D72AE8">
        <w:rPr>
          <w:rFonts w:cs="Times New Roman"/>
          <w:lang w:val="en"/>
        </w:rPr>
        <w:t>Ashton Street</w:t>
      </w:r>
    </w:p>
    <w:p w14:paraId="41D27C06" w14:textId="77777777" w:rsidR="00D72AE8" w:rsidRPr="00D72AE8" w:rsidRDefault="00D72AE8" w:rsidP="00082113">
      <w:pPr>
        <w:tabs>
          <w:tab w:val="left" w:pos="284"/>
        </w:tabs>
        <w:spacing w:after="0" w:line="240" w:lineRule="auto"/>
        <w:rPr>
          <w:rFonts w:cs="Times New Roman"/>
          <w:lang w:val="en"/>
        </w:rPr>
      </w:pPr>
      <w:r w:rsidRPr="00D72AE8">
        <w:rPr>
          <w:rFonts w:cs="Times New Roman"/>
          <w:lang w:val="en"/>
        </w:rPr>
        <w:t xml:space="preserve">Liverpool </w:t>
      </w:r>
    </w:p>
    <w:p w14:paraId="42ECC593" w14:textId="77777777" w:rsidR="00D72AE8" w:rsidRPr="00D72AE8" w:rsidRDefault="00D72AE8" w:rsidP="00082113">
      <w:pPr>
        <w:tabs>
          <w:tab w:val="left" w:pos="284"/>
        </w:tabs>
        <w:spacing w:after="0" w:line="240" w:lineRule="auto"/>
        <w:rPr>
          <w:rFonts w:cs="Times New Roman"/>
          <w:lang w:val="en"/>
        </w:rPr>
      </w:pPr>
      <w:r w:rsidRPr="00D72AE8">
        <w:rPr>
          <w:rFonts w:cs="Times New Roman"/>
          <w:lang w:val="en"/>
        </w:rPr>
        <w:t>L69 3GE</w:t>
      </w:r>
    </w:p>
    <w:p w14:paraId="1064789D" w14:textId="77777777" w:rsidR="00D72AE8" w:rsidRDefault="00D72AE8" w:rsidP="00082113">
      <w:pPr>
        <w:tabs>
          <w:tab w:val="left" w:pos="284"/>
        </w:tabs>
        <w:spacing w:after="0" w:line="240" w:lineRule="auto"/>
        <w:rPr>
          <w:rFonts w:cs="Times New Roman"/>
        </w:rPr>
      </w:pPr>
      <w:r w:rsidRPr="00D72AE8">
        <w:rPr>
          <w:rFonts w:cs="Times New Roman"/>
        </w:rPr>
        <w:t>UK</w:t>
      </w:r>
    </w:p>
    <w:p w14:paraId="7973DB33" w14:textId="77777777" w:rsidR="00082113" w:rsidRDefault="00082113" w:rsidP="00D72AE8">
      <w:pPr>
        <w:tabs>
          <w:tab w:val="left" w:pos="284"/>
        </w:tabs>
        <w:spacing w:after="0" w:line="240" w:lineRule="auto"/>
        <w:ind w:left="284"/>
        <w:rPr>
          <w:rFonts w:cs="Times New Roman"/>
        </w:rPr>
      </w:pPr>
    </w:p>
    <w:p w14:paraId="6CAD2E42" w14:textId="77777777" w:rsidR="00082113" w:rsidRDefault="00082113" w:rsidP="00082113">
      <w:pPr>
        <w:tabs>
          <w:tab w:val="left" w:pos="284"/>
        </w:tabs>
        <w:spacing w:after="0" w:line="240" w:lineRule="auto"/>
        <w:rPr>
          <w:rFonts w:cs="Times New Roman"/>
        </w:rPr>
      </w:pPr>
      <w:r>
        <w:rPr>
          <w:rFonts w:cs="Times New Roman"/>
        </w:rPr>
        <w:t>(MT)</w:t>
      </w:r>
    </w:p>
    <w:p w14:paraId="4AD48832" w14:textId="77777777" w:rsidR="00082113" w:rsidRDefault="00D72AE8" w:rsidP="00082113">
      <w:pPr>
        <w:tabs>
          <w:tab w:val="left" w:pos="284"/>
        </w:tabs>
        <w:spacing w:after="0" w:line="240" w:lineRule="auto"/>
        <w:rPr>
          <w:rFonts w:cs="Times New Roman"/>
        </w:rPr>
      </w:pPr>
      <w:r w:rsidRPr="00D72AE8">
        <w:rPr>
          <w:rFonts w:cs="Times New Roman"/>
        </w:rPr>
        <w:lastRenderedPageBreak/>
        <w:t>Institute of Translational Medicine</w:t>
      </w:r>
    </w:p>
    <w:p w14:paraId="5679C77F" w14:textId="77777777" w:rsidR="00D72AE8" w:rsidRPr="00D72AE8" w:rsidRDefault="00D72AE8" w:rsidP="00D72AE8">
      <w:pPr>
        <w:tabs>
          <w:tab w:val="left" w:pos="426"/>
        </w:tabs>
        <w:spacing w:after="0" w:line="240" w:lineRule="auto"/>
        <w:rPr>
          <w:rFonts w:cs="Times New Roman"/>
        </w:rPr>
      </w:pPr>
      <w:r w:rsidRPr="00D72AE8">
        <w:rPr>
          <w:rFonts w:cs="Times New Roman"/>
        </w:rPr>
        <w:t>University of Liverpool</w:t>
      </w:r>
    </w:p>
    <w:p w14:paraId="18E72B1B" w14:textId="77777777" w:rsidR="00D72AE8" w:rsidRPr="00D72AE8" w:rsidRDefault="00D72AE8" w:rsidP="00082113">
      <w:pPr>
        <w:tabs>
          <w:tab w:val="left" w:pos="426"/>
        </w:tabs>
        <w:spacing w:after="0" w:line="240" w:lineRule="auto"/>
        <w:rPr>
          <w:rFonts w:cs="Times New Roman"/>
        </w:rPr>
      </w:pPr>
      <w:r w:rsidRPr="00D72AE8">
        <w:rPr>
          <w:rFonts w:cs="Times New Roman"/>
        </w:rPr>
        <w:t>Crown Street</w:t>
      </w:r>
    </w:p>
    <w:p w14:paraId="776D67B9" w14:textId="77777777" w:rsidR="00D72AE8" w:rsidRPr="00D72AE8" w:rsidRDefault="00D72AE8" w:rsidP="00082113">
      <w:pPr>
        <w:tabs>
          <w:tab w:val="left" w:pos="426"/>
        </w:tabs>
        <w:spacing w:after="0" w:line="240" w:lineRule="auto"/>
        <w:rPr>
          <w:rFonts w:cs="Times New Roman"/>
        </w:rPr>
      </w:pPr>
      <w:r w:rsidRPr="00D72AE8">
        <w:rPr>
          <w:rFonts w:cs="Times New Roman"/>
        </w:rPr>
        <w:t xml:space="preserve">Liverpool </w:t>
      </w:r>
    </w:p>
    <w:p w14:paraId="3B3117E6" w14:textId="77777777" w:rsidR="00D72AE8" w:rsidRPr="00D72AE8" w:rsidRDefault="00D72AE8" w:rsidP="00082113">
      <w:pPr>
        <w:tabs>
          <w:tab w:val="left" w:pos="426"/>
        </w:tabs>
        <w:spacing w:after="0" w:line="240" w:lineRule="auto"/>
        <w:rPr>
          <w:rFonts w:cs="Times New Roman"/>
        </w:rPr>
      </w:pPr>
      <w:r w:rsidRPr="00D72AE8">
        <w:rPr>
          <w:rFonts w:cs="Times New Roman"/>
        </w:rPr>
        <w:t>L69 3BX</w:t>
      </w:r>
    </w:p>
    <w:p w14:paraId="656E9769" w14:textId="77777777" w:rsidR="00D72AE8" w:rsidRDefault="00D72AE8" w:rsidP="00082113">
      <w:pPr>
        <w:tabs>
          <w:tab w:val="left" w:pos="426"/>
        </w:tabs>
        <w:spacing w:after="0" w:line="240" w:lineRule="auto"/>
        <w:rPr>
          <w:rFonts w:cs="Times New Roman"/>
        </w:rPr>
      </w:pPr>
      <w:r w:rsidRPr="00D72AE8">
        <w:rPr>
          <w:rFonts w:cs="Times New Roman"/>
        </w:rPr>
        <w:t>UK</w:t>
      </w:r>
    </w:p>
    <w:p w14:paraId="5EB39493" w14:textId="77777777" w:rsidR="00082113" w:rsidRDefault="00082113" w:rsidP="00082113">
      <w:pPr>
        <w:tabs>
          <w:tab w:val="left" w:pos="426"/>
        </w:tabs>
        <w:spacing w:after="0" w:line="240" w:lineRule="auto"/>
        <w:rPr>
          <w:rFonts w:cs="Times New Roman"/>
        </w:rPr>
      </w:pPr>
    </w:p>
    <w:p w14:paraId="2A57A7CA" w14:textId="77777777" w:rsidR="00082113" w:rsidRPr="00D72AE8" w:rsidRDefault="00082113" w:rsidP="00082113">
      <w:pPr>
        <w:tabs>
          <w:tab w:val="left" w:pos="426"/>
        </w:tabs>
        <w:spacing w:after="0" w:line="240" w:lineRule="auto"/>
        <w:rPr>
          <w:rFonts w:cs="Times New Roman"/>
        </w:rPr>
      </w:pPr>
      <w:r>
        <w:rPr>
          <w:rFonts w:cs="Times New Roman"/>
        </w:rPr>
        <w:t>(MT, AM)</w:t>
      </w:r>
    </w:p>
    <w:p w14:paraId="7FCCC8CB" w14:textId="77777777" w:rsidR="00D72AE8" w:rsidRPr="00D72AE8" w:rsidRDefault="00D72AE8" w:rsidP="00D72AE8">
      <w:pPr>
        <w:spacing w:after="0" w:line="240" w:lineRule="auto"/>
        <w:ind w:firstLine="720"/>
        <w:rPr>
          <w:rFonts w:cs="Times New Roman"/>
        </w:rPr>
      </w:pPr>
    </w:p>
    <w:p w14:paraId="6E4020D5" w14:textId="77777777" w:rsidR="00D72AE8" w:rsidRPr="00D72AE8" w:rsidRDefault="00D72AE8" w:rsidP="00D72AE8">
      <w:pPr>
        <w:tabs>
          <w:tab w:val="left" w:pos="426"/>
        </w:tabs>
        <w:spacing w:after="0" w:line="240" w:lineRule="auto"/>
        <w:rPr>
          <w:rFonts w:cs="Times New Roman"/>
        </w:rPr>
      </w:pPr>
      <w:r w:rsidRPr="00D72AE8">
        <w:rPr>
          <w:rFonts w:cs="Times New Roman"/>
        </w:rPr>
        <w:t>Institute of Infection and Global Health</w:t>
      </w:r>
    </w:p>
    <w:p w14:paraId="2D388CC8" w14:textId="77777777" w:rsidR="00D72AE8" w:rsidRPr="00D72AE8" w:rsidRDefault="00D72AE8" w:rsidP="00D72AE8">
      <w:pPr>
        <w:tabs>
          <w:tab w:val="left" w:pos="426"/>
        </w:tabs>
        <w:spacing w:after="0" w:line="240" w:lineRule="auto"/>
        <w:rPr>
          <w:rFonts w:cs="Times New Roman"/>
        </w:rPr>
      </w:pPr>
      <w:r w:rsidRPr="00D72AE8">
        <w:rPr>
          <w:rFonts w:cs="Times New Roman"/>
        </w:rPr>
        <w:t>University of Liverpool</w:t>
      </w:r>
    </w:p>
    <w:p w14:paraId="6D7DA2CE" w14:textId="77777777" w:rsidR="00082113" w:rsidRDefault="00082113" w:rsidP="00082113">
      <w:pPr>
        <w:spacing w:after="0" w:line="240" w:lineRule="auto"/>
        <w:rPr>
          <w:rFonts w:cs="Times New Roman"/>
        </w:rPr>
      </w:pPr>
      <w:r>
        <w:rPr>
          <w:rFonts w:cs="Times New Roman"/>
        </w:rPr>
        <w:t xml:space="preserve">Number </w:t>
      </w:r>
      <w:r w:rsidR="00D72AE8" w:rsidRPr="00D72AE8">
        <w:rPr>
          <w:rFonts w:cs="Times New Roman"/>
        </w:rPr>
        <w:t xml:space="preserve">8 </w:t>
      </w:r>
    </w:p>
    <w:p w14:paraId="07DBA3FD" w14:textId="77777777" w:rsidR="00D72AE8" w:rsidRPr="00D72AE8" w:rsidRDefault="00D72AE8" w:rsidP="00082113">
      <w:pPr>
        <w:spacing w:after="0" w:line="240" w:lineRule="auto"/>
        <w:rPr>
          <w:rFonts w:cs="Times New Roman"/>
        </w:rPr>
      </w:pPr>
      <w:r w:rsidRPr="00D72AE8">
        <w:rPr>
          <w:rFonts w:cs="Times New Roman"/>
        </w:rPr>
        <w:t>West Derby Street</w:t>
      </w:r>
    </w:p>
    <w:p w14:paraId="102ECACC" w14:textId="77777777" w:rsidR="00D72AE8" w:rsidRPr="00D72AE8" w:rsidRDefault="00D72AE8" w:rsidP="00082113">
      <w:pPr>
        <w:spacing w:after="0" w:line="240" w:lineRule="auto"/>
        <w:rPr>
          <w:rFonts w:cs="Times New Roman"/>
        </w:rPr>
      </w:pPr>
      <w:r w:rsidRPr="00D72AE8">
        <w:rPr>
          <w:rFonts w:cs="Times New Roman"/>
        </w:rPr>
        <w:t xml:space="preserve">Liverpool </w:t>
      </w:r>
    </w:p>
    <w:p w14:paraId="6E26BC30" w14:textId="77777777" w:rsidR="00D72AE8" w:rsidRPr="00D72AE8" w:rsidRDefault="00D72AE8" w:rsidP="00082113">
      <w:pPr>
        <w:spacing w:after="0" w:line="240" w:lineRule="auto"/>
        <w:rPr>
          <w:rFonts w:cs="Times New Roman"/>
        </w:rPr>
      </w:pPr>
      <w:r w:rsidRPr="00D72AE8">
        <w:rPr>
          <w:rFonts w:cs="Times New Roman"/>
        </w:rPr>
        <w:t>L69 7BE</w:t>
      </w:r>
    </w:p>
    <w:p w14:paraId="5F0E7399" w14:textId="77777777" w:rsidR="00D72AE8" w:rsidRDefault="00D72AE8" w:rsidP="00082113">
      <w:pPr>
        <w:spacing w:after="0" w:line="240" w:lineRule="auto"/>
        <w:rPr>
          <w:rFonts w:cs="Times New Roman"/>
        </w:rPr>
      </w:pPr>
      <w:r w:rsidRPr="00D72AE8">
        <w:rPr>
          <w:rFonts w:cs="Times New Roman"/>
        </w:rPr>
        <w:t>UK</w:t>
      </w:r>
    </w:p>
    <w:p w14:paraId="48759FA8" w14:textId="77777777" w:rsidR="00082113" w:rsidRPr="00D72AE8" w:rsidRDefault="00082113" w:rsidP="00082113">
      <w:pPr>
        <w:spacing w:after="0" w:line="240" w:lineRule="auto"/>
        <w:rPr>
          <w:rFonts w:cs="Times New Roman"/>
        </w:rPr>
      </w:pPr>
    </w:p>
    <w:p w14:paraId="637AB929" w14:textId="77777777" w:rsidR="00082113" w:rsidRDefault="00082113" w:rsidP="00D72AE8">
      <w:pPr>
        <w:rPr>
          <w:lang w:val="en-US"/>
        </w:rPr>
      </w:pPr>
      <w:r>
        <w:rPr>
          <w:lang w:val="en-US"/>
        </w:rPr>
        <w:t>(MJ)</w:t>
      </w:r>
    </w:p>
    <w:p w14:paraId="761E3E85" w14:textId="77777777" w:rsidR="00082113" w:rsidRDefault="00082113" w:rsidP="00D72AE8">
      <w:pPr>
        <w:rPr>
          <w:lang w:val="en-US"/>
        </w:rPr>
        <w:sectPr w:rsidR="00082113" w:rsidSect="00082113">
          <w:type w:val="continuous"/>
          <w:pgSz w:w="11906" w:h="16838"/>
          <w:pgMar w:top="1440" w:right="1440" w:bottom="1440" w:left="1440" w:header="720" w:footer="720" w:gutter="0"/>
          <w:cols w:num="2" w:space="720"/>
          <w:docGrid w:linePitch="360"/>
        </w:sectPr>
      </w:pPr>
    </w:p>
    <w:p w14:paraId="0151725A" w14:textId="77777777" w:rsidR="003E7D62" w:rsidRPr="00957BA1" w:rsidRDefault="003E7D62" w:rsidP="003E7D62">
      <w:pPr>
        <w:pStyle w:val="Heading1"/>
        <w:rPr>
          <w:lang w:val="en"/>
        </w:rPr>
      </w:pPr>
      <w:r w:rsidRPr="00957BA1">
        <w:rPr>
          <w:lang w:val="en"/>
        </w:rPr>
        <w:lastRenderedPageBreak/>
        <w:t xml:space="preserve">Details of </w:t>
      </w:r>
      <w:r w:rsidRPr="003E7D62">
        <w:t>corresponding</w:t>
      </w:r>
      <w:r w:rsidRPr="00957BA1">
        <w:rPr>
          <w:lang w:val="en"/>
        </w:rPr>
        <w:t xml:space="preserve"> author</w:t>
      </w:r>
    </w:p>
    <w:p w14:paraId="2C9C87E4" w14:textId="77777777" w:rsidR="003E7D62" w:rsidRPr="00FF4E4F" w:rsidRDefault="003E7D62" w:rsidP="003E7D62">
      <w:pPr>
        <w:spacing w:after="0" w:line="360" w:lineRule="auto"/>
        <w:rPr>
          <w:rFonts w:cs="Times New Roman"/>
        </w:rPr>
      </w:pPr>
      <w:r w:rsidRPr="00FF4E4F">
        <w:rPr>
          <w:rFonts w:cs="Times New Roman"/>
        </w:rPr>
        <w:t xml:space="preserve">Matthew </w:t>
      </w:r>
      <w:r>
        <w:rPr>
          <w:rFonts w:cs="Times New Roman"/>
        </w:rPr>
        <w:t xml:space="preserve">J </w:t>
      </w:r>
      <w:r w:rsidRPr="00FF4E4F">
        <w:rPr>
          <w:rFonts w:cs="Times New Roman"/>
        </w:rPr>
        <w:t>Tanti</w:t>
      </w:r>
    </w:p>
    <w:p w14:paraId="0C15FB37" w14:textId="77777777" w:rsidR="00A316A0" w:rsidRDefault="00A316A0" w:rsidP="003E7D62">
      <w:pPr>
        <w:spacing w:after="0" w:line="240" w:lineRule="auto"/>
        <w:rPr>
          <w:rFonts w:cs="Times New Roman"/>
        </w:rPr>
      </w:pPr>
      <w:r>
        <w:rPr>
          <w:rFonts w:cs="Times New Roman"/>
        </w:rPr>
        <w:t>Address:</w:t>
      </w:r>
      <w:r>
        <w:rPr>
          <w:rFonts w:cs="Times New Roman"/>
        </w:rPr>
        <w:tab/>
        <w:t>Apartment 39, The Reach,</w:t>
      </w:r>
      <w:r w:rsidR="000A6EEB">
        <w:rPr>
          <w:rFonts w:cs="Times New Roman"/>
        </w:rPr>
        <w:t xml:space="preserve"> </w:t>
      </w:r>
      <w:r>
        <w:rPr>
          <w:rFonts w:cs="Times New Roman"/>
        </w:rPr>
        <w:t xml:space="preserve">39 Leeds Street, Liverpool, L3 2DA. </w:t>
      </w:r>
    </w:p>
    <w:p w14:paraId="4253339A" w14:textId="77777777" w:rsidR="003E7D62" w:rsidRPr="00FF4E4F" w:rsidRDefault="003E7D62" w:rsidP="003E7D62">
      <w:pPr>
        <w:spacing w:after="0" w:line="240" w:lineRule="auto"/>
        <w:rPr>
          <w:rFonts w:cs="Times New Roman"/>
        </w:rPr>
      </w:pPr>
      <w:r w:rsidRPr="00FF4E4F">
        <w:rPr>
          <w:rFonts w:cs="Times New Roman"/>
        </w:rPr>
        <w:t xml:space="preserve">Tel: </w:t>
      </w:r>
      <w:r>
        <w:rPr>
          <w:rFonts w:cs="Times New Roman"/>
        </w:rPr>
        <w:tab/>
      </w:r>
      <w:r>
        <w:rPr>
          <w:rFonts w:cs="Times New Roman"/>
        </w:rPr>
        <w:tab/>
      </w:r>
      <w:r w:rsidRPr="00FF4E4F">
        <w:rPr>
          <w:rFonts w:cs="Times New Roman"/>
        </w:rPr>
        <w:t>0774</w:t>
      </w:r>
      <w:r>
        <w:rPr>
          <w:rFonts w:cs="Times New Roman"/>
        </w:rPr>
        <w:t xml:space="preserve"> </w:t>
      </w:r>
      <w:r w:rsidRPr="00FF4E4F">
        <w:rPr>
          <w:rFonts w:cs="Times New Roman"/>
        </w:rPr>
        <w:t>035</w:t>
      </w:r>
      <w:r>
        <w:rPr>
          <w:rFonts w:cs="Times New Roman"/>
        </w:rPr>
        <w:t xml:space="preserve"> </w:t>
      </w:r>
      <w:r w:rsidRPr="00FF4E4F">
        <w:rPr>
          <w:rFonts w:cs="Times New Roman"/>
        </w:rPr>
        <w:t>6559</w:t>
      </w:r>
    </w:p>
    <w:p w14:paraId="0CEF6923" w14:textId="77777777" w:rsidR="003E7D62" w:rsidRDefault="003E7D62" w:rsidP="003E7D62">
      <w:pPr>
        <w:spacing w:after="0" w:line="240" w:lineRule="auto"/>
        <w:rPr>
          <w:rStyle w:val="Hyperlink"/>
          <w:rFonts w:cs="Times New Roman"/>
        </w:rPr>
      </w:pPr>
      <w:r>
        <w:rPr>
          <w:rFonts w:cs="Times New Roman"/>
        </w:rPr>
        <w:t>Email:</w:t>
      </w:r>
      <w:r>
        <w:rPr>
          <w:rFonts w:cs="Times New Roman"/>
        </w:rPr>
        <w:tab/>
      </w:r>
      <w:r>
        <w:rPr>
          <w:rFonts w:cs="Times New Roman"/>
        </w:rPr>
        <w:tab/>
      </w:r>
      <w:hyperlink r:id="rId15" w:history="1">
        <w:r w:rsidRPr="00BC4983">
          <w:rPr>
            <w:rStyle w:val="Hyperlink"/>
            <w:rFonts w:cs="Times New Roman"/>
          </w:rPr>
          <w:t>mjtanti@doctors.org.uk</w:t>
        </w:r>
      </w:hyperlink>
    </w:p>
    <w:p w14:paraId="57A118C3" w14:textId="77777777" w:rsidR="00A316A0" w:rsidRDefault="00A316A0" w:rsidP="003E7D62">
      <w:pPr>
        <w:spacing w:after="0" w:line="240" w:lineRule="auto"/>
        <w:rPr>
          <w:rStyle w:val="Hyperlink"/>
          <w:rFonts w:cs="Times New Roman"/>
        </w:rPr>
      </w:pPr>
    </w:p>
    <w:p w14:paraId="5A3FE1C1" w14:textId="77777777" w:rsidR="00A316A0" w:rsidRDefault="00A316A0" w:rsidP="003E7D62">
      <w:pPr>
        <w:spacing w:after="0" w:line="240" w:lineRule="auto"/>
        <w:rPr>
          <w:rStyle w:val="Hyperlink"/>
          <w:rFonts w:cs="Times New Roman"/>
        </w:rPr>
      </w:pPr>
    </w:p>
    <w:p w14:paraId="5FC49F0C" w14:textId="77777777" w:rsidR="00A316A0" w:rsidRDefault="00A316A0" w:rsidP="003E7D62">
      <w:pPr>
        <w:spacing w:after="0" w:line="240" w:lineRule="auto"/>
        <w:rPr>
          <w:rFonts w:cs="Times New Roman"/>
        </w:rPr>
      </w:pPr>
    </w:p>
    <w:p w14:paraId="15168BD1" w14:textId="77777777" w:rsidR="00A316A0" w:rsidRDefault="00A316A0" w:rsidP="003E7D62">
      <w:pPr>
        <w:spacing w:after="0" w:line="240" w:lineRule="auto"/>
        <w:rPr>
          <w:rFonts w:cs="Times New Roman"/>
        </w:rPr>
      </w:pPr>
    </w:p>
    <w:p w14:paraId="1CFE9F74" w14:textId="77777777" w:rsidR="00A316A0" w:rsidRDefault="00A316A0" w:rsidP="00A316A0">
      <w:pPr>
        <w:pStyle w:val="Heading1"/>
      </w:pPr>
      <w:r>
        <w:t>Running title:</w:t>
      </w:r>
    </w:p>
    <w:p w14:paraId="6F37E667" w14:textId="77777777" w:rsidR="00FE603D" w:rsidRPr="00FE603D" w:rsidRDefault="00A316A0" w:rsidP="00FE603D">
      <w:pPr>
        <w:sectPr w:rsidR="00FE603D" w:rsidRPr="00FE603D" w:rsidSect="00082113">
          <w:type w:val="continuous"/>
          <w:pgSz w:w="11906" w:h="16838"/>
          <w:pgMar w:top="1440" w:right="1440" w:bottom="1440" w:left="1440" w:header="720" w:footer="720" w:gutter="0"/>
          <w:cols w:space="720"/>
          <w:docGrid w:linePitch="360"/>
        </w:sectPr>
      </w:pPr>
      <w:r>
        <w:t xml:space="preserve">Epilepsy and </w:t>
      </w:r>
      <w:r w:rsidR="000A6EEB">
        <w:t>adverse</w:t>
      </w:r>
      <w:r>
        <w:t xml:space="preserve"> QoL in meningioma </w:t>
      </w:r>
    </w:p>
    <w:p w14:paraId="4E8EDF46" w14:textId="77777777" w:rsidR="00FB1497" w:rsidRDefault="00D21F99" w:rsidP="00D72AE8">
      <w:pPr>
        <w:rPr>
          <w:rFonts w:cs="Times New Roman"/>
        </w:rPr>
      </w:pPr>
    </w:p>
    <w:p w14:paraId="5A1862F6" w14:textId="77777777" w:rsidR="00616209" w:rsidRPr="001903CD" w:rsidRDefault="00616209" w:rsidP="00616209">
      <w:pPr>
        <w:pStyle w:val="Heading1"/>
        <w:spacing w:before="240"/>
        <w:rPr>
          <w:rFonts w:cs="Times New Roman"/>
          <w:lang w:val="en-US"/>
        </w:rPr>
      </w:pPr>
      <w:r w:rsidRPr="001903CD">
        <w:rPr>
          <w:rFonts w:cs="Times New Roman"/>
          <w:lang w:val="en-US"/>
        </w:rPr>
        <w:lastRenderedPageBreak/>
        <w:t>Introduction</w:t>
      </w:r>
    </w:p>
    <w:p w14:paraId="74994BBC" w14:textId="77777777" w:rsidR="00616209" w:rsidRDefault="00616209" w:rsidP="00616209">
      <w:pPr>
        <w:jc w:val="both"/>
        <w:rPr>
          <w:rFonts w:cs="Times New Roman"/>
          <w:szCs w:val="20"/>
          <w:lang w:val="en-US"/>
        </w:rPr>
      </w:pPr>
      <w:r w:rsidRPr="001903CD">
        <w:rPr>
          <w:rFonts w:cs="Times New Roman"/>
          <w:szCs w:val="20"/>
          <w:lang w:val="en-US"/>
        </w:rPr>
        <w:t>Meningiomas are central nervous system neoplasms that originate from the cap cells of arachnoidal granulations</w:t>
      </w:r>
      <w:r>
        <w:rPr>
          <w:rFonts w:cs="Times New Roman"/>
          <w:szCs w:val="20"/>
          <w:lang w:val="en-US"/>
        </w:rPr>
        <w:t xml:space="preserve"> and are</w:t>
      </w:r>
      <w:r w:rsidRPr="001903CD">
        <w:rPr>
          <w:rFonts w:cs="Times New Roman"/>
          <w:szCs w:val="20"/>
          <w:lang w:val="en-US"/>
        </w:rPr>
        <w:t xml:space="preserve"> </w:t>
      </w:r>
      <w:r>
        <w:rPr>
          <w:rFonts w:cs="Times New Roman"/>
          <w:szCs w:val="20"/>
          <w:lang w:val="en-US"/>
        </w:rPr>
        <w:t>usually</w:t>
      </w:r>
      <w:r w:rsidRPr="001903CD">
        <w:rPr>
          <w:rFonts w:cs="Times New Roman"/>
          <w:szCs w:val="20"/>
          <w:lang w:val="en-US"/>
        </w:rPr>
        <w:t xml:space="preserve"> attached to the inner dural layer of the cranial meninges</w:t>
      </w:r>
      <w:r>
        <w:rPr>
          <w:rFonts w:cs="Times New Roman"/>
          <w:szCs w:val="20"/>
          <w:vertAlign w:val="superscript"/>
          <w:lang w:val="en-US"/>
        </w:rPr>
        <w:t>1</w:t>
      </w:r>
      <w:r w:rsidRPr="001903CD">
        <w:rPr>
          <w:rFonts w:cs="Times New Roman"/>
          <w:szCs w:val="20"/>
          <w:lang w:val="en-US"/>
        </w:rPr>
        <w:t xml:space="preserve">. They account for 20% of intracranial tumors with an approximate annual incidence of 6 cases per 100,000 </w:t>
      </w:r>
      <w:r w:rsidRPr="006C3613">
        <w:rPr>
          <w:rFonts w:cs="Times New Roman"/>
          <w:szCs w:val="20"/>
          <w:lang w:val="en-US"/>
        </w:rPr>
        <w:t>people</w:t>
      </w:r>
      <w:bookmarkStart w:id="0" w:name="_Ref431297484"/>
      <w:r w:rsidRPr="006C3613">
        <w:rPr>
          <w:rFonts w:cs="Times New Roman"/>
          <w:szCs w:val="20"/>
          <w:vertAlign w:val="superscript"/>
          <w:lang w:val="en-US"/>
        </w:rPr>
        <w:t>2,3</w:t>
      </w:r>
      <w:bookmarkEnd w:id="0"/>
      <w:r w:rsidRPr="001903CD">
        <w:rPr>
          <w:rFonts w:cs="Times New Roman"/>
          <w:szCs w:val="20"/>
          <w:lang w:val="en-US"/>
        </w:rPr>
        <w:t xml:space="preserve">. </w:t>
      </w:r>
      <w:r>
        <w:rPr>
          <w:rFonts w:cs="Times New Roman"/>
          <w:szCs w:val="20"/>
          <w:lang w:val="en-US"/>
        </w:rPr>
        <w:t xml:space="preserve">Prognosis </w:t>
      </w:r>
      <w:r w:rsidRPr="001903CD">
        <w:rPr>
          <w:rFonts w:cs="Times New Roman"/>
          <w:szCs w:val="20"/>
          <w:lang w:val="en-US"/>
        </w:rPr>
        <w:t>in benign meningioma is good with a 10 year survival rate of 80%</w:t>
      </w:r>
      <w:r>
        <w:rPr>
          <w:rFonts w:cs="Times New Roman"/>
          <w:szCs w:val="20"/>
          <w:vertAlign w:val="superscript"/>
          <w:lang w:val="en-US"/>
        </w:rPr>
        <w:t>4</w:t>
      </w:r>
      <w:r w:rsidRPr="001903CD">
        <w:rPr>
          <w:rFonts w:cs="Times New Roman"/>
          <w:szCs w:val="20"/>
          <w:lang w:val="en-US"/>
        </w:rPr>
        <w:t>. Quality of life (QoL) is</w:t>
      </w:r>
      <w:r>
        <w:rPr>
          <w:rFonts w:cs="Times New Roman"/>
          <w:szCs w:val="20"/>
          <w:lang w:val="en-US"/>
        </w:rPr>
        <w:t xml:space="preserve"> therefore important</w:t>
      </w:r>
      <w:r w:rsidRPr="001903CD">
        <w:rPr>
          <w:rFonts w:cs="Times New Roman"/>
          <w:szCs w:val="20"/>
          <w:lang w:val="en-US"/>
        </w:rPr>
        <w:t xml:space="preserve"> </w:t>
      </w:r>
      <w:r>
        <w:rPr>
          <w:rFonts w:cs="Times New Roman"/>
          <w:szCs w:val="20"/>
          <w:lang w:val="en-US"/>
        </w:rPr>
        <w:t xml:space="preserve">to patients with </w:t>
      </w:r>
      <w:r w:rsidRPr="001903CD">
        <w:rPr>
          <w:rFonts w:cs="Times New Roman"/>
          <w:szCs w:val="20"/>
          <w:lang w:val="en-US"/>
        </w:rPr>
        <w:t>meningioma</w:t>
      </w:r>
      <w:r>
        <w:rPr>
          <w:rFonts w:cs="Times New Roman"/>
          <w:szCs w:val="20"/>
          <w:lang w:val="en-US"/>
        </w:rPr>
        <w:t xml:space="preserve"> and their clinicians. </w:t>
      </w:r>
      <w:r w:rsidRPr="001903CD">
        <w:rPr>
          <w:rFonts w:cs="Times New Roman"/>
          <w:szCs w:val="20"/>
          <w:lang w:val="en-US"/>
        </w:rPr>
        <w:t>Seizures are common occur</w:t>
      </w:r>
      <w:r>
        <w:rPr>
          <w:rFonts w:cs="Times New Roman"/>
          <w:szCs w:val="20"/>
          <w:lang w:val="en-US"/>
        </w:rPr>
        <w:t>ring</w:t>
      </w:r>
      <w:r w:rsidRPr="001903CD">
        <w:rPr>
          <w:rFonts w:cs="Times New Roman"/>
          <w:szCs w:val="20"/>
          <w:lang w:val="en-US"/>
        </w:rPr>
        <w:t xml:space="preserve"> pre and post-operatively despite pharmacological therapy</w:t>
      </w:r>
      <w:r>
        <w:rPr>
          <w:rFonts w:cs="Times New Roman"/>
          <w:szCs w:val="20"/>
          <w:vertAlign w:val="superscript"/>
          <w:lang w:val="en-US"/>
        </w:rPr>
        <w:t>5</w:t>
      </w:r>
      <w:r w:rsidRPr="001903CD">
        <w:rPr>
          <w:rFonts w:cs="Times New Roman"/>
          <w:szCs w:val="20"/>
          <w:lang w:val="en-US"/>
        </w:rPr>
        <w:t xml:space="preserve">. </w:t>
      </w:r>
      <w:r>
        <w:rPr>
          <w:rFonts w:cs="Times New Roman"/>
          <w:szCs w:val="20"/>
          <w:lang w:val="en-US"/>
        </w:rPr>
        <w:t>A</w:t>
      </w:r>
      <w:r w:rsidRPr="001903CD">
        <w:rPr>
          <w:rFonts w:cs="Times New Roman"/>
          <w:szCs w:val="20"/>
          <w:lang w:val="en-US"/>
        </w:rPr>
        <w:t>nti-epileptic drugs</w:t>
      </w:r>
      <w:r>
        <w:rPr>
          <w:rFonts w:cs="Times New Roman"/>
          <w:szCs w:val="20"/>
          <w:lang w:val="en-US"/>
        </w:rPr>
        <w:t xml:space="preserve"> (AEDs)</w:t>
      </w:r>
      <w:r w:rsidRPr="001903CD">
        <w:rPr>
          <w:rFonts w:cs="Times New Roman"/>
          <w:szCs w:val="20"/>
          <w:lang w:val="en-US"/>
        </w:rPr>
        <w:t xml:space="preserve"> and increased seizure frequency </w:t>
      </w:r>
      <w:r>
        <w:rPr>
          <w:rFonts w:cs="Times New Roman"/>
          <w:szCs w:val="20"/>
          <w:lang w:val="en-US"/>
        </w:rPr>
        <w:t xml:space="preserve">are known to </w:t>
      </w:r>
      <w:r w:rsidRPr="001903CD">
        <w:rPr>
          <w:rFonts w:cs="Times New Roman"/>
          <w:szCs w:val="20"/>
          <w:lang w:val="en-US"/>
        </w:rPr>
        <w:t>reduce QoL in non-tumor epilepsy patients</w:t>
      </w:r>
      <w:r>
        <w:rPr>
          <w:rFonts w:cs="Times New Roman"/>
          <w:szCs w:val="20"/>
          <w:lang w:val="en-US"/>
        </w:rPr>
        <w:t xml:space="preserve">, but whether this is true </w:t>
      </w:r>
      <w:r w:rsidRPr="001903CD">
        <w:rPr>
          <w:rFonts w:cs="Times New Roman"/>
          <w:szCs w:val="20"/>
          <w:lang w:val="en-US"/>
        </w:rPr>
        <w:t xml:space="preserve">in meningioma is </w:t>
      </w:r>
      <w:r w:rsidRPr="006C3613">
        <w:rPr>
          <w:rFonts w:cs="Times New Roman"/>
          <w:szCs w:val="20"/>
          <w:lang w:val="en-US"/>
        </w:rPr>
        <w:t>uncertain</w:t>
      </w:r>
      <w:r>
        <w:rPr>
          <w:rFonts w:cs="Times New Roman"/>
          <w:szCs w:val="20"/>
          <w:vertAlign w:val="superscript"/>
          <w:lang w:val="en-US"/>
        </w:rPr>
        <w:t>6-11</w:t>
      </w:r>
      <w:r w:rsidRPr="001903CD">
        <w:rPr>
          <w:rFonts w:cs="Times New Roman"/>
          <w:szCs w:val="20"/>
          <w:lang w:val="en-US"/>
        </w:rPr>
        <w:t xml:space="preserve">. </w:t>
      </w:r>
      <w:bookmarkStart w:id="1" w:name="_Ref391304195"/>
      <w:r w:rsidRPr="001903CD">
        <w:rPr>
          <w:rFonts w:cs="Times New Roman"/>
          <w:szCs w:val="20"/>
          <w:lang w:val="en-US"/>
        </w:rPr>
        <w:t xml:space="preserve">Our aim was to investigate the impact of epilepsy and its treatment on quality of life in patients with surgically treated meningioma. </w:t>
      </w:r>
      <w:bookmarkEnd w:id="1"/>
    </w:p>
    <w:p w14:paraId="37FB595E" w14:textId="77777777" w:rsidR="00616209" w:rsidRPr="001903CD" w:rsidRDefault="00616209" w:rsidP="00616209">
      <w:pPr>
        <w:pStyle w:val="Heading1"/>
        <w:rPr>
          <w:lang w:val="en-US"/>
        </w:rPr>
      </w:pPr>
      <w:r w:rsidRPr="001903CD">
        <w:rPr>
          <w:lang w:val="en-US"/>
        </w:rPr>
        <w:t>Material and methods</w:t>
      </w:r>
    </w:p>
    <w:p w14:paraId="40A03E8B" w14:textId="77777777" w:rsidR="00616209" w:rsidRPr="001903CD" w:rsidRDefault="00616209" w:rsidP="00616209">
      <w:pPr>
        <w:jc w:val="both"/>
        <w:rPr>
          <w:rFonts w:cs="Times New Roman"/>
          <w:lang w:val="en-US"/>
        </w:rPr>
      </w:pPr>
      <w:r w:rsidRPr="001903CD">
        <w:rPr>
          <w:rFonts w:cs="Times New Roman"/>
          <w:lang w:val="en-US"/>
        </w:rPr>
        <w:t xml:space="preserve">A cross-sectional postal questionnaire study was conducted at the Walton Centre NHS Foundation trust between November 2012 and August 2013 with full ethical approval (NRES: 12/NW/0747). Patients were recruited into three groups: meningioma without epilepsy, meningioma with epilepsy, and </w:t>
      </w:r>
      <w:r>
        <w:rPr>
          <w:rFonts w:cs="Times New Roman"/>
          <w:lang w:val="en-US"/>
        </w:rPr>
        <w:t>a</w:t>
      </w:r>
      <w:r w:rsidRPr="001903CD">
        <w:rPr>
          <w:rFonts w:cs="Times New Roman"/>
          <w:lang w:val="en-US"/>
        </w:rPr>
        <w:t xml:space="preserve"> matched epilepsy without meningioma group. Meningioma patients were identified from the local histology database and epilepsy patients were identified using clinical coding.</w:t>
      </w:r>
      <w:r>
        <w:rPr>
          <w:rFonts w:cs="Times New Roman"/>
          <w:lang w:val="en-US"/>
        </w:rPr>
        <w:t xml:space="preserve"> Eligible patients were invited to participate by post. We adopted a self-selection sampling technique and non-responders were contacted by telephone to maximize sample size. The primary outcome was comparing</w:t>
      </w:r>
      <w:r w:rsidRPr="001903CD">
        <w:rPr>
          <w:rFonts w:cs="Times New Roman"/>
          <w:lang w:val="en-US"/>
        </w:rPr>
        <w:t xml:space="preserve"> QoL</w:t>
      </w:r>
      <w:r>
        <w:rPr>
          <w:rFonts w:cs="Times New Roman"/>
          <w:lang w:val="en-US"/>
        </w:rPr>
        <w:t xml:space="preserve"> </w:t>
      </w:r>
      <w:r w:rsidRPr="001903CD">
        <w:rPr>
          <w:rFonts w:cs="Times New Roman"/>
          <w:lang w:val="en-US"/>
        </w:rPr>
        <w:t>between meningioma patients with and without epilepsy, and between epilepsy patients with and without meningioma.</w:t>
      </w:r>
      <w:r>
        <w:rPr>
          <w:rFonts w:cs="Times New Roman"/>
          <w:lang w:val="en-US"/>
        </w:rPr>
        <w:t xml:space="preserve"> </w:t>
      </w:r>
      <w:r w:rsidRPr="00E4178F">
        <w:rPr>
          <w:rFonts w:cs="Times New Roman"/>
          <w:lang w:val="en-US"/>
        </w:rPr>
        <w:t xml:space="preserve">The term QoL is used </w:t>
      </w:r>
      <w:r>
        <w:rPr>
          <w:rFonts w:cs="Times New Roman"/>
          <w:lang w:val="en-US"/>
        </w:rPr>
        <w:t xml:space="preserve">to encompass </w:t>
      </w:r>
      <w:r w:rsidRPr="00E4178F">
        <w:rPr>
          <w:rFonts w:cs="Times New Roman"/>
          <w:lang w:val="en-US"/>
        </w:rPr>
        <w:t xml:space="preserve">health related quality of life and functional status. </w:t>
      </w:r>
      <w:r>
        <w:rPr>
          <w:rFonts w:cs="Times New Roman"/>
          <w:lang w:val="en-US"/>
        </w:rPr>
        <w:t xml:space="preserve">QoL, current employment status, seizure frequency and AED use was determined by postal survey and all other data by case note review. </w:t>
      </w:r>
      <w:r w:rsidRPr="001903CD">
        <w:rPr>
          <w:rFonts w:cs="Times New Roman"/>
          <w:lang w:val="en-US"/>
        </w:rPr>
        <w:t>Independent variables were compared between each group and used in regression analyses to identify significant determinants of QoL</w:t>
      </w:r>
      <w:r>
        <w:rPr>
          <w:rFonts w:cs="Times New Roman"/>
          <w:lang w:val="en-US"/>
        </w:rPr>
        <w:t xml:space="preserve"> as secondary outcomes.</w:t>
      </w:r>
    </w:p>
    <w:p w14:paraId="5E8C3AB4" w14:textId="77777777" w:rsidR="00616209" w:rsidRPr="001903CD" w:rsidRDefault="00616209" w:rsidP="00616209">
      <w:pPr>
        <w:pStyle w:val="Heading2"/>
        <w:rPr>
          <w:rFonts w:ascii="Times New Roman" w:hAnsi="Times New Roman" w:cs="Times New Roman"/>
          <w:lang w:val="en-US"/>
        </w:rPr>
      </w:pPr>
      <w:r w:rsidRPr="001903CD">
        <w:rPr>
          <w:rFonts w:ascii="Times New Roman" w:hAnsi="Times New Roman" w:cs="Times New Roman"/>
          <w:lang w:val="en-US"/>
        </w:rPr>
        <w:lastRenderedPageBreak/>
        <w:t xml:space="preserve">Participants </w:t>
      </w:r>
    </w:p>
    <w:p w14:paraId="44B4EDEC" w14:textId="77777777" w:rsidR="00616209" w:rsidRPr="001903CD" w:rsidRDefault="00616209" w:rsidP="00616209">
      <w:pPr>
        <w:pStyle w:val="Heading3"/>
        <w:rPr>
          <w:rFonts w:ascii="Times New Roman" w:hAnsi="Times New Roman" w:cs="Times New Roman"/>
          <w:lang w:val="en-US"/>
        </w:rPr>
      </w:pPr>
      <w:r w:rsidRPr="001903CD">
        <w:rPr>
          <w:rFonts w:ascii="Times New Roman" w:hAnsi="Times New Roman" w:cs="Times New Roman"/>
          <w:lang w:val="en-US"/>
        </w:rPr>
        <w:t xml:space="preserve">Meningioma </w:t>
      </w:r>
    </w:p>
    <w:p w14:paraId="6C184B1A" w14:textId="77777777" w:rsidR="00616209" w:rsidRPr="001903CD" w:rsidRDefault="00616209" w:rsidP="00616209">
      <w:pPr>
        <w:pStyle w:val="NoSpacing"/>
        <w:spacing w:line="480" w:lineRule="auto"/>
        <w:jc w:val="both"/>
        <w:rPr>
          <w:rFonts w:cs="Times New Roman"/>
          <w:lang w:val="en-US"/>
        </w:rPr>
      </w:pPr>
      <w:r>
        <w:rPr>
          <w:rFonts w:cs="Times New Roman"/>
          <w:lang w:val="en-US"/>
        </w:rPr>
        <w:t>P</w:t>
      </w:r>
      <w:r w:rsidRPr="001903CD">
        <w:rPr>
          <w:rFonts w:cs="Times New Roman"/>
          <w:lang w:val="en-US"/>
        </w:rPr>
        <w:t>atients who had undergone surgical resection of a supratentorial World Health Organi</w:t>
      </w:r>
      <w:r>
        <w:rPr>
          <w:rFonts w:cs="Times New Roman"/>
          <w:lang w:val="en-US"/>
        </w:rPr>
        <w:t>z</w:t>
      </w:r>
      <w:r w:rsidRPr="001903CD">
        <w:rPr>
          <w:rFonts w:cs="Times New Roman"/>
          <w:lang w:val="en-US"/>
        </w:rPr>
        <w:t>ation (WHO) grade 1 meningioma were</w:t>
      </w:r>
      <w:r>
        <w:rPr>
          <w:rFonts w:cs="Times New Roman"/>
          <w:lang w:val="en-US"/>
        </w:rPr>
        <w:t xml:space="preserve"> considered for inclusion</w:t>
      </w:r>
      <w:r w:rsidRPr="001903CD">
        <w:rPr>
          <w:rFonts w:cs="Times New Roman"/>
          <w:lang w:val="en-US"/>
        </w:rPr>
        <w:t xml:space="preserve">. They were excluded if they had: (i) infratentorial meningioma; (ii) WHO grade 2 (atypical) or 3 (malignant) meningioma; (iii) surgical excision or radiotherapy within 6 months of study participation; (v) neurofibromatosis type 2; (vi) dementia or learning difficulties; (vii) other intracranial tumors. Meningioma patients were </w:t>
      </w:r>
      <w:r>
        <w:rPr>
          <w:rFonts w:cs="Times New Roman"/>
          <w:lang w:val="en-US"/>
        </w:rPr>
        <w:t xml:space="preserve">considered to have </w:t>
      </w:r>
      <w:r w:rsidRPr="001903CD">
        <w:rPr>
          <w:rFonts w:cs="Times New Roman"/>
          <w:lang w:val="en-US"/>
        </w:rPr>
        <w:t xml:space="preserve">epilepsy if they experienced at least two seizure episodes, or one seizure episode for which AED therapy was commenced. One seizure episode was defined as the occurrence of any number of seizures within a 24 hour period. </w:t>
      </w:r>
    </w:p>
    <w:p w14:paraId="7B061283" w14:textId="77777777" w:rsidR="00616209" w:rsidRPr="001903CD" w:rsidRDefault="00616209" w:rsidP="00616209">
      <w:pPr>
        <w:pStyle w:val="Heading3"/>
        <w:rPr>
          <w:rFonts w:ascii="Times New Roman" w:hAnsi="Times New Roman" w:cs="Times New Roman"/>
          <w:lang w:val="en-US"/>
        </w:rPr>
      </w:pPr>
      <w:r w:rsidRPr="001903CD">
        <w:rPr>
          <w:rFonts w:ascii="Times New Roman" w:hAnsi="Times New Roman" w:cs="Times New Roman"/>
          <w:lang w:val="en-US"/>
        </w:rPr>
        <w:t>Epilepsy patients without meningioma</w:t>
      </w:r>
    </w:p>
    <w:p w14:paraId="33012559" w14:textId="77777777" w:rsidR="00616209" w:rsidRPr="001903CD" w:rsidRDefault="00616209" w:rsidP="00616209">
      <w:pPr>
        <w:pStyle w:val="NoSpacing"/>
        <w:spacing w:line="480" w:lineRule="auto"/>
        <w:jc w:val="both"/>
        <w:rPr>
          <w:rFonts w:cs="Times New Roman"/>
          <w:lang w:val="en-US"/>
        </w:rPr>
      </w:pPr>
      <w:r w:rsidRPr="001903CD">
        <w:rPr>
          <w:rFonts w:cs="Times New Roman"/>
          <w:lang w:val="en-US"/>
        </w:rPr>
        <w:t xml:space="preserve">Patients with focal seizures of symptomatic or cryptogenic etiology were included if they experienced </w:t>
      </w:r>
      <w:r w:rsidRPr="001903CD">
        <w:rPr>
          <w:rStyle w:val="NoSpacingChar"/>
          <w:rFonts w:cs="Times New Roman"/>
          <w:lang w:val="en-US"/>
        </w:rPr>
        <w:t>at least two seizure episodes, or one seizure episode for which AED therapy was commenced. Patients</w:t>
      </w:r>
      <w:r w:rsidRPr="001903CD">
        <w:rPr>
          <w:rFonts w:cs="Times New Roman"/>
          <w:lang w:val="en-US"/>
        </w:rPr>
        <w:t xml:space="preserve"> were excluded if they had: (i) primary generalized seizures; (ii) idiopathic generalized epilepsy; (iii) intracranial surgery within 6 months of study participation; (iv) dementia or learning difficulties; (v) a non-benign intracranial lesion. Participants in the epilepsy without meningioma group were matched to patients in the meningioma groups by sex, age (±5 years) and duration of disease (±3 years). </w:t>
      </w:r>
    </w:p>
    <w:p w14:paraId="4E02A79D" w14:textId="77777777" w:rsidR="00616209" w:rsidRPr="001903CD" w:rsidRDefault="00616209" w:rsidP="00616209">
      <w:pPr>
        <w:pStyle w:val="Heading2"/>
        <w:rPr>
          <w:rFonts w:ascii="Times New Roman" w:hAnsi="Times New Roman" w:cs="Times New Roman"/>
          <w:lang w:val="en-US"/>
        </w:rPr>
      </w:pPr>
      <w:r w:rsidRPr="001903CD">
        <w:rPr>
          <w:rFonts w:ascii="Times New Roman" w:hAnsi="Times New Roman" w:cs="Times New Roman"/>
          <w:lang w:val="en-US"/>
        </w:rPr>
        <w:t>Outcome Measures</w:t>
      </w:r>
    </w:p>
    <w:p w14:paraId="56E51B88" w14:textId="77777777" w:rsidR="00616209" w:rsidRPr="001903CD" w:rsidRDefault="00616209" w:rsidP="00616209">
      <w:pPr>
        <w:pStyle w:val="NoSpacing"/>
        <w:spacing w:line="480" w:lineRule="auto"/>
        <w:jc w:val="both"/>
        <w:rPr>
          <w:rFonts w:cs="Times New Roman"/>
          <w:lang w:val="en-US"/>
        </w:rPr>
      </w:pPr>
      <w:r w:rsidRPr="001903CD">
        <w:rPr>
          <w:rFonts w:cs="Times New Roman"/>
          <w:szCs w:val="20"/>
          <w:lang w:val="en-US"/>
        </w:rPr>
        <w:t xml:space="preserve">Three QoL </w:t>
      </w:r>
      <w:r>
        <w:rPr>
          <w:rFonts w:cs="Times New Roman"/>
          <w:szCs w:val="20"/>
          <w:lang w:val="en-US"/>
        </w:rPr>
        <w:t>questionnaires were used</w:t>
      </w:r>
      <w:r w:rsidRPr="001903CD">
        <w:rPr>
          <w:rFonts w:cs="Times New Roman"/>
          <w:szCs w:val="20"/>
          <w:lang w:val="en-US"/>
        </w:rPr>
        <w:t>: a gener</w:t>
      </w:r>
      <w:r>
        <w:rPr>
          <w:rFonts w:cs="Times New Roman"/>
          <w:szCs w:val="20"/>
          <w:lang w:val="en-US"/>
        </w:rPr>
        <w:t>ic</w:t>
      </w:r>
      <w:r w:rsidRPr="001903CD">
        <w:rPr>
          <w:rFonts w:cs="Times New Roman"/>
          <w:szCs w:val="20"/>
          <w:lang w:val="en-US"/>
        </w:rPr>
        <w:t xml:space="preserve"> measure</w:t>
      </w:r>
      <w:r>
        <w:rPr>
          <w:rFonts w:cs="Times New Roman"/>
          <w:szCs w:val="20"/>
          <w:lang w:val="en-US"/>
        </w:rPr>
        <w:t xml:space="preserve"> of functional health and wellbeing</w:t>
      </w:r>
      <w:r w:rsidRPr="001903CD">
        <w:rPr>
          <w:rFonts w:cs="Times New Roman"/>
          <w:szCs w:val="20"/>
          <w:lang w:val="en-US"/>
        </w:rPr>
        <w:t xml:space="preserve">; the Short Form 36 version 2 (SF-36), a </w:t>
      </w:r>
      <w:r>
        <w:rPr>
          <w:rFonts w:cs="Times New Roman"/>
          <w:szCs w:val="20"/>
          <w:lang w:val="en-US"/>
        </w:rPr>
        <w:t>brain cancer</w:t>
      </w:r>
      <w:r w:rsidRPr="001903CD">
        <w:rPr>
          <w:rFonts w:cs="Times New Roman"/>
          <w:szCs w:val="20"/>
          <w:lang w:val="en-US"/>
        </w:rPr>
        <w:t xml:space="preserve"> specific measure; the Functional Assessment of Cancer Therapy </w:t>
      </w:r>
      <w:r>
        <w:rPr>
          <w:rFonts w:cs="Times New Roman"/>
          <w:szCs w:val="20"/>
          <w:lang w:val="en-US"/>
        </w:rPr>
        <w:t xml:space="preserve">with Brain Subscale </w:t>
      </w:r>
      <w:r w:rsidRPr="001903CD">
        <w:rPr>
          <w:rFonts w:cs="Times New Roman"/>
          <w:szCs w:val="20"/>
          <w:lang w:val="en-US"/>
        </w:rPr>
        <w:t>(FACT</w:t>
      </w:r>
      <w:r>
        <w:rPr>
          <w:rFonts w:cs="Times New Roman"/>
          <w:szCs w:val="20"/>
          <w:lang w:val="en-US"/>
        </w:rPr>
        <w:t>-BR</w:t>
      </w:r>
      <w:r w:rsidRPr="001903CD">
        <w:rPr>
          <w:rFonts w:cs="Times New Roman"/>
          <w:szCs w:val="20"/>
          <w:lang w:val="en-US"/>
        </w:rPr>
        <w:t xml:space="preserve">), and </w:t>
      </w:r>
      <w:r>
        <w:rPr>
          <w:rFonts w:cs="Times New Roman"/>
          <w:szCs w:val="20"/>
          <w:lang w:val="en-US"/>
        </w:rPr>
        <w:t xml:space="preserve">an </w:t>
      </w:r>
      <w:r w:rsidRPr="001903CD">
        <w:rPr>
          <w:rFonts w:cs="Times New Roman"/>
          <w:szCs w:val="20"/>
          <w:lang w:val="en-US"/>
        </w:rPr>
        <w:t>AED adverse effects</w:t>
      </w:r>
      <w:r>
        <w:rPr>
          <w:rFonts w:cs="Times New Roman"/>
          <w:szCs w:val="20"/>
          <w:lang w:val="en-US"/>
        </w:rPr>
        <w:t xml:space="preserve"> measure</w:t>
      </w:r>
      <w:r w:rsidRPr="001903CD">
        <w:rPr>
          <w:rFonts w:cs="Times New Roman"/>
          <w:szCs w:val="20"/>
          <w:lang w:val="en-US"/>
        </w:rPr>
        <w:t xml:space="preserve">; the Liverpool Adverse Events Profile (LAEP). All are reliable, widely used and </w:t>
      </w:r>
      <w:r w:rsidRPr="006C3613">
        <w:rPr>
          <w:rFonts w:cs="Times New Roman"/>
          <w:szCs w:val="20"/>
          <w:lang w:val="en-US"/>
        </w:rPr>
        <w:t>validated</w:t>
      </w:r>
      <w:r>
        <w:rPr>
          <w:rFonts w:cs="Times New Roman"/>
          <w:szCs w:val="20"/>
          <w:vertAlign w:val="superscript"/>
          <w:lang w:val="en-US"/>
        </w:rPr>
        <w:t>9,12-17</w:t>
      </w:r>
      <w:r w:rsidRPr="001903CD">
        <w:rPr>
          <w:rFonts w:cs="Times New Roman"/>
          <w:szCs w:val="20"/>
          <w:lang w:val="en-US"/>
        </w:rPr>
        <w:t>. FACT-BR combines FACT-G, a gener</w:t>
      </w:r>
      <w:r>
        <w:rPr>
          <w:rFonts w:cs="Times New Roman"/>
          <w:szCs w:val="20"/>
          <w:lang w:val="en-US"/>
        </w:rPr>
        <w:t>ic questionnaire, with q</w:t>
      </w:r>
      <w:r w:rsidRPr="001903CD">
        <w:rPr>
          <w:rFonts w:cs="Times New Roman"/>
          <w:szCs w:val="20"/>
          <w:lang w:val="en-US"/>
        </w:rPr>
        <w:t>uestions pertinent to patients with brain tumors (BRCS). FACT-BR compare</w:t>
      </w:r>
      <w:r>
        <w:rPr>
          <w:rFonts w:cs="Times New Roman"/>
          <w:szCs w:val="20"/>
          <w:lang w:val="en-US"/>
        </w:rPr>
        <w:t>d</w:t>
      </w:r>
      <w:r w:rsidRPr="001903CD">
        <w:rPr>
          <w:rFonts w:cs="Times New Roman"/>
          <w:szCs w:val="20"/>
          <w:lang w:val="en-US"/>
        </w:rPr>
        <w:t xml:space="preserve"> QoL in meningioma patients with and without epilepsy</w:t>
      </w:r>
      <w:r>
        <w:rPr>
          <w:rFonts w:cs="Times New Roman"/>
          <w:szCs w:val="20"/>
          <w:lang w:val="en-US"/>
        </w:rPr>
        <w:t xml:space="preserve">. The BRCS subscale did </w:t>
      </w:r>
      <w:r>
        <w:rPr>
          <w:rFonts w:cs="Times New Roman"/>
          <w:szCs w:val="20"/>
          <w:lang w:val="en-US"/>
        </w:rPr>
        <w:lastRenderedPageBreak/>
        <w:t xml:space="preserve">not compare </w:t>
      </w:r>
      <w:r w:rsidRPr="001903CD">
        <w:rPr>
          <w:rFonts w:cs="Times New Roman"/>
          <w:szCs w:val="20"/>
          <w:lang w:val="en-US"/>
        </w:rPr>
        <w:t>QoL in epilepsy patients with and without meningioma. Clinically meaningful differences in QoL score were defined on the basis of validation studies</w:t>
      </w:r>
      <w:r>
        <w:rPr>
          <w:rFonts w:cs="Times New Roman"/>
          <w:szCs w:val="20"/>
          <w:vertAlign w:val="superscript"/>
          <w:lang w:val="en-US"/>
        </w:rPr>
        <w:t>18</w:t>
      </w:r>
      <w:r w:rsidRPr="001903CD">
        <w:rPr>
          <w:rFonts w:cs="Times New Roman"/>
          <w:szCs w:val="20"/>
          <w:lang w:val="en-US"/>
        </w:rPr>
        <w:t xml:space="preserve">. In SF-36, this was defined as 3.0 points in </w:t>
      </w:r>
      <w:r>
        <w:rPr>
          <w:rFonts w:cs="Times New Roman"/>
          <w:szCs w:val="20"/>
          <w:lang w:val="en-US"/>
        </w:rPr>
        <w:t>physical component score (</w:t>
      </w:r>
      <w:r w:rsidRPr="001903CD">
        <w:rPr>
          <w:rFonts w:cs="Times New Roman"/>
          <w:szCs w:val="20"/>
          <w:lang w:val="en-US"/>
        </w:rPr>
        <w:t>PCS</w:t>
      </w:r>
      <w:r>
        <w:rPr>
          <w:rFonts w:cs="Times New Roman"/>
          <w:szCs w:val="20"/>
          <w:lang w:val="en-US"/>
        </w:rPr>
        <w:t>)</w:t>
      </w:r>
      <w:r w:rsidRPr="001903CD">
        <w:rPr>
          <w:rFonts w:cs="Times New Roman"/>
          <w:szCs w:val="20"/>
          <w:lang w:val="en-US"/>
        </w:rPr>
        <w:t xml:space="preserve"> and 4.6 points in </w:t>
      </w:r>
      <w:r>
        <w:rPr>
          <w:rFonts w:cs="Times New Roman"/>
          <w:szCs w:val="20"/>
          <w:lang w:val="en-US"/>
        </w:rPr>
        <w:t>mental component score (</w:t>
      </w:r>
      <w:r w:rsidRPr="001903CD">
        <w:rPr>
          <w:rFonts w:cs="Times New Roman"/>
          <w:szCs w:val="20"/>
          <w:lang w:val="en-US"/>
        </w:rPr>
        <w:t>MCS</w:t>
      </w:r>
      <w:r>
        <w:rPr>
          <w:rFonts w:cs="Times New Roman"/>
          <w:szCs w:val="20"/>
          <w:lang w:val="en-US"/>
        </w:rPr>
        <w:t>)</w:t>
      </w:r>
      <w:r>
        <w:rPr>
          <w:rFonts w:cs="Times New Roman"/>
          <w:szCs w:val="20"/>
          <w:vertAlign w:val="superscript"/>
          <w:lang w:val="en-US"/>
        </w:rPr>
        <w:t>19</w:t>
      </w:r>
      <w:r w:rsidRPr="001903CD">
        <w:rPr>
          <w:rFonts w:cs="Times New Roman"/>
          <w:szCs w:val="20"/>
          <w:lang w:val="en-US"/>
        </w:rPr>
        <w:t>. A meaningful difference in FACT-BR</w:t>
      </w:r>
      <w:r>
        <w:rPr>
          <w:rFonts w:cs="Times New Roman"/>
          <w:szCs w:val="20"/>
          <w:lang w:val="en-US"/>
        </w:rPr>
        <w:t xml:space="preserve"> total</w:t>
      </w:r>
      <w:r w:rsidRPr="001903CD">
        <w:rPr>
          <w:rFonts w:cs="Times New Roman"/>
          <w:szCs w:val="20"/>
          <w:lang w:val="en-US"/>
        </w:rPr>
        <w:t xml:space="preserve"> was 9</w:t>
      </w:r>
      <w:r>
        <w:rPr>
          <w:rFonts w:cs="Times New Roman"/>
          <w:szCs w:val="20"/>
          <w:lang w:val="en-US"/>
        </w:rPr>
        <w:t>.0</w:t>
      </w:r>
      <w:bookmarkStart w:id="2" w:name="_Ref365708767"/>
      <w:r w:rsidRPr="001903CD">
        <w:rPr>
          <w:rFonts w:cs="Times New Roman"/>
          <w:szCs w:val="20"/>
          <w:lang w:val="en-US"/>
        </w:rPr>
        <w:t>, 6</w:t>
      </w:r>
      <w:r>
        <w:rPr>
          <w:rFonts w:cs="Times New Roman"/>
          <w:szCs w:val="20"/>
          <w:lang w:val="en-US"/>
        </w:rPr>
        <w:t>.0</w:t>
      </w:r>
      <w:r w:rsidRPr="001903CD">
        <w:rPr>
          <w:rFonts w:cs="Times New Roman"/>
          <w:szCs w:val="20"/>
          <w:lang w:val="en-US"/>
        </w:rPr>
        <w:t xml:space="preserve"> for BRCS and 2</w:t>
      </w:r>
      <w:r>
        <w:rPr>
          <w:rFonts w:cs="Times New Roman"/>
          <w:szCs w:val="20"/>
          <w:lang w:val="en-US"/>
        </w:rPr>
        <w:t>.0</w:t>
      </w:r>
      <w:r w:rsidRPr="001903CD">
        <w:rPr>
          <w:rFonts w:cs="Times New Roman"/>
          <w:szCs w:val="20"/>
          <w:lang w:val="en-US"/>
        </w:rPr>
        <w:t xml:space="preserve"> for all other subscales</w:t>
      </w:r>
      <w:bookmarkEnd w:id="2"/>
      <w:r>
        <w:rPr>
          <w:rFonts w:cs="Times New Roman"/>
          <w:szCs w:val="20"/>
          <w:vertAlign w:val="superscript"/>
          <w:lang w:val="en-US"/>
        </w:rPr>
        <w:t>20,21</w:t>
      </w:r>
      <w:r w:rsidRPr="001903CD">
        <w:rPr>
          <w:rFonts w:cs="Times New Roman"/>
          <w:szCs w:val="20"/>
          <w:lang w:val="en-US"/>
        </w:rPr>
        <w:t xml:space="preserve">. For LAEP </w:t>
      </w:r>
      <w:r>
        <w:rPr>
          <w:rFonts w:cs="Times New Roman"/>
          <w:szCs w:val="20"/>
          <w:lang w:val="en-US"/>
        </w:rPr>
        <w:t xml:space="preserve">a difference of </w:t>
      </w:r>
      <w:r w:rsidRPr="001903CD">
        <w:rPr>
          <w:rFonts w:cs="Times New Roman"/>
          <w:szCs w:val="20"/>
          <w:lang w:val="en-US"/>
        </w:rPr>
        <w:t>11 points</w:t>
      </w:r>
      <w:r>
        <w:rPr>
          <w:rFonts w:cs="Times New Roman"/>
          <w:szCs w:val="20"/>
          <w:lang w:val="en-US"/>
        </w:rPr>
        <w:t xml:space="preserve"> </w:t>
      </w:r>
      <w:r w:rsidRPr="001903CD">
        <w:rPr>
          <w:rFonts w:cs="Times New Roman"/>
          <w:szCs w:val="20"/>
          <w:lang w:val="en-US"/>
        </w:rPr>
        <w:t>was clinically meaningful</w:t>
      </w:r>
      <w:r>
        <w:rPr>
          <w:rFonts w:cs="Times New Roman"/>
          <w:szCs w:val="20"/>
          <w:vertAlign w:val="superscript"/>
          <w:lang w:val="en-US"/>
        </w:rPr>
        <w:t>22</w:t>
      </w:r>
      <w:r w:rsidRPr="001903CD">
        <w:rPr>
          <w:rFonts w:cs="Times New Roman"/>
          <w:szCs w:val="20"/>
          <w:lang w:val="en-US"/>
        </w:rPr>
        <w:t>.</w:t>
      </w:r>
      <w:r w:rsidRPr="001903CD">
        <w:rPr>
          <w:rFonts w:cs="Times New Roman"/>
          <w:bCs/>
          <w:szCs w:val="20"/>
          <w:lang w:val="en-US"/>
        </w:rPr>
        <w:t xml:space="preserve"> </w:t>
      </w:r>
    </w:p>
    <w:p w14:paraId="2E5E2705" w14:textId="77777777" w:rsidR="00616209" w:rsidRPr="001903CD" w:rsidRDefault="00616209" w:rsidP="00616209">
      <w:pPr>
        <w:pStyle w:val="Heading2"/>
        <w:rPr>
          <w:rFonts w:ascii="Times New Roman" w:hAnsi="Times New Roman" w:cs="Times New Roman"/>
          <w:lang w:val="en-US"/>
        </w:rPr>
      </w:pPr>
      <w:r w:rsidRPr="001903CD">
        <w:rPr>
          <w:rFonts w:ascii="Times New Roman" w:hAnsi="Times New Roman" w:cs="Times New Roman"/>
          <w:lang w:val="en-US"/>
        </w:rPr>
        <w:t>Data Analysis</w:t>
      </w:r>
    </w:p>
    <w:p w14:paraId="6D0BB2E5" w14:textId="77777777" w:rsidR="00616209" w:rsidRDefault="00616209" w:rsidP="00616209">
      <w:pPr>
        <w:pStyle w:val="NoSpacing"/>
        <w:spacing w:line="480" w:lineRule="auto"/>
        <w:jc w:val="both"/>
        <w:rPr>
          <w:rFonts w:cs="Times New Roman"/>
          <w:lang w:val="en-US"/>
        </w:rPr>
      </w:pPr>
      <w:r w:rsidRPr="001903CD">
        <w:rPr>
          <w:rFonts w:cs="Times New Roman"/>
          <w:lang w:val="en-US"/>
        </w:rPr>
        <w:t>Independent variables</w:t>
      </w:r>
      <w:r>
        <w:rPr>
          <w:rFonts w:cs="Times New Roman"/>
          <w:lang w:val="en-US"/>
        </w:rPr>
        <w:t xml:space="preserve"> (Tables 1 and 2)</w:t>
      </w:r>
      <w:r w:rsidRPr="001903CD">
        <w:rPr>
          <w:rFonts w:cs="Times New Roman"/>
          <w:lang w:val="en-US"/>
        </w:rPr>
        <w:t xml:space="preserve"> were compared between patient groups to identify confounding factors. Significance was ascertained with Fisher’s exact t-tests, student’s t-tests and chi squared analyses. QoL </w:t>
      </w:r>
      <w:r>
        <w:rPr>
          <w:rFonts w:cs="Times New Roman"/>
          <w:lang w:val="en-US"/>
        </w:rPr>
        <w:t>data was</w:t>
      </w:r>
      <w:r w:rsidRPr="001903CD">
        <w:rPr>
          <w:rFonts w:cs="Times New Roman"/>
          <w:lang w:val="en-US"/>
        </w:rPr>
        <w:t xml:space="preserve"> treated as continuous data; which is robust in our sample size</w:t>
      </w:r>
      <w:r>
        <w:rPr>
          <w:rFonts w:cs="Times New Roman"/>
          <w:vertAlign w:val="superscript"/>
          <w:lang w:val="en-US"/>
        </w:rPr>
        <w:t>23</w:t>
      </w:r>
      <w:r w:rsidRPr="001903CD">
        <w:rPr>
          <w:rFonts w:cs="Times New Roman"/>
          <w:lang w:val="en-US"/>
        </w:rPr>
        <w:t xml:space="preserve">. </w:t>
      </w:r>
      <w:r>
        <w:rPr>
          <w:rFonts w:cs="Times New Roman"/>
          <w:lang w:val="en-US"/>
        </w:rPr>
        <w:t xml:space="preserve">Normality testing of QoL data, and thus suitability for parametric testing, </w:t>
      </w:r>
      <w:r w:rsidRPr="001903CD">
        <w:rPr>
          <w:rFonts w:cs="Times New Roman"/>
          <w:lang w:val="en-US"/>
        </w:rPr>
        <w:t>was performed with q-q plots, histograms</w:t>
      </w:r>
      <w:r>
        <w:rPr>
          <w:rFonts w:cs="Times New Roman"/>
          <w:lang w:val="en-US"/>
        </w:rPr>
        <w:t>,</w:t>
      </w:r>
      <w:r w:rsidRPr="001903CD">
        <w:rPr>
          <w:rFonts w:cs="Times New Roman"/>
          <w:lang w:val="en-US"/>
        </w:rPr>
        <w:t xml:space="preserve"> Kolmogorov-Smirnov</w:t>
      </w:r>
      <w:r>
        <w:rPr>
          <w:rFonts w:cs="Times New Roman"/>
          <w:lang w:val="en-US"/>
        </w:rPr>
        <w:t xml:space="preserve"> tests,</w:t>
      </w:r>
      <w:r w:rsidRPr="001903CD">
        <w:rPr>
          <w:rFonts w:cs="Times New Roman"/>
          <w:lang w:val="en-US"/>
        </w:rPr>
        <w:t xml:space="preserve"> and Shapiro-Wilk tests</w:t>
      </w:r>
      <w:r>
        <w:rPr>
          <w:rFonts w:cs="Times New Roman"/>
          <w:vertAlign w:val="superscript"/>
          <w:lang w:val="en-US"/>
        </w:rPr>
        <w:t>24</w:t>
      </w:r>
      <w:r w:rsidRPr="001903CD">
        <w:rPr>
          <w:rFonts w:cs="Times New Roman"/>
          <w:lang w:val="en-US"/>
        </w:rPr>
        <w:t xml:space="preserve">. All subscale and summary scores had a Crohnbachs alpha coefficient &gt;0.70. Two tailed student t –tests compared QoL between groups. IBM SPSS v.20 was used for all analyses and significance was set at the </w:t>
      </w:r>
      <w:r w:rsidRPr="001903CD">
        <w:rPr>
          <w:rFonts w:cs="Times New Roman"/>
          <w:i/>
          <w:lang w:val="en-US"/>
        </w:rPr>
        <w:t xml:space="preserve">p </w:t>
      </w:r>
      <w:r w:rsidRPr="001903CD">
        <w:rPr>
          <w:rFonts w:cs="Times New Roman"/>
          <w:lang w:val="en-US"/>
        </w:rPr>
        <w:t>= 0.05 level. Missing data was handled differently for each questionnaire. The FACT-BR utilized a prorated subscale scoring method with a 50% missing data threshold per subscale. The SF-36 package includes missing data software that utilizes simple mean imputation, item response theory modelling and regression analysis. For the LAEP, simple mean imputation was used to estimate summary scores with a threshold of 3 missing questions per patient. T</w:t>
      </w:r>
      <w:r>
        <w:rPr>
          <w:rFonts w:cs="Times New Roman"/>
          <w:lang w:val="en-US"/>
        </w:rPr>
        <w:t>here were 81 cases (35</w:t>
      </w:r>
      <w:r w:rsidRPr="001903CD">
        <w:rPr>
          <w:rFonts w:cs="Times New Roman"/>
          <w:lang w:val="en-US"/>
        </w:rPr>
        <w:t xml:space="preserve">%) with missing items in a questionnaire and only 14 questionnaires (2%) had to be excluded from the QoL analysis. Between groups, there was no proportional difference in missing data. For the regression analysis, data was pooled into two new groups; a meningioma regression group, which consisted of data from the meningioma groups with and without epilepsy, and an epilepsy regression group, which consisted of data from the meningioma with epilepsy and epilepsy without meningioma group. </w:t>
      </w:r>
      <w:r>
        <w:rPr>
          <w:rFonts w:cs="Times New Roman"/>
          <w:lang w:val="en-US"/>
        </w:rPr>
        <w:t>M</w:t>
      </w:r>
      <w:r w:rsidRPr="001903CD">
        <w:rPr>
          <w:rFonts w:cs="Times New Roman"/>
          <w:lang w:val="en-US"/>
        </w:rPr>
        <w:t>ultiple regression analyses</w:t>
      </w:r>
      <w:r>
        <w:rPr>
          <w:rFonts w:cs="Times New Roman"/>
          <w:lang w:val="en-US"/>
        </w:rPr>
        <w:t xml:space="preserve"> were performed with a</w:t>
      </w:r>
      <w:r w:rsidRPr="001903CD">
        <w:rPr>
          <w:rFonts w:cs="Times New Roman"/>
          <w:lang w:val="en-US"/>
        </w:rPr>
        <w:t xml:space="preserve"> selecti</w:t>
      </w:r>
      <w:r>
        <w:rPr>
          <w:rFonts w:cs="Times New Roman"/>
          <w:lang w:val="en-US"/>
        </w:rPr>
        <w:t>on of independent variables</w:t>
      </w:r>
      <w:r w:rsidRPr="001903CD">
        <w:rPr>
          <w:rFonts w:cs="Times New Roman"/>
          <w:lang w:val="en-US"/>
        </w:rPr>
        <w:t xml:space="preserve"> chosen on account of findings from univariate analys</w:t>
      </w:r>
      <w:r>
        <w:rPr>
          <w:rFonts w:cs="Times New Roman"/>
          <w:lang w:val="en-US"/>
        </w:rPr>
        <w:t>e</w:t>
      </w:r>
      <w:r w:rsidRPr="001903CD">
        <w:rPr>
          <w:rFonts w:cs="Times New Roman"/>
          <w:lang w:val="en-US"/>
        </w:rPr>
        <w:t>s and Pearson correlation tables. Some variables were re-cod</w:t>
      </w:r>
      <w:r>
        <w:rPr>
          <w:rFonts w:cs="Times New Roman"/>
          <w:lang w:val="en-US"/>
        </w:rPr>
        <w:t>ed to simplify the regression (T</w:t>
      </w:r>
      <w:r w:rsidRPr="001903CD">
        <w:rPr>
          <w:rFonts w:cs="Times New Roman"/>
          <w:lang w:val="en-US"/>
        </w:rPr>
        <w:t xml:space="preserve">able </w:t>
      </w:r>
      <w:r>
        <w:rPr>
          <w:rFonts w:cs="Times New Roman"/>
          <w:lang w:val="en-US"/>
        </w:rPr>
        <w:t>4</w:t>
      </w:r>
      <w:r w:rsidRPr="001903CD">
        <w:rPr>
          <w:rFonts w:cs="Times New Roman"/>
          <w:lang w:val="en-US"/>
        </w:rPr>
        <w:t xml:space="preserve">). The selected variables were organized into four blocks and each </w:t>
      </w:r>
      <w:r w:rsidRPr="001903CD">
        <w:rPr>
          <w:rFonts w:cs="Times New Roman"/>
          <w:lang w:val="en-US"/>
        </w:rPr>
        <w:lastRenderedPageBreak/>
        <w:t xml:space="preserve">block was sequentially inserted into a hierarchical stepwise multiple regression analysis by block in the order: demographics, comorbidities, meningioma variables and epilepsy variables. </w:t>
      </w:r>
    </w:p>
    <w:p w14:paraId="74DAF15A" w14:textId="77777777" w:rsidR="00616209" w:rsidRPr="001903CD" w:rsidRDefault="00616209" w:rsidP="00616209">
      <w:pPr>
        <w:pStyle w:val="Heading1"/>
        <w:spacing w:before="240"/>
        <w:rPr>
          <w:rFonts w:cs="Times New Roman"/>
          <w:lang w:val="en-US"/>
        </w:rPr>
      </w:pPr>
      <w:r w:rsidRPr="001903CD">
        <w:rPr>
          <w:rFonts w:cs="Times New Roman"/>
          <w:lang w:val="en-US"/>
        </w:rPr>
        <w:t>Results</w:t>
      </w:r>
    </w:p>
    <w:p w14:paraId="0E69F4C5" w14:textId="77777777" w:rsidR="00616209" w:rsidRDefault="00616209" w:rsidP="00616209">
      <w:pPr>
        <w:spacing w:after="0"/>
        <w:jc w:val="both"/>
        <w:rPr>
          <w:rFonts w:cs="Times New Roman"/>
          <w:szCs w:val="20"/>
          <w:lang w:val="en-US"/>
        </w:rPr>
      </w:pPr>
      <w:r w:rsidRPr="001903CD">
        <w:rPr>
          <w:rFonts w:cs="Times New Roman"/>
          <w:szCs w:val="20"/>
          <w:lang w:val="en-US"/>
        </w:rPr>
        <w:t>Of the 697 patients that were invited 229 (</w:t>
      </w:r>
      <w:r>
        <w:rPr>
          <w:rFonts w:cs="Times New Roman"/>
          <w:szCs w:val="20"/>
          <w:lang w:val="en-US"/>
        </w:rPr>
        <w:t>33</w:t>
      </w:r>
      <w:r w:rsidRPr="001903CD">
        <w:rPr>
          <w:rFonts w:cs="Times New Roman"/>
          <w:szCs w:val="20"/>
          <w:lang w:val="en-US"/>
        </w:rPr>
        <w:t>%) took part. Patients with meningioma and epilepsy were less likely to participate than meningioma patients without epilepsy (</w:t>
      </w:r>
      <w:r w:rsidRPr="001903CD">
        <w:rPr>
          <w:rFonts w:cs="Times New Roman"/>
          <w:i/>
          <w:szCs w:val="20"/>
          <w:lang w:val="en-US"/>
        </w:rPr>
        <w:t>X</w:t>
      </w:r>
      <w:r w:rsidRPr="001903CD">
        <w:rPr>
          <w:rFonts w:cs="Times New Roman"/>
          <w:szCs w:val="20"/>
          <w:vertAlign w:val="superscript"/>
          <w:lang w:val="en-US"/>
        </w:rPr>
        <w:t>2</w:t>
      </w:r>
      <w:r w:rsidRPr="001903CD">
        <w:rPr>
          <w:rFonts w:cs="Times New Roman"/>
          <w:szCs w:val="20"/>
          <w:lang w:val="en-US"/>
        </w:rPr>
        <w:t xml:space="preserve"> (1, </w:t>
      </w:r>
      <w:r w:rsidRPr="001903CD">
        <w:rPr>
          <w:rFonts w:cs="Times New Roman"/>
          <w:i/>
          <w:szCs w:val="20"/>
          <w:lang w:val="en-US"/>
        </w:rPr>
        <w:t>n</w:t>
      </w:r>
      <w:r w:rsidRPr="001903CD">
        <w:rPr>
          <w:rFonts w:cs="Times New Roman"/>
          <w:szCs w:val="20"/>
          <w:lang w:val="en-US"/>
        </w:rPr>
        <w:t xml:space="preserve"> = 350) = 3.90, </w:t>
      </w:r>
      <w:r w:rsidRPr="001903CD">
        <w:rPr>
          <w:rFonts w:cs="Times New Roman"/>
          <w:i/>
          <w:szCs w:val="20"/>
          <w:lang w:val="en-US"/>
        </w:rPr>
        <w:t>p</w:t>
      </w:r>
      <w:r>
        <w:rPr>
          <w:rFonts w:cs="Times New Roman"/>
          <w:szCs w:val="20"/>
          <w:lang w:val="en-US"/>
        </w:rPr>
        <w:t xml:space="preserve"> = 0.048), and p</w:t>
      </w:r>
      <w:r w:rsidRPr="001903CD">
        <w:rPr>
          <w:rFonts w:cs="Times New Roman"/>
          <w:szCs w:val="20"/>
          <w:lang w:val="en-US"/>
        </w:rPr>
        <w:t>atients with meningioma and epilepsy were more likely to participate than patients with epilepsy and no meningioma (</w:t>
      </w:r>
      <w:r w:rsidRPr="001903CD">
        <w:rPr>
          <w:rFonts w:cs="Times New Roman"/>
          <w:i/>
          <w:szCs w:val="20"/>
          <w:lang w:val="en-US"/>
        </w:rPr>
        <w:t>X</w:t>
      </w:r>
      <w:r w:rsidRPr="001903CD">
        <w:rPr>
          <w:rFonts w:cs="Times New Roman"/>
          <w:szCs w:val="20"/>
          <w:vertAlign w:val="superscript"/>
          <w:lang w:val="en-US"/>
        </w:rPr>
        <w:t>2</w:t>
      </w:r>
      <w:r w:rsidRPr="001903CD">
        <w:rPr>
          <w:rFonts w:cs="Times New Roman"/>
          <w:szCs w:val="20"/>
          <w:lang w:val="en-US"/>
        </w:rPr>
        <w:t xml:space="preserve"> (1, </w:t>
      </w:r>
      <w:r w:rsidRPr="001903CD">
        <w:rPr>
          <w:rFonts w:cs="Times New Roman"/>
          <w:i/>
          <w:szCs w:val="20"/>
          <w:lang w:val="en-US"/>
        </w:rPr>
        <w:t>n</w:t>
      </w:r>
      <w:r w:rsidRPr="001903CD">
        <w:rPr>
          <w:rFonts w:cs="Times New Roman"/>
          <w:szCs w:val="20"/>
          <w:lang w:val="en-US"/>
        </w:rPr>
        <w:t xml:space="preserve"> = 486) = 24.31, </w:t>
      </w:r>
      <w:r w:rsidRPr="001903CD">
        <w:rPr>
          <w:rFonts w:cs="Times New Roman"/>
          <w:i/>
          <w:szCs w:val="20"/>
          <w:lang w:val="en-US"/>
        </w:rPr>
        <w:t>p</w:t>
      </w:r>
      <w:r w:rsidRPr="001903CD">
        <w:rPr>
          <w:rFonts w:cs="Times New Roman"/>
          <w:szCs w:val="20"/>
          <w:lang w:val="en-US"/>
        </w:rPr>
        <w:t xml:space="preserve"> &lt; 0.001). </w:t>
      </w:r>
    </w:p>
    <w:p w14:paraId="11DFF2C6" w14:textId="77777777" w:rsidR="00616209" w:rsidRPr="001903CD" w:rsidRDefault="00616209" w:rsidP="00616209">
      <w:pPr>
        <w:spacing w:after="0"/>
        <w:jc w:val="both"/>
        <w:rPr>
          <w:rFonts w:cs="Times New Roman"/>
          <w:lang w:val="en-US"/>
        </w:rPr>
      </w:pPr>
      <w:r w:rsidRPr="001903CD">
        <w:rPr>
          <w:rFonts w:cs="Times New Roman"/>
          <w:szCs w:val="20"/>
          <w:lang w:val="en-US"/>
        </w:rPr>
        <w:t>The mean age of</w:t>
      </w:r>
      <w:r>
        <w:rPr>
          <w:rFonts w:cs="Times New Roman"/>
          <w:szCs w:val="20"/>
          <w:lang w:val="en-US"/>
        </w:rPr>
        <w:t xml:space="preserve"> all</w:t>
      </w:r>
      <w:r w:rsidRPr="001903CD">
        <w:rPr>
          <w:rFonts w:cs="Times New Roman"/>
          <w:szCs w:val="20"/>
          <w:lang w:val="en-US"/>
        </w:rPr>
        <w:t xml:space="preserve"> participants was 59.9 years</w:t>
      </w:r>
      <w:r>
        <w:rPr>
          <w:rFonts w:cs="Times New Roman"/>
          <w:szCs w:val="20"/>
          <w:lang w:val="en-US"/>
        </w:rPr>
        <w:t xml:space="preserve"> and the majority were female (81%). The majority of participants (43%) classed themselves as retired, while 32% were employed and 16% unemployed. Demographics were comparable between each group. There was</w:t>
      </w:r>
      <w:r w:rsidRPr="001903CD">
        <w:rPr>
          <w:rFonts w:cs="Times New Roman"/>
          <w:szCs w:val="20"/>
          <w:lang w:val="en-US"/>
        </w:rPr>
        <w:t xml:space="preserve"> a mean of 2 (SD = 2) comorbidities per person</w:t>
      </w:r>
      <w:r>
        <w:rPr>
          <w:rFonts w:cs="Times New Roman"/>
          <w:szCs w:val="20"/>
          <w:lang w:val="en-US"/>
        </w:rPr>
        <w:t xml:space="preserve">. </w:t>
      </w:r>
      <w:r w:rsidRPr="001903CD">
        <w:rPr>
          <w:rFonts w:cs="Times New Roman"/>
          <w:szCs w:val="20"/>
          <w:lang w:val="en-US"/>
        </w:rPr>
        <w:t>The characteristics of our meningioma cohort</w:t>
      </w:r>
      <w:r>
        <w:rPr>
          <w:rFonts w:cs="Times New Roman"/>
          <w:szCs w:val="20"/>
          <w:lang w:val="en-US"/>
        </w:rPr>
        <w:t xml:space="preserve">s were comparable (Table 1) except for </w:t>
      </w:r>
      <w:r w:rsidRPr="001903CD">
        <w:rPr>
          <w:rFonts w:cs="Times New Roman"/>
          <w:szCs w:val="20"/>
          <w:lang w:val="en-US"/>
        </w:rPr>
        <w:t>an increased proportion of patients with tentorial meningiomas (</w:t>
      </w:r>
      <w:r w:rsidRPr="001903CD">
        <w:rPr>
          <w:rFonts w:cs="Times New Roman"/>
          <w:i/>
          <w:szCs w:val="20"/>
          <w:lang w:val="en-US"/>
        </w:rPr>
        <w:t>X</w:t>
      </w:r>
      <w:r w:rsidRPr="001903CD">
        <w:rPr>
          <w:rFonts w:cs="Times New Roman"/>
          <w:szCs w:val="20"/>
          <w:vertAlign w:val="superscript"/>
          <w:lang w:val="en-US"/>
        </w:rPr>
        <w:t>2</w:t>
      </w:r>
      <w:r w:rsidRPr="001903CD">
        <w:rPr>
          <w:rFonts w:cs="Times New Roman"/>
          <w:szCs w:val="20"/>
          <w:lang w:val="en-US"/>
        </w:rPr>
        <w:t xml:space="preserve"> (1, </w:t>
      </w:r>
      <w:r w:rsidRPr="001903CD">
        <w:rPr>
          <w:rFonts w:cs="Times New Roman"/>
          <w:i/>
          <w:szCs w:val="20"/>
          <w:lang w:val="en-US"/>
        </w:rPr>
        <w:t>n</w:t>
      </w:r>
      <w:r w:rsidRPr="001903CD">
        <w:rPr>
          <w:rFonts w:cs="Times New Roman"/>
          <w:szCs w:val="20"/>
          <w:lang w:val="en-US"/>
        </w:rPr>
        <w:t xml:space="preserve"> = 165) = 3.98, </w:t>
      </w:r>
      <w:r w:rsidRPr="001903CD">
        <w:rPr>
          <w:rFonts w:cs="Times New Roman"/>
          <w:i/>
          <w:szCs w:val="20"/>
          <w:lang w:val="en-US"/>
        </w:rPr>
        <w:t>p</w:t>
      </w:r>
      <w:r w:rsidRPr="001903CD">
        <w:rPr>
          <w:rFonts w:cs="Times New Roman"/>
          <w:szCs w:val="20"/>
          <w:lang w:val="en-US"/>
        </w:rPr>
        <w:t xml:space="preserve"> = 0.046) and visual complications (</w:t>
      </w:r>
      <w:r w:rsidRPr="001903CD">
        <w:rPr>
          <w:rFonts w:cs="Times New Roman"/>
          <w:i/>
          <w:szCs w:val="20"/>
          <w:lang w:val="en-US"/>
        </w:rPr>
        <w:t>X</w:t>
      </w:r>
      <w:r w:rsidRPr="001903CD">
        <w:rPr>
          <w:rFonts w:cs="Times New Roman"/>
          <w:szCs w:val="20"/>
          <w:vertAlign w:val="superscript"/>
          <w:lang w:val="en-US"/>
        </w:rPr>
        <w:t>2</w:t>
      </w:r>
      <w:r w:rsidRPr="001903CD">
        <w:rPr>
          <w:rFonts w:cs="Times New Roman"/>
          <w:szCs w:val="20"/>
          <w:lang w:val="en-US"/>
        </w:rPr>
        <w:t xml:space="preserve"> (1, </w:t>
      </w:r>
      <w:r w:rsidRPr="001903CD">
        <w:rPr>
          <w:rFonts w:cs="Times New Roman"/>
          <w:i/>
          <w:szCs w:val="20"/>
          <w:lang w:val="en-US"/>
        </w:rPr>
        <w:t>n</w:t>
      </w:r>
      <w:r w:rsidRPr="001903CD">
        <w:rPr>
          <w:rFonts w:cs="Times New Roman"/>
          <w:szCs w:val="20"/>
          <w:lang w:val="en-US"/>
        </w:rPr>
        <w:t xml:space="preserve"> = 165) = 6.03, </w:t>
      </w:r>
      <w:r w:rsidRPr="001903CD">
        <w:rPr>
          <w:rFonts w:cs="Times New Roman"/>
          <w:i/>
          <w:szCs w:val="20"/>
          <w:lang w:val="en-US"/>
        </w:rPr>
        <w:t>p</w:t>
      </w:r>
      <w:r w:rsidRPr="001903CD">
        <w:rPr>
          <w:rFonts w:cs="Times New Roman"/>
          <w:szCs w:val="20"/>
          <w:lang w:val="en-US"/>
        </w:rPr>
        <w:t xml:space="preserve"> = 0.014) in </w:t>
      </w:r>
      <w:r>
        <w:rPr>
          <w:rFonts w:cs="Times New Roman"/>
          <w:szCs w:val="20"/>
          <w:lang w:val="en-US"/>
        </w:rPr>
        <w:t xml:space="preserve">the </w:t>
      </w:r>
      <w:r w:rsidRPr="001903CD">
        <w:rPr>
          <w:rFonts w:cs="Times New Roman"/>
          <w:szCs w:val="20"/>
          <w:lang w:val="en-US"/>
        </w:rPr>
        <w:t>meningioma patients without epilepsy</w:t>
      </w:r>
      <w:r>
        <w:rPr>
          <w:rFonts w:cs="Times New Roman"/>
          <w:szCs w:val="20"/>
          <w:lang w:val="en-US"/>
        </w:rPr>
        <w:t xml:space="preserve"> group</w:t>
      </w:r>
      <w:r w:rsidRPr="001903CD">
        <w:rPr>
          <w:rFonts w:cs="Times New Roman"/>
          <w:szCs w:val="20"/>
          <w:lang w:val="en-US"/>
        </w:rPr>
        <w:t xml:space="preserve">. </w:t>
      </w:r>
      <w:r>
        <w:rPr>
          <w:rFonts w:cs="Times New Roman"/>
          <w:szCs w:val="20"/>
          <w:lang w:val="en-US"/>
        </w:rPr>
        <w:t>M</w:t>
      </w:r>
      <w:r w:rsidRPr="001903CD">
        <w:rPr>
          <w:rFonts w:cs="Times New Roman"/>
          <w:szCs w:val="20"/>
          <w:lang w:val="en-US"/>
        </w:rPr>
        <w:t>edian time since surgery was 3.9 years</w:t>
      </w:r>
      <w:r>
        <w:rPr>
          <w:rFonts w:cs="Times New Roman"/>
          <w:szCs w:val="20"/>
          <w:lang w:val="en-US"/>
        </w:rPr>
        <w:t xml:space="preserve"> with a </w:t>
      </w:r>
      <w:r w:rsidRPr="001903CD">
        <w:rPr>
          <w:rFonts w:cs="Times New Roman"/>
          <w:szCs w:val="20"/>
          <w:lang w:val="en-US"/>
        </w:rPr>
        <w:t>range</w:t>
      </w:r>
      <w:r>
        <w:rPr>
          <w:rFonts w:cs="Times New Roman"/>
          <w:szCs w:val="20"/>
          <w:lang w:val="en-US"/>
        </w:rPr>
        <w:t xml:space="preserve"> of</w:t>
      </w:r>
      <w:r w:rsidRPr="001903CD">
        <w:rPr>
          <w:rFonts w:cs="Times New Roman"/>
          <w:szCs w:val="20"/>
          <w:lang w:val="en-US"/>
        </w:rPr>
        <w:t xml:space="preserve"> 0.8 </w:t>
      </w:r>
      <w:r>
        <w:rPr>
          <w:rFonts w:cs="Times New Roman"/>
          <w:szCs w:val="20"/>
          <w:lang w:val="en-US"/>
        </w:rPr>
        <w:t>to</w:t>
      </w:r>
      <w:r w:rsidRPr="001903CD">
        <w:rPr>
          <w:rFonts w:cs="Times New Roman"/>
          <w:szCs w:val="20"/>
          <w:lang w:val="en-US"/>
        </w:rPr>
        <w:t xml:space="preserve"> 11.5</w:t>
      </w:r>
      <w:r>
        <w:rPr>
          <w:rFonts w:cs="Times New Roman"/>
          <w:szCs w:val="20"/>
          <w:lang w:val="en-US"/>
        </w:rPr>
        <w:t xml:space="preserve"> years</w:t>
      </w:r>
      <w:r w:rsidRPr="001903CD">
        <w:rPr>
          <w:rFonts w:cs="Times New Roman"/>
          <w:szCs w:val="20"/>
          <w:lang w:val="en-US"/>
        </w:rPr>
        <w:t>.</w:t>
      </w:r>
      <w:r>
        <w:rPr>
          <w:rFonts w:cs="Times New Roman"/>
          <w:szCs w:val="20"/>
          <w:lang w:val="en-US"/>
        </w:rPr>
        <w:t xml:space="preserve"> </w:t>
      </w:r>
      <w:r w:rsidRPr="001903CD">
        <w:rPr>
          <w:rFonts w:cs="Times New Roman"/>
          <w:szCs w:val="20"/>
          <w:lang w:val="en-US"/>
        </w:rPr>
        <w:t xml:space="preserve">Thirteen participants (8%) had recurrence from previous meningioma resection and 18 (11%) received radiotherapy. </w:t>
      </w:r>
    </w:p>
    <w:p w14:paraId="57715B2A" w14:textId="77777777" w:rsidR="00616209" w:rsidRPr="001903CD" w:rsidRDefault="00616209" w:rsidP="00616209">
      <w:pPr>
        <w:spacing w:after="0"/>
        <w:jc w:val="both"/>
        <w:rPr>
          <w:rFonts w:cs="Times New Roman"/>
          <w:lang w:val="en-US"/>
        </w:rPr>
      </w:pPr>
      <w:r w:rsidRPr="001903CD">
        <w:rPr>
          <w:rFonts w:cs="Times New Roman"/>
          <w:lang w:val="en-US"/>
        </w:rPr>
        <w:t>Epilepsy patients without meningioma were more likely to experience seizures (</w:t>
      </w:r>
      <w:r w:rsidRPr="001903CD">
        <w:rPr>
          <w:rFonts w:cs="Times New Roman"/>
          <w:i/>
          <w:lang w:val="en-US"/>
        </w:rPr>
        <w:t>X</w:t>
      </w:r>
      <w:r w:rsidRPr="001903CD">
        <w:rPr>
          <w:rFonts w:cs="Times New Roman"/>
          <w:vertAlign w:val="superscript"/>
          <w:lang w:val="en-US"/>
        </w:rPr>
        <w:t>2</w:t>
      </w:r>
      <w:r w:rsidRPr="001903CD">
        <w:rPr>
          <w:rFonts w:cs="Times New Roman"/>
          <w:lang w:val="en-US"/>
        </w:rPr>
        <w:t xml:space="preserve"> (1, </w:t>
      </w:r>
      <w:r w:rsidRPr="001903CD">
        <w:rPr>
          <w:rFonts w:cs="Times New Roman"/>
          <w:i/>
          <w:lang w:val="en-US"/>
        </w:rPr>
        <w:t>n</w:t>
      </w:r>
      <w:r w:rsidRPr="001903CD">
        <w:rPr>
          <w:rFonts w:cs="Times New Roman"/>
          <w:lang w:val="en-US"/>
        </w:rPr>
        <w:t xml:space="preserve"> = 120) = 9.46, </w:t>
      </w:r>
      <w:r w:rsidRPr="001903CD">
        <w:rPr>
          <w:rFonts w:cs="Times New Roman"/>
          <w:i/>
          <w:lang w:val="en-US"/>
        </w:rPr>
        <w:t>p</w:t>
      </w:r>
      <w:r w:rsidRPr="001903CD">
        <w:rPr>
          <w:rFonts w:cs="Times New Roman"/>
          <w:lang w:val="en-US"/>
        </w:rPr>
        <w:t xml:space="preserve"> = 0.02), take AEDs (</w:t>
      </w:r>
      <w:r w:rsidRPr="001903CD">
        <w:rPr>
          <w:rFonts w:cs="Times New Roman"/>
          <w:i/>
          <w:lang w:val="en-US"/>
        </w:rPr>
        <w:t>X</w:t>
      </w:r>
      <w:r w:rsidRPr="001903CD">
        <w:rPr>
          <w:rFonts w:cs="Times New Roman"/>
          <w:vertAlign w:val="superscript"/>
          <w:lang w:val="en-US"/>
        </w:rPr>
        <w:t>2</w:t>
      </w:r>
      <w:r w:rsidRPr="001903CD">
        <w:rPr>
          <w:rFonts w:cs="Times New Roman"/>
          <w:lang w:val="en-US"/>
        </w:rPr>
        <w:t xml:space="preserve">(1, </w:t>
      </w:r>
      <w:r w:rsidRPr="001903CD">
        <w:rPr>
          <w:rFonts w:cs="Times New Roman"/>
          <w:i/>
          <w:lang w:val="en-US"/>
        </w:rPr>
        <w:t>n</w:t>
      </w:r>
      <w:r w:rsidRPr="001903CD">
        <w:rPr>
          <w:rFonts w:cs="Times New Roman"/>
          <w:lang w:val="en-US"/>
        </w:rPr>
        <w:t xml:space="preserve"> = 120) = 438.20, </w:t>
      </w:r>
      <w:r w:rsidRPr="001903CD">
        <w:rPr>
          <w:rFonts w:cs="Times New Roman"/>
          <w:i/>
          <w:lang w:val="en-US"/>
        </w:rPr>
        <w:t>p</w:t>
      </w:r>
      <w:r w:rsidRPr="001903CD">
        <w:rPr>
          <w:rFonts w:cs="Times New Roman"/>
          <w:lang w:val="en-US"/>
        </w:rPr>
        <w:t xml:space="preserve"> &lt; 0.001), and were more likely to be currently prescribed Levetiracetam (</w:t>
      </w:r>
      <w:r w:rsidRPr="001903CD">
        <w:rPr>
          <w:rFonts w:cs="Times New Roman"/>
          <w:i/>
          <w:iCs/>
          <w:lang w:val="en-US"/>
        </w:rPr>
        <w:t>X</w:t>
      </w:r>
      <w:r w:rsidRPr="001903CD">
        <w:rPr>
          <w:rFonts w:cs="Times New Roman"/>
          <w:iCs/>
          <w:vertAlign w:val="superscript"/>
          <w:lang w:val="en-US"/>
        </w:rPr>
        <w:t>2</w:t>
      </w:r>
      <w:r w:rsidRPr="001903CD">
        <w:rPr>
          <w:rFonts w:cs="Times New Roman"/>
          <w:iCs/>
          <w:lang w:val="en-US"/>
        </w:rPr>
        <w:t xml:space="preserve">(1, n = 120) = 10.43, </w:t>
      </w:r>
      <w:r w:rsidRPr="001903CD">
        <w:rPr>
          <w:rFonts w:cs="Times New Roman"/>
          <w:lang w:val="en-US"/>
        </w:rPr>
        <w:t>p = 0.001)</w:t>
      </w:r>
      <w:r>
        <w:rPr>
          <w:rFonts w:cs="Times New Roman"/>
          <w:lang w:val="en-US"/>
        </w:rPr>
        <w:t xml:space="preserve"> (Table 2)</w:t>
      </w:r>
      <w:r w:rsidRPr="001903CD">
        <w:rPr>
          <w:rFonts w:cs="Times New Roman"/>
          <w:lang w:val="en-US"/>
        </w:rPr>
        <w:t xml:space="preserve">. </w:t>
      </w:r>
      <w:r>
        <w:rPr>
          <w:rFonts w:cs="Times New Roman"/>
          <w:lang w:val="en-US"/>
        </w:rPr>
        <w:t xml:space="preserve">Epilepsy patients without meningioma were also more likely to experience </w:t>
      </w:r>
      <w:r w:rsidRPr="001903CD">
        <w:rPr>
          <w:rFonts w:cs="Times New Roman"/>
          <w:lang w:val="en-US"/>
        </w:rPr>
        <w:t>dyscognitive seizures (</w:t>
      </w:r>
      <w:r w:rsidRPr="001903CD">
        <w:rPr>
          <w:rFonts w:cs="Times New Roman"/>
          <w:i/>
          <w:lang w:val="en-US"/>
        </w:rPr>
        <w:t>X</w:t>
      </w:r>
      <w:r w:rsidRPr="001903CD">
        <w:rPr>
          <w:rFonts w:cs="Times New Roman"/>
          <w:vertAlign w:val="superscript"/>
          <w:lang w:val="en-US"/>
        </w:rPr>
        <w:t>2</w:t>
      </w:r>
      <w:r w:rsidRPr="001903CD">
        <w:rPr>
          <w:rFonts w:cs="Times New Roman"/>
          <w:lang w:val="en-US"/>
        </w:rPr>
        <w:t xml:space="preserve"> (1, </w:t>
      </w:r>
      <w:r w:rsidRPr="001903CD">
        <w:rPr>
          <w:rFonts w:cs="Times New Roman"/>
          <w:i/>
          <w:lang w:val="en-US"/>
        </w:rPr>
        <w:t>n</w:t>
      </w:r>
      <w:r w:rsidRPr="001903CD">
        <w:rPr>
          <w:rFonts w:cs="Times New Roman"/>
          <w:lang w:val="en-US"/>
        </w:rPr>
        <w:t xml:space="preserve"> = 120) = 6.51, </w:t>
      </w:r>
      <w:r w:rsidRPr="001903CD">
        <w:rPr>
          <w:rFonts w:cs="Times New Roman"/>
          <w:i/>
          <w:lang w:val="en-US"/>
        </w:rPr>
        <w:t>p</w:t>
      </w:r>
      <w:r w:rsidRPr="001903CD">
        <w:rPr>
          <w:rFonts w:cs="Times New Roman"/>
          <w:lang w:val="en-US"/>
        </w:rPr>
        <w:t xml:space="preserve"> = 0.011)</w:t>
      </w:r>
      <w:r w:rsidRPr="00EA79CC">
        <w:rPr>
          <w:rFonts w:cs="Times New Roman"/>
          <w:lang w:val="en-US"/>
        </w:rPr>
        <w:t xml:space="preserve"> (not tabulated)</w:t>
      </w:r>
      <w:r>
        <w:rPr>
          <w:rFonts w:cs="Times New Roman"/>
          <w:lang w:val="en-US"/>
        </w:rPr>
        <w:t xml:space="preserve"> and </w:t>
      </w:r>
      <w:r w:rsidRPr="001903CD">
        <w:rPr>
          <w:rFonts w:cs="Times New Roman"/>
          <w:lang w:val="en-US"/>
        </w:rPr>
        <w:t>commence AED treatment with lamotrigine (</w:t>
      </w:r>
      <w:r w:rsidRPr="001903CD">
        <w:rPr>
          <w:rFonts w:cs="Times New Roman"/>
          <w:i/>
          <w:lang w:val="en-US"/>
        </w:rPr>
        <w:t>X</w:t>
      </w:r>
      <w:r w:rsidRPr="001903CD">
        <w:rPr>
          <w:rFonts w:cs="Times New Roman"/>
          <w:vertAlign w:val="superscript"/>
          <w:lang w:val="en-US"/>
        </w:rPr>
        <w:t>2</w:t>
      </w:r>
      <w:r w:rsidRPr="001903CD">
        <w:rPr>
          <w:rFonts w:cs="Times New Roman"/>
          <w:lang w:val="en-US"/>
        </w:rPr>
        <w:t xml:space="preserve">(1, </w:t>
      </w:r>
      <w:r w:rsidRPr="001903CD">
        <w:rPr>
          <w:rFonts w:cs="Times New Roman"/>
          <w:i/>
          <w:lang w:val="en-US"/>
        </w:rPr>
        <w:t>n</w:t>
      </w:r>
      <w:r w:rsidRPr="001903CD">
        <w:rPr>
          <w:rFonts w:cs="Times New Roman"/>
          <w:lang w:val="en-US"/>
        </w:rPr>
        <w:t xml:space="preserve"> = 120) = 14.70, </w:t>
      </w:r>
      <w:r w:rsidRPr="001903CD">
        <w:rPr>
          <w:rFonts w:cs="Times New Roman"/>
          <w:i/>
          <w:lang w:val="en-US"/>
        </w:rPr>
        <w:t>p</w:t>
      </w:r>
      <w:r>
        <w:rPr>
          <w:rFonts w:cs="Times New Roman"/>
          <w:lang w:val="en-US"/>
        </w:rPr>
        <w:t xml:space="preserve"> &lt; 0.001). P</w:t>
      </w:r>
      <w:r w:rsidRPr="001903CD">
        <w:rPr>
          <w:rFonts w:cs="Times New Roman"/>
          <w:lang w:val="en-US"/>
        </w:rPr>
        <w:t>atients with meningioma were more likely to commence AED treatment with phenytoin (</w:t>
      </w:r>
      <w:r w:rsidRPr="001903CD">
        <w:rPr>
          <w:rFonts w:cs="Times New Roman"/>
          <w:i/>
          <w:lang w:val="en-US"/>
        </w:rPr>
        <w:t>X</w:t>
      </w:r>
      <w:r w:rsidRPr="001903CD">
        <w:rPr>
          <w:rFonts w:cs="Times New Roman"/>
          <w:vertAlign w:val="superscript"/>
          <w:lang w:val="en-US"/>
        </w:rPr>
        <w:t>2</w:t>
      </w:r>
      <w:r w:rsidRPr="001903CD">
        <w:rPr>
          <w:rFonts w:cs="Times New Roman"/>
          <w:lang w:val="en-US"/>
        </w:rPr>
        <w:t xml:space="preserve"> (1, </w:t>
      </w:r>
      <w:r w:rsidRPr="001903CD">
        <w:rPr>
          <w:rFonts w:cs="Times New Roman"/>
          <w:i/>
          <w:lang w:val="en-US"/>
        </w:rPr>
        <w:t>n</w:t>
      </w:r>
      <w:r w:rsidRPr="001903CD">
        <w:rPr>
          <w:rFonts w:cs="Times New Roman"/>
          <w:lang w:val="en-US"/>
        </w:rPr>
        <w:t xml:space="preserve"> = 120) = 20.21, </w:t>
      </w:r>
      <w:r w:rsidRPr="001903CD">
        <w:rPr>
          <w:rFonts w:cs="Times New Roman"/>
          <w:i/>
          <w:lang w:val="en-US"/>
        </w:rPr>
        <w:t>p</w:t>
      </w:r>
      <w:r w:rsidRPr="001903CD">
        <w:rPr>
          <w:rFonts w:cs="Times New Roman"/>
          <w:lang w:val="en-US"/>
        </w:rPr>
        <w:t xml:space="preserve"> &lt; 0.001). There was no significant difference in disease duration, or years spent on AEDs. The etiology of epilepsy in the epilepsy without meningioma group was unkno</w:t>
      </w:r>
      <w:r>
        <w:rPr>
          <w:rFonts w:cs="Times New Roman"/>
          <w:lang w:val="en-US"/>
        </w:rPr>
        <w:t>wn in the majority of cases (64</w:t>
      </w:r>
      <w:r w:rsidRPr="001903CD">
        <w:rPr>
          <w:rFonts w:cs="Times New Roman"/>
          <w:lang w:val="en-US"/>
        </w:rPr>
        <w:t xml:space="preserve">%); stroke was the most common identified etiology (20%). </w:t>
      </w:r>
      <w:r w:rsidRPr="00FF1554">
        <w:rPr>
          <w:rFonts w:cs="Times New Roman"/>
          <w:lang w:val="en-US"/>
        </w:rPr>
        <w:t>Stroke was more prevalent in epilepsy patients without meningioma compared to meningioma patients with epilepsy (</w:t>
      </w:r>
      <w:r w:rsidRPr="00FF1554">
        <w:rPr>
          <w:rFonts w:cs="Times New Roman"/>
          <w:i/>
          <w:iCs/>
          <w:lang w:val="en-US"/>
        </w:rPr>
        <w:t>X</w:t>
      </w:r>
      <w:r w:rsidRPr="00FF1554">
        <w:rPr>
          <w:rFonts w:cs="Times New Roman"/>
          <w:iCs/>
          <w:vertAlign w:val="superscript"/>
          <w:lang w:val="en-US"/>
        </w:rPr>
        <w:t xml:space="preserve">2 </w:t>
      </w:r>
      <w:r w:rsidRPr="00FF1554">
        <w:rPr>
          <w:rFonts w:cs="Times New Roman"/>
          <w:iCs/>
          <w:lang w:val="en-US"/>
        </w:rPr>
        <w:t>(</w:t>
      </w:r>
      <w:r w:rsidRPr="00FF1554">
        <w:rPr>
          <w:rFonts w:cs="Times New Roman"/>
          <w:iCs/>
        </w:rPr>
        <w:t xml:space="preserve">1, </w:t>
      </w:r>
      <w:r w:rsidRPr="00FF1554">
        <w:rPr>
          <w:rFonts w:cs="Times New Roman"/>
          <w:i/>
          <w:iCs/>
        </w:rPr>
        <w:t>n</w:t>
      </w:r>
      <w:r w:rsidRPr="00FF1554">
        <w:rPr>
          <w:rFonts w:cs="Times New Roman"/>
          <w:iCs/>
        </w:rPr>
        <w:t xml:space="preserve"> = 120) = 5.29, </w:t>
      </w:r>
      <w:r w:rsidRPr="00FF1554">
        <w:rPr>
          <w:rFonts w:cs="Times New Roman"/>
          <w:i/>
          <w:lang w:val="en-US"/>
        </w:rPr>
        <w:t>p</w:t>
      </w:r>
      <w:r w:rsidRPr="00FF1554">
        <w:rPr>
          <w:rFonts w:cs="Times New Roman"/>
          <w:lang w:val="en-US"/>
        </w:rPr>
        <w:t xml:space="preserve"> = 0.022) but the distribution of all other comorbidities was comparable.</w:t>
      </w:r>
    </w:p>
    <w:p w14:paraId="32C32DCE" w14:textId="77777777" w:rsidR="00616209" w:rsidRPr="001903CD" w:rsidRDefault="00616209" w:rsidP="00616209">
      <w:pPr>
        <w:pStyle w:val="Heading3"/>
        <w:rPr>
          <w:rFonts w:ascii="Times New Roman" w:hAnsi="Times New Roman" w:cs="Times New Roman"/>
          <w:lang w:val="en-US"/>
        </w:rPr>
      </w:pPr>
      <w:r w:rsidRPr="001903CD">
        <w:rPr>
          <w:rFonts w:ascii="Times New Roman" w:hAnsi="Times New Roman" w:cs="Times New Roman"/>
          <w:lang w:val="en-US"/>
        </w:rPr>
        <w:lastRenderedPageBreak/>
        <w:t>Quality of life Scores</w:t>
      </w:r>
    </w:p>
    <w:p w14:paraId="04C0FF9F" w14:textId="77777777" w:rsidR="00616209" w:rsidRPr="001903CD" w:rsidRDefault="00616209" w:rsidP="00616209">
      <w:pPr>
        <w:pStyle w:val="NoSpacing"/>
        <w:spacing w:line="480" w:lineRule="auto"/>
        <w:jc w:val="both"/>
        <w:rPr>
          <w:rFonts w:cs="Times New Roman"/>
          <w:lang w:val="en-US"/>
        </w:rPr>
      </w:pPr>
      <w:r>
        <w:rPr>
          <w:rFonts w:cs="Times New Roman"/>
          <w:lang w:val="en-US"/>
        </w:rPr>
        <w:t>C</w:t>
      </w:r>
      <w:r w:rsidRPr="001903CD">
        <w:rPr>
          <w:rFonts w:cs="Times New Roman"/>
          <w:lang w:val="en-US"/>
        </w:rPr>
        <w:t>ompare</w:t>
      </w:r>
      <w:r>
        <w:rPr>
          <w:rFonts w:cs="Times New Roman"/>
          <w:lang w:val="en-US"/>
        </w:rPr>
        <w:t>d to meningioma patients</w:t>
      </w:r>
      <w:r w:rsidRPr="001903CD">
        <w:rPr>
          <w:rFonts w:cs="Times New Roman"/>
          <w:lang w:val="en-US"/>
        </w:rPr>
        <w:t xml:space="preserve"> without epilepsy</w:t>
      </w:r>
      <w:r>
        <w:rPr>
          <w:rFonts w:cs="Times New Roman"/>
          <w:lang w:val="en-US"/>
        </w:rPr>
        <w:t>, a</w:t>
      </w:r>
      <w:r w:rsidRPr="001903CD">
        <w:rPr>
          <w:rFonts w:cs="Times New Roman"/>
          <w:lang w:val="en-US"/>
        </w:rPr>
        <w:t>ll QoL scores were impaired in meningioma patients with epilepsy, with exception to bodily pain (BP) in SF-36 (</w:t>
      </w:r>
      <w:r>
        <w:rPr>
          <w:rFonts w:cs="Times New Roman"/>
          <w:lang w:val="en-US"/>
        </w:rPr>
        <w:t>Table 3)</w:t>
      </w:r>
      <w:r w:rsidRPr="001903CD">
        <w:rPr>
          <w:rFonts w:cs="Times New Roman"/>
          <w:lang w:val="en-US"/>
        </w:rPr>
        <w:t>. Differences in FACT-BR summary score (</w:t>
      </w:r>
      <w:r w:rsidRPr="001903CD">
        <w:rPr>
          <w:rFonts w:cs="Times New Roman"/>
          <w:i/>
          <w:iCs/>
          <w:lang w:val="en-US"/>
        </w:rPr>
        <w:t xml:space="preserve">t </w:t>
      </w:r>
      <w:r w:rsidRPr="001903CD">
        <w:rPr>
          <w:rFonts w:cs="Times New Roman"/>
          <w:lang w:val="en-US"/>
        </w:rPr>
        <w:t xml:space="preserve">(92.9) = -2.55, </w:t>
      </w:r>
      <w:r w:rsidRPr="001903CD">
        <w:rPr>
          <w:rFonts w:cs="Times New Roman"/>
          <w:i/>
          <w:iCs/>
          <w:lang w:val="en-US"/>
        </w:rPr>
        <w:t xml:space="preserve">p </w:t>
      </w:r>
      <w:r w:rsidRPr="001903CD">
        <w:rPr>
          <w:rFonts w:cs="Times New Roman"/>
          <w:lang w:val="en-US"/>
        </w:rPr>
        <w:t>= 0.012) and the BRCS subscale score (</w:t>
      </w:r>
      <w:r w:rsidRPr="001903CD">
        <w:rPr>
          <w:rFonts w:cs="Times New Roman"/>
          <w:i/>
          <w:iCs/>
          <w:lang w:val="en-US"/>
        </w:rPr>
        <w:t xml:space="preserve">t </w:t>
      </w:r>
      <w:r w:rsidRPr="001903CD">
        <w:rPr>
          <w:rFonts w:cs="Times New Roman"/>
          <w:lang w:val="en-US"/>
        </w:rPr>
        <w:t xml:space="preserve">(161) = -3.14, </w:t>
      </w:r>
      <w:r w:rsidRPr="001903CD">
        <w:rPr>
          <w:rFonts w:cs="Times New Roman"/>
          <w:i/>
          <w:iCs/>
          <w:lang w:val="en-US"/>
        </w:rPr>
        <w:t xml:space="preserve">p </w:t>
      </w:r>
      <w:r w:rsidRPr="001903CD">
        <w:rPr>
          <w:rFonts w:cs="Times New Roman"/>
          <w:lang w:val="en-US"/>
        </w:rPr>
        <w:t>= 0.002) were significant. Participants in the meningioma with epilepsy group were significantly more likely to report the presence of shaky hands on the LAEP (</w:t>
      </w:r>
      <w:r w:rsidRPr="001903CD">
        <w:rPr>
          <w:rFonts w:cs="Times New Roman"/>
          <w:i/>
          <w:iCs/>
          <w:lang w:val="en-US"/>
        </w:rPr>
        <w:t xml:space="preserve">t </w:t>
      </w:r>
      <w:r w:rsidRPr="001903CD">
        <w:rPr>
          <w:rFonts w:cs="Times New Roman"/>
          <w:lang w:val="en-US"/>
        </w:rPr>
        <w:t xml:space="preserve">(76.5) = -3.57, </w:t>
      </w:r>
      <w:r w:rsidRPr="001903CD">
        <w:rPr>
          <w:rFonts w:cs="Times New Roman"/>
          <w:i/>
          <w:lang w:val="en-US"/>
        </w:rPr>
        <w:t>p</w:t>
      </w:r>
      <w:r w:rsidRPr="001903CD">
        <w:rPr>
          <w:rFonts w:cs="Times New Roman"/>
          <w:lang w:val="en-US"/>
        </w:rPr>
        <w:t xml:space="preserve"> &lt; 0.001).</w:t>
      </w:r>
      <w:r>
        <w:rPr>
          <w:rFonts w:cs="Times New Roman"/>
          <w:lang w:val="en-US"/>
        </w:rPr>
        <w:t xml:space="preserve"> Individual items from the LAEP are not tabulated.</w:t>
      </w:r>
      <w:r w:rsidRPr="001903CD">
        <w:rPr>
          <w:rFonts w:cs="Times New Roman"/>
          <w:lang w:val="en-US"/>
        </w:rPr>
        <w:t xml:space="preserve"> Meningioma patients with epilepsy had impaired PCS and MCS scores compared to age adjusted United States (US) population norms</w:t>
      </w:r>
      <w:r>
        <w:rPr>
          <w:rFonts w:cs="Times New Roman"/>
          <w:vertAlign w:val="superscript"/>
          <w:lang w:val="en-US"/>
        </w:rPr>
        <w:t>25</w:t>
      </w:r>
      <w:r>
        <w:rPr>
          <w:rFonts w:cs="Times New Roman"/>
          <w:lang w:val="en-US"/>
        </w:rPr>
        <w:t>. M</w:t>
      </w:r>
      <w:r w:rsidRPr="001903CD">
        <w:rPr>
          <w:rFonts w:cs="Times New Roman"/>
          <w:lang w:val="en-US"/>
        </w:rPr>
        <w:t xml:space="preserve">eningioma patients without epilepsy had impaired MCS but not PCS summary scores. </w:t>
      </w:r>
      <w:r>
        <w:rPr>
          <w:rFonts w:cs="Times New Roman"/>
          <w:lang w:val="en-US"/>
        </w:rPr>
        <w:t>Overall, e</w:t>
      </w:r>
      <w:r w:rsidRPr="001903CD">
        <w:rPr>
          <w:rFonts w:cs="Times New Roman"/>
          <w:lang w:val="en-US"/>
        </w:rPr>
        <w:t>pilepsy patients without meningioma had impaired QoL scores compared to patien</w:t>
      </w:r>
      <w:r>
        <w:rPr>
          <w:rFonts w:cs="Times New Roman"/>
          <w:lang w:val="en-US"/>
        </w:rPr>
        <w:t>ts with meningioma and epilepsy but n</w:t>
      </w:r>
      <w:r w:rsidRPr="001903CD">
        <w:rPr>
          <w:rFonts w:cs="Times New Roman"/>
          <w:lang w:val="en-US"/>
        </w:rPr>
        <w:t>o</w:t>
      </w:r>
      <w:r>
        <w:rPr>
          <w:rFonts w:cs="Times New Roman"/>
          <w:lang w:val="en-US"/>
        </w:rPr>
        <w:t>ne of these</w:t>
      </w:r>
      <w:r w:rsidRPr="001903CD">
        <w:rPr>
          <w:rFonts w:cs="Times New Roman"/>
          <w:lang w:val="en-US"/>
        </w:rPr>
        <w:t xml:space="preserve"> difference</w:t>
      </w:r>
      <w:r>
        <w:rPr>
          <w:rFonts w:cs="Times New Roman"/>
          <w:lang w:val="en-US"/>
        </w:rPr>
        <w:t>s</w:t>
      </w:r>
      <w:r w:rsidRPr="001903CD">
        <w:rPr>
          <w:rFonts w:cs="Times New Roman"/>
          <w:lang w:val="en-US"/>
        </w:rPr>
        <w:t xml:space="preserve"> w</w:t>
      </w:r>
      <w:r>
        <w:rPr>
          <w:rFonts w:cs="Times New Roman"/>
          <w:lang w:val="en-US"/>
        </w:rPr>
        <w:t>ere</w:t>
      </w:r>
      <w:r w:rsidRPr="001903CD">
        <w:rPr>
          <w:rFonts w:cs="Times New Roman"/>
          <w:lang w:val="en-US"/>
        </w:rPr>
        <w:t xml:space="preserve"> statistically significant</w:t>
      </w:r>
      <w:r>
        <w:rPr>
          <w:rFonts w:cs="Times New Roman"/>
          <w:lang w:val="en-US"/>
        </w:rPr>
        <w:t xml:space="preserve"> </w:t>
      </w:r>
      <w:r w:rsidRPr="00905E99">
        <w:rPr>
          <w:rFonts w:cs="Times New Roman"/>
          <w:lang w:val="en-US"/>
        </w:rPr>
        <w:t>(Table 3)</w:t>
      </w:r>
      <w:r w:rsidRPr="001903CD">
        <w:rPr>
          <w:rFonts w:cs="Times New Roman"/>
          <w:lang w:val="en-US"/>
        </w:rPr>
        <w:t xml:space="preserve">. The mean SF-36 summary scores for both epilepsy groups were impaired compared to age adjusted US population norms. </w:t>
      </w:r>
      <w:r w:rsidRPr="002D2930">
        <w:rPr>
          <w:rFonts w:cs="Times New Roman"/>
          <w:lang w:val="en-US"/>
        </w:rPr>
        <w:t>The Bonferroni method was applied</w:t>
      </w:r>
      <w:r>
        <w:rPr>
          <w:rFonts w:cs="Times New Roman"/>
          <w:lang w:val="en-US"/>
        </w:rPr>
        <w:t xml:space="preserve"> post-hoc</w:t>
      </w:r>
      <w:r w:rsidRPr="002D2930">
        <w:rPr>
          <w:rFonts w:cs="Times New Roman"/>
          <w:lang w:val="en-US"/>
        </w:rPr>
        <w:t xml:space="preserve"> to reduce the impact of type one error. Subscale and summary scores were considered separately, as were group comparison</w:t>
      </w:r>
      <w:r>
        <w:rPr>
          <w:rFonts w:cs="Times New Roman"/>
          <w:lang w:val="en-US"/>
        </w:rPr>
        <w:t xml:space="preserve">s, changing alpha </w:t>
      </w:r>
      <w:r w:rsidRPr="002D2930">
        <w:rPr>
          <w:rFonts w:cs="Times New Roman"/>
          <w:lang w:val="en-US"/>
        </w:rPr>
        <w:t>to 0.003 in subscale and 0.0125 in summary score. This did not alter the outcome of significance testing.</w:t>
      </w:r>
    </w:p>
    <w:p w14:paraId="7B1B2AAF" w14:textId="77777777" w:rsidR="00616209" w:rsidRPr="001903CD" w:rsidRDefault="00616209" w:rsidP="00616209">
      <w:pPr>
        <w:pStyle w:val="Heading2"/>
        <w:rPr>
          <w:rFonts w:ascii="Times New Roman" w:hAnsi="Times New Roman" w:cs="Times New Roman"/>
          <w:lang w:val="en-US"/>
        </w:rPr>
      </w:pPr>
      <w:r w:rsidRPr="001903CD">
        <w:rPr>
          <w:rFonts w:ascii="Times New Roman" w:hAnsi="Times New Roman" w:cs="Times New Roman"/>
          <w:lang w:val="en-US"/>
        </w:rPr>
        <w:t>Regression Analysis</w:t>
      </w:r>
    </w:p>
    <w:p w14:paraId="5C41770E" w14:textId="77777777" w:rsidR="00616209" w:rsidRPr="001903CD" w:rsidRDefault="00616209" w:rsidP="00616209">
      <w:pPr>
        <w:pStyle w:val="Heading3"/>
        <w:rPr>
          <w:rFonts w:ascii="Times New Roman" w:hAnsi="Times New Roman" w:cs="Times New Roman"/>
          <w:lang w:val="en-US"/>
        </w:rPr>
      </w:pPr>
      <w:r w:rsidRPr="001903CD">
        <w:rPr>
          <w:rFonts w:ascii="Times New Roman" w:hAnsi="Times New Roman" w:cs="Times New Roman"/>
          <w:lang w:val="en-US"/>
        </w:rPr>
        <w:t>Hierarchical Regression Models</w:t>
      </w:r>
    </w:p>
    <w:p w14:paraId="56813B1C" w14:textId="77777777" w:rsidR="00616209" w:rsidRPr="001903CD" w:rsidRDefault="00616209" w:rsidP="00616209">
      <w:pPr>
        <w:pStyle w:val="NoSpacing"/>
        <w:spacing w:line="480" w:lineRule="auto"/>
        <w:jc w:val="both"/>
        <w:rPr>
          <w:rFonts w:cs="Times New Roman"/>
          <w:bCs/>
          <w:szCs w:val="20"/>
          <w:lang w:val="en-US"/>
        </w:rPr>
      </w:pPr>
      <w:r w:rsidRPr="001903CD">
        <w:rPr>
          <w:rFonts w:cs="Times New Roman"/>
          <w:bCs/>
          <w:szCs w:val="20"/>
          <w:lang w:val="en-US"/>
        </w:rPr>
        <w:t xml:space="preserve">In a stepwise hierarchical regression model of our </w:t>
      </w:r>
      <w:r>
        <w:rPr>
          <w:rFonts w:cs="Times New Roman"/>
          <w:bCs/>
          <w:szCs w:val="20"/>
          <w:lang w:val="en-US"/>
        </w:rPr>
        <w:t xml:space="preserve">meningioma participants </w:t>
      </w:r>
      <w:r w:rsidRPr="001903CD">
        <w:rPr>
          <w:rFonts w:cs="Times New Roman"/>
          <w:bCs/>
          <w:szCs w:val="20"/>
          <w:lang w:val="en-US"/>
        </w:rPr>
        <w:t>the demographics</w:t>
      </w:r>
      <w:r>
        <w:rPr>
          <w:rFonts w:cs="Times New Roman"/>
          <w:bCs/>
          <w:szCs w:val="20"/>
          <w:lang w:val="en-US"/>
        </w:rPr>
        <w:t xml:space="preserve"> variable block accounted for a significant amount of variance in all questionnaires. The comorbidities block was significant in all questionnaires except LAEP, the meningioma block was significant in all measures except SF-36 MCS, and the epilepsy block was significant in FACT-BR and LAEP. </w:t>
      </w:r>
      <w:r w:rsidRPr="001903CD">
        <w:rPr>
          <w:rFonts w:cs="Times New Roman"/>
          <w:bCs/>
          <w:szCs w:val="20"/>
          <w:lang w:val="en-US"/>
        </w:rPr>
        <w:t>When looking at individual factors, unemployment, diabetes</w:t>
      </w:r>
      <w:r>
        <w:rPr>
          <w:rFonts w:cs="Times New Roman"/>
          <w:bCs/>
          <w:szCs w:val="20"/>
          <w:lang w:val="en-US"/>
        </w:rPr>
        <w:t>,</w:t>
      </w:r>
      <w:r w:rsidRPr="001903CD">
        <w:rPr>
          <w:rFonts w:cs="Times New Roman"/>
          <w:bCs/>
          <w:szCs w:val="20"/>
          <w:lang w:val="en-US"/>
        </w:rPr>
        <w:t xml:space="preserve"> depression, number of meningioma symptoms and current AED treatment were consistent and significant predictors of impaired </w:t>
      </w:r>
      <w:r>
        <w:rPr>
          <w:rFonts w:cs="Times New Roman"/>
          <w:bCs/>
          <w:szCs w:val="20"/>
          <w:lang w:val="en-US"/>
        </w:rPr>
        <w:t>QoL (T</w:t>
      </w:r>
      <w:r w:rsidRPr="001903CD">
        <w:rPr>
          <w:rFonts w:cs="Times New Roman"/>
          <w:bCs/>
          <w:szCs w:val="20"/>
          <w:lang w:val="en-US"/>
        </w:rPr>
        <w:t xml:space="preserve">able </w:t>
      </w:r>
      <w:r>
        <w:rPr>
          <w:rFonts w:cs="Times New Roman"/>
          <w:bCs/>
          <w:szCs w:val="20"/>
          <w:lang w:val="en-US"/>
        </w:rPr>
        <w:t>4</w:t>
      </w:r>
      <w:r w:rsidRPr="001903CD">
        <w:rPr>
          <w:rFonts w:cs="Times New Roman"/>
          <w:bCs/>
          <w:szCs w:val="20"/>
          <w:lang w:val="en-US"/>
        </w:rPr>
        <w:t xml:space="preserve">). In the stepwise hierarchical regression model of our epilepsy patients, </w:t>
      </w:r>
      <w:r>
        <w:rPr>
          <w:rFonts w:cs="Times New Roman"/>
          <w:bCs/>
          <w:szCs w:val="20"/>
          <w:lang w:val="en-US"/>
        </w:rPr>
        <w:t xml:space="preserve">demographics, </w:t>
      </w:r>
      <w:r w:rsidRPr="001903CD">
        <w:rPr>
          <w:rFonts w:cs="Times New Roman"/>
          <w:bCs/>
          <w:szCs w:val="20"/>
          <w:lang w:val="en-US"/>
        </w:rPr>
        <w:t xml:space="preserve">co-morbidities </w:t>
      </w:r>
      <w:r>
        <w:rPr>
          <w:rFonts w:cs="Times New Roman"/>
          <w:bCs/>
          <w:szCs w:val="20"/>
          <w:lang w:val="en-US"/>
        </w:rPr>
        <w:t xml:space="preserve">and epilepsy variables </w:t>
      </w:r>
      <w:r w:rsidRPr="001903CD">
        <w:rPr>
          <w:rFonts w:cs="Times New Roman"/>
          <w:bCs/>
          <w:szCs w:val="20"/>
          <w:lang w:val="en-US"/>
        </w:rPr>
        <w:t>accounted for significantly</w:t>
      </w:r>
      <w:r>
        <w:rPr>
          <w:rFonts w:cs="Times New Roman"/>
          <w:bCs/>
          <w:szCs w:val="20"/>
          <w:lang w:val="en-US"/>
        </w:rPr>
        <w:t xml:space="preserve"> increased variance all questionnaires. </w:t>
      </w:r>
      <w:r>
        <w:rPr>
          <w:rFonts w:cs="Times New Roman"/>
          <w:bCs/>
          <w:szCs w:val="20"/>
          <w:lang w:val="en-US"/>
        </w:rPr>
        <w:lastRenderedPageBreak/>
        <w:t xml:space="preserve">The meningioma block was significant in SF-36 MCS and PCS. </w:t>
      </w:r>
      <w:r w:rsidRPr="001903CD">
        <w:rPr>
          <w:rFonts w:cs="Times New Roman"/>
          <w:bCs/>
          <w:szCs w:val="20"/>
          <w:lang w:val="en-US"/>
        </w:rPr>
        <w:t>When looking at individual factors, unemployment, the number of comorbidities, stroke, cognitive/emotional effects of meningioma, and current Levetiracetam treatment were consistent and significant predictors of impaired</w:t>
      </w:r>
      <w:r>
        <w:rPr>
          <w:rFonts w:cs="Times New Roman"/>
          <w:bCs/>
          <w:szCs w:val="20"/>
          <w:lang w:val="en-US"/>
        </w:rPr>
        <w:t xml:space="preserve"> QoL (T</w:t>
      </w:r>
      <w:r w:rsidRPr="001903CD">
        <w:rPr>
          <w:rFonts w:cs="Times New Roman"/>
          <w:bCs/>
          <w:szCs w:val="20"/>
          <w:lang w:val="en-US"/>
        </w:rPr>
        <w:t xml:space="preserve">able </w:t>
      </w:r>
      <w:r>
        <w:rPr>
          <w:rFonts w:cs="Times New Roman"/>
          <w:bCs/>
          <w:szCs w:val="20"/>
          <w:lang w:val="en-US"/>
        </w:rPr>
        <w:t>4</w:t>
      </w:r>
      <w:r w:rsidRPr="001903CD">
        <w:rPr>
          <w:rFonts w:cs="Times New Roman"/>
          <w:bCs/>
          <w:szCs w:val="20"/>
          <w:lang w:val="en-US"/>
        </w:rPr>
        <w:t>).</w:t>
      </w:r>
    </w:p>
    <w:p w14:paraId="36C59802" w14:textId="77777777" w:rsidR="00616209" w:rsidRPr="001903CD" w:rsidRDefault="00616209" w:rsidP="00616209">
      <w:pPr>
        <w:pStyle w:val="Heading3"/>
        <w:rPr>
          <w:rFonts w:ascii="Times New Roman" w:hAnsi="Times New Roman" w:cs="Times New Roman"/>
          <w:lang w:val="en-US"/>
        </w:rPr>
      </w:pPr>
      <w:r w:rsidRPr="001903CD">
        <w:rPr>
          <w:rFonts w:ascii="Times New Roman" w:hAnsi="Times New Roman" w:cs="Times New Roman"/>
          <w:lang w:val="en-US"/>
        </w:rPr>
        <w:t>Post-Hoc Analysis</w:t>
      </w:r>
    </w:p>
    <w:p w14:paraId="556561B6" w14:textId="77777777" w:rsidR="00616209" w:rsidRPr="001903CD" w:rsidRDefault="00616209" w:rsidP="00616209">
      <w:pPr>
        <w:jc w:val="both"/>
        <w:rPr>
          <w:rFonts w:cs="Times New Roman"/>
          <w:lang w:val="en-US"/>
        </w:rPr>
      </w:pPr>
      <w:r w:rsidRPr="001903CD">
        <w:rPr>
          <w:rFonts w:cs="Times New Roman"/>
          <w:lang w:val="en-US"/>
        </w:rPr>
        <w:t xml:space="preserve">In the meningioma regression analysis AEDs consistently predicted impaired QoL. </w:t>
      </w:r>
      <w:r>
        <w:rPr>
          <w:rFonts w:cs="Times New Roman"/>
          <w:lang w:val="en-US"/>
        </w:rPr>
        <w:t xml:space="preserve">A </w:t>
      </w:r>
      <w:r w:rsidRPr="001903CD">
        <w:rPr>
          <w:rFonts w:cs="Times New Roman"/>
          <w:lang w:val="en-US"/>
        </w:rPr>
        <w:t>post-hoc analysis was performed compa</w:t>
      </w:r>
      <w:r>
        <w:rPr>
          <w:rFonts w:cs="Times New Roman"/>
          <w:lang w:val="en-US"/>
        </w:rPr>
        <w:t>ring QoL in meningioma patients by AED use</w:t>
      </w:r>
      <w:r w:rsidRPr="001903CD">
        <w:rPr>
          <w:rFonts w:cs="Times New Roman"/>
          <w:lang w:val="en-US"/>
        </w:rPr>
        <w:t xml:space="preserve">. </w:t>
      </w:r>
      <w:r>
        <w:rPr>
          <w:rFonts w:cs="Times New Roman"/>
          <w:lang w:val="en-US"/>
        </w:rPr>
        <w:t>All measures</w:t>
      </w:r>
      <w:r w:rsidRPr="001903CD">
        <w:rPr>
          <w:rFonts w:cs="Times New Roman"/>
          <w:lang w:val="en-US"/>
        </w:rPr>
        <w:t xml:space="preserve">, except for </w:t>
      </w:r>
      <w:r>
        <w:rPr>
          <w:rFonts w:cs="Times New Roman"/>
          <w:lang w:val="en-US"/>
        </w:rPr>
        <w:t xml:space="preserve">SF-36 </w:t>
      </w:r>
      <w:r w:rsidRPr="001903CD">
        <w:rPr>
          <w:rFonts w:cs="Times New Roman"/>
          <w:lang w:val="en-US"/>
        </w:rPr>
        <w:t>PCS, suggested that QoL was significantly impaired in</w:t>
      </w:r>
      <w:r>
        <w:rPr>
          <w:rFonts w:cs="Times New Roman"/>
          <w:lang w:val="en-US"/>
        </w:rPr>
        <w:t xml:space="preserve"> an AED treated population</w:t>
      </w:r>
      <w:r w:rsidRPr="001903CD">
        <w:rPr>
          <w:rFonts w:cs="Times New Roman"/>
          <w:lang w:val="en-US"/>
        </w:rPr>
        <w:t xml:space="preserve"> (</w:t>
      </w:r>
      <w:r>
        <w:rPr>
          <w:rFonts w:cs="Times New Roman"/>
          <w:lang w:val="en-US"/>
        </w:rPr>
        <w:t>Table 5</w:t>
      </w:r>
      <w:r w:rsidRPr="001903CD">
        <w:rPr>
          <w:rFonts w:cs="Times New Roman"/>
          <w:lang w:val="en-US"/>
        </w:rPr>
        <w:t xml:space="preserve">). The differences in </w:t>
      </w:r>
      <w:r>
        <w:rPr>
          <w:rFonts w:cs="Times New Roman"/>
          <w:lang w:val="en-US"/>
        </w:rPr>
        <w:t xml:space="preserve">SF-36 </w:t>
      </w:r>
      <w:r w:rsidRPr="001903CD">
        <w:rPr>
          <w:rFonts w:cs="Times New Roman"/>
          <w:lang w:val="en-US"/>
        </w:rPr>
        <w:t xml:space="preserve">MCS and FACT-BR were clinically meaningful. </w:t>
      </w:r>
    </w:p>
    <w:p w14:paraId="2D626CEB" w14:textId="77777777" w:rsidR="00616209" w:rsidRPr="001903CD" w:rsidRDefault="00616209" w:rsidP="00616209">
      <w:pPr>
        <w:pStyle w:val="Heading1"/>
        <w:spacing w:before="240"/>
        <w:rPr>
          <w:rFonts w:cs="Times New Roman"/>
          <w:lang w:val="en-US"/>
        </w:rPr>
      </w:pPr>
      <w:r w:rsidRPr="001903CD">
        <w:rPr>
          <w:rFonts w:cs="Times New Roman"/>
          <w:lang w:val="en-US"/>
        </w:rPr>
        <w:t>Discussion</w:t>
      </w:r>
    </w:p>
    <w:p w14:paraId="33F93921" w14:textId="77777777" w:rsidR="00616209" w:rsidRDefault="00616209" w:rsidP="00616209">
      <w:pPr>
        <w:pStyle w:val="NoSpacing"/>
        <w:spacing w:after="120" w:line="480" w:lineRule="auto"/>
        <w:jc w:val="both"/>
        <w:rPr>
          <w:rFonts w:cs="Times New Roman"/>
          <w:lang w:val="en-US"/>
        </w:rPr>
      </w:pPr>
      <w:r w:rsidRPr="001903CD">
        <w:rPr>
          <w:rFonts w:cs="Times New Roman"/>
          <w:lang w:val="en-US"/>
        </w:rPr>
        <w:t xml:space="preserve">Our cohort </w:t>
      </w:r>
      <w:r>
        <w:rPr>
          <w:rFonts w:cs="Times New Roman"/>
          <w:lang w:val="en-US"/>
        </w:rPr>
        <w:t xml:space="preserve">of 165 meningioma patients </w:t>
      </w:r>
      <w:r w:rsidRPr="001903CD">
        <w:rPr>
          <w:rFonts w:cs="Times New Roman"/>
          <w:lang w:val="en-US"/>
        </w:rPr>
        <w:t>was typical of a post-resection meningioma population</w:t>
      </w:r>
      <w:r>
        <w:rPr>
          <w:rFonts w:cs="Times New Roman"/>
          <w:vertAlign w:val="superscript"/>
          <w:lang w:val="en-US"/>
        </w:rPr>
        <w:t>4</w:t>
      </w:r>
      <w:r w:rsidRPr="001903CD">
        <w:rPr>
          <w:rFonts w:cs="Times New Roman"/>
          <w:lang w:val="en-US"/>
        </w:rPr>
        <w:t xml:space="preserve">. </w:t>
      </w:r>
      <w:r>
        <w:rPr>
          <w:rFonts w:cs="Times New Roman"/>
          <w:lang w:val="en-US"/>
        </w:rPr>
        <w:t xml:space="preserve">Of these </w:t>
      </w:r>
      <w:r w:rsidRPr="001903CD">
        <w:rPr>
          <w:rFonts w:cs="Times New Roman"/>
          <w:lang w:val="en-US"/>
        </w:rPr>
        <w:t>56</w:t>
      </w:r>
      <w:r>
        <w:rPr>
          <w:rFonts w:cs="Times New Roman"/>
          <w:lang w:val="en-US"/>
        </w:rPr>
        <w:t xml:space="preserve"> patients</w:t>
      </w:r>
      <w:r w:rsidRPr="001903CD">
        <w:rPr>
          <w:rFonts w:cs="Times New Roman"/>
          <w:lang w:val="en-US"/>
        </w:rPr>
        <w:t xml:space="preserve"> (34%)</w:t>
      </w:r>
      <w:r>
        <w:rPr>
          <w:rFonts w:cs="Times New Roman"/>
          <w:lang w:val="en-US"/>
        </w:rPr>
        <w:t xml:space="preserve"> fulfilled the meningioma with epilepsy criteria </w:t>
      </w:r>
      <w:r w:rsidRPr="001903CD">
        <w:rPr>
          <w:rFonts w:cs="Times New Roman"/>
          <w:lang w:val="en-US"/>
        </w:rPr>
        <w:t>which is</w:t>
      </w:r>
      <w:r>
        <w:rPr>
          <w:rFonts w:cs="Times New Roman"/>
          <w:lang w:val="en-US"/>
        </w:rPr>
        <w:t xml:space="preserve"> similar to </w:t>
      </w:r>
      <w:r w:rsidRPr="001903CD">
        <w:rPr>
          <w:rFonts w:cs="Times New Roman"/>
          <w:lang w:val="en-US"/>
        </w:rPr>
        <w:t>approximations of seizure frequency in the literature</w:t>
      </w:r>
      <w:r>
        <w:rPr>
          <w:rFonts w:cs="Times New Roman"/>
          <w:vertAlign w:val="superscript"/>
          <w:lang w:val="en-US"/>
        </w:rPr>
        <w:t>5</w:t>
      </w:r>
      <w:r w:rsidRPr="001903CD">
        <w:rPr>
          <w:rFonts w:cs="Times New Roman"/>
          <w:lang w:val="en-US"/>
        </w:rPr>
        <w:t xml:space="preserve">. </w:t>
      </w:r>
      <w:r>
        <w:rPr>
          <w:rFonts w:cs="Times New Roman"/>
          <w:lang w:val="en-US"/>
        </w:rPr>
        <w:t>M</w:t>
      </w:r>
      <w:r w:rsidRPr="001903CD">
        <w:rPr>
          <w:rFonts w:cs="Times New Roman"/>
          <w:lang w:val="en-US"/>
        </w:rPr>
        <w:t xml:space="preserve">eningioma patients with and without epilepsy </w:t>
      </w:r>
      <w:r>
        <w:rPr>
          <w:rFonts w:cs="Times New Roman"/>
          <w:lang w:val="en-US"/>
        </w:rPr>
        <w:t>had</w:t>
      </w:r>
      <w:r w:rsidRPr="001903CD">
        <w:rPr>
          <w:rFonts w:cs="Times New Roman"/>
          <w:lang w:val="en-US"/>
        </w:rPr>
        <w:t xml:space="preserve"> comparable demographics, comorbidities and meningioma profile except for tumor location. </w:t>
      </w:r>
      <w:r>
        <w:rPr>
          <w:rFonts w:cs="Times New Roman"/>
          <w:lang w:val="en-US"/>
        </w:rPr>
        <w:t>T</w:t>
      </w:r>
      <w:r w:rsidRPr="001903CD">
        <w:rPr>
          <w:rFonts w:cs="Times New Roman"/>
          <w:lang w:val="en-US"/>
        </w:rPr>
        <w:t>he proportion of tentorial tumors was higher in patients without epilepsy. Similar findings have been reported previously</w:t>
      </w:r>
      <w:r>
        <w:rPr>
          <w:rFonts w:cs="Times New Roman"/>
          <w:vertAlign w:val="superscript"/>
          <w:lang w:val="en-US"/>
        </w:rPr>
        <w:t>5</w:t>
      </w:r>
      <w:r w:rsidRPr="001903CD">
        <w:rPr>
          <w:rFonts w:cs="Times New Roman"/>
          <w:lang w:val="en-US"/>
        </w:rPr>
        <w:t xml:space="preserve">. </w:t>
      </w:r>
    </w:p>
    <w:p w14:paraId="7B1184F2" w14:textId="77777777" w:rsidR="00616209" w:rsidRPr="001903CD" w:rsidRDefault="00616209" w:rsidP="00616209">
      <w:pPr>
        <w:pStyle w:val="NoSpacing"/>
        <w:spacing w:after="120" w:line="480" w:lineRule="auto"/>
        <w:jc w:val="both"/>
        <w:rPr>
          <w:rFonts w:cs="Times New Roman"/>
          <w:lang w:val="en-US"/>
        </w:rPr>
      </w:pPr>
      <w:r w:rsidRPr="001903CD">
        <w:rPr>
          <w:rFonts w:cs="Times New Roman"/>
          <w:lang w:val="en-US"/>
        </w:rPr>
        <w:t>We included a</w:t>
      </w:r>
      <w:r>
        <w:rPr>
          <w:rFonts w:cs="Times New Roman"/>
          <w:lang w:val="en-US"/>
        </w:rPr>
        <w:t xml:space="preserve"> matched epilepsy group without </w:t>
      </w:r>
      <w:r w:rsidRPr="001903CD">
        <w:rPr>
          <w:rFonts w:cs="Times New Roman"/>
          <w:lang w:val="en-US"/>
        </w:rPr>
        <w:t>meningioma</w:t>
      </w:r>
      <w:r>
        <w:rPr>
          <w:rFonts w:cs="Times New Roman"/>
          <w:lang w:val="en-US"/>
        </w:rPr>
        <w:t xml:space="preserve">. These patients had a different epilepsy profile. </w:t>
      </w:r>
      <w:r w:rsidRPr="001903CD">
        <w:rPr>
          <w:rFonts w:cs="Times New Roman"/>
          <w:lang w:val="en-US"/>
        </w:rPr>
        <w:t>Patients without meningioma experienced more seizures and dyscognitive seizures, were more likely to be prescribed an AED, and were more likely to be prescribed Levetiracetam, which is prescribed in drug resistant focal epilepsy</w:t>
      </w:r>
      <w:r>
        <w:rPr>
          <w:rFonts w:cs="Times New Roman"/>
          <w:vertAlign w:val="superscript"/>
          <w:lang w:val="en-US"/>
        </w:rPr>
        <w:t>27</w:t>
      </w:r>
      <w:r w:rsidRPr="001903CD">
        <w:rPr>
          <w:rFonts w:cs="Times New Roman"/>
          <w:i/>
          <w:lang w:val="en-US"/>
        </w:rPr>
        <w:t>.</w:t>
      </w:r>
      <w:r w:rsidRPr="001903CD">
        <w:rPr>
          <w:rFonts w:cs="Times New Roman"/>
          <w:lang w:val="en-US"/>
        </w:rPr>
        <w:t xml:space="preserve"> </w:t>
      </w:r>
    </w:p>
    <w:p w14:paraId="6A262F93" w14:textId="77777777" w:rsidR="00616209" w:rsidRDefault="00616209" w:rsidP="00616209">
      <w:pPr>
        <w:pStyle w:val="NoSpacing"/>
        <w:spacing w:after="120" w:line="480" w:lineRule="auto"/>
        <w:jc w:val="both"/>
        <w:rPr>
          <w:rFonts w:cs="Times New Roman"/>
          <w:lang w:val="en-US"/>
        </w:rPr>
      </w:pPr>
      <w:r>
        <w:rPr>
          <w:rFonts w:cs="Times New Roman"/>
          <w:lang w:val="en-US"/>
        </w:rPr>
        <w:t xml:space="preserve">QoL was measured with the </w:t>
      </w:r>
      <w:r w:rsidRPr="00FB3540">
        <w:rPr>
          <w:rFonts w:cs="Times New Roman"/>
          <w:lang w:val="en-US"/>
        </w:rPr>
        <w:t>SF-36 version 2, FACT-BR/FACT G and LAEP</w:t>
      </w:r>
      <w:r>
        <w:rPr>
          <w:rFonts w:cs="Times New Roman"/>
          <w:lang w:val="en-US"/>
        </w:rPr>
        <w:t xml:space="preserve">. None were considered to be a sole primary outcome variable due to a paucity of data on this subject. Patients with meningioma and </w:t>
      </w:r>
      <w:r w:rsidRPr="001903CD">
        <w:rPr>
          <w:rFonts w:cs="Times New Roman"/>
          <w:lang w:val="en-US"/>
        </w:rPr>
        <w:t>epilepsy</w:t>
      </w:r>
      <w:r>
        <w:rPr>
          <w:rFonts w:cs="Times New Roman"/>
          <w:lang w:val="en-US"/>
        </w:rPr>
        <w:t xml:space="preserve"> had</w:t>
      </w:r>
      <w:r w:rsidRPr="001903CD">
        <w:rPr>
          <w:rFonts w:cs="Times New Roman"/>
          <w:lang w:val="en-US"/>
        </w:rPr>
        <w:t xml:space="preserve"> consistently impaired QoL scores</w:t>
      </w:r>
      <w:r>
        <w:rPr>
          <w:rFonts w:cs="Times New Roman"/>
          <w:lang w:val="en-US"/>
        </w:rPr>
        <w:t xml:space="preserve"> when compared to patients </w:t>
      </w:r>
      <w:r w:rsidRPr="001903CD">
        <w:rPr>
          <w:rFonts w:cs="Times New Roman"/>
          <w:lang w:val="en-US"/>
        </w:rPr>
        <w:t>with meningioma</w:t>
      </w:r>
      <w:r>
        <w:rPr>
          <w:rFonts w:cs="Times New Roman"/>
          <w:lang w:val="en-US"/>
        </w:rPr>
        <w:t xml:space="preserve">. </w:t>
      </w:r>
    </w:p>
    <w:p w14:paraId="55FBF763" w14:textId="77777777" w:rsidR="00616209" w:rsidRPr="001903CD" w:rsidRDefault="00616209" w:rsidP="00616209">
      <w:pPr>
        <w:pStyle w:val="NoSpacing"/>
        <w:spacing w:after="120" w:line="480" w:lineRule="auto"/>
        <w:jc w:val="both"/>
        <w:rPr>
          <w:rFonts w:cs="Times New Roman"/>
          <w:lang w:val="en-US"/>
        </w:rPr>
      </w:pPr>
      <w:r>
        <w:rPr>
          <w:rFonts w:cs="Times New Roman"/>
          <w:lang w:val="en-US"/>
        </w:rPr>
        <w:t>D</w:t>
      </w:r>
      <w:r w:rsidRPr="001903CD">
        <w:rPr>
          <w:rFonts w:cs="Times New Roman"/>
          <w:lang w:val="en-US"/>
        </w:rPr>
        <w:t>ifferences in QoL score were statistically and clinically significant in the</w:t>
      </w:r>
      <w:r>
        <w:rPr>
          <w:rFonts w:cs="Times New Roman"/>
          <w:lang w:val="en-US"/>
        </w:rPr>
        <w:t xml:space="preserve"> </w:t>
      </w:r>
      <w:r w:rsidRPr="001903CD">
        <w:rPr>
          <w:rFonts w:cs="Times New Roman"/>
          <w:lang w:val="en-US"/>
        </w:rPr>
        <w:t xml:space="preserve">BRCS subscale score, the FACT-BR summary score and one individual item in the LAEP: “shaky hands”. </w:t>
      </w:r>
      <w:r>
        <w:rPr>
          <w:rFonts w:cs="Times New Roman"/>
          <w:lang w:val="en-US"/>
        </w:rPr>
        <w:t xml:space="preserve">The differences in QoL </w:t>
      </w:r>
      <w:r>
        <w:rPr>
          <w:rFonts w:cs="Times New Roman"/>
          <w:lang w:val="en-US"/>
        </w:rPr>
        <w:lastRenderedPageBreak/>
        <w:t>appeared small and this could be due to a number of factors.</w:t>
      </w:r>
      <w:r w:rsidRPr="001903CD">
        <w:rPr>
          <w:rFonts w:cs="Times New Roman"/>
          <w:lang w:val="en-US"/>
        </w:rPr>
        <w:t xml:space="preserve"> </w:t>
      </w:r>
      <w:r w:rsidRPr="00575282">
        <w:rPr>
          <w:rFonts w:cs="Times New Roman"/>
          <w:lang w:val="en-US"/>
        </w:rPr>
        <w:t>Poor correlation in SF-36 scores to epilepsy factors was demonstrated in our regression analyses. Previous research has demonstrated that the SF-36 is unable to detect QoL differences between milder severities of epilepsy</w:t>
      </w:r>
      <w:r w:rsidRPr="00575282">
        <w:rPr>
          <w:rFonts w:cs="Times New Roman"/>
          <w:vertAlign w:val="superscript"/>
          <w:lang w:val="en-US"/>
        </w:rPr>
        <w:t>28</w:t>
      </w:r>
      <w:r w:rsidRPr="00575282">
        <w:rPr>
          <w:rFonts w:cs="Times New Roman"/>
          <w:lang w:val="en-US"/>
        </w:rPr>
        <w:t>.</w:t>
      </w:r>
      <w:r w:rsidRPr="001903CD">
        <w:rPr>
          <w:rFonts w:cs="Times New Roman"/>
          <w:lang w:val="en-US"/>
        </w:rPr>
        <w:t xml:space="preserve"> </w:t>
      </w:r>
      <w:r>
        <w:rPr>
          <w:rFonts w:cs="Times New Roman"/>
          <w:lang w:val="en-US"/>
        </w:rPr>
        <w:t xml:space="preserve">There was a relatively </w:t>
      </w:r>
      <w:r w:rsidRPr="001903CD">
        <w:rPr>
          <w:rFonts w:cs="Times New Roman"/>
          <w:lang w:val="en-US"/>
        </w:rPr>
        <w:t>low epilepsy burden in our meningioma and epilepsy group</w:t>
      </w:r>
      <w:r>
        <w:rPr>
          <w:rFonts w:cs="Times New Roman"/>
          <w:lang w:val="en-US"/>
        </w:rPr>
        <w:t>; o</w:t>
      </w:r>
      <w:r w:rsidRPr="001903CD">
        <w:rPr>
          <w:rFonts w:cs="Times New Roman"/>
          <w:lang w:val="en-US"/>
        </w:rPr>
        <w:t>nly 12% of patients experienced a seizure in the preceding 6 months and only 57% were currently taking AEDs</w:t>
      </w:r>
      <w:r>
        <w:rPr>
          <w:rFonts w:cs="Times New Roman"/>
          <w:lang w:val="en-US"/>
        </w:rPr>
        <w:t xml:space="preserve">; a result of our inclusive epilepsy definition. </w:t>
      </w:r>
      <w:r w:rsidRPr="001903CD">
        <w:rPr>
          <w:rFonts w:cs="Times New Roman"/>
          <w:lang w:val="en-US"/>
        </w:rPr>
        <w:t>A non-significant difference in LAEP score could be due to the low epilepsy burden and a low incidence of AED toxicity in our meningioma with epilepsy group</w:t>
      </w:r>
      <w:r>
        <w:rPr>
          <w:rFonts w:cs="Times New Roman"/>
          <w:vertAlign w:val="superscript"/>
          <w:lang w:val="en-US"/>
        </w:rPr>
        <w:t>22</w:t>
      </w:r>
      <w:r w:rsidRPr="001903CD">
        <w:rPr>
          <w:rFonts w:cs="Times New Roman"/>
          <w:lang w:val="en-US"/>
        </w:rPr>
        <w:t>. Scores above 45 in LAEP have previously been associated with AED toxicity, and the average score in the meningioma with epilepsy group was below this</w:t>
      </w:r>
      <w:r>
        <w:rPr>
          <w:rFonts w:cs="Times New Roman"/>
          <w:vertAlign w:val="superscript"/>
          <w:lang w:val="en-US"/>
        </w:rPr>
        <w:t>29</w:t>
      </w:r>
      <w:r w:rsidRPr="001903CD">
        <w:rPr>
          <w:rFonts w:cs="Times New Roman"/>
          <w:lang w:val="en-US"/>
        </w:rPr>
        <w:t xml:space="preserve">. </w:t>
      </w:r>
    </w:p>
    <w:p w14:paraId="3E4E7AC4" w14:textId="77777777" w:rsidR="00616209" w:rsidRPr="001903CD" w:rsidRDefault="00616209" w:rsidP="00616209">
      <w:pPr>
        <w:pStyle w:val="NoSpacing"/>
        <w:spacing w:after="120" w:line="480" w:lineRule="auto"/>
        <w:jc w:val="both"/>
        <w:rPr>
          <w:rFonts w:cs="Times New Roman"/>
          <w:lang w:val="en-US"/>
        </w:rPr>
      </w:pPr>
      <w:r w:rsidRPr="001903CD">
        <w:rPr>
          <w:rFonts w:cs="Times New Roman"/>
          <w:lang w:val="en-US"/>
        </w:rPr>
        <w:t xml:space="preserve">When comparing QoL in the epilepsy groups, scores were consistently more impaired in </w:t>
      </w:r>
      <w:r>
        <w:rPr>
          <w:rFonts w:cs="Times New Roman"/>
          <w:lang w:val="en-US"/>
        </w:rPr>
        <w:t xml:space="preserve">patients </w:t>
      </w:r>
      <w:r w:rsidRPr="001903CD">
        <w:rPr>
          <w:rFonts w:cs="Times New Roman"/>
          <w:lang w:val="en-US"/>
        </w:rPr>
        <w:t xml:space="preserve">without meningioma; but none of these differences were </w:t>
      </w:r>
      <w:r>
        <w:rPr>
          <w:rFonts w:cs="Times New Roman"/>
          <w:lang w:val="en-US"/>
        </w:rPr>
        <w:t xml:space="preserve">large or </w:t>
      </w:r>
      <w:r w:rsidRPr="001903CD">
        <w:rPr>
          <w:rFonts w:cs="Times New Roman"/>
          <w:lang w:val="en-US"/>
        </w:rPr>
        <w:t xml:space="preserve">significant. </w:t>
      </w:r>
      <w:r>
        <w:rPr>
          <w:rFonts w:cs="Times New Roman"/>
          <w:lang w:val="en-US"/>
        </w:rPr>
        <w:t>T</w:t>
      </w:r>
      <w:r w:rsidRPr="001903CD">
        <w:rPr>
          <w:rFonts w:cs="Times New Roman"/>
          <w:lang w:val="en-US"/>
        </w:rPr>
        <w:t xml:space="preserve">he increased severity of epilepsy in </w:t>
      </w:r>
      <w:r>
        <w:rPr>
          <w:rFonts w:cs="Times New Roman"/>
          <w:lang w:val="en-US"/>
        </w:rPr>
        <w:t xml:space="preserve">patients without meningioma was expected to </w:t>
      </w:r>
      <w:r w:rsidRPr="001903CD">
        <w:rPr>
          <w:rFonts w:cs="Times New Roman"/>
          <w:lang w:val="en-US"/>
        </w:rPr>
        <w:t>result in significant</w:t>
      </w:r>
      <w:r>
        <w:rPr>
          <w:rFonts w:cs="Times New Roman"/>
          <w:lang w:val="en-US"/>
        </w:rPr>
        <w:t>ly</w:t>
      </w:r>
      <w:r w:rsidRPr="001903CD">
        <w:rPr>
          <w:rFonts w:cs="Times New Roman"/>
          <w:lang w:val="en-US"/>
        </w:rPr>
        <w:t xml:space="preserve"> </w:t>
      </w:r>
      <w:r>
        <w:rPr>
          <w:rFonts w:cs="Times New Roman"/>
          <w:lang w:val="en-US"/>
        </w:rPr>
        <w:t xml:space="preserve">impaired </w:t>
      </w:r>
      <w:r w:rsidRPr="001903CD">
        <w:rPr>
          <w:rFonts w:cs="Times New Roman"/>
          <w:lang w:val="en-US"/>
        </w:rPr>
        <w:t>QoL</w:t>
      </w:r>
      <w:r>
        <w:rPr>
          <w:rFonts w:cs="Times New Roman"/>
          <w:lang w:val="en-US"/>
        </w:rPr>
        <w:t xml:space="preserve"> </w:t>
      </w:r>
      <w:r w:rsidRPr="001903CD">
        <w:rPr>
          <w:rFonts w:cs="Times New Roman"/>
          <w:lang w:val="en-US"/>
        </w:rPr>
        <w:t>scores. As this was not the case, this could be due to the insensitivity of the SF-36 to epilepsy and LAEP in the absence of toxicity. For FACT-G, non-significance could be explained by the omission of the brain tumor subscale (BRCS).</w:t>
      </w:r>
      <w:r>
        <w:rPr>
          <w:rFonts w:cs="Times New Roman"/>
          <w:lang w:val="en-US"/>
        </w:rPr>
        <w:t xml:space="preserve"> This subscale was omitted because of the potential bias towards patients with meningioma but the BRCS subscale was sensitive to epilepsy in the meningioma analysis and may be useful in future studies.</w:t>
      </w:r>
    </w:p>
    <w:p w14:paraId="63C876F6" w14:textId="77777777" w:rsidR="00616209" w:rsidRPr="001903CD" w:rsidRDefault="00616209" w:rsidP="00616209">
      <w:pPr>
        <w:pStyle w:val="NoSpacing"/>
        <w:spacing w:after="120" w:line="480" w:lineRule="auto"/>
        <w:jc w:val="both"/>
        <w:rPr>
          <w:rFonts w:cs="Times New Roman"/>
          <w:lang w:val="en-US"/>
        </w:rPr>
      </w:pPr>
      <w:r w:rsidRPr="001903CD">
        <w:rPr>
          <w:rFonts w:cs="Times New Roman"/>
          <w:lang w:val="en-US"/>
        </w:rPr>
        <w:t>In the multiple regression analyses demographics and comorbidities were consistently associated with impaired QoL. This was mainly due to unemployment, depression, diabetes and stroke. All are known to influence QoL</w:t>
      </w:r>
      <w:r>
        <w:rPr>
          <w:rFonts w:cs="Times New Roman"/>
          <w:vertAlign w:val="superscript"/>
          <w:lang w:val="en-US"/>
        </w:rPr>
        <w:t>30-32</w:t>
      </w:r>
      <w:r>
        <w:rPr>
          <w:rFonts w:cs="Times New Roman"/>
          <w:lang w:val="en-US"/>
        </w:rPr>
        <w:t>.</w:t>
      </w:r>
      <w:r w:rsidRPr="001903CD">
        <w:rPr>
          <w:rFonts w:cs="Times New Roman"/>
          <w:lang w:val="en-US"/>
        </w:rPr>
        <w:t xml:space="preserve"> In the meningioma multiple regression analyses</w:t>
      </w:r>
      <w:r>
        <w:rPr>
          <w:rFonts w:cs="Times New Roman"/>
          <w:lang w:val="en-US"/>
        </w:rPr>
        <w:t xml:space="preserve">, the number </w:t>
      </w:r>
      <w:r w:rsidRPr="001903CD">
        <w:rPr>
          <w:rFonts w:cs="Times New Roman"/>
          <w:lang w:val="en-US"/>
        </w:rPr>
        <w:t>of meningioma symptoms, as opposed to any individual meningioma symptom, was consistent in predicting impaired QoL scores. The addition of the epilepsy variables block to the multiple regression analysis accounted for an increased amount of variance in FACT-BR and LAEP</w:t>
      </w:r>
      <w:r>
        <w:rPr>
          <w:rFonts w:cs="Times New Roman"/>
          <w:lang w:val="en-US"/>
        </w:rPr>
        <w:t>, but not SF-36</w:t>
      </w:r>
      <w:r w:rsidRPr="001903CD">
        <w:rPr>
          <w:rFonts w:cs="Times New Roman"/>
          <w:lang w:val="en-US"/>
        </w:rPr>
        <w:t>. When looking at individual variables, AEDs, not seizure frequency, predicted impaired QoL scores. In light of this, we performed a</w:t>
      </w:r>
      <w:r>
        <w:rPr>
          <w:rFonts w:cs="Times New Roman"/>
          <w:lang w:val="en-US"/>
        </w:rPr>
        <w:t>n unplanned</w:t>
      </w:r>
      <w:r w:rsidRPr="001903CD">
        <w:rPr>
          <w:rFonts w:cs="Times New Roman"/>
          <w:lang w:val="en-US"/>
        </w:rPr>
        <w:t xml:space="preserve"> post-hoc analysis in our meningioma patients, comparing the mean QoL scores of meningioma patients with and without AEDs. Patients in receipt </w:t>
      </w:r>
      <w:r w:rsidRPr="001903CD">
        <w:rPr>
          <w:rFonts w:cs="Times New Roman"/>
          <w:lang w:val="en-US"/>
        </w:rPr>
        <w:lastRenderedPageBreak/>
        <w:t xml:space="preserve">of AEDs demonstrated significantly impaired SF-36 MCS, FACT-BR and LAEP scores. These differences were clinically significant in SF-36 MCS and FACT-BR. The concept that AEDs reduce QoL is not novel. Baker et al reported that in an epilepsy population, 88% of patients receiving AEDs </w:t>
      </w:r>
      <w:r>
        <w:rPr>
          <w:rFonts w:cs="Times New Roman"/>
          <w:lang w:val="en-US"/>
        </w:rPr>
        <w:t xml:space="preserve">describe </w:t>
      </w:r>
      <w:r w:rsidRPr="001903CD">
        <w:rPr>
          <w:rFonts w:cs="Times New Roman"/>
          <w:lang w:val="en-US"/>
        </w:rPr>
        <w:t>adverse effects</w:t>
      </w:r>
      <w:r>
        <w:rPr>
          <w:rFonts w:cs="Times New Roman"/>
          <w:vertAlign w:val="superscript"/>
          <w:lang w:val="en-US"/>
        </w:rPr>
        <w:t>33</w:t>
      </w:r>
      <w:r w:rsidRPr="001903CD">
        <w:rPr>
          <w:rFonts w:cs="Times New Roman"/>
          <w:lang w:val="en-US"/>
        </w:rPr>
        <w:t xml:space="preserve">. Furthermore, it has been demonstrated that patients in seizure remission and in receipt of AED monotherapy still have impaired QoL </w:t>
      </w:r>
      <w:r>
        <w:rPr>
          <w:rFonts w:cs="Times New Roman"/>
          <w:vertAlign w:val="superscript"/>
          <w:lang w:val="en-US"/>
        </w:rPr>
        <w:t>34</w:t>
      </w:r>
      <w:r w:rsidRPr="001903CD">
        <w:rPr>
          <w:rFonts w:cs="Times New Roman"/>
          <w:lang w:val="en-US"/>
        </w:rPr>
        <w:t xml:space="preserve">. In our study population, this concept is reinforced by impaired scores in the LAEP; a questionnaire designed to identify adverse effects </w:t>
      </w:r>
      <w:r>
        <w:rPr>
          <w:rFonts w:cs="Times New Roman"/>
          <w:lang w:val="en-US"/>
        </w:rPr>
        <w:t>of</w:t>
      </w:r>
      <w:r w:rsidRPr="001903CD">
        <w:rPr>
          <w:rFonts w:cs="Times New Roman"/>
          <w:lang w:val="en-US"/>
        </w:rPr>
        <w:t xml:space="preserve"> AED</w:t>
      </w:r>
      <w:r>
        <w:rPr>
          <w:rFonts w:cs="Times New Roman"/>
          <w:lang w:val="en-US"/>
        </w:rPr>
        <w:t>s</w:t>
      </w:r>
      <w:r>
        <w:rPr>
          <w:rFonts w:cs="Times New Roman"/>
          <w:vertAlign w:val="superscript"/>
          <w:lang w:val="en-US"/>
        </w:rPr>
        <w:t>17</w:t>
      </w:r>
      <w:r w:rsidRPr="001903CD">
        <w:rPr>
          <w:rFonts w:cs="Times New Roman"/>
          <w:lang w:val="en-US"/>
        </w:rPr>
        <w:t xml:space="preserve">. </w:t>
      </w:r>
    </w:p>
    <w:p w14:paraId="1C889954" w14:textId="77777777" w:rsidR="00616209" w:rsidRDefault="00616209" w:rsidP="00616209">
      <w:pPr>
        <w:pStyle w:val="NoSpacing"/>
        <w:spacing w:after="120" w:line="480" w:lineRule="auto"/>
        <w:jc w:val="both"/>
        <w:rPr>
          <w:rFonts w:cs="Times New Roman"/>
          <w:lang w:val="en-US"/>
        </w:rPr>
      </w:pPr>
      <w:r w:rsidRPr="001903CD">
        <w:rPr>
          <w:rFonts w:cs="Times New Roman"/>
          <w:lang w:val="en-US"/>
        </w:rPr>
        <w:t>In the epilepsy regression, meningioma related factors were largely non-</w:t>
      </w:r>
      <w:r>
        <w:rPr>
          <w:rFonts w:cs="Times New Roman"/>
          <w:lang w:val="en-US"/>
        </w:rPr>
        <w:t>significant</w:t>
      </w:r>
      <w:r w:rsidRPr="001903CD">
        <w:rPr>
          <w:rFonts w:cs="Times New Roman"/>
          <w:lang w:val="en-US"/>
        </w:rPr>
        <w:t>. The epilepsy block of variables accounted for significantly increased variab</w:t>
      </w:r>
      <w:r>
        <w:rPr>
          <w:rFonts w:cs="Times New Roman"/>
          <w:lang w:val="en-US"/>
        </w:rPr>
        <w:t>ility in FACT-G and LAEP score. W</w:t>
      </w:r>
      <w:r w:rsidRPr="001903CD">
        <w:rPr>
          <w:rFonts w:cs="Times New Roman"/>
          <w:lang w:val="en-US"/>
        </w:rPr>
        <w:t>hen looking at individual variables, Levetiracetam was particularly significant</w:t>
      </w:r>
      <w:r>
        <w:rPr>
          <w:rFonts w:cs="Times New Roman"/>
          <w:lang w:val="en-US"/>
        </w:rPr>
        <w:t xml:space="preserve">. Seizures however were not. </w:t>
      </w:r>
    </w:p>
    <w:p w14:paraId="3F6EFCD0" w14:textId="77777777" w:rsidR="00616209" w:rsidRPr="001903CD" w:rsidRDefault="00616209" w:rsidP="00616209">
      <w:pPr>
        <w:pStyle w:val="NoSpacing"/>
        <w:spacing w:after="120" w:line="480" w:lineRule="auto"/>
        <w:jc w:val="both"/>
        <w:rPr>
          <w:rFonts w:cs="Times New Roman"/>
          <w:lang w:val="en-US"/>
        </w:rPr>
      </w:pPr>
      <w:r w:rsidRPr="001903CD">
        <w:rPr>
          <w:rFonts w:cs="Times New Roman"/>
          <w:lang w:val="en-US"/>
        </w:rPr>
        <w:t>The current literature base for mening</w:t>
      </w:r>
      <w:r>
        <w:rPr>
          <w:rFonts w:cs="Times New Roman"/>
          <w:lang w:val="en-US"/>
        </w:rPr>
        <w:t>ioma, epilepsy and QoL is small</w:t>
      </w:r>
      <w:r w:rsidRPr="001903CD">
        <w:rPr>
          <w:rFonts w:cs="Times New Roman"/>
          <w:lang w:val="en-US"/>
        </w:rPr>
        <w:t xml:space="preserve"> and heterogeneous, but does suggest that epilepsy impacts QoL in meningioma patients</w:t>
      </w:r>
      <w:r>
        <w:rPr>
          <w:rFonts w:cs="Times New Roman"/>
          <w:vertAlign w:val="superscript"/>
          <w:lang w:val="en-US"/>
        </w:rPr>
        <w:t>11</w:t>
      </w:r>
      <w:r w:rsidRPr="001903CD">
        <w:rPr>
          <w:rFonts w:cs="Times New Roman"/>
          <w:lang w:val="en-US"/>
        </w:rPr>
        <w:t>. Two studies report an association between seizures and impaired Karnofsky performance scale (KPS) in meningioma patients, but d</w:t>
      </w:r>
      <w:r>
        <w:rPr>
          <w:rFonts w:cs="Times New Roman"/>
          <w:lang w:val="en-US"/>
        </w:rPr>
        <w:t>o</w:t>
      </w:r>
      <w:r w:rsidRPr="001903CD">
        <w:rPr>
          <w:rFonts w:cs="Times New Roman"/>
          <w:lang w:val="en-US"/>
        </w:rPr>
        <w:t xml:space="preserve"> not comment on AED </w:t>
      </w:r>
      <w:r w:rsidRPr="009F171D">
        <w:rPr>
          <w:rFonts w:cs="Times New Roman"/>
          <w:lang w:val="en-US"/>
        </w:rPr>
        <w:t>use</w:t>
      </w:r>
      <w:r>
        <w:rPr>
          <w:rFonts w:cs="Times New Roman"/>
          <w:vertAlign w:val="superscript"/>
          <w:lang w:val="en-US"/>
        </w:rPr>
        <w:t>7,10</w:t>
      </w:r>
      <w:r w:rsidRPr="001903CD">
        <w:rPr>
          <w:rFonts w:cs="Times New Roman"/>
          <w:lang w:val="en-US"/>
        </w:rPr>
        <w:t>. The KPS is limited as it does not represent global QoL</w:t>
      </w:r>
      <w:r w:rsidRPr="00F876B3">
        <w:rPr>
          <w:rFonts w:cs="Times New Roman"/>
          <w:vertAlign w:val="superscript"/>
          <w:lang w:val="en-US"/>
        </w:rPr>
        <w:t>26</w:t>
      </w:r>
      <w:r w:rsidRPr="001903CD">
        <w:rPr>
          <w:rFonts w:cs="Times New Roman"/>
          <w:lang w:val="en-US"/>
        </w:rPr>
        <w:t>.</w:t>
      </w:r>
      <w:r>
        <w:rPr>
          <w:rFonts w:cs="Times New Roman"/>
          <w:lang w:val="en-US"/>
        </w:rPr>
        <w:t xml:space="preserve"> </w:t>
      </w:r>
      <w:r w:rsidRPr="001903CD">
        <w:rPr>
          <w:rFonts w:cs="Times New Roman"/>
          <w:lang w:val="en-US"/>
        </w:rPr>
        <w:t xml:space="preserve">Another study </w:t>
      </w:r>
      <w:r>
        <w:rPr>
          <w:rFonts w:cs="Times New Roman"/>
          <w:lang w:val="en-US"/>
        </w:rPr>
        <w:t>states</w:t>
      </w:r>
      <w:r w:rsidRPr="001903CD">
        <w:rPr>
          <w:rFonts w:cs="Times New Roman"/>
          <w:lang w:val="en-US"/>
        </w:rPr>
        <w:t xml:space="preserve"> that AEDs impair</w:t>
      </w:r>
      <w:r>
        <w:rPr>
          <w:rFonts w:cs="Times New Roman"/>
          <w:lang w:val="en-US"/>
        </w:rPr>
        <w:t>s</w:t>
      </w:r>
      <w:r w:rsidRPr="001903CD">
        <w:rPr>
          <w:rFonts w:cs="Times New Roman"/>
          <w:lang w:val="en-US"/>
        </w:rPr>
        <w:t xml:space="preserve"> activities of daily living, but provide</w:t>
      </w:r>
      <w:r>
        <w:rPr>
          <w:rFonts w:cs="Times New Roman"/>
          <w:lang w:val="en-US"/>
        </w:rPr>
        <w:t>s no</w:t>
      </w:r>
      <w:r w:rsidRPr="001903CD">
        <w:rPr>
          <w:rFonts w:cs="Times New Roman"/>
          <w:lang w:val="en-US"/>
        </w:rPr>
        <w:t xml:space="preserve"> data to support this</w:t>
      </w:r>
      <w:r>
        <w:rPr>
          <w:rFonts w:cs="Times New Roman"/>
          <w:vertAlign w:val="superscript"/>
          <w:lang w:val="en-US"/>
        </w:rPr>
        <w:t>8</w:t>
      </w:r>
      <w:r w:rsidRPr="001903CD">
        <w:rPr>
          <w:rFonts w:cs="Times New Roman"/>
          <w:lang w:val="en-US"/>
        </w:rPr>
        <w:t>. Waagemans et al stratified meningioma patients by AED use, and compared SF-36 scores in each subgroup. Patients with AEDs had greater impairment</w:t>
      </w:r>
      <w:r>
        <w:rPr>
          <w:rFonts w:cs="Times New Roman"/>
          <w:lang w:val="en-US"/>
        </w:rPr>
        <w:t>s</w:t>
      </w:r>
      <w:r w:rsidRPr="001903CD">
        <w:rPr>
          <w:rFonts w:cs="Times New Roman"/>
          <w:lang w:val="en-US"/>
        </w:rPr>
        <w:t xml:space="preserve"> in QoL than patients without AEDs when both were compared to a healthy cohort</w:t>
      </w:r>
      <w:r>
        <w:rPr>
          <w:rFonts w:cs="Times New Roman"/>
          <w:vertAlign w:val="superscript"/>
          <w:lang w:val="en-US"/>
        </w:rPr>
        <w:t>9</w:t>
      </w:r>
      <w:r w:rsidRPr="001903CD">
        <w:rPr>
          <w:rFonts w:cs="Times New Roman"/>
          <w:lang w:val="en-US"/>
        </w:rPr>
        <w:t>. However, QoL was not directly compared between patients with and without AEDs or</w:t>
      </w:r>
      <w:r>
        <w:rPr>
          <w:rFonts w:cs="Times New Roman"/>
          <w:lang w:val="en-US"/>
        </w:rPr>
        <w:t xml:space="preserve"> by</w:t>
      </w:r>
      <w:r w:rsidRPr="001903CD">
        <w:rPr>
          <w:rFonts w:cs="Times New Roman"/>
          <w:lang w:val="en-US"/>
        </w:rPr>
        <w:t xml:space="preserve"> any other epilepsy variable. They performed a multiple regression analysis an</w:t>
      </w:r>
      <w:r>
        <w:rPr>
          <w:rFonts w:cs="Times New Roman"/>
          <w:lang w:val="en-US"/>
        </w:rPr>
        <w:t>d demonstrated that AED use,</w:t>
      </w:r>
      <w:r w:rsidRPr="001903CD">
        <w:rPr>
          <w:rFonts w:cs="Times New Roman"/>
          <w:lang w:val="en-US"/>
        </w:rPr>
        <w:t xml:space="preserve"> not seizures, accounted for variance in QoL, which is in keeping with our study.</w:t>
      </w:r>
    </w:p>
    <w:p w14:paraId="1FE5947A" w14:textId="77777777" w:rsidR="00616209" w:rsidRDefault="00616209" w:rsidP="00616209">
      <w:pPr>
        <w:pStyle w:val="NoSpacing"/>
        <w:spacing w:line="480" w:lineRule="auto"/>
        <w:jc w:val="both"/>
        <w:rPr>
          <w:rFonts w:cs="Times New Roman"/>
          <w:lang w:val="en-US"/>
        </w:rPr>
      </w:pPr>
      <w:r w:rsidRPr="001903CD">
        <w:rPr>
          <w:rFonts w:cs="Times New Roman"/>
          <w:lang w:val="en-US"/>
        </w:rPr>
        <w:t xml:space="preserve">Our study is limited by a reliance on case notes to collect co-morbidity, epilepsy and meningioma data. </w:t>
      </w:r>
      <w:r>
        <w:rPr>
          <w:rFonts w:cs="Times New Roman"/>
          <w:lang w:val="en-US"/>
        </w:rPr>
        <w:t>Recent s</w:t>
      </w:r>
      <w:r w:rsidRPr="001903CD">
        <w:rPr>
          <w:rFonts w:cs="Times New Roman"/>
          <w:lang w:val="en-US"/>
        </w:rPr>
        <w:t xml:space="preserve">eizure </w:t>
      </w:r>
      <w:r>
        <w:rPr>
          <w:rFonts w:cs="Times New Roman"/>
          <w:lang w:val="en-US"/>
        </w:rPr>
        <w:t xml:space="preserve">status </w:t>
      </w:r>
      <w:r w:rsidRPr="001903CD">
        <w:rPr>
          <w:rFonts w:cs="Times New Roman"/>
          <w:lang w:val="en-US"/>
        </w:rPr>
        <w:t xml:space="preserve">and AED </w:t>
      </w:r>
      <w:r>
        <w:rPr>
          <w:rFonts w:cs="Times New Roman"/>
          <w:lang w:val="en-US"/>
        </w:rPr>
        <w:t xml:space="preserve">use </w:t>
      </w:r>
      <w:r w:rsidRPr="001903CD">
        <w:rPr>
          <w:rFonts w:cs="Times New Roman"/>
          <w:lang w:val="en-US"/>
        </w:rPr>
        <w:t xml:space="preserve">was </w:t>
      </w:r>
      <w:r>
        <w:rPr>
          <w:rFonts w:cs="Times New Roman"/>
          <w:lang w:val="en-US"/>
        </w:rPr>
        <w:t xml:space="preserve">ascertained with </w:t>
      </w:r>
      <w:r w:rsidRPr="001903CD">
        <w:rPr>
          <w:rFonts w:cs="Times New Roman"/>
          <w:lang w:val="en-US"/>
        </w:rPr>
        <w:t>patient completed questionnaire</w:t>
      </w:r>
      <w:r>
        <w:rPr>
          <w:rFonts w:cs="Times New Roman"/>
          <w:lang w:val="en-US"/>
        </w:rPr>
        <w:t>s</w:t>
      </w:r>
      <w:r w:rsidRPr="001903CD">
        <w:rPr>
          <w:rFonts w:cs="Times New Roman"/>
          <w:lang w:val="en-US"/>
        </w:rPr>
        <w:t xml:space="preserve"> which </w:t>
      </w:r>
      <w:r>
        <w:rPr>
          <w:rFonts w:cs="Times New Roman"/>
          <w:lang w:val="en-US"/>
        </w:rPr>
        <w:t xml:space="preserve">were subject to </w:t>
      </w:r>
      <w:r w:rsidRPr="001903CD">
        <w:rPr>
          <w:rFonts w:cs="Times New Roman"/>
          <w:lang w:val="en-US"/>
        </w:rPr>
        <w:t xml:space="preserve">recall bias. </w:t>
      </w:r>
      <w:r>
        <w:rPr>
          <w:rFonts w:cs="Times New Roman"/>
          <w:lang w:val="en-US"/>
        </w:rPr>
        <w:t>O</w:t>
      </w:r>
      <w:r w:rsidRPr="001903CD">
        <w:rPr>
          <w:rFonts w:cs="Times New Roman"/>
          <w:lang w:val="en-US"/>
        </w:rPr>
        <w:t>ur inclusive definition of epilepsy</w:t>
      </w:r>
      <w:r>
        <w:rPr>
          <w:rFonts w:cs="Times New Roman"/>
          <w:lang w:val="en-US"/>
        </w:rPr>
        <w:t xml:space="preserve"> meant that</w:t>
      </w:r>
      <w:r w:rsidRPr="001903CD">
        <w:rPr>
          <w:rFonts w:cs="Times New Roman"/>
          <w:lang w:val="en-US"/>
        </w:rPr>
        <w:t xml:space="preserve"> many patients in the meningioma with epilepsy group were in seizure remission. A larger sample size would have </w:t>
      </w:r>
      <w:r w:rsidRPr="001903CD">
        <w:rPr>
          <w:rFonts w:cs="Times New Roman"/>
          <w:lang w:val="en-US"/>
        </w:rPr>
        <w:lastRenderedPageBreak/>
        <w:t xml:space="preserve">obtained more patients with seizures </w:t>
      </w:r>
      <w:r>
        <w:rPr>
          <w:rFonts w:cs="Times New Roman"/>
          <w:lang w:val="en-US"/>
        </w:rPr>
        <w:t xml:space="preserve">allowing an </w:t>
      </w:r>
      <w:r w:rsidRPr="001903CD">
        <w:rPr>
          <w:rFonts w:cs="Times New Roman"/>
          <w:lang w:val="en-US"/>
        </w:rPr>
        <w:t>effective evaluat</w:t>
      </w:r>
      <w:r>
        <w:rPr>
          <w:rFonts w:cs="Times New Roman"/>
          <w:lang w:val="en-US"/>
        </w:rPr>
        <w:t>ion</w:t>
      </w:r>
      <w:r w:rsidRPr="001903CD">
        <w:rPr>
          <w:rFonts w:cs="Times New Roman"/>
          <w:lang w:val="en-US"/>
        </w:rPr>
        <w:t xml:space="preserve"> of seizure recency, seizure frequency and seizure severity. The poor response rate</w:t>
      </w:r>
      <w:r>
        <w:rPr>
          <w:rFonts w:cs="Times New Roman"/>
          <w:lang w:val="en-US"/>
        </w:rPr>
        <w:t>,</w:t>
      </w:r>
      <w:r w:rsidRPr="001903CD">
        <w:rPr>
          <w:rFonts w:cs="Times New Roman"/>
          <w:lang w:val="en-US"/>
        </w:rPr>
        <w:t xml:space="preserve"> </w:t>
      </w:r>
      <w:r>
        <w:rPr>
          <w:rFonts w:cs="Times New Roman"/>
          <w:lang w:val="en-US"/>
        </w:rPr>
        <w:t xml:space="preserve">particularly </w:t>
      </w:r>
      <w:r w:rsidRPr="001903CD">
        <w:rPr>
          <w:rFonts w:cs="Times New Roman"/>
          <w:lang w:val="en-US"/>
        </w:rPr>
        <w:t>in our meningioma with epilepsy group</w:t>
      </w:r>
      <w:r>
        <w:rPr>
          <w:rFonts w:cs="Times New Roman"/>
          <w:lang w:val="en-US"/>
        </w:rPr>
        <w:t>,</w:t>
      </w:r>
      <w:r w:rsidRPr="001903CD">
        <w:rPr>
          <w:rFonts w:cs="Times New Roman"/>
          <w:lang w:val="en-US"/>
        </w:rPr>
        <w:t xml:space="preserve"> compounds this issue and may have produced a healthy responder bias. In addition, the LAEP may not have been an effective epilepsy specific measure for this study as it focuses on AEDs and adverse effects.</w:t>
      </w:r>
      <w:r>
        <w:rPr>
          <w:rFonts w:cs="Times New Roman"/>
          <w:lang w:val="en-US"/>
        </w:rPr>
        <w:t xml:space="preserve"> The SF-36 was not pertinent to patients with epilepsy. </w:t>
      </w:r>
      <w:r w:rsidRPr="001903CD">
        <w:rPr>
          <w:rFonts w:cs="Times New Roman"/>
          <w:lang w:val="en-US"/>
        </w:rPr>
        <w:t xml:space="preserve">The measure of QoL at one point in time is another limitation. </w:t>
      </w:r>
      <w:r>
        <w:rPr>
          <w:rFonts w:cs="Times New Roman"/>
          <w:lang w:val="en-US"/>
        </w:rPr>
        <w:t xml:space="preserve">Multiple hypothesis testing increased the risk of type 1 error. Bonferroni correction was used for QoL comparisons but not demographic comparisons or regression analyses as they were secondary outcomes. </w:t>
      </w:r>
    </w:p>
    <w:p w14:paraId="457DC8CA" w14:textId="77777777" w:rsidR="00616209" w:rsidRDefault="00616209" w:rsidP="00616209">
      <w:pPr>
        <w:pStyle w:val="NoSpacing"/>
        <w:spacing w:line="480" w:lineRule="auto"/>
        <w:jc w:val="both"/>
        <w:rPr>
          <w:rFonts w:cs="Times New Roman"/>
          <w:lang w:val="en-US"/>
        </w:rPr>
      </w:pPr>
      <w:r>
        <w:rPr>
          <w:rFonts w:cs="Times New Roman"/>
          <w:lang w:val="en-US"/>
        </w:rPr>
        <w:t>In conclusion t</w:t>
      </w:r>
      <w:r w:rsidRPr="001903CD">
        <w:rPr>
          <w:rFonts w:cs="Times New Roman"/>
          <w:lang w:val="en-US"/>
        </w:rPr>
        <w:t xml:space="preserve">his study demonstrates that epilepsy impairs QoL in patients who have undergone surgical resection of a benign intracranial meningioma. </w:t>
      </w:r>
      <w:r>
        <w:rPr>
          <w:rFonts w:cs="Times New Roman"/>
          <w:lang w:val="en-US"/>
        </w:rPr>
        <w:t>P</w:t>
      </w:r>
      <w:r w:rsidRPr="001903CD">
        <w:rPr>
          <w:rFonts w:cs="Times New Roman"/>
          <w:lang w:val="en-US"/>
        </w:rPr>
        <w:t>atients who take AEDs represent a subgroup with particularly impaired QoL</w:t>
      </w:r>
      <w:r>
        <w:rPr>
          <w:rFonts w:cs="Times New Roman"/>
          <w:lang w:val="en-US"/>
        </w:rPr>
        <w:t xml:space="preserve"> and</w:t>
      </w:r>
      <w:r w:rsidRPr="001903CD">
        <w:rPr>
          <w:rFonts w:cs="Times New Roman"/>
          <w:lang w:val="en-US"/>
        </w:rPr>
        <w:t xml:space="preserve"> AEDs seem to have a greater impact on QoL than seizures</w:t>
      </w:r>
      <w:r>
        <w:rPr>
          <w:rFonts w:cs="Times New Roman"/>
          <w:lang w:val="en-US"/>
        </w:rPr>
        <w:t xml:space="preserve">. A causal relationship between AED use and impaired QoL could not be determined in our study, since AEDs are used only by patients with meningioma and epilepsy. </w:t>
      </w:r>
      <w:r w:rsidRPr="00226BD3">
        <w:rPr>
          <w:rFonts w:cs="Times New Roman"/>
          <w:lang w:val="en-US"/>
        </w:rPr>
        <w:t>Nevertheless, the epilepsy in meningioma patients appears to be mild. Patients should be fully counselled about AEDs, which our study suggests impairs QoL</w:t>
      </w:r>
      <w:r>
        <w:rPr>
          <w:rFonts w:cs="Times New Roman"/>
          <w:lang w:val="en-US"/>
        </w:rPr>
        <w:t>, and unnecessary AED treatment should be avoided</w:t>
      </w:r>
      <w:r w:rsidRPr="00226BD3">
        <w:rPr>
          <w:rFonts w:cs="Times New Roman"/>
          <w:lang w:val="en-US"/>
        </w:rPr>
        <w:t xml:space="preserve">. </w:t>
      </w:r>
    </w:p>
    <w:p w14:paraId="058CB744" w14:textId="77777777" w:rsidR="00616209" w:rsidRPr="00C54840" w:rsidRDefault="00616209" w:rsidP="00616209">
      <w:pPr>
        <w:pStyle w:val="Heading1"/>
        <w:rPr>
          <w:rFonts w:cs="Times New Roman"/>
          <w:lang w:val="en-US"/>
        </w:rPr>
      </w:pPr>
      <w:r w:rsidRPr="00C54840">
        <w:rPr>
          <w:rFonts w:cs="Times New Roman"/>
          <w:lang w:val="en-US"/>
        </w:rPr>
        <w:t>Acknowledgements</w:t>
      </w:r>
    </w:p>
    <w:p w14:paraId="025F62EE" w14:textId="77777777" w:rsidR="00616209" w:rsidRDefault="00616209" w:rsidP="00616209">
      <w:r w:rsidRPr="007033EA">
        <w:t>A postgraduate research bursary to the sum of £1,500 was awarded to Tanti MJ by Epilepsy Action. Epilepsy Action is a working name for the British Epilepsy Association charity organisation.</w:t>
      </w:r>
    </w:p>
    <w:p w14:paraId="2062F2EB" w14:textId="77777777" w:rsidR="00616209" w:rsidRPr="00C54840" w:rsidRDefault="00616209" w:rsidP="00616209">
      <w:pPr>
        <w:pStyle w:val="Heading1"/>
        <w:rPr>
          <w:rFonts w:cs="Times New Roman"/>
        </w:rPr>
      </w:pPr>
      <w:r w:rsidRPr="00C54840">
        <w:rPr>
          <w:rFonts w:cs="Times New Roman"/>
        </w:rPr>
        <w:t>Conflicts of interest</w:t>
      </w:r>
    </w:p>
    <w:p w14:paraId="0F0DEC88" w14:textId="77777777" w:rsidR="00616209" w:rsidRDefault="00616209" w:rsidP="00616209">
      <w:r>
        <w:t>We certify that there are no actual or potential conflicts of interest in relation to this article for all authors</w:t>
      </w:r>
    </w:p>
    <w:p w14:paraId="2437C8A4" w14:textId="77777777" w:rsidR="00616209" w:rsidRDefault="00616209" w:rsidP="00616209">
      <w:pPr>
        <w:pStyle w:val="Heading1"/>
      </w:pPr>
      <w:r>
        <w:t>Funding</w:t>
      </w:r>
    </w:p>
    <w:p w14:paraId="0B190E01" w14:textId="77777777" w:rsidR="00616209" w:rsidRPr="002C49ED" w:rsidRDefault="00616209" w:rsidP="00616209">
      <w:r>
        <w:t xml:space="preserve">No funding supported this research. </w:t>
      </w:r>
    </w:p>
    <w:p w14:paraId="5B3AE858" w14:textId="77777777" w:rsidR="00616209" w:rsidRPr="0026120C" w:rsidRDefault="00616209" w:rsidP="00616209">
      <w:pPr>
        <w:pStyle w:val="Heading1"/>
        <w:rPr>
          <w:rFonts w:cs="Times New Roman"/>
        </w:rPr>
      </w:pPr>
      <w:r w:rsidRPr="0026120C">
        <w:rPr>
          <w:rFonts w:cs="Times New Roman"/>
        </w:rPr>
        <w:lastRenderedPageBreak/>
        <w:t>References</w:t>
      </w:r>
    </w:p>
    <w:p w14:paraId="7DF069B5"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Perry A, Louis DN, Scheithauer BW, Budka H and von Deimling A. Meningiomas. In: Louis DN, Ohgaki H, Wiestler OD, Cavenee WK, eds. </w:t>
      </w:r>
      <w:r w:rsidRPr="00BF090E">
        <w:rPr>
          <w:rFonts w:cs="Times New Roman"/>
          <w:i/>
          <w:sz w:val="18"/>
          <w:szCs w:val="16"/>
        </w:rPr>
        <w:t>WHO Classification of Tumours of the Central Nervous System, Fourth Edition</w:t>
      </w:r>
      <w:r w:rsidRPr="00BF090E">
        <w:rPr>
          <w:rFonts w:cs="Times New Roman"/>
          <w:sz w:val="18"/>
          <w:szCs w:val="16"/>
        </w:rPr>
        <w:t>. Lyon: IARC; 2007: 164-172.</w:t>
      </w:r>
    </w:p>
    <w:p w14:paraId="0B143A9F"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Cea-Soriano L, Wallander MA, García Rodríguez LA. Epidemiology of meningioma in the United</w:t>
      </w:r>
      <w:r>
        <w:rPr>
          <w:rFonts w:cs="Times New Roman"/>
          <w:sz w:val="18"/>
          <w:szCs w:val="16"/>
        </w:rPr>
        <w:t xml:space="preserve"> </w:t>
      </w:r>
      <w:r w:rsidRPr="00BF090E">
        <w:rPr>
          <w:rFonts w:cs="Times New Roman"/>
          <w:sz w:val="18"/>
          <w:szCs w:val="16"/>
        </w:rPr>
        <w:t xml:space="preserve">Kingdom. </w:t>
      </w:r>
      <w:r w:rsidRPr="00BF090E">
        <w:rPr>
          <w:rFonts w:cs="Times New Roman"/>
          <w:i/>
          <w:sz w:val="18"/>
          <w:szCs w:val="16"/>
        </w:rPr>
        <w:t>Neuroepidemiology</w:t>
      </w:r>
      <w:r w:rsidRPr="00BF090E">
        <w:rPr>
          <w:rFonts w:cs="Times New Roman"/>
          <w:sz w:val="18"/>
          <w:szCs w:val="16"/>
        </w:rPr>
        <w:t>. 2012; 39(1): 27-34.</w:t>
      </w:r>
    </w:p>
    <w:p w14:paraId="22198E9A"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Whittle IR, Smith C, Navoo P et al. Meningiomas. </w:t>
      </w:r>
      <w:r w:rsidRPr="00BF090E">
        <w:rPr>
          <w:rFonts w:cs="Times New Roman"/>
          <w:i/>
          <w:sz w:val="18"/>
          <w:szCs w:val="16"/>
        </w:rPr>
        <w:t>Lancet</w:t>
      </w:r>
      <w:r w:rsidRPr="00BF090E">
        <w:rPr>
          <w:rFonts w:cs="Times New Roman"/>
          <w:sz w:val="18"/>
          <w:szCs w:val="16"/>
        </w:rPr>
        <w:t>. 2004; 363: 1535–1543.</w:t>
      </w:r>
    </w:p>
    <w:p w14:paraId="49805D32"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Mirimanoff RO, Dosoretz DE, Linggood RM, Ojemann RG, Martuza RL. Meningioma: Analysis of recurrence and progression following neurosurgical resection. </w:t>
      </w:r>
      <w:r w:rsidRPr="00F72F36">
        <w:rPr>
          <w:rFonts w:cs="Times New Roman"/>
          <w:i/>
          <w:sz w:val="18"/>
          <w:szCs w:val="16"/>
        </w:rPr>
        <w:t>J Neurosurg</w:t>
      </w:r>
      <w:r w:rsidRPr="00BF090E">
        <w:rPr>
          <w:rFonts w:cs="Times New Roman"/>
          <w:sz w:val="18"/>
          <w:szCs w:val="16"/>
        </w:rPr>
        <w:t>. 1985; 62(1): 18-24.</w:t>
      </w:r>
    </w:p>
    <w:p w14:paraId="5C842A4B"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Lieu AS, Howng SL. Intracranial meningiomas and epilepsy: incidence, prognosis and influencing factors. </w:t>
      </w:r>
      <w:r w:rsidRPr="00F72F36">
        <w:rPr>
          <w:rFonts w:cs="Times New Roman"/>
          <w:i/>
          <w:sz w:val="18"/>
          <w:szCs w:val="16"/>
        </w:rPr>
        <w:t>Epilepsy Res</w:t>
      </w:r>
      <w:r w:rsidRPr="00BF090E">
        <w:rPr>
          <w:rFonts w:cs="Times New Roman"/>
          <w:sz w:val="18"/>
          <w:szCs w:val="16"/>
        </w:rPr>
        <w:t xml:space="preserve">. 2000; 38(1): 45-52.  </w:t>
      </w:r>
    </w:p>
    <w:p w14:paraId="555764FF"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Canuet L, Ishii R, Iwase M, et al. Factors associated with impaired quality of life in younger and older adults with epilepsy. </w:t>
      </w:r>
      <w:r w:rsidRPr="00F72F36">
        <w:rPr>
          <w:rFonts w:cs="Times New Roman"/>
          <w:i/>
          <w:sz w:val="18"/>
          <w:szCs w:val="16"/>
        </w:rPr>
        <w:t>Epilepsy Res</w:t>
      </w:r>
      <w:r w:rsidRPr="00BF090E">
        <w:rPr>
          <w:rFonts w:cs="Times New Roman"/>
          <w:sz w:val="18"/>
          <w:szCs w:val="16"/>
        </w:rPr>
        <w:t xml:space="preserve">. 2009; 83(1): 58-65.  </w:t>
      </w:r>
    </w:p>
    <w:p w14:paraId="14CA7E1B"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Meixensberger J, Meister T, Janka M, Haubitz B, Bushe KA, Roosen K. Factors influencing morbidity and mortality after cranial meningioma surgery--a multivariate analysis. </w:t>
      </w:r>
      <w:r w:rsidRPr="00F72F36">
        <w:rPr>
          <w:rFonts w:cs="Times New Roman"/>
          <w:i/>
          <w:sz w:val="18"/>
          <w:szCs w:val="16"/>
        </w:rPr>
        <w:t>Acta Neurochir Suppl</w:t>
      </w:r>
      <w:r w:rsidRPr="00BF090E">
        <w:rPr>
          <w:rFonts w:cs="Times New Roman"/>
          <w:sz w:val="18"/>
          <w:szCs w:val="16"/>
        </w:rPr>
        <w:t xml:space="preserve">. 1996; 65: 99-101. </w:t>
      </w:r>
    </w:p>
    <w:p w14:paraId="375481C3"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Mohsenipour I, Deusch E, Gabl M, Hofer M, Twerdy K. Quality of life in patients after meningioma resection. </w:t>
      </w:r>
      <w:r w:rsidRPr="00F72F36">
        <w:rPr>
          <w:rFonts w:cs="Times New Roman"/>
          <w:i/>
          <w:sz w:val="18"/>
          <w:szCs w:val="16"/>
        </w:rPr>
        <w:t>Acta Neurochir</w:t>
      </w:r>
      <w:r w:rsidRPr="00BF090E">
        <w:rPr>
          <w:rFonts w:cs="Times New Roman"/>
          <w:sz w:val="18"/>
          <w:szCs w:val="16"/>
        </w:rPr>
        <w:t>. 2001; 143(6): 547-553.</w:t>
      </w:r>
    </w:p>
    <w:p w14:paraId="4002F945"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Waagemans ML, van Nieuwenhuizen D, Dijkstra M et al. Long-term impact of cognitive deficits and epilepsy on quality of life in patients with low-grade meningiomas. </w:t>
      </w:r>
      <w:r w:rsidRPr="00F72F36">
        <w:rPr>
          <w:rFonts w:cs="Times New Roman"/>
          <w:i/>
          <w:sz w:val="18"/>
          <w:szCs w:val="16"/>
        </w:rPr>
        <w:t>Neurosurgery</w:t>
      </w:r>
      <w:r w:rsidRPr="00BF090E">
        <w:rPr>
          <w:rFonts w:cs="Times New Roman"/>
          <w:sz w:val="18"/>
          <w:szCs w:val="16"/>
        </w:rPr>
        <w:t>. 2011; 69(1): 72-78; discussion 78-79.</w:t>
      </w:r>
    </w:p>
    <w:p w14:paraId="4D21A754"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Chaichana KL, Pendleton C, Zaidi H, et al. Seizure control for patients undergoing meningioma surgery. </w:t>
      </w:r>
      <w:r w:rsidRPr="00F72F36">
        <w:rPr>
          <w:rFonts w:cs="Times New Roman"/>
          <w:i/>
          <w:sz w:val="18"/>
          <w:szCs w:val="16"/>
        </w:rPr>
        <w:t>World Neurosurg.</w:t>
      </w:r>
      <w:r w:rsidRPr="00BF090E">
        <w:rPr>
          <w:rFonts w:cs="Times New Roman"/>
          <w:sz w:val="18"/>
          <w:szCs w:val="16"/>
        </w:rPr>
        <w:t xml:space="preserve"> 2013; 79(3-4): 515-24.  </w:t>
      </w:r>
    </w:p>
    <w:p w14:paraId="1F1D2480"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Tanti MJ, Marson AG, Chavredakis E, Jenkinson MD. The impact of epilepsy on the quality of life of patients with meningioma: A systematic review. </w:t>
      </w:r>
      <w:r w:rsidRPr="00F72F36">
        <w:rPr>
          <w:rFonts w:cs="Times New Roman"/>
          <w:i/>
          <w:sz w:val="18"/>
          <w:szCs w:val="16"/>
        </w:rPr>
        <w:t>Br J Neurosurg</w:t>
      </w:r>
      <w:r w:rsidRPr="00BF090E">
        <w:rPr>
          <w:rFonts w:cs="Times New Roman"/>
          <w:sz w:val="18"/>
          <w:szCs w:val="16"/>
        </w:rPr>
        <w:t>. 2016; 30(1): 23-8.</w:t>
      </w:r>
    </w:p>
    <w:p w14:paraId="3C0DF3F4"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Schaafsma J, Osoba D. The Karnofsky Performance Status Scale re-examined: a cross-validation with the EORTC-C30. </w:t>
      </w:r>
      <w:r w:rsidRPr="00F72F36">
        <w:rPr>
          <w:rFonts w:cs="Times New Roman"/>
          <w:i/>
          <w:sz w:val="18"/>
          <w:szCs w:val="16"/>
        </w:rPr>
        <w:t>Qual Life Res</w:t>
      </w:r>
      <w:r w:rsidRPr="00BF090E">
        <w:rPr>
          <w:rFonts w:cs="Times New Roman"/>
          <w:sz w:val="18"/>
          <w:szCs w:val="16"/>
        </w:rPr>
        <w:t>. 1994; 3(6): 413-24.</w:t>
      </w:r>
    </w:p>
    <w:p w14:paraId="7E54ACFB"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Walters SJ, Munro JF, Brazier JE. Using the SF-36 with older adults: a cross-sectional community-based survey. </w:t>
      </w:r>
      <w:r w:rsidRPr="00F72F36">
        <w:rPr>
          <w:rFonts w:cs="Times New Roman"/>
          <w:i/>
          <w:sz w:val="18"/>
          <w:szCs w:val="16"/>
        </w:rPr>
        <w:t>Age Ageing</w:t>
      </w:r>
      <w:r w:rsidRPr="00BF090E">
        <w:rPr>
          <w:rFonts w:cs="Times New Roman"/>
          <w:sz w:val="18"/>
          <w:szCs w:val="16"/>
        </w:rPr>
        <w:t>. 2001; 30(4): 337-43.</w:t>
      </w:r>
    </w:p>
    <w:p w14:paraId="117D151E"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Weitzner MA, Meyers CA, Gelke CK, Byrne KS, Cella DF, Levin VA. The Functional Assessment of Cancer Therapy (FACT) scale. Development of a brain subscale and revalidation of the general version (FACT-G) in patients with primary brain tumors. </w:t>
      </w:r>
      <w:r w:rsidRPr="00F72F36">
        <w:rPr>
          <w:rFonts w:cs="Times New Roman"/>
          <w:i/>
          <w:sz w:val="18"/>
          <w:szCs w:val="16"/>
        </w:rPr>
        <w:t>Cancer</w:t>
      </w:r>
      <w:r w:rsidRPr="00BF090E">
        <w:rPr>
          <w:rFonts w:cs="Times New Roman"/>
          <w:sz w:val="18"/>
          <w:szCs w:val="16"/>
        </w:rPr>
        <w:t xml:space="preserve">. 1995; 75(5): 1151-61.  </w:t>
      </w:r>
    </w:p>
    <w:p w14:paraId="069FE429"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Kalkanis SN, Quiñones-Hinojosa A, Buzney E, Ribaudo HJ, Black PM. Quality of life following surgery for intracranial meningiomas at Brigham and Women's Hospital: a study of 164 patients using a modification of the functional assessment of cancer therapy-brain questionnaire. </w:t>
      </w:r>
      <w:r w:rsidRPr="00F72F36">
        <w:rPr>
          <w:rFonts w:cs="Times New Roman"/>
          <w:i/>
          <w:sz w:val="18"/>
          <w:szCs w:val="16"/>
        </w:rPr>
        <w:t>J Neurooncol</w:t>
      </w:r>
      <w:r w:rsidRPr="00BF090E">
        <w:rPr>
          <w:rFonts w:cs="Times New Roman"/>
          <w:sz w:val="18"/>
          <w:szCs w:val="16"/>
        </w:rPr>
        <w:t xml:space="preserve">. 2000; 48(3): 233-41.  </w:t>
      </w:r>
    </w:p>
    <w:p w14:paraId="3F00BE94"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lastRenderedPageBreak/>
        <w:t xml:space="preserve">Steinbuchel N, Heel S and Bullinger M. A  Review of Currently Available Quality of Life Measures. In: Baker G, Jacoby A, eds. </w:t>
      </w:r>
      <w:r w:rsidRPr="00F72F36">
        <w:rPr>
          <w:rFonts w:cs="Times New Roman"/>
          <w:i/>
          <w:sz w:val="18"/>
          <w:szCs w:val="16"/>
        </w:rPr>
        <w:t>Quality of Life in Epilepsy: Beyond Seizure Counts in Assessment and Treatment</w:t>
      </w:r>
      <w:r w:rsidRPr="00BF090E">
        <w:rPr>
          <w:rFonts w:cs="Times New Roman"/>
          <w:sz w:val="18"/>
          <w:szCs w:val="16"/>
        </w:rPr>
        <w:t xml:space="preserve">. Amsterdam: Harwood Academic; 2001: 65-102. </w:t>
      </w:r>
    </w:p>
    <w:p w14:paraId="1A9C0AC3"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Carreño M, Donaire A, Falip M, et al. Validation of the Spanish version of the Liverpool Adverse Events Profile in patients with epilepsy. </w:t>
      </w:r>
      <w:r w:rsidRPr="00F72F36">
        <w:rPr>
          <w:rFonts w:cs="Times New Roman"/>
          <w:i/>
          <w:sz w:val="18"/>
          <w:szCs w:val="16"/>
        </w:rPr>
        <w:t>Epilepsy Behav</w:t>
      </w:r>
      <w:r w:rsidRPr="00BF090E">
        <w:rPr>
          <w:rFonts w:cs="Times New Roman"/>
          <w:sz w:val="18"/>
          <w:szCs w:val="16"/>
        </w:rPr>
        <w:t>. 2009; 15(2): 154-9.</w:t>
      </w:r>
    </w:p>
    <w:p w14:paraId="6F5589E4"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Strand V, Sharp V, Koenig AS, et al. Comparison of health-related quality of life in rheumatoid arthritis, psoriatic arthritis and psoriasis and effects of etanercept treatment. </w:t>
      </w:r>
      <w:r w:rsidRPr="00F72F36">
        <w:rPr>
          <w:rFonts w:cs="Times New Roman"/>
          <w:i/>
          <w:sz w:val="18"/>
          <w:szCs w:val="16"/>
        </w:rPr>
        <w:t>Ann Rheum Dis</w:t>
      </w:r>
      <w:r w:rsidRPr="00BF090E">
        <w:rPr>
          <w:rFonts w:cs="Times New Roman"/>
          <w:sz w:val="18"/>
          <w:szCs w:val="16"/>
        </w:rPr>
        <w:t>. 2012; 71(7): 1143-50.</w:t>
      </w:r>
    </w:p>
    <w:p w14:paraId="3F97F2BA"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Wiebe S, Matijevic S, Eliasziw M, Derry PA. Clinically important change in quality of life in epilepsy. </w:t>
      </w:r>
      <w:r w:rsidRPr="00F72F36">
        <w:rPr>
          <w:rFonts w:cs="Times New Roman"/>
          <w:i/>
          <w:sz w:val="18"/>
          <w:szCs w:val="16"/>
        </w:rPr>
        <w:t>J Neurol Neurosurg Psychiatry</w:t>
      </w:r>
      <w:r w:rsidRPr="00BF090E">
        <w:rPr>
          <w:rFonts w:cs="Times New Roman"/>
          <w:sz w:val="18"/>
          <w:szCs w:val="16"/>
        </w:rPr>
        <w:t>. 2002; 73(2): 116-20.</w:t>
      </w:r>
    </w:p>
    <w:p w14:paraId="4347AFFF"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Ringash J, O'Sullivan B, Bezjak A, Redelmeier DA. Interpreting clinically significant changes in patient-reported outcomes. </w:t>
      </w:r>
      <w:r w:rsidRPr="00F72F36">
        <w:rPr>
          <w:rFonts w:cs="Times New Roman"/>
          <w:i/>
          <w:sz w:val="18"/>
          <w:szCs w:val="16"/>
        </w:rPr>
        <w:t>Cancer</w:t>
      </w:r>
      <w:r w:rsidRPr="00BF090E">
        <w:rPr>
          <w:rFonts w:cs="Times New Roman"/>
          <w:sz w:val="18"/>
          <w:szCs w:val="16"/>
        </w:rPr>
        <w:t>. 2007; 110(1): 196-202.</w:t>
      </w:r>
    </w:p>
    <w:p w14:paraId="3037AF17"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Liu R, Solheim K, Polley MY, et al. Quality of life in low-grade glioma patients receiving temozolomide. </w:t>
      </w:r>
      <w:r w:rsidRPr="00F72F36">
        <w:rPr>
          <w:rFonts w:cs="Times New Roman"/>
          <w:i/>
          <w:sz w:val="18"/>
          <w:szCs w:val="16"/>
        </w:rPr>
        <w:t>Neuro Oncol</w:t>
      </w:r>
      <w:r w:rsidRPr="00BF090E">
        <w:rPr>
          <w:rFonts w:cs="Times New Roman"/>
          <w:sz w:val="18"/>
          <w:szCs w:val="16"/>
        </w:rPr>
        <w:t xml:space="preserve">. 2009; 11(1): 59-68. </w:t>
      </w:r>
    </w:p>
    <w:p w14:paraId="6344DCF2"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Wiebe S, Eliasziw M, Matijevic S. Changes in quality of life in epilepsy: how large must they be to be real? </w:t>
      </w:r>
      <w:r w:rsidRPr="00F72F36">
        <w:rPr>
          <w:rFonts w:cs="Times New Roman"/>
          <w:i/>
          <w:sz w:val="18"/>
          <w:szCs w:val="16"/>
        </w:rPr>
        <w:t>Epilepsia.</w:t>
      </w:r>
      <w:r w:rsidRPr="00BF090E">
        <w:rPr>
          <w:rFonts w:cs="Times New Roman"/>
          <w:sz w:val="18"/>
          <w:szCs w:val="16"/>
        </w:rPr>
        <w:t xml:space="preserve"> 2001; 42(1): 113-8.</w:t>
      </w:r>
    </w:p>
    <w:p w14:paraId="63DD16B7"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Heeren T, D'Agostino R. Robustness of the two independent samples t-test when applied to ordinal scaled data. </w:t>
      </w:r>
      <w:r w:rsidRPr="00F72F36">
        <w:rPr>
          <w:rFonts w:cs="Times New Roman"/>
          <w:i/>
          <w:sz w:val="18"/>
          <w:szCs w:val="16"/>
        </w:rPr>
        <w:t>Stat Med</w:t>
      </w:r>
      <w:r w:rsidRPr="00BF090E">
        <w:rPr>
          <w:rFonts w:cs="Times New Roman"/>
          <w:sz w:val="18"/>
          <w:szCs w:val="16"/>
        </w:rPr>
        <w:t>. 1987; 6(1): 79-90.</w:t>
      </w:r>
    </w:p>
    <w:p w14:paraId="33BD4C6A"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Ghasemi A, Zahediasl S. Normality tests for statistical analysis: a guide for non-statisticians. </w:t>
      </w:r>
      <w:r w:rsidRPr="00F72F36">
        <w:rPr>
          <w:rFonts w:cs="Times New Roman"/>
          <w:i/>
          <w:sz w:val="18"/>
          <w:szCs w:val="16"/>
        </w:rPr>
        <w:t>Int J Endocrinol Metab</w:t>
      </w:r>
      <w:r w:rsidRPr="00BF090E">
        <w:rPr>
          <w:rFonts w:cs="Times New Roman"/>
          <w:sz w:val="18"/>
          <w:szCs w:val="16"/>
        </w:rPr>
        <w:t xml:space="preserve">. 2012; 10(2): 486-9.  </w:t>
      </w:r>
    </w:p>
    <w:p w14:paraId="0029417F"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SF-36 US Population Norms. Available at http://www.sf-36.org/research/sf98norms.pdf. Accessed April 8, 2016. </w:t>
      </w:r>
    </w:p>
    <w:p w14:paraId="49C26773"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Penfield W, Erickson TC, Tarlov I. Relation of intracranial tumors and symptomatic epilepsy. </w:t>
      </w:r>
      <w:r w:rsidRPr="00F72F36">
        <w:rPr>
          <w:rFonts w:cs="Times New Roman"/>
          <w:i/>
          <w:sz w:val="18"/>
          <w:szCs w:val="16"/>
        </w:rPr>
        <w:t>AMA Arch Neurol Psychiatry</w:t>
      </w:r>
      <w:r w:rsidRPr="00BF090E">
        <w:rPr>
          <w:rFonts w:cs="Times New Roman"/>
          <w:sz w:val="18"/>
          <w:szCs w:val="16"/>
        </w:rPr>
        <w:t>. 1940; 44:300–315</w:t>
      </w:r>
    </w:p>
    <w:p w14:paraId="4207771A"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Mbizvo GK, Dixon P, Hutton JL, Marson AG. Levetiracetam add-on for drug-resistant focal epilepsy: an updated Cochrane Review. </w:t>
      </w:r>
      <w:r w:rsidRPr="00F72F36">
        <w:rPr>
          <w:rFonts w:cs="Times New Roman"/>
          <w:i/>
          <w:sz w:val="18"/>
          <w:szCs w:val="16"/>
        </w:rPr>
        <w:t>Cochrane Database Sys Rev</w:t>
      </w:r>
      <w:r w:rsidRPr="00BF090E">
        <w:rPr>
          <w:rFonts w:cs="Times New Roman"/>
          <w:sz w:val="18"/>
          <w:szCs w:val="16"/>
        </w:rPr>
        <w:t xml:space="preserve">. 2012: 12; 9: CD001901. </w:t>
      </w:r>
    </w:p>
    <w:p w14:paraId="3370FDE2"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Leidy NK, Elixhauser A, Vickrey B, Means E, Willian MK. Seizure frequency and the health-related quality of life of adults with epilepsy. </w:t>
      </w:r>
      <w:r w:rsidRPr="00F72F36">
        <w:rPr>
          <w:rFonts w:cs="Times New Roman"/>
          <w:i/>
          <w:sz w:val="18"/>
          <w:szCs w:val="16"/>
        </w:rPr>
        <w:t>Neurology</w:t>
      </w:r>
      <w:r>
        <w:rPr>
          <w:rFonts w:cs="Times New Roman"/>
          <w:i/>
          <w:sz w:val="18"/>
          <w:szCs w:val="16"/>
        </w:rPr>
        <w:t>.</w:t>
      </w:r>
      <w:r w:rsidRPr="00BF090E">
        <w:rPr>
          <w:rFonts w:cs="Times New Roman"/>
          <w:sz w:val="18"/>
          <w:szCs w:val="16"/>
        </w:rPr>
        <w:t xml:space="preserve"> 1999; 53: 162-6.</w:t>
      </w:r>
    </w:p>
    <w:p w14:paraId="10C88DFD"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Gilliam FG, Fessler AJ, Baker G, Vahle V, Carter J, Attarian H. Systematic screening allows reduction of adverse antiepileptic drug effects: a randomized trial. </w:t>
      </w:r>
      <w:r w:rsidRPr="00F72F36">
        <w:rPr>
          <w:rFonts w:cs="Times New Roman"/>
          <w:i/>
          <w:sz w:val="18"/>
          <w:szCs w:val="16"/>
        </w:rPr>
        <w:t>Neurology</w:t>
      </w:r>
      <w:r>
        <w:rPr>
          <w:rFonts w:cs="Times New Roman"/>
          <w:i/>
          <w:sz w:val="18"/>
          <w:szCs w:val="16"/>
        </w:rPr>
        <w:t>.</w:t>
      </w:r>
      <w:r w:rsidRPr="00BF090E">
        <w:rPr>
          <w:rFonts w:cs="Times New Roman"/>
          <w:sz w:val="18"/>
          <w:szCs w:val="16"/>
        </w:rPr>
        <w:t xml:space="preserve"> 2004; 62(1): 23-7.</w:t>
      </w:r>
    </w:p>
    <w:p w14:paraId="78FBCFF0"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Andriopoulos P, Lotti-Lykousa M, Pappa E, Papadopoulos AA, Niakas D. Depression, quality of life and primary care: a cross-sectional study. </w:t>
      </w:r>
      <w:r w:rsidRPr="00F72F36">
        <w:rPr>
          <w:rFonts w:cs="Times New Roman"/>
          <w:i/>
          <w:sz w:val="18"/>
          <w:szCs w:val="16"/>
        </w:rPr>
        <w:t>J Epidemiol Glob Health.</w:t>
      </w:r>
      <w:r w:rsidRPr="00BF090E">
        <w:rPr>
          <w:rFonts w:cs="Times New Roman"/>
          <w:sz w:val="18"/>
          <w:szCs w:val="16"/>
        </w:rPr>
        <w:t xml:space="preserve"> 2013; 3(4): 245-52. </w:t>
      </w:r>
    </w:p>
    <w:p w14:paraId="6F6530C2"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Norris SL, McNally TK, Zhang X et al. Published norms underestimate the health-related quality of life among persons with type 2 diabetes. </w:t>
      </w:r>
      <w:r w:rsidRPr="00F72F36">
        <w:rPr>
          <w:rFonts w:cs="Times New Roman"/>
          <w:i/>
          <w:sz w:val="18"/>
          <w:szCs w:val="16"/>
        </w:rPr>
        <w:t>J Clin Epidemiol</w:t>
      </w:r>
      <w:r>
        <w:rPr>
          <w:rFonts w:cs="Times New Roman"/>
          <w:sz w:val="18"/>
          <w:szCs w:val="16"/>
        </w:rPr>
        <w:t>.</w:t>
      </w:r>
      <w:r w:rsidRPr="00BF090E">
        <w:rPr>
          <w:rFonts w:cs="Times New Roman"/>
          <w:sz w:val="18"/>
          <w:szCs w:val="16"/>
        </w:rPr>
        <w:t xml:space="preserve"> 2011;</w:t>
      </w:r>
      <w:r>
        <w:rPr>
          <w:rFonts w:cs="Times New Roman"/>
          <w:sz w:val="18"/>
          <w:szCs w:val="16"/>
        </w:rPr>
        <w:t xml:space="preserve"> </w:t>
      </w:r>
      <w:r w:rsidRPr="00BF090E">
        <w:rPr>
          <w:rFonts w:cs="Times New Roman"/>
          <w:sz w:val="18"/>
          <w:szCs w:val="16"/>
        </w:rPr>
        <w:t>64(4):</w:t>
      </w:r>
      <w:r>
        <w:rPr>
          <w:rFonts w:cs="Times New Roman"/>
          <w:sz w:val="18"/>
          <w:szCs w:val="16"/>
        </w:rPr>
        <w:t xml:space="preserve"> </w:t>
      </w:r>
      <w:r w:rsidRPr="00BF090E">
        <w:rPr>
          <w:rFonts w:cs="Times New Roman"/>
          <w:sz w:val="18"/>
          <w:szCs w:val="16"/>
        </w:rPr>
        <w:t xml:space="preserve">358-65. </w:t>
      </w:r>
    </w:p>
    <w:p w14:paraId="180C6503"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Sirgy MJ. Effects of Socioeconomic, Political, Cultural and Other Macro Factors on QOL. In: Michalos AC, ed. </w:t>
      </w:r>
      <w:r w:rsidRPr="00F72F36">
        <w:rPr>
          <w:rFonts w:cs="Times New Roman"/>
          <w:i/>
          <w:sz w:val="18"/>
          <w:szCs w:val="16"/>
        </w:rPr>
        <w:t>The Psychology of Quality of Life: Social Indicators Research Series</w:t>
      </w:r>
      <w:r w:rsidRPr="00BF090E">
        <w:rPr>
          <w:rFonts w:cs="Times New Roman"/>
          <w:sz w:val="18"/>
          <w:szCs w:val="16"/>
        </w:rPr>
        <w:t xml:space="preserve">. Vol. 50. Netherlands: Springer; 2012: 63-79. </w:t>
      </w:r>
    </w:p>
    <w:p w14:paraId="2E8BD22C"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lastRenderedPageBreak/>
        <w:t xml:space="preserve">Baker GA, Jacoby A, Buck D, Stalgis C, Monnet D. Quality of life of people with epilepsy: a European study. </w:t>
      </w:r>
      <w:r w:rsidRPr="00F72F36">
        <w:rPr>
          <w:rFonts w:cs="Times New Roman"/>
          <w:i/>
          <w:sz w:val="18"/>
          <w:szCs w:val="16"/>
        </w:rPr>
        <w:t>Epilepsia</w:t>
      </w:r>
      <w:r w:rsidRPr="00BF090E">
        <w:rPr>
          <w:rFonts w:cs="Times New Roman"/>
          <w:sz w:val="18"/>
          <w:szCs w:val="16"/>
        </w:rPr>
        <w:t>. 1997; 38(3): 353-62.</w:t>
      </w:r>
    </w:p>
    <w:p w14:paraId="450AB0A9" w14:textId="77777777" w:rsidR="00616209" w:rsidRPr="00C13273" w:rsidRDefault="00616209" w:rsidP="00616209">
      <w:pPr>
        <w:pStyle w:val="ListParagraph"/>
        <w:numPr>
          <w:ilvl w:val="0"/>
          <w:numId w:val="9"/>
        </w:numPr>
        <w:ind w:left="360"/>
        <w:rPr>
          <w:rFonts w:cs="Times New Roman"/>
          <w:sz w:val="18"/>
          <w:szCs w:val="16"/>
        </w:rPr>
      </w:pPr>
      <w:r w:rsidRPr="00BF090E">
        <w:rPr>
          <w:rFonts w:cs="Times New Roman"/>
          <w:sz w:val="18"/>
          <w:szCs w:val="16"/>
        </w:rPr>
        <w:t xml:space="preserve">Auriel E, Landov H, Blatt I, et al. Quality of life in seizure-free patients with epilepsy on monotherapy. </w:t>
      </w:r>
      <w:r w:rsidRPr="00F72F36">
        <w:rPr>
          <w:rFonts w:cs="Times New Roman"/>
          <w:i/>
          <w:sz w:val="18"/>
          <w:szCs w:val="16"/>
        </w:rPr>
        <w:t>Epilepsy Behav</w:t>
      </w:r>
      <w:r w:rsidRPr="00BF090E">
        <w:rPr>
          <w:rFonts w:cs="Times New Roman"/>
          <w:sz w:val="18"/>
          <w:szCs w:val="16"/>
        </w:rPr>
        <w:t xml:space="preserve">. 2009;14(1):130-3. </w:t>
      </w:r>
    </w:p>
    <w:p w14:paraId="46281298" w14:textId="77777777" w:rsidR="00616209" w:rsidRPr="00BF090E" w:rsidRDefault="00616209" w:rsidP="00616209">
      <w:pPr>
        <w:pStyle w:val="ListParagraph"/>
        <w:numPr>
          <w:ilvl w:val="0"/>
          <w:numId w:val="9"/>
        </w:numPr>
        <w:ind w:left="360"/>
        <w:rPr>
          <w:rFonts w:cs="Times New Roman"/>
          <w:sz w:val="18"/>
          <w:szCs w:val="16"/>
        </w:rPr>
      </w:pPr>
      <w:r w:rsidRPr="00BF090E">
        <w:rPr>
          <w:rFonts w:cs="Times New Roman"/>
          <w:sz w:val="18"/>
          <w:szCs w:val="16"/>
        </w:rPr>
        <w:t>Mackworth N, Fobair P, Prados MD. Quality of life self-reports from 200 brain tumor patients: comparisons with Karnofsky perform</w:t>
      </w:r>
      <w:r>
        <w:rPr>
          <w:rFonts w:cs="Times New Roman"/>
          <w:sz w:val="18"/>
          <w:szCs w:val="16"/>
        </w:rPr>
        <w:t xml:space="preserve">ance scores. </w:t>
      </w:r>
      <w:r w:rsidRPr="00F72F36">
        <w:rPr>
          <w:rFonts w:cs="Times New Roman"/>
          <w:i/>
          <w:sz w:val="18"/>
          <w:szCs w:val="16"/>
        </w:rPr>
        <w:t>J Neurooncol</w:t>
      </w:r>
      <w:r>
        <w:rPr>
          <w:rFonts w:cs="Times New Roman"/>
          <w:sz w:val="18"/>
          <w:szCs w:val="16"/>
        </w:rPr>
        <w:t>. 1992</w:t>
      </w:r>
      <w:r w:rsidRPr="00BF090E">
        <w:rPr>
          <w:rFonts w:cs="Times New Roman"/>
          <w:sz w:val="18"/>
          <w:szCs w:val="16"/>
        </w:rPr>
        <w:t>;14(3): 243-253.</w:t>
      </w:r>
    </w:p>
    <w:p w14:paraId="0A5E2AD6" w14:textId="77777777" w:rsidR="00616209" w:rsidRDefault="00616209" w:rsidP="00616209"/>
    <w:p w14:paraId="599E1082" w14:textId="77777777" w:rsidR="00616209" w:rsidRDefault="00616209" w:rsidP="00616209"/>
    <w:p w14:paraId="1FEC30FB" w14:textId="77777777" w:rsidR="00616209" w:rsidRDefault="00616209" w:rsidP="00616209"/>
    <w:p w14:paraId="431FDA49" w14:textId="77777777" w:rsidR="00616209" w:rsidRDefault="00616209" w:rsidP="00616209">
      <w:pPr>
        <w:pStyle w:val="NoSpacing"/>
        <w:spacing w:line="480" w:lineRule="auto"/>
        <w:jc w:val="both"/>
        <w:rPr>
          <w:rFonts w:cs="Times New Roman"/>
          <w:lang w:val="en-US"/>
        </w:rPr>
      </w:pPr>
    </w:p>
    <w:p w14:paraId="3805F8D6" w14:textId="77777777" w:rsidR="00616209" w:rsidRPr="0082733C" w:rsidRDefault="00616209" w:rsidP="00616209">
      <w:r>
        <w:t xml:space="preserve"> </w:t>
      </w:r>
    </w:p>
    <w:p w14:paraId="58280D2C" w14:textId="77777777" w:rsidR="00616209" w:rsidRDefault="00616209" w:rsidP="00D72AE8">
      <w:pPr>
        <w:rPr>
          <w:rFonts w:cs="Times New Roman"/>
        </w:rPr>
      </w:pPr>
    </w:p>
    <w:p w14:paraId="138E2C40" w14:textId="77777777" w:rsidR="00616209" w:rsidRDefault="00616209" w:rsidP="00D72AE8">
      <w:pPr>
        <w:rPr>
          <w:rFonts w:cs="Times New Roman"/>
        </w:rPr>
      </w:pPr>
    </w:p>
    <w:p w14:paraId="50444FDE" w14:textId="77777777" w:rsidR="00616209" w:rsidRDefault="00616209" w:rsidP="00D72AE8">
      <w:pPr>
        <w:rPr>
          <w:rFonts w:cs="Times New Roman"/>
        </w:rPr>
      </w:pPr>
    </w:p>
    <w:p w14:paraId="67B8CF76" w14:textId="77777777" w:rsidR="00616209" w:rsidRDefault="00616209" w:rsidP="00D72AE8">
      <w:pPr>
        <w:rPr>
          <w:rFonts w:cs="Times New Roman"/>
        </w:rPr>
      </w:pPr>
    </w:p>
    <w:p w14:paraId="37FBDD93" w14:textId="77777777" w:rsidR="00616209" w:rsidRDefault="00616209" w:rsidP="00D72AE8">
      <w:pPr>
        <w:rPr>
          <w:rFonts w:cs="Times New Roman"/>
        </w:rPr>
      </w:pPr>
    </w:p>
    <w:p w14:paraId="547025F8" w14:textId="77777777" w:rsidR="00616209" w:rsidRDefault="00616209" w:rsidP="00D72AE8">
      <w:pPr>
        <w:rPr>
          <w:rFonts w:cs="Times New Roman"/>
        </w:rPr>
      </w:pPr>
    </w:p>
    <w:p w14:paraId="6D6D8590" w14:textId="77777777" w:rsidR="00616209" w:rsidRDefault="00616209" w:rsidP="00D72AE8">
      <w:pPr>
        <w:rPr>
          <w:rFonts w:cs="Times New Roman"/>
        </w:rPr>
      </w:pPr>
    </w:p>
    <w:p w14:paraId="1DA9E9CA" w14:textId="77777777" w:rsidR="00616209" w:rsidRDefault="00616209" w:rsidP="00D72AE8">
      <w:pPr>
        <w:rPr>
          <w:rFonts w:cs="Times New Roman"/>
        </w:rPr>
      </w:pPr>
    </w:p>
    <w:p w14:paraId="1A7AA342" w14:textId="77777777" w:rsidR="00616209" w:rsidRDefault="00616209" w:rsidP="00D72AE8">
      <w:pPr>
        <w:rPr>
          <w:rFonts w:cs="Times New Roman"/>
        </w:rPr>
      </w:pPr>
    </w:p>
    <w:p w14:paraId="6DD5C948" w14:textId="77777777" w:rsidR="00616209" w:rsidRDefault="00616209" w:rsidP="00D72AE8">
      <w:pPr>
        <w:rPr>
          <w:rFonts w:cs="Times New Roman"/>
        </w:rPr>
      </w:pPr>
    </w:p>
    <w:p w14:paraId="3D97B2BD" w14:textId="77777777" w:rsidR="00616209" w:rsidRDefault="00616209" w:rsidP="00D72AE8">
      <w:pPr>
        <w:rPr>
          <w:rFonts w:cs="Times New Roman"/>
        </w:rPr>
      </w:pPr>
    </w:p>
    <w:p w14:paraId="7FB0BF91" w14:textId="77777777" w:rsidR="00616209" w:rsidRDefault="00616209" w:rsidP="00D72AE8">
      <w:pPr>
        <w:rPr>
          <w:rFonts w:cs="Times New Roman"/>
        </w:rPr>
      </w:pPr>
    </w:p>
    <w:p w14:paraId="3AB225BF" w14:textId="77777777" w:rsidR="00D21F99" w:rsidRDefault="00D21F99" w:rsidP="00D72AE8">
      <w:pPr>
        <w:rPr>
          <w:rFonts w:cs="Times New Roman"/>
        </w:rPr>
      </w:pPr>
    </w:p>
    <w:p w14:paraId="5F5EE4D4" w14:textId="77777777" w:rsidR="00D21F99" w:rsidRPr="00B84279" w:rsidRDefault="00D21F99" w:rsidP="00D21F99">
      <w:pPr>
        <w:framePr w:w="9251" w:h="763" w:hRule="exact" w:wrap="auto" w:vAnchor="page" w:hAnchor="page" w:x="1170" w:y="661"/>
        <w:rPr>
          <w:b/>
          <w:bCs/>
          <w:lang w:val="en-US"/>
        </w:rPr>
      </w:pPr>
      <w:bookmarkStart w:id="3" w:name="_Ref411854689"/>
      <w:r w:rsidRPr="00B84279">
        <w:rPr>
          <w:b/>
          <w:bCs/>
          <w:lang w:val="en-US"/>
        </w:rPr>
        <w:t>Table</w:t>
      </w:r>
      <w:bookmarkEnd w:id="3"/>
      <w:r>
        <w:rPr>
          <w:b/>
          <w:bCs/>
          <w:lang w:val="en-US"/>
        </w:rPr>
        <w:t>1</w:t>
      </w:r>
      <w:r w:rsidRPr="00B84279">
        <w:rPr>
          <w:b/>
          <w:bCs/>
          <w:lang w:val="en-US"/>
        </w:rPr>
        <w:t xml:space="preserve">: </w:t>
      </w:r>
      <w:r>
        <w:rPr>
          <w:b/>
          <w:bCs/>
          <w:lang w:val="en-US"/>
        </w:rPr>
        <w:t xml:space="preserve">Meningioma characteristics and significance testing of group differences between the  meningioma without epilepsy and meningioma with epilepsy groups </w:t>
      </w:r>
    </w:p>
    <w:tbl>
      <w:tblPr>
        <w:tblStyle w:val="LightShading"/>
        <w:tblpPr w:leftFromText="180" w:rightFromText="180" w:vertAnchor="text" w:horzAnchor="margin" w:tblpY="459"/>
        <w:tblW w:w="0" w:type="auto"/>
        <w:shd w:val="clear" w:color="auto" w:fill="FFFFFF" w:themeFill="background1"/>
        <w:tblLayout w:type="fixed"/>
        <w:tblLook w:val="04A0" w:firstRow="1" w:lastRow="0" w:firstColumn="1" w:lastColumn="0" w:noHBand="0" w:noVBand="1"/>
      </w:tblPr>
      <w:tblGrid>
        <w:gridCol w:w="1101"/>
        <w:gridCol w:w="1701"/>
        <w:gridCol w:w="647"/>
        <w:gridCol w:w="799"/>
        <w:gridCol w:w="551"/>
        <w:gridCol w:w="799"/>
        <w:gridCol w:w="551"/>
        <w:gridCol w:w="799"/>
      </w:tblGrid>
      <w:tr w:rsidR="00D21F99" w:rsidRPr="001903CD" w14:paraId="18694155" w14:textId="77777777" w:rsidTr="00705DDC">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802" w:type="dxa"/>
            <w:gridSpan w:val="2"/>
            <w:shd w:val="clear" w:color="auto" w:fill="FFFFFF" w:themeFill="background1"/>
            <w:noWrap/>
            <w:vAlign w:val="center"/>
            <w:hideMark/>
          </w:tcPr>
          <w:p w14:paraId="567D8E0D" w14:textId="77777777" w:rsidR="00D21F99" w:rsidRPr="000802D7" w:rsidRDefault="00D21F99" w:rsidP="00705DDC">
            <w:pPr>
              <w:jc w:val="center"/>
              <w:rPr>
                <w:rFonts w:cs="Times New Roman"/>
                <w:color w:val="auto"/>
                <w:sz w:val="16"/>
                <w:lang w:val="en-US"/>
              </w:rPr>
            </w:pPr>
            <w:r w:rsidRPr="000802D7">
              <w:rPr>
                <w:rFonts w:cs="Times New Roman"/>
                <w:color w:val="auto"/>
                <w:sz w:val="16"/>
                <w:lang w:val="en-US"/>
              </w:rPr>
              <w:t>Meningioma Characteristics</w:t>
            </w:r>
          </w:p>
        </w:tc>
        <w:tc>
          <w:tcPr>
            <w:tcW w:w="1446" w:type="dxa"/>
            <w:gridSpan w:val="2"/>
            <w:shd w:val="clear" w:color="auto" w:fill="FFFFFF" w:themeFill="background1"/>
            <w:vAlign w:val="center"/>
          </w:tcPr>
          <w:p w14:paraId="29BF7E49"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Meningioma without epilepsy</w:t>
            </w:r>
          </w:p>
          <w:p w14:paraId="325C9023"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(n=109)</w:t>
            </w:r>
          </w:p>
        </w:tc>
        <w:tc>
          <w:tcPr>
            <w:tcW w:w="1350" w:type="dxa"/>
            <w:gridSpan w:val="2"/>
            <w:shd w:val="clear" w:color="auto" w:fill="FFFFFF" w:themeFill="background1"/>
            <w:noWrap/>
            <w:vAlign w:val="center"/>
            <w:hideMark/>
          </w:tcPr>
          <w:p w14:paraId="24124B7C"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Meningioma with Epilepsy</w:t>
            </w:r>
          </w:p>
          <w:p w14:paraId="6CE6936F"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(n=56)</w:t>
            </w:r>
          </w:p>
        </w:tc>
        <w:tc>
          <w:tcPr>
            <w:tcW w:w="1350" w:type="dxa"/>
            <w:gridSpan w:val="2"/>
            <w:shd w:val="clear" w:color="auto" w:fill="FFFFFF" w:themeFill="background1"/>
            <w:noWrap/>
            <w:vAlign w:val="center"/>
            <w:hideMark/>
          </w:tcPr>
          <w:p w14:paraId="64B2FCC9"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Total</w:t>
            </w:r>
          </w:p>
          <w:p w14:paraId="4198A7C6"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(n=165)</w:t>
            </w:r>
          </w:p>
        </w:tc>
      </w:tr>
      <w:tr w:rsidR="00D21F99" w:rsidRPr="001903CD" w14:paraId="0C66A1F0" w14:textId="77777777" w:rsidTr="00705D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FFFFFF" w:themeFill="background1"/>
            <w:noWrap/>
            <w:textDirection w:val="btLr"/>
            <w:vAlign w:val="center"/>
            <w:hideMark/>
          </w:tcPr>
          <w:p w14:paraId="18FC0AA9" w14:textId="77777777" w:rsidR="00D21F99" w:rsidRPr="001903CD" w:rsidRDefault="00D21F99" w:rsidP="00705DDC">
            <w:pPr>
              <w:ind w:left="113" w:right="113"/>
              <w:jc w:val="center"/>
              <w:rPr>
                <w:rFonts w:cs="Times New Roman"/>
                <w:color w:val="auto"/>
                <w:sz w:val="16"/>
                <w:szCs w:val="16"/>
                <w:lang w:val="en-US"/>
              </w:rPr>
            </w:pPr>
          </w:p>
        </w:tc>
        <w:tc>
          <w:tcPr>
            <w:tcW w:w="1701" w:type="dxa"/>
            <w:tcBorders>
              <w:bottom w:val="nil"/>
            </w:tcBorders>
            <w:shd w:val="clear" w:color="auto" w:fill="FFFFFF" w:themeFill="background1"/>
            <w:noWrap/>
            <w:vAlign w:val="center"/>
            <w:hideMark/>
          </w:tcPr>
          <w:p w14:paraId="1831B26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p>
        </w:tc>
        <w:tc>
          <w:tcPr>
            <w:tcW w:w="647" w:type="dxa"/>
            <w:tcBorders>
              <w:bottom w:val="nil"/>
            </w:tcBorders>
            <w:shd w:val="clear" w:color="auto" w:fill="FFFFFF" w:themeFill="background1"/>
            <w:vAlign w:val="center"/>
          </w:tcPr>
          <w:p w14:paraId="45955442"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n</w:t>
            </w:r>
          </w:p>
        </w:tc>
        <w:tc>
          <w:tcPr>
            <w:tcW w:w="799" w:type="dxa"/>
            <w:tcBorders>
              <w:bottom w:val="nil"/>
            </w:tcBorders>
            <w:shd w:val="clear" w:color="auto" w:fill="FFFFFF" w:themeFill="background1"/>
            <w:vAlign w:val="center"/>
          </w:tcPr>
          <w:p w14:paraId="0CCE4F1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w:t>
            </w:r>
          </w:p>
        </w:tc>
        <w:tc>
          <w:tcPr>
            <w:tcW w:w="551" w:type="dxa"/>
            <w:tcBorders>
              <w:bottom w:val="nil"/>
            </w:tcBorders>
            <w:shd w:val="clear" w:color="auto" w:fill="FFFFFF" w:themeFill="background1"/>
            <w:vAlign w:val="center"/>
          </w:tcPr>
          <w:p w14:paraId="61BC89B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n</w:t>
            </w:r>
          </w:p>
        </w:tc>
        <w:tc>
          <w:tcPr>
            <w:tcW w:w="799" w:type="dxa"/>
            <w:tcBorders>
              <w:bottom w:val="nil"/>
            </w:tcBorders>
            <w:shd w:val="clear" w:color="auto" w:fill="FFFFFF" w:themeFill="background1"/>
            <w:vAlign w:val="center"/>
          </w:tcPr>
          <w:p w14:paraId="18FBBD9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w:t>
            </w:r>
          </w:p>
        </w:tc>
        <w:tc>
          <w:tcPr>
            <w:tcW w:w="551" w:type="dxa"/>
            <w:tcBorders>
              <w:bottom w:val="nil"/>
            </w:tcBorders>
            <w:shd w:val="clear" w:color="auto" w:fill="FFFFFF" w:themeFill="background1"/>
            <w:vAlign w:val="center"/>
          </w:tcPr>
          <w:p w14:paraId="0CA6409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n</w:t>
            </w:r>
          </w:p>
        </w:tc>
        <w:tc>
          <w:tcPr>
            <w:tcW w:w="799" w:type="dxa"/>
            <w:tcBorders>
              <w:bottom w:val="nil"/>
            </w:tcBorders>
            <w:shd w:val="clear" w:color="auto" w:fill="FFFFFF" w:themeFill="background1"/>
            <w:vAlign w:val="center"/>
          </w:tcPr>
          <w:p w14:paraId="610809A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18"/>
                <w:u w:val="single"/>
                <w:lang w:val="en-US"/>
              </w:rPr>
            </w:pPr>
            <w:r w:rsidRPr="001903CD">
              <w:rPr>
                <w:rFonts w:cs="Times New Roman"/>
                <w:b/>
                <w:bCs/>
                <w:color w:val="auto"/>
                <w:sz w:val="18"/>
                <w:u w:val="single"/>
                <w:lang w:val="en-US"/>
              </w:rPr>
              <w:t>(%)</w:t>
            </w:r>
          </w:p>
        </w:tc>
      </w:tr>
      <w:tr w:rsidR="00D21F99" w:rsidRPr="001903CD" w14:paraId="216EC33A"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il"/>
              <w:bottom w:val="nil"/>
            </w:tcBorders>
            <w:shd w:val="clear" w:color="auto" w:fill="FFFFFF" w:themeFill="background1"/>
            <w:vAlign w:val="center"/>
            <w:hideMark/>
          </w:tcPr>
          <w:p w14:paraId="585F20FE" w14:textId="77777777" w:rsidR="00D21F99" w:rsidRPr="001903CD" w:rsidRDefault="00D21F99" w:rsidP="00705DDC">
            <w:pPr>
              <w:jc w:val="center"/>
              <w:rPr>
                <w:rFonts w:cs="Times New Roman"/>
                <w:color w:val="auto"/>
                <w:sz w:val="16"/>
                <w:szCs w:val="16"/>
                <w:lang w:val="en-US"/>
              </w:rPr>
            </w:pPr>
            <w:r w:rsidRPr="001903CD">
              <w:rPr>
                <w:rFonts w:cs="Times New Roman"/>
                <w:color w:val="auto"/>
                <w:sz w:val="16"/>
                <w:szCs w:val="16"/>
                <w:lang w:val="en-US"/>
              </w:rPr>
              <w:t>Simpsons Grade</w:t>
            </w:r>
          </w:p>
        </w:tc>
        <w:tc>
          <w:tcPr>
            <w:tcW w:w="1701" w:type="dxa"/>
            <w:tcBorders>
              <w:top w:val="nil"/>
              <w:bottom w:val="nil"/>
            </w:tcBorders>
            <w:shd w:val="clear" w:color="auto" w:fill="FFFFFF" w:themeFill="background1"/>
            <w:noWrap/>
            <w:vAlign w:val="center"/>
            <w:hideMark/>
          </w:tcPr>
          <w:p w14:paraId="5481A1F0"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1</w:t>
            </w:r>
          </w:p>
        </w:tc>
        <w:tc>
          <w:tcPr>
            <w:tcW w:w="647" w:type="dxa"/>
            <w:tcBorders>
              <w:top w:val="nil"/>
              <w:bottom w:val="nil"/>
            </w:tcBorders>
            <w:shd w:val="clear" w:color="auto" w:fill="FFFFFF" w:themeFill="background1"/>
            <w:noWrap/>
            <w:vAlign w:val="center"/>
          </w:tcPr>
          <w:p w14:paraId="0C2E631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29</w:t>
            </w:r>
          </w:p>
        </w:tc>
        <w:tc>
          <w:tcPr>
            <w:tcW w:w="799" w:type="dxa"/>
            <w:tcBorders>
              <w:top w:val="nil"/>
              <w:bottom w:val="nil"/>
            </w:tcBorders>
            <w:shd w:val="clear" w:color="auto" w:fill="FFFFFF" w:themeFill="background1"/>
            <w:noWrap/>
            <w:vAlign w:val="center"/>
          </w:tcPr>
          <w:p w14:paraId="6A9BEFD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(26.9%)</w:t>
            </w:r>
          </w:p>
        </w:tc>
        <w:tc>
          <w:tcPr>
            <w:tcW w:w="551" w:type="dxa"/>
            <w:tcBorders>
              <w:top w:val="nil"/>
              <w:bottom w:val="nil"/>
            </w:tcBorders>
            <w:shd w:val="clear" w:color="auto" w:fill="FFFFFF" w:themeFill="background1"/>
            <w:noWrap/>
            <w:vAlign w:val="center"/>
          </w:tcPr>
          <w:p w14:paraId="7B4E36A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24</w:t>
            </w:r>
          </w:p>
        </w:tc>
        <w:tc>
          <w:tcPr>
            <w:tcW w:w="799" w:type="dxa"/>
            <w:tcBorders>
              <w:top w:val="nil"/>
              <w:bottom w:val="nil"/>
            </w:tcBorders>
            <w:shd w:val="clear" w:color="auto" w:fill="FFFFFF" w:themeFill="background1"/>
            <w:noWrap/>
            <w:vAlign w:val="center"/>
          </w:tcPr>
          <w:p w14:paraId="029342B8"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(43.6%)</w:t>
            </w:r>
          </w:p>
        </w:tc>
        <w:tc>
          <w:tcPr>
            <w:tcW w:w="551" w:type="dxa"/>
            <w:tcBorders>
              <w:top w:val="nil"/>
              <w:bottom w:val="nil"/>
            </w:tcBorders>
            <w:shd w:val="clear" w:color="auto" w:fill="FFFFFF" w:themeFill="background1"/>
            <w:noWrap/>
            <w:vAlign w:val="center"/>
            <w:hideMark/>
          </w:tcPr>
          <w:p w14:paraId="66733A2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53</w:t>
            </w:r>
          </w:p>
        </w:tc>
        <w:tc>
          <w:tcPr>
            <w:tcW w:w="799" w:type="dxa"/>
            <w:tcBorders>
              <w:top w:val="nil"/>
              <w:bottom w:val="nil"/>
            </w:tcBorders>
            <w:shd w:val="clear" w:color="auto" w:fill="FFFFFF" w:themeFill="background1"/>
            <w:noWrap/>
            <w:vAlign w:val="center"/>
            <w:hideMark/>
          </w:tcPr>
          <w:p w14:paraId="6D8BA611"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(32.5%)</w:t>
            </w:r>
          </w:p>
        </w:tc>
      </w:tr>
      <w:tr w:rsidR="00D21F99" w:rsidRPr="001903CD" w14:paraId="5BCC5E83"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hideMark/>
          </w:tcPr>
          <w:p w14:paraId="31445506"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noWrap/>
            <w:vAlign w:val="center"/>
            <w:hideMark/>
          </w:tcPr>
          <w:p w14:paraId="257E8F9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2</w:t>
            </w:r>
          </w:p>
        </w:tc>
        <w:tc>
          <w:tcPr>
            <w:tcW w:w="647" w:type="dxa"/>
            <w:tcBorders>
              <w:top w:val="nil"/>
              <w:bottom w:val="nil"/>
            </w:tcBorders>
            <w:shd w:val="clear" w:color="auto" w:fill="FFFFFF" w:themeFill="background1"/>
            <w:noWrap/>
            <w:vAlign w:val="center"/>
          </w:tcPr>
          <w:p w14:paraId="03564CA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47</w:t>
            </w:r>
          </w:p>
        </w:tc>
        <w:tc>
          <w:tcPr>
            <w:tcW w:w="799" w:type="dxa"/>
            <w:tcBorders>
              <w:top w:val="nil"/>
              <w:bottom w:val="nil"/>
            </w:tcBorders>
            <w:shd w:val="clear" w:color="auto" w:fill="FFFFFF" w:themeFill="background1"/>
            <w:noWrap/>
            <w:vAlign w:val="center"/>
          </w:tcPr>
          <w:p w14:paraId="20C64A4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(43.5%)</w:t>
            </w:r>
          </w:p>
        </w:tc>
        <w:tc>
          <w:tcPr>
            <w:tcW w:w="551" w:type="dxa"/>
            <w:tcBorders>
              <w:top w:val="nil"/>
              <w:bottom w:val="nil"/>
            </w:tcBorders>
            <w:shd w:val="clear" w:color="auto" w:fill="FFFFFF" w:themeFill="background1"/>
            <w:noWrap/>
            <w:vAlign w:val="center"/>
          </w:tcPr>
          <w:p w14:paraId="721C497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17</w:t>
            </w:r>
          </w:p>
        </w:tc>
        <w:tc>
          <w:tcPr>
            <w:tcW w:w="799" w:type="dxa"/>
            <w:tcBorders>
              <w:top w:val="nil"/>
              <w:bottom w:val="nil"/>
            </w:tcBorders>
            <w:shd w:val="clear" w:color="auto" w:fill="FFFFFF" w:themeFill="background1"/>
            <w:noWrap/>
            <w:vAlign w:val="center"/>
          </w:tcPr>
          <w:p w14:paraId="423AC1CE"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(30.9%)</w:t>
            </w:r>
          </w:p>
        </w:tc>
        <w:tc>
          <w:tcPr>
            <w:tcW w:w="551" w:type="dxa"/>
            <w:tcBorders>
              <w:top w:val="nil"/>
              <w:bottom w:val="nil"/>
            </w:tcBorders>
            <w:shd w:val="clear" w:color="auto" w:fill="FFFFFF" w:themeFill="background1"/>
            <w:noWrap/>
            <w:vAlign w:val="center"/>
            <w:hideMark/>
          </w:tcPr>
          <w:p w14:paraId="6329CD9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64</w:t>
            </w:r>
          </w:p>
        </w:tc>
        <w:tc>
          <w:tcPr>
            <w:tcW w:w="799" w:type="dxa"/>
            <w:tcBorders>
              <w:top w:val="nil"/>
              <w:bottom w:val="nil"/>
            </w:tcBorders>
            <w:shd w:val="clear" w:color="auto" w:fill="FFFFFF" w:themeFill="background1"/>
            <w:noWrap/>
            <w:vAlign w:val="center"/>
            <w:hideMark/>
          </w:tcPr>
          <w:p w14:paraId="55C0AD7C"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(39.3%)</w:t>
            </w:r>
          </w:p>
        </w:tc>
      </w:tr>
      <w:tr w:rsidR="00D21F99" w:rsidRPr="001903CD" w14:paraId="1D745D1E"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hideMark/>
          </w:tcPr>
          <w:p w14:paraId="4A52BA14"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noWrap/>
            <w:vAlign w:val="center"/>
            <w:hideMark/>
          </w:tcPr>
          <w:p w14:paraId="62B9801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3</w:t>
            </w:r>
          </w:p>
        </w:tc>
        <w:tc>
          <w:tcPr>
            <w:tcW w:w="647" w:type="dxa"/>
            <w:tcBorders>
              <w:top w:val="nil"/>
              <w:bottom w:val="nil"/>
            </w:tcBorders>
            <w:shd w:val="clear" w:color="auto" w:fill="FFFFFF" w:themeFill="background1"/>
            <w:noWrap/>
            <w:vAlign w:val="center"/>
          </w:tcPr>
          <w:p w14:paraId="0173984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6</w:t>
            </w:r>
          </w:p>
        </w:tc>
        <w:tc>
          <w:tcPr>
            <w:tcW w:w="799" w:type="dxa"/>
            <w:tcBorders>
              <w:top w:val="nil"/>
              <w:bottom w:val="nil"/>
            </w:tcBorders>
            <w:shd w:val="clear" w:color="auto" w:fill="FFFFFF" w:themeFill="background1"/>
            <w:noWrap/>
            <w:vAlign w:val="center"/>
          </w:tcPr>
          <w:p w14:paraId="4AA5657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(5.6%)</w:t>
            </w:r>
          </w:p>
        </w:tc>
        <w:tc>
          <w:tcPr>
            <w:tcW w:w="551" w:type="dxa"/>
            <w:tcBorders>
              <w:top w:val="nil"/>
              <w:bottom w:val="nil"/>
            </w:tcBorders>
            <w:shd w:val="clear" w:color="auto" w:fill="FFFFFF" w:themeFill="background1"/>
            <w:noWrap/>
            <w:vAlign w:val="center"/>
          </w:tcPr>
          <w:p w14:paraId="463223E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5</w:t>
            </w:r>
          </w:p>
        </w:tc>
        <w:tc>
          <w:tcPr>
            <w:tcW w:w="799" w:type="dxa"/>
            <w:tcBorders>
              <w:top w:val="nil"/>
              <w:bottom w:val="nil"/>
            </w:tcBorders>
            <w:shd w:val="clear" w:color="auto" w:fill="FFFFFF" w:themeFill="background1"/>
            <w:noWrap/>
            <w:vAlign w:val="center"/>
          </w:tcPr>
          <w:p w14:paraId="0C98378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(9.1%)</w:t>
            </w:r>
          </w:p>
        </w:tc>
        <w:tc>
          <w:tcPr>
            <w:tcW w:w="551" w:type="dxa"/>
            <w:tcBorders>
              <w:top w:val="nil"/>
              <w:bottom w:val="nil"/>
            </w:tcBorders>
            <w:shd w:val="clear" w:color="auto" w:fill="FFFFFF" w:themeFill="background1"/>
            <w:noWrap/>
            <w:vAlign w:val="center"/>
            <w:hideMark/>
          </w:tcPr>
          <w:p w14:paraId="4696EB0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11</w:t>
            </w:r>
          </w:p>
        </w:tc>
        <w:tc>
          <w:tcPr>
            <w:tcW w:w="799" w:type="dxa"/>
            <w:tcBorders>
              <w:top w:val="nil"/>
              <w:bottom w:val="nil"/>
            </w:tcBorders>
            <w:shd w:val="clear" w:color="auto" w:fill="FFFFFF" w:themeFill="background1"/>
            <w:noWrap/>
            <w:vAlign w:val="center"/>
            <w:hideMark/>
          </w:tcPr>
          <w:p w14:paraId="26C2E26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(6.7%)</w:t>
            </w:r>
          </w:p>
        </w:tc>
      </w:tr>
      <w:tr w:rsidR="00D21F99" w:rsidRPr="001903CD" w14:paraId="15D07CEC"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FFFFFF" w:themeFill="background1"/>
            <w:vAlign w:val="center"/>
            <w:hideMark/>
          </w:tcPr>
          <w:p w14:paraId="1424F742" w14:textId="77777777" w:rsidR="00D21F99" w:rsidRPr="001903CD" w:rsidRDefault="00D21F99" w:rsidP="00705DDC">
            <w:pPr>
              <w:jc w:val="center"/>
              <w:rPr>
                <w:rFonts w:cs="Times New Roman"/>
                <w:color w:val="auto"/>
                <w:sz w:val="16"/>
                <w:szCs w:val="16"/>
                <w:lang w:val="en-US"/>
              </w:rPr>
            </w:pPr>
          </w:p>
        </w:tc>
        <w:tc>
          <w:tcPr>
            <w:tcW w:w="1701" w:type="dxa"/>
            <w:tcBorders>
              <w:top w:val="nil"/>
              <w:bottom w:val="single" w:sz="4" w:space="0" w:color="auto"/>
            </w:tcBorders>
            <w:shd w:val="clear" w:color="auto" w:fill="FFFFFF" w:themeFill="background1"/>
            <w:noWrap/>
            <w:vAlign w:val="center"/>
            <w:hideMark/>
          </w:tcPr>
          <w:p w14:paraId="692E4AA8"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4</w:t>
            </w:r>
          </w:p>
        </w:tc>
        <w:tc>
          <w:tcPr>
            <w:tcW w:w="647" w:type="dxa"/>
            <w:tcBorders>
              <w:top w:val="nil"/>
              <w:bottom w:val="single" w:sz="4" w:space="0" w:color="auto"/>
            </w:tcBorders>
            <w:shd w:val="clear" w:color="auto" w:fill="FFFFFF" w:themeFill="background1"/>
            <w:noWrap/>
            <w:vAlign w:val="center"/>
          </w:tcPr>
          <w:p w14:paraId="2FF30B4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26</w:t>
            </w:r>
          </w:p>
        </w:tc>
        <w:tc>
          <w:tcPr>
            <w:tcW w:w="799" w:type="dxa"/>
            <w:tcBorders>
              <w:top w:val="nil"/>
              <w:bottom w:val="single" w:sz="4" w:space="0" w:color="auto"/>
            </w:tcBorders>
            <w:shd w:val="clear" w:color="auto" w:fill="FFFFFF" w:themeFill="background1"/>
            <w:noWrap/>
            <w:vAlign w:val="center"/>
          </w:tcPr>
          <w:p w14:paraId="1A03E95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(24.1%)</w:t>
            </w:r>
          </w:p>
        </w:tc>
        <w:tc>
          <w:tcPr>
            <w:tcW w:w="551" w:type="dxa"/>
            <w:tcBorders>
              <w:top w:val="nil"/>
              <w:bottom w:val="single" w:sz="4" w:space="0" w:color="auto"/>
            </w:tcBorders>
            <w:shd w:val="clear" w:color="auto" w:fill="FFFFFF" w:themeFill="background1"/>
            <w:noWrap/>
            <w:vAlign w:val="center"/>
          </w:tcPr>
          <w:p w14:paraId="231AE2C8"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9</w:t>
            </w:r>
          </w:p>
        </w:tc>
        <w:tc>
          <w:tcPr>
            <w:tcW w:w="799" w:type="dxa"/>
            <w:tcBorders>
              <w:top w:val="nil"/>
              <w:bottom w:val="single" w:sz="4" w:space="0" w:color="auto"/>
            </w:tcBorders>
            <w:shd w:val="clear" w:color="auto" w:fill="FFFFFF" w:themeFill="background1"/>
            <w:noWrap/>
            <w:vAlign w:val="center"/>
          </w:tcPr>
          <w:p w14:paraId="597ACD0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(16.4%)</w:t>
            </w:r>
          </w:p>
        </w:tc>
        <w:tc>
          <w:tcPr>
            <w:tcW w:w="551" w:type="dxa"/>
            <w:tcBorders>
              <w:top w:val="nil"/>
              <w:bottom w:val="single" w:sz="4" w:space="0" w:color="auto"/>
            </w:tcBorders>
            <w:shd w:val="clear" w:color="auto" w:fill="FFFFFF" w:themeFill="background1"/>
            <w:noWrap/>
            <w:vAlign w:val="center"/>
            <w:hideMark/>
          </w:tcPr>
          <w:p w14:paraId="57184C2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35</w:t>
            </w:r>
          </w:p>
        </w:tc>
        <w:tc>
          <w:tcPr>
            <w:tcW w:w="799" w:type="dxa"/>
            <w:tcBorders>
              <w:top w:val="nil"/>
              <w:bottom w:val="single" w:sz="4" w:space="0" w:color="auto"/>
            </w:tcBorders>
            <w:shd w:val="clear" w:color="auto" w:fill="FFFFFF" w:themeFill="background1"/>
            <w:noWrap/>
            <w:vAlign w:val="center"/>
            <w:hideMark/>
          </w:tcPr>
          <w:p w14:paraId="5A2D4582"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(21.5%)</w:t>
            </w:r>
          </w:p>
        </w:tc>
      </w:tr>
      <w:tr w:rsidR="00D21F99" w:rsidRPr="001903CD" w14:paraId="063F0F07"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bottom w:val="nil"/>
            </w:tcBorders>
            <w:shd w:val="clear" w:color="auto" w:fill="FFFFFF" w:themeFill="background1"/>
            <w:vAlign w:val="center"/>
            <w:hideMark/>
          </w:tcPr>
          <w:p w14:paraId="7A552466" w14:textId="77777777" w:rsidR="00D21F99" w:rsidRPr="001903CD" w:rsidRDefault="00D21F99" w:rsidP="00705DDC">
            <w:pPr>
              <w:jc w:val="center"/>
              <w:rPr>
                <w:rFonts w:cs="Times New Roman"/>
                <w:color w:val="auto"/>
                <w:sz w:val="16"/>
                <w:szCs w:val="16"/>
                <w:lang w:val="en-US"/>
              </w:rPr>
            </w:pPr>
            <w:r w:rsidRPr="001903CD">
              <w:rPr>
                <w:rFonts w:cs="Times New Roman"/>
                <w:color w:val="auto"/>
                <w:sz w:val="16"/>
                <w:szCs w:val="16"/>
                <w:lang w:val="en-US"/>
              </w:rPr>
              <w:t>Meningioma location</w:t>
            </w:r>
          </w:p>
        </w:tc>
        <w:tc>
          <w:tcPr>
            <w:tcW w:w="1701" w:type="dxa"/>
            <w:tcBorders>
              <w:top w:val="single" w:sz="4" w:space="0" w:color="auto"/>
              <w:bottom w:val="nil"/>
            </w:tcBorders>
            <w:shd w:val="clear" w:color="auto" w:fill="FFFFFF" w:themeFill="background1"/>
            <w:vAlign w:val="center"/>
            <w:hideMark/>
          </w:tcPr>
          <w:p w14:paraId="2F6265E0"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Convexity</w:t>
            </w:r>
          </w:p>
        </w:tc>
        <w:tc>
          <w:tcPr>
            <w:tcW w:w="647" w:type="dxa"/>
            <w:tcBorders>
              <w:top w:val="single" w:sz="4" w:space="0" w:color="auto"/>
              <w:bottom w:val="nil"/>
            </w:tcBorders>
            <w:shd w:val="clear" w:color="auto" w:fill="FFFFFF" w:themeFill="background1"/>
            <w:noWrap/>
            <w:vAlign w:val="center"/>
          </w:tcPr>
          <w:p w14:paraId="6CEB0FE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24</w:t>
            </w:r>
          </w:p>
        </w:tc>
        <w:tc>
          <w:tcPr>
            <w:tcW w:w="799" w:type="dxa"/>
            <w:tcBorders>
              <w:top w:val="single" w:sz="4" w:space="0" w:color="auto"/>
              <w:bottom w:val="nil"/>
            </w:tcBorders>
            <w:shd w:val="clear" w:color="auto" w:fill="FFFFFF" w:themeFill="background1"/>
            <w:noWrap/>
            <w:vAlign w:val="center"/>
          </w:tcPr>
          <w:p w14:paraId="10CED0DD"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(22.0%)</w:t>
            </w:r>
          </w:p>
        </w:tc>
        <w:tc>
          <w:tcPr>
            <w:tcW w:w="551" w:type="dxa"/>
            <w:tcBorders>
              <w:top w:val="single" w:sz="4" w:space="0" w:color="auto"/>
              <w:bottom w:val="nil"/>
            </w:tcBorders>
            <w:shd w:val="clear" w:color="auto" w:fill="FFFFFF" w:themeFill="background1"/>
            <w:noWrap/>
            <w:vAlign w:val="center"/>
          </w:tcPr>
          <w:p w14:paraId="692F792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16</w:t>
            </w:r>
          </w:p>
        </w:tc>
        <w:tc>
          <w:tcPr>
            <w:tcW w:w="799" w:type="dxa"/>
            <w:tcBorders>
              <w:top w:val="single" w:sz="4" w:space="0" w:color="auto"/>
              <w:bottom w:val="nil"/>
            </w:tcBorders>
            <w:shd w:val="clear" w:color="auto" w:fill="FFFFFF" w:themeFill="background1"/>
            <w:noWrap/>
            <w:vAlign w:val="center"/>
          </w:tcPr>
          <w:p w14:paraId="5D471F29"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(28.6%)</w:t>
            </w:r>
          </w:p>
        </w:tc>
        <w:tc>
          <w:tcPr>
            <w:tcW w:w="551" w:type="dxa"/>
            <w:tcBorders>
              <w:top w:val="single" w:sz="4" w:space="0" w:color="auto"/>
              <w:bottom w:val="nil"/>
            </w:tcBorders>
            <w:shd w:val="clear" w:color="auto" w:fill="FFFFFF" w:themeFill="background1"/>
            <w:noWrap/>
            <w:vAlign w:val="center"/>
            <w:hideMark/>
          </w:tcPr>
          <w:p w14:paraId="0C8353D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40</w:t>
            </w:r>
          </w:p>
        </w:tc>
        <w:tc>
          <w:tcPr>
            <w:tcW w:w="799" w:type="dxa"/>
            <w:tcBorders>
              <w:top w:val="single" w:sz="4" w:space="0" w:color="auto"/>
              <w:bottom w:val="nil"/>
            </w:tcBorders>
            <w:shd w:val="clear" w:color="auto" w:fill="FFFFFF" w:themeFill="background1"/>
            <w:noWrap/>
            <w:vAlign w:val="center"/>
            <w:hideMark/>
          </w:tcPr>
          <w:p w14:paraId="25353BA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(24.2%)</w:t>
            </w:r>
          </w:p>
        </w:tc>
      </w:tr>
      <w:tr w:rsidR="00D21F99" w:rsidRPr="001903CD" w14:paraId="3E63E64D"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hideMark/>
          </w:tcPr>
          <w:p w14:paraId="3C303558"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vAlign w:val="center"/>
            <w:hideMark/>
          </w:tcPr>
          <w:p w14:paraId="207B347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Intraventricular</w:t>
            </w:r>
          </w:p>
        </w:tc>
        <w:tc>
          <w:tcPr>
            <w:tcW w:w="647" w:type="dxa"/>
            <w:tcBorders>
              <w:top w:val="nil"/>
              <w:bottom w:val="nil"/>
            </w:tcBorders>
            <w:shd w:val="clear" w:color="auto" w:fill="FFFFFF" w:themeFill="background1"/>
            <w:noWrap/>
            <w:vAlign w:val="center"/>
          </w:tcPr>
          <w:p w14:paraId="31991F6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w:t>
            </w:r>
          </w:p>
        </w:tc>
        <w:tc>
          <w:tcPr>
            <w:tcW w:w="799" w:type="dxa"/>
            <w:tcBorders>
              <w:top w:val="nil"/>
              <w:bottom w:val="nil"/>
            </w:tcBorders>
            <w:shd w:val="clear" w:color="auto" w:fill="FFFFFF" w:themeFill="background1"/>
            <w:noWrap/>
            <w:vAlign w:val="center"/>
          </w:tcPr>
          <w:p w14:paraId="5A56D8F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(0.9%)</w:t>
            </w:r>
          </w:p>
        </w:tc>
        <w:tc>
          <w:tcPr>
            <w:tcW w:w="551" w:type="dxa"/>
            <w:tcBorders>
              <w:top w:val="nil"/>
              <w:bottom w:val="nil"/>
            </w:tcBorders>
            <w:shd w:val="clear" w:color="auto" w:fill="FFFFFF" w:themeFill="background1"/>
            <w:noWrap/>
            <w:vAlign w:val="center"/>
          </w:tcPr>
          <w:p w14:paraId="50CF0D38"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0</w:t>
            </w:r>
          </w:p>
        </w:tc>
        <w:tc>
          <w:tcPr>
            <w:tcW w:w="799" w:type="dxa"/>
            <w:tcBorders>
              <w:top w:val="nil"/>
              <w:bottom w:val="nil"/>
            </w:tcBorders>
            <w:shd w:val="clear" w:color="auto" w:fill="FFFFFF" w:themeFill="background1"/>
            <w:noWrap/>
            <w:vAlign w:val="center"/>
          </w:tcPr>
          <w:p w14:paraId="323AF6BC"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(0.0%)</w:t>
            </w:r>
          </w:p>
        </w:tc>
        <w:tc>
          <w:tcPr>
            <w:tcW w:w="551" w:type="dxa"/>
            <w:tcBorders>
              <w:top w:val="nil"/>
              <w:bottom w:val="nil"/>
            </w:tcBorders>
            <w:shd w:val="clear" w:color="auto" w:fill="FFFFFF" w:themeFill="background1"/>
            <w:noWrap/>
            <w:vAlign w:val="center"/>
            <w:hideMark/>
          </w:tcPr>
          <w:p w14:paraId="1B18588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w:t>
            </w:r>
          </w:p>
        </w:tc>
        <w:tc>
          <w:tcPr>
            <w:tcW w:w="799" w:type="dxa"/>
            <w:tcBorders>
              <w:top w:val="nil"/>
              <w:bottom w:val="nil"/>
            </w:tcBorders>
            <w:shd w:val="clear" w:color="auto" w:fill="FFFFFF" w:themeFill="background1"/>
            <w:noWrap/>
            <w:vAlign w:val="center"/>
            <w:hideMark/>
          </w:tcPr>
          <w:p w14:paraId="1008D86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(0.6%)</w:t>
            </w:r>
          </w:p>
        </w:tc>
      </w:tr>
      <w:tr w:rsidR="00D21F99" w:rsidRPr="001903CD" w14:paraId="189E67F9"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hideMark/>
          </w:tcPr>
          <w:p w14:paraId="1986F8DC"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vAlign w:val="center"/>
            <w:hideMark/>
          </w:tcPr>
          <w:p w14:paraId="6A05BE1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Parafalcine</w:t>
            </w:r>
          </w:p>
        </w:tc>
        <w:tc>
          <w:tcPr>
            <w:tcW w:w="647" w:type="dxa"/>
            <w:tcBorders>
              <w:top w:val="nil"/>
              <w:bottom w:val="nil"/>
            </w:tcBorders>
            <w:shd w:val="clear" w:color="auto" w:fill="FFFFFF" w:themeFill="background1"/>
            <w:noWrap/>
            <w:vAlign w:val="center"/>
          </w:tcPr>
          <w:p w14:paraId="7959DAE8"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27</w:t>
            </w:r>
          </w:p>
        </w:tc>
        <w:tc>
          <w:tcPr>
            <w:tcW w:w="799" w:type="dxa"/>
            <w:tcBorders>
              <w:top w:val="nil"/>
              <w:bottom w:val="nil"/>
            </w:tcBorders>
            <w:shd w:val="clear" w:color="auto" w:fill="FFFFFF" w:themeFill="background1"/>
            <w:noWrap/>
            <w:vAlign w:val="center"/>
          </w:tcPr>
          <w:p w14:paraId="072FE7B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(24.8%)</w:t>
            </w:r>
          </w:p>
        </w:tc>
        <w:tc>
          <w:tcPr>
            <w:tcW w:w="551" w:type="dxa"/>
            <w:tcBorders>
              <w:top w:val="nil"/>
              <w:bottom w:val="nil"/>
            </w:tcBorders>
            <w:shd w:val="clear" w:color="auto" w:fill="FFFFFF" w:themeFill="background1"/>
            <w:noWrap/>
            <w:vAlign w:val="center"/>
          </w:tcPr>
          <w:p w14:paraId="53D97E58"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17</w:t>
            </w:r>
          </w:p>
        </w:tc>
        <w:tc>
          <w:tcPr>
            <w:tcW w:w="799" w:type="dxa"/>
            <w:tcBorders>
              <w:top w:val="nil"/>
              <w:bottom w:val="nil"/>
            </w:tcBorders>
            <w:shd w:val="clear" w:color="auto" w:fill="FFFFFF" w:themeFill="background1"/>
            <w:noWrap/>
            <w:vAlign w:val="center"/>
          </w:tcPr>
          <w:p w14:paraId="59D0E38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(30.4%)</w:t>
            </w:r>
          </w:p>
        </w:tc>
        <w:tc>
          <w:tcPr>
            <w:tcW w:w="551" w:type="dxa"/>
            <w:tcBorders>
              <w:top w:val="nil"/>
              <w:bottom w:val="nil"/>
            </w:tcBorders>
            <w:shd w:val="clear" w:color="auto" w:fill="FFFFFF" w:themeFill="background1"/>
            <w:noWrap/>
            <w:vAlign w:val="center"/>
            <w:hideMark/>
          </w:tcPr>
          <w:p w14:paraId="3DB507D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44</w:t>
            </w:r>
          </w:p>
        </w:tc>
        <w:tc>
          <w:tcPr>
            <w:tcW w:w="799" w:type="dxa"/>
            <w:tcBorders>
              <w:top w:val="nil"/>
              <w:bottom w:val="nil"/>
            </w:tcBorders>
            <w:shd w:val="clear" w:color="auto" w:fill="FFFFFF" w:themeFill="background1"/>
            <w:noWrap/>
            <w:vAlign w:val="center"/>
            <w:hideMark/>
          </w:tcPr>
          <w:p w14:paraId="64FB52A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(26.7%)</w:t>
            </w:r>
          </w:p>
        </w:tc>
      </w:tr>
      <w:tr w:rsidR="00D21F99" w:rsidRPr="001903CD" w14:paraId="10AB2B4B"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hideMark/>
          </w:tcPr>
          <w:p w14:paraId="100781BE"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vAlign w:val="center"/>
            <w:hideMark/>
          </w:tcPr>
          <w:p w14:paraId="0B09180A"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Skull base</w:t>
            </w:r>
          </w:p>
        </w:tc>
        <w:tc>
          <w:tcPr>
            <w:tcW w:w="647" w:type="dxa"/>
            <w:tcBorders>
              <w:top w:val="nil"/>
              <w:bottom w:val="nil"/>
            </w:tcBorders>
            <w:shd w:val="clear" w:color="auto" w:fill="FFFFFF" w:themeFill="background1"/>
            <w:noWrap/>
            <w:vAlign w:val="center"/>
          </w:tcPr>
          <w:p w14:paraId="76EBEC1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28</w:t>
            </w:r>
          </w:p>
        </w:tc>
        <w:tc>
          <w:tcPr>
            <w:tcW w:w="799" w:type="dxa"/>
            <w:tcBorders>
              <w:top w:val="nil"/>
              <w:bottom w:val="nil"/>
            </w:tcBorders>
            <w:shd w:val="clear" w:color="auto" w:fill="FFFFFF" w:themeFill="background1"/>
            <w:noWrap/>
            <w:vAlign w:val="center"/>
          </w:tcPr>
          <w:p w14:paraId="53CCC12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(25.7%)</w:t>
            </w:r>
          </w:p>
        </w:tc>
        <w:tc>
          <w:tcPr>
            <w:tcW w:w="551" w:type="dxa"/>
            <w:tcBorders>
              <w:top w:val="nil"/>
              <w:bottom w:val="nil"/>
            </w:tcBorders>
            <w:shd w:val="clear" w:color="auto" w:fill="FFFFFF" w:themeFill="background1"/>
            <w:noWrap/>
            <w:vAlign w:val="center"/>
          </w:tcPr>
          <w:p w14:paraId="711B3282"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11</w:t>
            </w:r>
          </w:p>
        </w:tc>
        <w:tc>
          <w:tcPr>
            <w:tcW w:w="799" w:type="dxa"/>
            <w:tcBorders>
              <w:top w:val="nil"/>
              <w:bottom w:val="nil"/>
            </w:tcBorders>
            <w:shd w:val="clear" w:color="auto" w:fill="FFFFFF" w:themeFill="background1"/>
            <w:noWrap/>
            <w:vAlign w:val="center"/>
          </w:tcPr>
          <w:p w14:paraId="3B6DA5A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(19.6%)</w:t>
            </w:r>
          </w:p>
        </w:tc>
        <w:tc>
          <w:tcPr>
            <w:tcW w:w="551" w:type="dxa"/>
            <w:tcBorders>
              <w:top w:val="nil"/>
              <w:bottom w:val="nil"/>
            </w:tcBorders>
            <w:shd w:val="clear" w:color="auto" w:fill="FFFFFF" w:themeFill="background1"/>
            <w:noWrap/>
            <w:vAlign w:val="center"/>
            <w:hideMark/>
          </w:tcPr>
          <w:p w14:paraId="7878DE6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39</w:t>
            </w:r>
          </w:p>
        </w:tc>
        <w:tc>
          <w:tcPr>
            <w:tcW w:w="799" w:type="dxa"/>
            <w:tcBorders>
              <w:top w:val="nil"/>
              <w:bottom w:val="nil"/>
            </w:tcBorders>
            <w:shd w:val="clear" w:color="auto" w:fill="FFFFFF" w:themeFill="background1"/>
            <w:noWrap/>
            <w:vAlign w:val="center"/>
            <w:hideMark/>
          </w:tcPr>
          <w:p w14:paraId="4FF8A3A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(23.6%)</w:t>
            </w:r>
          </w:p>
        </w:tc>
      </w:tr>
      <w:tr w:rsidR="00D21F99" w:rsidRPr="001903CD" w14:paraId="785EDCBC"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noWrap/>
            <w:vAlign w:val="center"/>
            <w:hideMark/>
          </w:tcPr>
          <w:p w14:paraId="11A885C2" w14:textId="77777777" w:rsidR="00D21F99" w:rsidRPr="001903CD" w:rsidRDefault="00D21F99" w:rsidP="00705DDC">
            <w:pPr>
              <w:jc w:val="center"/>
              <w:rPr>
                <w:rFonts w:cs="Times New Roman"/>
                <w:color w:val="auto"/>
                <w:sz w:val="16"/>
                <w:szCs w:val="16"/>
                <w:lang w:val="en-US"/>
              </w:rPr>
            </w:pPr>
          </w:p>
        </w:tc>
        <w:tc>
          <w:tcPr>
            <w:tcW w:w="1701" w:type="dxa"/>
            <w:tcBorders>
              <w:top w:val="nil"/>
              <w:bottom w:val="nil"/>
            </w:tcBorders>
            <w:shd w:val="clear" w:color="auto" w:fill="FFFFFF" w:themeFill="background1"/>
            <w:vAlign w:val="center"/>
            <w:hideMark/>
          </w:tcPr>
          <w:p w14:paraId="09202F1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Sphenoid Wing</w:t>
            </w:r>
          </w:p>
        </w:tc>
        <w:tc>
          <w:tcPr>
            <w:tcW w:w="647" w:type="dxa"/>
            <w:tcBorders>
              <w:top w:val="nil"/>
              <w:bottom w:val="nil"/>
            </w:tcBorders>
            <w:shd w:val="clear" w:color="auto" w:fill="FFFFFF" w:themeFill="background1"/>
            <w:noWrap/>
            <w:vAlign w:val="center"/>
          </w:tcPr>
          <w:p w14:paraId="32BAF6A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19</w:t>
            </w:r>
          </w:p>
        </w:tc>
        <w:tc>
          <w:tcPr>
            <w:tcW w:w="799" w:type="dxa"/>
            <w:tcBorders>
              <w:top w:val="nil"/>
              <w:bottom w:val="nil"/>
            </w:tcBorders>
            <w:shd w:val="clear" w:color="auto" w:fill="FFFFFF" w:themeFill="background1"/>
            <w:noWrap/>
            <w:vAlign w:val="center"/>
          </w:tcPr>
          <w:p w14:paraId="4995E73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(17.4%)</w:t>
            </w:r>
          </w:p>
        </w:tc>
        <w:tc>
          <w:tcPr>
            <w:tcW w:w="551" w:type="dxa"/>
            <w:tcBorders>
              <w:top w:val="nil"/>
              <w:bottom w:val="nil"/>
            </w:tcBorders>
            <w:shd w:val="clear" w:color="auto" w:fill="FFFFFF" w:themeFill="background1"/>
            <w:noWrap/>
            <w:vAlign w:val="center"/>
          </w:tcPr>
          <w:p w14:paraId="16D52FA9"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12</w:t>
            </w:r>
          </w:p>
        </w:tc>
        <w:tc>
          <w:tcPr>
            <w:tcW w:w="799" w:type="dxa"/>
            <w:tcBorders>
              <w:top w:val="nil"/>
              <w:bottom w:val="nil"/>
            </w:tcBorders>
            <w:shd w:val="clear" w:color="auto" w:fill="FFFFFF" w:themeFill="background1"/>
            <w:noWrap/>
            <w:vAlign w:val="center"/>
          </w:tcPr>
          <w:p w14:paraId="0B921CB9"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(21.4%)</w:t>
            </w:r>
          </w:p>
        </w:tc>
        <w:tc>
          <w:tcPr>
            <w:tcW w:w="551" w:type="dxa"/>
            <w:tcBorders>
              <w:top w:val="nil"/>
              <w:bottom w:val="nil"/>
            </w:tcBorders>
            <w:shd w:val="clear" w:color="auto" w:fill="FFFFFF" w:themeFill="background1"/>
            <w:noWrap/>
            <w:vAlign w:val="center"/>
            <w:hideMark/>
          </w:tcPr>
          <w:p w14:paraId="7F648CC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31</w:t>
            </w:r>
          </w:p>
        </w:tc>
        <w:tc>
          <w:tcPr>
            <w:tcW w:w="799" w:type="dxa"/>
            <w:tcBorders>
              <w:top w:val="nil"/>
              <w:bottom w:val="nil"/>
            </w:tcBorders>
            <w:shd w:val="clear" w:color="auto" w:fill="FFFFFF" w:themeFill="background1"/>
            <w:noWrap/>
            <w:vAlign w:val="center"/>
            <w:hideMark/>
          </w:tcPr>
          <w:p w14:paraId="4F7937C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lang w:val="en-US"/>
              </w:rPr>
            </w:pPr>
            <w:r w:rsidRPr="001903CD">
              <w:rPr>
                <w:rFonts w:cs="Times New Roman"/>
                <w:color w:val="auto"/>
                <w:sz w:val="16"/>
                <w:lang w:val="en-US"/>
              </w:rPr>
              <w:t>(18.8%)</w:t>
            </w:r>
          </w:p>
        </w:tc>
      </w:tr>
      <w:tr w:rsidR="00D21F99" w:rsidRPr="00FC1B20" w14:paraId="0D7BADE4"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FFFFFF" w:themeFill="background1"/>
            <w:vAlign w:val="center"/>
            <w:hideMark/>
          </w:tcPr>
          <w:p w14:paraId="6A46FEA6" w14:textId="77777777" w:rsidR="00D21F99" w:rsidRPr="001903CD" w:rsidRDefault="00D21F99" w:rsidP="00705DDC">
            <w:pPr>
              <w:jc w:val="center"/>
              <w:rPr>
                <w:rFonts w:cs="Times New Roman"/>
                <w:color w:val="auto"/>
                <w:sz w:val="16"/>
                <w:szCs w:val="16"/>
                <w:lang w:val="en-US"/>
              </w:rPr>
            </w:pPr>
          </w:p>
        </w:tc>
        <w:tc>
          <w:tcPr>
            <w:tcW w:w="1701" w:type="dxa"/>
            <w:tcBorders>
              <w:top w:val="nil"/>
              <w:bottom w:val="single" w:sz="4" w:space="0" w:color="auto"/>
            </w:tcBorders>
            <w:shd w:val="clear" w:color="auto" w:fill="FFFFFF" w:themeFill="background1"/>
            <w:vAlign w:val="center"/>
            <w:hideMark/>
          </w:tcPr>
          <w:p w14:paraId="40A404F0"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16"/>
                <w:szCs w:val="16"/>
                <w:u w:val="single"/>
                <w:vertAlign w:val="superscript"/>
                <w:lang w:val="en-US"/>
              </w:rPr>
            </w:pPr>
            <w:r w:rsidRPr="008455B5">
              <w:rPr>
                <w:rFonts w:cs="Times New Roman"/>
                <w:b/>
                <w:sz w:val="16"/>
                <w:szCs w:val="16"/>
                <w:u w:val="single"/>
                <w:lang w:val="en-US"/>
              </w:rPr>
              <w:t>Tentorial</w:t>
            </w:r>
            <w:r w:rsidRPr="008455B5">
              <w:rPr>
                <w:rFonts w:cs="Times New Roman"/>
                <w:b/>
                <w:sz w:val="16"/>
                <w:szCs w:val="16"/>
                <w:u w:val="single"/>
                <w:vertAlign w:val="superscript"/>
                <w:lang w:val="en-US"/>
              </w:rPr>
              <w:t>a</w:t>
            </w:r>
          </w:p>
        </w:tc>
        <w:tc>
          <w:tcPr>
            <w:tcW w:w="647" w:type="dxa"/>
            <w:tcBorders>
              <w:top w:val="nil"/>
              <w:bottom w:val="single" w:sz="4" w:space="0" w:color="auto"/>
            </w:tcBorders>
            <w:shd w:val="clear" w:color="auto" w:fill="FFFFFF" w:themeFill="background1"/>
            <w:noWrap/>
            <w:vAlign w:val="center"/>
          </w:tcPr>
          <w:p w14:paraId="6F5E54D5"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16"/>
                <w:u w:val="single"/>
                <w:lang w:val="en-US"/>
              </w:rPr>
            </w:pPr>
            <w:r w:rsidRPr="00FF5169">
              <w:rPr>
                <w:rFonts w:cs="Times New Roman"/>
                <w:b/>
                <w:color w:val="auto"/>
                <w:sz w:val="16"/>
                <w:u w:val="single"/>
                <w:lang w:val="en-US"/>
              </w:rPr>
              <w:t>10</w:t>
            </w:r>
          </w:p>
        </w:tc>
        <w:tc>
          <w:tcPr>
            <w:tcW w:w="799" w:type="dxa"/>
            <w:tcBorders>
              <w:top w:val="nil"/>
              <w:bottom w:val="single" w:sz="4" w:space="0" w:color="auto"/>
            </w:tcBorders>
            <w:shd w:val="clear" w:color="auto" w:fill="FFFFFF" w:themeFill="background1"/>
            <w:noWrap/>
            <w:vAlign w:val="center"/>
          </w:tcPr>
          <w:p w14:paraId="10E973EE"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16"/>
                <w:u w:val="single"/>
                <w:lang w:val="en-US"/>
              </w:rPr>
            </w:pPr>
            <w:r w:rsidRPr="00FF5169">
              <w:rPr>
                <w:rFonts w:cs="Times New Roman"/>
                <w:b/>
                <w:color w:val="auto"/>
                <w:sz w:val="16"/>
                <w:u w:val="single"/>
                <w:lang w:val="en-US"/>
              </w:rPr>
              <w:t>(9.2%)</w:t>
            </w:r>
          </w:p>
        </w:tc>
        <w:tc>
          <w:tcPr>
            <w:tcW w:w="551" w:type="dxa"/>
            <w:tcBorders>
              <w:top w:val="nil"/>
              <w:bottom w:val="single" w:sz="4" w:space="0" w:color="auto"/>
            </w:tcBorders>
            <w:shd w:val="clear" w:color="auto" w:fill="FFFFFF" w:themeFill="background1"/>
            <w:noWrap/>
            <w:vAlign w:val="center"/>
          </w:tcPr>
          <w:p w14:paraId="6711315F"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16"/>
                <w:u w:val="single"/>
                <w:lang w:val="en-US"/>
              </w:rPr>
            </w:pPr>
            <w:r w:rsidRPr="00FF5169">
              <w:rPr>
                <w:rFonts w:cs="Times New Roman"/>
                <w:b/>
                <w:color w:val="auto"/>
                <w:sz w:val="16"/>
                <w:u w:val="single"/>
                <w:lang w:val="en-US"/>
              </w:rPr>
              <w:t>0</w:t>
            </w:r>
          </w:p>
        </w:tc>
        <w:tc>
          <w:tcPr>
            <w:tcW w:w="799" w:type="dxa"/>
            <w:tcBorders>
              <w:top w:val="nil"/>
              <w:bottom w:val="single" w:sz="4" w:space="0" w:color="auto"/>
            </w:tcBorders>
            <w:shd w:val="clear" w:color="auto" w:fill="FFFFFF" w:themeFill="background1"/>
            <w:noWrap/>
            <w:vAlign w:val="center"/>
          </w:tcPr>
          <w:p w14:paraId="19A00765"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16"/>
                <w:u w:val="single"/>
                <w:lang w:val="en-US"/>
              </w:rPr>
            </w:pPr>
            <w:r w:rsidRPr="00FF5169">
              <w:rPr>
                <w:rFonts w:cs="Times New Roman"/>
                <w:b/>
                <w:color w:val="auto"/>
                <w:sz w:val="16"/>
                <w:u w:val="single"/>
                <w:lang w:val="en-US"/>
              </w:rPr>
              <w:t>(0.0%)</w:t>
            </w:r>
          </w:p>
        </w:tc>
        <w:tc>
          <w:tcPr>
            <w:tcW w:w="551" w:type="dxa"/>
            <w:tcBorders>
              <w:top w:val="nil"/>
              <w:bottom w:val="single" w:sz="4" w:space="0" w:color="auto"/>
            </w:tcBorders>
            <w:shd w:val="clear" w:color="auto" w:fill="FFFFFF" w:themeFill="background1"/>
            <w:noWrap/>
            <w:vAlign w:val="center"/>
            <w:hideMark/>
          </w:tcPr>
          <w:p w14:paraId="2B48672A"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8455B5">
              <w:rPr>
                <w:rFonts w:cs="Times New Roman"/>
                <w:sz w:val="16"/>
                <w:lang w:val="en-US"/>
              </w:rPr>
              <w:t>10</w:t>
            </w:r>
          </w:p>
        </w:tc>
        <w:tc>
          <w:tcPr>
            <w:tcW w:w="799" w:type="dxa"/>
            <w:tcBorders>
              <w:top w:val="nil"/>
              <w:bottom w:val="single" w:sz="4" w:space="0" w:color="auto"/>
            </w:tcBorders>
            <w:shd w:val="clear" w:color="auto" w:fill="FFFFFF" w:themeFill="background1"/>
            <w:noWrap/>
            <w:vAlign w:val="center"/>
            <w:hideMark/>
          </w:tcPr>
          <w:p w14:paraId="13AA75F3"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lang w:val="en-US"/>
              </w:rPr>
            </w:pPr>
            <w:r w:rsidRPr="008455B5">
              <w:rPr>
                <w:rFonts w:cs="Times New Roman"/>
                <w:sz w:val="16"/>
                <w:lang w:val="en-US"/>
              </w:rPr>
              <w:t>(6.1%)</w:t>
            </w:r>
          </w:p>
        </w:tc>
      </w:tr>
      <w:tr w:rsidR="00D21F99" w:rsidRPr="001903CD" w14:paraId="5137C8F2"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bottom w:val="nil"/>
            </w:tcBorders>
            <w:shd w:val="clear" w:color="auto" w:fill="FFFFFF" w:themeFill="background1"/>
            <w:vAlign w:val="center"/>
          </w:tcPr>
          <w:p w14:paraId="5CCAC9A9" w14:textId="77777777" w:rsidR="00D21F99" w:rsidRPr="001903CD" w:rsidRDefault="00D21F99" w:rsidP="00705DDC">
            <w:pPr>
              <w:jc w:val="center"/>
              <w:rPr>
                <w:rFonts w:cs="Times New Roman"/>
                <w:bCs w:val="0"/>
                <w:sz w:val="16"/>
                <w:szCs w:val="16"/>
                <w:lang w:val="en-US"/>
              </w:rPr>
            </w:pPr>
            <w:r w:rsidRPr="001903CD">
              <w:rPr>
                <w:rFonts w:eastAsia="Times New Roman" w:cs="Times New Roman"/>
                <w:bCs w:val="0"/>
                <w:color w:val="000000"/>
                <w:sz w:val="16"/>
                <w:szCs w:val="16"/>
                <w:lang w:val="en-US" w:eastAsia="en-GB"/>
              </w:rPr>
              <w:t>Number of Symptoms</w:t>
            </w:r>
          </w:p>
        </w:tc>
        <w:tc>
          <w:tcPr>
            <w:tcW w:w="1701" w:type="dxa"/>
            <w:tcBorders>
              <w:top w:val="single" w:sz="4" w:space="0" w:color="auto"/>
              <w:bottom w:val="nil"/>
            </w:tcBorders>
            <w:shd w:val="clear" w:color="auto" w:fill="FFFFFF" w:themeFill="background1"/>
            <w:vAlign w:val="center"/>
          </w:tcPr>
          <w:p w14:paraId="6AA73D5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0</w:t>
            </w:r>
          </w:p>
        </w:tc>
        <w:tc>
          <w:tcPr>
            <w:tcW w:w="647" w:type="dxa"/>
            <w:tcBorders>
              <w:top w:val="single" w:sz="4" w:space="0" w:color="auto"/>
              <w:bottom w:val="nil"/>
            </w:tcBorders>
            <w:shd w:val="clear" w:color="auto" w:fill="FFFFFF" w:themeFill="background1"/>
            <w:noWrap/>
            <w:vAlign w:val="center"/>
          </w:tcPr>
          <w:p w14:paraId="2CE8665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49</w:t>
            </w:r>
          </w:p>
        </w:tc>
        <w:tc>
          <w:tcPr>
            <w:tcW w:w="799" w:type="dxa"/>
            <w:tcBorders>
              <w:top w:val="single" w:sz="4" w:space="0" w:color="auto"/>
              <w:bottom w:val="nil"/>
            </w:tcBorders>
            <w:shd w:val="clear" w:color="auto" w:fill="FFFFFF" w:themeFill="background1"/>
            <w:noWrap/>
            <w:vAlign w:val="center"/>
          </w:tcPr>
          <w:p w14:paraId="6AAA81CD"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(45.0%)</w:t>
            </w:r>
          </w:p>
        </w:tc>
        <w:tc>
          <w:tcPr>
            <w:tcW w:w="551" w:type="dxa"/>
            <w:tcBorders>
              <w:top w:val="single" w:sz="4" w:space="0" w:color="auto"/>
              <w:bottom w:val="nil"/>
            </w:tcBorders>
            <w:shd w:val="clear" w:color="auto" w:fill="FFFFFF" w:themeFill="background1"/>
            <w:noWrap/>
            <w:vAlign w:val="center"/>
          </w:tcPr>
          <w:p w14:paraId="2A4274C8"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24</w:t>
            </w:r>
          </w:p>
        </w:tc>
        <w:tc>
          <w:tcPr>
            <w:tcW w:w="799" w:type="dxa"/>
            <w:tcBorders>
              <w:top w:val="single" w:sz="4" w:space="0" w:color="auto"/>
              <w:bottom w:val="nil"/>
            </w:tcBorders>
            <w:shd w:val="clear" w:color="auto" w:fill="FFFFFF" w:themeFill="background1"/>
            <w:noWrap/>
            <w:vAlign w:val="center"/>
          </w:tcPr>
          <w:p w14:paraId="5286F84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(42.9%)</w:t>
            </w:r>
          </w:p>
        </w:tc>
        <w:tc>
          <w:tcPr>
            <w:tcW w:w="551" w:type="dxa"/>
            <w:tcBorders>
              <w:top w:val="single" w:sz="4" w:space="0" w:color="auto"/>
              <w:bottom w:val="nil"/>
            </w:tcBorders>
            <w:shd w:val="clear" w:color="auto" w:fill="FFFFFF" w:themeFill="background1"/>
            <w:noWrap/>
            <w:vAlign w:val="center"/>
          </w:tcPr>
          <w:p w14:paraId="1EF034B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73</w:t>
            </w:r>
          </w:p>
        </w:tc>
        <w:tc>
          <w:tcPr>
            <w:tcW w:w="799" w:type="dxa"/>
            <w:tcBorders>
              <w:top w:val="single" w:sz="4" w:space="0" w:color="auto"/>
              <w:bottom w:val="nil"/>
            </w:tcBorders>
            <w:shd w:val="clear" w:color="auto" w:fill="FFFFFF" w:themeFill="background1"/>
            <w:noWrap/>
            <w:vAlign w:val="center"/>
          </w:tcPr>
          <w:p w14:paraId="0022C6F8"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(44.2%)</w:t>
            </w:r>
          </w:p>
        </w:tc>
      </w:tr>
      <w:tr w:rsidR="00D21F99" w:rsidRPr="001903CD" w14:paraId="131C6A8C"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6424D63D"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743BC0B8"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w:t>
            </w:r>
          </w:p>
        </w:tc>
        <w:tc>
          <w:tcPr>
            <w:tcW w:w="647" w:type="dxa"/>
            <w:tcBorders>
              <w:top w:val="nil"/>
              <w:bottom w:val="nil"/>
            </w:tcBorders>
            <w:shd w:val="clear" w:color="auto" w:fill="FFFFFF" w:themeFill="background1"/>
            <w:noWrap/>
            <w:vAlign w:val="center"/>
          </w:tcPr>
          <w:p w14:paraId="335D358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37</w:t>
            </w:r>
          </w:p>
        </w:tc>
        <w:tc>
          <w:tcPr>
            <w:tcW w:w="799" w:type="dxa"/>
            <w:tcBorders>
              <w:top w:val="nil"/>
              <w:bottom w:val="nil"/>
            </w:tcBorders>
            <w:shd w:val="clear" w:color="auto" w:fill="FFFFFF" w:themeFill="background1"/>
            <w:noWrap/>
            <w:vAlign w:val="center"/>
          </w:tcPr>
          <w:p w14:paraId="19DB381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(33.9%)</w:t>
            </w:r>
          </w:p>
        </w:tc>
        <w:tc>
          <w:tcPr>
            <w:tcW w:w="551" w:type="dxa"/>
            <w:tcBorders>
              <w:top w:val="nil"/>
              <w:bottom w:val="nil"/>
            </w:tcBorders>
            <w:shd w:val="clear" w:color="auto" w:fill="FFFFFF" w:themeFill="background1"/>
            <w:noWrap/>
            <w:vAlign w:val="center"/>
          </w:tcPr>
          <w:p w14:paraId="0A02844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26</w:t>
            </w:r>
          </w:p>
        </w:tc>
        <w:tc>
          <w:tcPr>
            <w:tcW w:w="799" w:type="dxa"/>
            <w:tcBorders>
              <w:top w:val="nil"/>
              <w:bottom w:val="nil"/>
            </w:tcBorders>
            <w:shd w:val="clear" w:color="auto" w:fill="FFFFFF" w:themeFill="background1"/>
            <w:noWrap/>
            <w:vAlign w:val="center"/>
          </w:tcPr>
          <w:p w14:paraId="1D9834D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(46.4%)</w:t>
            </w:r>
          </w:p>
        </w:tc>
        <w:tc>
          <w:tcPr>
            <w:tcW w:w="551" w:type="dxa"/>
            <w:tcBorders>
              <w:top w:val="nil"/>
              <w:bottom w:val="nil"/>
            </w:tcBorders>
            <w:shd w:val="clear" w:color="auto" w:fill="FFFFFF" w:themeFill="background1"/>
            <w:noWrap/>
            <w:vAlign w:val="center"/>
          </w:tcPr>
          <w:p w14:paraId="732FC84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63</w:t>
            </w:r>
          </w:p>
        </w:tc>
        <w:tc>
          <w:tcPr>
            <w:tcW w:w="799" w:type="dxa"/>
            <w:tcBorders>
              <w:top w:val="nil"/>
              <w:bottom w:val="nil"/>
            </w:tcBorders>
            <w:shd w:val="clear" w:color="auto" w:fill="FFFFFF" w:themeFill="background1"/>
            <w:noWrap/>
            <w:vAlign w:val="center"/>
          </w:tcPr>
          <w:p w14:paraId="0B24855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(38.2%)</w:t>
            </w:r>
          </w:p>
        </w:tc>
      </w:tr>
      <w:tr w:rsidR="00D21F99" w:rsidRPr="001903CD" w14:paraId="5C544F96"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44302DB6"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0756897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w:t>
            </w:r>
          </w:p>
        </w:tc>
        <w:tc>
          <w:tcPr>
            <w:tcW w:w="647" w:type="dxa"/>
            <w:tcBorders>
              <w:top w:val="nil"/>
              <w:bottom w:val="nil"/>
            </w:tcBorders>
            <w:shd w:val="clear" w:color="auto" w:fill="FFFFFF" w:themeFill="background1"/>
            <w:noWrap/>
            <w:vAlign w:val="center"/>
          </w:tcPr>
          <w:p w14:paraId="1DE3843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15</w:t>
            </w:r>
          </w:p>
        </w:tc>
        <w:tc>
          <w:tcPr>
            <w:tcW w:w="799" w:type="dxa"/>
            <w:tcBorders>
              <w:top w:val="nil"/>
              <w:bottom w:val="nil"/>
            </w:tcBorders>
            <w:shd w:val="clear" w:color="auto" w:fill="FFFFFF" w:themeFill="background1"/>
            <w:noWrap/>
            <w:vAlign w:val="center"/>
          </w:tcPr>
          <w:p w14:paraId="3C54662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(13.8%)</w:t>
            </w:r>
          </w:p>
        </w:tc>
        <w:tc>
          <w:tcPr>
            <w:tcW w:w="551" w:type="dxa"/>
            <w:tcBorders>
              <w:top w:val="nil"/>
              <w:bottom w:val="nil"/>
            </w:tcBorders>
            <w:shd w:val="clear" w:color="auto" w:fill="FFFFFF" w:themeFill="background1"/>
            <w:noWrap/>
            <w:vAlign w:val="center"/>
          </w:tcPr>
          <w:p w14:paraId="0CE0ECF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w:t>
            </w:r>
          </w:p>
        </w:tc>
        <w:tc>
          <w:tcPr>
            <w:tcW w:w="799" w:type="dxa"/>
            <w:tcBorders>
              <w:top w:val="nil"/>
              <w:bottom w:val="nil"/>
            </w:tcBorders>
            <w:shd w:val="clear" w:color="auto" w:fill="FFFFFF" w:themeFill="background1"/>
            <w:noWrap/>
            <w:vAlign w:val="center"/>
          </w:tcPr>
          <w:p w14:paraId="2BF0B6E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(7.1%)</w:t>
            </w:r>
          </w:p>
        </w:tc>
        <w:tc>
          <w:tcPr>
            <w:tcW w:w="551" w:type="dxa"/>
            <w:tcBorders>
              <w:top w:val="nil"/>
              <w:bottom w:val="nil"/>
            </w:tcBorders>
            <w:shd w:val="clear" w:color="auto" w:fill="FFFFFF" w:themeFill="background1"/>
            <w:noWrap/>
            <w:vAlign w:val="center"/>
          </w:tcPr>
          <w:p w14:paraId="4CA55B3D"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19</w:t>
            </w:r>
          </w:p>
        </w:tc>
        <w:tc>
          <w:tcPr>
            <w:tcW w:w="799" w:type="dxa"/>
            <w:tcBorders>
              <w:top w:val="nil"/>
              <w:bottom w:val="nil"/>
            </w:tcBorders>
            <w:shd w:val="clear" w:color="auto" w:fill="FFFFFF" w:themeFill="background1"/>
            <w:noWrap/>
            <w:vAlign w:val="center"/>
          </w:tcPr>
          <w:p w14:paraId="7EAA0A2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(11.5%)</w:t>
            </w:r>
          </w:p>
        </w:tc>
      </w:tr>
      <w:tr w:rsidR="00D21F99" w:rsidRPr="001903CD" w14:paraId="211A699B"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297E0A08"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635394E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3</w:t>
            </w:r>
          </w:p>
        </w:tc>
        <w:tc>
          <w:tcPr>
            <w:tcW w:w="647" w:type="dxa"/>
            <w:tcBorders>
              <w:top w:val="nil"/>
              <w:bottom w:val="nil"/>
            </w:tcBorders>
            <w:shd w:val="clear" w:color="auto" w:fill="FFFFFF" w:themeFill="background1"/>
            <w:noWrap/>
            <w:vAlign w:val="center"/>
          </w:tcPr>
          <w:p w14:paraId="1883F3AE"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7</w:t>
            </w:r>
          </w:p>
        </w:tc>
        <w:tc>
          <w:tcPr>
            <w:tcW w:w="799" w:type="dxa"/>
            <w:tcBorders>
              <w:top w:val="nil"/>
              <w:bottom w:val="nil"/>
            </w:tcBorders>
            <w:shd w:val="clear" w:color="auto" w:fill="FFFFFF" w:themeFill="background1"/>
            <w:noWrap/>
            <w:vAlign w:val="center"/>
          </w:tcPr>
          <w:p w14:paraId="19280F9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(6.4%)</w:t>
            </w:r>
          </w:p>
        </w:tc>
        <w:tc>
          <w:tcPr>
            <w:tcW w:w="551" w:type="dxa"/>
            <w:tcBorders>
              <w:top w:val="nil"/>
              <w:bottom w:val="nil"/>
            </w:tcBorders>
            <w:shd w:val="clear" w:color="auto" w:fill="FFFFFF" w:themeFill="background1"/>
            <w:noWrap/>
            <w:vAlign w:val="center"/>
          </w:tcPr>
          <w:p w14:paraId="30E9C761"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w:t>
            </w:r>
          </w:p>
        </w:tc>
        <w:tc>
          <w:tcPr>
            <w:tcW w:w="799" w:type="dxa"/>
            <w:tcBorders>
              <w:top w:val="nil"/>
              <w:bottom w:val="nil"/>
            </w:tcBorders>
            <w:shd w:val="clear" w:color="auto" w:fill="FFFFFF" w:themeFill="background1"/>
            <w:noWrap/>
            <w:vAlign w:val="center"/>
          </w:tcPr>
          <w:p w14:paraId="1392935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(1.8%)</w:t>
            </w:r>
          </w:p>
        </w:tc>
        <w:tc>
          <w:tcPr>
            <w:tcW w:w="551" w:type="dxa"/>
            <w:tcBorders>
              <w:top w:val="nil"/>
              <w:bottom w:val="nil"/>
            </w:tcBorders>
            <w:shd w:val="clear" w:color="auto" w:fill="FFFFFF" w:themeFill="background1"/>
            <w:noWrap/>
            <w:vAlign w:val="center"/>
          </w:tcPr>
          <w:p w14:paraId="792AD51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8</w:t>
            </w:r>
          </w:p>
        </w:tc>
        <w:tc>
          <w:tcPr>
            <w:tcW w:w="799" w:type="dxa"/>
            <w:tcBorders>
              <w:top w:val="nil"/>
              <w:bottom w:val="nil"/>
            </w:tcBorders>
            <w:shd w:val="clear" w:color="auto" w:fill="FFFFFF" w:themeFill="background1"/>
            <w:noWrap/>
            <w:vAlign w:val="center"/>
          </w:tcPr>
          <w:p w14:paraId="7B3E539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(4.8%)</w:t>
            </w:r>
          </w:p>
        </w:tc>
      </w:tr>
      <w:tr w:rsidR="00D21F99" w:rsidRPr="001903CD" w14:paraId="156AB691"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FFFFFF" w:themeFill="background1"/>
            <w:vAlign w:val="center"/>
          </w:tcPr>
          <w:p w14:paraId="0D52225F"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single" w:sz="4" w:space="0" w:color="auto"/>
            </w:tcBorders>
            <w:shd w:val="clear" w:color="auto" w:fill="FFFFFF" w:themeFill="background1"/>
            <w:vAlign w:val="center"/>
          </w:tcPr>
          <w:p w14:paraId="22FD5FC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4</w:t>
            </w:r>
          </w:p>
        </w:tc>
        <w:tc>
          <w:tcPr>
            <w:tcW w:w="647" w:type="dxa"/>
            <w:tcBorders>
              <w:top w:val="nil"/>
              <w:bottom w:val="single" w:sz="4" w:space="0" w:color="auto"/>
            </w:tcBorders>
            <w:shd w:val="clear" w:color="auto" w:fill="FFFFFF" w:themeFill="background1"/>
            <w:noWrap/>
            <w:vAlign w:val="center"/>
          </w:tcPr>
          <w:p w14:paraId="6D50BAF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w:t>
            </w:r>
          </w:p>
        </w:tc>
        <w:tc>
          <w:tcPr>
            <w:tcW w:w="799" w:type="dxa"/>
            <w:tcBorders>
              <w:top w:val="nil"/>
              <w:bottom w:val="single" w:sz="4" w:space="0" w:color="auto"/>
            </w:tcBorders>
            <w:shd w:val="clear" w:color="auto" w:fill="FFFFFF" w:themeFill="background1"/>
            <w:noWrap/>
            <w:vAlign w:val="center"/>
          </w:tcPr>
          <w:p w14:paraId="4D20CBB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(0.9%)</w:t>
            </w:r>
          </w:p>
        </w:tc>
        <w:tc>
          <w:tcPr>
            <w:tcW w:w="551" w:type="dxa"/>
            <w:tcBorders>
              <w:top w:val="nil"/>
              <w:bottom w:val="single" w:sz="4" w:space="0" w:color="auto"/>
            </w:tcBorders>
            <w:shd w:val="clear" w:color="auto" w:fill="FFFFFF" w:themeFill="background1"/>
            <w:noWrap/>
            <w:vAlign w:val="center"/>
          </w:tcPr>
          <w:p w14:paraId="7E33808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w:t>
            </w:r>
          </w:p>
        </w:tc>
        <w:tc>
          <w:tcPr>
            <w:tcW w:w="799" w:type="dxa"/>
            <w:tcBorders>
              <w:top w:val="nil"/>
              <w:bottom w:val="single" w:sz="4" w:space="0" w:color="auto"/>
            </w:tcBorders>
            <w:shd w:val="clear" w:color="auto" w:fill="FFFFFF" w:themeFill="background1"/>
            <w:noWrap/>
            <w:vAlign w:val="center"/>
          </w:tcPr>
          <w:p w14:paraId="18D751A1"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(1.8%)</w:t>
            </w:r>
          </w:p>
        </w:tc>
        <w:tc>
          <w:tcPr>
            <w:tcW w:w="551" w:type="dxa"/>
            <w:tcBorders>
              <w:top w:val="nil"/>
              <w:bottom w:val="single" w:sz="4" w:space="0" w:color="auto"/>
            </w:tcBorders>
            <w:shd w:val="clear" w:color="auto" w:fill="FFFFFF" w:themeFill="background1"/>
            <w:noWrap/>
            <w:vAlign w:val="center"/>
          </w:tcPr>
          <w:p w14:paraId="17634E2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w:t>
            </w:r>
          </w:p>
        </w:tc>
        <w:tc>
          <w:tcPr>
            <w:tcW w:w="799" w:type="dxa"/>
            <w:tcBorders>
              <w:top w:val="nil"/>
              <w:bottom w:val="single" w:sz="4" w:space="0" w:color="auto"/>
            </w:tcBorders>
            <w:shd w:val="clear" w:color="auto" w:fill="FFFFFF" w:themeFill="background1"/>
            <w:noWrap/>
            <w:vAlign w:val="center"/>
          </w:tcPr>
          <w:p w14:paraId="57B9FEA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(1.2%)</w:t>
            </w:r>
          </w:p>
        </w:tc>
      </w:tr>
      <w:tr w:rsidR="00D21F99" w:rsidRPr="001903CD" w14:paraId="097489B5"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bottom w:val="nil"/>
            </w:tcBorders>
            <w:shd w:val="clear" w:color="auto" w:fill="FFFFFF" w:themeFill="background1"/>
            <w:vAlign w:val="center"/>
          </w:tcPr>
          <w:p w14:paraId="39EA9C1D" w14:textId="77777777" w:rsidR="00D21F99" w:rsidRPr="001903CD" w:rsidRDefault="00D21F99" w:rsidP="00705DDC">
            <w:pPr>
              <w:jc w:val="center"/>
              <w:rPr>
                <w:rFonts w:cs="Times New Roman"/>
                <w:bCs w:val="0"/>
                <w:sz w:val="16"/>
                <w:szCs w:val="16"/>
                <w:lang w:val="en-US"/>
              </w:rPr>
            </w:pPr>
            <w:r w:rsidRPr="001903CD">
              <w:rPr>
                <w:rFonts w:cs="Times New Roman"/>
                <w:bCs w:val="0"/>
                <w:color w:val="auto"/>
                <w:sz w:val="16"/>
                <w:szCs w:val="16"/>
                <w:lang w:val="en-US"/>
              </w:rPr>
              <w:t>Symptoms</w:t>
            </w:r>
          </w:p>
        </w:tc>
        <w:tc>
          <w:tcPr>
            <w:tcW w:w="1701" w:type="dxa"/>
            <w:tcBorders>
              <w:top w:val="single" w:sz="4" w:space="0" w:color="auto"/>
              <w:bottom w:val="nil"/>
            </w:tcBorders>
            <w:shd w:val="clear" w:color="auto" w:fill="FFFFFF" w:themeFill="background1"/>
            <w:vAlign w:val="center"/>
          </w:tcPr>
          <w:p w14:paraId="7873CA4A"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vertAlign w:val="superscript"/>
                <w:lang w:val="en-US"/>
              </w:rPr>
            </w:pPr>
            <w:r w:rsidRPr="008455B5">
              <w:rPr>
                <w:rFonts w:eastAsia="Times New Roman" w:cs="Times New Roman"/>
                <w:b/>
                <w:bCs/>
                <w:color w:val="000000"/>
                <w:sz w:val="16"/>
                <w:szCs w:val="16"/>
                <w:u w:val="single"/>
                <w:lang w:val="en-US" w:eastAsia="en-GB"/>
              </w:rPr>
              <w:t>Visual</w:t>
            </w:r>
            <w:r w:rsidRPr="008455B5">
              <w:rPr>
                <w:rFonts w:eastAsia="Times New Roman" w:cs="Times New Roman"/>
                <w:b/>
                <w:bCs/>
                <w:color w:val="000000"/>
                <w:sz w:val="16"/>
                <w:szCs w:val="16"/>
                <w:u w:val="single"/>
                <w:vertAlign w:val="superscript"/>
                <w:lang w:val="en-US" w:eastAsia="en-GB"/>
              </w:rPr>
              <w:t>a</w:t>
            </w:r>
          </w:p>
        </w:tc>
        <w:tc>
          <w:tcPr>
            <w:tcW w:w="647" w:type="dxa"/>
            <w:tcBorders>
              <w:top w:val="single" w:sz="4" w:space="0" w:color="auto"/>
              <w:bottom w:val="nil"/>
            </w:tcBorders>
            <w:shd w:val="clear" w:color="auto" w:fill="FFFFFF" w:themeFill="background1"/>
            <w:noWrap/>
            <w:vAlign w:val="center"/>
          </w:tcPr>
          <w:p w14:paraId="0D247D36"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sz w:val="16"/>
                <w:u w:val="single"/>
                <w:lang w:val="en-US"/>
              </w:rPr>
            </w:pPr>
            <w:r w:rsidRPr="00FF5169">
              <w:rPr>
                <w:rFonts w:eastAsia="Times New Roman" w:cs="Times New Roman"/>
                <w:b/>
                <w:color w:val="000000"/>
                <w:sz w:val="16"/>
                <w:szCs w:val="16"/>
                <w:u w:val="single"/>
                <w:lang w:val="en-US" w:eastAsia="en-GB"/>
              </w:rPr>
              <w:t>29</w:t>
            </w:r>
          </w:p>
        </w:tc>
        <w:tc>
          <w:tcPr>
            <w:tcW w:w="799" w:type="dxa"/>
            <w:tcBorders>
              <w:top w:val="single" w:sz="4" w:space="0" w:color="auto"/>
              <w:bottom w:val="nil"/>
            </w:tcBorders>
            <w:shd w:val="clear" w:color="auto" w:fill="FFFFFF" w:themeFill="background1"/>
            <w:noWrap/>
            <w:vAlign w:val="center"/>
          </w:tcPr>
          <w:p w14:paraId="4BE42BB3"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sz w:val="16"/>
                <w:u w:val="single"/>
                <w:lang w:val="en-US"/>
              </w:rPr>
            </w:pPr>
            <w:r w:rsidRPr="00FF5169">
              <w:rPr>
                <w:rFonts w:eastAsia="Times New Roman" w:cs="Times New Roman"/>
                <w:b/>
                <w:color w:val="000000"/>
                <w:sz w:val="16"/>
                <w:szCs w:val="16"/>
                <w:u w:val="single"/>
                <w:lang w:val="en-US" w:eastAsia="en-GB"/>
              </w:rPr>
              <w:t>(26.6%)</w:t>
            </w:r>
          </w:p>
        </w:tc>
        <w:tc>
          <w:tcPr>
            <w:tcW w:w="551" w:type="dxa"/>
            <w:tcBorders>
              <w:top w:val="single" w:sz="4" w:space="0" w:color="auto"/>
              <w:bottom w:val="nil"/>
            </w:tcBorders>
            <w:shd w:val="clear" w:color="auto" w:fill="FFFFFF" w:themeFill="background1"/>
            <w:noWrap/>
            <w:vAlign w:val="center"/>
          </w:tcPr>
          <w:p w14:paraId="0B6D5CE1"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sz w:val="16"/>
                <w:u w:val="single"/>
                <w:lang w:val="en-US"/>
              </w:rPr>
            </w:pPr>
            <w:r w:rsidRPr="00FF5169">
              <w:rPr>
                <w:rFonts w:eastAsia="Times New Roman" w:cs="Times New Roman"/>
                <w:b/>
                <w:color w:val="000000"/>
                <w:sz w:val="16"/>
                <w:szCs w:val="16"/>
                <w:u w:val="single"/>
                <w:lang w:val="en-US" w:eastAsia="en-GB"/>
              </w:rPr>
              <w:t>5</w:t>
            </w:r>
          </w:p>
        </w:tc>
        <w:tc>
          <w:tcPr>
            <w:tcW w:w="799" w:type="dxa"/>
            <w:tcBorders>
              <w:top w:val="single" w:sz="4" w:space="0" w:color="auto"/>
              <w:bottom w:val="nil"/>
            </w:tcBorders>
            <w:shd w:val="clear" w:color="auto" w:fill="FFFFFF" w:themeFill="background1"/>
            <w:noWrap/>
            <w:vAlign w:val="center"/>
          </w:tcPr>
          <w:p w14:paraId="7D90D7F6" w14:textId="77777777" w:rsidR="00D21F99" w:rsidRPr="00FF5169"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sz w:val="16"/>
                <w:u w:val="single"/>
                <w:lang w:val="en-US"/>
              </w:rPr>
            </w:pPr>
            <w:r w:rsidRPr="00FF5169">
              <w:rPr>
                <w:rFonts w:eastAsia="Times New Roman" w:cs="Times New Roman"/>
                <w:b/>
                <w:color w:val="000000"/>
                <w:sz w:val="16"/>
                <w:szCs w:val="16"/>
                <w:u w:val="single"/>
                <w:lang w:val="en-US" w:eastAsia="en-GB"/>
              </w:rPr>
              <w:t>(8.9%)</w:t>
            </w:r>
          </w:p>
        </w:tc>
        <w:tc>
          <w:tcPr>
            <w:tcW w:w="551" w:type="dxa"/>
            <w:tcBorders>
              <w:top w:val="single" w:sz="4" w:space="0" w:color="auto"/>
              <w:bottom w:val="nil"/>
            </w:tcBorders>
            <w:shd w:val="clear" w:color="auto" w:fill="FFFFFF" w:themeFill="background1"/>
            <w:noWrap/>
            <w:vAlign w:val="center"/>
          </w:tcPr>
          <w:p w14:paraId="38B9E95C"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34</w:t>
            </w:r>
          </w:p>
        </w:tc>
        <w:tc>
          <w:tcPr>
            <w:tcW w:w="799" w:type="dxa"/>
            <w:tcBorders>
              <w:top w:val="single" w:sz="4" w:space="0" w:color="auto"/>
              <w:bottom w:val="nil"/>
            </w:tcBorders>
            <w:shd w:val="clear" w:color="auto" w:fill="FFFFFF" w:themeFill="background1"/>
            <w:noWrap/>
            <w:vAlign w:val="center"/>
          </w:tcPr>
          <w:p w14:paraId="4F3A44F7"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(20.6%)</w:t>
            </w:r>
          </w:p>
        </w:tc>
      </w:tr>
      <w:tr w:rsidR="00D21F99" w:rsidRPr="001903CD" w14:paraId="3E173B32"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56D38D4A"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0CE033FE"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Cognitive/Emotional</w:t>
            </w:r>
          </w:p>
        </w:tc>
        <w:tc>
          <w:tcPr>
            <w:tcW w:w="647" w:type="dxa"/>
            <w:tcBorders>
              <w:top w:val="nil"/>
              <w:bottom w:val="nil"/>
            </w:tcBorders>
            <w:shd w:val="clear" w:color="auto" w:fill="FFFFFF" w:themeFill="background1"/>
            <w:noWrap/>
            <w:vAlign w:val="center"/>
          </w:tcPr>
          <w:p w14:paraId="10373E2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10</w:t>
            </w:r>
          </w:p>
        </w:tc>
        <w:tc>
          <w:tcPr>
            <w:tcW w:w="799" w:type="dxa"/>
            <w:tcBorders>
              <w:top w:val="nil"/>
              <w:bottom w:val="nil"/>
            </w:tcBorders>
            <w:shd w:val="clear" w:color="auto" w:fill="FFFFFF" w:themeFill="background1"/>
            <w:noWrap/>
            <w:vAlign w:val="center"/>
          </w:tcPr>
          <w:p w14:paraId="32588F2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(9.2%)</w:t>
            </w:r>
          </w:p>
        </w:tc>
        <w:tc>
          <w:tcPr>
            <w:tcW w:w="551" w:type="dxa"/>
            <w:tcBorders>
              <w:top w:val="nil"/>
              <w:bottom w:val="nil"/>
            </w:tcBorders>
            <w:shd w:val="clear" w:color="auto" w:fill="FFFFFF" w:themeFill="background1"/>
            <w:noWrap/>
            <w:vAlign w:val="center"/>
          </w:tcPr>
          <w:p w14:paraId="0A787FF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8</w:t>
            </w:r>
          </w:p>
        </w:tc>
        <w:tc>
          <w:tcPr>
            <w:tcW w:w="799" w:type="dxa"/>
            <w:tcBorders>
              <w:top w:val="nil"/>
              <w:bottom w:val="nil"/>
            </w:tcBorders>
            <w:shd w:val="clear" w:color="auto" w:fill="FFFFFF" w:themeFill="background1"/>
            <w:noWrap/>
            <w:vAlign w:val="center"/>
          </w:tcPr>
          <w:p w14:paraId="4BD30F49"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(14.3%)</w:t>
            </w:r>
          </w:p>
        </w:tc>
        <w:tc>
          <w:tcPr>
            <w:tcW w:w="551" w:type="dxa"/>
            <w:tcBorders>
              <w:top w:val="nil"/>
              <w:bottom w:val="nil"/>
            </w:tcBorders>
            <w:shd w:val="clear" w:color="auto" w:fill="FFFFFF" w:themeFill="background1"/>
            <w:noWrap/>
            <w:vAlign w:val="center"/>
          </w:tcPr>
          <w:p w14:paraId="7AFE3F7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18</w:t>
            </w:r>
          </w:p>
        </w:tc>
        <w:tc>
          <w:tcPr>
            <w:tcW w:w="799" w:type="dxa"/>
            <w:tcBorders>
              <w:top w:val="nil"/>
              <w:bottom w:val="nil"/>
            </w:tcBorders>
            <w:shd w:val="clear" w:color="auto" w:fill="FFFFFF" w:themeFill="background1"/>
            <w:noWrap/>
            <w:vAlign w:val="center"/>
          </w:tcPr>
          <w:p w14:paraId="06D5407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(10.9%)</w:t>
            </w:r>
          </w:p>
        </w:tc>
      </w:tr>
      <w:tr w:rsidR="00D21F99" w:rsidRPr="001903CD" w14:paraId="0CCA6B0F"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1C46D3D1"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6438CCE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Headache</w:t>
            </w:r>
          </w:p>
        </w:tc>
        <w:tc>
          <w:tcPr>
            <w:tcW w:w="647" w:type="dxa"/>
            <w:tcBorders>
              <w:top w:val="nil"/>
              <w:bottom w:val="nil"/>
            </w:tcBorders>
            <w:shd w:val="clear" w:color="auto" w:fill="FFFFFF" w:themeFill="background1"/>
            <w:noWrap/>
            <w:vAlign w:val="center"/>
          </w:tcPr>
          <w:p w14:paraId="721A44F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12</w:t>
            </w:r>
          </w:p>
        </w:tc>
        <w:tc>
          <w:tcPr>
            <w:tcW w:w="799" w:type="dxa"/>
            <w:tcBorders>
              <w:top w:val="nil"/>
              <w:bottom w:val="nil"/>
            </w:tcBorders>
            <w:shd w:val="clear" w:color="auto" w:fill="FFFFFF" w:themeFill="background1"/>
            <w:noWrap/>
            <w:vAlign w:val="center"/>
          </w:tcPr>
          <w:p w14:paraId="74D4794A"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(11.0%)</w:t>
            </w:r>
          </w:p>
        </w:tc>
        <w:tc>
          <w:tcPr>
            <w:tcW w:w="551" w:type="dxa"/>
            <w:tcBorders>
              <w:top w:val="nil"/>
              <w:bottom w:val="nil"/>
            </w:tcBorders>
            <w:shd w:val="clear" w:color="auto" w:fill="FFFFFF" w:themeFill="background1"/>
            <w:noWrap/>
            <w:vAlign w:val="center"/>
          </w:tcPr>
          <w:p w14:paraId="163E09B1"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w:t>
            </w:r>
          </w:p>
        </w:tc>
        <w:tc>
          <w:tcPr>
            <w:tcW w:w="799" w:type="dxa"/>
            <w:tcBorders>
              <w:top w:val="nil"/>
              <w:bottom w:val="nil"/>
            </w:tcBorders>
            <w:shd w:val="clear" w:color="auto" w:fill="FFFFFF" w:themeFill="background1"/>
            <w:noWrap/>
            <w:vAlign w:val="center"/>
          </w:tcPr>
          <w:p w14:paraId="65067DE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5.4%)</w:t>
            </w:r>
          </w:p>
        </w:tc>
        <w:tc>
          <w:tcPr>
            <w:tcW w:w="551" w:type="dxa"/>
            <w:tcBorders>
              <w:top w:val="nil"/>
              <w:bottom w:val="nil"/>
            </w:tcBorders>
            <w:shd w:val="clear" w:color="auto" w:fill="FFFFFF" w:themeFill="background1"/>
            <w:noWrap/>
            <w:vAlign w:val="center"/>
          </w:tcPr>
          <w:p w14:paraId="4517EB8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15</w:t>
            </w:r>
          </w:p>
        </w:tc>
        <w:tc>
          <w:tcPr>
            <w:tcW w:w="799" w:type="dxa"/>
            <w:tcBorders>
              <w:top w:val="nil"/>
              <w:bottom w:val="nil"/>
            </w:tcBorders>
            <w:shd w:val="clear" w:color="auto" w:fill="FFFFFF" w:themeFill="background1"/>
            <w:noWrap/>
            <w:vAlign w:val="center"/>
          </w:tcPr>
          <w:p w14:paraId="41B30B6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(9.1%)</w:t>
            </w:r>
          </w:p>
        </w:tc>
      </w:tr>
      <w:tr w:rsidR="00D21F99" w:rsidRPr="001903CD" w14:paraId="5BDCA81D"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4C79C7BC"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76F0545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Motor/Sensory</w:t>
            </w:r>
          </w:p>
        </w:tc>
        <w:tc>
          <w:tcPr>
            <w:tcW w:w="647" w:type="dxa"/>
            <w:tcBorders>
              <w:top w:val="nil"/>
              <w:bottom w:val="nil"/>
            </w:tcBorders>
            <w:shd w:val="clear" w:color="auto" w:fill="FFFFFF" w:themeFill="background1"/>
            <w:noWrap/>
            <w:vAlign w:val="center"/>
          </w:tcPr>
          <w:p w14:paraId="7CE117D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7</w:t>
            </w:r>
          </w:p>
        </w:tc>
        <w:tc>
          <w:tcPr>
            <w:tcW w:w="799" w:type="dxa"/>
            <w:tcBorders>
              <w:top w:val="nil"/>
              <w:bottom w:val="nil"/>
            </w:tcBorders>
            <w:shd w:val="clear" w:color="auto" w:fill="FFFFFF" w:themeFill="background1"/>
            <w:noWrap/>
            <w:vAlign w:val="center"/>
          </w:tcPr>
          <w:p w14:paraId="625BE1B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(6.4%)</w:t>
            </w:r>
          </w:p>
        </w:tc>
        <w:tc>
          <w:tcPr>
            <w:tcW w:w="551" w:type="dxa"/>
            <w:tcBorders>
              <w:top w:val="nil"/>
              <w:bottom w:val="nil"/>
            </w:tcBorders>
            <w:shd w:val="clear" w:color="auto" w:fill="FFFFFF" w:themeFill="background1"/>
            <w:noWrap/>
            <w:vAlign w:val="center"/>
          </w:tcPr>
          <w:p w14:paraId="79EF81F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8</w:t>
            </w:r>
          </w:p>
        </w:tc>
        <w:tc>
          <w:tcPr>
            <w:tcW w:w="799" w:type="dxa"/>
            <w:tcBorders>
              <w:top w:val="nil"/>
              <w:bottom w:val="nil"/>
            </w:tcBorders>
            <w:shd w:val="clear" w:color="auto" w:fill="FFFFFF" w:themeFill="background1"/>
            <w:noWrap/>
            <w:vAlign w:val="center"/>
          </w:tcPr>
          <w:p w14:paraId="745917E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(14.3%)</w:t>
            </w:r>
          </w:p>
        </w:tc>
        <w:tc>
          <w:tcPr>
            <w:tcW w:w="551" w:type="dxa"/>
            <w:tcBorders>
              <w:top w:val="nil"/>
              <w:bottom w:val="nil"/>
            </w:tcBorders>
            <w:shd w:val="clear" w:color="auto" w:fill="FFFFFF" w:themeFill="background1"/>
            <w:noWrap/>
            <w:vAlign w:val="center"/>
          </w:tcPr>
          <w:p w14:paraId="18F6BD7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15</w:t>
            </w:r>
          </w:p>
        </w:tc>
        <w:tc>
          <w:tcPr>
            <w:tcW w:w="799" w:type="dxa"/>
            <w:tcBorders>
              <w:top w:val="nil"/>
              <w:bottom w:val="nil"/>
            </w:tcBorders>
            <w:shd w:val="clear" w:color="auto" w:fill="FFFFFF" w:themeFill="background1"/>
            <w:noWrap/>
            <w:vAlign w:val="center"/>
          </w:tcPr>
          <w:p w14:paraId="4CCFD2F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(9.1%)</w:t>
            </w:r>
          </w:p>
        </w:tc>
      </w:tr>
      <w:tr w:rsidR="00D21F99" w:rsidRPr="001903CD" w14:paraId="0877B13C"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3B2A59B2"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62BFD07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Infection</w:t>
            </w:r>
          </w:p>
        </w:tc>
        <w:tc>
          <w:tcPr>
            <w:tcW w:w="647" w:type="dxa"/>
            <w:tcBorders>
              <w:top w:val="nil"/>
              <w:bottom w:val="nil"/>
            </w:tcBorders>
            <w:shd w:val="clear" w:color="auto" w:fill="FFFFFF" w:themeFill="background1"/>
            <w:noWrap/>
            <w:vAlign w:val="center"/>
          </w:tcPr>
          <w:p w14:paraId="73AE288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w:t>
            </w:r>
          </w:p>
        </w:tc>
        <w:tc>
          <w:tcPr>
            <w:tcW w:w="799" w:type="dxa"/>
            <w:tcBorders>
              <w:top w:val="nil"/>
              <w:bottom w:val="nil"/>
            </w:tcBorders>
            <w:shd w:val="clear" w:color="auto" w:fill="FFFFFF" w:themeFill="background1"/>
            <w:noWrap/>
            <w:vAlign w:val="center"/>
          </w:tcPr>
          <w:p w14:paraId="7B56543A"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(5.5%)</w:t>
            </w:r>
          </w:p>
        </w:tc>
        <w:tc>
          <w:tcPr>
            <w:tcW w:w="551" w:type="dxa"/>
            <w:tcBorders>
              <w:top w:val="nil"/>
              <w:bottom w:val="nil"/>
            </w:tcBorders>
            <w:shd w:val="clear" w:color="auto" w:fill="FFFFFF" w:themeFill="background1"/>
            <w:noWrap/>
            <w:vAlign w:val="center"/>
          </w:tcPr>
          <w:p w14:paraId="39EA3F7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w:t>
            </w:r>
          </w:p>
        </w:tc>
        <w:tc>
          <w:tcPr>
            <w:tcW w:w="799" w:type="dxa"/>
            <w:tcBorders>
              <w:top w:val="nil"/>
              <w:bottom w:val="nil"/>
            </w:tcBorders>
            <w:shd w:val="clear" w:color="auto" w:fill="FFFFFF" w:themeFill="background1"/>
            <w:noWrap/>
            <w:vAlign w:val="center"/>
          </w:tcPr>
          <w:p w14:paraId="6A917E9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(8.9%)</w:t>
            </w:r>
          </w:p>
        </w:tc>
        <w:tc>
          <w:tcPr>
            <w:tcW w:w="551" w:type="dxa"/>
            <w:tcBorders>
              <w:top w:val="nil"/>
              <w:bottom w:val="nil"/>
            </w:tcBorders>
            <w:shd w:val="clear" w:color="auto" w:fill="FFFFFF" w:themeFill="background1"/>
            <w:noWrap/>
            <w:vAlign w:val="center"/>
          </w:tcPr>
          <w:p w14:paraId="6AB22FD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11</w:t>
            </w:r>
          </w:p>
        </w:tc>
        <w:tc>
          <w:tcPr>
            <w:tcW w:w="799" w:type="dxa"/>
            <w:tcBorders>
              <w:top w:val="nil"/>
              <w:bottom w:val="nil"/>
            </w:tcBorders>
            <w:shd w:val="clear" w:color="auto" w:fill="FFFFFF" w:themeFill="background1"/>
            <w:noWrap/>
            <w:vAlign w:val="center"/>
          </w:tcPr>
          <w:p w14:paraId="50E1FB6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(6.7%)</w:t>
            </w:r>
          </w:p>
        </w:tc>
      </w:tr>
      <w:tr w:rsidR="00D21F99" w:rsidRPr="001903CD" w14:paraId="41310B00"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72D71174"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3FC573F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Cranial Nerve</w:t>
            </w:r>
          </w:p>
        </w:tc>
        <w:tc>
          <w:tcPr>
            <w:tcW w:w="647" w:type="dxa"/>
            <w:tcBorders>
              <w:top w:val="nil"/>
              <w:bottom w:val="nil"/>
            </w:tcBorders>
            <w:shd w:val="clear" w:color="auto" w:fill="FFFFFF" w:themeFill="background1"/>
            <w:noWrap/>
            <w:vAlign w:val="center"/>
          </w:tcPr>
          <w:p w14:paraId="14FFC3F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w:t>
            </w:r>
          </w:p>
        </w:tc>
        <w:tc>
          <w:tcPr>
            <w:tcW w:w="799" w:type="dxa"/>
            <w:tcBorders>
              <w:top w:val="nil"/>
              <w:bottom w:val="nil"/>
            </w:tcBorders>
            <w:shd w:val="clear" w:color="auto" w:fill="FFFFFF" w:themeFill="background1"/>
            <w:noWrap/>
            <w:vAlign w:val="center"/>
          </w:tcPr>
          <w:p w14:paraId="330ED69E"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(8.3%)</w:t>
            </w:r>
          </w:p>
        </w:tc>
        <w:tc>
          <w:tcPr>
            <w:tcW w:w="551" w:type="dxa"/>
            <w:tcBorders>
              <w:top w:val="nil"/>
              <w:bottom w:val="nil"/>
            </w:tcBorders>
            <w:shd w:val="clear" w:color="auto" w:fill="FFFFFF" w:themeFill="background1"/>
            <w:noWrap/>
            <w:vAlign w:val="center"/>
          </w:tcPr>
          <w:p w14:paraId="5B4C421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w:t>
            </w:r>
          </w:p>
        </w:tc>
        <w:tc>
          <w:tcPr>
            <w:tcW w:w="799" w:type="dxa"/>
            <w:tcBorders>
              <w:top w:val="nil"/>
              <w:bottom w:val="nil"/>
            </w:tcBorders>
            <w:shd w:val="clear" w:color="auto" w:fill="FFFFFF" w:themeFill="background1"/>
            <w:noWrap/>
            <w:vAlign w:val="center"/>
          </w:tcPr>
          <w:p w14:paraId="17904C4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(1.8%)</w:t>
            </w:r>
          </w:p>
        </w:tc>
        <w:tc>
          <w:tcPr>
            <w:tcW w:w="551" w:type="dxa"/>
            <w:tcBorders>
              <w:top w:val="nil"/>
              <w:bottom w:val="nil"/>
            </w:tcBorders>
            <w:shd w:val="clear" w:color="auto" w:fill="FFFFFF" w:themeFill="background1"/>
            <w:noWrap/>
            <w:vAlign w:val="center"/>
          </w:tcPr>
          <w:p w14:paraId="15CA935D"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10</w:t>
            </w:r>
          </w:p>
        </w:tc>
        <w:tc>
          <w:tcPr>
            <w:tcW w:w="799" w:type="dxa"/>
            <w:tcBorders>
              <w:top w:val="nil"/>
              <w:bottom w:val="nil"/>
            </w:tcBorders>
            <w:shd w:val="clear" w:color="auto" w:fill="FFFFFF" w:themeFill="background1"/>
            <w:noWrap/>
            <w:vAlign w:val="center"/>
          </w:tcPr>
          <w:p w14:paraId="1784154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(6.1%)</w:t>
            </w:r>
          </w:p>
        </w:tc>
      </w:tr>
      <w:tr w:rsidR="00D21F99" w:rsidRPr="001903CD" w14:paraId="6E3A9266"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117FE069"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71D0D4B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CSF problems</w:t>
            </w:r>
          </w:p>
        </w:tc>
        <w:tc>
          <w:tcPr>
            <w:tcW w:w="647" w:type="dxa"/>
            <w:tcBorders>
              <w:top w:val="nil"/>
              <w:bottom w:val="nil"/>
            </w:tcBorders>
            <w:shd w:val="clear" w:color="auto" w:fill="FFFFFF" w:themeFill="background1"/>
            <w:noWrap/>
            <w:vAlign w:val="center"/>
          </w:tcPr>
          <w:p w14:paraId="737D4FA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w:t>
            </w:r>
          </w:p>
        </w:tc>
        <w:tc>
          <w:tcPr>
            <w:tcW w:w="799" w:type="dxa"/>
            <w:tcBorders>
              <w:top w:val="nil"/>
              <w:bottom w:val="nil"/>
            </w:tcBorders>
            <w:shd w:val="clear" w:color="auto" w:fill="FFFFFF" w:themeFill="background1"/>
            <w:noWrap/>
            <w:vAlign w:val="center"/>
          </w:tcPr>
          <w:p w14:paraId="2965146E"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(4.6%)</w:t>
            </w:r>
          </w:p>
        </w:tc>
        <w:tc>
          <w:tcPr>
            <w:tcW w:w="551" w:type="dxa"/>
            <w:tcBorders>
              <w:top w:val="nil"/>
              <w:bottom w:val="nil"/>
            </w:tcBorders>
            <w:shd w:val="clear" w:color="auto" w:fill="FFFFFF" w:themeFill="background1"/>
            <w:noWrap/>
            <w:vAlign w:val="center"/>
          </w:tcPr>
          <w:p w14:paraId="25CD8F5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w:t>
            </w:r>
          </w:p>
        </w:tc>
        <w:tc>
          <w:tcPr>
            <w:tcW w:w="799" w:type="dxa"/>
            <w:tcBorders>
              <w:top w:val="nil"/>
              <w:bottom w:val="nil"/>
            </w:tcBorders>
            <w:shd w:val="clear" w:color="auto" w:fill="FFFFFF" w:themeFill="background1"/>
            <w:noWrap/>
            <w:vAlign w:val="center"/>
          </w:tcPr>
          <w:p w14:paraId="59FFB14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(7.1%)</w:t>
            </w:r>
          </w:p>
        </w:tc>
        <w:tc>
          <w:tcPr>
            <w:tcW w:w="551" w:type="dxa"/>
            <w:tcBorders>
              <w:top w:val="nil"/>
              <w:bottom w:val="nil"/>
            </w:tcBorders>
            <w:shd w:val="clear" w:color="auto" w:fill="FFFFFF" w:themeFill="background1"/>
            <w:noWrap/>
            <w:vAlign w:val="center"/>
          </w:tcPr>
          <w:p w14:paraId="413FBF23"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w:t>
            </w:r>
          </w:p>
        </w:tc>
        <w:tc>
          <w:tcPr>
            <w:tcW w:w="799" w:type="dxa"/>
            <w:tcBorders>
              <w:top w:val="nil"/>
              <w:bottom w:val="nil"/>
            </w:tcBorders>
            <w:shd w:val="clear" w:color="auto" w:fill="FFFFFF" w:themeFill="background1"/>
            <w:noWrap/>
            <w:vAlign w:val="center"/>
          </w:tcPr>
          <w:p w14:paraId="4594883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(5.5%)</w:t>
            </w:r>
          </w:p>
        </w:tc>
      </w:tr>
      <w:tr w:rsidR="00D21F99" w:rsidRPr="001903CD" w14:paraId="6B97E5DC"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FFFFFF" w:themeFill="background1"/>
            <w:vAlign w:val="center"/>
          </w:tcPr>
          <w:p w14:paraId="580F4CE3"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nil"/>
            </w:tcBorders>
            <w:shd w:val="clear" w:color="auto" w:fill="FFFFFF" w:themeFill="background1"/>
            <w:vAlign w:val="center"/>
          </w:tcPr>
          <w:p w14:paraId="5E0587C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Balance/Co-ordination</w:t>
            </w:r>
          </w:p>
        </w:tc>
        <w:tc>
          <w:tcPr>
            <w:tcW w:w="647" w:type="dxa"/>
            <w:tcBorders>
              <w:top w:val="nil"/>
              <w:bottom w:val="nil"/>
            </w:tcBorders>
            <w:shd w:val="clear" w:color="auto" w:fill="FFFFFF" w:themeFill="background1"/>
            <w:noWrap/>
            <w:vAlign w:val="center"/>
          </w:tcPr>
          <w:p w14:paraId="15373CB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w:t>
            </w:r>
          </w:p>
        </w:tc>
        <w:tc>
          <w:tcPr>
            <w:tcW w:w="799" w:type="dxa"/>
            <w:tcBorders>
              <w:top w:val="nil"/>
              <w:bottom w:val="nil"/>
            </w:tcBorders>
            <w:shd w:val="clear" w:color="auto" w:fill="FFFFFF" w:themeFill="background1"/>
            <w:noWrap/>
            <w:vAlign w:val="center"/>
          </w:tcPr>
          <w:p w14:paraId="03219E70"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(4.6%)</w:t>
            </w:r>
          </w:p>
        </w:tc>
        <w:tc>
          <w:tcPr>
            <w:tcW w:w="551" w:type="dxa"/>
            <w:tcBorders>
              <w:top w:val="nil"/>
              <w:bottom w:val="nil"/>
            </w:tcBorders>
            <w:shd w:val="clear" w:color="auto" w:fill="FFFFFF" w:themeFill="background1"/>
            <w:noWrap/>
            <w:vAlign w:val="center"/>
          </w:tcPr>
          <w:p w14:paraId="3BC7F39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w:t>
            </w:r>
          </w:p>
        </w:tc>
        <w:tc>
          <w:tcPr>
            <w:tcW w:w="799" w:type="dxa"/>
            <w:tcBorders>
              <w:top w:val="nil"/>
              <w:bottom w:val="nil"/>
            </w:tcBorders>
            <w:shd w:val="clear" w:color="auto" w:fill="FFFFFF" w:themeFill="background1"/>
            <w:noWrap/>
            <w:vAlign w:val="center"/>
          </w:tcPr>
          <w:p w14:paraId="00D9F8CE"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(1.8%)</w:t>
            </w:r>
          </w:p>
        </w:tc>
        <w:tc>
          <w:tcPr>
            <w:tcW w:w="551" w:type="dxa"/>
            <w:tcBorders>
              <w:top w:val="nil"/>
              <w:bottom w:val="nil"/>
            </w:tcBorders>
            <w:shd w:val="clear" w:color="auto" w:fill="FFFFFF" w:themeFill="background1"/>
            <w:noWrap/>
            <w:vAlign w:val="center"/>
          </w:tcPr>
          <w:p w14:paraId="452A9961"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w:t>
            </w:r>
          </w:p>
        </w:tc>
        <w:tc>
          <w:tcPr>
            <w:tcW w:w="799" w:type="dxa"/>
            <w:tcBorders>
              <w:top w:val="nil"/>
              <w:bottom w:val="nil"/>
            </w:tcBorders>
            <w:shd w:val="clear" w:color="auto" w:fill="FFFFFF" w:themeFill="background1"/>
            <w:noWrap/>
            <w:vAlign w:val="center"/>
          </w:tcPr>
          <w:p w14:paraId="0E4AEDF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(3.6%)</w:t>
            </w:r>
          </w:p>
        </w:tc>
      </w:tr>
      <w:tr w:rsidR="00D21F99" w:rsidRPr="001903CD" w14:paraId="0816F8E0"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FFFFFF" w:themeFill="background1"/>
            <w:vAlign w:val="center"/>
          </w:tcPr>
          <w:p w14:paraId="3D5A0D8D" w14:textId="77777777" w:rsidR="00D21F99" w:rsidRPr="001903CD" w:rsidRDefault="00D21F99" w:rsidP="00705DDC">
            <w:pPr>
              <w:jc w:val="center"/>
              <w:rPr>
                <w:rFonts w:cs="Times New Roman"/>
                <w:b w:val="0"/>
                <w:bCs w:val="0"/>
                <w:sz w:val="16"/>
                <w:szCs w:val="16"/>
                <w:lang w:val="en-US"/>
              </w:rPr>
            </w:pPr>
          </w:p>
        </w:tc>
        <w:tc>
          <w:tcPr>
            <w:tcW w:w="1701" w:type="dxa"/>
            <w:tcBorders>
              <w:top w:val="nil"/>
              <w:bottom w:val="single" w:sz="4" w:space="0" w:color="auto"/>
            </w:tcBorders>
            <w:shd w:val="clear" w:color="auto" w:fill="FFFFFF" w:themeFill="background1"/>
            <w:vAlign w:val="center"/>
          </w:tcPr>
          <w:p w14:paraId="42C6B1F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bCs/>
                <w:color w:val="000000"/>
                <w:sz w:val="16"/>
                <w:szCs w:val="16"/>
                <w:lang w:val="en-US" w:eastAsia="en-GB"/>
              </w:rPr>
              <w:t>Cosmetic</w:t>
            </w:r>
          </w:p>
        </w:tc>
        <w:tc>
          <w:tcPr>
            <w:tcW w:w="647" w:type="dxa"/>
            <w:tcBorders>
              <w:top w:val="nil"/>
              <w:bottom w:val="single" w:sz="4" w:space="0" w:color="auto"/>
            </w:tcBorders>
            <w:shd w:val="clear" w:color="auto" w:fill="FFFFFF" w:themeFill="background1"/>
            <w:noWrap/>
            <w:vAlign w:val="center"/>
          </w:tcPr>
          <w:p w14:paraId="5BA61F1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w:t>
            </w:r>
          </w:p>
        </w:tc>
        <w:tc>
          <w:tcPr>
            <w:tcW w:w="799" w:type="dxa"/>
            <w:tcBorders>
              <w:top w:val="nil"/>
              <w:bottom w:val="single" w:sz="4" w:space="0" w:color="auto"/>
            </w:tcBorders>
            <w:shd w:val="clear" w:color="auto" w:fill="FFFFFF" w:themeFill="background1"/>
            <w:noWrap/>
            <w:vAlign w:val="center"/>
          </w:tcPr>
          <w:p w14:paraId="0F04288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(2.8%)</w:t>
            </w:r>
          </w:p>
        </w:tc>
        <w:tc>
          <w:tcPr>
            <w:tcW w:w="551" w:type="dxa"/>
            <w:tcBorders>
              <w:top w:val="nil"/>
              <w:bottom w:val="single" w:sz="4" w:space="0" w:color="auto"/>
            </w:tcBorders>
            <w:shd w:val="clear" w:color="auto" w:fill="FFFFFF" w:themeFill="background1"/>
            <w:noWrap/>
            <w:vAlign w:val="center"/>
          </w:tcPr>
          <w:p w14:paraId="2D927A3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w:t>
            </w:r>
          </w:p>
        </w:tc>
        <w:tc>
          <w:tcPr>
            <w:tcW w:w="799" w:type="dxa"/>
            <w:tcBorders>
              <w:top w:val="nil"/>
              <w:bottom w:val="single" w:sz="4" w:space="0" w:color="auto"/>
            </w:tcBorders>
            <w:shd w:val="clear" w:color="auto" w:fill="FFFFFF" w:themeFill="background1"/>
            <w:noWrap/>
            <w:vAlign w:val="center"/>
          </w:tcPr>
          <w:p w14:paraId="6768316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(3.6%)</w:t>
            </w:r>
          </w:p>
        </w:tc>
        <w:tc>
          <w:tcPr>
            <w:tcW w:w="551" w:type="dxa"/>
            <w:tcBorders>
              <w:top w:val="nil"/>
              <w:bottom w:val="single" w:sz="4" w:space="0" w:color="auto"/>
            </w:tcBorders>
            <w:shd w:val="clear" w:color="auto" w:fill="FFFFFF" w:themeFill="background1"/>
            <w:noWrap/>
            <w:vAlign w:val="center"/>
          </w:tcPr>
          <w:p w14:paraId="233D1670"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5</w:t>
            </w:r>
          </w:p>
        </w:tc>
        <w:tc>
          <w:tcPr>
            <w:tcW w:w="799" w:type="dxa"/>
            <w:tcBorders>
              <w:top w:val="nil"/>
              <w:bottom w:val="single" w:sz="4" w:space="0" w:color="auto"/>
            </w:tcBorders>
            <w:shd w:val="clear" w:color="auto" w:fill="FFFFFF" w:themeFill="background1"/>
            <w:noWrap/>
            <w:vAlign w:val="center"/>
          </w:tcPr>
          <w:p w14:paraId="7992997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(3.0%)</w:t>
            </w:r>
          </w:p>
        </w:tc>
      </w:tr>
      <w:tr w:rsidR="00D21F99" w:rsidRPr="001903CD" w14:paraId="30B3632E" w14:textId="77777777" w:rsidTr="00705DDC">
        <w:trPr>
          <w:trHeight w:val="283"/>
        </w:trPr>
        <w:tc>
          <w:tcPr>
            <w:cnfStyle w:val="001000000000" w:firstRow="0" w:lastRow="0" w:firstColumn="1" w:lastColumn="0" w:oddVBand="0" w:evenVBand="0" w:oddHBand="0" w:evenHBand="0" w:firstRowFirstColumn="0" w:firstRowLastColumn="0" w:lastRowFirstColumn="0" w:lastRowLastColumn="0"/>
            <w:tcW w:w="6948" w:type="dxa"/>
            <w:gridSpan w:val="8"/>
            <w:tcBorders>
              <w:top w:val="single" w:sz="4" w:space="0" w:color="auto"/>
            </w:tcBorders>
            <w:shd w:val="clear" w:color="auto" w:fill="FFFFFF" w:themeFill="background1"/>
            <w:vAlign w:val="center"/>
          </w:tcPr>
          <w:p w14:paraId="74566025" w14:textId="77777777" w:rsidR="00D21F99" w:rsidRPr="00095118" w:rsidRDefault="00D21F99" w:rsidP="00705DDC">
            <w:pPr>
              <w:rPr>
                <w:rFonts w:cs="Times New Roman"/>
                <w:b w:val="0"/>
                <w:i/>
                <w:color w:val="auto"/>
                <w:sz w:val="16"/>
                <w:lang w:val="en-US"/>
              </w:rPr>
            </w:pPr>
            <w:r w:rsidRPr="00935BE6">
              <w:rPr>
                <w:rFonts w:cs="Times New Roman"/>
                <w:b w:val="0"/>
                <w:i/>
                <w:color w:val="auto"/>
                <w:sz w:val="16"/>
                <w:lang w:val="en-US"/>
              </w:rPr>
              <w:t>a =  p</w:t>
            </w:r>
            <w:r w:rsidRPr="00935BE6">
              <w:rPr>
                <w:rFonts w:cs="Times New Roman"/>
                <w:b w:val="0"/>
                <w:color w:val="auto"/>
                <w:sz w:val="16"/>
                <w:lang w:val="en-US"/>
              </w:rPr>
              <w:t xml:space="preserve"> &lt; 0.05 (</w:t>
            </w:r>
            <w:r w:rsidRPr="00935BE6">
              <w:rPr>
                <w:rFonts w:cs="Times New Roman"/>
                <w:b w:val="0"/>
                <w:i/>
                <w:color w:val="auto"/>
                <w:sz w:val="16"/>
                <w:lang w:val="en-US"/>
              </w:rPr>
              <w:t>X</w:t>
            </w:r>
            <w:r w:rsidRPr="00935BE6">
              <w:rPr>
                <w:rFonts w:cs="Times New Roman"/>
                <w:b w:val="0"/>
                <w:i/>
                <w:color w:val="auto"/>
                <w:sz w:val="16"/>
                <w:vertAlign w:val="superscript"/>
                <w:lang w:val="en-US"/>
              </w:rPr>
              <w:t>2</w:t>
            </w:r>
            <w:r w:rsidRPr="00935BE6">
              <w:rPr>
                <w:rFonts w:cs="Times New Roman"/>
                <w:b w:val="0"/>
                <w:i/>
                <w:color w:val="auto"/>
                <w:sz w:val="16"/>
                <w:lang w:val="en-US"/>
              </w:rPr>
              <w:t xml:space="preserve">) </w:t>
            </w:r>
            <w:r w:rsidRPr="00935BE6">
              <w:rPr>
                <w:rFonts w:cs="Times New Roman"/>
                <w:b w:val="0"/>
                <w:color w:val="auto"/>
                <w:sz w:val="16"/>
                <w:lang w:val="en-US"/>
              </w:rPr>
              <w:t>(Significant resu</w:t>
            </w:r>
            <w:r>
              <w:rPr>
                <w:rFonts w:cs="Times New Roman"/>
                <w:b w:val="0"/>
                <w:color w:val="auto"/>
                <w:sz w:val="16"/>
                <w:lang w:val="en-US"/>
              </w:rPr>
              <w:t>lts also underlined and in bold)</w:t>
            </w:r>
          </w:p>
        </w:tc>
      </w:tr>
    </w:tbl>
    <w:p w14:paraId="6CF09960" w14:textId="77777777" w:rsidR="00D21F99" w:rsidRPr="001375D5" w:rsidRDefault="00D21F99" w:rsidP="00D21F99">
      <w:pPr>
        <w:rPr>
          <w:b/>
        </w:rPr>
      </w:pPr>
    </w:p>
    <w:p w14:paraId="6538E485" w14:textId="77777777" w:rsidR="00D21F99" w:rsidRDefault="00D21F99" w:rsidP="00D21F99"/>
    <w:p w14:paraId="52A3AAD7" w14:textId="77777777" w:rsidR="00D21F99" w:rsidRDefault="00D21F99" w:rsidP="00D21F99"/>
    <w:p w14:paraId="6BDDE2DA" w14:textId="77777777" w:rsidR="00D21F99" w:rsidRDefault="00D21F99" w:rsidP="00D21F99"/>
    <w:p w14:paraId="3A54C2DA" w14:textId="77777777" w:rsidR="00D21F99" w:rsidRDefault="00D21F99" w:rsidP="00D21F99"/>
    <w:p w14:paraId="60C3F032" w14:textId="77777777" w:rsidR="00D21F99" w:rsidRDefault="00D21F99" w:rsidP="00D21F99"/>
    <w:p w14:paraId="57E2A78C" w14:textId="77777777" w:rsidR="00D21F99" w:rsidRDefault="00D21F99" w:rsidP="00D21F99"/>
    <w:p w14:paraId="2D428997" w14:textId="77777777" w:rsidR="00D21F99" w:rsidRDefault="00D21F99" w:rsidP="00D21F99"/>
    <w:p w14:paraId="6CA536A0" w14:textId="77777777" w:rsidR="00D21F99" w:rsidRDefault="00D21F99" w:rsidP="00D21F99"/>
    <w:p w14:paraId="192D90FD" w14:textId="77777777" w:rsidR="00D21F99" w:rsidRDefault="00D21F99" w:rsidP="00D21F99"/>
    <w:p w14:paraId="041FECF1" w14:textId="77777777" w:rsidR="00D21F99" w:rsidRDefault="00D21F99" w:rsidP="00D21F99"/>
    <w:p w14:paraId="57D18169" w14:textId="77777777" w:rsidR="00D21F99" w:rsidRDefault="00D21F99" w:rsidP="00D21F99"/>
    <w:p w14:paraId="1B5E8B43" w14:textId="77777777" w:rsidR="00D21F99" w:rsidRDefault="00D21F99" w:rsidP="00D21F99"/>
    <w:p w14:paraId="15115552" w14:textId="77777777" w:rsidR="00D21F99" w:rsidRDefault="00D21F99" w:rsidP="00D21F99"/>
    <w:p w14:paraId="5502E54F" w14:textId="77777777" w:rsidR="00D21F99" w:rsidRDefault="00D21F99" w:rsidP="00D21F99"/>
    <w:p w14:paraId="6B23DC37" w14:textId="77777777" w:rsidR="00D21F99" w:rsidRDefault="00D21F99" w:rsidP="00D21F99"/>
    <w:p w14:paraId="59C425FC" w14:textId="77777777" w:rsidR="00D21F99" w:rsidRDefault="00D21F99" w:rsidP="00D21F99"/>
    <w:p w14:paraId="54F22610" w14:textId="77777777" w:rsidR="00D21F99" w:rsidRDefault="00D21F99" w:rsidP="00D21F99"/>
    <w:p w14:paraId="68AB14C4" w14:textId="77777777" w:rsidR="00D21F99" w:rsidRDefault="00D21F99" w:rsidP="00D21F99"/>
    <w:p w14:paraId="0648A50F" w14:textId="77777777" w:rsidR="00D21F99" w:rsidRDefault="00D21F99" w:rsidP="00D21F99"/>
    <w:p w14:paraId="2BF0DB9C" w14:textId="77777777" w:rsidR="00D21F99" w:rsidRPr="001375D5" w:rsidRDefault="00D21F99" w:rsidP="00D21F99">
      <w:pPr>
        <w:rPr>
          <w:b/>
          <w:bCs/>
          <w:lang w:val="en-US"/>
        </w:rPr>
      </w:pPr>
      <w:r w:rsidRPr="001375D5">
        <w:rPr>
          <w:b/>
          <w:bCs/>
          <w:lang w:val="en-US"/>
        </w:rPr>
        <w:t>Table</w:t>
      </w:r>
      <w:r>
        <w:rPr>
          <w:b/>
          <w:bCs/>
          <w:lang w:val="en-US"/>
        </w:rPr>
        <w:t xml:space="preserve"> 2</w:t>
      </w:r>
      <w:r w:rsidRPr="001375D5">
        <w:rPr>
          <w:b/>
          <w:bCs/>
          <w:lang w:val="en-US"/>
        </w:rPr>
        <w:t xml:space="preserve">: </w:t>
      </w:r>
      <w:r>
        <w:rPr>
          <w:b/>
          <w:bCs/>
          <w:lang w:val="en-US"/>
        </w:rPr>
        <w:t xml:space="preserve">Epilepsy </w:t>
      </w:r>
      <w:r w:rsidRPr="001375D5">
        <w:rPr>
          <w:b/>
          <w:bCs/>
          <w:lang w:val="en-US"/>
        </w:rPr>
        <w:t>cha</w:t>
      </w:r>
      <w:r>
        <w:rPr>
          <w:b/>
          <w:bCs/>
          <w:lang w:val="en-US"/>
        </w:rPr>
        <w:t xml:space="preserve">racteristics </w:t>
      </w:r>
      <w:r w:rsidRPr="00920815">
        <w:rPr>
          <w:b/>
          <w:bCs/>
          <w:lang w:val="en-US"/>
        </w:rPr>
        <w:t xml:space="preserve">and significance testing of group differences between the </w:t>
      </w:r>
      <w:r>
        <w:rPr>
          <w:b/>
          <w:bCs/>
          <w:lang w:val="en-US"/>
        </w:rPr>
        <w:t>meningioma with</w:t>
      </w:r>
      <w:r w:rsidRPr="001375D5">
        <w:rPr>
          <w:b/>
          <w:bCs/>
          <w:lang w:val="en-US"/>
        </w:rPr>
        <w:t xml:space="preserve"> epilepsy and epilepsy</w:t>
      </w:r>
      <w:r>
        <w:rPr>
          <w:b/>
          <w:bCs/>
          <w:lang w:val="en-US"/>
        </w:rPr>
        <w:t xml:space="preserve"> without meningioma groups</w:t>
      </w:r>
    </w:p>
    <w:tbl>
      <w:tblPr>
        <w:tblStyle w:val="LightShading"/>
        <w:tblpPr w:leftFromText="180" w:rightFromText="180" w:vertAnchor="text" w:horzAnchor="margin" w:tblpY="131"/>
        <w:tblW w:w="6498" w:type="dxa"/>
        <w:tblLayout w:type="fixed"/>
        <w:tblLook w:val="04A0" w:firstRow="1" w:lastRow="0" w:firstColumn="1" w:lastColumn="0" w:noHBand="0" w:noVBand="1"/>
      </w:tblPr>
      <w:tblGrid>
        <w:gridCol w:w="1101"/>
        <w:gridCol w:w="1553"/>
        <w:gridCol w:w="435"/>
        <w:gridCol w:w="799"/>
        <w:gridCol w:w="450"/>
        <w:gridCol w:w="900"/>
        <w:gridCol w:w="450"/>
        <w:gridCol w:w="810"/>
      </w:tblGrid>
      <w:tr w:rsidR="00D21F99" w:rsidRPr="001903CD" w14:paraId="30F770EB" w14:textId="77777777" w:rsidTr="00705DDC">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54" w:type="dxa"/>
            <w:gridSpan w:val="2"/>
            <w:vMerge w:val="restart"/>
            <w:shd w:val="clear" w:color="auto" w:fill="auto"/>
            <w:vAlign w:val="center"/>
            <w:hideMark/>
          </w:tcPr>
          <w:p w14:paraId="5225BB20" w14:textId="77777777" w:rsidR="00D21F99" w:rsidRPr="001903CD" w:rsidRDefault="00D21F99" w:rsidP="00705DDC">
            <w:pPr>
              <w:jc w:val="center"/>
              <w:rPr>
                <w:rFonts w:cs="Times New Roman"/>
                <w:color w:val="auto"/>
                <w:sz w:val="16"/>
                <w:szCs w:val="16"/>
                <w:lang w:val="en-US"/>
              </w:rPr>
            </w:pPr>
            <w:r w:rsidRPr="001903CD">
              <w:rPr>
                <w:rFonts w:cs="Times New Roman"/>
                <w:color w:val="auto"/>
                <w:sz w:val="16"/>
                <w:szCs w:val="16"/>
                <w:lang w:val="en-US"/>
              </w:rPr>
              <w:t>Epilepsy Characteristic</w:t>
            </w:r>
          </w:p>
        </w:tc>
        <w:tc>
          <w:tcPr>
            <w:tcW w:w="1234" w:type="dxa"/>
            <w:gridSpan w:val="2"/>
            <w:tcBorders>
              <w:bottom w:val="single" w:sz="4" w:space="0" w:color="auto"/>
            </w:tcBorders>
            <w:shd w:val="clear" w:color="auto" w:fill="auto"/>
            <w:vAlign w:val="center"/>
            <w:hideMark/>
          </w:tcPr>
          <w:p w14:paraId="0C889119"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Meningioma with Epilepsy</w:t>
            </w:r>
          </w:p>
          <w:p w14:paraId="6E3310B8"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(n=56)</w:t>
            </w:r>
          </w:p>
        </w:tc>
        <w:tc>
          <w:tcPr>
            <w:tcW w:w="1350" w:type="dxa"/>
            <w:gridSpan w:val="2"/>
            <w:tcBorders>
              <w:bottom w:val="single" w:sz="4" w:space="0" w:color="auto"/>
            </w:tcBorders>
            <w:shd w:val="clear" w:color="auto" w:fill="auto"/>
            <w:vAlign w:val="center"/>
            <w:hideMark/>
          </w:tcPr>
          <w:p w14:paraId="38155C3A"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Epilepsy without Meningioma</w:t>
            </w:r>
          </w:p>
          <w:p w14:paraId="268000CD"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(n=64)</w:t>
            </w:r>
          </w:p>
        </w:tc>
        <w:tc>
          <w:tcPr>
            <w:tcW w:w="1260" w:type="dxa"/>
            <w:gridSpan w:val="2"/>
            <w:tcBorders>
              <w:bottom w:val="single" w:sz="4" w:space="0" w:color="auto"/>
            </w:tcBorders>
            <w:shd w:val="clear" w:color="auto" w:fill="auto"/>
            <w:vAlign w:val="center"/>
          </w:tcPr>
          <w:p w14:paraId="17AB8940"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Total</w:t>
            </w:r>
          </w:p>
          <w:p w14:paraId="2ABD0862"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cs="Times New Roman"/>
                <w:color w:val="auto"/>
                <w:sz w:val="16"/>
                <w:szCs w:val="16"/>
                <w:lang w:val="en-US"/>
              </w:rPr>
              <w:t>(n=120)</w:t>
            </w:r>
          </w:p>
        </w:tc>
      </w:tr>
      <w:tr w:rsidR="00D21F99" w:rsidRPr="001903CD" w14:paraId="646595CB" w14:textId="77777777" w:rsidTr="00705D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54" w:type="dxa"/>
            <w:gridSpan w:val="2"/>
            <w:vMerge/>
            <w:tcBorders>
              <w:bottom w:val="single" w:sz="4" w:space="0" w:color="auto"/>
            </w:tcBorders>
            <w:shd w:val="clear" w:color="auto" w:fill="auto"/>
            <w:vAlign w:val="center"/>
            <w:hideMark/>
          </w:tcPr>
          <w:p w14:paraId="1FB3AEA1" w14:textId="77777777" w:rsidR="00D21F99" w:rsidRPr="001903CD" w:rsidRDefault="00D21F99" w:rsidP="00705DDC">
            <w:pPr>
              <w:jc w:val="center"/>
              <w:rPr>
                <w:rFonts w:cs="Times New Roman"/>
                <w:color w:val="auto"/>
                <w:sz w:val="16"/>
                <w:szCs w:val="16"/>
                <w:lang w:val="en-US"/>
              </w:rPr>
            </w:pPr>
          </w:p>
        </w:tc>
        <w:tc>
          <w:tcPr>
            <w:tcW w:w="435" w:type="dxa"/>
            <w:tcBorders>
              <w:top w:val="single" w:sz="4" w:space="0" w:color="auto"/>
              <w:bottom w:val="single" w:sz="4" w:space="0" w:color="auto"/>
            </w:tcBorders>
            <w:shd w:val="clear" w:color="auto" w:fill="auto"/>
            <w:vAlign w:val="center"/>
          </w:tcPr>
          <w:p w14:paraId="4B3F265D"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color w:val="auto"/>
                <w:sz w:val="16"/>
                <w:szCs w:val="16"/>
                <w:u w:val="single"/>
                <w:lang w:val="en-US"/>
              </w:rPr>
            </w:pPr>
            <w:r w:rsidRPr="001903CD">
              <w:rPr>
                <w:rFonts w:cs="Times New Roman"/>
                <w:b/>
                <w:color w:val="auto"/>
                <w:sz w:val="16"/>
                <w:szCs w:val="16"/>
                <w:u w:val="single"/>
                <w:lang w:val="en-US"/>
              </w:rPr>
              <w:t>n</w:t>
            </w:r>
          </w:p>
        </w:tc>
        <w:tc>
          <w:tcPr>
            <w:tcW w:w="799" w:type="dxa"/>
            <w:tcBorders>
              <w:top w:val="single" w:sz="4" w:space="0" w:color="auto"/>
              <w:bottom w:val="single" w:sz="4" w:space="0" w:color="auto"/>
            </w:tcBorders>
            <w:shd w:val="clear" w:color="auto" w:fill="auto"/>
            <w:vAlign w:val="center"/>
          </w:tcPr>
          <w:p w14:paraId="50AF8963"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b/>
                <w:color w:val="auto"/>
                <w:sz w:val="16"/>
                <w:szCs w:val="16"/>
                <w:u w:val="single"/>
                <w:lang w:val="en-US"/>
              </w:rPr>
            </w:pPr>
            <w:r w:rsidRPr="001903CD">
              <w:rPr>
                <w:rFonts w:cs="Times New Roman"/>
                <w:b/>
                <w:color w:val="auto"/>
                <w:sz w:val="16"/>
                <w:szCs w:val="16"/>
                <w:u w:val="single"/>
                <w:lang w:val="en-US"/>
              </w:rPr>
              <w:t>(%)</w:t>
            </w:r>
          </w:p>
        </w:tc>
        <w:tc>
          <w:tcPr>
            <w:tcW w:w="450" w:type="dxa"/>
            <w:tcBorders>
              <w:top w:val="single" w:sz="4" w:space="0" w:color="auto"/>
              <w:bottom w:val="single" w:sz="4" w:space="0" w:color="auto"/>
            </w:tcBorders>
            <w:shd w:val="clear" w:color="auto" w:fill="auto"/>
            <w:vAlign w:val="center"/>
          </w:tcPr>
          <w:p w14:paraId="79367F5E"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color w:val="auto"/>
                <w:sz w:val="16"/>
                <w:szCs w:val="16"/>
                <w:u w:val="single"/>
                <w:lang w:val="en-US"/>
              </w:rPr>
            </w:pPr>
            <w:r w:rsidRPr="001903CD">
              <w:rPr>
                <w:rFonts w:cs="Times New Roman"/>
                <w:b/>
                <w:color w:val="auto"/>
                <w:sz w:val="16"/>
                <w:szCs w:val="16"/>
                <w:u w:val="single"/>
                <w:lang w:val="en-US"/>
              </w:rPr>
              <w:t>n</w:t>
            </w:r>
          </w:p>
        </w:tc>
        <w:tc>
          <w:tcPr>
            <w:tcW w:w="900" w:type="dxa"/>
            <w:tcBorders>
              <w:top w:val="single" w:sz="4" w:space="0" w:color="auto"/>
              <w:bottom w:val="single" w:sz="4" w:space="0" w:color="auto"/>
            </w:tcBorders>
            <w:shd w:val="clear" w:color="auto" w:fill="auto"/>
            <w:vAlign w:val="center"/>
          </w:tcPr>
          <w:p w14:paraId="3AC12246"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b/>
                <w:color w:val="auto"/>
                <w:sz w:val="16"/>
                <w:szCs w:val="16"/>
                <w:u w:val="single"/>
                <w:lang w:val="en-US"/>
              </w:rPr>
            </w:pPr>
            <w:r w:rsidRPr="001903CD">
              <w:rPr>
                <w:rFonts w:cs="Times New Roman"/>
                <w:b/>
                <w:color w:val="auto"/>
                <w:sz w:val="16"/>
                <w:szCs w:val="16"/>
                <w:u w:val="single"/>
                <w:lang w:val="en-US"/>
              </w:rPr>
              <w:t>(%)</w:t>
            </w:r>
          </w:p>
        </w:tc>
        <w:tc>
          <w:tcPr>
            <w:tcW w:w="450" w:type="dxa"/>
            <w:tcBorders>
              <w:top w:val="single" w:sz="4" w:space="0" w:color="auto"/>
              <w:bottom w:val="single" w:sz="4" w:space="0" w:color="auto"/>
            </w:tcBorders>
            <w:shd w:val="clear" w:color="auto" w:fill="auto"/>
            <w:vAlign w:val="center"/>
          </w:tcPr>
          <w:p w14:paraId="1E4CAB47"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1903CD">
              <w:rPr>
                <w:rFonts w:cs="Times New Roman"/>
                <w:b/>
                <w:color w:val="auto"/>
                <w:sz w:val="16"/>
                <w:szCs w:val="16"/>
                <w:u w:val="single"/>
                <w:lang w:val="en-US"/>
              </w:rPr>
              <w:t>n</w:t>
            </w:r>
          </w:p>
        </w:tc>
        <w:tc>
          <w:tcPr>
            <w:tcW w:w="810" w:type="dxa"/>
            <w:tcBorders>
              <w:top w:val="single" w:sz="4" w:space="0" w:color="auto"/>
              <w:bottom w:val="single" w:sz="4" w:space="0" w:color="auto"/>
            </w:tcBorders>
            <w:shd w:val="clear" w:color="auto" w:fill="auto"/>
            <w:vAlign w:val="center"/>
          </w:tcPr>
          <w:p w14:paraId="7E538015"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1903CD">
              <w:rPr>
                <w:rFonts w:cs="Times New Roman"/>
                <w:b/>
                <w:color w:val="auto"/>
                <w:sz w:val="16"/>
                <w:szCs w:val="16"/>
                <w:u w:val="single"/>
                <w:lang w:val="en-US"/>
              </w:rPr>
              <w:t>(%)</w:t>
            </w:r>
          </w:p>
        </w:tc>
      </w:tr>
      <w:tr w:rsidR="00D21F99" w:rsidRPr="001903CD" w14:paraId="19BDBDBE"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left w:val="nil"/>
              <w:bottom w:val="nil"/>
              <w:right w:val="nil"/>
            </w:tcBorders>
            <w:shd w:val="clear" w:color="auto" w:fill="auto"/>
            <w:vAlign w:val="center"/>
          </w:tcPr>
          <w:p w14:paraId="283089CE" w14:textId="77777777" w:rsidR="00D21F99" w:rsidRPr="001903CD" w:rsidRDefault="00D21F99" w:rsidP="00705DDC">
            <w:pPr>
              <w:jc w:val="center"/>
              <w:rPr>
                <w:rFonts w:cs="Times New Roman"/>
                <w:b w:val="0"/>
                <w:bCs w:val="0"/>
                <w:sz w:val="16"/>
                <w:szCs w:val="16"/>
                <w:lang w:val="en-US"/>
              </w:rPr>
            </w:pPr>
            <w:r w:rsidRPr="001903CD">
              <w:rPr>
                <w:rFonts w:cs="Times New Roman"/>
                <w:color w:val="auto"/>
                <w:sz w:val="16"/>
                <w:szCs w:val="16"/>
                <w:lang w:val="en-US"/>
              </w:rPr>
              <w:t>Number of Seizures in 6 Months</w:t>
            </w:r>
          </w:p>
        </w:tc>
        <w:tc>
          <w:tcPr>
            <w:tcW w:w="1553" w:type="dxa"/>
            <w:tcBorders>
              <w:top w:val="single" w:sz="4" w:space="0" w:color="auto"/>
              <w:left w:val="nil"/>
              <w:bottom w:val="nil"/>
              <w:right w:val="nil"/>
            </w:tcBorders>
            <w:shd w:val="clear" w:color="auto" w:fill="auto"/>
            <w:vAlign w:val="center"/>
          </w:tcPr>
          <w:p w14:paraId="69235D61" w14:textId="77777777" w:rsidR="00D21F99" w:rsidRPr="008455B5"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u w:val="single"/>
                <w:vertAlign w:val="superscript"/>
                <w:lang w:val="en-US"/>
              </w:rPr>
            </w:pPr>
            <w:r w:rsidRPr="008455B5">
              <w:rPr>
                <w:rFonts w:cs="Times New Roman"/>
                <w:b/>
                <w:bCs/>
                <w:sz w:val="16"/>
                <w:szCs w:val="16"/>
                <w:u w:val="single"/>
                <w:lang w:val="en-US"/>
              </w:rPr>
              <w:t>0</w:t>
            </w:r>
            <w:r w:rsidRPr="008455B5">
              <w:rPr>
                <w:rFonts w:cs="Times New Roman"/>
                <w:b/>
                <w:bCs/>
                <w:sz w:val="16"/>
                <w:szCs w:val="16"/>
                <w:u w:val="single"/>
                <w:vertAlign w:val="superscript"/>
                <w:lang w:val="en-US"/>
              </w:rPr>
              <w:t>a</w:t>
            </w:r>
          </w:p>
        </w:tc>
        <w:tc>
          <w:tcPr>
            <w:tcW w:w="435" w:type="dxa"/>
            <w:tcBorders>
              <w:top w:val="single" w:sz="4" w:space="0" w:color="auto"/>
              <w:left w:val="nil"/>
              <w:bottom w:val="nil"/>
              <w:right w:val="nil"/>
            </w:tcBorders>
            <w:shd w:val="clear" w:color="auto" w:fill="auto"/>
            <w:noWrap/>
            <w:vAlign w:val="center"/>
            <w:hideMark/>
          </w:tcPr>
          <w:p w14:paraId="0CC23F43"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u w:val="single"/>
                <w:lang w:val="en-US"/>
              </w:rPr>
            </w:pPr>
            <w:r w:rsidRPr="00FF5169">
              <w:rPr>
                <w:rFonts w:cs="Times New Roman"/>
                <w:b/>
                <w:color w:val="auto"/>
                <w:sz w:val="16"/>
                <w:szCs w:val="16"/>
                <w:u w:val="single"/>
                <w:lang w:val="en-US"/>
              </w:rPr>
              <w:t>49</w:t>
            </w:r>
          </w:p>
        </w:tc>
        <w:tc>
          <w:tcPr>
            <w:tcW w:w="799" w:type="dxa"/>
            <w:tcBorders>
              <w:top w:val="single" w:sz="4" w:space="0" w:color="auto"/>
              <w:left w:val="nil"/>
              <w:bottom w:val="nil"/>
              <w:right w:val="nil"/>
            </w:tcBorders>
            <w:shd w:val="clear" w:color="auto" w:fill="auto"/>
            <w:noWrap/>
            <w:vAlign w:val="center"/>
            <w:hideMark/>
          </w:tcPr>
          <w:p w14:paraId="1301ABD5" w14:textId="77777777" w:rsidR="00D21F99" w:rsidRPr="00FF5169"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u w:val="single"/>
                <w:lang w:val="en-US"/>
              </w:rPr>
            </w:pPr>
            <w:r w:rsidRPr="00FF5169">
              <w:rPr>
                <w:rFonts w:cs="Times New Roman"/>
                <w:b/>
                <w:color w:val="auto"/>
                <w:sz w:val="16"/>
                <w:szCs w:val="16"/>
                <w:u w:val="single"/>
                <w:lang w:val="en-US"/>
              </w:rPr>
              <w:t>(87.5%)</w:t>
            </w:r>
          </w:p>
        </w:tc>
        <w:tc>
          <w:tcPr>
            <w:tcW w:w="450" w:type="dxa"/>
            <w:tcBorders>
              <w:top w:val="single" w:sz="4" w:space="0" w:color="auto"/>
              <w:left w:val="nil"/>
              <w:bottom w:val="nil"/>
              <w:right w:val="nil"/>
            </w:tcBorders>
            <w:shd w:val="clear" w:color="auto" w:fill="auto"/>
            <w:noWrap/>
            <w:vAlign w:val="center"/>
            <w:hideMark/>
          </w:tcPr>
          <w:p w14:paraId="4229D096"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u w:val="single"/>
                <w:lang w:val="en-US"/>
              </w:rPr>
            </w:pPr>
            <w:r w:rsidRPr="00FF5169">
              <w:rPr>
                <w:rFonts w:cs="Times New Roman"/>
                <w:b/>
                <w:color w:val="auto"/>
                <w:sz w:val="16"/>
                <w:szCs w:val="16"/>
                <w:u w:val="single"/>
                <w:lang w:val="en-US"/>
              </w:rPr>
              <w:t>39</w:t>
            </w:r>
          </w:p>
        </w:tc>
        <w:tc>
          <w:tcPr>
            <w:tcW w:w="900" w:type="dxa"/>
            <w:tcBorders>
              <w:top w:val="single" w:sz="4" w:space="0" w:color="auto"/>
              <w:left w:val="nil"/>
              <w:bottom w:val="nil"/>
              <w:right w:val="nil"/>
            </w:tcBorders>
            <w:shd w:val="clear" w:color="auto" w:fill="auto"/>
            <w:noWrap/>
            <w:vAlign w:val="center"/>
            <w:hideMark/>
          </w:tcPr>
          <w:p w14:paraId="5933EBE6" w14:textId="77777777" w:rsidR="00D21F99" w:rsidRPr="00FF5169"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u w:val="single"/>
                <w:lang w:val="en-US"/>
              </w:rPr>
            </w:pPr>
            <w:r w:rsidRPr="00FF5169">
              <w:rPr>
                <w:rFonts w:cs="Times New Roman"/>
                <w:b/>
                <w:color w:val="auto"/>
                <w:sz w:val="16"/>
                <w:szCs w:val="16"/>
                <w:u w:val="single"/>
                <w:lang w:val="en-US"/>
              </w:rPr>
              <w:t>(60.9%)</w:t>
            </w:r>
          </w:p>
        </w:tc>
        <w:tc>
          <w:tcPr>
            <w:tcW w:w="450" w:type="dxa"/>
            <w:tcBorders>
              <w:top w:val="single" w:sz="4" w:space="0" w:color="auto"/>
              <w:left w:val="nil"/>
              <w:bottom w:val="nil"/>
              <w:right w:val="nil"/>
            </w:tcBorders>
            <w:shd w:val="clear" w:color="auto" w:fill="auto"/>
            <w:vAlign w:val="center"/>
          </w:tcPr>
          <w:p w14:paraId="37EDB57D" w14:textId="77777777" w:rsidR="00D21F99" w:rsidRPr="008455B5"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55B5">
              <w:rPr>
                <w:rFonts w:cs="Times New Roman"/>
                <w:sz w:val="16"/>
                <w:lang w:val="en-US"/>
              </w:rPr>
              <w:t>88</w:t>
            </w:r>
          </w:p>
        </w:tc>
        <w:tc>
          <w:tcPr>
            <w:tcW w:w="810" w:type="dxa"/>
            <w:tcBorders>
              <w:top w:val="single" w:sz="4" w:space="0" w:color="auto"/>
              <w:left w:val="nil"/>
              <w:bottom w:val="nil"/>
              <w:right w:val="nil"/>
            </w:tcBorders>
            <w:shd w:val="clear" w:color="auto" w:fill="auto"/>
            <w:vAlign w:val="center"/>
          </w:tcPr>
          <w:p w14:paraId="35585B92" w14:textId="77777777" w:rsidR="00D21F99" w:rsidRPr="008455B5"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55B5">
              <w:rPr>
                <w:rFonts w:cs="Times New Roman"/>
                <w:sz w:val="16"/>
                <w:lang w:val="en-US"/>
              </w:rPr>
              <w:t>(73.3%)</w:t>
            </w:r>
          </w:p>
        </w:tc>
      </w:tr>
      <w:tr w:rsidR="00D21F99" w:rsidRPr="001903CD" w14:paraId="739BF20A" w14:textId="77777777" w:rsidTr="00705DDC">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auto"/>
            <w:vAlign w:val="center"/>
          </w:tcPr>
          <w:p w14:paraId="1F24E35D" w14:textId="77777777" w:rsidR="00D21F99" w:rsidRPr="001903CD" w:rsidRDefault="00D21F99" w:rsidP="00705DDC">
            <w:pPr>
              <w:jc w:val="center"/>
              <w:rPr>
                <w:rFonts w:cs="Times New Roman"/>
                <w:sz w:val="16"/>
                <w:szCs w:val="16"/>
                <w:lang w:val="en-US"/>
              </w:rPr>
            </w:pPr>
          </w:p>
        </w:tc>
        <w:tc>
          <w:tcPr>
            <w:tcW w:w="1553" w:type="dxa"/>
            <w:tcBorders>
              <w:top w:val="nil"/>
              <w:bottom w:val="nil"/>
            </w:tcBorders>
            <w:shd w:val="clear" w:color="auto" w:fill="auto"/>
            <w:vAlign w:val="center"/>
          </w:tcPr>
          <w:p w14:paraId="6533293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bCs/>
                <w:color w:val="auto"/>
                <w:sz w:val="16"/>
                <w:szCs w:val="16"/>
                <w:lang w:val="en-US"/>
              </w:rPr>
              <w:t>1</w:t>
            </w:r>
          </w:p>
        </w:tc>
        <w:tc>
          <w:tcPr>
            <w:tcW w:w="435" w:type="dxa"/>
            <w:tcBorders>
              <w:top w:val="nil"/>
              <w:bottom w:val="nil"/>
            </w:tcBorders>
            <w:shd w:val="clear" w:color="auto" w:fill="auto"/>
            <w:noWrap/>
            <w:vAlign w:val="center"/>
            <w:hideMark/>
          </w:tcPr>
          <w:p w14:paraId="76C23425"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2</w:t>
            </w:r>
          </w:p>
        </w:tc>
        <w:tc>
          <w:tcPr>
            <w:tcW w:w="799" w:type="dxa"/>
            <w:tcBorders>
              <w:top w:val="nil"/>
              <w:bottom w:val="nil"/>
            </w:tcBorders>
            <w:shd w:val="clear" w:color="auto" w:fill="auto"/>
            <w:noWrap/>
            <w:vAlign w:val="center"/>
            <w:hideMark/>
          </w:tcPr>
          <w:p w14:paraId="13575C9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(3.6%)</w:t>
            </w:r>
          </w:p>
        </w:tc>
        <w:tc>
          <w:tcPr>
            <w:tcW w:w="450" w:type="dxa"/>
            <w:tcBorders>
              <w:top w:val="nil"/>
              <w:bottom w:val="nil"/>
            </w:tcBorders>
            <w:shd w:val="clear" w:color="auto" w:fill="auto"/>
            <w:noWrap/>
            <w:vAlign w:val="center"/>
            <w:hideMark/>
          </w:tcPr>
          <w:p w14:paraId="1988BF8A"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6</w:t>
            </w:r>
          </w:p>
        </w:tc>
        <w:tc>
          <w:tcPr>
            <w:tcW w:w="900" w:type="dxa"/>
            <w:tcBorders>
              <w:top w:val="nil"/>
              <w:bottom w:val="nil"/>
            </w:tcBorders>
            <w:shd w:val="clear" w:color="auto" w:fill="auto"/>
            <w:noWrap/>
            <w:vAlign w:val="center"/>
            <w:hideMark/>
          </w:tcPr>
          <w:p w14:paraId="2E28D611"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(9.4%)</w:t>
            </w:r>
          </w:p>
        </w:tc>
        <w:tc>
          <w:tcPr>
            <w:tcW w:w="450" w:type="dxa"/>
            <w:tcBorders>
              <w:top w:val="nil"/>
              <w:bottom w:val="nil"/>
            </w:tcBorders>
            <w:shd w:val="clear" w:color="auto" w:fill="auto"/>
            <w:vAlign w:val="center"/>
          </w:tcPr>
          <w:p w14:paraId="6FA92835"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8</w:t>
            </w:r>
          </w:p>
        </w:tc>
        <w:tc>
          <w:tcPr>
            <w:tcW w:w="810" w:type="dxa"/>
            <w:tcBorders>
              <w:top w:val="nil"/>
              <w:bottom w:val="nil"/>
            </w:tcBorders>
            <w:shd w:val="clear" w:color="auto" w:fill="auto"/>
            <w:vAlign w:val="center"/>
          </w:tcPr>
          <w:p w14:paraId="477877E2"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(6.7%)</w:t>
            </w:r>
          </w:p>
        </w:tc>
      </w:tr>
      <w:tr w:rsidR="00D21F99" w:rsidRPr="001903CD" w14:paraId="6F6FD07E"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left w:val="nil"/>
              <w:bottom w:val="nil"/>
              <w:right w:val="nil"/>
            </w:tcBorders>
            <w:shd w:val="clear" w:color="auto" w:fill="auto"/>
            <w:vAlign w:val="center"/>
          </w:tcPr>
          <w:p w14:paraId="40A15AC6" w14:textId="77777777" w:rsidR="00D21F99" w:rsidRPr="001903CD" w:rsidRDefault="00D21F99" w:rsidP="00705DDC">
            <w:pPr>
              <w:jc w:val="center"/>
              <w:rPr>
                <w:rFonts w:cs="Times New Roman"/>
                <w:sz w:val="16"/>
                <w:szCs w:val="16"/>
                <w:lang w:val="en-US"/>
              </w:rPr>
            </w:pPr>
          </w:p>
        </w:tc>
        <w:tc>
          <w:tcPr>
            <w:tcW w:w="1553" w:type="dxa"/>
            <w:tcBorders>
              <w:top w:val="nil"/>
              <w:left w:val="nil"/>
              <w:bottom w:val="nil"/>
              <w:right w:val="nil"/>
            </w:tcBorders>
            <w:shd w:val="clear" w:color="auto" w:fill="auto"/>
            <w:vAlign w:val="center"/>
          </w:tcPr>
          <w:p w14:paraId="09244290"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16"/>
                <w:szCs w:val="16"/>
                <w:lang w:val="en-US"/>
              </w:rPr>
            </w:pPr>
            <w:r w:rsidRPr="001903CD">
              <w:rPr>
                <w:rFonts w:cs="Times New Roman"/>
                <w:bCs/>
                <w:color w:val="auto"/>
                <w:sz w:val="16"/>
                <w:szCs w:val="16"/>
                <w:lang w:val="en-US"/>
              </w:rPr>
              <w:t>2 - 3</w:t>
            </w:r>
          </w:p>
        </w:tc>
        <w:tc>
          <w:tcPr>
            <w:tcW w:w="435" w:type="dxa"/>
            <w:tcBorders>
              <w:top w:val="nil"/>
              <w:left w:val="nil"/>
              <w:bottom w:val="nil"/>
              <w:right w:val="nil"/>
            </w:tcBorders>
            <w:shd w:val="clear" w:color="auto" w:fill="auto"/>
            <w:noWrap/>
            <w:vAlign w:val="center"/>
            <w:hideMark/>
          </w:tcPr>
          <w:p w14:paraId="4F1A3F9D"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4</w:t>
            </w:r>
          </w:p>
        </w:tc>
        <w:tc>
          <w:tcPr>
            <w:tcW w:w="799" w:type="dxa"/>
            <w:tcBorders>
              <w:top w:val="nil"/>
              <w:left w:val="nil"/>
              <w:bottom w:val="nil"/>
              <w:right w:val="nil"/>
            </w:tcBorders>
            <w:shd w:val="clear" w:color="auto" w:fill="auto"/>
            <w:noWrap/>
            <w:vAlign w:val="center"/>
            <w:hideMark/>
          </w:tcPr>
          <w:p w14:paraId="3D0757C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(7.1%)</w:t>
            </w:r>
          </w:p>
        </w:tc>
        <w:tc>
          <w:tcPr>
            <w:tcW w:w="450" w:type="dxa"/>
            <w:tcBorders>
              <w:top w:val="nil"/>
              <w:left w:val="nil"/>
              <w:bottom w:val="nil"/>
              <w:right w:val="nil"/>
            </w:tcBorders>
            <w:shd w:val="clear" w:color="auto" w:fill="auto"/>
            <w:noWrap/>
            <w:vAlign w:val="center"/>
            <w:hideMark/>
          </w:tcPr>
          <w:p w14:paraId="5DC057A5"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6</w:t>
            </w:r>
          </w:p>
        </w:tc>
        <w:tc>
          <w:tcPr>
            <w:tcW w:w="900" w:type="dxa"/>
            <w:tcBorders>
              <w:top w:val="nil"/>
              <w:left w:val="nil"/>
              <w:bottom w:val="nil"/>
              <w:right w:val="nil"/>
            </w:tcBorders>
            <w:shd w:val="clear" w:color="auto" w:fill="auto"/>
            <w:noWrap/>
            <w:vAlign w:val="center"/>
            <w:hideMark/>
          </w:tcPr>
          <w:p w14:paraId="36EF3EAB"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(9.4%)</w:t>
            </w:r>
          </w:p>
        </w:tc>
        <w:tc>
          <w:tcPr>
            <w:tcW w:w="450" w:type="dxa"/>
            <w:tcBorders>
              <w:top w:val="nil"/>
              <w:left w:val="nil"/>
              <w:bottom w:val="nil"/>
              <w:right w:val="nil"/>
            </w:tcBorders>
            <w:shd w:val="clear" w:color="auto" w:fill="auto"/>
            <w:vAlign w:val="center"/>
          </w:tcPr>
          <w:p w14:paraId="1343E4EA"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10</w:t>
            </w:r>
          </w:p>
        </w:tc>
        <w:tc>
          <w:tcPr>
            <w:tcW w:w="810" w:type="dxa"/>
            <w:tcBorders>
              <w:top w:val="nil"/>
              <w:left w:val="nil"/>
              <w:bottom w:val="nil"/>
              <w:right w:val="nil"/>
            </w:tcBorders>
            <w:shd w:val="clear" w:color="auto" w:fill="auto"/>
            <w:vAlign w:val="center"/>
          </w:tcPr>
          <w:p w14:paraId="2EB1A0BA"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(8.3%)</w:t>
            </w:r>
          </w:p>
        </w:tc>
      </w:tr>
      <w:tr w:rsidR="00D21F99" w:rsidRPr="001903CD" w14:paraId="6E994CA9"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auto"/>
            <w:vAlign w:val="center"/>
          </w:tcPr>
          <w:p w14:paraId="2F9E5235" w14:textId="77777777" w:rsidR="00D21F99" w:rsidRPr="001903CD" w:rsidRDefault="00D21F99" w:rsidP="00705DDC">
            <w:pPr>
              <w:jc w:val="center"/>
              <w:rPr>
                <w:rFonts w:cs="Times New Roman"/>
                <w:sz w:val="16"/>
                <w:szCs w:val="16"/>
                <w:lang w:val="en-US"/>
              </w:rPr>
            </w:pPr>
          </w:p>
        </w:tc>
        <w:tc>
          <w:tcPr>
            <w:tcW w:w="1553" w:type="dxa"/>
            <w:tcBorders>
              <w:top w:val="nil"/>
              <w:bottom w:val="nil"/>
            </w:tcBorders>
            <w:shd w:val="clear" w:color="auto" w:fill="auto"/>
            <w:vAlign w:val="center"/>
          </w:tcPr>
          <w:p w14:paraId="67C48C6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bCs/>
                <w:color w:val="auto"/>
                <w:sz w:val="16"/>
                <w:szCs w:val="16"/>
                <w:lang w:val="en-US"/>
              </w:rPr>
              <w:t>4 - 5</w:t>
            </w:r>
          </w:p>
        </w:tc>
        <w:tc>
          <w:tcPr>
            <w:tcW w:w="435" w:type="dxa"/>
            <w:tcBorders>
              <w:top w:val="nil"/>
              <w:bottom w:val="nil"/>
            </w:tcBorders>
            <w:shd w:val="clear" w:color="auto" w:fill="auto"/>
            <w:noWrap/>
            <w:vAlign w:val="center"/>
          </w:tcPr>
          <w:p w14:paraId="7A4B1A64"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1</w:t>
            </w:r>
          </w:p>
        </w:tc>
        <w:tc>
          <w:tcPr>
            <w:tcW w:w="799" w:type="dxa"/>
            <w:tcBorders>
              <w:top w:val="nil"/>
              <w:bottom w:val="nil"/>
            </w:tcBorders>
            <w:shd w:val="clear" w:color="auto" w:fill="auto"/>
            <w:noWrap/>
            <w:vAlign w:val="center"/>
          </w:tcPr>
          <w:p w14:paraId="2E405967"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(1.8%)</w:t>
            </w:r>
          </w:p>
        </w:tc>
        <w:tc>
          <w:tcPr>
            <w:tcW w:w="450" w:type="dxa"/>
            <w:tcBorders>
              <w:top w:val="nil"/>
              <w:bottom w:val="nil"/>
            </w:tcBorders>
            <w:shd w:val="clear" w:color="auto" w:fill="auto"/>
            <w:noWrap/>
            <w:vAlign w:val="center"/>
          </w:tcPr>
          <w:p w14:paraId="75B28D9F"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6</w:t>
            </w:r>
          </w:p>
        </w:tc>
        <w:tc>
          <w:tcPr>
            <w:tcW w:w="900" w:type="dxa"/>
            <w:tcBorders>
              <w:top w:val="nil"/>
              <w:bottom w:val="nil"/>
            </w:tcBorders>
            <w:shd w:val="clear" w:color="auto" w:fill="auto"/>
            <w:noWrap/>
            <w:vAlign w:val="center"/>
          </w:tcPr>
          <w:p w14:paraId="5DEFF85B"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(9.4%)</w:t>
            </w:r>
          </w:p>
        </w:tc>
        <w:tc>
          <w:tcPr>
            <w:tcW w:w="450" w:type="dxa"/>
            <w:tcBorders>
              <w:top w:val="nil"/>
              <w:bottom w:val="nil"/>
            </w:tcBorders>
            <w:shd w:val="clear" w:color="auto" w:fill="auto"/>
            <w:vAlign w:val="center"/>
          </w:tcPr>
          <w:p w14:paraId="5A17B4F7"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7</w:t>
            </w:r>
          </w:p>
        </w:tc>
        <w:tc>
          <w:tcPr>
            <w:tcW w:w="810" w:type="dxa"/>
            <w:tcBorders>
              <w:top w:val="nil"/>
              <w:bottom w:val="nil"/>
            </w:tcBorders>
            <w:shd w:val="clear" w:color="auto" w:fill="auto"/>
            <w:vAlign w:val="center"/>
          </w:tcPr>
          <w:p w14:paraId="5A8655E0"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(5.8%)</w:t>
            </w:r>
          </w:p>
        </w:tc>
      </w:tr>
      <w:tr w:rsidR="00D21F99" w:rsidRPr="001903CD" w14:paraId="39FCFE62"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left w:val="nil"/>
              <w:bottom w:val="nil"/>
              <w:right w:val="nil"/>
            </w:tcBorders>
            <w:shd w:val="clear" w:color="auto" w:fill="auto"/>
            <w:vAlign w:val="center"/>
          </w:tcPr>
          <w:p w14:paraId="0A1EEAE1" w14:textId="77777777" w:rsidR="00D21F99" w:rsidRPr="001903CD" w:rsidRDefault="00D21F99" w:rsidP="00705DDC">
            <w:pPr>
              <w:jc w:val="center"/>
              <w:rPr>
                <w:rFonts w:cs="Times New Roman"/>
                <w:sz w:val="16"/>
                <w:szCs w:val="16"/>
                <w:lang w:val="en-US"/>
              </w:rPr>
            </w:pPr>
          </w:p>
        </w:tc>
        <w:tc>
          <w:tcPr>
            <w:tcW w:w="1553" w:type="dxa"/>
            <w:tcBorders>
              <w:top w:val="nil"/>
              <w:left w:val="nil"/>
              <w:bottom w:val="nil"/>
              <w:right w:val="nil"/>
            </w:tcBorders>
            <w:shd w:val="clear" w:color="auto" w:fill="auto"/>
            <w:vAlign w:val="center"/>
          </w:tcPr>
          <w:p w14:paraId="5F257A6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bCs/>
                <w:color w:val="auto"/>
                <w:sz w:val="16"/>
                <w:szCs w:val="16"/>
                <w:lang w:val="en-US"/>
              </w:rPr>
              <w:t>6 - 9</w:t>
            </w:r>
          </w:p>
        </w:tc>
        <w:tc>
          <w:tcPr>
            <w:tcW w:w="435" w:type="dxa"/>
            <w:tcBorders>
              <w:top w:val="nil"/>
              <w:left w:val="nil"/>
              <w:bottom w:val="nil"/>
              <w:right w:val="nil"/>
            </w:tcBorders>
            <w:shd w:val="clear" w:color="auto" w:fill="auto"/>
            <w:noWrap/>
            <w:vAlign w:val="center"/>
          </w:tcPr>
          <w:p w14:paraId="3BD591E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0</w:t>
            </w:r>
          </w:p>
        </w:tc>
        <w:tc>
          <w:tcPr>
            <w:tcW w:w="799" w:type="dxa"/>
            <w:tcBorders>
              <w:top w:val="nil"/>
              <w:left w:val="nil"/>
              <w:bottom w:val="nil"/>
              <w:right w:val="nil"/>
            </w:tcBorders>
            <w:shd w:val="clear" w:color="auto" w:fill="auto"/>
            <w:noWrap/>
            <w:vAlign w:val="center"/>
          </w:tcPr>
          <w:p w14:paraId="0B4AB4D1"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(0.0%)</w:t>
            </w:r>
          </w:p>
        </w:tc>
        <w:tc>
          <w:tcPr>
            <w:tcW w:w="450" w:type="dxa"/>
            <w:tcBorders>
              <w:top w:val="nil"/>
              <w:left w:val="nil"/>
              <w:bottom w:val="nil"/>
              <w:right w:val="nil"/>
            </w:tcBorders>
            <w:shd w:val="clear" w:color="auto" w:fill="auto"/>
            <w:noWrap/>
            <w:vAlign w:val="center"/>
          </w:tcPr>
          <w:p w14:paraId="4C07795C"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2</w:t>
            </w:r>
          </w:p>
        </w:tc>
        <w:tc>
          <w:tcPr>
            <w:tcW w:w="900" w:type="dxa"/>
            <w:tcBorders>
              <w:top w:val="nil"/>
              <w:left w:val="nil"/>
              <w:bottom w:val="nil"/>
              <w:right w:val="nil"/>
            </w:tcBorders>
            <w:shd w:val="clear" w:color="auto" w:fill="auto"/>
            <w:noWrap/>
            <w:vAlign w:val="center"/>
          </w:tcPr>
          <w:p w14:paraId="55C7AA8B"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(3.1%)</w:t>
            </w:r>
          </w:p>
        </w:tc>
        <w:tc>
          <w:tcPr>
            <w:tcW w:w="450" w:type="dxa"/>
            <w:tcBorders>
              <w:top w:val="nil"/>
              <w:left w:val="nil"/>
              <w:bottom w:val="nil"/>
              <w:right w:val="nil"/>
            </w:tcBorders>
            <w:shd w:val="clear" w:color="auto" w:fill="auto"/>
            <w:vAlign w:val="center"/>
          </w:tcPr>
          <w:p w14:paraId="67E6747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2</w:t>
            </w:r>
          </w:p>
        </w:tc>
        <w:tc>
          <w:tcPr>
            <w:tcW w:w="810" w:type="dxa"/>
            <w:tcBorders>
              <w:top w:val="nil"/>
              <w:left w:val="nil"/>
              <w:bottom w:val="nil"/>
              <w:right w:val="nil"/>
            </w:tcBorders>
            <w:shd w:val="clear" w:color="auto" w:fill="auto"/>
            <w:vAlign w:val="center"/>
          </w:tcPr>
          <w:p w14:paraId="0F0E7DC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(1.7%)</w:t>
            </w:r>
          </w:p>
        </w:tc>
      </w:tr>
      <w:tr w:rsidR="00D21F99" w:rsidRPr="001903CD" w14:paraId="0A804A3C"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auto"/>
            <w:vAlign w:val="center"/>
          </w:tcPr>
          <w:p w14:paraId="39B7D86F" w14:textId="77777777" w:rsidR="00D21F99" w:rsidRPr="001903CD" w:rsidRDefault="00D21F99" w:rsidP="00705DDC">
            <w:pPr>
              <w:jc w:val="center"/>
              <w:rPr>
                <w:rFonts w:cs="Times New Roman"/>
                <w:sz w:val="16"/>
                <w:szCs w:val="16"/>
                <w:lang w:val="en-US"/>
              </w:rPr>
            </w:pPr>
          </w:p>
        </w:tc>
        <w:tc>
          <w:tcPr>
            <w:tcW w:w="1553" w:type="dxa"/>
            <w:tcBorders>
              <w:top w:val="nil"/>
              <w:bottom w:val="single" w:sz="4" w:space="0" w:color="auto"/>
            </w:tcBorders>
            <w:shd w:val="clear" w:color="auto" w:fill="auto"/>
            <w:vAlign w:val="center"/>
          </w:tcPr>
          <w:p w14:paraId="5CF6E43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16"/>
                <w:szCs w:val="16"/>
                <w:lang w:val="en-US"/>
              </w:rPr>
            </w:pPr>
            <w:r w:rsidRPr="001903CD">
              <w:rPr>
                <w:rFonts w:cs="Times New Roman"/>
                <w:bCs/>
                <w:color w:val="auto"/>
                <w:sz w:val="16"/>
                <w:szCs w:val="16"/>
                <w:lang w:val="en-US"/>
              </w:rPr>
              <w:t>10+</w:t>
            </w:r>
          </w:p>
        </w:tc>
        <w:tc>
          <w:tcPr>
            <w:tcW w:w="435" w:type="dxa"/>
            <w:tcBorders>
              <w:top w:val="nil"/>
              <w:bottom w:val="single" w:sz="4" w:space="0" w:color="auto"/>
            </w:tcBorders>
            <w:shd w:val="clear" w:color="auto" w:fill="auto"/>
            <w:noWrap/>
            <w:vAlign w:val="center"/>
          </w:tcPr>
          <w:p w14:paraId="069D7C7B"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0</w:t>
            </w:r>
          </w:p>
        </w:tc>
        <w:tc>
          <w:tcPr>
            <w:tcW w:w="799" w:type="dxa"/>
            <w:tcBorders>
              <w:top w:val="nil"/>
              <w:bottom w:val="single" w:sz="4" w:space="0" w:color="auto"/>
            </w:tcBorders>
            <w:shd w:val="clear" w:color="auto" w:fill="auto"/>
            <w:noWrap/>
            <w:vAlign w:val="center"/>
          </w:tcPr>
          <w:p w14:paraId="62BD2923"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(0.0%)</w:t>
            </w:r>
          </w:p>
        </w:tc>
        <w:tc>
          <w:tcPr>
            <w:tcW w:w="450" w:type="dxa"/>
            <w:tcBorders>
              <w:top w:val="nil"/>
              <w:bottom w:val="single" w:sz="4" w:space="0" w:color="auto"/>
            </w:tcBorders>
            <w:shd w:val="clear" w:color="auto" w:fill="auto"/>
            <w:noWrap/>
            <w:vAlign w:val="center"/>
          </w:tcPr>
          <w:p w14:paraId="0DE0153C"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5</w:t>
            </w:r>
          </w:p>
        </w:tc>
        <w:tc>
          <w:tcPr>
            <w:tcW w:w="900" w:type="dxa"/>
            <w:tcBorders>
              <w:top w:val="nil"/>
              <w:bottom w:val="single" w:sz="4" w:space="0" w:color="auto"/>
            </w:tcBorders>
            <w:shd w:val="clear" w:color="auto" w:fill="auto"/>
            <w:noWrap/>
            <w:vAlign w:val="center"/>
          </w:tcPr>
          <w:p w14:paraId="689B5963"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szCs w:val="16"/>
                <w:lang w:val="en-US"/>
              </w:rPr>
              <w:t>(7.8%)</w:t>
            </w:r>
          </w:p>
        </w:tc>
        <w:tc>
          <w:tcPr>
            <w:tcW w:w="450" w:type="dxa"/>
            <w:tcBorders>
              <w:top w:val="nil"/>
              <w:bottom w:val="single" w:sz="4" w:space="0" w:color="auto"/>
            </w:tcBorders>
            <w:shd w:val="clear" w:color="auto" w:fill="auto"/>
            <w:vAlign w:val="center"/>
          </w:tcPr>
          <w:p w14:paraId="2AC12CD1" w14:textId="77777777" w:rsidR="00D21F99" w:rsidRPr="001903CD"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5</w:t>
            </w:r>
          </w:p>
        </w:tc>
        <w:tc>
          <w:tcPr>
            <w:tcW w:w="810" w:type="dxa"/>
            <w:tcBorders>
              <w:top w:val="nil"/>
              <w:bottom w:val="single" w:sz="4" w:space="0" w:color="auto"/>
            </w:tcBorders>
            <w:shd w:val="clear" w:color="auto" w:fill="auto"/>
            <w:vAlign w:val="center"/>
          </w:tcPr>
          <w:p w14:paraId="4FE11F72"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US"/>
              </w:rPr>
            </w:pPr>
            <w:r w:rsidRPr="001903CD">
              <w:rPr>
                <w:rFonts w:cs="Times New Roman"/>
                <w:color w:val="auto"/>
                <w:sz w:val="16"/>
                <w:lang w:val="en-US"/>
              </w:rPr>
              <w:t>(4.2%)</w:t>
            </w:r>
          </w:p>
        </w:tc>
      </w:tr>
      <w:tr w:rsidR="00D21F99" w:rsidRPr="001903CD" w14:paraId="0CECCEB4"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left w:val="nil"/>
              <w:bottom w:val="nil"/>
              <w:right w:val="nil"/>
            </w:tcBorders>
            <w:shd w:val="clear" w:color="auto" w:fill="auto"/>
            <w:vAlign w:val="center"/>
          </w:tcPr>
          <w:p w14:paraId="76AC8FE6" w14:textId="77777777" w:rsidR="00D21F99" w:rsidRPr="001903CD" w:rsidRDefault="00D21F99" w:rsidP="00705DDC">
            <w:pPr>
              <w:jc w:val="center"/>
              <w:rPr>
                <w:rFonts w:cs="Times New Roman"/>
                <w:sz w:val="16"/>
                <w:szCs w:val="16"/>
                <w:lang w:val="en-US"/>
              </w:rPr>
            </w:pPr>
            <w:r>
              <w:rPr>
                <w:rFonts w:eastAsia="Times New Roman" w:cs="Times New Roman"/>
                <w:color w:val="000000"/>
                <w:sz w:val="16"/>
                <w:szCs w:val="16"/>
                <w:lang w:val="en-US" w:eastAsia="en-GB"/>
              </w:rPr>
              <w:t>Number of AEDs</w:t>
            </w:r>
          </w:p>
        </w:tc>
        <w:tc>
          <w:tcPr>
            <w:tcW w:w="1553" w:type="dxa"/>
            <w:tcBorders>
              <w:top w:val="single" w:sz="4" w:space="0" w:color="auto"/>
              <w:left w:val="nil"/>
              <w:bottom w:val="nil"/>
              <w:right w:val="nil"/>
            </w:tcBorders>
            <w:shd w:val="clear" w:color="auto" w:fill="auto"/>
            <w:vAlign w:val="center"/>
          </w:tcPr>
          <w:p w14:paraId="55195BEC" w14:textId="77777777" w:rsidR="00D21F99" w:rsidRPr="008455B5"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u w:val="single"/>
                <w:vertAlign w:val="superscript"/>
                <w:lang w:val="en-US"/>
              </w:rPr>
            </w:pPr>
            <w:r w:rsidRPr="008455B5">
              <w:rPr>
                <w:rFonts w:eastAsia="Times New Roman" w:cs="Times New Roman"/>
                <w:b/>
                <w:color w:val="000000"/>
                <w:sz w:val="16"/>
                <w:szCs w:val="16"/>
                <w:u w:val="single"/>
                <w:lang w:val="en-US" w:eastAsia="en-GB"/>
              </w:rPr>
              <w:t>0</w:t>
            </w:r>
            <w:r w:rsidRPr="008455B5">
              <w:rPr>
                <w:rFonts w:eastAsia="Times New Roman" w:cs="Times New Roman"/>
                <w:b/>
                <w:color w:val="000000"/>
                <w:sz w:val="16"/>
                <w:szCs w:val="16"/>
                <w:u w:val="single"/>
                <w:vertAlign w:val="superscript"/>
                <w:lang w:val="en-US" w:eastAsia="en-GB"/>
              </w:rPr>
              <w:t>a</w:t>
            </w:r>
          </w:p>
        </w:tc>
        <w:tc>
          <w:tcPr>
            <w:tcW w:w="435" w:type="dxa"/>
            <w:tcBorders>
              <w:top w:val="single" w:sz="4" w:space="0" w:color="auto"/>
              <w:left w:val="nil"/>
              <w:bottom w:val="nil"/>
              <w:right w:val="nil"/>
            </w:tcBorders>
            <w:shd w:val="clear" w:color="auto" w:fill="auto"/>
            <w:noWrap/>
            <w:vAlign w:val="center"/>
          </w:tcPr>
          <w:p w14:paraId="48E83FD4"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24</w:t>
            </w:r>
          </w:p>
        </w:tc>
        <w:tc>
          <w:tcPr>
            <w:tcW w:w="799" w:type="dxa"/>
            <w:tcBorders>
              <w:top w:val="single" w:sz="4" w:space="0" w:color="auto"/>
              <w:left w:val="nil"/>
              <w:bottom w:val="nil"/>
              <w:right w:val="nil"/>
            </w:tcBorders>
            <w:shd w:val="clear" w:color="auto" w:fill="auto"/>
            <w:noWrap/>
            <w:vAlign w:val="center"/>
          </w:tcPr>
          <w:p w14:paraId="10E592B7" w14:textId="77777777" w:rsidR="00D21F99" w:rsidRPr="00FF5169"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(42.9%)</w:t>
            </w:r>
          </w:p>
        </w:tc>
        <w:tc>
          <w:tcPr>
            <w:tcW w:w="450" w:type="dxa"/>
            <w:tcBorders>
              <w:top w:val="single" w:sz="4" w:space="0" w:color="auto"/>
              <w:left w:val="nil"/>
              <w:bottom w:val="nil"/>
              <w:right w:val="nil"/>
            </w:tcBorders>
            <w:shd w:val="clear" w:color="auto" w:fill="auto"/>
            <w:noWrap/>
            <w:vAlign w:val="center"/>
          </w:tcPr>
          <w:p w14:paraId="523A4322"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5</w:t>
            </w:r>
          </w:p>
        </w:tc>
        <w:tc>
          <w:tcPr>
            <w:tcW w:w="900" w:type="dxa"/>
            <w:tcBorders>
              <w:top w:val="single" w:sz="4" w:space="0" w:color="auto"/>
              <w:left w:val="nil"/>
              <w:bottom w:val="nil"/>
              <w:right w:val="nil"/>
            </w:tcBorders>
            <w:shd w:val="clear" w:color="auto" w:fill="auto"/>
            <w:noWrap/>
            <w:vAlign w:val="center"/>
          </w:tcPr>
          <w:p w14:paraId="202E4239" w14:textId="77777777" w:rsidR="00D21F99" w:rsidRPr="00FF5169"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(7.8%)</w:t>
            </w:r>
          </w:p>
        </w:tc>
        <w:tc>
          <w:tcPr>
            <w:tcW w:w="450" w:type="dxa"/>
            <w:tcBorders>
              <w:top w:val="single" w:sz="4" w:space="0" w:color="auto"/>
              <w:left w:val="nil"/>
              <w:bottom w:val="nil"/>
              <w:right w:val="nil"/>
            </w:tcBorders>
            <w:shd w:val="clear" w:color="auto" w:fill="auto"/>
            <w:vAlign w:val="center"/>
          </w:tcPr>
          <w:p w14:paraId="29AF5A80" w14:textId="77777777" w:rsidR="00D21F99" w:rsidRPr="008455B5"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29</w:t>
            </w:r>
          </w:p>
        </w:tc>
        <w:tc>
          <w:tcPr>
            <w:tcW w:w="810" w:type="dxa"/>
            <w:tcBorders>
              <w:top w:val="single" w:sz="4" w:space="0" w:color="auto"/>
              <w:left w:val="nil"/>
              <w:bottom w:val="nil"/>
              <w:right w:val="nil"/>
            </w:tcBorders>
            <w:shd w:val="clear" w:color="auto" w:fill="auto"/>
            <w:vAlign w:val="center"/>
          </w:tcPr>
          <w:p w14:paraId="472FB984" w14:textId="77777777" w:rsidR="00D21F99" w:rsidRPr="008455B5"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(29.3%)</w:t>
            </w:r>
          </w:p>
        </w:tc>
      </w:tr>
      <w:tr w:rsidR="00D21F99" w:rsidRPr="001903CD" w14:paraId="00EB8AD0"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nil"/>
            </w:tcBorders>
            <w:shd w:val="clear" w:color="auto" w:fill="auto"/>
            <w:vAlign w:val="center"/>
          </w:tcPr>
          <w:p w14:paraId="73C28962" w14:textId="77777777" w:rsidR="00D21F99" w:rsidRPr="001903CD" w:rsidRDefault="00D21F99" w:rsidP="00705DDC">
            <w:pPr>
              <w:jc w:val="center"/>
              <w:rPr>
                <w:rFonts w:cs="Times New Roman"/>
                <w:sz w:val="16"/>
                <w:szCs w:val="16"/>
                <w:lang w:val="en-US"/>
              </w:rPr>
            </w:pPr>
          </w:p>
        </w:tc>
        <w:tc>
          <w:tcPr>
            <w:tcW w:w="1553" w:type="dxa"/>
            <w:tcBorders>
              <w:top w:val="nil"/>
              <w:bottom w:val="nil"/>
            </w:tcBorders>
            <w:shd w:val="clear" w:color="auto" w:fill="auto"/>
            <w:vAlign w:val="center"/>
          </w:tcPr>
          <w:p w14:paraId="091D6513"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u w:val="single"/>
                <w:vertAlign w:val="superscript"/>
                <w:lang w:val="en-US"/>
              </w:rPr>
            </w:pPr>
            <w:r w:rsidRPr="008455B5">
              <w:rPr>
                <w:rFonts w:eastAsia="Times New Roman" w:cs="Times New Roman"/>
                <w:b/>
                <w:color w:val="000000"/>
                <w:sz w:val="16"/>
                <w:szCs w:val="16"/>
                <w:u w:val="single"/>
                <w:lang w:val="en-US" w:eastAsia="en-GB"/>
              </w:rPr>
              <w:t>1</w:t>
            </w:r>
            <w:r w:rsidRPr="008455B5">
              <w:rPr>
                <w:rFonts w:eastAsia="Times New Roman" w:cs="Times New Roman"/>
                <w:b/>
                <w:color w:val="000000"/>
                <w:sz w:val="16"/>
                <w:szCs w:val="16"/>
                <w:u w:val="single"/>
                <w:vertAlign w:val="superscript"/>
                <w:lang w:val="en-US" w:eastAsia="en-GB"/>
              </w:rPr>
              <w:t>a</w:t>
            </w:r>
          </w:p>
        </w:tc>
        <w:tc>
          <w:tcPr>
            <w:tcW w:w="435" w:type="dxa"/>
            <w:tcBorders>
              <w:top w:val="nil"/>
              <w:bottom w:val="nil"/>
            </w:tcBorders>
            <w:shd w:val="clear" w:color="auto" w:fill="auto"/>
            <w:noWrap/>
            <w:vAlign w:val="center"/>
          </w:tcPr>
          <w:p w14:paraId="47BB2FBE"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27</w:t>
            </w:r>
          </w:p>
        </w:tc>
        <w:tc>
          <w:tcPr>
            <w:tcW w:w="799" w:type="dxa"/>
            <w:tcBorders>
              <w:top w:val="nil"/>
              <w:bottom w:val="nil"/>
            </w:tcBorders>
            <w:shd w:val="clear" w:color="auto" w:fill="auto"/>
            <w:noWrap/>
            <w:vAlign w:val="center"/>
          </w:tcPr>
          <w:p w14:paraId="73235B72" w14:textId="77777777" w:rsidR="00D21F99" w:rsidRPr="00FF5169"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(48.2%)</w:t>
            </w:r>
          </w:p>
        </w:tc>
        <w:tc>
          <w:tcPr>
            <w:tcW w:w="450" w:type="dxa"/>
            <w:tcBorders>
              <w:top w:val="nil"/>
              <w:bottom w:val="nil"/>
            </w:tcBorders>
            <w:shd w:val="clear" w:color="auto" w:fill="auto"/>
            <w:noWrap/>
            <w:vAlign w:val="center"/>
          </w:tcPr>
          <w:p w14:paraId="2E7812EF"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42</w:t>
            </w:r>
          </w:p>
        </w:tc>
        <w:tc>
          <w:tcPr>
            <w:tcW w:w="900" w:type="dxa"/>
            <w:tcBorders>
              <w:top w:val="nil"/>
              <w:bottom w:val="nil"/>
            </w:tcBorders>
            <w:shd w:val="clear" w:color="auto" w:fill="auto"/>
            <w:noWrap/>
            <w:vAlign w:val="center"/>
          </w:tcPr>
          <w:p w14:paraId="4F7B31AA" w14:textId="77777777" w:rsidR="00D21F99" w:rsidRPr="00FF5169"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(65.6%)</w:t>
            </w:r>
          </w:p>
        </w:tc>
        <w:tc>
          <w:tcPr>
            <w:tcW w:w="450" w:type="dxa"/>
            <w:tcBorders>
              <w:top w:val="nil"/>
              <w:bottom w:val="nil"/>
            </w:tcBorders>
            <w:shd w:val="clear" w:color="auto" w:fill="auto"/>
            <w:vAlign w:val="center"/>
          </w:tcPr>
          <w:p w14:paraId="442D349A" w14:textId="77777777" w:rsidR="00D21F99" w:rsidRPr="008455B5"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69</w:t>
            </w:r>
          </w:p>
        </w:tc>
        <w:tc>
          <w:tcPr>
            <w:tcW w:w="810" w:type="dxa"/>
            <w:tcBorders>
              <w:top w:val="nil"/>
              <w:bottom w:val="nil"/>
            </w:tcBorders>
            <w:shd w:val="clear" w:color="auto" w:fill="auto"/>
            <w:vAlign w:val="center"/>
          </w:tcPr>
          <w:p w14:paraId="1547DCBA" w14:textId="77777777" w:rsidR="00D21F99" w:rsidRPr="008455B5"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(89.7%)</w:t>
            </w:r>
          </w:p>
        </w:tc>
      </w:tr>
      <w:tr w:rsidR="00D21F99" w:rsidRPr="001903CD" w14:paraId="6C41BBCE"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left w:val="nil"/>
              <w:bottom w:val="nil"/>
              <w:right w:val="nil"/>
            </w:tcBorders>
            <w:shd w:val="clear" w:color="auto" w:fill="auto"/>
            <w:vAlign w:val="center"/>
          </w:tcPr>
          <w:p w14:paraId="67390CBA" w14:textId="77777777" w:rsidR="00D21F99" w:rsidRPr="001903CD" w:rsidRDefault="00D21F99" w:rsidP="00705DDC">
            <w:pPr>
              <w:jc w:val="center"/>
              <w:rPr>
                <w:rFonts w:cs="Times New Roman"/>
                <w:sz w:val="16"/>
                <w:szCs w:val="16"/>
                <w:lang w:val="en-US"/>
              </w:rPr>
            </w:pPr>
          </w:p>
        </w:tc>
        <w:tc>
          <w:tcPr>
            <w:tcW w:w="1553" w:type="dxa"/>
            <w:tcBorders>
              <w:top w:val="nil"/>
              <w:left w:val="nil"/>
              <w:bottom w:val="nil"/>
              <w:right w:val="nil"/>
            </w:tcBorders>
            <w:shd w:val="clear" w:color="auto" w:fill="auto"/>
            <w:vAlign w:val="center"/>
          </w:tcPr>
          <w:p w14:paraId="12AA1A2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2</w:t>
            </w:r>
          </w:p>
        </w:tc>
        <w:tc>
          <w:tcPr>
            <w:tcW w:w="435" w:type="dxa"/>
            <w:tcBorders>
              <w:top w:val="nil"/>
              <w:left w:val="nil"/>
              <w:bottom w:val="nil"/>
              <w:right w:val="nil"/>
            </w:tcBorders>
            <w:shd w:val="clear" w:color="auto" w:fill="auto"/>
            <w:noWrap/>
            <w:vAlign w:val="center"/>
          </w:tcPr>
          <w:p w14:paraId="22B95223"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4</w:t>
            </w:r>
          </w:p>
        </w:tc>
        <w:tc>
          <w:tcPr>
            <w:tcW w:w="799" w:type="dxa"/>
            <w:tcBorders>
              <w:top w:val="nil"/>
              <w:left w:val="nil"/>
              <w:bottom w:val="nil"/>
              <w:right w:val="nil"/>
            </w:tcBorders>
            <w:shd w:val="clear" w:color="auto" w:fill="auto"/>
            <w:noWrap/>
            <w:vAlign w:val="center"/>
          </w:tcPr>
          <w:p w14:paraId="3A90BCA4"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(7.1%)</w:t>
            </w:r>
          </w:p>
        </w:tc>
        <w:tc>
          <w:tcPr>
            <w:tcW w:w="450" w:type="dxa"/>
            <w:tcBorders>
              <w:top w:val="nil"/>
              <w:left w:val="nil"/>
              <w:bottom w:val="nil"/>
              <w:right w:val="nil"/>
            </w:tcBorders>
            <w:shd w:val="clear" w:color="auto" w:fill="auto"/>
            <w:noWrap/>
            <w:vAlign w:val="center"/>
          </w:tcPr>
          <w:p w14:paraId="5DA1B4B2"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16</w:t>
            </w:r>
          </w:p>
        </w:tc>
        <w:tc>
          <w:tcPr>
            <w:tcW w:w="900" w:type="dxa"/>
            <w:tcBorders>
              <w:top w:val="nil"/>
              <w:left w:val="nil"/>
              <w:bottom w:val="nil"/>
              <w:right w:val="nil"/>
            </w:tcBorders>
            <w:shd w:val="clear" w:color="auto" w:fill="auto"/>
            <w:noWrap/>
            <w:vAlign w:val="center"/>
          </w:tcPr>
          <w:p w14:paraId="1F9DF7B1"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(25.0%)</w:t>
            </w:r>
          </w:p>
        </w:tc>
        <w:tc>
          <w:tcPr>
            <w:tcW w:w="450" w:type="dxa"/>
            <w:tcBorders>
              <w:top w:val="nil"/>
              <w:left w:val="nil"/>
              <w:bottom w:val="nil"/>
              <w:right w:val="nil"/>
            </w:tcBorders>
            <w:shd w:val="clear" w:color="auto" w:fill="auto"/>
            <w:vAlign w:val="center"/>
          </w:tcPr>
          <w:p w14:paraId="0A3411C7" w14:textId="77777777" w:rsidR="00D21F99" w:rsidRPr="001903CD"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20</w:t>
            </w:r>
          </w:p>
        </w:tc>
        <w:tc>
          <w:tcPr>
            <w:tcW w:w="810" w:type="dxa"/>
            <w:tcBorders>
              <w:top w:val="nil"/>
              <w:left w:val="nil"/>
              <w:bottom w:val="nil"/>
              <w:right w:val="nil"/>
            </w:tcBorders>
            <w:shd w:val="clear" w:color="auto" w:fill="auto"/>
            <w:vAlign w:val="center"/>
          </w:tcPr>
          <w:p w14:paraId="0A9AB5EB"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(28.6%)</w:t>
            </w:r>
          </w:p>
        </w:tc>
      </w:tr>
      <w:tr w:rsidR="00D21F99" w:rsidRPr="001903CD" w14:paraId="2D824DB6"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4" w:space="0" w:color="auto"/>
            </w:tcBorders>
            <w:shd w:val="clear" w:color="auto" w:fill="auto"/>
            <w:vAlign w:val="center"/>
          </w:tcPr>
          <w:p w14:paraId="30CEB9F5" w14:textId="77777777" w:rsidR="00D21F99" w:rsidRPr="001903CD" w:rsidRDefault="00D21F99" w:rsidP="00705DDC">
            <w:pPr>
              <w:jc w:val="center"/>
              <w:rPr>
                <w:rFonts w:cs="Times New Roman"/>
                <w:sz w:val="16"/>
                <w:szCs w:val="16"/>
                <w:lang w:val="en-US"/>
              </w:rPr>
            </w:pPr>
          </w:p>
        </w:tc>
        <w:tc>
          <w:tcPr>
            <w:tcW w:w="1553" w:type="dxa"/>
            <w:tcBorders>
              <w:top w:val="nil"/>
              <w:bottom w:val="single" w:sz="4" w:space="0" w:color="auto"/>
            </w:tcBorders>
            <w:shd w:val="clear" w:color="auto" w:fill="auto"/>
            <w:vAlign w:val="center"/>
          </w:tcPr>
          <w:p w14:paraId="05C0CA0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3</w:t>
            </w:r>
          </w:p>
        </w:tc>
        <w:tc>
          <w:tcPr>
            <w:tcW w:w="435" w:type="dxa"/>
            <w:tcBorders>
              <w:top w:val="nil"/>
              <w:bottom w:val="single" w:sz="4" w:space="0" w:color="auto"/>
            </w:tcBorders>
            <w:shd w:val="clear" w:color="auto" w:fill="auto"/>
            <w:noWrap/>
            <w:vAlign w:val="center"/>
          </w:tcPr>
          <w:p w14:paraId="5013B9E6"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w:t>
            </w:r>
          </w:p>
        </w:tc>
        <w:tc>
          <w:tcPr>
            <w:tcW w:w="799" w:type="dxa"/>
            <w:tcBorders>
              <w:top w:val="nil"/>
              <w:bottom w:val="single" w:sz="4" w:space="0" w:color="auto"/>
            </w:tcBorders>
            <w:shd w:val="clear" w:color="auto" w:fill="auto"/>
            <w:noWrap/>
            <w:vAlign w:val="center"/>
          </w:tcPr>
          <w:p w14:paraId="1FCF8559"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(1.8%)</w:t>
            </w:r>
          </w:p>
        </w:tc>
        <w:tc>
          <w:tcPr>
            <w:tcW w:w="450" w:type="dxa"/>
            <w:tcBorders>
              <w:top w:val="nil"/>
              <w:bottom w:val="single" w:sz="4" w:space="0" w:color="auto"/>
            </w:tcBorders>
            <w:shd w:val="clear" w:color="auto" w:fill="auto"/>
            <w:noWrap/>
            <w:vAlign w:val="center"/>
          </w:tcPr>
          <w:p w14:paraId="773B642C"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w:t>
            </w:r>
          </w:p>
        </w:tc>
        <w:tc>
          <w:tcPr>
            <w:tcW w:w="900" w:type="dxa"/>
            <w:tcBorders>
              <w:top w:val="nil"/>
              <w:bottom w:val="single" w:sz="4" w:space="0" w:color="auto"/>
            </w:tcBorders>
            <w:shd w:val="clear" w:color="auto" w:fill="auto"/>
            <w:noWrap/>
            <w:vAlign w:val="center"/>
          </w:tcPr>
          <w:p w14:paraId="3C7ED8B5"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(1.6%)</w:t>
            </w:r>
          </w:p>
        </w:tc>
        <w:tc>
          <w:tcPr>
            <w:tcW w:w="450" w:type="dxa"/>
            <w:tcBorders>
              <w:top w:val="nil"/>
              <w:bottom w:val="single" w:sz="4" w:space="0" w:color="auto"/>
            </w:tcBorders>
            <w:shd w:val="clear" w:color="auto" w:fill="auto"/>
            <w:vAlign w:val="center"/>
          </w:tcPr>
          <w:p w14:paraId="694C60CF" w14:textId="77777777" w:rsidR="00D21F99" w:rsidRPr="001903CD"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w:t>
            </w:r>
          </w:p>
        </w:tc>
        <w:tc>
          <w:tcPr>
            <w:tcW w:w="810" w:type="dxa"/>
            <w:tcBorders>
              <w:top w:val="nil"/>
              <w:bottom w:val="single" w:sz="4" w:space="0" w:color="auto"/>
            </w:tcBorders>
            <w:shd w:val="clear" w:color="auto" w:fill="auto"/>
            <w:vAlign w:val="center"/>
          </w:tcPr>
          <w:p w14:paraId="322AC2DC"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(2.5%)</w:t>
            </w:r>
          </w:p>
        </w:tc>
      </w:tr>
      <w:tr w:rsidR="00D21F99" w:rsidRPr="001903CD" w14:paraId="1BBAB478"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4" w:space="0" w:color="auto"/>
              <w:left w:val="nil"/>
              <w:right w:val="nil"/>
            </w:tcBorders>
            <w:shd w:val="clear" w:color="auto" w:fill="auto"/>
            <w:vAlign w:val="center"/>
          </w:tcPr>
          <w:p w14:paraId="7AEC0625" w14:textId="77777777" w:rsidR="00D21F99" w:rsidRPr="001903CD" w:rsidRDefault="00D21F99" w:rsidP="00705DDC">
            <w:pPr>
              <w:jc w:val="center"/>
              <w:rPr>
                <w:rFonts w:cs="Times New Roman"/>
                <w:sz w:val="16"/>
                <w:szCs w:val="16"/>
                <w:lang w:val="en-US"/>
              </w:rPr>
            </w:pPr>
            <w:r w:rsidRPr="001903CD">
              <w:rPr>
                <w:rFonts w:cs="Times New Roman"/>
                <w:color w:val="auto"/>
                <w:sz w:val="16"/>
                <w:szCs w:val="16"/>
                <w:lang w:val="en-US"/>
              </w:rPr>
              <w:t>Current AED</w:t>
            </w:r>
          </w:p>
        </w:tc>
        <w:tc>
          <w:tcPr>
            <w:tcW w:w="1553" w:type="dxa"/>
            <w:tcBorders>
              <w:top w:val="single" w:sz="4" w:space="0" w:color="auto"/>
              <w:left w:val="nil"/>
              <w:right w:val="nil"/>
            </w:tcBorders>
            <w:shd w:val="clear" w:color="auto" w:fill="auto"/>
            <w:vAlign w:val="center"/>
          </w:tcPr>
          <w:p w14:paraId="4BB4C12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Lamotrigine</w:t>
            </w:r>
          </w:p>
        </w:tc>
        <w:tc>
          <w:tcPr>
            <w:tcW w:w="435" w:type="dxa"/>
            <w:tcBorders>
              <w:top w:val="single" w:sz="4" w:space="0" w:color="auto"/>
              <w:left w:val="nil"/>
              <w:right w:val="nil"/>
            </w:tcBorders>
            <w:shd w:val="clear" w:color="auto" w:fill="auto"/>
            <w:noWrap/>
            <w:vAlign w:val="center"/>
          </w:tcPr>
          <w:p w14:paraId="706233C1"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8</w:t>
            </w:r>
          </w:p>
        </w:tc>
        <w:tc>
          <w:tcPr>
            <w:tcW w:w="799" w:type="dxa"/>
            <w:tcBorders>
              <w:top w:val="single" w:sz="4" w:space="0" w:color="auto"/>
              <w:left w:val="nil"/>
              <w:right w:val="nil"/>
            </w:tcBorders>
            <w:shd w:val="clear" w:color="auto" w:fill="auto"/>
            <w:noWrap/>
            <w:vAlign w:val="center"/>
          </w:tcPr>
          <w:p w14:paraId="02685D5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(12.7%)</w:t>
            </w:r>
          </w:p>
        </w:tc>
        <w:tc>
          <w:tcPr>
            <w:tcW w:w="450" w:type="dxa"/>
            <w:tcBorders>
              <w:top w:val="single" w:sz="4" w:space="0" w:color="auto"/>
              <w:left w:val="nil"/>
              <w:right w:val="nil"/>
            </w:tcBorders>
            <w:shd w:val="clear" w:color="auto" w:fill="auto"/>
            <w:noWrap/>
            <w:vAlign w:val="center"/>
          </w:tcPr>
          <w:p w14:paraId="78D28223"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21</w:t>
            </w:r>
          </w:p>
        </w:tc>
        <w:tc>
          <w:tcPr>
            <w:tcW w:w="900" w:type="dxa"/>
            <w:tcBorders>
              <w:top w:val="single" w:sz="4" w:space="0" w:color="auto"/>
              <w:left w:val="nil"/>
              <w:right w:val="nil"/>
            </w:tcBorders>
            <w:shd w:val="clear" w:color="auto" w:fill="auto"/>
            <w:noWrap/>
            <w:vAlign w:val="center"/>
          </w:tcPr>
          <w:p w14:paraId="3ED77240"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(25.6%)</w:t>
            </w:r>
          </w:p>
        </w:tc>
        <w:tc>
          <w:tcPr>
            <w:tcW w:w="450" w:type="dxa"/>
            <w:tcBorders>
              <w:top w:val="single" w:sz="4" w:space="0" w:color="auto"/>
              <w:left w:val="nil"/>
              <w:right w:val="nil"/>
            </w:tcBorders>
            <w:shd w:val="clear" w:color="auto" w:fill="auto"/>
            <w:vAlign w:val="center"/>
          </w:tcPr>
          <w:p w14:paraId="6A46E3A1" w14:textId="77777777" w:rsidR="00D21F99" w:rsidRPr="001903CD"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29</w:t>
            </w:r>
          </w:p>
        </w:tc>
        <w:tc>
          <w:tcPr>
            <w:tcW w:w="810" w:type="dxa"/>
            <w:tcBorders>
              <w:top w:val="single" w:sz="4" w:space="0" w:color="auto"/>
              <w:left w:val="nil"/>
              <w:right w:val="nil"/>
            </w:tcBorders>
            <w:shd w:val="clear" w:color="auto" w:fill="auto"/>
            <w:vAlign w:val="center"/>
          </w:tcPr>
          <w:p w14:paraId="3C978449"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(20.0%)</w:t>
            </w:r>
          </w:p>
        </w:tc>
      </w:tr>
      <w:tr w:rsidR="00D21F99" w:rsidRPr="001903CD" w14:paraId="0AF278EC"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64AA322A" w14:textId="77777777" w:rsidR="00D21F99" w:rsidRPr="001903CD" w:rsidRDefault="00D21F99" w:rsidP="00705DDC">
            <w:pPr>
              <w:jc w:val="center"/>
              <w:rPr>
                <w:rFonts w:cs="Times New Roman"/>
                <w:sz w:val="16"/>
                <w:szCs w:val="16"/>
                <w:lang w:val="en-US"/>
              </w:rPr>
            </w:pPr>
          </w:p>
        </w:tc>
        <w:tc>
          <w:tcPr>
            <w:tcW w:w="1553" w:type="dxa"/>
            <w:shd w:val="clear" w:color="auto" w:fill="auto"/>
            <w:vAlign w:val="center"/>
          </w:tcPr>
          <w:p w14:paraId="7053558A"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u w:val="single"/>
                <w:vertAlign w:val="superscript"/>
                <w:lang w:val="en-US"/>
              </w:rPr>
            </w:pPr>
            <w:r w:rsidRPr="008455B5">
              <w:rPr>
                <w:rFonts w:eastAsia="Times New Roman" w:cs="Times New Roman"/>
                <w:b/>
                <w:color w:val="000000"/>
                <w:sz w:val="16"/>
                <w:szCs w:val="16"/>
                <w:u w:val="single"/>
                <w:lang w:val="en-US" w:eastAsia="en-GB"/>
              </w:rPr>
              <w:t>Levetiracetam</w:t>
            </w:r>
            <w:r w:rsidRPr="008455B5">
              <w:rPr>
                <w:rFonts w:eastAsia="Times New Roman" w:cs="Times New Roman"/>
                <w:b/>
                <w:color w:val="000000"/>
                <w:sz w:val="16"/>
                <w:szCs w:val="16"/>
                <w:u w:val="single"/>
                <w:vertAlign w:val="superscript"/>
                <w:lang w:val="en-US" w:eastAsia="en-GB"/>
              </w:rPr>
              <w:t>a</w:t>
            </w:r>
          </w:p>
        </w:tc>
        <w:tc>
          <w:tcPr>
            <w:tcW w:w="435" w:type="dxa"/>
            <w:shd w:val="clear" w:color="auto" w:fill="auto"/>
            <w:noWrap/>
            <w:vAlign w:val="center"/>
          </w:tcPr>
          <w:p w14:paraId="480578A2"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4</w:t>
            </w:r>
          </w:p>
        </w:tc>
        <w:tc>
          <w:tcPr>
            <w:tcW w:w="799" w:type="dxa"/>
            <w:shd w:val="clear" w:color="auto" w:fill="auto"/>
            <w:noWrap/>
            <w:vAlign w:val="center"/>
          </w:tcPr>
          <w:p w14:paraId="14F1AF1A" w14:textId="77777777" w:rsidR="00D21F99" w:rsidRPr="00FF5169"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(6.3%)</w:t>
            </w:r>
          </w:p>
        </w:tc>
        <w:tc>
          <w:tcPr>
            <w:tcW w:w="450" w:type="dxa"/>
            <w:shd w:val="clear" w:color="auto" w:fill="auto"/>
            <w:noWrap/>
            <w:vAlign w:val="center"/>
          </w:tcPr>
          <w:p w14:paraId="16D74087"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21</w:t>
            </w:r>
          </w:p>
        </w:tc>
        <w:tc>
          <w:tcPr>
            <w:tcW w:w="900" w:type="dxa"/>
            <w:shd w:val="clear" w:color="auto" w:fill="auto"/>
            <w:noWrap/>
            <w:vAlign w:val="center"/>
          </w:tcPr>
          <w:p w14:paraId="5AD34AD7" w14:textId="77777777" w:rsidR="00D21F99" w:rsidRPr="00FF5169"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b/>
                <w:sz w:val="16"/>
                <w:szCs w:val="16"/>
                <w:u w:val="single"/>
                <w:lang w:val="en-US"/>
              </w:rPr>
            </w:pPr>
            <w:r w:rsidRPr="00FF5169">
              <w:rPr>
                <w:rFonts w:eastAsia="Times New Roman" w:cs="Times New Roman"/>
                <w:b/>
                <w:color w:val="000000"/>
                <w:sz w:val="16"/>
                <w:szCs w:val="16"/>
                <w:u w:val="single"/>
                <w:lang w:val="en-US" w:eastAsia="en-GB"/>
              </w:rPr>
              <w:t>(25.6%)</w:t>
            </w:r>
          </w:p>
        </w:tc>
        <w:tc>
          <w:tcPr>
            <w:tcW w:w="450" w:type="dxa"/>
            <w:shd w:val="clear" w:color="auto" w:fill="auto"/>
            <w:vAlign w:val="center"/>
          </w:tcPr>
          <w:p w14:paraId="76EB051A" w14:textId="77777777" w:rsidR="00D21F99" w:rsidRPr="008455B5"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25</w:t>
            </w:r>
          </w:p>
        </w:tc>
        <w:tc>
          <w:tcPr>
            <w:tcW w:w="810" w:type="dxa"/>
            <w:shd w:val="clear" w:color="auto" w:fill="auto"/>
            <w:vAlign w:val="center"/>
          </w:tcPr>
          <w:p w14:paraId="312F9EF9" w14:textId="77777777" w:rsidR="00D21F99" w:rsidRPr="008455B5"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8455B5">
              <w:rPr>
                <w:rFonts w:eastAsia="Times New Roman" w:cs="Times New Roman"/>
                <w:color w:val="000000"/>
                <w:sz w:val="16"/>
                <w:szCs w:val="16"/>
                <w:lang w:val="en-US" w:eastAsia="en-GB"/>
              </w:rPr>
              <w:t>(17.2%)</w:t>
            </w:r>
          </w:p>
        </w:tc>
      </w:tr>
      <w:tr w:rsidR="00D21F99" w:rsidRPr="001903CD" w14:paraId="309EB589"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left w:val="nil"/>
              <w:right w:val="nil"/>
            </w:tcBorders>
            <w:shd w:val="clear" w:color="auto" w:fill="auto"/>
            <w:vAlign w:val="center"/>
          </w:tcPr>
          <w:p w14:paraId="1315ADA2" w14:textId="77777777" w:rsidR="00D21F99" w:rsidRPr="001903CD" w:rsidRDefault="00D21F99" w:rsidP="00705DDC">
            <w:pPr>
              <w:jc w:val="center"/>
              <w:rPr>
                <w:rFonts w:cs="Times New Roman"/>
                <w:sz w:val="16"/>
                <w:szCs w:val="16"/>
                <w:lang w:val="en-US"/>
              </w:rPr>
            </w:pPr>
          </w:p>
        </w:tc>
        <w:tc>
          <w:tcPr>
            <w:tcW w:w="1553" w:type="dxa"/>
            <w:tcBorders>
              <w:left w:val="nil"/>
              <w:right w:val="nil"/>
            </w:tcBorders>
            <w:shd w:val="clear" w:color="auto" w:fill="auto"/>
            <w:vAlign w:val="center"/>
          </w:tcPr>
          <w:p w14:paraId="41B2E6A9"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Sodium Valproate</w:t>
            </w:r>
          </w:p>
        </w:tc>
        <w:tc>
          <w:tcPr>
            <w:tcW w:w="435" w:type="dxa"/>
            <w:tcBorders>
              <w:left w:val="nil"/>
              <w:right w:val="nil"/>
            </w:tcBorders>
            <w:shd w:val="clear" w:color="auto" w:fill="auto"/>
            <w:noWrap/>
            <w:vAlign w:val="center"/>
          </w:tcPr>
          <w:p w14:paraId="0747ADD3"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10</w:t>
            </w:r>
          </w:p>
        </w:tc>
        <w:tc>
          <w:tcPr>
            <w:tcW w:w="799" w:type="dxa"/>
            <w:tcBorders>
              <w:left w:val="nil"/>
              <w:right w:val="nil"/>
            </w:tcBorders>
            <w:shd w:val="clear" w:color="auto" w:fill="auto"/>
            <w:noWrap/>
            <w:vAlign w:val="center"/>
          </w:tcPr>
          <w:p w14:paraId="63E4359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(15.9%)</w:t>
            </w:r>
          </w:p>
        </w:tc>
        <w:tc>
          <w:tcPr>
            <w:tcW w:w="450" w:type="dxa"/>
            <w:tcBorders>
              <w:left w:val="nil"/>
              <w:right w:val="nil"/>
            </w:tcBorders>
            <w:shd w:val="clear" w:color="auto" w:fill="auto"/>
            <w:noWrap/>
            <w:vAlign w:val="center"/>
          </w:tcPr>
          <w:p w14:paraId="44E9D08E"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9</w:t>
            </w:r>
          </w:p>
        </w:tc>
        <w:tc>
          <w:tcPr>
            <w:tcW w:w="900" w:type="dxa"/>
            <w:tcBorders>
              <w:left w:val="nil"/>
              <w:right w:val="nil"/>
            </w:tcBorders>
            <w:shd w:val="clear" w:color="auto" w:fill="auto"/>
            <w:noWrap/>
            <w:vAlign w:val="center"/>
          </w:tcPr>
          <w:p w14:paraId="58F2AF7A"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(11.0%)</w:t>
            </w:r>
          </w:p>
        </w:tc>
        <w:tc>
          <w:tcPr>
            <w:tcW w:w="450" w:type="dxa"/>
            <w:tcBorders>
              <w:left w:val="nil"/>
              <w:right w:val="nil"/>
            </w:tcBorders>
            <w:shd w:val="clear" w:color="auto" w:fill="auto"/>
            <w:vAlign w:val="center"/>
          </w:tcPr>
          <w:p w14:paraId="7142B7A1" w14:textId="77777777" w:rsidR="00D21F99" w:rsidRPr="001903CD"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19</w:t>
            </w:r>
          </w:p>
        </w:tc>
        <w:tc>
          <w:tcPr>
            <w:tcW w:w="810" w:type="dxa"/>
            <w:tcBorders>
              <w:left w:val="nil"/>
              <w:right w:val="nil"/>
            </w:tcBorders>
            <w:shd w:val="clear" w:color="auto" w:fill="auto"/>
            <w:vAlign w:val="center"/>
          </w:tcPr>
          <w:p w14:paraId="278B934D"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(13.1%)</w:t>
            </w:r>
          </w:p>
        </w:tc>
      </w:tr>
      <w:tr w:rsidR="00D21F99" w:rsidRPr="001903CD" w14:paraId="0F2C1C3A"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53A703F6" w14:textId="77777777" w:rsidR="00D21F99" w:rsidRPr="001903CD" w:rsidRDefault="00D21F99" w:rsidP="00705DDC">
            <w:pPr>
              <w:jc w:val="center"/>
              <w:rPr>
                <w:rFonts w:cs="Times New Roman"/>
                <w:sz w:val="16"/>
                <w:szCs w:val="16"/>
                <w:lang w:val="en-US"/>
              </w:rPr>
            </w:pPr>
          </w:p>
        </w:tc>
        <w:tc>
          <w:tcPr>
            <w:tcW w:w="1553" w:type="dxa"/>
            <w:shd w:val="clear" w:color="auto" w:fill="auto"/>
            <w:vAlign w:val="center"/>
          </w:tcPr>
          <w:p w14:paraId="494FE13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Carbamazepine</w:t>
            </w:r>
          </w:p>
        </w:tc>
        <w:tc>
          <w:tcPr>
            <w:tcW w:w="435" w:type="dxa"/>
            <w:shd w:val="clear" w:color="auto" w:fill="auto"/>
            <w:noWrap/>
            <w:vAlign w:val="center"/>
          </w:tcPr>
          <w:p w14:paraId="1880B814"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5</w:t>
            </w:r>
          </w:p>
        </w:tc>
        <w:tc>
          <w:tcPr>
            <w:tcW w:w="799" w:type="dxa"/>
            <w:shd w:val="clear" w:color="auto" w:fill="auto"/>
            <w:noWrap/>
            <w:vAlign w:val="center"/>
          </w:tcPr>
          <w:p w14:paraId="1D22A5B8"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(7.9%)</w:t>
            </w:r>
          </w:p>
        </w:tc>
        <w:tc>
          <w:tcPr>
            <w:tcW w:w="450" w:type="dxa"/>
            <w:shd w:val="clear" w:color="auto" w:fill="auto"/>
            <w:noWrap/>
            <w:vAlign w:val="center"/>
          </w:tcPr>
          <w:p w14:paraId="553C3E23"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12</w:t>
            </w:r>
          </w:p>
        </w:tc>
        <w:tc>
          <w:tcPr>
            <w:tcW w:w="900" w:type="dxa"/>
            <w:shd w:val="clear" w:color="auto" w:fill="auto"/>
            <w:noWrap/>
            <w:vAlign w:val="center"/>
          </w:tcPr>
          <w:p w14:paraId="0328AAB2"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(14.6%)</w:t>
            </w:r>
          </w:p>
        </w:tc>
        <w:tc>
          <w:tcPr>
            <w:tcW w:w="450" w:type="dxa"/>
            <w:shd w:val="clear" w:color="auto" w:fill="auto"/>
            <w:vAlign w:val="center"/>
          </w:tcPr>
          <w:p w14:paraId="4A292A4F" w14:textId="77777777" w:rsidR="00D21F99" w:rsidRPr="001903CD"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17</w:t>
            </w:r>
          </w:p>
        </w:tc>
        <w:tc>
          <w:tcPr>
            <w:tcW w:w="810" w:type="dxa"/>
            <w:shd w:val="clear" w:color="auto" w:fill="auto"/>
            <w:vAlign w:val="center"/>
          </w:tcPr>
          <w:p w14:paraId="2848E2A8"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(11.7%</w:t>
            </w:r>
          </w:p>
        </w:tc>
      </w:tr>
      <w:tr w:rsidR="00D21F99" w:rsidRPr="001903CD" w14:paraId="0921613F"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left w:val="nil"/>
              <w:right w:val="nil"/>
            </w:tcBorders>
            <w:shd w:val="clear" w:color="auto" w:fill="auto"/>
            <w:vAlign w:val="center"/>
          </w:tcPr>
          <w:p w14:paraId="2A43A4B4" w14:textId="77777777" w:rsidR="00D21F99" w:rsidRPr="001903CD" w:rsidRDefault="00D21F99" w:rsidP="00705DDC">
            <w:pPr>
              <w:jc w:val="center"/>
              <w:rPr>
                <w:rFonts w:cs="Times New Roman"/>
                <w:sz w:val="16"/>
                <w:szCs w:val="16"/>
                <w:lang w:val="en-US"/>
              </w:rPr>
            </w:pPr>
          </w:p>
        </w:tc>
        <w:tc>
          <w:tcPr>
            <w:tcW w:w="1553" w:type="dxa"/>
            <w:tcBorders>
              <w:left w:val="nil"/>
              <w:right w:val="nil"/>
            </w:tcBorders>
            <w:shd w:val="clear" w:color="auto" w:fill="auto"/>
            <w:vAlign w:val="center"/>
          </w:tcPr>
          <w:p w14:paraId="001259B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Phenytoin</w:t>
            </w:r>
          </w:p>
        </w:tc>
        <w:tc>
          <w:tcPr>
            <w:tcW w:w="435" w:type="dxa"/>
            <w:tcBorders>
              <w:left w:val="nil"/>
              <w:right w:val="nil"/>
            </w:tcBorders>
            <w:shd w:val="clear" w:color="auto" w:fill="auto"/>
            <w:noWrap/>
            <w:vAlign w:val="center"/>
          </w:tcPr>
          <w:p w14:paraId="5B09AB62"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10</w:t>
            </w:r>
          </w:p>
        </w:tc>
        <w:tc>
          <w:tcPr>
            <w:tcW w:w="799" w:type="dxa"/>
            <w:tcBorders>
              <w:left w:val="nil"/>
              <w:right w:val="nil"/>
            </w:tcBorders>
            <w:shd w:val="clear" w:color="auto" w:fill="auto"/>
            <w:noWrap/>
            <w:vAlign w:val="center"/>
          </w:tcPr>
          <w:p w14:paraId="1D00B4E2"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(15.9%)</w:t>
            </w:r>
          </w:p>
        </w:tc>
        <w:tc>
          <w:tcPr>
            <w:tcW w:w="450" w:type="dxa"/>
            <w:tcBorders>
              <w:left w:val="nil"/>
              <w:right w:val="nil"/>
            </w:tcBorders>
            <w:shd w:val="clear" w:color="auto" w:fill="auto"/>
            <w:noWrap/>
            <w:vAlign w:val="center"/>
          </w:tcPr>
          <w:p w14:paraId="3F2800E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5</w:t>
            </w:r>
          </w:p>
        </w:tc>
        <w:tc>
          <w:tcPr>
            <w:tcW w:w="900" w:type="dxa"/>
            <w:tcBorders>
              <w:left w:val="nil"/>
              <w:right w:val="nil"/>
            </w:tcBorders>
            <w:shd w:val="clear" w:color="auto" w:fill="auto"/>
            <w:noWrap/>
            <w:vAlign w:val="center"/>
          </w:tcPr>
          <w:p w14:paraId="7CB70CE8"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(6.1%)</w:t>
            </w:r>
          </w:p>
        </w:tc>
        <w:tc>
          <w:tcPr>
            <w:tcW w:w="450" w:type="dxa"/>
            <w:tcBorders>
              <w:left w:val="nil"/>
              <w:right w:val="nil"/>
            </w:tcBorders>
            <w:shd w:val="clear" w:color="auto" w:fill="auto"/>
            <w:vAlign w:val="center"/>
          </w:tcPr>
          <w:p w14:paraId="15771792" w14:textId="77777777" w:rsidR="00D21F99" w:rsidRPr="001903CD"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15</w:t>
            </w:r>
          </w:p>
        </w:tc>
        <w:tc>
          <w:tcPr>
            <w:tcW w:w="810" w:type="dxa"/>
            <w:tcBorders>
              <w:left w:val="nil"/>
              <w:right w:val="nil"/>
            </w:tcBorders>
            <w:shd w:val="clear" w:color="auto" w:fill="auto"/>
            <w:vAlign w:val="center"/>
          </w:tcPr>
          <w:p w14:paraId="14CFF61D"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(10.3%)</w:t>
            </w:r>
          </w:p>
        </w:tc>
      </w:tr>
      <w:tr w:rsidR="00D21F99" w:rsidRPr="001903CD" w14:paraId="1AB3AF6D"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609C75E4" w14:textId="77777777" w:rsidR="00D21F99" w:rsidRPr="001903CD" w:rsidRDefault="00D21F99" w:rsidP="00705DDC">
            <w:pPr>
              <w:jc w:val="center"/>
              <w:rPr>
                <w:rFonts w:cs="Times New Roman"/>
                <w:sz w:val="16"/>
                <w:szCs w:val="16"/>
                <w:lang w:val="en-US"/>
              </w:rPr>
            </w:pPr>
          </w:p>
        </w:tc>
        <w:tc>
          <w:tcPr>
            <w:tcW w:w="1553" w:type="dxa"/>
            <w:shd w:val="clear" w:color="auto" w:fill="auto"/>
            <w:vAlign w:val="center"/>
          </w:tcPr>
          <w:p w14:paraId="6D639B0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Gabapentin</w:t>
            </w:r>
          </w:p>
        </w:tc>
        <w:tc>
          <w:tcPr>
            <w:tcW w:w="435" w:type="dxa"/>
            <w:shd w:val="clear" w:color="auto" w:fill="auto"/>
            <w:noWrap/>
            <w:vAlign w:val="center"/>
          </w:tcPr>
          <w:p w14:paraId="213EFDF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w:t>
            </w:r>
          </w:p>
        </w:tc>
        <w:tc>
          <w:tcPr>
            <w:tcW w:w="799" w:type="dxa"/>
            <w:shd w:val="clear" w:color="auto" w:fill="auto"/>
            <w:noWrap/>
            <w:vAlign w:val="center"/>
          </w:tcPr>
          <w:p w14:paraId="08A0A20E"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(1.6%)</w:t>
            </w:r>
          </w:p>
        </w:tc>
        <w:tc>
          <w:tcPr>
            <w:tcW w:w="450" w:type="dxa"/>
            <w:shd w:val="clear" w:color="auto" w:fill="auto"/>
            <w:noWrap/>
            <w:vAlign w:val="center"/>
          </w:tcPr>
          <w:p w14:paraId="1575999A"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w:t>
            </w:r>
          </w:p>
        </w:tc>
        <w:tc>
          <w:tcPr>
            <w:tcW w:w="900" w:type="dxa"/>
            <w:shd w:val="clear" w:color="auto" w:fill="auto"/>
            <w:noWrap/>
            <w:vAlign w:val="center"/>
          </w:tcPr>
          <w:p w14:paraId="5B926A5B"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(2.4%)</w:t>
            </w:r>
          </w:p>
        </w:tc>
        <w:tc>
          <w:tcPr>
            <w:tcW w:w="450" w:type="dxa"/>
            <w:shd w:val="clear" w:color="auto" w:fill="auto"/>
            <w:vAlign w:val="center"/>
          </w:tcPr>
          <w:p w14:paraId="1B0714DB" w14:textId="77777777" w:rsidR="00D21F99" w:rsidRPr="001903CD" w:rsidRDefault="00D21F99" w:rsidP="00705DDC">
            <w:pPr>
              <w:keepNext/>
              <w:jc w:val="righ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3</w:t>
            </w:r>
          </w:p>
        </w:tc>
        <w:tc>
          <w:tcPr>
            <w:tcW w:w="810" w:type="dxa"/>
            <w:shd w:val="clear" w:color="auto" w:fill="auto"/>
            <w:vAlign w:val="center"/>
          </w:tcPr>
          <w:p w14:paraId="79B7C955" w14:textId="77777777" w:rsidR="00D21F99" w:rsidRPr="001903CD" w:rsidRDefault="00D21F99" w:rsidP="00705DDC">
            <w:pPr>
              <w:keepNext/>
              <w:cnfStyle w:val="000000100000" w:firstRow="0" w:lastRow="0" w:firstColumn="0" w:lastColumn="0" w:oddVBand="0" w:evenVBand="0" w:oddHBand="1"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(2.1%)</w:t>
            </w:r>
          </w:p>
        </w:tc>
      </w:tr>
      <w:tr w:rsidR="00D21F99" w:rsidRPr="001903CD" w14:paraId="15473D71"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left w:val="nil"/>
              <w:bottom w:val="single" w:sz="4" w:space="0" w:color="auto"/>
              <w:right w:val="nil"/>
            </w:tcBorders>
            <w:shd w:val="clear" w:color="auto" w:fill="auto"/>
            <w:vAlign w:val="center"/>
          </w:tcPr>
          <w:p w14:paraId="7A5DB1A6" w14:textId="77777777" w:rsidR="00D21F99" w:rsidRPr="001903CD" w:rsidRDefault="00D21F99" w:rsidP="00705DDC">
            <w:pPr>
              <w:jc w:val="center"/>
              <w:rPr>
                <w:rFonts w:cs="Times New Roman"/>
                <w:sz w:val="16"/>
                <w:szCs w:val="16"/>
                <w:lang w:val="en-US"/>
              </w:rPr>
            </w:pPr>
          </w:p>
        </w:tc>
        <w:tc>
          <w:tcPr>
            <w:tcW w:w="1553" w:type="dxa"/>
            <w:tcBorders>
              <w:left w:val="nil"/>
              <w:bottom w:val="single" w:sz="4" w:space="0" w:color="auto"/>
              <w:right w:val="nil"/>
            </w:tcBorders>
            <w:shd w:val="clear" w:color="auto" w:fill="auto"/>
            <w:vAlign w:val="center"/>
          </w:tcPr>
          <w:p w14:paraId="77753153"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val="en-US"/>
              </w:rPr>
            </w:pPr>
            <w:r w:rsidRPr="001903CD">
              <w:rPr>
                <w:rFonts w:eastAsia="Times New Roman" w:cs="Times New Roman"/>
                <w:color w:val="000000"/>
                <w:sz w:val="16"/>
                <w:szCs w:val="16"/>
                <w:lang w:val="en-US" w:eastAsia="en-GB"/>
              </w:rPr>
              <w:t>Other</w:t>
            </w:r>
          </w:p>
        </w:tc>
        <w:tc>
          <w:tcPr>
            <w:tcW w:w="435" w:type="dxa"/>
            <w:tcBorders>
              <w:left w:val="nil"/>
              <w:bottom w:val="single" w:sz="4" w:space="0" w:color="auto"/>
              <w:right w:val="nil"/>
            </w:tcBorders>
            <w:shd w:val="clear" w:color="auto" w:fill="auto"/>
            <w:noWrap/>
            <w:vAlign w:val="center"/>
          </w:tcPr>
          <w:p w14:paraId="65F23F73"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2</w:t>
            </w:r>
          </w:p>
        </w:tc>
        <w:tc>
          <w:tcPr>
            <w:tcW w:w="799" w:type="dxa"/>
            <w:tcBorders>
              <w:left w:val="nil"/>
              <w:bottom w:val="single" w:sz="4" w:space="0" w:color="auto"/>
              <w:right w:val="nil"/>
            </w:tcBorders>
            <w:shd w:val="clear" w:color="auto" w:fill="auto"/>
            <w:noWrap/>
            <w:vAlign w:val="center"/>
          </w:tcPr>
          <w:p w14:paraId="19791A30"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(3.2%)</w:t>
            </w:r>
          </w:p>
        </w:tc>
        <w:tc>
          <w:tcPr>
            <w:tcW w:w="450" w:type="dxa"/>
            <w:tcBorders>
              <w:left w:val="nil"/>
              <w:bottom w:val="single" w:sz="4" w:space="0" w:color="auto"/>
              <w:right w:val="nil"/>
            </w:tcBorders>
            <w:shd w:val="clear" w:color="auto" w:fill="auto"/>
            <w:noWrap/>
            <w:vAlign w:val="center"/>
          </w:tcPr>
          <w:p w14:paraId="55EE5D22"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7</w:t>
            </w:r>
          </w:p>
        </w:tc>
        <w:tc>
          <w:tcPr>
            <w:tcW w:w="900" w:type="dxa"/>
            <w:tcBorders>
              <w:left w:val="nil"/>
              <w:bottom w:val="single" w:sz="4" w:space="0" w:color="auto"/>
              <w:right w:val="nil"/>
            </w:tcBorders>
            <w:shd w:val="clear" w:color="auto" w:fill="auto"/>
            <w:noWrap/>
            <w:vAlign w:val="center"/>
          </w:tcPr>
          <w:p w14:paraId="3477B5F2"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1903CD">
              <w:rPr>
                <w:rFonts w:eastAsia="Times New Roman" w:cs="Times New Roman"/>
                <w:color w:val="000000"/>
                <w:sz w:val="16"/>
                <w:szCs w:val="16"/>
                <w:lang w:val="en-US" w:eastAsia="en-GB"/>
              </w:rPr>
              <w:t>(8.4%)</w:t>
            </w:r>
          </w:p>
        </w:tc>
        <w:tc>
          <w:tcPr>
            <w:tcW w:w="450" w:type="dxa"/>
            <w:tcBorders>
              <w:left w:val="nil"/>
              <w:bottom w:val="single" w:sz="4" w:space="0" w:color="auto"/>
              <w:right w:val="nil"/>
            </w:tcBorders>
            <w:shd w:val="clear" w:color="auto" w:fill="auto"/>
            <w:vAlign w:val="center"/>
          </w:tcPr>
          <w:p w14:paraId="6F8BE186" w14:textId="77777777" w:rsidR="00D21F99" w:rsidRPr="001903CD" w:rsidRDefault="00D21F99" w:rsidP="00705DDC">
            <w:pPr>
              <w:keepNext/>
              <w:jc w:val="righ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9</w:t>
            </w:r>
          </w:p>
        </w:tc>
        <w:tc>
          <w:tcPr>
            <w:tcW w:w="810" w:type="dxa"/>
            <w:tcBorders>
              <w:left w:val="nil"/>
              <w:bottom w:val="single" w:sz="4" w:space="0" w:color="auto"/>
              <w:right w:val="nil"/>
            </w:tcBorders>
            <w:shd w:val="clear" w:color="auto" w:fill="auto"/>
            <w:vAlign w:val="center"/>
          </w:tcPr>
          <w:p w14:paraId="6457BF00" w14:textId="77777777" w:rsidR="00D21F99" w:rsidRPr="001903CD" w:rsidRDefault="00D21F99" w:rsidP="00705DDC">
            <w:pPr>
              <w:keepNext/>
              <w:cnfStyle w:val="000000000000" w:firstRow="0" w:lastRow="0" w:firstColumn="0" w:lastColumn="0" w:oddVBand="0" w:evenVBand="0" w:oddHBand="0" w:evenHBand="0" w:firstRowFirstColumn="0" w:firstRowLastColumn="0" w:lastRowFirstColumn="0" w:lastRowLastColumn="0"/>
              <w:rPr>
                <w:rFonts w:cs="Times New Roman"/>
                <w:sz w:val="16"/>
                <w:lang w:val="en-US"/>
              </w:rPr>
            </w:pPr>
            <w:r w:rsidRPr="001903CD">
              <w:rPr>
                <w:rFonts w:eastAsia="Times New Roman" w:cs="Times New Roman"/>
                <w:color w:val="000000"/>
                <w:sz w:val="16"/>
                <w:szCs w:val="16"/>
                <w:lang w:val="en-US" w:eastAsia="en-GB"/>
              </w:rPr>
              <w:t>(6.3%)</w:t>
            </w:r>
          </w:p>
        </w:tc>
      </w:tr>
      <w:tr w:rsidR="00D21F99" w:rsidRPr="001903CD" w14:paraId="2C4A5BCF" w14:textId="77777777" w:rsidTr="00705D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98" w:type="dxa"/>
            <w:gridSpan w:val="8"/>
            <w:tcBorders>
              <w:top w:val="single" w:sz="4" w:space="0" w:color="auto"/>
              <w:bottom w:val="single" w:sz="8" w:space="0" w:color="000000" w:themeColor="text1"/>
            </w:tcBorders>
            <w:shd w:val="clear" w:color="auto" w:fill="auto"/>
            <w:vAlign w:val="center"/>
          </w:tcPr>
          <w:p w14:paraId="690CD4BE" w14:textId="77777777" w:rsidR="00D21F99" w:rsidRPr="00935BE6" w:rsidRDefault="00D21F99" w:rsidP="00705DDC">
            <w:pPr>
              <w:keepNext/>
              <w:rPr>
                <w:rFonts w:cs="Times New Roman"/>
                <w:b w:val="0"/>
                <w:sz w:val="16"/>
                <w:lang w:val="en-US"/>
              </w:rPr>
            </w:pPr>
            <w:r w:rsidRPr="00424772">
              <w:rPr>
                <w:rFonts w:eastAsia="Times New Roman" w:cs="Times New Roman"/>
                <w:b w:val="0"/>
                <w:i/>
                <w:color w:val="000000"/>
                <w:sz w:val="16"/>
                <w:szCs w:val="16"/>
                <w:lang w:val="en-US" w:eastAsia="en-GB"/>
              </w:rPr>
              <w:t>a</w:t>
            </w:r>
            <w:r w:rsidRPr="00935BE6">
              <w:rPr>
                <w:rFonts w:eastAsia="Times New Roman" w:cs="Times New Roman"/>
                <w:b w:val="0"/>
                <w:color w:val="000000"/>
                <w:sz w:val="16"/>
                <w:szCs w:val="16"/>
                <w:lang w:val="en-US" w:eastAsia="en-GB"/>
              </w:rPr>
              <w:t xml:space="preserve"> =  </w:t>
            </w:r>
            <w:r w:rsidRPr="00935BE6">
              <w:rPr>
                <w:rFonts w:eastAsia="Times New Roman" w:cs="Times New Roman"/>
                <w:b w:val="0"/>
                <w:i/>
                <w:color w:val="000000"/>
                <w:sz w:val="16"/>
                <w:szCs w:val="16"/>
                <w:lang w:val="en-US" w:eastAsia="en-GB"/>
              </w:rPr>
              <w:t xml:space="preserve">p </w:t>
            </w:r>
            <w:r w:rsidRPr="00935BE6">
              <w:rPr>
                <w:rFonts w:eastAsia="Times New Roman" w:cs="Times New Roman"/>
                <w:b w:val="0"/>
                <w:color w:val="000000"/>
                <w:sz w:val="16"/>
                <w:szCs w:val="16"/>
                <w:lang w:val="en-US" w:eastAsia="en-GB"/>
              </w:rPr>
              <w:t>&lt;0.05 (</w:t>
            </w:r>
            <w:r w:rsidRPr="00935BE6">
              <w:rPr>
                <w:rFonts w:eastAsia="Times New Roman" w:cs="Times New Roman"/>
                <w:b w:val="0"/>
                <w:i/>
                <w:color w:val="000000"/>
                <w:sz w:val="16"/>
                <w:szCs w:val="16"/>
                <w:lang w:val="en-US" w:eastAsia="en-GB"/>
              </w:rPr>
              <w:t>X</w:t>
            </w:r>
            <w:r w:rsidRPr="00935BE6">
              <w:rPr>
                <w:rFonts w:eastAsia="Times New Roman" w:cs="Times New Roman"/>
                <w:b w:val="0"/>
                <w:color w:val="000000"/>
                <w:sz w:val="16"/>
                <w:szCs w:val="16"/>
                <w:vertAlign w:val="superscript"/>
                <w:lang w:val="en-US" w:eastAsia="en-GB"/>
              </w:rPr>
              <w:t>2</w:t>
            </w:r>
            <w:r w:rsidRPr="00935BE6">
              <w:rPr>
                <w:rFonts w:eastAsia="Times New Roman" w:cs="Times New Roman"/>
                <w:b w:val="0"/>
                <w:color w:val="000000"/>
                <w:sz w:val="16"/>
                <w:szCs w:val="16"/>
                <w:lang w:val="en-US" w:eastAsia="en-GB"/>
              </w:rPr>
              <w:t>) (Significant results also underlined and in bold)</w:t>
            </w:r>
          </w:p>
        </w:tc>
      </w:tr>
    </w:tbl>
    <w:p w14:paraId="3BB0E56C" w14:textId="77777777" w:rsidR="00D21F99" w:rsidRDefault="00D21F99" w:rsidP="00D21F99"/>
    <w:p w14:paraId="0C5E362E" w14:textId="77777777" w:rsidR="00D21F99" w:rsidRDefault="00D21F99" w:rsidP="00D21F99"/>
    <w:p w14:paraId="1551434D" w14:textId="77777777" w:rsidR="00D21F99" w:rsidRDefault="00D21F99" w:rsidP="00D21F99"/>
    <w:p w14:paraId="698FAA7A" w14:textId="77777777" w:rsidR="00D21F99" w:rsidRDefault="00D21F99" w:rsidP="00D21F99"/>
    <w:p w14:paraId="478BEB6D" w14:textId="77777777" w:rsidR="00D21F99" w:rsidRDefault="00D21F99" w:rsidP="00D21F99"/>
    <w:p w14:paraId="5DD39E05" w14:textId="77777777" w:rsidR="00D21F99" w:rsidRDefault="00D21F99" w:rsidP="00D21F99"/>
    <w:p w14:paraId="1A621576" w14:textId="77777777" w:rsidR="00D21F99" w:rsidRDefault="00D21F99" w:rsidP="00D21F99"/>
    <w:p w14:paraId="3FDE1C12" w14:textId="77777777" w:rsidR="00D21F99" w:rsidRDefault="00D21F99" w:rsidP="00D21F99"/>
    <w:p w14:paraId="46E7ADF7" w14:textId="77777777" w:rsidR="00D21F99" w:rsidRDefault="00D21F99" w:rsidP="00D21F99"/>
    <w:p w14:paraId="4109A4E3" w14:textId="77777777" w:rsidR="00D21F99" w:rsidRDefault="00D21F99" w:rsidP="00D21F99"/>
    <w:p w14:paraId="2A076F3C" w14:textId="77777777" w:rsidR="00D21F99" w:rsidRDefault="00D21F99" w:rsidP="00D21F99"/>
    <w:p w14:paraId="7A43114F" w14:textId="77777777" w:rsidR="00D21F99" w:rsidRDefault="00D21F99" w:rsidP="00D21F99"/>
    <w:p w14:paraId="79FBEC98" w14:textId="77777777" w:rsidR="00D21F99" w:rsidRDefault="00D21F99" w:rsidP="00D21F99"/>
    <w:p w14:paraId="50B08ECF" w14:textId="77777777" w:rsidR="00D21F99" w:rsidRDefault="00D21F99" w:rsidP="00D21F99"/>
    <w:p w14:paraId="20638453" w14:textId="77777777" w:rsidR="00D21F99" w:rsidRDefault="00D21F99" w:rsidP="00D21F99"/>
    <w:p w14:paraId="24D837ED" w14:textId="77777777" w:rsidR="00D21F99" w:rsidRDefault="00D21F99" w:rsidP="00D21F99">
      <w:pPr>
        <w:sectPr w:rsidR="00D21F99" w:rsidSect="00D21F99">
          <w:footerReference w:type="default" r:id="rId16"/>
          <w:type w:val="continuous"/>
          <w:pgSz w:w="11906" w:h="16838"/>
          <w:pgMar w:top="1440" w:right="1440" w:bottom="1440" w:left="1440" w:header="720" w:footer="720" w:gutter="0"/>
          <w:pgNumType w:start="17"/>
          <w:cols w:space="720"/>
          <w:docGrid w:linePitch="360"/>
        </w:sectPr>
      </w:pPr>
    </w:p>
    <w:tbl>
      <w:tblPr>
        <w:tblStyle w:val="LightShading-Accent24"/>
        <w:tblpPr w:leftFromText="180" w:rightFromText="180" w:vertAnchor="page" w:horzAnchor="margin" w:tblpXSpec="center" w:tblpY="1801"/>
        <w:tblW w:w="12089" w:type="dxa"/>
        <w:tblBorders>
          <w:top w:val="none" w:sz="0" w:space="0" w:color="auto"/>
          <w:bottom w:val="none" w:sz="0" w:space="0" w:color="auto"/>
        </w:tblBorders>
        <w:tblLayout w:type="fixed"/>
        <w:tblCellMar>
          <w:left w:w="29" w:type="dxa"/>
          <w:right w:w="29" w:type="dxa"/>
        </w:tblCellMar>
        <w:tblLook w:val="04A0" w:firstRow="1" w:lastRow="0" w:firstColumn="1" w:lastColumn="0" w:noHBand="0" w:noVBand="1"/>
      </w:tblPr>
      <w:tblGrid>
        <w:gridCol w:w="1017"/>
        <w:gridCol w:w="810"/>
        <w:gridCol w:w="2916"/>
        <w:gridCol w:w="628"/>
        <w:gridCol w:w="630"/>
        <w:gridCol w:w="630"/>
        <w:gridCol w:w="630"/>
        <w:gridCol w:w="639"/>
        <w:gridCol w:w="640"/>
        <w:gridCol w:w="1929"/>
        <w:gridCol w:w="1620"/>
      </w:tblGrid>
      <w:tr w:rsidR="00D21F99" w:rsidRPr="001903CD" w14:paraId="583039B6" w14:textId="77777777" w:rsidTr="00705DD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743" w:type="dxa"/>
            <w:gridSpan w:val="3"/>
            <w:vMerge w:val="restart"/>
            <w:tcBorders>
              <w:top w:val="single" w:sz="4" w:space="0" w:color="auto"/>
            </w:tcBorders>
            <w:shd w:val="clear" w:color="auto" w:fill="auto"/>
            <w:vAlign w:val="center"/>
          </w:tcPr>
          <w:p w14:paraId="15E6356C" w14:textId="77777777" w:rsidR="00D21F99" w:rsidRPr="00105682" w:rsidRDefault="00D21F99" w:rsidP="00705DDC">
            <w:pPr>
              <w:jc w:val="center"/>
              <w:rPr>
                <w:rFonts w:eastAsia="Times New Roman" w:cs="Times New Roman"/>
                <w:color w:val="000000"/>
                <w:sz w:val="16"/>
                <w:szCs w:val="20"/>
                <w:u w:val="single"/>
                <w:lang w:val="en-US" w:eastAsia="en-GB"/>
              </w:rPr>
            </w:pPr>
            <w:r w:rsidRPr="000802D7">
              <w:rPr>
                <w:rFonts w:eastAsia="Times New Roman" w:cs="Times New Roman"/>
                <w:color w:val="000000"/>
                <w:sz w:val="20"/>
                <w:szCs w:val="20"/>
                <w:lang w:val="en-US" w:eastAsia="en-GB"/>
              </w:rPr>
              <w:lastRenderedPageBreak/>
              <w:t>Questionnaire Subscale and Summary Score</w:t>
            </w:r>
          </w:p>
        </w:tc>
        <w:tc>
          <w:tcPr>
            <w:tcW w:w="1258" w:type="dxa"/>
            <w:gridSpan w:val="2"/>
            <w:vMerge w:val="restart"/>
            <w:tcBorders>
              <w:top w:val="single" w:sz="4" w:space="0" w:color="auto"/>
            </w:tcBorders>
            <w:shd w:val="clear" w:color="auto" w:fill="auto"/>
            <w:vAlign w:val="center"/>
            <w:hideMark/>
          </w:tcPr>
          <w:p w14:paraId="3B9C3E29"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 xml:space="preserve">Meningioma </w:t>
            </w:r>
            <w:r w:rsidRPr="001903CD">
              <w:rPr>
                <w:rFonts w:cs="Times New Roman"/>
                <w:sz w:val="16"/>
                <w:lang w:val="en-US"/>
              </w:rPr>
              <w:t xml:space="preserve"> </w:t>
            </w:r>
            <w:r w:rsidRPr="001903CD">
              <w:rPr>
                <w:rFonts w:eastAsia="Times New Roman" w:cs="Times New Roman"/>
                <w:color w:val="000000"/>
                <w:sz w:val="16"/>
                <w:szCs w:val="20"/>
                <w:lang w:val="en-US" w:eastAsia="en-GB"/>
              </w:rPr>
              <w:t>without Epilepsy</w:t>
            </w:r>
          </w:p>
          <w:p w14:paraId="74098122"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(n=109)</w:t>
            </w:r>
          </w:p>
        </w:tc>
        <w:tc>
          <w:tcPr>
            <w:tcW w:w="1260" w:type="dxa"/>
            <w:gridSpan w:val="2"/>
            <w:vMerge w:val="restart"/>
            <w:tcBorders>
              <w:top w:val="single" w:sz="4" w:space="0" w:color="auto"/>
            </w:tcBorders>
            <w:shd w:val="clear" w:color="auto" w:fill="auto"/>
            <w:vAlign w:val="center"/>
            <w:hideMark/>
          </w:tcPr>
          <w:p w14:paraId="2BABF82E"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Meningioma with Epilepsy</w:t>
            </w:r>
          </w:p>
          <w:p w14:paraId="7F5CB5E1"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(n=56)</w:t>
            </w:r>
          </w:p>
        </w:tc>
        <w:tc>
          <w:tcPr>
            <w:tcW w:w="1279" w:type="dxa"/>
            <w:gridSpan w:val="2"/>
            <w:vMerge w:val="restart"/>
            <w:tcBorders>
              <w:top w:val="single" w:sz="4" w:space="0" w:color="auto"/>
            </w:tcBorders>
            <w:vAlign w:val="center"/>
          </w:tcPr>
          <w:p w14:paraId="22BA6948" w14:textId="77777777" w:rsidR="00D21F99" w:rsidRPr="008455B5"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8455B5">
              <w:rPr>
                <w:rFonts w:eastAsia="Times New Roman" w:cs="Times New Roman"/>
                <w:color w:val="000000"/>
                <w:sz w:val="16"/>
                <w:szCs w:val="20"/>
                <w:lang w:val="en-US" w:eastAsia="en-GB"/>
              </w:rPr>
              <w:t>Epilepsy without Meningioma</w:t>
            </w:r>
          </w:p>
          <w:p w14:paraId="6465C266" w14:textId="77777777" w:rsidR="00D21F99" w:rsidRPr="001903CD"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20"/>
                <w:lang w:val="en-US" w:eastAsia="en-GB"/>
              </w:rPr>
            </w:pPr>
            <w:r w:rsidRPr="008455B5">
              <w:rPr>
                <w:rFonts w:eastAsia="Times New Roman" w:cs="Times New Roman"/>
                <w:color w:val="000000"/>
                <w:sz w:val="16"/>
                <w:szCs w:val="20"/>
                <w:lang w:val="en-US" w:eastAsia="en-GB"/>
              </w:rPr>
              <w:t>(n=64)</w:t>
            </w:r>
          </w:p>
        </w:tc>
        <w:tc>
          <w:tcPr>
            <w:tcW w:w="3549" w:type="dxa"/>
            <w:gridSpan w:val="2"/>
            <w:tcBorders>
              <w:top w:val="single" w:sz="4" w:space="0" w:color="auto"/>
              <w:bottom w:val="none" w:sz="0" w:space="0" w:color="auto"/>
            </w:tcBorders>
            <w:shd w:val="clear" w:color="auto" w:fill="auto"/>
            <w:vAlign w:val="center"/>
            <w:hideMark/>
          </w:tcPr>
          <w:p w14:paraId="2EDFBBB1" w14:textId="77777777" w:rsidR="00D21F99" w:rsidRPr="002E0A08" w:rsidRDefault="00D21F99" w:rsidP="00705D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20"/>
                <w:lang w:val="en-US" w:eastAsia="en-GB"/>
              </w:rPr>
            </w:pPr>
            <w:r>
              <w:rPr>
                <w:rFonts w:eastAsia="Times New Roman" w:cs="Times New Roman"/>
                <w:bCs w:val="0"/>
                <w:color w:val="000000"/>
                <w:sz w:val="16"/>
                <w:szCs w:val="20"/>
                <w:lang w:val="en-US" w:eastAsia="en-GB"/>
              </w:rPr>
              <w:t>Difference in QoL mean:</w:t>
            </w:r>
          </w:p>
        </w:tc>
      </w:tr>
      <w:tr w:rsidR="00D21F99" w:rsidRPr="001903CD" w14:paraId="78CF9759" w14:textId="77777777" w:rsidTr="00705DDC">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743" w:type="dxa"/>
            <w:gridSpan w:val="3"/>
            <w:vMerge/>
            <w:shd w:val="clear" w:color="auto" w:fill="auto"/>
            <w:vAlign w:val="center"/>
          </w:tcPr>
          <w:p w14:paraId="4D22CEBD" w14:textId="77777777" w:rsidR="00D21F99" w:rsidRPr="000802D7" w:rsidRDefault="00D21F99" w:rsidP="00705DDC">
            <w:pPr>
              <w:jc w:val="center"/>
              <w:rPr>
                <w:rFonts w:eastAsia="Times New Roman" w:cs="Times New Roman"/>
                <w:color w:val="000000"/>
                <w:sz w:val="20"/>
                <w:szCs w:val="20"/>
                <w:lang w:val="en-US" w:eastAsia="en-GB"/>
              </w:rPr>
            </w:pPr>
          </w:p>
        </w:tc>
        <w:tc>
          <w:tcPr>
            <w:tcW w:w="1258" w:type="dxa"/>
            <w:gridSpan w:val="2"/>
            <w:vMerge/>
            <w:tcBorders>
              <w:bottom w:val="single" w:sz="4" w:space="0" w:color="auto"/>
            </w:tcBorders>
            <w:shd w:val="clear" w:color="auto" w:fill="auto"/>
            <w:vAlign w:val="center"/>
          </w:tcPr>
          <w:p w14:paraId="4B61F76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20"/>
                <w:lang w:val="en-US" w:eastAsia="en-GB"/>
              </w:rPr>
            </w:pPr>
          </w:p>
        </w:tc>
        <w:tc>
          <w:tcPr>
            <w:tcW w:w="1260" w:type="dxa"/>
            <w:gridSpan w:val="2"/>
            <w:vMerge/>
            <w:tcBorders>
              <w:bottom w:val="single" w:sz="4" w:space="0" w:color="auto"/>
            </w:tcBorders>
            <w:shd w:val="clear" w:color="auto" w:fill="auto"/>
            <w:vAlign w:val="center"/>
          </w:tcPr>
          <w:p w14:paraId="085D4D51"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20"/>
                <w:lang w:val="en-US" w:eastAsia="en-GB"/>
              </w:rPr>
            </w:pPr>
          </w:p>
        </w:tc>
        <w:tc>
          <w:tcPr>
            <w:tcW w:w="1279" w:type="dxa"/>
            <w:gridSpan w:val="2"/>
            <w:vMerge/>
            <w:tcBorders>
              <w:bottom w:val="single" w:sz="4" w:space="0" w:color="auto"/>
            </w:tcBorders>
            <w:vAlign w:val="center"/>
          </w:tcPr>
          <w:p w14:paraId="7E6BCB8D" w14:textId="77777777" w:rsidR="00D21F99" w:rsidRPr="008455B5"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20"/>
                <w:lang w:val="en-US" w:eastAsia="en-GB"/>
              </w:rPr>
            </w:pPr>
          </w:p>
        </w:tc>
        <w:tc>
          <w:tcPr>
            <w:tcW w:w="1929" w:type="dxa"/>
            <w:tcBorders>
              <w:bottom w:val="single" w:sz="4" w:space="0" w:color="auto"/>
            </w:tcBorders>
            <w:shd w:val="clear" w:color="auto" w:fill="auto"/>
            <w:vAlign w:val="center"/>
          </w:tcPr>
          <w:p w14:paraId="086CEA18" w14:textId="77777777" w:rsidR="00D21F99" w:rsidRPr="002E0A08"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20"/>
                <w:lang w:val="en-US" w:eastAsia="en-GB"/>
              </w:rPr>
            </w:pPr>
            <w:r w:rsidRPr="002E0A08">
              <w:rPr>
                <w:rFonts w:eastAsia="Times New Roman" w:cs="Times New Roman"/>
                <w:b/>
                <w:bCs/>
                <w:color w:val="000000"/>
                <w:sz w:val="16"/>
                <w:szCs w:val="20"/>
                <w:lang w:val="en-US" w:eastAsia="en-GB"/>
              </w:rPr>
              <w:t>Meningioma without epilepsy and meningioma with epilepsy</w:t>
            </w:r>
          </w:p>
        </w:tc>
        <w:tc>
          <w:tcPr>
            <w:tcW w:w="1620" w:type="dxa"/>
            <w:tcBorders>
              <w:bottom w:val="single" w:sz="4" w:space="0" w:color="auto"/>
            </w:tcBorders>
            <w:shd w:val="clear" w:color="auto" w:fill="auto"/>
            <w:vAlign w:val="center"/>
          </w:tcPr>
          <w:p w14:paraId="555D5696" w14:textId="77777777" w:rsidR="00D21F99" w:rsidRPr="002E0A08"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r w:rsidRPr="002E0A08">
              <w:rPr>
                <w:rFonts w:eastAsia="Times New Roman" w:cs="Times New Roman"/>
                <w:b/>
                <w:color w:val="000000"/>
                <w:sz w:val="16"/>
                <w:szCs w:val="20"/>
                <w:lang w:val="en-US" w:eastAsia="en-GB"/>
              </w:rPr>
              <w:t>Meningioma with epilepsy and epilepsy without meningioma</w:t>
            </w:r>
          </w:p>
        </w:tc>
      </w:tr>
      <w:tr w:rsidR="00D21F99" w:rsidRPr="001903CD" w14:paraId="71F22FE8" w14:textId="77777777" w:rsidTr="00705DDC">
        <w:trPr>
          <w:trHeight w:val="283"/>
        </w:trPr>
        <w:tc>
          <w:tcPr>
            <w:cnfStyle w:val="001000000000" w:firstRow="0" w:lastRow="0" w:firstColumn="1" w:lastColumn="0" w:oddVBand="0" w:evenVBand="0" w:oddHBand="0" w:evenHBand="0" w:firstRowFirstColumn="0" w:firstRowLastColumn="0" w:lastRowFirstColumn="0" w:lastRowLastColumn="0"/>
            <w:tcW w:w="4743" w:type="dxa"/>
            <w:gridSpan w:val="3"/>
            <w:vMerge/>
            <w:tcBorders>
              <w:bottom w:val="single" w:sz="4" w:space="0" w:color="auto"/>
            </w:tcBorders>
            <w:shd w:val="clear" w:color="auto" w:fill="auto"/>
            <w:vAlign w:val="center"/>
          </w:tcPr>
          <w:p w14:paraId="4EEE2FE3" w14:textId="77777777" w:rsidR="00D21F99" w:rsidRPr="001903CD" w:rsidRDefault="00D21F99" w:rsidP="00705DDC">
            <w:pPr>
              <w:jc w:val="center"/>
              <w:rPr>
                <w:rFonts w:eastAsia="Times New Roman" w:cs="Times New Roman"/>
                <w:b w:val="0"/>
                <w:bCs w:val="0"/>
                <w:color w:val="000000"/>
                <w:sz w:val="16"/>
                <w:szCs w:val="20"/>
                <w:u w:val="single"/>
                <w:lang w:val="en-US" w:eastAsia="en-GB"/>
              </w:rPr>
            </w:pPr>
          </w:p>
        </w:tc>
        <w:tc>
          <w:tcPr>
            <w:tcW w:w="628" w:type="dxa"/>
            <w:tcBorders>
              <w:top w:val="single" w:sz="4" w:space="0" w:color="auto"/>
              <w:bottom w:val="single" w:sz="4" w:space="0" w:color="auto"/>
            </w:tcBorders>
            <w:shd w:val="clear" w:color="auto" w:fill="auto"/>
            <w:vAlign w:val="center"/>
            <w:hideMark/>
          </w:tcPr>
          <w:p w14:paraId="22AFE95D"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1903CD">
              <w:rPr>
                <w:rFonts w:eastAsia="Times New Roman" w:cs="Times New Roman"/>
                <w:b/>
                <w:bCs/>
                <w:color w:val="000000"/>
                <w:sz w:val="16"/>
                <w:szCs w:val="20"/>
                <w:u w:val="single"/>
                <w:lang w:val="en-US" w:eastAsia="en-GB"/>
              </w:rPr>
              <w:t>Mean</w:t>
            </w:r>
          </w:p>
        </w:tc>
        <w:tc>
          <w:tcPr>
            <w:tcW w:w="630" w:type="dxa"/>
            <w:tcBorders>
              <w:top w:val="single" w:sz="4" w:space="0" w:color="auto"/>
              <w:bottom w:val="single" w:sz="4" w:space="0" w:color="auto"/>
            </w:tcBorders>
            <w:shd w:val="clear" w:color="auto" w:fill="auto"/>
            <w:vAlign w:val="center"/>
            <w:hideMark/>
          </w:tcPr>
          <w:p w14:paraId="51985CB7"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1903CD">
              <w:rPr>
                <w:rFonts w:eastAsia="Times New Roman" w:cs="Times New Roman"/>
                <w:b/>
                <w:bCs/>
                <w:color w:val="000000"/>
                <w:sz w:val="16"/>
                <w:szCs w:val="20"/>
                <w:u w:val="single"/>
                <w:lang w:val="en-US" w:eastAsia="en-GB"/>
              </w:rPr>
              <w:t>(SD)</w:t>
            </w:r>
          </w:p>
        </w:tc>
        <w:tc>
          <w:tcPr>
            <w:tcW w:w="630" w:type="dxa"/>
            <w:tcBorders>
              <w:top w:val="single" w:sz="4" w:space="0" w:color="auto"/>
              <w:bottom w:val="single" w:sz="4" w:space="0" w:color="auto"/>
            </w:tcBorders>
            <w:shd w:val="clear" w:color="auto" w:fill="FFFFFF" w:themeFill="background1"/>
            <w:vAlign w:val="center"/>
            <w:hideMark/>
          </w:tcPr>
          <w:p w14:paraId="5D29C0B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1903CD">
              <w:rPr>
                <w:rFonts w:eastAsia="Times New Roman" w:cs="Times New Roman"/>
                <w:b/>
                <w:bCs/>
                <w:color w:val="000000"/>
                <w:sz w:val="16"/>
                <w:szCs w:val="20"/>
                <w:u w:val="single"/>
                <w:lang w:val="en-US" w:eastAsia="en-GB"/>
              </w:rPr>
              <w:t>Mean</w:t>
            </w:r>
          </w:p>
        </w:tc>
        <w:tc>
          <w:tcPr>
            <w:tcW w:w="630" w:type="dxa"/>
            <w:tcBorders>
              <w:top w:val="single" w:sz="4" w:space="0" w:color="auto"/>
              <w:bottom w:val="single" w:sz="4" w:space="0" w:color="auto"/>
            </w:tcBorders>
            <w:shd w:val="clear" w:color="auto" w:fill="FFFFFF" w:themeFill="background1"/>
            <w:vAlign w:val="center"/>
            <w:hideMark/>
          </w:tcPr>
          <w:p w14:paraId="25D2ACA2"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1903CD">
              <w:rPr>
                <w:rFonts w:eastAsia="Times New Roman" w:cs="Times New Roman"/>
                <w:b/>
                <w:bCs/>
                <w:color w:val="000000"/>
                <w:sz w:val="16"/>
                <w:szCs w:val="20"/>
                <w:u w:val="single"/>
                <w:lang w:val="en-US" w:eastAsia="en-GB"/>
              </w:rPr>
              <w:t>(SD)</w:t>
            </w:r>
          </w:p>
        </w:tc>
        <w:tc>
          <w:tcPr>
            <w:tcW w:w="639" w:type="dxa"/>
            <w:tcBorders>
              <w:top w:val="single" w:sz="4" w:space="0" w:color="auto"/>
              <w:bottom w:val="single" w:sz="4" w:space="0" w:color="auto"/>
            </w:tcBorders>
            <w:shd w:val="clear" w:color="auto" w:fill="FFFFFF" w:themeFill="background1"/>
            <w:vAlign w:val="center"/>
          </w:tcPr>
          <w:p w14:paraId="1E35844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Pr>
                <w:rFonts w:eastAsia="Times New Roman" w:cs="Times New Roman"/>
                <w:b/>
                <w:bCs/>
                <w:color w:val="000000"/>
                <w:sz w:val="16"/>
                <w:szCs w:val="20"/>
                <w:u w:val="single"/>
                <w:lang w:val="en-US" w:eastAsia="en-GB"/>
              </w:rPr>
              <w:t>Mean</w:t>
            </w:r>
          </w:p>
        </w:tc>
        <w:tc>
          <w:tcPr>
            <w:tcW w:w="640" w:type="dxa"/>
            <w:tcBorders>
              <w:top w:val="single" w:sz="4" w:space="0" w:color="auto"/>
              <w:bottom w:val="single" w:sz="4" w:space="0" w:color="auto"/>
            </w:tcBorders>
            <w:shd w:val="clear" w:color="auto" w:fill="FFFFFF" w:themeFill="background1"/>
            <w:vAlign w:val="center"/>
          </w:tcPr>
          <w:p w14:paraId="061FEE23"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Pr>
                <w:rFonts w:eastAsia="Times New Roman" w:cs="Times New Roman"/>
                <w:b/>
                <w:bCs/>
                <w:color w:val="000000"/>
                <w:sz w:val="16"/>
                <w:szCs w:val="20"/>
                <w:u w:val="single"/>
                <w:lang w:val="en-US" w:eastAsia="en-GB"/>
              </w:rPr>
              <w:t>(SD)</w:t>
            </w:r>
          </w:p>
        </w:tc>
        <w:tc>
          <w:tcPr>
            <w:tcW w:w="1929" w:type="dxa"/>
            <w:tcBorders>
              <w:top w:val="single" w:sz="4" w:space="0" w:color="auto"/>
              <w:bottom w:val="single" w:sz="4" w:space="0" w:color="auto"/>
            </w:tcBorders>
            <w:shd w:val="clear" w:color="auto" w:fill="auto"/>
            <w:vAlign w:val="center"/>
            <w:hideMark/>
          </w:tcPr>
          <w:p w14:paraId="11FF687E"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1903CD">
              <w:rPr>
                <w:rFonts w:eastAsia="Times New Roman" w:cs="Times New Roman"/>
                <w:b/>
                <w:bCs/>
                <w:color w:val="000000"/>
                <w:sz w:val="16"/>
                <w:szCs w:val="20"/>
                <w:u w:val="single"/>
                <w:lang w:val="en-US" w:eastAsia="en-GB"/>
              </w:rPr>
              <w:t>Mean</w:t>
            </w:r>
          </w:p>
        </w:tc>
        <w:tc>
          <w:tcPr>
            <w:tcW w:w="1620" w:type="dxa"/>
            <w:tcBorders>
              <w:top w:val="single" w:sz="4" w:space="0" w:color="auto"/>
              <w:bottom w:val="single" w:sz="4" w:space="0" w:color="auto"/>
            </w:tcBorders>
            <w:shd w:val="clear" w:color="auto" w:fill="FFFFFF" w:themeFill="background1"/>
          </w:tcPr>
          <w:p w14:paraId="0E5870F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20"/>
                <w:u w:val="single"/>
                <w:lang w:val="en-US" w:eastAsia="en-GB"/>
              </w:rPr>
            </w:pPr>
            <w:r w:rsidRPr="00CD7A9F">
              <w:rPr>
                <w:rFonts w:eastAsia="Times New Roman" w:cs="Times New Roman"/>
                <w:b/>
                <w:bCs/>
                <w:color w:val="000000"/>
                <w:sz w:val="16"/>
                <w:szCs w:val="20"/>
                <w:u w:val="single"/>
                <w:lang w:val="en-US" w:eastAsia="en-GB"/>
              </w:rPr>
              <w:t>Mean</w:t>
            </w:r>
          </w:p>
        </w:tc>
      </w:tr>
      <w:tr w:rsidR="00D21F99" w:rsidRPr="001903CD" w14:paraId="7DF65AA6"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val="restart"/>
            <w:tcBorders>
              <w:top w:val="single" w:sz="4" w:space="0" w:color="auto"/>
              <w:bottom w:val="single" w:sz="4" w:space="0" w:color="auto"/>
            </w:tcBorders>
            <w:shd w:val="clear" w:color="auto" w:fill="auto"/>
            <w:vAlign w:val="center"/>
          </w:tcPr>
          <w:p w14:paraId="7324CD5E" w14:textId="77777777" w:rsidR="00D21F99" w:rsidRPr="001903CD" w:rsidRDefault="00D21F99" w:rsidP="00705DDC">
            <w:pPr>
              <w:jc w:val="center"/>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SF-36</w:t>
            </w:r>
          </w:p>
        </w:tc>
        <w:tc>
          <w:tcPr>
            <w:tcW w:w="810" w:type="dxa"/>
            <w:vMerge w:val="restart"/>
            <w:shd w:val="clear" w:color="auto" w:fill="auto"/>
            <w:vAlign w:val="center"/>
            <w:hideMark/>
          </w:tcPr>
          <w:p w14:paraId="65E7732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Subscale</w:t>
            </w:r>
          </w:p>
        </w:tc>
        <w:tc>
          <w:tcPr>
            <w:tcW w:w="2916" w:type="dxa"/>
            <w:shd w:val="clear" w:color="auto" w:fill="auto"/>
            <w:vAlign w:val="center"/>
            <w:hideMark/>
          </w:tcPr>
          <w:p w14:paraId="7B3A7211"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Physical Function</w:t>
            </w:r>
          </w:p>
        </w:tc>
        <w:tc>
          <w:tcPr>
            <w:tcW w:w="628" w:type="dxa"/>
            <w:shd w:val="clear" w:color="auto" w:fill="auto"/>
            <w:noWrap/>
            <w:vAlign w:val="center"/>
            <w:hideMark/>
          </w:tcPr>
          <w:p w14:paraId="0C36E586"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46.8</w:t>
            </w:r>
          </w:p>
        </w:tc>
        <w:tc>
          <w:tcPr>
            <w:tcW w:w="630" w:type="dxa"/>
            <w:shd w:val="clear" w:color="auto" w:fill="auto"/>
            <w:noWrap/>
            <w:vAlign w:val="center"/>
            <w:hideMark/>
          </w:tcPr>
          <w:p w14:paraId="310FF629"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(11.6)</w:t>
            </w:r>
          </w:p>
        </w:tc>
        <w:tc>
          <w:tcPr>
            <w:tcW w:w="630" w:type="dxa"/>
            <w:shd w:val="clear" w:color="auto" w:fill="FFFFFF" w:themeFill="background1"/>
            <w:noWrap/>
            <w:vAlign w:val="center"/>
            <w:hideMark/>
          </w:tcPr>
          <w:p w14:paraId="4C634A6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44.5</w:t>
            </w:r>
          </w:p>
        </w:tc>
        <w:tc>
          <w:tcPr>
            <w:tcW w:w="630" w:type="dxa"/>
            <w:shd w:val="clear" w:color="auto" w:fill="FFFFFF" w:themeFill="background1"/>
            <w:noWrap/>
            <w:vAlign w:val="center"/>
            <w:hideMark/>
          </w:tcPr>
          <w:p w14:paraId="182929A8"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(13.0)</w:t>
            </w:r>
          </w:p>
        </w:tc>
        <w:tc>
          <w:tcPr>
            <w:tcW w:w="639" w:type="dxa"/>
            <w:shd w:val="clear" w:color="auto" w:fill="FFFFFF" w:themeFill="background1"/>
            <w:vAlign w:val="center"/>
          </w:tcPr>
          <w:p w14:paraId="7E2FD144"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44.8</w:t>
            </w:r>
          </w:p>
        </w:tc>
        <w:tc>
          <w:tcPr>
            <w:tcW w:w="640" w:type="dxa"/>
            <w:shd w:val="clear" w:color="auto" w:fill="FFFFFF" w:themeFill="background1"/>
            <w:vAlign w:val="center"/>
          </w:tcPr>
          <w:p w14:paraId="0B7C2999"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(13.3)</w:t>
            </w:r>
          </w:p>
        </w:tc>
        <w:tc>
          <w:tcPr>
            <w:tcW w:w="1929" w:type="dxa"/>
            <w:shd w:val="clear" w:color="auto" w:fill="auto"/>
            <w:noWrap/>
            <w:vAlign w:val="center"/>
            <w:hideMark/>
          </w:tcPr>
          <w:p w14:paraId="35548ADB"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-2.3</w:t>
            </w:r>
          </w:p>
        </w:tc>
        <w:tc>
          <w:tcPr>
            <w:tcW w:w="1620" w:type="dxa"/>
            <w:shd w:val="clear" w:color="auto" w:fill="FFFFFF" w:themeFill="background1"/>
            <w:vAlign w:val="center"/>
          </w:tcPr>
          <w:p w14:paraId="075FB6D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+0.3</w:t>
            </w:r>
          </w:p>
        </w:tc>
      </w:tr>
      <w:tr w:rsidR="00D21F99" w:rsidRPr="001903CD" w14:paraId="78D0FF06"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6F009EDE"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05DBA190"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55D1CEFA"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 xml:space="preserve">Role Physical </w:t>
            </w:r>
          </w:p>
        </w:tc>
        <w:tc>
          <w:tcPr>
            <w:tcW w:w="628" w:type="dxa"/>
            <w:shd w:val="clear" w:color="auto" w:fill="auto"/>
            <w:noWrap/>
            <w:vAlign w:val="center"/>
            <w:hideMark/>
          </w:tcPr>
          <w:p w14:paraId="6CFE3977"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46.2</w:t>
            </w:r>
          </w:p>
        </w:tc>
        <w:tc>
          <w:tcPr>
            <w:tcW w:w="630" w:type="dxa"/>
            <w:shd w:val="clear" w:color="auto" w:fill="auto"/>
            <w:noWrap/>
            <w:vAlign w:val="center"/>
            <w:hideMark/>
          </w:tcPr>
          <w:p w14:paraId="6FEF729A"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(11.5)</w:t>
            </w:r>
          </w:p>
        </w:tc>
        <w:tc>
          <w:tcPr>
            <w:tcW w:w="630" w:type="dxa"/>
            <w:shd w:val="clear" w:color="auto" w:fill="FFFFFF" w:themeFill="background1"/>
            <w:noWrap/>
            <w:vAlign w:val="center"/>
            <w:hideMark/>
          </w:tcPr>
          <w:p w14:paraId="500C7F32"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44.0</w:t>
            </w:r>
          </w:p>
        </w:tc>
        <w:tc>
          <w:tcPr>
            <w:tcW w:w="630" w:type="dxa"/>
            <w:shd w:val="clear" w:color="auto" w:fill="FFFFFF" w:themeFill="background1"/>
            <w:noWrap/>
            <w:vAlign w:val="center"/>
            <w:hideMark/>
          </w:tcPr>
          <w:p w14:paraId="0A7887BF"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(12.0)</w:t>
            </w:r>
          </w:p>
        </w:tc>
        <w:tc>
          <w:tcPr>
            <w:tcW w:w="639" w:type="dxa"/>
            <w:shd w:val="clear" w:color="auto" w:fill="FFFFFF" w:themeFill="background1"/>
            <w:vAlign w:val="center"/>
          </w:tcPr>
          <w:p w14:paraId="4CFC510D"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42.7</w:t>
            </w:r>
          </w:p>
        </w:tc>
        <w:tc>
          <w:tcPr>
            <w:tcW w:w="640" w:type="dxa"/>
            <w:shd w:val="clear" w:color="auto" w:fill="FFFFFF" w:themeFill="background1"/>
            <w:vAlign w:val="center"/>
          </w:tcPr>
          <w:p w14:paraId="06BE2F13"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(12.3)</w:t>
            </w:r>
          </w:p>
        </w:tc>
        <w:tc>
          <w:tcPr>
            <w:tcW w:w="1929" w:type="dxa"/>
            <w:shd w:val="clear" w:color="auto" w:fill="auto"/>
            <w:noWrap/>
            <w:vAlign w:val="center"/>
            <w:hideMark/>
          </w:tcPr>
          <w:p w14:paraId="4920AD17"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-2.2</w:t>
            </w:r>
          </w:p>
        </w:tc>
        <w:tc>
          <w:tcPr>
            <w:tcW w:w="1620" w:type="dxa"/>
            <w:shd w:val="clear" w:color="auto" w:fill="FFFFFF" w:themeFill="background1"/>
            <w:vAlign w:val="center"/>
          </w:tcPr>
          <w:p w14:paraId="059D263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-1.3</w:t>
            </w:r>
          </w:p>
        </w:tc>
      </w:tr>
      <w:tr w:rsidR="00D21F99" w:rsidRPr="001903CD" w14:paraId="24A851C4"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04D4759B"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65B0687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3BA5718E"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Bodily Pain</w:t>
            </w:r>
          </w:p>
        </w:tc>
        <w:tc>
          <w:tcPr>
            <w:tcW w:w="628" w:type="dxa"/>
            <w:shd w:val="clear" w:color="auto" w:fill="auto"/>
            <w:noWrap/>
            <w:vAlign w:val="center"/>
            <w:hideMark/>
          </w:tcPr>
          <w:p w14:paraId="55022EE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48.6</w:t>
            </w:r>
          </w:p>
        </w:tc>
        <w:tc>
          <w:tcPr>
            <w:tcW w:w="630" w:type="dxa"/>
            <w:shd w:val="clear" w:color="auto" w:fill="auto"/>
            <w:noWrap/>
            <w:vAlign w:val="center"/>
            <w:hideMark/>
          </w:tcPr>
          <w:p w14:paraId="4FCD1C7E"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(11.2)</w:t>
            </w:r>
          </w:p>
        </w:tc>
        <w:tc>
          <w:tcPr>
            <w:tcW w:w="630" w:type="dxa"/>
            <w:shd w:val="clear" w:color="auto" w:fill="FFFFFF" w:themeFill="background1"/>
            <w:noWrap/>
            <w:vAlign w:val="center"/>
            <w:hideMark/>
          </w:tcPr>
          <w:p w14:paraId="0ACAF4CE"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48.8</w:t>
            </w:r>
          </w:p>
        </w:tc>
        <w:tc>
          <w:tcPr>
            <w:tcW w:w="630" w:type="dxa"/>
            <w:shd w:val="clear" w:color="auto" w:fill="FFFFFF" w:themeFill="background1"/>
            <w:noWrap/>
            <w:vAlign w:val="center"/>
            <w:hideMark/>
          </w:tcPr>
          <w:p w14:paraId="271E2CF3"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(10.7)</w:t>
            </w:r>
          </w:p>
        </w:tc>
        <w:tc>
          <w:tcPr>
            <w:tcW w:w="639" w:type="dxa"/>
            <w:shd w:val="clear" w:color="auto" w:fill="FFFFFF" w:themeFill="background1"/>
            <w:vAlign w:val="center"/>
          </w:tcPr>
          <w:p w14:paraId="4BAF1CE6"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47.6</w:t>
            </w:r>
          </w:p>
        </w:tc>
        <w:tc>
          <w:tcPr>
            <w:tcW w:w="640" w:type="dxa"/>
            <w:shd w:val="clear" w:color="auto" w:fill="FFFFFF" w:themeFill="background1"/>
            <w:vAlign w:val="center"/>
          </w:tcPr>
          <w:p w14:paraId="17F48D5B"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(11.8)</w:t>
            </w:r>
          </w:p>
        </w:tc>
        <w:tc>
          <w:tcPr>
            <w:tcW w:w="1929" w:type="dxa"/>
            <w:shd w:val="clear" w:color="auto" w:fill="auto"/>
            <w:noWrap/>
            <w:vAlign w:val="center"/>
            <w:hideMark/>
          </w:tcPr>
          <w:p w14:paraId="1BDFA1D2"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+0.2</w:t>
            </w:r>
          </w:p>
        </w:tc>
        <w:tc>
          <w:tcPr>
            <w:tcW w:w="1620" w:type="dxa"/>
            <w:shd w:val="clear" w:color="auto" w:fill="FFFFFF" w:themeFill="background1"/>
            <w:vAlign w:val="center"/>
          </w:tcPr>
          <w:p w14:paraId="6D4FACE2"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-1.2</w:t>
            </w:r>
          </w:p>
        </w:tc>
      </w:tr>
      <w:tr w:rsidR="00D21F99" w:rsidRPr="001903CD" w14:paraId="2A1C2542"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685582D3"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3388C274"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2098A1E7"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General Health</w:t>
            </w:r>
          </w:p>
        </w:tc>
        <w:tc>
          <w:tcPr>
            <w:tcW w:w="628" w:type="dxa"/>
            <w:shd w:val="clear" w:color="auto" w:fill="auto"/>
            <w:noWrap/>
            <w:vAlign w:val="center"/>
            <w:hideMark/>
          </w:tcPr>
          <w:p w14:paraId="1A87D284"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49.5</w:t>
            </w:r>
          </w:p>
        </w:tc>
        <w:tc>
          <w:tcPr>
            <w:tcW w:w="630" w:type="dxa"/>
            <w:shd w:val="clear" w:color="auto" w:fill="auto"/>
            <w:noWrap/>
            <w:vAlign w:val="center"/>
            <w:hideMark/>
          </w:tcPr>
          <w:p w14:paraId="67A3E340"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(11.3)</w:t>
            </w:r>
          </w:p>
        </w:tc>
        <w:tc>
          <w:tcPr>
            <w:tcW w:w="630" w:type="dxa"/>
            <w:shd w:val="clear" w:color="auto" w:fill="FFFFFF" w:themeFill="background1"/>
            <w:noWrap/>
            <w:vAlign w:val="center"/>
            <w:hideMark/>
          </w:tcPr>
          <w:p w14:paraId="1551EB2A"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46.3</w:t>
            </w:r>
          </w:p>
        </w:tc>
        <w:tc>
          <w:tcPr>
            <w:tcW w:w="630" w:type="dxa"/>
            <w:shd w:val="clear" w:color="auto" w:fill="FFFFFF" w:themeFill="background1"/>
            <w:noWrap/>
            <w:vAlign w:val="center"/>
            <w:hideMark/>
          </w:tcPr>
          <w:p w14:paraId="02B766BB"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(12.4)</w:t>
            </w:r>
          </w:p>
        </w:tc>
        <w:tc>
          <w:tcPr>
            <w:tcW w:w="639" w:type="dxa"/>
            <w:shd w:val="clear" w:color="auto" w:fill="FFFFFF" w:themeFill="background1"/>
            <w:vAlign w:val="center"/>
          </w:tcPr>
          <w:p w14:paraId="50ECB773"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44.1</w:t>
            </w:r>
          </w:p>
        </w:tc>
        <w:tc>
          <w:tcPr>
            <w:tcW w:w="640" w:type="dxa"/>
            <w:shd w:val="clear" w:color="auto" w:fill="FFFFFF" w:themeFill="background1"/>
            <w:vAlign w:val="center"/>
          </w:tcPr>
          <w:p w14:paraId="2446945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(13.9)</w:t>
            </w:r>
          </w:p>
        </w:tc>
        <w:tc>
          <w:tcPr>
            <w:tcW w:w="1929" w:type="dxa"/>
            <w:shd w:val="clear" w:color="auto" w:fill="auto"/>
            <w:noWrap/>
            <w:vAlign w:val="center"/>
            <w:hideMark/>
          </w:tcPr>
          <w:p w14:paraId="42B69F9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-3.2</w:t>
            </w:r>
          </w:p>
        </w:tc>
        <w:tc>
          <w:tcPr>
            <w:tcW w:w="1620" w:type="dxa"/>
            <w:shd w:val="clear" w:color="auto" w:fill="FFFFFF" w:themeFill="background1"/>
            <w:vAlign w:val="center"/>
          </w:tcPr>
          <w:p w14:paraId="7315E5C1"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-2.2</w:t>
            </w:r>
          </w:p>
        </w:tc>
      </w:tr>
      <w:tr w:rsidR="00D21F99" w:rsidRPr="001903CD" w14:paraId="6BF1F47D"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14CE3078"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452616C1"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6143B590"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 xml:space="preserve">Vitality </w:t>
            </w:r>
          </w:p>
        </w:tc>
        <w:tc>
          <w:tcPr>
            <w:tcW w:w="628" w:type="dxa"/>
            <w:shd w:val="clear" w:color="auto" w:fill="auto"/>
            <w:noWrap/>
            <w:vAlign w:val="center"/>
            <w:hideMark/>
          </w:tcPr>
          <w:p w14:paraId="7D995224"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49.0</w:t>
            </w:r>
          </w:p>
        </w:tc>
        <w:tc>
          <w:tcPr>
            <w:tcW w:w="630" w:type="dxa"/>
            <w:shd w:val="clear" w:color="auto" w:fill="auto"/>
            <w:noWrap/>
            <w:vAlign w:val="center"/>
            <w:hideMark/>
          </w:tcPr>
          <w:p w14:paraId="7DF12071"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(11.3)</w:t>
            </w:r>
          </w:p>
        </w:tc>
        <w:tc>
          <w:tcPr>
            <w:tcW w:w="630" w:type="dxa"/>
            <w:shd w:val="clear" w:color="auto" w:fill="FFFFFF" w:themeFill="background1"/>
            <w:noWrap/>
            <w:vAlign w:val="center"/>
            <w:hideMark/>
          </w:tcPr>
          <w:p w14:paraId="26768883"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47.6</w:t>
            </w:r>
          </w:p>
        </w:tc>
        <w:tc>
          <w:tcPr>
            <w:tcW w:w="630" w:type="dxa"/>
            <w:shd w:val="clear" w:color="auto" w:fill="FFFFFF" w:themeFill="background1"/>
            <w:noWrap/>
            <w:vAlign w:val="center"/>
            <w:hideMark/>
          </w:tcPr>
          <w:p w14:paraId="2C5FCE00"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(10.6)</w:t>
            </w:r>
          </w:p>
        </w:tc>
        <w:tc>
          <w:tcPr>
            <w:tcW w:w="639" w:type="dxa"/>
            <w:shd w:val="clear" w:color="auto" w:fill="FFFFFF" w:themeFill="background1"/>
            <w:vAlign w:val="center"/>
          </w:tcPr>
          <w:p w14:paraId="726EA99E"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43.7</w:t>
            </w:r>
          </w:p>
        </w:tc>
        <w:tc>
          <w:tcPr>
            <w:tcW w:w="640" w:type="dxa"/>
            <w:shd w:val="clear" w:color="auto" w:fill="FFFFFF" w:themeFill="background1"/>
            <w:vAlign w:val="center"/>
          </w:tcPr>
          <w:p w14:paraId="1A6E0784"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(12.3)</w:t>
            </w:r>
          </w:p>
        </w:tc>
        <w:tc>
          <w:tcPr>
            <w:tcW w:w="1929" w:type="dxa"/>
            <w:shd w:val="clear" w:color="auto" w:fill="auto"/>
            <w:noWrap/>
            <w:vAlign w:val="center"/>
            <w:hideMark/>
          </w:tcPr>
          <w:p w14:paraId="0A2302D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-1.4</w:t>
            </w:r>
          </w:p>
        </w:tc>
        <w:tc>
          <w:tcPr>
            <w:tcW w:w="1620" w:type="dxa"/>
            <w:shd w:val="clear" w:color="auto" w:fill="FFFFFF" w:themeFill="background1"/>
            <w:vAlign w:val="center"/>
          </w:tcPr>
          <w:p w14:paraId="7C3081D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-3.9</w:t>
            </w:r>
          </w:p>
        </w:tc>
      </w:tr>
      <w:tr w:rsidR="00D21F99" w:rsidRPr="001903CD" w14:paraId="27B6EA77"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3C3D4217"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151D4EBD"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20626F18"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Social Functioning</w:t>
            </w:r>
          </w:p>
        </w:tc>
        <w:tc>
          <w:tcPr>
            <w:tcW w:w="628" w:type="dxa"/>
            <w:shd w:val="clear" w:color="auto" w:fill="auto"/>
            <w:noWrap/>
            <w:vAlign w:val="center"/>
            <w:hideMark/>
          </w:tcPr>
          <w:p w14:paraId="7B4CBBAA"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47.9</w:t>
            </w:r>
          </w:p>
        </w:tc>
        <w:tc>
          <w:tcPr>
            <w:tcW w:w="630" w:type="dxa"/>
            <w:shd w:val="clear" w:color="auto" w:fill="auto"/>
            <w:noWrap/>
            <w:vAlign w:val="center"/>
            <w:hideMark/>
          </w:tcPr>
          <w:p w14:paraId="49C861B1"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(11.0)</w:t>
            </w:r>
          </w:p>
        </w:tc>
        <w:tc>
          <w:tcPr>
            <w:tcW w:w="630" w:type="dxa"/>
            <w:shd w:val="clear" w:color="auto" w:fill="FFFFFF" w:themeFill="background1"/>
            <w:noWrap/>
            <w:vAlign w:val="center"/>
            <w:hideMark/>
          </w:tcPr>
          <w:p w14:paraId="2758A3BC"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44.1</w:t>
            </w:r>
          </w:p>
        </w:tc>
        <w:tc>
          <w:tcPr>
            <w:tcW w:w="630" w:type="dxa"/>
            <w:shd w:val="clear" w:color="auto" w:fill="FFFFFF" w:themeFill="background1"/>
            <w:noWrap/>
            <w:vAlign w:val="center"/>
            <w:hideMark/>
          </w:tcPr>
          <w:p w14:paraId="0E8E345F"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(13.7)</w:t>
            </w:r>
          </w:p>
        </w:tc>
        <w:tc>
          <w:tcPr>
            <w:tcW w:w="639" w:type="dxa"/>
            <w:shd w:val="clear" w:color="auto" w:fill="FFFFFF" w:themeFill="background1"/>
            <w:vAlign w:val="center"/>
          </w:tcPr>
          <w:p w14:paraId="007BE886"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42.7</w:t>
            </w:r>
          </w:p>
        </w:tc>
        <w:tc>
          <w:tcPr>
            <w:tcW w:w="640" w:type="dxa"/>
            <w:shd w:val="clear" w:color="auto" w:fill="FFFFFF" w:themeFill="background1"/>
            <w:vAlign w:val="center"/>
          </w:tcPr>
          <w:p w14:paraId="2C93FF26"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(13.0)</w:t>
            </w:r>
          </w:p>
        </w:tc>
        <w:tc>
          <w:tcPr>
            <w:tcW w:w="1929" w:type="dxa"/>
            <w:shd w:val="clear" w:color="auto" w:fill="auto"/>
            <w:noWrap/>
            <w:vAlign w:val="center"/>
            <w:hideMark/>
          </w:tcPr>
          <w:p w14:paraId="44B01D90"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-3.8</w:t>
            </w:r>
          </w:p>
        </w:tc>
        <w:tc>
          <w:tcPr>
            <w:tcW w:w="1620" w:type="dxa"/>
            <w:shd w:val="clear" w:color="auto" w:fill="FFFFFF" w:themeFill="background1"/>
            <w:vAlign w:val="center"/>
          </w:tcPr>
          <w:p w14:paraId="336AEA9A"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-1.4</w:t>
            </w:r>
          </w:p>
        </w:tc>
      </w:tr>
      <w:tr w:rsidR="00D21F99" w:rsidRPr="001903CD" w14:paraId="38D4D743"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2F4DACE0" w14:textId="77777777" w:rsidR="00D21F99" w:rsidRPr="001903CD" w:rsidRDefault="00D21F99" w:rsidP="00705DDC">
            <w:pPr>
              <w:rPr>
                <w:rFonts w:eastAsia="Times New Roman" w:cs="Times New Roman"/>
                <w:color w:val="000000"/>
                <w:sz w:val="16"/>
                <w:szCs w:val="20"/>
                <w:lang w:val="en-US" w:eastAsia="en-GB"/>
              </w:rPr>
            </w:pPr>
          </w:p>
        </w:tc>
        <w:tc>
          <w:tcPr>
            <w:tcW w:w="810" w:type="dxa"/>
            <w:vMerge/>
            <w:shd w:val="clear" w:color="auto" w:fill="auto"/>
            <w:vAlign w:val="center"/>
            <w:hideMark/>
          </w:tcPr>
          <w:p w14:paraId="51EDD874"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hideMark/>
          </w:tcPr>
          <w:p w14:paraId="2C95B422"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Role Emotional</w:t>
            </w:r>
          </w:p>
        </w:tc>
        <w:tc>
          <w:tcPr>
            <w:tcW w:w="628" w:type="dxa"/>
            <w:shd w:val="clear" w:color="auto" w:fill="auto"/>
            <w:noWrap/>
            <w:vAlign w:val="center"/>
            <w:hideMark/>
          </w:tcPr>
          <w:p w14:paraId="062C359A"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46.9</w:t>
            </w:r>
          </w:p>
        </w:tc>
        <w:tc>
          <w:tcPr>
            <w:tcW w:w="630" w:type="dxa"/>
            <w:shd w:val="clear" w:color="auto" w:fill="auto"/>
            <w:noWrap/>
            <w:vAlign w:val="center"/>
            <w:hideMark/>
          </w:tcPr>
          <w:p w14:paraId="6910FFBA"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(11.8)</w:t>
            </w:r>
          </w:p>
        </w:tc>
        <w:tc>
          <w:tcPr>
            <w:tcW w:w="630" w:type="dxa"/>
            <w:shd w:val="clear" w:color="auto" w:fill="FFFFFF" w:themeFill="background1"/>
            <w:noWrap/>
            <w:vAlign w:val="center"/>
            <w:hideMark/>
          </w:tcPr>
          <w:p w14:paraId="4C2F77E8"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44.0</w:t>
            </w:r>
          </w:p>
        </w:tc>
        <w:tc>
          <w:tcPr>
            <w:tcW w:w="630" w:type="dxa"/>
            <w:shd w:val="clear" w:color="auto" w:fill="FFFFFF" w:themeFill="background1"/>
            <w:noWrap/>
            <w:vAlign w:val="center"/>
            <w:hideMark/>
          </w:tcPr>
          <w:p w14:paraId="5417EA5A"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(12.2)</w:t>
            </w:r>
          </w:p>
        </w:tc>
        <w:tc>
          <w:tcPr>
            <w:tcW w:w="639" w:type="dxa"/>
            <w:shd w:val="clear" w:color="auto" w:fill="FFFFFF" w:themeFill="background1"/>
            <w:vAlign w:val="center"/>
          </w:tcPr>
          <w:p w14:paraId="34866E31"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41.7</w:t>
            </w:r>
          </w:p>
        </w:tc>
        <w:tc>
          <w:tcPr>
            <w:tcW w:w="640" w:type="dxa"/>
            <w:shd w:val="clear" w:color="auto" w:fill="FFFFFF" w:themeFill="background1"/>
            <w:vAlign w:val="center"/>
          </w:tcPr>
          <w:p w14:paraId="243E0C11"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(14.3)</w:t>
            </w:r>
          </w:p>
        </w:tc>
        <w:tc>
          <w:tcPr>
            <w:tcW w:w="1929" w:type="dxa"/>
            <w:shd w:val="clear" w:color="auto" w:fill="auto"/>
            <w:noWrap/>
            <w:vAlign w:val="center"/>
            <w:hideMark/>
          </w:tcPr>
          <w:p w14:paraId="7B61BFD7"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-2.9</w:t>
            </w:r>
          </w:p>
        </w:tc>
        <w:tc>
          <w:tcPr>
            <w:tcW w:w="1620" w:type="dxa"/>
            <w:shd w:val="clear" w:color="auto" w:fill="FFFFFF" w:themeFill="background1"/>
            <w:vAlign w:val="center"/>
          </w:tcPr>
          <w:p w14:paraId="700988DF"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-2.3</w:t>
            </w:r>
          </w:p>
        </w:tc>
      </w:tr>
      <w:tr w:rsidR="00D21F99" w:rsidRPr="001903CD" w14:paraId="064623A7"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5852EFBE"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bottom w:val="single" w:sz="4" w:space="0" w:color="auto"/>
            </w:tcBorders>
            <w:shd w:val="clear" w:color="auto" w:fill="auto"/>
            <w:vAlign w:val="center"/>
            <w:hideMark/>
          </w:tcPr>
          <w:p w14:paraId="00C43407"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tcBorders>
              <w:bottom w:val="single" w:sz="4" w:space="0" w:color="auto"/>
            </w:tcBorders>
            <w:shd w:val="clear" w:color="auto" w:fill="auto"/>
            <w:vAlign w:val="center"/>
            <w:hideMark/>
          </w:tcPr>
          <w:p w14:paraId="020CA885"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Pr>
                <w:rFonts w:eastAsia="Times New Roman" w:cs="Times New Roman"/>
                <w:color w:val="auto"/>
                <w:sz w:val="16"/>
                <w:szCs w:val="20"/>
                <w:lang w:val="en-US" w:eastAsia="en-GB"/>
              </w:rPr>
              <w:t>Mental Health</w:t>
            </w:r>
          </w:p>
        </w:tc>
        <w:tc>
          <w:tcPr>
            <w:tcW w:w="628" w:type="dxa"/>
            <w:tcBorders>
              <w:bottom w:val="single" w:sz="4" w:space="0" w:color="auto"/>
            </w:tcBorders>
            <w:shd w:val="clear" w:color="auto" w:fill="auto"/>
            <w:noWrap/>
            <w:vAlign w:val="center"/>
            <w:hideMark/>
          </w:tcPr>
          <w:p w14:paraId="3AA99DBB"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49.0</w:t>
            </w:r>
          </w:p>
        </w:tc>
        <w:tc>
          <w:tcPr>
            <w:tcW w:w="630" w:type="dxa"/>
            <w:tcBorders>
              <w:bottom w:val="single" w:sz="4" w:space="0" w:color="auto"/>
            </w:tcBorders>
            <w:shd w:val="clear" w:color="auto" w:fill="auto"/>
            <w:noWrap/>
            <w:vAlign w:val="center"/>
            <w:hideMark/>
          </w:tcPr>
          <w:p w14:paraId="1814E2B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(11.2)</w:t>
            </w:r>
          </w:p>
        </w:tc>
        <w:tc>
          <w:tcPr>
            <w:tcW w:w="630" w:type="dxa"/>
            <w:tcBorders>
              <w:bottom w:val="single" w:sz="4" w:space="0" w:color="auto"/>
            </w:tcBorders>
            <w:shd w:val="clear" w:color="auto" w:fill="FFFFFF" w:themeFill="background1"/>
            <w:noWrap/>
            <w:vAlign w:val="center"/>
            <w:hideMark/>
          </w:tcPr>
          <w:p w14:paraId="744B490B"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48.2</w:t>
            </w:r>
          </w:p>
        </w:tc>
        <w:tc>
          <w:tcPr>
            <w:tcW w:w="630" w:type="dxa"/>
            <w:tcBorders>
              <w:bottom w:val="single" w:sz="4" w:space="0" w:color="auto"/>
            </w:tcBorders>
            <w:shd w:val="clear" w:color="auto" w:fill="FFFFFF" w:themeFill="background1"/>
            <w:noWrap/>
            <w:vAlign w:val="center"/>
            <w:hideMark/>
          </w:tcPr>
          <w:p w14:paraId="073E29C7"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(11.3)</w:t>
            </w:r>
          </w:p>
        </w:tc>
        <w:tc>
          <w:tcPr>
            <w:tcW w:w="639" w:type="dxa"/>
            <w:tcBorders>
              <w:bottom w:val="single" w:sz="4" w:space="0" w:color="auto"/>
            </w:tcBorders>
            <w:shd w:val="clear" w:color="auto" w:fill="FFFFFF" w:themeFill="background1"/>
            <w:vAlign w:val="center"/>
          </w:tcPr>
          <w:p w14:paraId="76D577A7"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43.9</w:t>
            </w:r>
          </w:p>
        </w:tc>
        <w:tc>
          <w:tcPr>
            <w:tcW w:w="640" w:type="dxa"/>
            <w:tcBorders>
              <w:bottom w:val="single" w:sz="4" w:space="0" w:color="auto"/>
            </w:tcBorders>
            <w:shd w:val="clear" w:color="auto" w:fill="FFFFFF" w:themeFill="background1"/>
            <w:vAlign w:val="center"/>
          </w:tcPr>
          <w:p w14:paraId="765C42F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(12.0)</w:t>
            </w:r>
          </w:p>
        </w:tc>
        <w:tc>
          <w:tcPr>
            <w:tcW w:w="1929" w:type="dxa"/>
            <w:tcBorders>
              <w:bottom w:val="single" w:sz="4" w:space="0" w:color="auto"/>
            </w:tcBorders>
            <w:shd w:val="clear" w:color="auto" w:fill="auto"/>
            <w:noWrap/>
            <w:vAlign w:val="center"/>
            <w:hideMark/>
          </w:tcPr>
          <w:p w14:paraId="4C82F7E5"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-0.8</w:t>
            </w:r>
          </w:p>
        </w:tc>
        <w:tc>
          <w:tcPr>
            <w:tcW w:w="1620" w:type="dxa"/>
            <w:tcBorders>
              <w:bottom w:val="single" w:sz="4" w:space="0" w:color="auto"/>
            </w:tcBorders>
            <w:shd w:val="clear" w:color="auto" w:fill="FFFFFF" w:themeFill="background1"/>
            <w:vAlign w:val="center"/>
          </w:tcPr>
          <w:p w14:paraId="576CDC24"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000000"/>
                <w:sz w:val="16"/>
                <w:szCs w:val="20"/>
                <w:lang w:val="en-US" w:eastAsia="en-GB"/>
              </w:rPr>
              <w:t>-4.3</w:t>
            </w:r>
          </w:p>
        </w:tc>
      </w:tr>
      <w:tr w:rsidR="00D21F99" w:rsidRPr="001903CD" w14:paraId="1E80C7D5"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4BD27796" w14:textId="77777777" w:rsidR="00D21F99" w:rsidRPr="001903CD" w:rsidRDefault="00D21F99" w:rsidP="00705DDC">
            <w:pPr>
              <w:rPr>
                <w:rFonts w:eastAsia="Times New Roman" w:cs="Times New Roman"/>
                <w:color w:val="000000"/>
                <w:sz w:val="16"/>
                <w:szCs w:val="20"/>
                <w:lang w:val="en-US" w:eastAsia="en-GB"/>
              </w:rPr>
            </w:pPr>
          </w:p>
        </w:tc>
        <w:tc>
          <w:tcPr>
            <w:tcW w:w="810" w:type="dxa"/>
            <w:vMerge w:val="restart"/>
            <w:tcBorders>
              <w:top w:val="single" w:sz="4" w:space="0" w:color="auto"/>
            </w:tcBorders>
            <w:shd w:val="clear" w:color="auto" w:fill="auto"/>
            <w:vAlign w:val="center"/>
            <w:hideMark/>
          </w:tcPr>
          <w:p w14:paraId="64429EF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Summary</w:t>
            </w:r>
          </w:p>
        </w:tc>
        <w:tc>
          <w:tcPr>
            <w:tcW w:w="2916" w:type="dxa"/>
            <w:tcBorders>
              <w:top w:val="single" w:sz="4" w:space="0" w:color="auto"/>
            </w:tcBorders>
            <w:shd w:val="clear" w:color="auto" w:fill="auto"/>
            <w:vAlign w:val="center"/>
            <w:hideMark/>
          </w:tcPr>
          <w:p w14:paraId="6ADA4685" w14:textId="77777777" w:rsidR="00D21F99" w:rsidRPr="00523178"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vertAlign w:val="superscript"/>
                <w:lang w:val="en-US" w:eastAsia="en-GB"/>
              </w:rPr>
            </w:pPr>
            <w:r>
              <w:rPr>
                <w:rFonts w:eastAsia="Times New Roman" w:cs="Times New Roman"/>
                <w:b/>
                <w:color w:val="auto"/>
                <w:sz w:val="16"/>
                <w:szCs w:val="20"/>
                <w:lang w:val="en-US" w:eastAsia="en-GB"/>
              </w:rPr>
              <w:t>Physical Component PCS (47.4)</w:t>
            </w:r>
            <w:r>
              <w:rPr>
                <w:rFonts w:eastAsia="Times New Roman" w:cs="Times New Roman"/>
                <w:b/>
                <w:color w:val="auto"/>
                <w:sz w:val="16"/>
                <w:szCs w:val="20"/>
                <w:vertAlign w:val="superscript"/>
                <w:lang w:val="en-US" w:eastAsia="en-GB"/>
              </w:rPr>
              <w:t>c</w:t>
            </w:r>
          </w:p>
        </w:tc>
        <w:tc>
          <w:tcPr>
            <w:tcW w:w="628" w:type="dxa"/>
            <w:tcBorders>
              <w:top w:val="single" w:sz="4" w:space="0" w:color="auto"/>
            </w:tcBorders>
            <w:shd w:val="clear" w:color="auto" w:fill="auto"/>
            <w:noWrap/>
            <w:vAlign w:val="center"/>
            <w:hideMark/>
          </w:tcPr>
          <w:p w14:paraId="52D04AC3"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47.5</w:t>
            </w:r>
          </w:p>
        </w:tc>
        <w:tc>
          <w:tcPr>
            <w:tcW w:w="630" w:type="dxa"/>
            <w:tcBorders>
              <w:top w:val="single" w:sz="4" w:space="0" w:color="auto"/>
            </w:tcBorders>
            <w:shd w:val="clear" w:color="auto" w:fill="auto"/>
            <w:noWrap/>
            <w:vAlign w:val="center"/>
            <w:hideMark/>
          </w:tcPr>
          <w:p w14:paraId="1BD0EACA"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(11.2)</w:t>
            </w:r>
          </w:p>
        </w:tc>
        <w:tc>
          <w:tcPr>
            <w:tcW w:w="630" w:type="dxa"/>
            <w:tcBorders>
              <w:top w:val="single" w:sz="4" w:space="0" w:color="auto"/>
            </w:tcBorders>
            <w:shd w:val="clear" w:color="auto" w:fill="FFFFFF" w:themeFill="background1"/>
            <w:noWrap/>
            <w:vAlign w:val="center"/>
            <w:hideMark/>
          </w:tcPr>
          <w:p w14:paraId="38CC19F4"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45.8</w:t>
            </w:r>
          </w:p>
        </w:tc>
        <w:tc>
          <w:tcPr>
            <w:tcW w:w="630" w:type="dxa"/>
            <w:tcBorders>
              <w:top w:val="single" w:sz="4" w:space="0" w:color="auto"/>
            </w:tcBorders>
            <w:shd w:val="clear" w:color="auto" w:fill="FFFFFF" w:themeFill="background1"/>
            <w:noWrap/>
            <w:vAlign w:val="center"/>
            <w:hideMark/>
          </w:tcPr>
          <w:p w14:paraId="090C85E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(11.2)</w:t>
            </w:r>
          </w:p>
        </w:tc>
        <w:tc>
          <w:tcPr>
            <w:tcW w:w="639" w:type="dxa"/>
            <w:tcBorders>
              <w:top w:val="single" w:sz="4" w:space="0" w:color="auto"/>
            </w:tcBorders>
            <w:shd w:val="clear" w:color="auto" w:fill="FFFFFF" w:themeFill="background1"/>
            <w:vAlign w:val="center"/>
          </w:tcPr>
          <w:p w14:paraId="407A983C"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45.6</w:t>
            </w:r>
          </w:p>
        </w:tc>
        <w:tc>
          <w:tcPr>
            <w:tcW w:w="640" w:type="dxa"/>
            <w:tcBorders>
              <w:top w:val="single" w:sz="4" w:space="0" w:color="auto"/>
            </w:tcBorders>
            <w:shd w:val="clear" w:color="auto" w:fill="FFFFFF" w:themeFill="background1"/>
            <w:vAlign w:val="center"/>
          </w:tcPr>
          <w:p w14:paraId="3A2F060C"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(11.9)</w:t>
            </w:r>
          </w:p>
        </w:tc>
        <w:tc>
          <w:tcPr>
            <w:tcW w:w="1929" w:type="dxa"/>
            <w:tcBorders>
              <w:top w:val="single" w:sz="4" w:space="0" w:color="auto"/>
            </w:tcBorders>
            <w:shd w:val="clear" w:color="auto" w:fill="auto"/>
            <w:noWrap/>
            <w:vAlign w:val="center"/>
            <w:hideMark/>
          </w:tcPr>
          <w:p w14:paraId="3907C271"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-1.7</w:t>
            </w:r>
          </w:p>
        </w:tc>
        <w:tc>
          <w:tcPr>
            <w:tcW w:w="1620" w:type="dxa"/>
            <w:tcBorders>
              <w:top w:val="single" w:sz="4" w:space="0" w:color="auto"/>
            </w:tcBorders>
            <w:shd w:val="clear" w:color="auto" w:fill="FFFFFF" w:themeFill="background1"/>
            <w:vAlign w:val="center"/>
          </w:tcPr>
          <w:p w14:paraId="79BB38D9"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-0.2</w:t>
            </w:r>
          </w:p>
        </w:tc>
      </w:tr>
      <w:tr w:rsidR="00D21F99" w:rsidRPr="001903CD" w14:paraId="25797331"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4D7EF88A"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bottom w:val="single" w:sz="4" w:space="0" w:color="auto"/>
            </w:tcBorders>
            <w:shd w:val="clear" w:color="auto" w:fill="auto"/>
            <w:vAlign w:val="center"/>
            <w:hideMark/>
          </w:tcPr>
          <w:p w14:paraId="1B11AEE3"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tcBorders>
              <w:bottom w:val="single" w:sz="4" w:space="0" w:color="auto"/>
            </w:tcBorders>
            <w:shd w:val="clear" w:color="auto" w:fill="auto"/>
            <w:vAlign w:val="center"/>
            <w:hideMark/>
          </w:tcPr>
          <w:p w14:paraId="106EEB65" w14:textId="77777777" w:rsidR="00D21F99" w:rsidRPr="00523178"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vertAlign w:val="superscript"/>
                <w:lang w:val="en-US" w:eastAsia="en-GB"/>
              </w:rPr>
            </w:pPr>
            <w:r w:rsidRPr="006E4CE7">
              <w:rPr>
                <w:rFonts w:eastAsia="Times New Roman" w:cs="Times New Roman"/>
                <w:b/>
                <w:color w:val="auto"/>
                <w:sz w:val="16"/>
                <w:szCs w:val="20"/>
                <w:lang w:val="en-US" w:eastAsia="en-GB"/>
              </w:rPr>
              <w:t>M</w:t>
            </w:r>
            <w:r>
              <w:rPr>
                <w:rFonts w:eastAsia="Times New Roman" w:cs="Times New Roman"/>
                <w:b/>
                <w:color w:val="auto"/>
                <w:sz w:val="16"/>
                <w:szCs w:val="20"/>
                <w:lang w:val="en-US" w:eastAsia="en-GB"/>
              </w:rPr>
              <w:t>ental Component Score MCS (51.7)</w:t>
            </w:r>
            <w:r>
              <w:rPr>
                <w:rFonts w:eastAsia="Times New Roman" w:cs="Times New Roman"/>
                <w:b/>
                <w:color w:val="auto"/>
                <w:sz w:val="16"/>
                <w:szCs w:val="20"/>
                <w:vertAlign w:val="superscript"/>
                <w:lang w:val="en-US" w:eastAsia="en-GB"/>
              </w:rPr>
              <w:t>c</w:t>
            </w:r>
          </w:p>
        </w:tc>
        <w:tc>
          <w:tcPr>
            <w:tcW w:w="628" w:type="dxa"/>
            <w:tcBorders>
              <w:bottom w:val="single" w:sz="4" w:space="0" w:color="auto"/>
            </w:tcBorders>
            <w:shd w:val="clear" w:color="auto" w:fill="auto"/>
            <w:noWrap/>
            <w:vAlign w:val="center"/>
            <w:hideMark/>
          </w:tcPr>
          <w:p w14:paraId="0A494CA0"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48.9</w:t>
            </w:r>
          </w:p>
        </w:tc>
        <w:tc>
          <w:tcPr>
            <w:tcW w:w="630" w:type="dxa"/>
            <w:tcBorders>
              <w:bottom w:val="single" w:sz="4" w:space="0" w:color="auto"/>
            </w:tcBorders>
            <w:shd w:val="clear" w:color="auto" w:fill="auto"/>
            <w:noWrap/>
            <w:vAlign w:val="center"/>
            <w:hideMark/>
          </w:tcPr>
          <w:p w14:paraId="390D3BD1"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(11.4)</w:t>
            </w:r>
          </w:p>
        </w:tc>
        <w:tc>
          <w:tcPr>
            <w:tcW w:w="630" w:type="dxa"/>
            <w:tcBorders>
              <w:bottom w:val="single" w:sz="4" w:space="0" w:color="auto"/>
            </w:tcBorders>
            <w:shd w:val="clear" w:color="auto" w:fill="FFFFFF" w:themeFill="background1"/>
            <w:noWrap/>
            <w:vAlign w:val="center"/>
            <w:hideMark/>
          </w:tcPr>
          <w:p w14:paraId="4BBC826A"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46.8</w:t>
            </w:r>
          </w:p>
        </w:tc>
        <w:tc>
          <w:tcPr>
            <w:tcW w:w="630" w:type="dxa"/>
            <w:tcBorders>
              <w:bottom w:val="single" w:sz="4" w:space="0" w:color="auto"/>
            </w:tcBorders>
            <w:shd w:val="clear" w:color="auto" w:fill="FFFFFF" w:themeFill="background1"/>
            <w:noWrap/>
            <w:vAlign w:val="center"/>
            <w:hideMark/>
          </w:tcPr>
          <w:p w14:paraId="19E3ECE9"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(11.7)</w:t>
            </w:r>
          </w:p>
        </w:tc>
        <w:tc>
          <w:tcPr>
            <w:tcW w:w="639" w:type="dxa"/>
            <w:tcBorders>
              <w:bottom w:val="single" w:sz="4" w:space="0" w:color="auto"/>
            </w:tcBorders>
            <w:shd w:val="clear" w:color="auto" w:fill="FFFFFF" w:themeFill="background1"/>
            <w:vAlign w:val="center"/>
          </w:tcPr>
          <w:p w14:paraId="5804564C"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42.8</w:t>
            </w:r>
          </w:p>
        </w:tc>
        <w:tc>
          <w:tcPr>
            <w:tcW w:w="640" w:type="dxa"/>
            <w:tcBorders>
              <w:bottom w:val="single" w:sz="4" w:space="0" w:color="auto"/>
            </w:tcBorders>
            <w:shd w:val="clear" w:color="auto" w:fill="FFFFFF" w:themeFill="background1"/>
            <w:vAlign w:val="center"/>
          </w:tcPr>
          <w:p w14:paraId="396F8F88"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(12.8)</w:t>
            </w:r>
          </w:p>
        </w:tc>
        <w:tc>
          <w:tcPr>
            <w:tcW w:w="1929" w:type="dxa"/>
            <w:tcBorders>
              <w:bottom w:val="single" w:sz="4" w:space="0" w:color="auto"/>
            </w:tcBorders>
            <w:shd w:val="clear" w:color="auto" w:fill="auto"/>
            <w:noWrap/>
            <w:vAlign w:val="center"/>
            <w:hideMark/>
          </w:tcPr>
          <w:p w14:paraId="07E219CB"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auto"/>
                <w:sz w:val="16"/>
                <w:szCs w:val="20"/>
                <w:lang w:val="en-US" w:eastAsia="en-GB"/>
              </w:rPr>
              <w:t>-2.1</w:t>
            </w:r>
          </w:p>
        </w:tc>
        <w:tc>
          <w:tcPr>
            <w:tcW w:w="1620" w:type="dxa"/>
            <w:tcBorders>
              <w:bottom w:val="single" w:sz="4" w:space="0" w:color="auto"/>
            </w:tcBorders>
            <w:shd w:val="clear" w:color="auto" w:fill="FFFFFF" w:themeFill="background1"/>
            <w:vAlign w:val="center"/>
          </w:tcPr>
          <w:p w14:paraId="08043BDE"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1903CD">
              <w:rPr>
                <w:rFonts w:eastAsia="Times New Roman" w:cs="Times New Roman"/>
                <w:b/>
                <w:color w:val="000000"/>
                <w:sz w:val="16"/>
                <w:szCs w:val="20"/>
                <w:lang w:val="en-US" w:eastAsia="en-GB"/>
              </w:rPr>
              <w:t>-4.0</w:t>
            </w:r>
          </w:p>
        </w:tc>
      </w:tr>
      <w:tr w:rsidR="00D21F99" w:rsidRPr="001903CD" w14:paraId="341552A7"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val="restart"/>
            <w:tcBorders>
              <w:top w:val="single" w:sz="4" w:space="0" w:color="auto"/>
            </w:tcBorders>
            <w:shd w:val="clear" w:color="auto" w:fill="auto"/>
            <w:vAlign w:val="center"/>
          </w:tcPr>
          <w:p w14:paraId="3F44D37A" w14:textId="77777777" w:rsidR="00D21F99" w:rsidRPr="001903CD" w:rsidRDefault="00D21F99" w:rsidP="00705DDC">
            <w:pPr>
              <w:jc w:val="center"/>
              <w:rPr>
                <w:rFonts w:eastAsia="Times New Roman" w:cs="Times New Roman"/>
                <w:color w:val="000000"/>
                <w:sz w:val="16"/>
                <w:szCs w:val="20"/>
                <w:lang w:val="en-US" w:eastAsia="en-GB"/>
              </w:rPr>
            </w:pPr>
            <w:r w:rsidRPr="001903CD">
              <w:rPr>
                <w:rFonts w:eastAsia="Times New Roman" w:cs="Times New Roman"/>
                <w:color w:val="000000"/>
                <w:sz w:val="16"/>
                <w:szCs w:val="20"/>
                <w:lang w:val="en-US" w:eastAsia="en-GB"/>
              </w:rPr>
              <w:t>FACT</w:t>
            </w:r>
          </w:p>
        </w:tc>
        <w:tc>
          <w:tcPr>
            <w:tcW w:w="810" w:type="dxa"/>
            <w:vMerge w:val="restart"/>
            <w:tcBorders>
              <w:top w:val="single" w:sz="4" w:space="0" w:color="auto"/>
              <w:bottom w:val="single" w:sz="4" w:space="0" w:color="auto"/>
            </w:tcBorders>
            <w:shd w:val="clear" w:color="auto" w:fill="auto"/>
            <w:vAlign w:val="center"/>
          </w:tcPr>
          <w:p w14:paraId="4E71BD65"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Subscale</w:t>
            </w:r>
          </w:p>
        </w:tc>
        <w:tc>
          <w:tcPr>
            <w:tcW w:w="2916" w:type="dxa"/>
            <w:tcBorders>
              <w:top w:val="single" w:sz="4" w:space="0" w:color="auto"/>
            </w:tcBorders>
            <w:shd w:val="clear" w:color="auto" w:fill="auto"/>
            <w:vAlign w:val="center"/>
          </w:tcPr>
          <w:p w14:paraId="7C7BAFDE"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Pr>
                <w:rFonts w:eastAsia="Times New Roman" w:cs="Times New Roman"/>
                <w:color w:val="auto"/>
                <w:sz w:val="16"/>
                <w:szCs w:val="16"/>
                <w:lang w:val="en-US" w:eastAsia="en-GB"/>
              </w:rPr>
              <w:t xml:space="preserve">Physical Wellbeing </w:t>
            </w:r>
          </w:p>
        </w:tc>
        <w:tc>
          <w:tcPr>
            <w:tcW w:w="628" w:type="dxa"/>
            <w:tcBorders>
              <w:top w:val="single" w:sz="4" w:space="0" w:color="auto"/>
            </w:tcBorders>
            <w:shd w:val="clear" w:color="auto" w:fill="auto"/>
            <w:noWrap/>
            <w:vAlign w:val="center"/>
          </w:tcPr>
          <w:p w14:paraId="3016D23B"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22.9</w:t>
            </w:r>
          </w:p>
        </w:tc>
        <w:tc>
          <w:tcPr>
            <w:tcW w:w="630" w:type="dxa"/>
            <w:tcBorders>
              <w:top w:val="single" w:sz="4" w:space="0" w:color="auto"/>
            </w:tcBorders>
            <w:shd w:val="clear" w:color="auto" w:fill="auto"/>
            <w:noWrap/>
            <w:vAlign w:val="center"/>
          </w:tcPr>
          <w:p w14:paraId="768C0190"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(5.5)</w:t>
            </w:r>
          </w:p>
        </w:tc>
        <w:tc>
          <w:tcPr>
            <w:tcW w:w="630" w:type="dxa"/>
            <w:tcBorders>
              <w:top w:val="single" w:sz="4" w:space="0" w:color="auto"/>
            </w:tcBorders>
            <w:shd w:val="clear" w:color="auto" w:fill="FFFFFF" w:themeFill="background1"/>
            <w:noWrap/>
            <w:vAlign w:val="center"/>
          </w:tcPr>
          <w:p w14:paraId="7424F33C"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21.2</w:t>
            </w:r>
          </w:p>
        </w:tc>
        <w:tc>
          <w:tcPr>
            <w:tcW w:w="630" w:type="dxa"/>
            <w:tcBorders>
              <w:top w:val="single" w:sz="4" w:space="0" w:color="auto"/>
            </w:tcBorders>
            <w:shd w:val="clear" w:color="auto" w:fill="FFFFFF" w:themeFill="background1"/>
            <w:noWrap/>
            <w:vAlign w:val="center"/>
          </w:tcPr>
          <w:p w14:paraId="489443C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cs="Times New Roman"/>
                <w:color w:val="auto"/>
                <w:sz w:val="16"/>
                <w:lang w:val="en-US"/>
              </w:rPr>
              <w:t>(6.2)</w:t>
            </w:r>
          </w:p>
        </w:tc>
        <w:tc>
          <w:tcPr>
            <w:tcW w:w="639" w:type="dxa"/>
            <w:tcBorders>
              <w:top w:val="single" w:sz="4" w:space="0" w:color="auto"/>
            </w:tcBorders>
            <w:shd w:val="clear" w:color="auto" w:fill="FFFFFF" w:themeFill="background1"/>
            <w:vAlign w:val="center"/>
          </w:tcPr>
          <w:p w14:paraId="7AF9E4D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20.4</w:t>
            </w:r>
          </w:p>
        </w:tc>
        <w:tc>
          <w:tcPr>
            <w:tcW w:w="640" w:type="dxa"/>
            <w:tcBorders>
              <w:top w:val="single" w:sz="4" w:space="0" w:color="auto"/>
            </w:tcBorders>
            <w:shd w:val="clear" w:color="auto" w:fill="FFFFFF" w:themeFill="background1"/>
            <w:vAlign w:val="center"/>
          </w:tcPr>
          <w:p w14:paraId="5FCBFB7E"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(6.9)</w:t>
            </w:r>
          </w:p>
        </w:tc>
        <w:tc>
          <w:tcPr>
            <w:tcW w:w="1929" w:type="dxa"/>
            <w:tcBorders>
              <w:top w:val="single" w:sz="4" w:space="0" w:color="auto"/>
            </w:tcBorders>
            <w:shd w:val="clear" w:color="auto" w:fill="auto"/>
            <w:noWrap/>
            <w:vAlign w:val="center"/>
          </w:tcPr>
          <w:p w14:paraId="2F7BFB66"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-1.7</w:t>
            </w:r>
          </w:p>
        </w:tc>
        <w:tc>
          <w:tcPr>
            <w:tcW w:w="1620" w:type="dxa"/>
            <w:tcBorders>
              <w:top w:val="single" w:sz="4" w:space="0" w:color="auto"/>
            </w:tcBorders>
            <w:shd w:val="clear" w:color="auto" w:fill="FFFFFF" w:themeFill="background1"/>
            <w:vAlign w:val="center"/>
          </w:tcPr>
          <w:p w14:paraId="42683DB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-0.8</w:t>
            </w:r>
          </w:p>
        </w:tc>
      </w:tr>
      <w:tr w:rsidR="00D21F99" w:rsidRPr="001903CD" w14:paraId="05D74C73"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shd w:val="clear" w:color="auto" w:fill="auto"/>
          </w:tcPr>
          <w:p w14:paraId="3110A616"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top w:val="single" w:sz="4" w:space="0" w:color="auto"/>
              <w:bottom w:val="single" w:sz="4" w:space="0" w:color="auto"/>
            </w:tcBorders>
            <w:shd w:val="clear" w:color="auto" w:fill="auto"/>
            <w:vAlign w:val="center"/>
          </w:tcPr>
          <w:p w14:paraId="66C07687"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tcPr>
          <w:p w14:paraId="008FFF66"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Pr>
                <w:rFonts w:eastAsia="Times New Roman" w:cs="Times New Roman"/>
                <w:color w:val="auto"/>
                <w:sz w:val="16"/>
                <w:szCs w:val="16"/>
                <w:lang w:val="en-US" w:eastAsia="en-GB"/>
              </w:rPr>
              <w:t xml:space="preserve">Social Wellbeing </w:t>
            </w:r>
          </w:p>
        </w:tc>
        <w:tc>
          <w:tcPr>
            <w:tcW w:w="628" w:type="dxa"/>
            <w:shd w:val="clear" w:color="auto" w:fill="auto"/>
            <w:noWrap/>
            <w:vAlign w:val="center"/>
          </w:tcPr>
          <w:p w14:paraId="2F45A42D"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22.4</w:t>
            </w:r>
          </w:p>
        </w:tc>
        <w:tc>
          <w:tcPr>
            <w:tcW w:w="630" w:type="dxa"/>
            <w:shd w:val="clear" w:color="auto" w:fill="auto"/>
            <w:noWrap/>
            <w:vAlign w:val="center"/>
          </w:tcPr>
          <w:p w14:paraId="1DB82E10"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(5.7)</w:t>
            </w:r>
          </w:p>
        </w:tc>
        <w:tc>
          <w:tcPr>
            <w:tcW w:w="630" w:type="dxa"/>
            <w:shd w:val="clear" w:color="auto" w:fill="FFFFFF" w:themeFill="background1"/>
            <w:noWrap/>
            <w:vAlign w:val="center"/>
          </w:tcPr>
          <w:p w14:paraId="3DCBE761"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20.3</w:t>
            </w:r>
          </w:p>
        </w:tc>
        <w:tc>
          <w:tcPr>
            <w:tcW w:w="630" w:type="dxa"/>
            <w:shd w:val="clear" w:color="auto" w:fill="FFFFFF" w:themeFill="background1"/>
            <w:noWrap/>
            <w:vAlign w:val="center"/>
          </w:tcPr>
          <w:p w14:paraId="527841FA"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cs="Times New Roman"/>
                <w:color w:val="auto"/>
                <w:sz w:val="16"/>
                <w:lang w:val="en-US"/>
              </w:rPr>
              <w:t>(7.0)</w:t>
            </w:r>
          </w:p>
        </w:tc>
        <w:tc>
          <w:tcPr>
            <w:tcW w:w="639" w:type="dxa"/>
            <w:shd w:val="clear" w:color="auto" w:fill="FFFFFF" w:themeFill="background1"/>
            <w:vAlign w:val="center"/>
          </w:tcPr>
          <w:p w14:paraId="6A87EBC9"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20.6</w:t>
            </w:r>
          </w:p>
        </w:tc>
        <w:tc>
          <w:tcPr>
            <w:tcW w:w="640" w:type="dxa"/>
            <w:shd w:val="clear" w:color="auto" w:fill="FFFFFF" w:themeFill="background1"/>
            <w:vAlign w:val="center"/>
          </w:tcPr>
          <w:p w14:paraId="7B6D614C"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(6.0)</w:t>
            </w:r>
          </w:p>
        </w:tc>
        <w:tc>
          <w:tcPr>
            <w:tcW w:w="1929" w:type="dxa"/>
            <w:shd w:val="clear" w:color="auto" w:fill="auto"/>
            <w:noWrap/>
            <w:vAlign w:val="center"/>
          </w:tcPr>
          <w:p w14:paraId="2E3A944D"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-2.1</w:t>
            </w:r>
          </w:p>
        </w:tc>
        <w:tc>
          <w:tcPr>
            <w:tcW w:w="1620" w:type="dxa"/>
            <w:shd w:val="clear" w:color="auto" w:fill="FFFFFF" w:themeFill="background1"/>
            <w:vAlign w:val="center"/>
          </w:tcPr>
          <w:p w14:paraId="185812D6"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+0.3</w:t>
            </w:r>
          </w:p>
        </w:tc>
      </w:tr>
      <w:tr w:rsidR="00D21F99" w:rsidRPr="001903CD" w14:paraId="6495F1AF"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shd w:val="clear" w:color="auto" w:fill="auto"/>
          </w:tcPr>
          <w:p w14:paraId="2F9C8DCD"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top w:val="single" w:sz="4" w:space="0" w:color="auto"/>
              <w:bottom w:val="single" w:sz="4" w:space="0" w:color="auto"/>
            </w:tcBorders>
            <w:shd w:val="clear" w:color="auto" w:fill="auto"/>
            <w:vAlign w:val="center"/>
          </w:tcPr>
          <w:p w14:paraId="23F8C9E4"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tcPr>
          <w:p w14:paraId="1A65F032"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Pr>
                <w:rFonts w:eastAsia="Times New Roman" w:cs="Times New Roman"/>
                <w:color w:val="auto"/>
                <w:sz w:val="16"/>
                <w:szCs w:val="16"/>
                <w:lang w:val="en-US" w:eastAsia="en-GB"/>
              </w:rPr>
              <w:t xml:space="preserve">Emotional Wellbeing </w:t>
            </w:r>
          </w:p>
        </w:tc>
        <w:tc>
          <w:tcPr>
            <w:tcW w:w="628" w:type="dxa"/>
            <w:shd w:val="clear" w:color="auto" w:fill="auto"/>
            <w:noWrap/>
            <w:vAlign w:val="center"/>
          </w:tcPr>
          <w:p w14:paraId="53BC62C3"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19.5</w:t>
            </w:r>
          </w:p>
        </w:tc>
        <w:tc>
          <w:tcPr>
            <w:tcW w:w="630" w:type="dxa"/>
            <w:shd w:val="clear" w:color="auto" w:fill="auto"/>
            <w:noWrap/>
            <w:vAlign w:val="center"/>
          </w:tcPr>
          <w:p w14:paraId="7D25C04F"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(4.5)</w:t>
            </w:r>
          </w:p>
        </w:tc>
        <w:tc>
          <w:tcPr>
            <w:tcW w:w="630" w:type="dxa"/>
            <w:shd w:val="clear" w:color="auto" w:fill="FFFFFF" w:themeFill="background1"/>
            <w:noWrap/>
            <w:vAlign w:val="center"/>
          </w:tcPr>
          <w:p w14:paraId="2C4F7F0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18.6</w:t>
            </w:r>
          </w:p>
        </w:tc>
        <w:tc>
          <w:tcPr>
            <w:tcW w:w="630" w:type="dxa"/>
            <w:shd w:val="clear" w:color="auto" w:fill="FFFFFF" w:themeFill="background1"/>
            <w:noWrap/>
            <w:vAlign w:val="center"/>
          </w:tcPr>
          <w:p w14:paraId="00C7F6D9"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cs="Times New Roman"/>
                <w:color w:val="auto"/>
                <w:sz w:val="16"/>
                <w:lang w:val="en-US"/>
              </w:rPr>
              <w:t>(5.2)</w:t>
            </w:r>
          </w:p>
        </w:tc>
        <w:tc>
          <w:tcPr>
            <w:tcW w:w="639" w:type="dxa"/>
            <w:shd w:val="clear" w:color="auto" w:fill="FFFFFF" w:themeFill="background1"/>
            <w:vAlign w:val="center"/>
          </w:tcPr>
          <w:p w14:paraId="1255A02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16.7</w:t>
            </w:r>
          </w:p>
        </w:tc>
        <w:tc>
          <w:tcPr>
            <w:tcW w:w="640" w:type="dxa"/>
            <w:shd w:val="clear" w:color="auto" w:fill="FFFFFF" w:themeFill="background1"/>
            <w:vAlign w:val="center"/>
          </w:tcPr>
          <w:p w14:paraId="79ECB56D"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(5.7)</w:t>
            </w:r>
          </w:p>
        </w:tc>
        <w:tc>
          <w:tcPr>
            <w:tcW w:w="1929" w:type="dxa"/>
            <w:shd w:val="clear" w:color="auto" w:fill="auto"/>
            <w:noWrap/>
            <w:vAlign w:val="center"/>
          </w:tcPr>
          <w:p w14:paraId="08F91F15"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-0.9</w:t>
            </w:r>
          </w:p>
        </w:tc>
        <w:tc>
          <w:tcPr>
            <w:tcW w:w="1620" w:type="dxa"/>
            <w:shd w:val="clear" w:color="auto" w:fill="FFFFFF" w:themeFill="background1"/>
            <w:vAlign w:val="center"/>
          </w:tcPr>
          <w:p w14:paraId="582A29E4"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-1.9</w:t>
            </w:r>
          </w:p>
        </w:tc>
      </w:tr>
      <w:tr w:rsidR="00D21F99" w:rsidRPr="001903CD" w14:paraId="4903973F" w14:textId="77777777" w:rsidTr="00705DDC">
        <w:trPr>
          <w:trHeight w:val="20"/>
        </w:trPr>
        <w:tc>
          <w:tcPr>
            <w:cnfStyle w:val="001000000000" w:firstRow="0" w:lastRow="0" w:firstColumn="1" w:lastColumn="0" w:oddVBand="0" w:evenVBand="0" w:oddHBand="0" w:evenHBand="0" w:firstRowFirstColumn="0" w:firstRowLastColumn="0" w:lastRowFirstColumn="0" w:lastRowLastColumn="0"/>
            <w:tcW w:w="1017" w:type="dxa"/>
            <w:vMerge/>
            <w:shd w:val="clear" w:color="auto" w:fill="auto"/>
          </w:tcPr>
          <w:p w14:paraId="6765A8F4"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top w:val="single" w:sz="4" w:space="0" w:color="auto"/>
              <w:bottom w:val="single" w:sz="4" w:space="0" w:color="auto"/>
            </w:tcBorders>
            <w:shd w:val="clear" w:color="auto" w:fill="auto"/>
            <w:vAlign w:val="center"/>
          </w:tcPr>
          <w:p w14:paraId="420F8570"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p>
        </w:tc>
        <w:tc>
          <w:tcPr>
            <w:tcW w:w="2916" w:type="dxa"/>
            <w:shd w:val="clear" w:color="auto" w:fill="auto"/>
            <w:vAlign w:val="center"/>
          </w:tcPr>
          <w:p w14:paraId="687EE9A2"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Pr>
                <w:rFonts w:eastAsia="Times New Roman" w:cs="Times New Roman"/>
                <w:color w:val="auto"/>
                <w:sz w:val="16"/>
                <w:szCs w:val="16"/>
                <w:lang w:val="en-US" w:eastAsia="en-GB"/>
              </w:rPr>
              <w:t xml:space="preserve">Functional Wellbeing </w:t>
            </w:r>
          </w:p>
        </w:tc>
        <w:tc>
          <w:tcPr>
            <w:tcW w:w="628" w:type="dxa"/>
            <w:shd w:val="clear" w:color="auto" w:fill="auto"/>
            <w:noWrap/>
            <w:vAlign w:val="center"/>
          </w:tcPr>
          <w:p w14:paraId="67D5E4C9"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20.5</w:t>
            </w:r>
          </w:p>
        </w:tc>
        <w:tc>
          <w:tcPr>
            <w:tcW w:w="630" w:type="dxa"/>
            <w:shd w:val="clear" w:color="auto" w:fill="auto"/>
            <w:noWrap/>
            <w:vAlign w:val="center"/>
          </w:tcPr>
          <w:p w14:paraId="13B6D34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(6.7)</w:t>
            </w:r>
          </w:p>
        </w:tc>
        <w:tc>
          <w:tcPr>
            <w:tcW w:w="630" w:type="dxa"/>
            <w:shd w:val="clear" w:color="auto" w:fill="FFFFFF" w:themeFill="background1"/>
            <w:noWrap/>
            <w:vAlign w:val="center"/>
          </w:tcPr>
          <w:p w14:paraId="67D51A78"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19.1</w:t>
            </w:r>
          </w:p>
        </w:tc>
        <w:tc>
          <w:tcPr>
            <w:tcW w:w="630" w:type="dxa"/>
            <w:shd w:val="clear" w:color="auto" w:fill="FFFFFF" w:themeFill="background1"/>
            <w:noWrap/>
            <w:vAlign w:val="center"/>
          </w:tcPr>
          <w:p w14:paraId="75656434"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cs="Times New Roman"/>
                <w:color w:val="auto"/>
                <w:sz w:val="16"/>
                <w:lang w:val="en-US"/>
              </w:rPr>
              <w:t>(7.7)</w:t>
            </w:r>
          </w:p>
        </w:tc>
        <w:tc>
          <w:tcPr>
            <w:tcW w:w="639" w:type="dxa"/>
            <w:shd w:val="clear" w:color="auto" w:fill="FFFFFF" w:themeFill="background1"/>
            <w:vAlign w:val="center"/>
          </w:tcPr>
          <w:p w14:paraId="4DC20D56"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18.1</w:t>
            </w:r>
          </w:p>
        </w:tc>
        <w:tc>
          <w:tcPr>
            <w:tcW w:w="640" w:type="dxa"/>
            <w:shd w:val="clear" w:color="auto" w:fill="FFFFFF" w:themeFill="background1"/>
            <w:vAlign w:val="center"/>
          </w:tcPr>
          <w:p w14:paraId="28866C31"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(7.7)</w:t>
            </w:r>
          </w:p>
        </w:tc>
        <w:tc>
          <w:tcPr>
            <w:tcW w:w="1929" w:type="dxa"/>
            <w:shd w:val="clear" w:color="auto" w:fill="auto"/>
            <w:noWrap/>
            <w:vAlign w:val="center"/>
          </w:tcPr>
          <w:p w14:paraId="47F1665F"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20"/>
                <w:lang w:val="en-US" w:eastAsia="en-GB"/>
              </w:rPr>
            </w:pPr>
            <w:r w:rsidRPr="001903CD">
              <w:rPr>
                <w:rFonts w:eastAsia="Times New Roman" w:cs="Times New Roman"/>
                <w:color w:val="auto"/>
                <w:sz w:val="16"/>
                <w:szCs w:val="20"/>
                <w:lang w:val="en-US" w:eastAsia="en-GB"/>
              </w:rPr>
              <w:t>-1.4</w:t>
            </w:r>
          </w:p>
        </w:tc>
        <w:tc>
          <w:tcPr>
            <w:tcW w:w="1620" w:type="dxa"/>
            <w:shd w:val="clear" w:color="auto" w:fill="FFFFFF" w:themeFill="background1"/>
            <w:vAlign w:val="center"/>
          </w:tcPr>
          <w:p w14:paraId="12F12AC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eastAsia="en-GB"/>
              </w:rPr>
            </w:pPr>
            <w:r w:rsidRPr="001903CD">
              <w:rPr>
                <w:rFonts w:eastAsia="Times New Roman" w:cs="Times New Roman"/>
                <w:color w:val="000000"/>
                <w:sz w:val="16"/>
                <w:szCs w:val="16"/>
                <w:lang w:val="en-US" w:eastAsia="en-GB"/>
              </w:rPr>
              <w:t>-1.0</w:t>
            </w:r>
          </w:p>
        </w:tc>
      </w:tr>
      <w:tr w:rsidR="00D21F99" w:rsidRPr="001903CD" w14:paraId="5D42CC9F" w14:textId="77777777" w:rsidTr="00705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 w:type="dxa"/>
            <w:vMerge/>
            <w:shd w:val="clear" w:color="auto" w:fill="auto"/>
          </w:tcPr>
          <w:p w14:paraId="29CE1C23" w14:textId="77777777" w:rsidR="00D21F99" w:rsidRPr="001903CD" w:rsidRDefault="00D21F99" w:rsidP="00705DDC">
            <w:pPr>
              <w:rPr>
                <w:rFonts w:eastAsia="Times New Roman" w:cs="Times New Roman"/>
                <w:color w:val="000000"/>
                <w:sz w:val="16"/>
                <w:szCs w:val="20"/>
                <w:lang w:val="en-US" w:eastAsia="en-GB"/>
              </w:rPr>
            </w:pPr>
          </w:p>
        </w:tc>
        <w:tc>
          <w:tcPr>
            <w:tcW w:w="810" w:type="dxa"/>
            <w:vMerge/>
            <w:tcBorders>
              <w:top w:val="single" w:sz="4" w:space="0" w:color="auto"/>
              <w:bottom w:val="single" w:sz="4" w:space="0" w:color="auto"/>
            </w:tcBorders>
            <w:shd w:val="clear" w:color="auto" w:fill="auto"/>
            <w:vAlign w:val="center"/>
          </w:tcPr>
          <w:p w14:paraId="631A32CB"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tcBorders>
              <w:bottom w:val="single" w:sz="4" w:space="0" w:color="auto"/>
            </w:tcBorders>
            <w:shd w:val="clear" w:color="auto" w:fill="auto"/>
            <w:vAlign w:val="center"/>
          </w:tcPr>
          <w:p w14:paraId="7F1B8BE8" w14:textId="77777777" w:rsidR="00D21F99" w:rsidRPr="001F19A1"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vertAlign w:val="superscript"/>
                <w:lang w:val="en-US" w:eastAsia="en-GB"/>
              </w:rPr>
            </w:pPr>
            <w:r w:rsidRPr="008455B5">
              <w:rPr>
                <w:rFonts w:eastAsia="Times New Roman" w:cs="Times New Roman"/>
                <w:b/>
                <w:color w:val="auto"/>
                <w:sz w:val="16"/>
                <w:szCs w:val="20"/>
                <w:u w:val="single"/>
                <w:lang w:val="en-US" w:eastAsia="en-GB"/>
              </w:rPr>
              <w:t>Brain Cancer Subscale</w:t>
            </w:r>
            <w:r w:rsidRPr="001F19A1">
              <w:rPr>
                <w:rFonts w:eastAsia="Times New Roman" w:cs="Times New Roman"/>
                <w:b/>
                <w:i/>
                <w:color w:val="auto"/>
                <w:sz w:val="16"/>
                <w:szCs w:val="20"/>
                <w:u w:val="single"/>
                <w:vertAlign w:val="superscript"/>
                <w:lang w:val="en-US" w:eastAsia="en-GB"/>
              </w:rPr>
              <w:t>b</w:t>
            </w:r>
          </w:p>
        </w:tc>
        <w:tc>
          <w:tcPr>
            <w:tcW w:w="628" w:type="dxa"/>
            <w:tcBorders>
              <w:bottom w:val="single" w:sz="4" w:space="0" w:color="auto"/>
            </w:tcBorders>
            <w:shd w:val="clear" w:color="auto" w:fill="auto"/>
            <w:noWrap/>
            <w:vAlign w:val="center"/>
          </w:tcPr>
          <w:p w14:paraId="5ED32E47"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60.1</w:t>
            </w:r>
          </w:p>
        </w:tc>
        <w:tc>
          <w:tcPr>
            <w:tcW w:w="630" w:type="dxa"/>
            <w:tcBorders>
              <w:bottom w:val="single" w:sz="4" w:space="0" w:color="auto"/>
            </w:tcBorders>
            <w:shd w:val="clear" w:color="auto" w:fill="auto"/>
            <w:noWrap/>
            <w:vAlign w:val="center"/>
          </w:tcPr>
          <w:p w14:paraId="66A34251" w14:textId="77777777" w:rsidR="00D21F99" w:rsidRPr="00FF5169"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(14.1)</w:t>
            </w:r>
          </w:p>
        </w:tc>
        <w:tc>
          <w:tcPr>
            <w:tcW w:w="630" w:type="dxa"/>
            <w:tcBorders>
              <w:bottom w:val="single" w:sz="4" w:space="0" w:color="auto"/>
            </w:tcBorders>
            <w:shd w:val="clear" w:color="auto" w:fill="FFFFFF" w:themeFill="background1"/>
            <w:noWrap/>
            <w:vAlign w:val="center"/>
          </w:tcPr>
          <w:p w14:paraId="2034062E" w14:textId="77777777" w:rsidR="00D21F99" w:rsidRPr="00FF5169"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52.6</w:t>
            </w:r>
          </w:p>
        </w:tc>
        <w:tc>
          <w:tcPr>
            <w:tcW w:w="630" w:type="dxa"/>
            <w:tcBorders>
              <w:bottom w:val="single" w:sz="4" w:space="0" w:color="auto"/>
            </w:tcBorders>
            <w:shd w:val="clear" w:color="auto" w:fill="FFFFFF" w:themeFill="background1"/>
            <w:noWrap/>
            <w:vAlign w:val="center"/>
          </w:tcPr>
          <w:p w14:paraId="06DDC3A5" w14:textId="77777777" w:rsidR="00D21F99" w:rsidRPr="00FF5169"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cs="Times New Roman"/>
                <w:b/>
                <w:color w:val="auto"/>
                <w:sz w:val="16"/>
                <w:u w:val="single"/>
                <w:lang w:val="en-US"/>
              </w:rPr>
              <w:t>(14.8)</w:t>
            </w:r>
          </w:p>
        </w:tc>
        <w:tc>
          <w:tcPr>
            <w:tcW w:w="639" w:type="dxa"/>
            <w:tcBorders>
              <w:bottom w:val="single" w:sz="4" w:space="0" w:color="auto"/>
            </w:tcBorders>
            <w:shd w:val="clear" w:color="auto" w:fill="FFFFFF" w:themeFill="background1"/>
            <w:vAlign w:val="center"/>
          </w:tcPr>
          <w:p w14:paraId="04A73583" w14:textId="77777777" w:rsidR="00D21F99" w:rsidRPr="00CD7A9F"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640" w:type="dxa"/>
            <w:tcBorders>
              <w:bottom w:val="single" w:sz="4" w:space="0" w:color="auto"/>
            </w:tcBorders>
            <w:shd w:val="clear" w:color="auto" w:fill="FFFFFF" w:themeFill="background1"/>
            <w:vAlign w:val="center"/>
          </w:tcPr>
          <w:p w14:paraId="1DBC8848" w14:textId="77777777" w:rsidR="00D21F99" w:rsidRPr="00CD7A9F"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1929" w:type="dxa"/>
            <w:tcBorders>
              <w:bottom w:val="single" w:sz="4" w:space="0" w:color="auto"/>
            </w:tcBorders>
            <w:shd w:val="clear" w:color="auto" w:fill="auto"/>
            <w:noWrap/>
            <w:vAlign w:val="center"/>
          </w:tcPr>
          <w:p w14:paraId="64C4F3A4" w14:textId="77777777" w:rsidR="00D21F99" w:rsidRPr="001F19A1"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u w:val="single"/>
                <w:vertAlign w:val="superscript"/>
                <w:lang w:val="en-US" w:eastAsia="en-GB"/>
              </w:rPr>
            </w:pPr>
            <w:r w:rsidRPr="00FF5169">
              <w:rPr>
                <w:rFonts w:eastAsia="Times New Roman" w:cs="Times New Roman"/>
                <w:b/>
                <w:color w:val="auto"/>
                <w:sz w:val="16"/>
                <w:szCs w:val="20"/>
                <w:u w:val="single"/>
                <w:lang w:val="en-US" w:eastAsia="en-GB"/>
              </w:rPr>
              <w:t>-7.5</w:t>
            </w:r>
            <w:r w:rsidRPr="001F19A1">
              <w:rPr>
                <w:rFonts w:eastAsia="Times New Roman" w:cs="Times New Roman"/>
                <w:b/>
                <w:i/>
                <w:color w:val="auto"/>
                <w:sz w:val="16"/>
                <w:szCs w:val="20"/>
                <w:u w:val="single"/>
                <w:vertAlign w:val="superscript"/>
                <w:lang w:val="en-US" w:eastAsia="en-GB"/>
              </w:rPr>
              <w:t>b</w:t>
            </w:r>
          </w:p>
        </w:tc>
        <w:tc>
          <w:tcPr>
            <w:tcW w:w="1620" w:type="dxa"/>
            <w:tcBorders>
              <w:bottom w:val="single" w:sz="4" w:space="0" w:color="auto"/>
            </w:tcBorders>
            <w:shd w:val="clear" w:color="auto" w:fill="FFFFFF" w:themeFill="background1"/>
          </w:tcPr>
          <w:p w14:paraId="72C3D156" w14:textId="77777777" w:rsidR="00D21F99" w:rsidRPr="00CD7A9F"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6"/>
                <w:szCs w:val="20"/>
                <w:lang w:val="en-US" w:eastAsia="en-GB"/>
              </w:rPr>
            </w:pPr>
            <w:r w:rsidRPr="00CD7A9F">
              <w:rPr>
                <w:rFonts w:eastAsia="Times New Roman" w:cs="Times New Roman"/>
                <w:b/>
                <w:color w:val="auto"/>
                <w:sz w:val="16"/>
                <w:szCs w:val="20"/>
                <w:lang w:val="en-US" w:eastAsia="en-GB"/>
              </w:rPr>
              <w:t>-</w:t>
            </w:r>
          </w:p>
        </w:tc>
      </w:tr>
      <w:tr w:rsidR="00D21F99" w:rsidRPr="001903CD" w14:paraId="3B396B74" w14:textId="77777777" w:rsidTr="00705DDC">
        <w:trPr>
          <w:trHeight w:val="462"/>
        </w:trPr>
        <w:tc>
          <w:tcPr>
            <w:cnfStyle w:val="001000000000" w:firstRow="0" w:lastRow="0" w:firstColumn="1" w:lastColumn="0" w:oddVBand="0" w:evenVBand="0" w:oddHBand="0" w:evenHBand="0" w:firstRowFirstColumn="0" w:firstRowLastColumn="0" w:lastRowFirstColumn="0" w:lastRowLastColumn="0"/>
            <w:tcW w:w="1017" w:type="dxa"/>
            <w:vMerge/>
            <w:shd w:val="clear" w:color="auto" w:fill="auto"/>
          </w:tcPr>
          <w:p w14:paraId="66B0DDAE" w14:textId="77777777" w:rsidR="00D21F99" w:rsidRPr="001903CD" w:rsidRDefault="00D21F99" w:rsidP="00705DDC">
            <w:pPr>
              <w:rPr>
                <w:rFonts w:eastAsia="Times New Roman" w:cs="Times New Roman"/>
                <w:color w:val="000000"/>
                <w:sz w:val="16"/>
                <w:szCs w:val="20"/>
                <w:lang w:val="en-US" w:eastAsia="en-GB"/>
              </w:rPr>
            </w:pPr>
          </w:p>
        </w:tc>
        <w:tc>
          <w:tcPr>
            <w:tcW w:w="810" w:type="dxa"/>
            <w:tcBorders>
              <w:top w:val="single" w:sz="4" w:space="0" w:color="auto"/>
            </w:tcBorders>
            <w:shd w:val="clear" w:color="auto" w:fill="auto"/>
            <w:vAlign w:val="center"/>
          </w:tcPr>
          <w:p w14:paraId="2A3547F6"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Summary</w:t>
            </w:r>
          </w:p>
        </w:tc>
        <w:tc>
          <w:tcPr>
            <w:tcW w:w="2916" w:type="dxa"/>
            <w:tcBorders>
              <w:top w:val="single" w:sz="4" w:space="0" w:color="auto"/>
            </w:tcBorders>
            <w:shd w:val="clear" w:color="auto" w:fill="auto"/>
            <w:vAlign w:val="center"/>
          </w:tcPr>
          <w:p w14:paraId="5916637C" w14:textId="77777777" w:rsidR="00D21F99" w:rsidRPr="00CD7A9F"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vertAlign w:val="superscript"/>
                <w:lang w:val="en-US" w:eastAsia="en-GB"/>
              </w:rPr>
            </w:pPr>
            <w:r w:rsidRPr="008455B5">
              <w:rPr>
                <w:rFonts w:eastAsia="Times New Roman" w:cs="Times New Roman"/>
                <w:b/>
                <w:color w:val="auto"/>
                <w:sz w:val="16"/>
                <w:szCs w:val="20"/>
                <w:u w:val="single"/>
                <w:lang w:val="en-US" w:eastAsia="en-GB"/>
              </w:rPr>
              <w:t>FACT-BR</w:t>
            </w:r>
            <w:r>
              <w:rPr>
                <w:rFonts w:eastAsia="Times New Roman" w:cs="Times New Roman"/>
                <w:b/>
                <w:color w:val="auto"/>
                <w:sz w:val="16"/>
                <w:szCs w:val="20"/>
                <w:u w:val="single"/>
                <w:vertAlign w:val="superscript"/>
                <w:lang w:val="en-US" w:eastAsia="en-GB"/>
              </w:rPr>
              <w:t>a</w:t>
            </w:r>
          </w:p>
        </w:tc>
        <w:tc>
          <w:tcPr>
            <w:tcW w:w="628" w:type="dxa"/>
            <w:tcBorders>
              <w:top w:val="single" w:sz="4" w:space="0" w:color="auto"/>
            </w:tcBorders>
            <w:shd w:val="clear" w:color="auto" w:fill="auto"/>
            <w:noWrap/>
            <w:vAlign w:val="center"/>
          </w:tcPr>
          <w:p w14:paraId="4AF371F3"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146.1</w:t>
            </w:r>
          </w:p>
        </w:tc>
        <w:tc>
          <w:tcPr>
            <w:tcW w:w="630" w:type="dxa"/>
            <w:tcBorders>
              <w:top w:val="single" w:sz="4" w:space="0" w:color="auto"/>
            </w:tcBorders>
            <w:shd w:val="clear" w:color="auto" w:fill="auto"/>
            <w:noWrap/>
            <w:vAlign w:val="center"/>
          </w:tcPr>
          <w:p w14:paraId="78675250" w14:textId="77777777" w:rsidR="00D21F99" w:rsidRPr="00FF5169"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(29.6)</w:t>
            </w:r>
          </w:p>
        </w:tc>
        <w:tc>
          <w:tcPr>
            <w:tcW w:w="630" w:type="dxa"/>
            <w:tcBorders>
              <w:top w:val="single" w:sz="4" w:space="0" w:color="auto"/>
            </w:tcBorders>
            <w:shd w:val="clear" w:color="auto" w:fill="FFFFFF" w:themeFill="background1"/>
            <w:noWrap/>
            <w:vAlign w:val="center"/>
          </w:tcPr>
          <w:p w14:paraId="2ECDBB81" w14:textId="77777777" w:rsidR="00D21F99" w:rsidRPr="00FF5169"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eastAsia="Times New Roman" w:cs="Times New Roman"/>
                <w:b/>
                <w:color w:val="auto"/>
                <w:sz w:val="16"/>
                <w:szCs w:val="20"/>
                <w:u w:val="single"/>
                <w:lang w:val="en-US" w:eastAsia="en-GB"/>
              </w:rPr>
              <w:t>131.7</w:t>
            </w:r>
          </w:p>
        </w:tc>
        <w:tc>
          <w:tcPr>
            <w:tcW w:w="630" w:type="dxa"/>
            <w:tcBorders>
              <w:top w:val="single" w:sz="4" w:space="0" w:color="auto"/>
            </w:tcBorders>
            <w:shd w:val="clear" w:color="auto" w:fill="FFFFFF" w:themeFill="background1"/>
            <w:noWrap/>
            <w:vAlign w:val="center"/>
          </w:tcPr>
          <w:p w14:paraId="259F01D5" w14:textId="77777777" w:rsidR="00D21F99" w:rsidRPr="00FF5169"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lang w:val="en-US" w:eastAsia="en-GB"/>
              </w:rPr>
            </w:pPr>
            <w:r w:rsidRPr="00FF5169">
              <w:rPr>
                <w:rFonts w:cs="Times New Roman"/>
                <w:b/>
                <w:color w:val="auto"/>
                <w:sz w:val="16"/>
                <w:u w:val="single"/>
                <w:lang w:val="en-US"/>
              </w:rPr>
              <w:t>(35.9)</w:t>
            </w:r>
          </w:p>
        </w:tc>
        <w:tc>
          <w:tcPr>
            <w:tcW w:w="639" w:type="dxa"/>
            <w:tcBorders>
              <w:top w:val="single" w:sz="4" w:space="0" w:color="auto"/>
            </w:tcBorders>
            <w:shd w:val="clear" w:color="auto" w:fill="FFFFFF" w:themeFill="background1"/>
            <w:vAlign w:val="center"/>
          </w:tcPr>
          <w:p w14:paraId="6016042C" w14:textId="77777777" w:rsidR="00D21F99" w:rsidRPr="00CD7A9F"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640" w:type="dxa"/>
            <w:tcBorders>
              <w:top w:val="single" w:sz="4" w:space="0" w:color="auto"/>
            </w:tcBorders>
            <w:shd w:val="clear" w:color="auto" w:fill="FFFFFF" w:themeFill="background1"/>
            <w:vAlign w:val="center"/>
          </w:tcPr>
          <w:p w14:paraId="47AAE3E0" w14:textId="77777777" w:rsidR="00D21F99" w:rsidRPr="00CD7A9F"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1929" w:type="dxa"/>
            <w:tcBorders>
              <w:top w:val="single" w:sz="4" w:space="0" w:color="auto"/>
            </w:tcBorders>
            <w:shd w:val="clear" w:color="auto" w:fill="auto"/>
            <w:noWrap/>
            <w:vAlign w:val="center"/>
          </w:tcPr>
          <w:p w14:paraId="01F4E4B1" w14:textId="77777777" w:rsidR="00D21F99" w:rsidRPr="001F19A1"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20"/>
                <w:u w:val="single"/>
                <w:vertAlign w:val="superscript"/>
                <w:lang w:val="en-US" w:eastAsia="en-GB"/>
              </w:rPr>
            </w:pPr>
            <w:r w:rsidRPr="00FF5169">
              <w:rPr>
                <w:rFonts w:eastAsia="Times New Roman" w:cs="Times New Roman"/>
                <w:b/>
                <w:color w:val="auto"/>
                <w:sz w:val="16"/>
                <w:szCs w:val="20"/>
                <w:u w:val="single"/>
                <w:lang w:val="en-US" w:eastAsia="en-GB"/>
              </w:rPr>
              <w:t>-14.4</w:t>
            </w:r>
            <w:r>
              <w:rPr>
                <w:rFonts w:eastAsia="Times New Roman" w:cs="Times New Roman"/>
                <w:b/>
                <w:color w:val="auto"/>
                <w:sz w:val="16"/>
                <w:szCs w:val="20"/>
                <w:u w:val="single"/>
                <w:vertAlign w:val="superscript"/>
                <w:lang w:val="en-US" w:eastAsia="en-GB"/>
              </w:rPr>
              <w:t>a</w:t>
            </w:r>
          </w:p>
        </w:tc>
        <w:tc>
          <w:tcPr>
            <w:tcW w:w="1620" w:type="dxa"/>
            <w:tcBorders>
              <w:top w:val="single" w:sz="4" w:space="0" w:color="auto"/>
            </w:tcBorders>
            <w:shd w:val="clear" w:color="auto" w:fill="FFFFFF" w:themeFill="background1"/>
          </w:tcPr>
          <w:p w14:paraId="2AF60563" w14:textId="77777777" w:rsidR="00D21F99" w:rsidRPr="001F19A1"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6"/>
                <w:szCs w:val="20"/>
                <w:lang w:val="en-US" w:eastAsia="en-GB"/>
              </w:rPr>
            </w:pPr>
            <w:r w:rsidRPr="001F19A1">
              <w:rPr>
                <w:rFonts w:eastAsia="Times New Roman" w:cs="Times New Roman"/>
                <w:b/>
                <w:sz w:val="16"/>
                <w:szCs w:val="20"/>
                <w:lang w:val="en-US" w:eastAsia="en-GB"/>
              </w:rPr>
              <w:t>-</w:t>
            </w:r>
          </w:p>
        </w:tc>
      </w:tr>
      <w:tr w:rsidR="00D21F99" w:rsidRPr="001903CD" w14:paraId="1A534001" w14:textId="77777777" w:rsidTr="00705DD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7" w:type="dxa"/>
            <w:vMerge/>
            <w:tcBorders>
              <w:bottom w:val="single" w:sz="4" w:space="0" w:color="auto"/>
            </w:tcBorders>
            <w:shd w:val="clear" w:color="auto" w:fill="auto"/>
          </w:tcPr>
          <w:p w14:paraId="24DC0C5F" w14:textId="77777777" w:rsidR="00D21F99" w:rsidRPr="001903CD" w:rsidRDefault="00D21F99" w:rsidP="00705DDC">
            <w:pPr>
              <w:rPr>
                <w:rFonts w:eastAsia="Times New Roman" w:cs="Times New Roman"/>
                <w:color w:val="000000"/>
                <w:sz w:val="16"/>
                <w:szCs w:val="20"/>
                <w:lang w:val="en-US" w:eastAsia="en-GB"/>
              </w:rPr>
            </w:pPr>
          </w:p>
        </w:tc>
        <w:tc>
          <w:tcPr>
            <w:tcW w:w="810" w:type="dxa"/>
            <w:tcBorders>
              <w:bottom w:val="single" w:sz="4" w:space="0" w:color="auto"/>
            </w:tcBorders>
            <w:shd w:val="clear" w:color="auto" w:fill="auto"/>
            <w:vAlign w:val="center"/>
          </w:tcPr>
          <w:p w14:paraId="28D35A13" w14:textId="77777777" w:rsidR="00D21F99" w:rsidRPr="00461758"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20"/>
                <w:lang w:val="en-US" w:eastAsia="en-GB"/>
              </w:rPr>
            </w:pPr>
          </w:p>
        </w:tc>
        <w:tc>
          <w:tcPr>
            <w:tcW w:w="2916" w:type="dxa"/>
            <w:tcBorders>
              <w:bottom w:val="single" w:sz="4" w:space="0" w:color="auto"/>
            </w:tcBorders>
            <w:shd w:val="clear" w:color="auto" w:fill="auto"/>
            <w:vAlign w:val="center"/>
          </w:tcPr>
          <w:p w14:paraId="4F336245" w14:textId="77777777" w:rsidR="00D21F99" w:rsidRPr="00461758"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sz w:val="16"/>
                <w:szCs w:val="20"/>
                <w:lang w:val="en-US" w:eastAsia="en-GB"/>
              </w:rPr>
            </w:pPr>
            <w:r w:rsidRPr="00461758">
              <w:rPr>
                <w:rFonts w:eastAsia="Times New Roman" w:cs="Times New Roman"/>
                <w:b/>
                <w:color w:val="auto"/>
                <w:sz w:val="16"/>
                <w:szCs w:val="20"/>
                <w:lang w:val="en-US" w:eastAsia="en-GB"/>
              </w:rPr>
              <w:t>FACT-G</w:t>
            </w:r>
          </w:p>
        </w:tc>
        <w:tc>
          <w:tcPr>
            <w:tcW w:w="628" w:type="dxa"/>
            <w:tcBorders>
              <w:bottom w:val="single" w:sz="4" w:space="0" w:color="auto"/>
            </w:tcBorders>
            <w:shd w:val="clear" w:color="auto" w:fill="auto"/>
            <w:noWrap/>
            <w:vAlign w:val="center"/>
          </w:tcPr>
          <w:p w14:paraId="014DC2F8" w14:textId="77777777" w:rsidR="00D21F99" w:rsidRPr="00CD7A9F"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630" w:type="dxa"/>
            <w:tcBorders>
              <w:bottom w:val="single" w:sz="4" w:space="0" w:color="auto"/>
            </w:tcBorders>
            <w:shd w:val="clear" w:color="auto" w:fill="auto"/>
            <w:noWrap/>
            <w:vAlign w:val="center"/>
          </w:tcPr>
          <w:p w14:paraId="1F3D45AA" w14:textId="77777777" w:rsidR="00D21F99" w:rsidRPr="00CD7A9F"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20"/>
                <w:lang w:val="en-US" w:eastAsia="en-GB"/>
              </w:rPr>
            </w:pPr>
            <w:r w:rsidRPr="00CD7A9F">
              <w:rPr>
                <w:rFonts w:eastAsia="Times New Roman" w:cs="Times New Roman"/>
                <w:b/>
                <w:color w:val="auto"/>
                <w:sz w:val="16"/>
                <w:szCs w:val="20"/>
                <w:lang w:val="en-US" w:eastAsia="en-GB"/>
              </w:rPr>
              <w:t>-</w:t>
            </w:r>
          </w:p>
        </w:tc>
        <w:tc>
          <w:tcPr>
            <w:tcW w:w="630" w:type="dxa"/>
            <w:tcBorders>
              <w:bottom w:val="single" w:sz="4" w:space="0" w:color="auto"/>
            </w:tcBorders>
            <w:shd w:val="clear" w:color="auto" w:fill="FFFFFF" w:themeFill="background1"/>
            <w:noWrap/>
            <w:vAlign w:val="center"/>
          </w:tcPr>
          <w:p w14:paraId="0CA64CA0"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6"/>
                <w:lang w:val="en-US" w:eastAsia="en-GB"/>
              </w:rPr>
            </w:pPr>
            <w:r w:rsidRPr="001903CD">
              <w:rPr>
                <w:rFonts w:eastAsia="Times New Roman" w:cs="Times New Roman"/>
                <w:b/>
                <w:color w:val="000000"/>
                <w:sz w:val="16"/>
                <w:szCs w:val="16"/>
                <w:lang w:val="en-US" w:eastAsia="en-GB"/>
              </w:rPr>
              <w:t>79.1</w:t>
            </w:r>
          </w:p>
        </w:tc>
        <w:tc>
          <w:tcPr>
            <w:tcW w:w="630" w:type="dxa"/>
            <w:tcBorders>
              <w:bottom w:val="single" w:sz="4" w:space="0" w:color="auto"/>
            </w:tcBorders>
            <w:shd w:val="clear" w:color="auto" w:fill="FFFFFF" w:themeFill="background1"/>
            <w:noWrap/>
            <w:vAlign w:val="center"/>
          </w:tcPr>
          <w:p w14:paraId="62D64823"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6"/>
                <w:lang w:val="en-US" w:eastAsia="en-GB"/>
              </w:rPr>
            </w:pPr>
            <w:r w:rsidRPr="001903CD">
              <w:rPr>
                <w:rFonts w:eastAsia="Times New Roman" w:cs="Times New Roman"/>
                <w:b/>
                <w:color w:val="000000"/>
                <w:sz w:val="16"/>
                <w:szCs w:val="16"/>
                <w:lang w:val="en-US" w:eastAsia="en-GB"/>
              </w:rPr>
              <w:t>(22.9)</w:t>
            </w:r>
          </w:p>
        </w:tc>
        <w:tc>
          <w:tcPr>
            <w:tcW w:w="639" w:type="dxa"/>
            <w:tcBorders>
              <w:bottom w:val="single" w:sz="4" w:space="0" w:color="auto"/>
            </w:tcBorders>
            <w:shd w:val="clear" w:color="auto" w:fill="FFFFFF" w:themeFill="background1"/>
            <w:vAlign w:val="center"/>
          </w:tcPr>
          <w:p w14:paraId="519A5D23" w14:textId="77777777" w:rsidR="00D21F99" w:rsidRPr="001903CD"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6"/>
                <w:lang w:val="en-US" w:eastAsia="en-GB"/>
              </w:rPr>
            </w:pPr>
            <w:r w:rsidRPr="001903CD">
              <w:rPr>
                <w:rFonts w:eastAsia="Times New Roman" w:cs="Times New Roman"/>
                <w:b/>
                <w:color w:val="000000"/>
                <w:sz w:val="16"/>
                <w:szCs w:val="16"/>
                <w:lang w:val="en-US" w:eastAsia="en-GB"/>
              </w:rPr>
              <w:t>75.8</w:t>
            </w:r>
          </w:p>
        </w:tc>
        <w:tc>
          <w:tcPr>
            <w:tcW w:w="640" w:type="dxa"/>
            <w:tcBorders>
              <w:bottom w:val="single" w:sz="4" w:space="0" w:color="auto"/>
            </w:tcBorders>
            <w:shd w:val="clear" w:color="auto" w:fill="FFFFFF" w:themeFill="background1"/>
            <w:vAlign w:val="center"/>
          </w:tcPr>
          <w:p w14:paraId="29F3F7F6" w14:textId="77777777" w:rsidR="00D21F99" w:rsidRPr="001903CD"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6"/>
                <w:lang w:val="en-US" w:eastAsia="en-GB"/>
              </w:rPr>
            </w:pPr>
            <w:r w:rsidRPr="001903CD">
              <w:rPr>
                <w:rFonts w:eastAsia="Times New Roman" w:cs="Times New Roman"/>
                <w:b/>
                <w:color w:val="000000"/>
                <w:sz w:val="16"/>
                <w:szCs w:val="16"/>
                <w:lang w:val="en-US" w:eastAsia="en-GB"/>
              </w:rPr>
              <w:t>(23.2)</w:t>
            </w:r>
          </w:p>
        </w:tc>
        <w:tc>
          <w:tcPr>
            <w:tcW w:w="1929" w:type="dxa"/>
            <w:tcBorders>
              <w:bottom w:val="single" w:sz="4" w:space="0" w:color="auto"/>
            </w:tcBorders>
            <w:shd w:val="clear" w:color="auto" w:fill="auto"/>
            <w:noWrap/>
            <w:vAlign w:val="center"/>
          </w:tcPr>
          <w:p w14:paraId="0F7C4F98" w14:textId="77777777" w:rsidR="00D21F99" w:rsidRPr="001F19A1"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6"/>
                <w:szCs w:val="20"/>
                <w:lang w:val="en-US" w:eastAsia="en-GB"/>
              </w:rPr>
            </w:pPr>
            <w:r w:rsidRPr="001F19A1">
              <w:rPr>
                <w:rFonts w:eastAsia="Times New Roman" w:cs="Times New Roman"/>
                <w:b/>
                <w:color w:val="auto"/>
                <w:sz w:val="16"/>
                <w:szCs w:val="20"/>
                <w:lang w:val="en-US" w:eastAsia="en-GB"/>
              </w:rPr>
              <w:t>-</w:t>
            </w:r>
          </w:p>
        </w:tc>
        <w:tc>
          <w:tcPr>
            <w:tcW w:w="1620" w:type="dxa"/>
            <w:tcBorders>
              <w:bottom w:val="single" w:sz="4" w:space="0" w:color="auto"/>
            </w:tcBorders>
            <w:shd w:val="clear" w:color="auto" w:fill="FFFFFF" w:themeFill="background1"/>
            <w:vAlign w:val="center"/>
          </w:tcPr>
          <w:p w14:paraId="2F0628AD" w14:textId="77777777" w:rsidR="00D21F99" w:rsidRPr="001903CD"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6"/>
                <w:lang w:val="en-US" w:eastAsia="en-GB"/>
              </w:rPr>
            </w:pPr>
            <w:r w:rsidRPr="001903CD">
              <w:rPr>
                <w:rFonts w:eastAsia="Times New Roman" w:cs="Times New Roman"/>
                <w:b/>
                <w:color w:val="000000"/>
                <w:sz w:val="16"/>
                <w:szCs w:val="16"/>
                <w:lang w:val="en-US" w:eastAsia="en-GB"/>
              </w:rPr>
              <w:t>-3.3</w:t>
            </w:r>
          </w:p>
        </w:tc>
      </w:tr>
      <w:tr w:rsidR="00D21F99" w:rsidRPr="001903CD" w14:paraId="73DA0190" w14:textId="77777777" w:rsidTr="00705DDC">
        <w:trPr>
          <w:trHeight w:val="227"/>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bottom w:val="single" w:sz="4" w:space="0" w:color="auto"/>
            </w:tcBorders>
            <w:shd w:val="clear" w:color="auto" w:fill="auto"/>
            <w:vAlign w:val="center"/>
          </w:tcPr>
          <w:p w14:paraId="06CB20F6" w14:textId="77777777" w:rsidR="00D21F99" w:rsidRPr="001903CD" w:rsidRDefault="00D21F99" w:rsidP="00705DDC">
            <w:pPr>
              <w:jc w:val="center"/>
              <w:rPr>
                <w:rFonts w:eastAsia="Times New Roman" w:cs="Times New Roman"/>
                <w:b w:val="0"/>
                <w:bCs w:val="0"/>
                <w:color w:val="000000"/>
                <w:sz w:val="16"/>
                <w:szCs w:val="20"/>
                <w:lang w:val="en-US" w:eastAsia="en-GB"/>
              </w:rPr>
            </w:pPr>
            <w:r w:rsidRPr="001903CD">
              <w:rPr>
                <w:rFonts w:eastAsia="Times New Roman" w:cs="Times New Roman"/>
                <w:color w:val="000000"/>
                <w:sz w:val="16"/>
                <w:szCs w:val="20"/>
                <w:lang w:val="en-US" w:eastAsia="en-GB"/>
              </w:rPr>
              <w:t>LAEP</w:t>
            </w:r>
          </w:p>
        </w:tc>
        <w:tc>
          <w:tcPr>
            <w:tcW w:w="810" w:type="dxa"/>
            <w:tcBorders>
              <w:top w:val="single" w:sz="4" w:space="0" w:color="auto"/>
              <w:bottom w:val="single" w:sz="4" w:space="0" w:color="auto"/>
            </w:tcBorders>
            <w:shd w:val="clear" w:color="auto" w:fill="auto"/>
            <w:vAlign w:val="center"/>
          </w:tcPr>
          <w:p w14:paraId="39BC327E"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Summary</w:t>
            </w:r>
          </w:p>
        </w:tc>
        <w:tc>
          <w:tcPr>
            <w:tcW w:w="2916" w:type="dxa"/>
            <w:tcBorders>
              <w:top w:val="single" w:sz="4" w:space="0" w:color="auto"/>
              <w:bottom w:val="single" w:sz="4" w:space="0" w:color="auto"/>
            </w:tcBorders>
            <w:shd w:val="clear" w:color="auto" w:fill="auto"/>
            <w:vAlign w:val="center"/>
          </w:tcPr>
          <w:p w14:paraId="03E9DD4D"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color w:val="000000"/>
                <w:sz w:val="16"/>
                <w:szCs w:val="20"/>
                <w:lang w:val="en-US" w:eastAsia="en-GB"/>
              </w:rPr>
              <w:t>LAEP</w:t>
            </w:r>
          </w:p>
        </w:tc>
        <w:tc>
          <w:tcPr>
            <w:tcW w:w="628" w:type="dxa"/>
            <w:tcBorders>
              <w:top w:val="single" w:sz="4" w:space="0" w:color="auto"/>
              <w:bottom w:val="single" w:sz="4" w:space="0" w:color="auto"/>
            </w:tcBorders>
            <w:shd w:val="clear" w:color="auto" w:fill="auto"/>
            <w:noWrap/>
            <w:vAlign w:val="center"/>
          </w:tcPr>
          <w:p w14:paraId="3DDB7810"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bCs/>
                <w:color w:val="000000"/>
                <w:sz w:val="16"/>
                <w:szCs w:val="20"/>
                <w:lang w:val="en-US" w:eastAsia="en-GB"/>
              </w:rPr>
              <w:t>36.1</w:t>
            </w:r>
          </w:p>
        </w:tc>
        <w:tc>
          <w:tcPr>
            <w:tcW w:w="630" w:type="dxa"/>
            <w:tcBorders>
              <w:top w:val="single" w:sz="4" w:space="0" w:color="auto"/>
              <w:bottom w:val="single" w:sz="4" w:space="0" w:color="auto"/>
            </w:tcBorders>
            <w:shd w:val="clear" w:color="auto" w:fill="auto"/>
            <w:noWrap/>
            <w:vAlign w:val="center"/>
          </w:tcPr>
          <w:p w14:paraId="2799D448"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bCs/>
                <w:color w:val="000000"/>
                <w:sz w:val="16"/>
                <w:szCs w:val="20"/>
                <w:lang w:val="en-US" w:eastAsia="en-GB"/>
              </w:rPr>
              <w:t>(10.4)</w:t>
            </w:r>
          </w:p>
        </w:tc>
        <w:tc>
          <w:tcPr>
            <w:tcW w:w="630" w:type="dxa"/>
            <w:tcBorders>
              <w:top w:val="single" w:sz="4" w:space="0" w:color="auto"/>
              <w:bottom w:val="single" w:sz="4" w:space="0" w:color="auto"/>
            </w:tcBorders>
            <w:shd w:val="clear" w:color="auto" w:fill="FFFFFF" w:themeFill="background1"/>
            <w:noWrap/>
            <w:vAlign w:val="center"/>
          </w:tcPr>
          <w:p w14:paraId="53719929"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eastAsia="Times New Roman" w:cs="Times New Roman"/>
                <w:b/>
                <w:bCs/>
                <w:color w:val="000000"/>
                <w:sz w:val="16"/>
                <w:szCs w:val="20"/>
                <w:lang w:val="en-US" w:eastAsia="en-GB"/>
              </w:rPr>
              <w:t>39.4</w:t>
            </w:r>
          </w:p>
        </w:tc>
        <w:tc>
          <w:tcPr>
            <w:tcW w:w="630" w:type="dxa"/>
            <w:tcBorders>
              <w:top w:val="single" w:sz="4" w:space="0" w:color="auto"/>
              <w:bottom w:val="single" w:sz="4" w:space="0" w:color="auto"/>
            </w:tcBorders>
            <w:shd w:val="clear" w:color="auto" w:fill="FFFFFF" w:themeFill="background1"/>
            <w:noWrap/>
            <w:vAlign w:val="center"/>
          </w:tcPr>
          <w:p w14:paraId="480D8CEA"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cs="Times New Roman"/>
                <w:b/>
                <w:color w:val="000000"/>
                <w:sz w:val="16"/>
                <w:szCs w:val="20"/>
                <w:lang w:val="en-US"/>
              </w:rPr>
              <w:t>(13.7)</w:t>
            </w:r>
          </w:p>
        </w:tc>
        <w:tc>
          <w:tcPr>
            <w:tcW w:w="639" w:type="dxa"/>
            <w:tcBorders>
              <w:top w:val="single" w:sz="4" w:space="0" w:color="auto"/>
              <w:bottom w:val="single" w:sz="4" w:space="0" w:color="auto"/>
            </w:tcBorders>
            <w:shd w:val="clear" w:color="auto" w:fill="FFFFFF" w:themeFill="background1"/>
            <w:vAlign w:val="center"/>
          </w:tcPr>
          <w:p w14:paraId="4AE3D0BD" w14:textId="77777777" w:rsidR="00D21F99" w:rsidRPr="001903CD"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val="en-US" w:eastAsia="en-GB"/>
              </w:rPr>
            </w:pPr>
            <w:r w:rsidRPr="001903CD">
              <w:rPr>
                <w:rFonts w:eastAsia="Times New Roman" w:cs="Times New Roman"/>
                <w:b/>
                <w:color w:val="000000"/>
                <w:sz w:val="16"/>
                <w:szCs w:val="16"/>
                <w:lang w:val="en-US" w:eastAsia="en-GB"/>
              </w:rPr>
              <w:t>40.8</w:t>
            </w:r>
          </w:p>
        </w:tc>
        <w:tc>
          <w:tcPr>
            <w:tcW w:w="640" w:type="dxa"/>
            <w:tcBorders>
              <w:top w:val="single" w:sz="4" w:space="0" w:color="auto"/>
              <w:bottom w:val="single" w:sz="4" w:space="0" w:color="auto"/>
            </w:tcBorders>
            <w:shd w:val="clear" w:color="auto" w:fill="FFFFFF" w:themeFill="background1"/>
            <w:vAlign w:val="center"/>
          </w:tcPr>
          <w:p w14:paraId="20CBB36F" w14:textId="77777777" w:rsidR="00D21F99" w:rsidRPr="001903CD"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val="en-US" w:eastAsia="en-GB"/>
              </w:rPr>
            </w:pPr>
            <w:r w:rsidRPr="001903CD">
              <w:rPr>
                <w:rFonts w:eastAsia="Times New Roman" w:cs="Times New Roman"/>
                <w:b/>
                <w:color w:val="000000"/>
                <w:sz w:val="16"/>
                <w:szCs w:val="16"/>
                <w:lang w:val="en-US" w:eastAsia="en-GB"/>
              </w:rPr>
              <w:t>(11.3)</w:t>
            </w:r>
          </w:p>
        </w:tc>
        <w:tc>
          <w:tcPr>
            <w:tcW w:w="1929" w:type="dxa"/>
            <w:tcBorders>
              <w:top w:val="single" w:sz="4" w:space="0" w:color="auto"/>
              <w:bottom w:val="single" w:sz="4" w:space="0" w:color="auto"/>
            </w:tcBorders>
            <w:shd w:val="clear" w:color="auto" w:fill="auto"/>
            <w:noWrap/>
            <w:vAlign w:val="center"/>
          </w:tcPr>
          <w:p w14:paraId="41AF7BD2"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20"/>
                <w:lang w:val="en-US" w:eastAsia="en-GB"/>
              </w:rPr>
            </w:pPr>
            <w:r w:rsidRPr="001903CD">
              <w:rPr>
                <w:rFonts w:cs="Times New Roman"/>
                <w:b/>
                <w:color w:val="000000"/>
                <w:sz w:val="16"/>
                <w:szCs w:val="20"/>
                <w:lang w:val="en-US"/>
              </w:rPr>
              <w:t>+3.3</w:t>
            </w:r>
          </w:p>
        </w:tc>
        <w:tc>
          <w:tcPr>
            <w:tcW w:w="1620" w:type="dxa"/>
            <w:tcBorders>
              <w:top w:val="single" w:sz="4" w:space="0" w:color="auto"/>
              <w:bottom w:val="single" w:sz="4" w:space="0" w:color="auto"/>
            </w:tcBorders>
            <w:shd w:val="clear" w:color="auto" w:fill="FFFFFF" w:themeFill="background1"/>
            <w:vAlign w:val="center"/>
          </w:tcPr>
          <w:p w14:paraId="042E009C" w14:textId="77777777" w:rsidR="00D21F99" w:rsidRPr="001903CD"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val="en-US" w:eastAsia="en-GB"/>
              </w:rPr>
            </w:pPr>
            <w:r w:rsidRPr="001903CD">
              <w:rPr>
                <w:rFonts w:eastAsia="Times New Roman" w:cs="Times New Roman"/>
                <w:b/>
                <w:color w:val="000000"/>
                <w:sz w:val="16"/>
                <w:szCs w:val="16"/>
                <w:lang w:val="en-US" w:eastAsia="en-GB"/>
              </w:rPr>
              <w:t>+1.4</w:t>
            </w:r>
          </w:p>
        </w:tc>
      </w:tr>
      <w:tr w:rsidR="00D21F99" w:rsidRPr="001903CD" w14:paraId="2A975DCD" w14:textId="77777777" w:rsidTr="00705DD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9" w:type="dxa"/>
            <w:gridSpan w:val="11"/>
            <w:tcBorders>
              <w:top w:val="single" w:sz="4" w:space="0" w:color="auto"/>
            </w:tcBorders>
            <w:shd w:val="clear" w:color="auto" w:fill="auto"/>
            <w:vAlign w:val="center"/>
          </w:tcPr>
          <w:p w14:paraId="0D7AE78E" w14:textId="77777777" w:rsidR="00D21F99" w:rsidRPr="00935BE6" w:rsidRDefault="00D21F99" w:rsidP="00705DDC">
            <w:pPr>
              <w:rPr>
                <w:rFonts w:eastAsia="Times New Roman" w:cs="Times New Roman"/>
                <w:b w:val="0"/>
                <w:color w:val="000000"/>
                <w:sz w:val="16"/>
                <w:szCs w:val="20"/>
                <w:lang w:val="en-US" w:eastAsia="en-GB"/>
              </w:rPr>
            </w:pPr>
            <w:r w:rsidRPr="00935BE6">
              <w:rPr>
                <w:rFonts w:eastAsia="Times New Roman" w:cs="Times New Roman"/>
                <w:b w:val="0"/>
                <w:color w:val="000000"/>
                <w:sz w:val="16"/>
                <w:szCs w:val="20"/>
                <w:lang w:val="en-US" w:eastAsia="en-GB"/>
              </w:rPr>
              <w:t xml:space="preserve">a =  </w:t>
            </w:r>
            <w:r w:rsidRPr="00935BE6">
              <w:rPr>
                <w:rFonts w:eastAsia="Times New Roman" w:cs="Times New Roman"/>
                <w:b w:val="0"/>
                <w:i/>
                <w:iCs/>
                <w:color w:val="000000"/>
                <w:sz w:val="16"/>
                <w:szCs w:val="20"/>
                <w:lang w:val="en-US" w:eastAsia="en-GB"/>
              </w:rPr>
              <w:t xml:space="preserve">p </w:t>
            </w:r>
            <w:r w:rsidRPr="00935BE6">
              <w:rPr>
                <w:rFonts w:eastAsia="Times New Roman" w:cs="Times New Roman"/>
                <w:b w:val="0"/>
                <w:color w:val="000000"/>
                <w:sz w:val="16"/>
                <w:szCs w:val="20"/>
                <w:lang w:val="en-US" w:eastAsia="en-GB"/>
              </w:rPr>
              <w:t>=</w:t>
            </w:r>
            <w:r w:rsidRPr="00935BE6">
              <w:rPr>
                <w:rFonts w:eastAsia="Times New Roman" w:cs="Times New Roman"/>
                <w:b w:val="0"/>
                <w:i/>
                <w:iCs/>
                <w:color w:val="000000"/>
                <w:sz w:val="16"/>
                <w:szCs w:val="20"/>
                <w:lang w:val="en-US" w:eastAsia="en-GB"/>
              </w:rPr>
              <w:t xml:space="preserve"> &lt; 0.05     b = p </w:t>
            </w:r>
            <w:r w:rsidRPr="00935BE6">
              <w:rPr>
                <w:rFonts w:eastAsia="Times New Roman" w:cs="Times New Roman"/>
                <w:b w:val="0"/>
                <w:color w:val="000000"/>
                <w:sz w:val="16"/>
                <w:szCs w:val="20"/>
                <w:lang w:val="en-US" w:eastAsia="en-GB"/>
              </w:rPr>
              <w:t>= &lt;0.01   (students t-test) (Significant results</w:t>
            </w:r>
            <w:r>
              <w:rPr>
                <w:rFonts w:eastAsia="Times New Roman" w:cs="Times New Roman"/>
                <w:b w:val="0"/>
                <w:color w:val="000000"/>
                <w:sz w:val="16"/>
                <w:szCs w:val="20"/>
                <w:lang w:val="en-US" w:eastAsia="en-GB"/>
              </w:rPr>
              <w:t xml:space="preserve"> underlined,</w:t>
            </w:r>
            <w:r w:rsidRPr="00935BE6">
              <w:rPr>
                <w:rFonts w:eastAsia="Times New Roman" w:cs="Times New Roman"/>
                <w:b w:val="0"/>
                <w:color w:val="000000"/>
                <w:sz w:val="16"/>
                <w:szCs w:val="20"/>
                <w:lang w:val="en-US" w:eastAsia="en-GB"/>
              </w:rPr>
              <w:t xml:space="preserve"> in bold</w:t>
            </w:r>
            <w:r>
              <w:rPr>
                <w:rFonts w:eastAsia="Times New Roman" w:cs="Times New Roman"/>
                <w:b w:val="0"/>
                <w:color w:val="000000"/>
                <w:sz w:val="16"/>
                <w:szCs w:val="20"/>
                <w:lang w:val="en-US" w:eastAsia="en-GB"/>
              </w:rPr>
              <w:t xml:space="preserve"> and significant despite Bonferroni correction</w:t>
            </w:r>
            <w:r w:rsidRPr="00935BE6">
              <w:rPr>
                <w:rFonts w:eastAsia="Times New Roman" w:cs="Times New Roman"/>
                <w:b w:val="0"/>
                <w:color w:val="000000"/>
                <w:sz w:val="16"/>
                <w:szCs w:val="20"/>
                <w:lang w:val="en-US" w:eastAsia="en-GB"/>
              </w:rPr>
              <w:t xml:space="preserve">) </w:t>
            </w:r>
          </w:p>
          <w:p w14:paraId="3F11D7FA" w14:textId="77777777" w:rsidR="00D21F99" w:rsidRPr="001903CD" w:rsidRDefault="00D21F99" w:rsidP="00705DDC">
            <w:pPr>
              <w:rPr>
                <w:rFonts w:cs="Times New Roman"/>
                <w:b w:val="0"/>
                <w:color w:val="000000"/>
                <w:sz w:val="16"/>
                <w:szCs w:val="20"/>
                <w:lang w:val="en-US"/>
              </w:rPr>
            </w:pPr>
            <w:r w:rsidRPr="00935BE6">
              <w:rPr>
                <w:rFonts w:eastAsia="Times New Roman" w:cs="Times New Roman"/>
                <w:b w:val="0"/>
                <w:i/>
                <w:color w:val="000000"/>
                <w:sz w:val="16"/>
                <w:szCs w:val="20"/>
                <w:lang w:val="en-US" w:eastAsia="en-GB"/>
              </w:rPr>
              <w:t>c = Age adjusted SF-36 summary score for normal US population</w:t>
            </w:r>
          </w:p>
        </w:tc>
      </w:tr>
    </w:tbl>
    <w:p w14:paraId="0BF63BFF" w14:textId="77777777" w:rsidR="00D21F99" w:rsidRPr="00A13EFF" w:rsidRDefault="00D21F99" w:rsidP="00D21F99">
      <w:pPr>
        <w:jc w:val="center"/>
        <w:rPr>
          <w:b/>
          <w:bCs/>
          <w:lang w:val="en-US"/>
        </w:rPr>
      </w:pPr>
      <w:r w:rsidRPr="00A13EFF">
        <w:rPr>
          <w:b/>
          <w:bCs/>
          <w:lang w:val="en-US"/>
        </w:rPr>
        <w:t>Table 3: Quality of life scores of meningioma witho</w:t>
      </w:r>
      <w:r>
        <w:rPr>
          <w:b/>
          <w:bCs/>
          <w:lang w:val="en-US"/>
        </w:rPr>
        <w:t xml:space="preserve">ut epilepsy, </w:t>
      </w:r>
      <w:r w:rsidRPr="00A13EFF">
        <w:rPr>
          <w:b/>
          <w:bCs/>
          <w:lang w:val="en-US"/>
        </w:rPr>
        <w:t>meningioma with epilepsy</w:t>
      </w:r>
      <w:r>
        <w:rPr>
          <w:b/>
          <w:bCs/>
          <w:lang w:val="en-US"/>
        </w:rPr>
        <w:t xml:space="preserve"> and epilepsy without meningioma</w:t>
      </w:r>
      <w:r w:rsidRPr="00A13EFF">
        <w:rPr>
          <w:b/>
          <w:bCs/>
          <w:lang w:val="en-US"/>
        </w:rPr>
        <w:t xml:space="preserve"> groups</w:t>
      </w:r>
    </w:p>
    <w:p w14:paraId="006853CC" w14:textId="77777777" w:rsidR="00D21F99" w:rsidRDefault="00D21F99" w:rsidP="00D21F99"/>
    <w:p w14:paraId="3D636864" w14:textId="77777777" w:rsidR="00D21F99" w:rsidRPr="001259EA" w:rsidRDefault="00D21F99" w:rsidP="00D21F99">
      <w:pPr>
        <w:rPr>
          <w:b/>
          <w:bCs/>
          <w:lang w:val="en-US"/>
        </w:rPr>
      </w:pPr>
    </w:p>
    <w:p w14:paraId="29A88F69" w14:textId="77777777" w:rsidR="00D21F99" w:rsidRDefault="00D21F99" w:rsidP="00D21F99"/>
    <w:p w14:paraId="42927128" w14:textId="77777777" w:rsidR="00D21F99" w:rsidRDefault="00D21F99" w:rsidP="00D21F99"/>
    <w:p w14:paraId="070BE659" w14:textId="77777777" w:rsidR="00D21F99" w:rsidRDefault="00D21F99" w:rsidP="00D21F99">
      <w:pPr>
        <w:sectPr w:rsidR="00D21F99" w:rsidSect="001F19A1">
          <w:pgSz w:w="16838" w:h="11906" w:orient="landscape"/>
          <w:pgMar w:top="720" w:right="720" w:bottom="720" w:left="720" w:header="720" w:footer="720" w:gutter="0"/>
          <w:pgNumType w:start="17"/>
          <w:cols w:space="720"/>
          <w:docGrid w:linePitch="360"/>
        </w:sectPr>
      </w:pPr>
    </w:p>
    <w:p w14:paraId="6E909D80" w14:textId="77777777" w:rsidR="00D21F99" w:rsidRPr="00B6773A" w:rsidRDefault="00D21F99" w:rsidP="00D21F99">
      <w:pPr>
        <w:pStyle w:val="NoSpacing"/>
        <w:spacing w:line="480" w:lineRule="auto"/>
        <w:rPr>
          <w:b/>
          <w:bCs/>
          <w:lang w:val="en-US"/>
        </w:rPr>
      </w:pPr>
      <w:r w:rsidRPr="00B6773A">
        <w:rPr>
          <w:b/>
          <w:bCs/>
          <w:lang w:val="en-US"/>
        </w:rPr>
        <w:lastRenderedPageBreak/>
        <w:t xml:space="preserve">Table </w:t>
      </w:r>
      <w:r>
        <w:rPr>
          <w:b/>
          <w:bCs/>
          <w:lang w:val="en-US"/>
        </w:rPr>
        <w:t>4</w:t>
      </w:r>
      <w:r w:rsidRPr="00B6773A">
        <w:rPr>
          <w:b/>
          <w:bCs/>
          <w:lang w:val="en-US"/>
        </w:rPr>
        <w:t xml:space="preserve">: </w:t>
      </w:r>
      <w:r>
        <w:rPr>
          <w:b/>
          <w:bCs/>
          <w:lang w:val="en-US"/>
        </w:rPr>
        <w:t>H</w:t>
      </w:r>
      <w:r w:rsidRPr="00B6773A">
        <w:rPr>
          <w:b/>
          <w:lang w:val="en-US"/>
        </w:rPr>
        <w:t>ierarchical</w:t>
      </w:r>
      <w:r>
        <w:rPr>
          <w:b/>
          <w:lang w:val="en-US"/>
        </w:rPr>
        <w:t xml:space="preserve"> </w:t>
      </w:r>
      <w:r w:rsidRPr="00B6773A">
        <w:rPr>
          <w:b/>
          <w:lang w:val="en-US"/>
        </w:rPr>
        <w:t>stepw</w:t>
      </w:r>
      <w:r>
        <w:rPr>
          <w:b/>
          <w:lang w:val="en-US"/>
        </w:rPr>
        <w:t>ise multiple regression analyses; selected dependent variables versus all QoL measures for meningioma regression and epilepsy regression</w:t>
      </w:r>
    </w:p>
    <w:tbl>
      <w:tblPr>
        <w:tblpPr w:leftFromText="180" w:rightFromText="180" w:vertAnchor="text" w:horzAnchor="margin" w:tblpXSpec="center" w:tblpY="272"/>
        <w:tblW w:w="9961" w:type="dxa"/>
        <w:tblLayout w:type="fixed"/>
        <w:tblLook w:val="04A0" w:firstRow="1" w:lastRow="0" w:firstColumn="1" w:lastColumn="0" w:noHBand="0" w:noVBand="1"/>
      </w:tblPr>
      <w:tblGrid>
        <w:gridCol w:w="990"/>
        <w:gridCol w:w="1332"/>
        <w:gridCol w:w="2177"/>
        <w:gridCol w:w="692"/>
        <w:gridCol w:w="725"/>
        <w:gridCol w:w="715"/>
        <w:gridCol w:w="720"/>
        <w:gridCol w:w="630"/>
        <w:gridCol w:w="720"/>
        <w:gridCol w:w="630"/>
        <w:gridCol w:w="630"/>
      </w:tblGrid>
      <w:tr w:rsidR="00D21F99" w:rsidRPr="006C120E" w14:paraId="0E074D4B" w14:textId="77777777" w:rsidTr="00705DDC">
        <w:trPr>
          <w:trHeight w:val="300"/>
        </w:trPr>
        <w:tc>
          <w:tcPr>
            <w:tcW w:w="990" w:type="dxa"/>
            <w:vMerge w:val="restart"/>
            <w:tcBorders>
              <w:top w:val="single" w:sz="4" w:space="0" w:color="auto"/>
            </w:tcBorders>
            <w:shd w:val="clear" w:color="auto" w:fill="auto"/>
            <w:vAlign w:val="center"/>
          </w:tcPr>
          <w:p w14:paraId="3CF7280B" w14:textId="77777777" w:rsidR="00D21F99" w:rsidRPr="000802D7" w:rsidRDefault="00D21F99" w:rsidP="00705DDC">
            <w:pPr>
              <w:spacing w:after="0"/>
              <w:jc w:val="center"/>
              <w:rPr>
                <w:rFonts w:eastAsia="Times New Roman" w:cs="Times New Roman"/>
                <w:b/>
                <w:bCs/>
                <w:sz w:val="16"/>
                <w:szCs w:val="16"/>
                <w:lang w:val="en-US" w:eastAsia="en-GB"/>
              </w:rPr>
            </w:pPr>
            <w:r w:rsidRPr="000802D7">
              <w:rPr>
                <w:rFonts w:eastAsia="Times New Roman" w:cs="Times New Roman"/>
                <w:b/>
                <w:bCs/>
                <w:sz w:val="16"/>
                <w:szCs w:val="16"/>
                <w:lang w:val="en-US" w:eastAsia="en-GB"/>
              </w:rPr>
              <w:t>Regression Cohort</w:t>
            </w:r>
          </w:p>
        </w:tc>
        <w:tc>
          <w:tcPr>
            <w:tcW w:w="1332" w:type="dxa"/>
            <w:vMerge w:val="restart"/>
            <w:tcBorders>
              <w:top w:val="single" w:sz="4" w:space="0" w:color="auto"/>
            </w:tcBorders>
            <w:shd w:val="clear" w:color="auto" w:fill="auto"/>
            <w:vAlign w:val="center"/>
            <w:hideMark/>
          </w:tcPr>
          <w:p w14:paraId="70C8013D" w14:textId="77777777" w:rsidR="00D21F99" w:rsidRPr="000802D7" w:rsidRDefault="00D21F99" w:rsidP="00705DDC">
            <w:pPr>
              <w:spacing w:after="0"/>
              <w:jc w:val="center"/>
              <w:rPr>
                <w:rFonts w:eastAsia="Times New Roman" w:cs="Times New Roman"/>
                <w:b/>
                <w:bCs/>
                <w:sz w:val="16"/>
                <w:szCs w:val="16"/>
                <w:lang w:eastAsia="en-GB"/>
              </w:rPr>
            </w:pPr>
            <w:r w:rsidRPr="000802D7">
              <w:rPr>
                <w:rFonts w:eastAsia="Times New Roman" w:cs="Times New Roman"/>
                <w:b/>
                <w:bCs/>
                <w:sz w:val="16"/>
                <w:szCs w:val="16"/>
                <w:lang w:val="en-US" w:eastAsia="en-GB"/>
              </w:rPr>
              <w:t>Variable Blocks</w:t>
            </w:r>
          </w:p>
        </w:tc>
        <w:tc>
          <w:tcPr>
            <w:tcW w:w="2177" w:type="dxa"/>
            <w:vMerge w:val="restart"/>
            <w:tcBorders>
              <w:top w:val="single" w:sz="4" w:space="0" w:color="auto"/>
              <w:bottom w:val="single" w:sz="4" w:space="0" w:color="auto"/>
            </w:tcBorders>
            <w:shd w:val="clear" w:color="auto" w:fill="auto"/>
            <w:vAlign w:val="center"/>
            <w:hideMark/>
          </w:tcPr>
          <w:p w14:paraId="43E479CB" w14:textId="77777777" w:rsidR="00D21F99" w:rsidRPr="000802D7" w:rsidRDefault="00D21F99" w:rsidP="00705DDC">
            <w:pPr>
              <w:spacing w:after="0"/>
              <w:jc w:val="center"/>
              <w:rPr>
                <w:rFonts w:eastAsia="Times New Roman" w:cs="Times New Roman"/>
                <w:b/>
                <w:bCs/>
                <w:sz w:val="16"/>
                <w:szCs w:val="16"/>
                <w:lang w:eastAsia="en-GB"/>
              </w:rPr>
            </w:pPr>
            <w:r w:rsidRPr="000802D7">
              <w:rPr>
                <w:rFonts w:eastAsia="Times New Roman" w:cs="Times New Roman"/>
                <w:b/>
                <w:bCs/>
                <w:sz w:val="16"/>
                <w:szCs w:val="16"/>
                <w:lang w:val="en-US" w:eastAsia="en-GB"/>
              </w:rPr>
              <w:t>Variables</w:t>
            </w:r>
          </w:p>
        </w:tc>
        <w:tc>
          <w:tcPr>
            <w:tcW w:w="1417" w:type="dxa"/>
            <w:gridSpan w:val="2"/>
            <w:tcBorders>
              <w:top w:val="single" w:sz="4" w:space="0" w:color="auto"/>
              <w:bottom w:val="single" w:sz="4" w:space="0" w:color="auto"/>
            </w:tcBorders>
            <w:shd w:val="clear" w:color="auto" w:fill="auto"/>
            <w:noWrap/>
            <w:vAlign w:val="center"/>
            <w:hideMark/>
          </w:tcPr>
          <w:p w14:paraId="2F214BAC" w14:textId="77777777" w:rsidR="00D21F99" w:rsidRPr="00990A9A" w:rsidRDefault="00D21F99" w:rsidP="00705DDC">
            <w:pPr>
              <w:spacing w:after="0"/>
              <w:jc w:val="center"/>
              <w:rPr>
                <w:rFonts w:eastAsia="Times New Roman" w:cs="Times New Roman"/>
                <w:b/>
                <w:bCs/>
                <w:sz w:val="16"/>
                <w:szCs w:val="16"/>
                <w:u w:val="single"/>
                <w:lang w:eastAsia="en-GB"/>
              </w:rPr>
            </w:pPr>
            <w:r w:rsidRPr="00990A9A">
              <w:rPr>
                <w:rFonts w:eastAsia="Times New Roman" w:cs="Times New Roman"/>
                <w:b/>
                <w:bCs/>
                <w:sz w:val="16"/>
                <w:szCs w:val="16"/>
                <w:u w:val="single"/>
                <w:lang w:val="en-US" w:eastAsia="en-GB"/>
              </w:rPr>
              <w:t>PCS</w:t>
            </w:r>
          </w:p>
        </w:tc>
        <w:tc>
          <w:tcPr>
            <w:tcW w:w="1435" w:type="dxa"/>
            <w:gridSpan w:val="2"/>
            <w:tcBorders>
              <w:top w:val="single" w:sz="4" w:space="0" w:color="auto"/>
              <w:bottom w:val="single" w:sz="4" w:space="0" w:color="auto"/>
            </w:tcBorders>
            <w:shd w:val="clear" w:color="auto" w:fill="auto"/>
            <w:noWrap/>
            <w:vAlign w:val="center"/>
            <w:hideMark/>
          </w:tcPr>
          <w:p w14:paraId="2B60C0AE" w14:textId="77777777" w:rsidR="00D21F99" w:rsidRPr="00990A9A" w:rsidRDefault="00D21F99" w:rsidP="00705DDC">
            <w:pPr>
              <w:spacing w:after="0"/>
              <w:jc w:val="center"/>
              <w:rPr>
                <w:rFonts w:eastAsia="Times New Roman" w:cs="Times New Roman"/>
                <w:b/>
                <w:bCs/>
                <w:sz w:val="16"/>
                <w:szCs w:val="16"/>
                <w:u w:val="single"/>
                <w:lang w:eastAsia="en-GB"/>
              </w:rPr>
            </w:pPr>
            <w:r w:rsidRPr="00990A9A">
              <w:rPr>
                <w:rFonts w:eastAsia="Times New Roman" w:cs="Times New Roman"/>
                <w:b/>
                <w:bCs/>
                <w:sz w:val="16"/>
                <w:szCs w:val="16"/>
                <w:u w:val="single"/>
                <w:lang w:val="en-US" w:eastAsia="en-GB"/>
              </w:rPr>
              <w:t>MC</w:t>
            </w:r>
            <w:r w:rsidRPr="00990A9A">
              <w:rPr>
                <w:rFonts w:eastAsia="Times New Roman" w:cs="Times New Roman"/>
                <w:b/>
                <w:bCs/>
                <w:i/>
                <w:iCs/>
                <w:sz w:val="16"/>
                <w:szCs w:val="16"/>
                <w:u w:val="single"/>
                <w:lang w:val="en-US" w:eastAsia="en-GB"/>
              </w:rPr>
              <w:t>S</w:t>
            </w:r>
          </w:p>
        </w:tc>
        <w:tc>
          <w:tcPr>
            <w:tcW w:w="1350" w:type="dxa"/>
            <w:gridSpan w:val="2"/>
            <w:tcBorders>
              <w:top w:val="single" w:sz="4" w:space="0" w:color="auto"/>
              <w:bottom w:val="single" w:sz="4" w:space="0" w:color="auto"/>
            </w:tcBorders>
            <w:shd w:val="clear" w:color="auto" w:fill="auto"/>
            <w:noWrap/>
            <w:vAlign w:val="center"/>
            <w:hideMark/>
          </w:tcPr>
          <w:p w14:paraId="39CC99B8" w14:textId="77777777" w:rsidR="00D21F99" w:rsidRPr="00990A9A" w:rsidRDefault="00D21F99" w:rsidP="00705DDC">
            <w:pPr>
              <w:spacing w:after="0"/>
              <w:jc w:val="center"/>
              <w:rPr>
                <w:rFonts w:eastAsia="Times New Roman" w:cs="Times New Roman"/>
                <w:b/>
                <w:bCs/>
                <w:sz w:val="16"/>
                <w:szCs w:val="16"/>
                <w:u w:val="single"/>
                <w:lang w:eastAsia="en-GB"/>
              </w:rPr>
            </w:pPr>
            <w:r>
              <w:rPr>
                <w:rFonts w:eastAsia="Times New Roman" w:cs="Times New Roman"/>
                <w:b/>
                <w:bCs/>
                <w:sz w:val="16"/>
                <w:szCs w:val="16"/>
                <w:u w:val="single"/>
                <w:lang w:val="en-US" w:eastAsia="en-GB"/>
              </w:rPr>
              <w:t>FACT</w:t>
            </w:r>
          </w:p>
        </w:tc>
        <w:tc>
          <w:tcPr>
            <w:tcW w:w="1260" w:type="dxa"/>
            <w:gridSpan w:val="2"/>
            <w:tcBorders>
              <w:top w:val="single" w:sz="4" w:space="0" w:color="auto"/>
              <w:bottom w:val="single" w:sz="4" w:space="0" w:color="auto"/>
            </w:tcBorders>
            <w:shd w:val="clear" w:color="auto" w:fill="auto"/>
            <w:noWrap/>
            <w:vAlign w:val="center"/>
            <w:hideMark/>
          </w:tcPr>
          <w:p w14:paraId="7931FEC2" w14:textId="77777777" w:rsidR="00D21F99" w:rsidRPr="00990A9A" w:rsidRDefault="00D21F99" w:rsidP="00705DDC">
            <w:pPr>
              <w:spacing w:after="0"/>
              <w:jc w:val="center"/>
              <w:rPr>
                <w:rFonts w:eastAsia="Times New Roman" w:cs="Times New Roman"/>
                <w:b/>
                <w:bCs/>
                <w:sz w:val="16"/>
                <w:szCs w:val="16"/>
                <w:u w:val="single"/>
                <w:lang w:eastAsia="en-GB"/>
              </w:rPr>
            </w:pPr>
            <w:r w:rsidRPr="00990A9A">
              <w:rPr>
                <w:rFonts w:eastAsia="Times New Roman" w:cs="Times New Roman"/>
                <w:b/>
                <w:bCs/>
                <w:sz w:val="16"/>
                <w:szCs w:val="16"/>
                <w:u w:val="single"/>
                <w:lang w:val="en-US" w:eastAsia="en-GB"/>
              </w:rPr>
              <w:t>LAEP</w:t>
            </w:r>
          </w:p>
        </w:tc>
      </w:tr>
      <w:tr w:rsidR="00D21F99" w:rsidRPr="006C120E" w14:paraId="3898D6CC" w14:textId="77777777" w:rsidTr="00705DDC">
        <w:trPr>
          <w:trHeight w:val="289"/>
        </w:trPr>
        <w:tc>
          <w:tcPr>
            <w:tcW w:w="990" w:type="dxa"/>
            <w:vMerge/>
            <w:tcBorders>
              <w:bottom w:val="single" w:sz="4" w:space="0" w:color="auto"/>
            </w:tcBorders>
            <w:shd w:val="clear" w:color="auto" w:fill="auto"/>
          </w:tcPr>
          <w:p w14:paraId="492CF09D" w14:textId="77777777" w:rsidR="00D21F99" w:rsidRPr="006C120E" w:rsidRDefault="00D21F99" w:rsidP="00705DDC">
            <w:pPr>
              <w:spacing w:after="0"/>
              <w:rPr>
                <w:rFonts w:eastAsia="Times New Roman" w:cs="Times New Roman"/>
                <w:b/>
                <w:bCs/>
                <w:sz w:val="16"/>
                <w:szCs w:val="16"/>
                <w:u w:val="single"/>
                <w:lang w:eastAsia="en-GB"/>
              </w:rPr>
            </w:pPr>
          </w:p>
        </w:tc>
        <w:tc>
          <w:tcPr>
            <w:tcW w:w="1332" w:type="dxa"/>
            <w:vMerge/>
            <w:tcBorders>
              <w:bottom w:val="single" w:sz="4" w:space="0" w:color="auto"/>
            </w:tcBorders>
            <w:shd w:val="clear" w:color="auto" w:fill="auto"/>
            <w:vAlign w:val="center"/>
            <w:hideMark/>
          </w:tcPr>
          <w:p w14:paraId="5C17A3FB" w14:textId="77777777" w:rsidR="00D21F99" w:rsidRPr="00990A9A" w:rsidRDefault="00D21F99" w:rsidP="00705DDC">
            <w:pPr>
              <w:spacing w:after="0"/>
              <w:rPr>
                <w:rFonts w:eastAsia="Times New Roman" w:cs="Times New Roman"/>
                <w:b/>
                <w:bCs/>
                <w:sz w:val="16"/>
                <w:szCs w:val="16"/>
                <w:u w:val="single"/>
                <w:lang w:eastAsia="en-GB"/>
              </w:rPr>
            </w:pPr>
          </w:p>
        </w:tc>
        <w:tc>
          <w:tcPr>
            <w:tcW w:w="2177" w:type="dxa"/>
            <w:vMerge/>
            <w:tcBorders>
              <w:bottom w:val="single" w:sz="4" w:space="0" w:color="auto"/>
            </w:tcBorders>
            <w:shd w:val="clear" w:color="auto" w:fill="auto"/>
            <w:vAlign w:val="center"/>
            <w:hideMark/>
          </w:tcPr>
          <w:p w14:paraId="11FAB212" w14:textId="77777777" w:rsidR="00D21F99" w:rsidRPr="00990A9A" w:rsidRDefault="00D21F99" w:rsidP="00705DDC">
            <w:pPr>
              <w:spacing w:after="0"/>
              <w:rPr>
                <w:rFonts w:eastAsia="Times New Roman" w:cs="Times New Roman"/>
                <w:b/>
                <w:bCs/>
                <w:sz w:val="16"/>
                <w:szCs w:val="16"/>
                <w:u w:val="single"/>
                <w:lang w:eastAsia="en-GB"/>
              </w:rPr>
            </w:pPr>
          </w:p>
        </w:tc>
        <w:tc>
          <w:tcPr>
            <w:tcW w:w="692" w:type="dxa"/>
            <w:tcBorders>
              <w:top w:val="single" w:sz="4" w:space="0" w:color="auto"/>
              <w:bottom w:val="single" w:sz="4" w:space="0" w:color="auto"/>
            </w:tcBorders>
            <w:shd w:val="clear" w:color="auto" w:fill="auto"/>
            <w:noWrap/>
            <w:vAlign w:val="center"/>
            <w:hideMark/>
          </w:tcPr>
          <w:p w14:paraId="598E26DE" w14:textId="77777777" w:rsidR="00D21F99" w:rsidRPr="00990A9A" w:rsidRDefault="00D21F99" w:rsidP="00705DDC">
            <w:pPr>
              <w:spacing w:after="0"/>
              <w:jc w:val="right"/>
              <w:rPr>
                <w:rFonts w:eastAsia="Times New Roman" w:cs="Times New Roman"/>
                <w:b/>
                <w:bCs/>
                <w:sz w:val="16"/>
                <w:szCs w:val="16"/>
                <w:lang w:eastAsia="en-GB"/>
              </w:rPr>
            </w:pPr>
            <w:r w:rsidRPr="00990A9A">
              <w:rPr>
                <w:rFonts w:eastAsia="Times New Roman" w:cs="Times New Roman"/>
                <w:b/>
                <w:bCs/>
                <w:sz w:val="16"/>
                <w:szCs w:val="16"/>
                <w:lang w:val="en-US" w:eastAsia="en-GB"/>
              </w:rPr>
              <w:t>Beta</w:t>
            </w:r>
          </w:p>
        </w:tc>
        <w:tc>
          <w:tcPr>
            <w:tcW w:w="725" w:type="dxa"/>
            <w:tcBorders>
              <w:top w:val="single" w:sz="4" w:space="0" w:color="auto"/>
              <w:bottom w:val="single" w:sz="4" w:space="0" w:color="auto"/>
            </w:tcBorders>
            <w:shd w:val="clear" w:color="auto" w:fill="auto"/>
            <w:vAlign w:val="center"/>
            <w:hideMark/>
          </w:tcPr>
          <w:p w14:paraId="3D75F3AE" w14:textId="77777777" w:rsidR="00D21F99" w:rsidRPr="00990A9A" w:rsidRDefault="00D21F99" w:rsidP="00705DDC">
            <w:pPr>
              <w:spacing w:after="0"/>
              <w:rPr>
                <w:rFonts w:eastAsia="Times New Roman" w:cs="Times New Roman"/>
                <w:b/>
                <w:bCs/>
                <w:i/>
                <w:iCs/>
                <w:sz w:val="16"/>
                <w:szCs w:val="16"/>
                <w:lang w:eastAsia="en-GB"/>
              </w:rPr>
            </w:pPr>
            <w:r>
              <w:rPr>
                <w:rFonts w:eastAsia="Times New Roman" w:cs="Times New Roman"/>
                <w:b/>
                <w:bCs/>
                <w:i/>
                <w:iCs/>
                <w:sz w:val="16"/>
                <w:szCs w:val="16"/>
                <w:lang w:val="en-US" w:eastAsia="en-GB"/>
              </w:rPr>
              <w:t>p</w:t>
            </w:r>
          </w:p>
        </w:tc>
        <w:tc>
          <w:tcPr>
            <w:tcW w:w="715" w:type="dxa"/>
            <w:tcBorders>
              <w:top w:val="single" w:sz="4" w:space="0" w:color="auto"/>
              <w:bottom w:val="single" w:sz="4" w:space="0" w:color="auto"/>
            </w:tcBorders>
            <w:shd w:val="clear" w:color="auto" w:fill="auto"/>
            <w:vAlign w:val="center"/>
            <w:hideMark/>
          </w:tcPr>
          <w:p w14:paraId="71123CAA" w14:textId="77777777" w:rsidR="00D21F99" w:rsidRPr="00990A9A" w:rsidRDefault="00D21F99" w:rsidP="00705DDC">
            <w:pPr>
              <w:spacing w:after="0"/>
              <w:jc w:val="right"/>
              <w:rPr>
                <w:rFonts w:eastAsia="Times New Roman" w:cs="Times New Roman"/>
                <w:b/>
                <w:bCs/>
                <w:sz w:val="16"/>
                <w:szCs w:val="16"/>
                <w:lang w:eastAsia="en-GB"/>
              </w:rPr>
            </w:pPr>
            <w:r w:rsidRPr="00990A9A">
              <w:rPr>
                <w:rFonts w:eastAsia="Times New Roman" w:cs="Times New Roman"/>
                <w:b/>
                <w:bCs/>
                <w:sz w:val="16"/>
                <w:szCs w:val="16"/>
                <w:lang w:val="en-US" w:eastAsia="en-GB"/>
              </w:rPr>
              <w:t>Beta</w:t>
            </w:r>
          </w:p>
        </w:tc>
        <w:tc>
          <w:tcPr>
            <w:tcW w:w="720" w:type="dxa"/>
            <w:tcBorders>
              <w:top w:val="single" w:sz="4" w:space="0" w:color="auto"/>
              <w:bottom w:val="single" w:sz="4" w:space="0" w:color="auto"/>
            </w:tcBorders>
            <w:shd w:val="clear" w:color="auto" w:fill="auto"/>
            <w:vAlign w:val="center"/>
            <w:hideMark/>
          </w:tcPr>
          <w:p w14:paraId="63AE3985" w14:textId="77777777" w:rsidR="00D21F99" w:rsidRPr="00990A9A" w:rsidRDefault="00D21F99" w:rsidP="00705DDC">
            <w:pPr>
              <w:spacing w:after="0"/>
              <w:rPr>
                <w:rFonts w:eastAsia="Times New Roman" w:cs="Times New Roman"/>
                <w:b/>
                <w:bCs/>
                <w:i/>
                <w:iCs/>
                <w:sz w:val="16"/>
                <w:szCs w:val="16"/>
                <w:lang w:eastAsia="en-GB"/>
              </w:rPr>
            </w:pPr>
            <w:r w:rsidRPr="00990A9A">
              <w:rPr>
                <w:rFonts w:eastAsia="Times New Roman" w:cs="Times New Roman"/>
                <w:b/>
                <w:bCs/>
                <w:i/>
                <w:iCs/>
                <w:sz w:val="16"/>
                <w:szCs w:val="16"/>
                <w:lang w:val="en-US" w:eastAsia="en-GB"/>
              </w:rPr>
              <w:t>p</w:t>
            </w:r>
          </w:p>
        </w:tc>
        <w:tc>
          <w:tcPr>
            <w:tcW w:w="630" w:type="dxa"/>
            <w:tcBorders>
              <w:top w:val="single" w:sz="4" w:space="0" w:color="auto"/>
              <w:bottom w:val="single" w:sz="4" w:space="0" w:color="auto"/>
            </w:tcBorders>
            <w:shd w:val="clear" w:color="auto" w:fill="auto"/>
            <w:vAlign w:val="center"/>
            <w:hideMark/>
          </w:tcPr>
          <w:p w14:paraId="2DE19595" w14:textId="77777777" w:rsidR="00D21F99" w:rsidRPr="00990A9A" w:rsidRDefault="00D21F99" w:rsidP="00705DDC">
            <w:pPr>
              <w:spacing w:after="0"/>
              <w:jc w:val="right"/>
              <w:rPr>
                <w:rFonts w:eastAsia="Times New Roman" w:cs="Times New Roman"/>
                <w:b/>
                <w:bCs/>
                <w:sz w:val="16"/>
                <w:szCs w:val="16"/>
                <w:lang w:eastAsia="en-GB"/>
              </w:rPr>
            </w:pPr>
            <w:r w:rsidRPr="00990A9A">
              <w:rPr>
                <w:rFonts w:eastAsia="Times New Roman" w:cs="Times New Roman"/>
                <w:b/>
                <w:bCs/>
                <w:sz w:val="16"/>
                <w:szCs w:val="16"/>
                <w:lang w:val="en-US" w:eastAsia="en-GB"/>
              </w:rPr>
              <w:t>Beta</w:t>
            </w:r>
          </w:p>
        </w:tc>
        <w:tc>
          <w:tcPr>
            <w:tcW w:w="720" w:type="dxa"/>
            <w:tcBorders>
              <w:top w:val="single" w:sz="4" w:space="0" w:color="auto"/>
              <w:bottom w:val="single" w:sz="4" w:space="0" w:color="auto"/>
            </w:tcBorders>
            <w:shd w:val="clear" w:color="auto" w:fill="auto"/>
            <w:vAlign w:val="center"/>
            <w:hideMark/>
          </w:tcPr>
          <w:p w14:paraId="42344F0B" w14:textId="77777777" w:rsidR="00D21F99" w:rsidRPr="00990A9A" w:rsidRDefault="00D21F99" w:rsidP="00705DDC">
            <w:pPr>
              <w:spacing w:after="0"/>
              <w:rPr>
                <w:rFonts w:eastAsia="Times New Roman" w:cs="Times New Roman"/>
                <w:b/>
                <w:bCs/>
                <w:i/>
                <w:iCs/>
                <w:sz w:val="16"/>
                <w:szCs w:val="16"/>
                <w:lang w:eastAsia="en-GB"/>
              </w:rPr>
            </w:pPr>
            <w:r>
              <w:rPr>
                <w:rFonts w:eastAsia="Times New Roman" w:cs="Times New Roman"/>
                <w:b/>
                <w:bCs/>
                <w:i/>
                <w:iCs/>
                <w:sz w:val="16"/>
                <w:szCs w:val="16"/>
                <w:lang w:val="en-US" w:eastAsia="en-GB"/>
              </w:rPr>
              <w:t>p</w:t>
            </w:r>
          </w:p>
        </w:tc>
        <w:tc>
          <w:tcPr>
            <w:tcW w:w="630" w:type="dxa"/>
            <w:tcBorders>
              <w:top w:val="single" w:sz="4" w:space="0" w:color="auto"/>
              <w:bottom w:val="single" w:sz="4" w:space="0" w:color="auto"/>
            </w:tcBorders>
            <w:shd w:val="clear" w:color="auto" w:fill="auto"/>
            <w:vAlign w:val="center"/>
            <w:hideMark/>
          </w:tcPr>
          <w:p w14:paraId="6BC931A2" w14:textId="77777777" w:rsidR="00D21F99" w:rsidRPr="00990A9A" w:rsidRDefault="00D21F99" w:rsidP="00705DDC">
            <w:pPr>
              <w:spacing w:after="0"/>
              <w:jc w:val="right"/>
              <w:rPr>
                <w:rFonts w:eastAsia="Times New Roman" w:cs="Times New Roman"/>
                <w:b/>
                <w:bCs/>
                <w:sz w:val="16"/>
                <w:szCs w:val="16"/>
                <w:lang w:eastAsia="en-GB"/>
              </w:rPr>
            </w:pPr>
            <w:r w:rsidRPr="00990A9A">
              <w:rPr>
                <w:rFonts w:eastAsia="Times New Roman" w:cs="Times New Roman"/>
                <w:b/>
                <w:bCs/>
                <w:sz w:val="16"/>
                <w:szCs w:val="16"/>
                <w:lang w:val="en-US" w:eastAsia="en-GB"/>
              </w:rPr>
              <w:t>Beta</w:t>
            </w:r>
          </w:p>
        </w:tc>
        <w:tc>
          <w:tcPr>
            <w:tcW w:w="630" w:type="dxa"/>
            <w:tcBorders>
              <w:top w:val="single" w:sz="4" w:space="0" w:color="auto"/>
              <w:bottom w:val="single" w:sz="4" w:space="0" w:color="auto"/>
            </w:tcBorders>
            <w:shd w:val="clear" w:color="auto" w:fill="auto"/>
            <w:vAlign w:val="center"/>
            <w:hideMark/>
          </w:tcPr>
          <w:p w14:paraId="20820F7C" w14:textId="77777777" w:rsidR="00D21F99" w:rsidRPr="00990A9A" w:rsidRDefault="00D21F99" w:rsidP="00705DDC">
            <w:pPr>
              <w:spacing w:after="0"/>
              <w:rPr>
                <w:rFonts w:eastAsia="Times New Roman" w:cs="Times New Roman"/>
                <w:b/>
                <w:bCs/>
                <w:i/>
                <w:iCs/>
                <w:sz w:val="16"/>
                <w:szCs w:val="16"/>
                <w:lang w:eastAsia="en-GB"/>
              </w:rPr>
            </w:pPr>
            <w:r>
              <w:rPr>
                <w:rFonts w:eastAsia="Times New Roman" w:cs="Times New Roman"/>
                <w:b/>
                <w:bCs/>
                <w:i/>
                <w:iCs/>
                <w:sz w:val="16"/>
                <w:szCs w:val="16"/>
                <w:lang w:val="en-US" w:eastAsia="en-GB"/>
              </w:rPr>
              <w:t>p</w:t>
            </w:r>
          </w:p>
        </w:tc>
      </w:tr>
      <w:tr w:rsidR="00D21F99" w:rsidRPr="006C120E" w14:paraId="18A37F64" w14:textId="77777777" w:rsidTr="00705DDC">
        <w:trPr>
          <w:trHeight w:val="368"/>
        </w:trPr>
        <w:tc>
          <w:tcPr>
            <w:tcW w:w="990" w:type="dxa"/>
            <w:vMerge w:val="restart"/>
            <w:tcBorders>
              <w:top w:val="single" w:sz="4" w:space="0" w:color="auto"/>
              <w:bottom w:val="single" w:sz="4" w:space="0" w:color="auto"/>
            </w:tcBorders>
            <w:shd w:val="clear" w:color="auto" w:fill="auto"/>
            <w:textDirection w:val="btLr"/>
          </w:tcPr>
          <w:p w14:paraId="5A752647" w14:textId="77777777" w:rsidR="00D21F99" w:rsidRPr="00B6773A" w:rsidRDefault="00D21F99" w:rsidP="00705DDC">
            <w:pPr>
              <w:spacing w:after="0"/>
              <w:ind w:left="113" w:right="113"/>
              <w:jc w:val="center"/>
              <w:rPr>
                <w:rFonts w:eastAsia="Times New Roman" w:cs="Times New Roman"/>
                <w:b/>
                <w:bCs/>
                <w:sz w:val="16"/>
                <w:szCs w:val="16"/>
                <w:lang w:val="en-US" w:eastAsia="en-GB"/>
              </w:rPr>
            </w:pPr>
            <w:r w:rsidRPr="00B6773A">
              <w:rPr>
                <w:rFonts w:eastAsia="Times New Roman" w:cs="Times New Roman"/>
                <w:b/>
                <w:bCs/>
                <w:sz w:val="16"/>
                <w:szCs w:val="16"/>
                <w:lang w:val="en-US" w:eastAsia="en-GB"/>
              </w:rPr>
              <w:t>Meningioma Regression</w:t>
            </w:r>
          </w:p>
          <w:p w14:paraId="5B4A4749" w14:textId="77777777" w:rsidR="00D21F99" w:rsidRPr="00B6773A" w:rsidRDefault="00D21F99" w:rsidP="00705DDC">
            <w:pPr>
              <w:spacing w:after="0"/>
              <w:ind w:left="113" w:right="113"/>
              <w:jc w:val="center"/>
              <w:rPr>
                <w:rFonts w:eastAsia="Times New Roman" w:cs="Times New Roman"/>
                <w:b/>
                <w:bCs/>
                <w:sz w:val="16"/>
                <w:szCs w:val="16"/>
                <w:lang w:val="en-US" w:eastAsia="en-GB"/>
              </w:rPr>
            </w:pPr>
            <w:r w:rsidRPr="00B6773A">
              <w:rPr>
                <w:rFonts w:eastAsia="Times New Roman" w:cs="Times New Roman"/>
                <w:b/>
                <w:bCs/>
                <w:sz w:val="16"/>
                <w:szCs w:val="16"/>
                <w:lang w:val="en-US" w:eastAsia="en-GB"/>
              </w:rPr>
              <w:t>n = 165</w:t>
            </w:r>
          </w:p>
        </w:tc>
        <w:tc>
          <w:tcPr>
            <w:tcW w:w="1332" w:type="dxa"/>
            <w:vMerge w:val="restart"/>
            <w:tcBorders>
              <w:top w:val="single" w:sz="4" w:space="0" w:color="auto"/>
            </w:tcBorders>
            <w:shd w:val="clear" w:color="auto" w:fill="auto"/>
            <w:vAlign w:val="center"/>
            <w:hideMark/>
          </w:tcPr>
          <w:p w14:paraId="4B9D9F06"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Demographics</w:t>
            </w:r>
          </w:p>
          <w:p w14:paraId="78EA8B68"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58F31A01"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Age</w:t>
            </w:r>
          </w:p>
        </w:tc>
        <w:tc>
          <w:tcPr>
            <w:tcW w:w="692" w:type="dxa"/>
            <w:tcBorders>
              <w:top w:val="single" w:sz="4" w:space="0" w:color="auto"/>
            </w:tcBorders>
            <w:shd w:val="clear" w:color="auto" w:fill="auto"/>
            <w:noWrap/>
            <w:vAlign w:val="center"/>
            <w:hideMark/>
          </w:tcPr>
          <w:p w14:paraId="013970B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-0.202</w:t>
            </w:r>
          </w:p>
        </w:tc>
        <w:tc>
          <w:tcPr>
            <w:tcW w:w="725" w:type="dxa"/>
            <w:tcBorders>
              <w:top w:val="single" w:sz="4" w:space="0" w:color="auto"/>
            </w:tcBorders>
            <w:shd w:val="clear" w:color="auto" w:fill="auto"/>
            <w:vAlign w:val="center"/>
            <w:hideMark/>
          </w:tcPr>
          <w:p w14:paraId="13A58927"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0.005</w:t>
            </w:r>
          </w:p>
        </w:tc>
        <w:tc>
          <w:tcPr>
            <w:tcW w:w="715" w:type="dxa"/>
            <w:tcBorders>
              <w:top w:val="single" w:sz="4" w:space="0" w:color="auto"/>
            </w:tcBorders>
            <w:shd w:val="clear" w:color="auto" w:fill="auto"/>
            <w:vAlign w:val="center"/>
            <w:hideMark/>
          </w:tcPr>
          <w:p w14:paraId="508B55E4"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0.185</w:t>
            </w:r>
          </w:p>
        </w:tc>
        <w:tc>
          <w:tcPr>
            <w:tcW w:w="720" w:type="dxa"/>
            <w:tcBorders>
              <w:top w:val="single" w:sz="4" w:space="0" w:color="auto"/>
            </w:tcBorders>
            <w:shd w:val="clear" w:color="auto" w:fill="auto"/>
            <w:vAlign w:val="center"/>
            <w:hideMark/>
          </w:tcPr>
          <w:p w14:paraId="0C6ADE11"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0.011</w:t>
            </w:r>
          </w:p>
        </w:tc>
        <w:tc>
          <w:tcPr>
            <w:tcW w:w="630" w:type="dxa"/>
            <w:tcBorders>
              <w:top w:val="single" w:sz="4" w:space="0" w:color="auto"/>
            </w:tcBorders>
            <w:shd w:val="clear" w:color="auto" w:fill="auto"/>
            <w:vAlign w:val="center"/>
            <w:hideMark/>
          </w:tcPr>
          <w:p w14:paraId="7AD5DFE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0.035</w:t>
            </w:r>
          </w:p>
        </w:tc>
        <w:tc>
          <w:tcPr>
            <w:tcW w:w="720" w:type="dxa"/>
            <w:tcBorders>
              <w:top w:val="single" w:sz="4" w:space="0" w:color="auto"/>
            </w:tcBorders>
            <w:shd w:val="clear" w:color="auto" w:fill="auto"/>
            <w:vAlign w:val="center"/>
            <w:hideMark/>
          </w:tcPr>
          <w:p w14:paraId="79FAB34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0.596</w:t>
            </w:r>
          </w:p>
        </w:tc>
        <w:tc>
          <w:tcPr>
            <w:tcW w:w="630" w:type="dxa"/>
            <w:tcBorders>
              <w:top w:val="single" w:sz="4" w:space="0" w:color="auto"/>
            </w:tcBorders>
            <w:shd w:val="clear" w:color="auto" w:fill="auto"/>
            <w:vAlign w:val="center"/>
            <w:hideMark/>
          </w:tcPr>
          <w:p w14:paraId="21BD4E7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-0.060</w:t>
            </w:r>
          </w:p>
        </w:tc>
        <w:tc>
          <w:tcPr>
            <w:tcW w:w="630" w:type="dxa"/>
            <w:tcBorders>
              <w:top w:val="single" w:sz="4" w:space="0" w:color="auto"/>
            </w:tcBorders>
            <w:shd w:val="clear" w:color="auto" w:fill="auto"/>
            <w:vAlign w:val="center"/>
            <w:hideMark/>
          </w:tcPr>
          <w:p w14:paraId="7678F03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0.394</w:t>
            </w:r>
          </w:p>
        </w:tc>
      </w:tr>
      <w:tr w:rsidR="00D21F99" w:rsidRPr="006C120E" w14:paraId="771AB670" w14:textId="77777777" w:rsidTr="00705DDC">
        <w:trPr>
          <w:trHeight w:val="368"/>
        </w:trPr>
        <w:tc>
          <w:tcPr>
            <w:tcW w:w="990" w:type="dxa"/>
            <w:vMerge/>
            <w:tcBorders>
              <w:bottom w:val="single" w:sz="4" w:space="0" w:color="auto"/>
            </w:tcBorders>
            <w:shd w:val="clear" w:color="auto" w:fill="auto"/>
          </w:tcPr>
          <w:p w14:paraId="535ACEE8"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5DC0813B"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3D2AA44D"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Female</w:t>
            </w:r>
          </w:p>
        </w:tc>
        <w:tc>
          <w:tcPr>
            <w:tcW w:w="692" w:type="dxa"/>
            <w:shd w:val="clear" w:color="auto" w:fill="auto"/>
            <w:noWrap/>
            <w:vAlign w:val="center"/>
            <w:hideMark/>
          </w:tcPr>
          <w:p w14:paraId="27EDFF1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-0.071</w:t>
            </w:r>
          </w:p>
        </w:tc>
        <w:tc>
          <w:tcPr>
            <w:tcW w:w="725" w:type="dxa"/>
            <w:shd w:val="clear" w:color="auto" w:fill="auto"/>
            <w:vAlign w:val="center"/>
            <w:hideMark/>
          </w:tcPr>
          <w:p w14:paraId="705F8BB0"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0.294</w:t>
            </w:r>
          </w:p>
        </w:tc>
        <w:tc>
          <w:tcPr>
            <w:tcW w:w="715" w:type="dxa"/>
            <w:shd w:val="clear" w:color="auto" w:fill="auto"/>
            <w:vAlign w:val="center"/>
            <w:hideMark/>
          </w:tcPr>
          <w:p w14:paraId="1C7ECE9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0.050</w:t>
            </w:r>
          </w:p>
        </w:tc>
        <w:tc>
          <w:tcPr>
            <w:tcW w:w="720" w:type="dxa"/>
            <w:shd w:val="clear" w:color="auto" w:fill="auto"/>
            <w:vAlign w:val="center"/>
            <w:hideMark/>
          </w:tcPr>
          <w:p w14:paraId="47C7F67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0.467</w:t>
            </w:r>
          </w:p>
        </w:tc>
        <w:tc>
          <w:tcPr>
            <w:tcW w:w="630" w:type="dxa"/>
            <w:shd w:val="clear" w:color="auto" w:fill="auto"/>
            <w:vAlign w:val="center"/>
            <w:hideMark/>
          </w:tcPr>
          <w:p w14:paraId="5D47AA0B"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0.058</w:t>
            </w:r>
          </w:p>
        </w:tc>
        <w:tc>
          <w:tcPr>
            <w:tcW w:w="720" w:type="dxa"/>
            <w:shd w:val="clear" w:color="auto" w:fill="auto"/>
            <w:vAlign w:val="center"/>
            <w:hideMark/>
          </w:tcPr>
          <w:p w14:paraId="21534E47"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0.354</w:t>
            </w:r>
          </w:p>
        </w:tc>
        <w:tc>
          <w:tcPr>
            <w:tcW w:w="630" w:type="dxa"/>
            <w:shd w:val="clear" w:color="auto" w:fill="auto"/>
            <w:vAlign w:val="center"/>
            <w:hideMark/>
          </w:tcPr>
          <w:p w14:paraId="13EEAAF3"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0.020</w:t>
            </w:r>
          </w:p>
        </w:tc>
        <w:tc>
          <w:tcPr>
            <w:tcW w:w="630" w:type="dxa"/>
            <w:shd w:val="clear" w:color="auto" w:fill="auto"/>
            <w:vAlign w:val="center"/>
            <w:hideMark/>
          </w:tcPr>
          <w:p w14:paraId="4620E5BF"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0.764</w:t>
            </w:r>
          </w:p>
        </w:tc>
      </w:tr>
      <w:tr w:rsidR="00D21F99" w:rsidRPr="006C120E" w14:paraId="23873EF5" w14:textId="77777777" w:rsidTr="00705DDC">
        <w:trPr>
          <w:trHeight w:val="368"/>
        </w:trPr>
        <w:tc>
          <w:tcPr>
            <w:tcW w:w="990" w:type="dxa"/>
            <w:vMerge/>
            <w:tcBorders>
              <w:bottom w:val="single" w:sz="4" w:space="0" w:color="auto"/>
            </w:tcBorders>
            <w:shd w:val="clear" w:color="auto" w:fill="auto"/>
          </w:tcPr>
          <w:p w14:paraId="56D5CFA9" w14:textId="77777777" w:rsidR="00D21F99" w:rsidRPr="00B6773A" w:rsidRDefault="00D21F99" w:rsidP="00705DDC">
            <w:pPr>
              <w:spacing w:after="0"/>
              <w:rPr>
                <w:rFonts w:eastAsia="Times New Roman" w:cs="Times New Roman"/>
                <w:sz w:val="16"/>
                <w:szCs w:val="16"/>
                <w:lang w:eastAsia="en-GB"/>
              </w:rPr>
            </w:pPr>
          </w:p>
        </w:tc>
        <w:tc>
          <w:tcPr>
            <w:tcW w:w="1332" w:type="dxa"/>
            <w:vMerge/>
            <w:tcBorders>
              <w:bottom w:val="single" w:sz="4" w:space="0" w:color="auto"/>
            </w:tcBorders>
            <w:shd w:val="clear" w:color="auto" w:fill="auto"/>
            <w:vAlign w:val="center"/>
            <w:hideMark/>
          </w:tcPr>
          <w:p w14:paraId="638C72AA"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1E17CFA8"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Unemployed</w:t>
            </w:r>
          </w:p>
        </w:tc>
        <w:tc>
          <w:tcPr>
            <w:tcW w:w="692" w:type="dxa"/>
            <w:tcBorders>
              <w:bottom w:val="single" w:sz="4" w:space="0" w:color="auto"/>
            </w:tcBorders>
            <w:shd w:val="clear" w:color="auto" w:fill="auto"/>
            <w:noWrap/>
            <w:vAlign w:val="center"/>
            <w:hideMark/>
          </w:tcPr>
          <w:p w14:paraId="12862917"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-0.286</w:t>
            </w:r>
          </w:p>
        </w:tc>
        <w:tc>
          <w:tcPr>
            <w:tcW w:w="725" w:type="dxa"/>
            <w:tcBorders>
              <w:bottom w:val="single" w:sz="4" w:space="0" w:color="auto"/>
            </w:tcBorders>
            <w:shd w:val="clear" w:color="auto" w:fill="auto"/>
            <w:vAlign w:val="center"/>
            <w:hideMark/>
          </w:tcPr>
          <w:p w14:paraId="3FE30EA7"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&lt; 0.001</w:t>
            </w:r>
          </w:p>
        </w:tc>
        <w:tc>
          <w:tcPr>
            <w:tcW w:w="715" w:type="dxa"/>
            <w:tcBorders>
              <w:bottom w:val="single" w:sz="4" w:space="0" w:color="auto"/>
            </w:tcBorders>
            <w:shd w:val="clear" w:color="auto" w:fill="auto"/>
            <w:vAlign w:val="center"/>
            <w:hideMark/>
          </w:tcPr>
          <w:p w14:paraId="04B5F87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-0.286</w:t>
            </w:r>
          </w:p>
        </w:tc>
        <w:tc>
          <w:tcPr>
            <w:tcW w:w="720" w:type="dxa"/>
            <w:tcBorders>
              <w:bottom w:val="single" w:sz="4" w:space="0" w:color="auto"/>
            </w:tcBorders>
            <w:shd w:val="clear" w:color="auto" w:fill="auto"/>
            <w:vAlign w:val="center"/>
            <w:hideMark/>
          </w:tcPr>
          <w:p w14:paraId="54096789"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&lt; 0.001</w:t>
            </w:r>
          </w:p>
        </w:tc>
        <w:tc>
          <w:tcPr>
            <w:tcW w:w="630" w:type="dxa"/>
            <w:tcBorders>
              <w:bottom w:val="single" w:sz="4" w:space="0" w:color="auto"/>
            </w:tcBorders>
            <w:shd w:val="clear" w:color="auto" w:fill="auto"/>
            <w:vAlign w:val="center"/>
            <w:hideMark/>
          </w:tcPr>
          <w:p w14:paraId="07D5D41B"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-0.312</w:t>
            </w:r>
          </w:p>
        </w:tc>
        <w:tc>
          <w:tcPr>
            <w:tcW w:w="720" w:type="dxa"/>
            <w:tcBorders>
              <w:bottom w:val="single" w:sz="4" w:space="0" w:color="auto"/>
            </w:tcBorders>
            <w:shd w:val="clear" w:color="auto" w:fill="auto"/>
            <w:vAlign w:val="center"/>
            <w:hideMark/>
          </w:tcPr>
          <w:p w14:paraId="3136C16A"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&lt; 0.001</w:t>
            </w:r>
          </w:p>
        </w:tc>
        <w:tc>
          <w:tcPr>
            <w:tcW w:w="630" w:type="dxa"/>
            <w:tcBorders>
              <w:bottom w:val="single" w:sz="4" w:space="0" w:color="auto"/>
            </w:tcBorders>
            <w:shd w:val="clear" w:color="auto" w:fill="auto"/>
            <w:vAlign w:val="center"/>
            <w:hideMark/>
          </w:tcPr>
          <w:p w14:paraId="1CA6BC6D"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0.246</w:t>
            </w:r>
          </w:p>
        </w:tc>
        <w:tc>
          <w:tcPr>
            <w:tcW w:w="630" w:type="dxa"/>
            <w:tcBorders>
              <w:bottom w:val="single" w:sz="4" w:space="0" w:color="auto"/>
            </w:tcBorders>
            <w:shd w:val="clear" w:color="auto" w:fill="auto"/>
            <w:vAlign w:val="center"/>
            <w:hideMark/>
          </w:tcPr>
          <w:p w14:paraId="43976EEC"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0.001</w:t>
            </w:r>
          </w:p>
        </w:tc>
      </w:tr>
      <w:tr w:rsidR="00D21F99" w:rsidRPr="006C120E" w14:paraId="3D9E012F" w14:textId="77777777" w:rsidTr="00705DDC">
        <w:trPr>
          <w:trHeight w:val="368"/>
        </w:trPr>
        <w:tc>
          <w:tcPr>
            <w:tcW w:w="990" w:type="dxa"/>
            <w:vMerge/>
            <w:tcBorders>
              <w:bottom w:val="single" w:sz="4" w:space="0" w:color="auto"/>
            </w:tcBorders>
            <w:shd w:val="clear" w:color="auto" w:fill="auto"/>
          </w:tcPr>
          <w:p w14:paraId="16871413"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5719D2ED"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Comorbidities</w:t>
            </w:r>
          </w:p>
          <w:p w14:paraId="14BDA684"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4AA9D651"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Number of Comorbidities</w:t>
            </w:r>
          </w:p>
        </w:tc>
        <w:tc>
          <w:tcPr>
            <w:tcW w:w="692" w:type="dxa"/>
            <w:tcBorders>
              <w:top w:val="single" w:sz="4" w:space="0" w:color="auto"/>
            </w:tcBorders>
            <w:shd w:val="clear" w:color="auto" w:fill="auto"/>
            <w:noWrap/>
            <w:vAlign w:val="center"/>
            <w:hideMark/>
          </w:tcPr>
          <w:p w14:paraId="708FBC63"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-0.089</w:t>
            </w:r>
          </w:p>
        </w:tc>
        <w:tc>
          <w:tcPr>
            <w:tcW w:w="725" w:type="dxa"/>
            <w:tcBorders>
              <w:top w:val="single" w:sz="4" w:space="0" w:color="auto"/>
            </w:tcBorders>
            <w:shd w:val="clear" w:color="auto" w:fill="auto"/>
            <w:vAlign w:val="center"/>
            <w:hideMark/>
          </w:tcPr>
          <w:p w14:paraId="553B0F6F"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0.203</w:t>
            </w:r>
          </w:p>
        </w:tc>
        <w:tc>
          <w:tcPr>
            <w:tcW w:w="715" w:type="dxa"/>
            <w:tcBorders>
              <w:top w:val="single" w:sz="4" w:space="0" w:color="auto"/>
            </w:tcBorders>
            <w:shd w:val="clear" w:color="auto" w:fill="auto"/>
            <w:vAlign w:val="center"/>
            <w:hideMark/>
          </w:tcPr>
          <w:p w14:paraId="55CBFDB3"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-0.068</w:t>
            </w:r>
          </w:p>
        </w:tc>
        <w:tc>
          <w:tcPr>
            <w:tcW w:w="720" w:type="dxa"/>
            <w:tcBorders>
              <w:top w:val="single" w:sz="4" w:space="0" w:color="auto"/>
            </w:tcBorders>
            <w:shd w:val="clear" w:color="auto" w:fill="auto"/>
            <w:vAlign w:val="center"/>
            <w:hideMark/>
          </w:tcPr>
          <w:p w14:paraId="0DD096D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0.342</w:t>
            </w:r>
          </w:p>
        </w:tc>
        <w:tc>
          <w:tcPr>
            <w:tcW w:w="630" w:type="dxa"/>
            <w:tcBorders>
              <w:top w:val="single" w:sz="4" w:space="0" w:color="auto"/>
            </w:tcBorders>
            <w:shd w:val="clear" w:color="auto" w:fill="auto"/>
            <w:vAlign w:val="center"/>
            <w:hideMark/>
          </w:tcPr>
          <w:p w14:paraId="163795A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-0.093</w:t>
            </w:r>
          </w:p>
        </w:tc>
        <w:tc>
          <w:tcPr>
            <w:tcW w:w="720" w:type="dxa"/>
            <w:tcBorders>
              <w:top w:val="single" w:sz="4" w:space="0" w:color="auto"/>
            </w:tcBorders>
            <w:shd w:val="clear" w:color="auto" w:fill="auto"/>
            <w:vAlign w:val="center"/>
            <w:hideMark/>
          </w:tcPr>
          <w:p w14:paraId="6D747EC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0.153</w:t>
            </w:r>
          </w:p>
        </w:tc>
        <w:tc>
          <w:tcPr>
            <w:tcW w:w="630" w:type="dxa"/>
            <w:tcBorders>
              <w:top w:val="single" w:sz="4" w:space="0" w:color="auto"/>
            </w:tcBorders>
            <w:shd w:val="clear" w:color="auto" w:fill="auto"/>
            <w:vAlign w:val="center"/>
            <w:hideMark/>
          </w:tcPr>
          <w:p w14:paraId="292FAB93"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-0.016</w:t>
            </w:r>
          </w:p>
        </w:tc>
        <w:tc>
          <w:tcPr>
            <w:tcW w:w="630" w:type="dxa"/>
            <w:tcBorders>
              <w:top w:val="single" w:sz="4" w:space="0" w:color="auto"/>
            </w:tcBorders>
            <w:shd w:val="clear" w:color="auto" w:fill="auto"/>
            <w:vAlign w:val="center"/>
            <w:hideMark/>
          </w:tcPr>
          <w:p w14:paraId="24D5EAD0"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0.823</w:t>
            </w:r>
          </w:p>
        </w:tc>
      </w:tr>
      <w:tr w:rsidR="00D21F99" w:rsidRPr="006C120E" w14:paraId="74BDAE2A" w14:textId="77777777" w:rsidTr="00705DDC">
        <w:trPr>
          <w:trHeight w:val="368"/>
        </w:trPr>
        <w:tc>
          <w:tcPr>
            <w:tcW w:w="990" w:type="dxa"/>
            <w:vMerge/>
            <w:tcBorders>
              <w:bottom w:val="single" w:sz="4" w:space="0" w:color="auto"/>
            </w:tcBorders>
            <w:shd w:val="clear" w:color="auto" w:fill="auto"/>
          </w:tcPr>
          <w:p w14:paraId="71A036D2"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2A6412D2"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5C32D7EE"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Arthritis</w:t>
            </w:r>
          </w:p>
        </w:tc>
        <w:tc>
          <w:tcPr>
            <w:tcW w:w="692" w:type="dxa"/>
            <w:shd w:val="clear" w:color="auto" w:fill="auto"/>
            <w:noWrap/>
            <w:vAlign w:val="center"/>
            <w:hideMark/>
          </w:tcPr>
          <w:p w14:paraId="2592B6E8"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-0.141</w:t>
            </w:r>
          </w:p>
        </w:tc>
        <w:tc>
          <w:tcPr>
            <w:tcW w:w="725" w:type="dxa"/>
            <w:shd w:val="clear" w:color="auto" w:fill="auto"/>
            <w:vAlign w:val="center"/>
            <w:hideMark/>
          </w:tcPr>
          <w:p w14:paraId="087F95E9"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0.039</w:t>
            </w:r>
          </w:p>
        </w:tc>
        <w:tc>
          <w:tcPr>
            <w:tcW w:w="715" w:type="dxa"/>
            <w:shd w:val="clear" w:color="auto" w:fill="auto"/>
            <w:vAlign w:val="center"/>
            <w:hideMark/>
          </w:tcPr>
          <w:p w14:paraId="21A6C4E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0.045</w:t>
            </w:r>
          </w:p>
        </w:tc>
        <w:tc>
          <w:tcPr>
            <w:tcW w:w="720" w:type="dxa"/>
            <w:shd w:val="clear" w:color="auto" w:fill="auto"/>
            <w:vAlign w:val="center"/>
            <w:hideMark/>
          </w:tcPr>
          <w:p w14:paraId="15DC2FF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0.517</w:t>
            </w:r>
          </w:p>
        </w:tc>
        <w:tc>
          <w:tcPr>
            <w:tcW w:w="630" w:type="dxa"/>
            <w:shd w:val="clear" w:color="auto" w:fill="auto"/>
            <w:vAlign w:val="center"/>
            <w:hideMark/>
          </w:tcPr>
          <w:p w14:paraId="3B2958CC"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-0.009</w:t>
            </w:r>
          </w:p>
        </w:tc>
        <w:tc>
          <w:tcPr>
            <w:tcW w:w="720" w:type="dxa"/>
            <w:shd w:val="clear" w:color="auto" w:fill="auto"/>
            <w:vAlign w:val="center"/>
            <w:hideMark/>
          </w:tcPr>
          <w:p w14:paraId="3C404ED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0.883</w:t>
            </w:r>
          </w:p>
        </w:tc>
        <w:tc>
          <w:tcPr>
            <w:tcW w:w="630" w:type="dxa"/>
            <w:shd w:val="clear" w:color="auto" w:fill="auto"/>
            <w:vAlign w:val="center"/>
            <w:hideMark/>
          </w:tcPr>
          <w:p w14:paraId="0A1C976C"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-0.079</w:t>
            </w:r>
          </w:p>
        </w:tc>
        <w:tc>
          <w:tcPr>
            <w:tcW w:w="630" w:type="dxa"/>
            <w:shd w:val="clear" w:color="auto" w:fill="auto"/>
            <w:vAlign w:val="center"/>
            <w:hideMark/>
          </w:tcPr>
          <w:p w14:paraId="05E9C88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0.245</w:t>
            </w:r>
          </w:p>
        </w:tc>
      </w:tr>
      <w:tr w:rsidR="00D21F99" w:rsidRPr="006C120E" w14:paraId="0A80FAFF" w14:textId="77777777" w:rsidTr="00705DDC">
        <w:trPr>
          <w:trHeight w:val="368"/>
        </w:trPr>
        <w:tc>
          <w:tcPr>
            <w:tcW w:w="990" w:type="dxa"/>
            <w:vMerge/>
            <w:tcBorders>
              <w:bottom w:val="single" w:sz="4" w:space="0" w:color="auto"/>
            </w:tcBorders>
            <w:shd w:val="clear" w:color="auto" w:fill="auto"/>
          </w:tcPr>
          <w:p w14:paraId="2BCF6F08"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4FE33D6D"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5BB86F4A"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Depression</w:t>
            </w:r>
          </w:p>
        </w:tc>
        <w:tc>
          <w:tcPr>
            <w:tcW w:w="692" w:type="dxa"/>
            <w:shd w:val="clear" w:color="auto" w:fill="auto"/>
            <w:noWrap/>
            <w:vAlign w:val="center"/>
            <w:hideMark/>
          </w:tcPr>
          <w:p w14:paraId="4D924AEA"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-0.061</w:t>
            </w:r>
          </w:p>
        </w:tc>
        <w:tc>
          <w:tcPr>
            <w:tcW w:w="725" w:type="dxa"/>
            <w:shd w:val="clear" w:color="auto" w:fill="auto"/>
            <w:vAlign w:val="center"/>
            <w:hideMark/>
          </w:tcPr>
          <w:p w14:paraId="0050D57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0.382</w:t>
            </w:r>
          </w:p>
        </w:tc>
        <w:tc>
          <w:tcPr>
            <w:tcW w:w="715" w:type="dxa"/>
            <w:shd w:val="clear" w:color="auto" w:fill="auto"/>
            <w:vAlign w:val="center"/>
            <w:hideMark/>
          </w:tcPr>
          <w:p w14:paraId="381A03A2"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-0.172</w:t>
            </w:r>
          </w:p>
        </w:tc>
        <w:tc>
          <w:tcPr>
            <w:tcW w:w="720" w:type="dxa"/>
            <w:shd w:val="clear" w:color="auto" w:fill="auto"/>
            <w:vAlign w:val="center"/>
            <w:hideMark/>
          </w:tcPr>
          <w:p w14:paraId="590A29AE"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0.017</w:t>
            </w:r>
          </w:p>
        </w:tc>
        <w:tc>
          <w:tcPr>
            <w:tcW w:w="630" w:type="dxa"/>
            <w:shd w:val="clear" w:color="auto" w:fill="auto"/>
            <w:vAlign w:val="center"/>
            <w:hideMark/>
          </w:tcPr>
          <w:p w14:paraId="75EDD98A"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-0.152</w:t>
            </w:r>
          </w:p>
        </w:tc>
        <w:tc>
          <w:tcPr>
            <w:tcW w:w="720" w:type="dxa"/>
            <w:shd w:val="clear" w:color="auto" w:fill="auto"/>
            <w:vAlign w:val="center"/>
            <w:hideMark/>
          </w:tcPr>
          <w:p w14:paraId="40BF8176"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0.019</w:t>
            </w:r>
          </w:p>
        </w:tc>
        <w:tc>
          <w:tcPr>
            <w:tcW w:w="630" w:type="dxa"/>
            <w:shd w:val="clear" w:color="auto" w:fill="auto"/>
            <w:vAlign w:val="center"/>
            <w:hideMark/>
          </w:tcPr>
          <w:p w14:paraId="0DD66F4D"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0.092</w:t>
            </w:r>
          </w:p>
        </w:tc>
        <w:tc>
          <w:tcPr>
            <w:tcW w:w="630" w:type="dxa"/>
            <w:shd w:val="clear" w:color="auto" w:fill="auto"/>
            <w:vAlign w:val="center"/>
            <w:hideMark/>
          </w:tcPr>
          <w:p w14:paraId="767891DE"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0.181</w:t>
            </w:r>
          </w:p>
        </w:tc>
      </w:tr>
      <w:tr w:rsidR="00D21F99" w:rsidRPr="006C120E" w14:paraId="6360984B" w14:textId="77777777" w:rsidTr="00705DDC">
        <w:trPr>
          <w:trHeight w:val="368"/>
        </w:trPr>
        <w:tc>
          <w:tcPr>
            <w:tcW w:w="990" w:type="dxa"/>
            <w:vMerge/>
            <w:tcBorders>
              <w:bottom w:val="single" w:sz="4" w:space="0" w:color="auto"/>
            </w:tcBorders>
            <w:shd w:val="clear" w:color="auto" w:fill="auto"/>
          </w:tcPr>
          <w:p w14:paraId="1129BA2B" w14:textId="77777777" w:rsidR="00D21F99" w:rsidRPr="00B6773A" w:rsidRDefault="00D21F99" w:rsidP="00705DDC">
            <w:pPr>
              <w:spacing w:after="0"/>
              <w:rPr>
                <w:rFonts w:eastAsia="Times New Roman" w:cs="Times New Roman"/>
                <w:sz w:val="16"/>
                <w:szCs w:val="16"/>
                <w:lang w:eastAsia="en-GB"/>
              </w:rPr>
            </w:pPr>
          </w:p>
        </w:tc>
        <w:tc>
          <w:tcPr>
            <w:tcW w:w="1332" w:type="dxa"/>
            <w:vMerge/>
            <w:shd w:val="clear" w:color="auto" w:fill="auto"/>
            <w:vAlign w:val="center"/>
            <w:hideMark/>
          </w:tcPr>
          <w:p w14:paraId="08D7B993" w14:textId="77777777" w:rsidR="00D21F99" w:rsidRPr="00C971D4" w:rsidRDefault="00D21F99" w:rsidP="00705DDC">
            <w:pPr>
              <w:spacing w:after="0"/>
              <w:jc w:val="center"/>
              <w:rPr>
                <w:rFonts w:eastAsia="Times New Roman" w:cs="Times New Roman"/>
                <w:sz w:val="14"/>
                <w:szCs w:val="16"/>
                <w:lang w:eastAsia="en-GB"/>
              </w:rPr>
            </w:pPr>
          </w:p>
        </w:tc>
        <w:tc>
          <w:tcPr>
            <w:tcW w:w="2177" w:type="dxa"/>
            <w:shd w:val="clear" w:color="auto" w:fill="auto"/>
            <w:noWrap/>
            <w:vAlign w:val="center"/>
            <w:hideMark/>
          </w:tcPr>
          <w:p w14:paraId="56F6E77C"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Diabetes</w:t>
            </w:r>
          </w:p>
        </w:tc>
        <w:tc>
          <w:tcPr>
            <w:tcW w:w="692" w:type="dxa"/>
            <w:shd w:val="clear" w:color="auto" w:fill="auto"/>
            <w:noWrap/>
            <w:vAlign w:val="center"/>
            <w:hideMark/>
          </w:tcPr>
          <w:p w14:paraId="591B6AE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-0.137</w:t>
            </w:r>
          </w:p>
        </w:tc>
        <w:tc>
          <w:tcPr>
            <w:tcW w:w="725" w:type="dxa"/>
            <w:shd w:val="clear" w:color="auto" w:fill="auto"/>
            <w:vAlign w:val="center"/>
            <w:hideMark/>
          </w:tcPr>
          <w:p w14:paraId="0BE0ADC9"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0.049</w:t>
            </w:r>
          </w:p>
        </w:tc>
        <w:tc>
          <w:tcPr>
            <w:tcW w:w="715" w:type="dxa"/>
            <w:shd w:val="clear" w:color="auto" w:fill="auto"/>
            <w:vAlign w:val="center"/>
            <w:hideMark/>
          </w:tcPr>
          <w:p w14:paraId="45779C4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-0.149</w:t>
            </w:r>
          </w:p>
        </w:tc>
        <w:tc>
          <w:tcPr>
            <w:tcW w:w="720" w:type="dxa"/>
            <w:shd w:val="clear" w:color="auto" w:fill="auto"/>
            <w:vAlign w:val="center"/>
            <w:hideMark/>
          </w:tcPr>
          <w:p w14:paraId="18B37310"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0.036</w:t>
            </w:r>
          </w:p>
        </w:tc>
        <w:tc>
          <w:tcPr>
            <w:tcW w:w="630" w:type="dxa"/>
            <w:shd w:val="clear" w:color="auto" w:fill="auto"/>
            <w:vAlign w:val="center"/>
            <w:hideMark/>
          </w:tcPr>
          <w:p w14:paraId="3751FEC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-0.147</w:t>
            </w:r>
          </w:p>
        </w:tc>
        <w:tc>
          <w:tcPr>
            <w:tcW w:w="720" w:type="dxa"/>
            <w:shd w:val="clear" w:color="auto" w:fill="auto"/>
            <w:vAlign w:val="center"/>
            <w:hideMark/>
          </w:tcPr>
          <w:p w14:paraId="5FA833EB"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0.024</w:t>
            </w:r>
          </w:p>
        </w:tc>
        <w:tc>
          <w:tcPr>
            <w:tcW w:w="630" w:type="dxa"/>
            <w:shd w:val="clear" w:color="auto" w:fill="auto"/>
            <w:vAlign w:val="center"/>
            <w:hideMark/>
          </w:tcPr>
          <w:p w14:paraId="52DCA27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0.147</w:t>
            </w:r>
          </w:p>
        </w:tc>
        <w:tc>
          <w:tcPr>
            <w:tcW w:w="630" w:type="dxa"/>
            <w:shd w:val="clear" w:color="auto" w:fill="auto"/>
            <w:vAlign w:val="center"/>
            <w:hideMark/>
          </w:tcPr>
          <w:p w14:paraId="7551EF92"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0.034</w:t>
            </w:r>
          </w:p>
        </w:tc>
      </w:tr>
      <w:tr w:rsidR="00D21F99" w:rsidRPr="006C120E" w14:paraId="710AEE4E" w14:textId="77777777" w:rsidTr="00705DDC">
        <w:trPr>
          <w:trHeight w:val="368"/>
        </w:trPr>
        <w:tc>
          <w:tcPr>
            <w:tcW w:w="990" w:type="dxa"/>
            <w:vMerge/>
            <w:tcBorders>
              <w:bottom w:val="single" w:sz="4" w:space="0" w:color="auto"/>
            </w:tcBorders>
            <w:shd w:val="clear" w:color="auto" w:fill="auto"/>
          </w:tcPr>
          <w:p w14:paraId="0BBF5096" w14:textId="77777777" w:rsidR="00D21F99" w:rsidRPr="00B6773A" w:rsidRDefault="00D21F99" w:rsidP="00705DDC">
            <w:pPr>
              <w:spacing w:after="0"/>
              <w:rPr>
                <w:rFonts w:eastAsia="Times New Roman" w:cs="Times New Roman"/>
                <w:sz w:val="16"/>
                <w:szCs w:val="16"/>
                <w:lang w:eastAsia="en-GB"/>
              </w:rPr>
            </w:pPr>
          </w:p>
        </w:tc>
        <w:tc>
          <w:tcPr>
            <w:tcW w:w="1332" w:type="dxa"/>
            <w:vMerge/>
            <w:tcBorders>
              <w:bottom w:val="single" w:sz="4" w:space="0" w:color="auto"/>
            </w:tcBorders>
            <w:shd w:val="clear" w:color="auto" w:fill="auto"/>
            <w:vAlign w:val="center"/>
            <w:hideMark/>
          </w:tcPr>
          <w:p w14:paraId="45834E14"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595728F6"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Neoplasm</w:t>
            </w:r>
          </w:p>
        </w:tc>
        <w:tc>
          <w:tcPr>
            <w:tcW w:w="692" w:type="dxa"/>
            <w:tcBorders>
              <w:bottom w:val="single" w:sz="4" w:space="0" w:color="auto"/>
            </w:tcBorders>
            <w:shd w:val="clear" w:color="auto" w:fill="auto"/>
            <w:noWrap/>
            <w:vAlign w:val="center"/>
            <w:hideMark/>
          </w:tcPr>
          <w:p w14:paraId="7FCB3B1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-0.171</w:t>
            </w:r>
          </w:p>
        </w:tc>
        <w:tc>
          <w:tcPr>
            <w:tcW w:w="725" w:type="dxa"/>
            <w:tcBorders>
              <w:bottom w:val="single" w:sz="4" w:space="0" w:color="auto"/>
            </w:tcBorders>
            <w:shd w:val="clear" w:color="auto" w:fill="auto"/>
            <w:vAlign w:val="center"/>
            <w:hideMark/>
          </w:tcPr>
          <w:p w14:paraId="32A68D0A"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0.012</w:t>
            </w:r>
          </w:p>
        </w:tc>
        <w:tc>
          <w:tcPr>
            <w:tcW w:w="715" w:type="dxa"/>
            <w:tcBorders>
              <w:bottom w:val="single" w:sz="4" w:space="0" w:color="auto"/>
            </w:tcBorders>
            <w:shd w:val="clear" w:color="auto" w:fill="auto"/>
            <w:vAlign w:val="center"/>
            <w:hideMark/>
          </w:tcPr>
          <w:p w14:paraId="3A7D8E9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0.032</w:t>
            </w:r>
          </w:p>
        </w:tc>
        <w:tc>
          <w:tcPr>
            <w:tcW w:w="720" w:type="dxa"/>
            <w:tcBorders>
              <w:bottom w:val="single" w:sz="4" w:space="0" w:color="auto"/>
            </w:tcBorders>
            <w:shd w:val="clear" w:color="auto" w:fill="auto"/>
            <w:vAlign w:val="center"/>
            <w:hideMark/>
          </w:tcPr>
          <w:p w14:paraId="7DD3845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0.637</w:t>
            </w:r>
          </w:p>
        </w:tc>
        <w:tc>
          <w:tcPr>
            <w:tcW w:w="630" w:type="dxa"/>
            <w:tcBorders>
              <w:bottom w:val="single" w:sz="4" w:space="0" w:color="auto"/>
            </w:tcBorders>
            <w:shd w:val="clear" w:color="auto" w:fill="auto"/>
            <w:vAlign w:val="center"/>
            <w:hideMark/>
          </w:tcPr>
          <w:p w14:paraId="3689609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-0.062</w:t>
            </w:r>
          </w:p>
        </w:tc>
        <w:tc>
          <w:tcPr>
            <w:tcW w:w="720" w:type="dxa"/>
            <w:tcBorders>
              <w:bottom w:val="single" w:sz="4" w:space="0" w:color="auto"/>
            </w:tcBorders>
            <w:shd w:val="clear" w:color="auto" w:fill="auto"/>
            <w:vAlign w:val="center"/>
            <w:hideMark/>
          </w:tcPr>
          <w:p w14:paraId="4F4A557E"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0.327</w:t>
            </w:r>
          </w:p>
        </w:tc>
        <w:tc>
          <w:tcPr>
            <w:tcW w:w="630" w:type="dxa"/>
            <w:tcBorders>
              <w:bottom w:val="single" w:sz="4" w:space="0" w:color="auto"/>
            </w:tcBorders>
            <w:shd w:val="clear" w:color="auto" w:fill="auto"/>
            <w:vAlign w:val="center"/>
            <w:hideMark/>
          </w:tcPr>
          <w:p w14:paraId="71BEB32A"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0.019</w:t>
            </w:r>
          </w:p>
        </w:tc>
        <w:tc>
          <w:tcPr>
            <w:tcW w:w="630" w:type="dxa"/>
            <w:tcBorders>
              <w:bottom w:val="single" w:sz="4" w:space="0" w:color="auto"/>
            </w:tcBorders>
            <w:shd w:val="clear" w:color="auto" w:fill="auto"/>
            <w:vAlign w:val="center"/>
            <w:hideMark/>
          </w:tcPr>
          <w:p w14:paraId="3BEC3DC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0.775</w:t>
            </w:r>
          </w:p>
        </w:tc>
      </w:tr>
      <w:tr w:rsidR="00D21F99" w:rsidRPr="006C120E" w14:paraId="6EF3D9C8" w14:textId="77777777" w:rsidTr="00705DDC">
        <w:trPr>
          <w:trHeight w:val="368"/>
        </w:trPr>
        <w:tc>
          <w:tcPr>
            <w:tcW w:w="990" w:type="dxa"/>
            <w:vMerge/>
            <w:tcBorders>
              <w:bottom w:val="single" w:sz="4" w:space="0" w:color="auto"/>
            </w:tcBorders>
            <w:shd w:val="clear" w:color="auto" w:fill="auto"/>
          </w:tcPr>
          <w:p w14:paraId="4B651F92"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0178F9FC"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Meningioma</w:t>
            </w:r>
          </w:p>
          <w:p w14:paraId="191AF923"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3AD47D39"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Meningioma Complications</w:t>
            </w:r>
          </w:p>
        </w:tc>
        <w:tc>
          <w:tcPr>
            <w:tcW w:w="692" w:type="dxa"/>
            <w:tcBorders>
              <w:top w:val="single" w:sz="4" w:space="0" w:color="auto"/>
            </w:tcBorders>
            <w:shd w:val="clear" w:color="auto" w:fill="auto"/>
            <w:noWrap/>
            <w:vAlign w:val="center"/>
            <w:hideMark/>
          </w:tcPr>
          <w:p w14:paraId="04D4B9F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-0.236</w:t>
            </w:r>
          </w:p>
        </w:tc>
        <w:tc>
          <w:tcPr>
            <w:tcW w:w="725" w:type="dxa"/>
            <w:tcBorders>
              <w:top w:val="single" w:sz="4" w:space="0" w:color="auto"/>
            </w:tcBorders>
            <w:shd w:val="clear" w:color="auto" w:fill="auto"/>
            <w:vAlign w:val="center"/>
            <w:hideMark/>
          </w:tcPr>
          <w:p w14:paraId="6FEE974F"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0.003</w:t>
            </w:r>
          </w:p>
        </w:tc>
        <w:tc>
          <w:tcPr>
            <w:tcW w:w="715" w:type="dxa"/>
            <w:tcBorders>
              <w:top w:val="single" w:sz="4" w:space="0" w:color="auto"/>
            </w:tcBorders>
            <w:shd w:val="clear" w:color="auto" w:fill="auto"/>
            <w:vAlign w:val="center"/>
            <w:hideMark/>
          </w:tcPr>
          <w:p w14:paraId="2F2FB174"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-0.166</w:t>
            </w:r>
          </w:p>
        </w:tc>
        <w:tc>
          <w:tcPr>
            <w:tcW w:w="720" w:type="dxa"/>
            <w:tcBorders>
              <w:top w:val="single" w:sz="4" w:space="0" w:color="auto"/>
            </w:tcBorders>
            <w:shd w:val="clear" w:color="auto" w:fill="auto"/>
            <w:vAlign w:val="center"/>
            <w:hideMark/>
          </w:tcPr>
          <w:p w14:paraId="53B77D71"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0.040</w:t>
            </w:r>
          </w:p>
        </w:tc>
        <w:tc>
          <w:tcPr>
            <w:tcW w:w="630" w:type="dxa"/>
            <w:tcBorders>
              <w:top w:val="single" w:sz="4" w:space="0" w:color="auto"/>
            </w:tcBorders>
            <w:shd w:val="clear" w:color="auto" w:fill="auto"/>
            <w:vAlign w:val="center"/>
            <w:hideMark/>
          </w:tcPr>
          <w:p w14:paraId="41542AC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-0.234</w:t>
            </w:r>
          </w:p>
        </w:tc>
        <w:tc>
          <w:tcPr>
            <w:tcW w:w="720" w:type="dxa"/>
            <w:tcBorders>
              <w:top w:val="single" w:sz="4" w:space="0" w:color="auto"/>
            </w:tcBorders>
            <w:shd w:val="clear" w:color="auto" w:fill="auto"/>
            <w:vAlign w:val="center"/>
            <w:hideMark/>
          </w:tcPr>
          <w:p w14:paraId="54F9B5C9"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0.001</w:t>
            </w:r>
          </w:p>
        </w:tc>
        <w:tc>
          <w:tcPr>
            <w:tcW w:w="630" w:type="dxa"/>
            <w:tcBorders>
              <w:top w:val="single" w:sz="4" w:space="0" w:color="auto"/>
            </w:tcBorders>
            <w:shd w:val="clear" w:color="auto" w:fill="auto"/>
            <w:vAlign w:val="center"/>
            <w:hideMark/>
          </w:tcPr>
          <w:p w14:paraId="0ABFC14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0.139</w:t>
            </w:r>
          </w:p>
        </w:tc>
        <w:tc>
          <w:tcPr>
            <w:tcW w:w="630" w:type="dxa"/>
            <w:tcBorders>
              <w:top w:val="single" w:sz="4" w:space="0" w:color="auto"/>
            </w:tcBorders>
            <w:shd w:val="clear" w:color="auto" w:fill="auto"/>
            <w:vAlign w:val="center"/>
            <w:hideMark/>
          </w:tcPr>
          <w:p w14:paraId="796691C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0.077</w:t>
            </w:r>
          </w:p>
        </w:tc>
      </w:tr>
      <w:tr w:rsidR="00D21F99" w:rsidRPr="006C120E" w14:paraId="7BDDDE95" w14:textId="77777777" w:rsidTr="00705DDC">
        <w:trPr>
          <w:trHeight w:val="368"/>
        </w:trPr>
        <w:tc>
          <w:tcPr>
            <w:tcW w:w="990" w:type="dxa"/>
            <w:vMerge/>
            <w:tcBorders>
              <w:bottom w:val="single" w:sz="4" w:space="0" w:color="auto"/>
            </w:tcBorders>
            <w:shd w:val="clear" w:color="auto" w:fill="auto"/>
          </w:tcPr>
          <w:p w14:paraId="1BF6C0F9"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6455D8E9"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4C6F5549"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Motor/Sensory</w:t>
            </w:r>
          </w:p>
        </w:tc>
        <w:tc>
          <w:tcPr>
            <w:tcW w:w="692" w:type="dxa"/>
            <w:shd w:val="clear" w:color="auto" w:fill="auto"/>
            <w:noWrap/>
            <w:vAlign w:val="center"/>
            <w:hideMark/>
          </w:tcPr>
          <w:p w14:paraId="6627A7E9"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-0.100</w:t>
            </w:r>
          </w:p>
        </w:tc>
        <w:tc>
          <w:tcPr>
            <w:tcW w:w="725" w:type="dxa"/>
            <w:shd w:val="clear" w:color="auto" w:fill="auto"/>
            <w:vAlign w:val="center"/>
            <w:hideMark/>
          </w:tcPr>
          <w:p w14:paraId="1A61800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0.172</w:t>
            </w:r>
          </w:p>
        </w:tc>
        <w:tc>
          <w:tcPr>
            <w:tcW w:w="715" w:type="dxa"/>
            <w:shd w:val="clear" w:color="auto" w:fill="auto"/>
            <w:vAlign w:val="center"/>
            <w:hideMark/>
          </w:tcPr>
          <w:p w14:paraId="2979FD2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-0.026</w:t>
            </w:r>
          </w:p>
        </w:tc>
        <w:tc>
          <w:tcPr>
            <w:tcW w:w="720" w:type="dxa"/>
            <w:shd w:val="clear" w:color="auto" w:fill="auto"/>
            <w:vAlign w:val="center"/>
            <w:hideMark/>
          </w:tcPr>
          <w:p w14:paraId="47F10B1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0.724</w:t>
            </w:r>
          </w:p>
        </w:tc>
        <w:tc>
          <w:tcPr>
            <w:tcW w:w="630" w:type="dxa"/>
            <w:shd w:val="clear" w:color="auto" w:fill="auto"/>
            <w:vAlign w:val="center"/>
            <w:hideMark/>
          </w:tcPr>
          <w:p w14:paraId="054285D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-0.139</w:t>
            </w:r>
          </w:p>
        </w:tc>
        <w:tc>
          <w:tcPr>
            <w:tcW w:w="720" w:type="dxa"/>
            <w:shd w:val="clear" w:color="auto" w:fill="auto"/>
            <w:vAlign w:val="center"/>
            <w:hideMark/>
          </w:tcPr>
          <w:p w14:paraId="6415237A"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0.043</w:t>
            </w:r>
          </w:p>
        </w:tc>
        <w:tc>
          <w:tcPr>
            <w:tcW w:w="630" w:type="dxa"/>
            <w:shd w:val="clear" w:color="auto" w:fill="auto"/>
            <w:vAlign w:val="center"/>
            <w:hideMark/>
          </w:tcPr>
          <w:p w14:paraId="19FEFD2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0.120</w:t>
            </w:r>
          </w:p>
        </w:tc>
        <w:tc>
          <w:tcPr>
            <w:tcW w:w="630" w:type="dxa"/>
            <w:shd w:val="clear" w:color="auto" w:fill="auto"/>
            <w:vAlign w:val="center"/>
            <w:hideMark/>
          </w:tcPr>
          <w:p w14:paraId="66418D7D"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0.100</w:t>
            </w:r>
          </w:p>
        </w:tc>
      </w:tr>
      <w:tr w:rsidR="00D21F99" w:rsidRPr="006C120E" w14:paraId="2EB7E070" w14:textId="77777777" w:rsidTr="00705DDC">
        <w:trPr>
          <w:trHeight w:val="368"/>
        </w:trPr>
        <w:tc>
          <w:tcPr>
            <w:tcW w:w="990" w:type="dxa"/>
            <w:vMerge/>
            <w:tcBorders>
              <w:bottom w:val="single" w:sz="4" w:space="0" w:color="auto"/>
            </w:tcBorders>
            <w:shd w:val="clear" w:color="auto" w:fill="auto"/>
          </w:tcPr>
          <w:p w14:paraId="09B0E2BC"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61F6E949"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58608F0D"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Cranial Nerve</w:t>
            </w:r>
          </w:p>
        </w:tc>
        <w:tc>
          <w:tcPr>
            <w:tcW w:w="692" w:type="dxa"/>
            <w:shd w:val="clear" w:color="auto" w:fill="auto"/>
            <w:noWrap/>
            <w:vAlign w:val="center"/>
            <w:hideMark/>
          </w:tcPr>
          <w:p w14:paraId="0B5CD76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-0.041</w:t>
            </w:r>
          </w:p>
        </w:tc>
        <w:tc>
          <w:tcPr>
            <w:tcW w:w="725" w:type="dxa"/>
            <w:shd w:val="clear" w:color="auto" w:fill="auto"/>
            <w:vAlign w:val="center"/>
            <w:hideMark/>
          </w:tcPr>
          <w:p w14:paraId="03BFDFDD"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0.582</w:t>
            </w:r>
          </w:p>
        </w:tc>
        <w:tc>
          <w:tcPr>
            <w:tcW w:w="715" w:type="dxa"/>
            <w:shd w:val="clear" w:color="auto" w:fill="auto"/>
            <w:vAlign w:val="center"/>
            <w:hideMark/>
          </w:tcPr>
          <w:p w14:paraId="72FBCE2A"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-0.084</w:t>
            </w:r>
          </w:p>
        </w:tc>
        <w:tc>
          <w:tcPr>
            <w:tcW w:w="720" w:type="dxa"/>
            <w:shd w:val="clear" w:color="auto" w:fill="auto"/>
            <w:vAlign w:val="center"/>
            <w:hideMark/>
          </w:tcPr>
          <w:p w14:paraId="412119E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0.276</w:t>
            </w:r>
          </w:p>
        </w:tc>
        <w:tc>
          <w:tcPr>
            <w:tcW w:w="630" w:type="dxa"/>
            <w:shd w:val="clear" w:color="auto" w:fill="auto"/>
            <w:vAlign w:val="center"/>
            <w:hideMark/>
          </w:tcPr>
          <w:p w14:paraId="2DEB2AC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-0.083</w:t>
            </w:r>
          </w:p>
        </w:tc>
        <w:tc>
          <w:tcPr>
            <w:tcW w:w="720" w:type="dxa"/>
            <w:shd w:val="clear" w:color="auto" w:fill="auto"/>
            <w:vAlign w:val="center"/>
            <w:hideMark/>
          </w:tcPr>
          <w:p w14:paraId="31D3E94F"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0.223</w:t>
            </w:r>
          </w:p>
        </w:tc>
        <w:tc>
          <w:tcPr>
            <w:tcW w:w="630" w:type="dxa"/>
            <w:shd w:val="clear" w:color="auto" w:fill="auto"/>
            <w:vAlign w:val="center"/>
            <w:hideMark/>
          </w:tcPr>
          <w:p w14:paraId="29AA423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0.120</w:t>
            </w:r>
          </w:p>
        </w:tc>
        <w:tc>
          <w:tcPr>
            <w:tcW w:w="630" w:type="dxa"/>
            <w:shd w:val="clear" w:color="auto" w:fill="auto"/>
            <w:vAlign w:val="center"/>
            <w:hideMark/>
          </w:tcPr>
          <w:p w14:paraId="03BAC22D"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0.110</w:t>
            </w:r>
          </w:p>
        </w:tc>
      </w:tr>
      <w:tr w:rsidR="00D21F99" w:rsidRPr="006C120E" w14:paraId="781394BF" w14:textId="77777777" w:rsidTr="00705DDC">
        <w:trPr>
          <w:trHeight w:val="368"/>
        </w:trPr>
        <w:tc>
          <w:tcPr>
            <w:tcW w:w="990" w:type="dxa"/>
            <w:vMerge/>
            <w:tcBorders>
              <w:bottom w:val="single" w:sz="4" w:space="0" w:color="auto"/>
            </w:tcBorders>
            <w:shd w:val="clear" w:color="auto" w:fill="auto"/>
          </w:tcPr>
          <w:p w14:paraId="5F29E2FB" w14:textId="77777777" w:rsidR="00D21F99" w:rsidRPr="00B6773A" w:rsidRDefault="00D21F99" w:rsidP="00705DDC">
            <w:pPr>
              <w:spacing w:after="0"/>
              <w:rPr>
                <w:rFonts w:eastAsia="Times New Roman" w:cs="Times New Roman"/>
                <w:sz w:val="16"/>
                <w:szCs w:val="16"/>
                <w:lang w:eastAsia="en-GB"/>
              </w:rPr>
            </w:pPr>
          </w:p>
        </w:tc>
        <w:tc>
          <w:tcPr>
            <w:tcW w:w="1332" w:type="dxa"/>
            <w:vMerge/>
            <w:tcBorders>
              <w:bottom w:val="single" w:sz="4" w:space="0" w:color="auto"/>
            </w:tcBorders>
            <w:shd w:val="clear" w:color="auto" w:fill="auto"/>
            <w:vAlign w:val="center"/>
            <w:hideMark/>
          </w:tcPr>
          <w:p w14:paraId="64F59D29"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3D9B0FE7"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Recurrence</w:t>
            </w:r>
          </w:p>
        </w:tc>
        <w:tc>
          <w:tcPr>
            <w:tcW w:w="692" w:type="dxa"/>
            <w:tcBorders>
              <w:bottom w:val="single" w:sz="4" w:space="0" w:color="auto"/>
            </w:tcBorders>
            <w:shd w:val="clear" w:color="auto" w:fill="auto"/>
            <w:noWrap/>
            <w:vAlign w:val="center"/>
            <w:hideMark/>
          </w:tcPr>
          <w:p w14:paraId="00BDDAE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-0.136</w:t>
            </w:r>
          </w:p>
        </w:tc>
        <w:tc>
          <w:tcPr>
            <w:tcW w:w="725" w:type="dxa"/>
            <w:tcBorders>
              <w:bottom w:val="single" w:sz="4" w:space="0" w:color="auto"/>
            </w:tcBorders>
            <w:shd w:val="clear" w:color="auto" w:fill="auto"/>
            <w:vAlign w:val="center"/>
            <w:hideMark/>
          </w:tcPr>
          <w:p w14:paraId="0E82819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0.054</w:t>
            </w:r>
          </w:p>
        </w:tc>
        <w:tc>
          <w:tcPr>
            <w:tcW w:w="715" w:type="dxa"/>
            <w:tcBorders>
              <w:bottom w:val="single" w:sz="4" w:space="0" w:color="auto"/>
            </w:tcBorders>
            <w:shd w:val="clear" w:color="auto" w:fill="auto"/>
            <w:vAlign w:val="center"/>
            <w:hideMark/>
          </w:tcPr>
          <w:p w14:paraId="3FB1686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0.003</w:t>
            </w:r>
          </w:p>
        </w:tc>
        <w:tc>
          <w:tcPr>
            <w:tcW w:w="720" w:type="dxa"/>
            <w:tcBorders>
              <w:bottom w:val="single" w:sz="4" w:space="0" w:color="auto"/>
            </w:tcBorders>
            <w:shd w:val="clear" w:color="auto" w:fill="auto"/>
            <w:vAlign w:val="center"/>
            <w:hideMark/>
          </w:tcPr>
          <w:p w14:paraId="13FE01E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0.965</w:t>
            </w:r>
          </w:p>
        </w:tc>
        <w:tc>
          <w:tcPr>
            <w:tcW w:w="630" w:type="dxa"/>
            <w:tcBorders>
              <w:bottom w:val="single" w:sz="4" w:space="0" w:color="auto"/>
            </w:tcBorders>
            <w:shd w:val="clear" w:color="auto" w:fill="auto"/>
            <w:vAlign w:val="center"/>
            <w:hideMark/>
          </w:tcPr>
          <w:p w14:paraId="129BE6F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-0.076</w:t>
            </w:r>
          </w:p>
        </w:tc>
        <w:tc>
          <w:tcPr>
            <w:tcW w:w="720" w:type="dxa"/>
            <w:tcBorders>
              <w:bottom w:val="single" w:sz="4" w:space="0" w:color="auto"/>
            </w:tcBorders>
            <w:shd w:val="clear" w:color="auto" w:fill="auto"/>
            <w:vAlign w:val="center"/>
            <w:hideMark/>
          </w:tcPr>
          <w:p w14:paraId="01F868B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0.254</w:t>
            </w:r>
          </w:p>
        </w:tc>
        <w:tc>
          <w:tcPr>
            <w:tcW w:w="630" w:type="dxa"/>
            <w:tcBorders>
              <w:bottom w:val="single" w:sz="4" w:space="0" w:color="auto"/>
            </w:tcBorders>
            <w:shd w:val="clear" w:color="auto" w:fill="auto"/>
            <w:vAlign w:val="center"/>
            <w:hideMark/>
          </w:tcPr>
          <w:p w14:paraId="31D656A0"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0.160</w:t>
            </w:r>
          </w:p>
        </w:tc>
        <w:tc>
          <w:tcPr>
            <w:tcW w:w="630" w:type="dxa"/>
            <w:tcBorders>
              <w:bottom w:val="single" w:sz="4" w:space="0" w:color="auto"/>
            </w:tcBorders>
            <w:shd w:val="clear" w:color="auto" w:fill="auto"/>
            <w:vAlign w:val="center"/>
            <w:hideMark/>
          </w:tcPr>
          <w:p w14:paraId="06C614AB"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0.023</w:t>
            </w:r>
          </w:p>
        </w:tc>
      </w:tr>
      <w:tr w:rsidR="00D21F99" w:rsidRPr="006C120E" w14:paraId="62017BD3" w14:textId="77777777" w:rsidTr="00705DDC">
        <w:trPr>
          <w:trHeight w:val="368"/>
        </w:trPr>
        <w:tc>
          <w:tcPr>
            <w:tcW w:w="990" w:type="dxa"/>
            <w:vMerge/>
            <w:tcBorders>
              <w:bottom w:val="single" w:sz="4" w:space="0" w:color="auto"/>
            </w:tcBorders>
            <w:shd w:val="clear" w:color="auto" w:fill="auto"/>
          </w:tcPr>
          <w:p w14:paraId="223E5F2C"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4DD5D128"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Epilepsy</w:t>
            </w:r>
          </w:p>
          <w:p w14:paraId="1EC5D1E3"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2611A997"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 xml:space="preserve">Meningioma with Epilepsy </w:t>
            </w:r>
          </w:p>
        </w:tc>
        <w:tc>
          <w:tcPr>
            <w:tcW w:w="692" w:type="dxa"/>
            <w:tcBorders>
              <w:top w:val="single" w:sz="4" w:space="0" w:color="auto"/>
            </w:tcBorders>
            <w:shd w:val="clear" w:color="auto" w:fill="auto"/>
            <w:noWrap/>
            <w:vAlign w:val="center"/>
            <w:hideMark/>
          </w:tcPr>
          <w:p w14:paraId="0EA3BB3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-0.080</w:t>
            </w:r>
          </w:p>
        </w:tc>
        <w:tc>
          <w:tcPr>
            <w:tcW w:w="725" w:type="dxa"/>
            <w:tcBorders>
              <w:top w:val="single" w:sz="4" w:space="0" w:color="auto"/>
            </w:tcBorders>
            <w:shd w:val="clear" w:color="auto" w:fill="auto"/>
            <w:vAlign w:val="center"/>
            <w:hideMark/>
          </w:tcPr>
          <w:p w14:paraId="3A51A05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0.402</w:t>
            </w:r>
          </w:p>
        </w:tc>
        <w:tc>
          <w:tcPr>
            <w:tcW w:w="715" w:type="dxa"/>
            <w:tcBorders>
              <w:top w:val="single" w:sz="4" w:space="0" w:color="auto"/>
            </w:tcBorders>
            <w:shd w:val="clear" w:color="auto" w:fill="auto"/>
            <w:vAlign w:val="center"/>
            <w:hideMark/>
          </w:tcPr>
          <w:p w14:paraId="688028E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0.068</w:t>
            </w:r>
          </w:p>
        </w:tc>
        <w:tc>
          <w:tcPr>
            <w:tcW w:w="720" w:type="dxa"/>
            <w:tcBorders>
              <w:top w:val="single" w:sz="4" w:space="0" w:color="auto"/>
            </w:tcBorders>
            <w:shd w:val="clear" w:color="auto" w:fill="auto"/>
            <w:vAlign w:val="center"/>
            <w:hideMark/>
          </w:tcPr>
          <w:p w14:paraId="17AD175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0.485</w:t>
            </w:r>
          </w:p>
        </w:tc>
        <w:tc>
          <w:tcPr>
            <w:tcW w:w="630" w:type="dxa"/>
            <w:tcBorders>
              <w:top w:val="single" w:sz="4" w:space="0" w:color="auto"/>
            </w:tcBorders>
            <w:shd w:val="clear" w:color="auto" w:fill="auto"/>
            <w:vAlign w:val="center"/>
            <w:hideMark/>
          </w:tcPr>
          <w:p w14:paraId="6664D85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0.025</w:t>
            </w:r>
          </w:p>
        </w:tc>
        <w:tc>
          <w:tcPr>
            <w:tcW w:w="720" w:type="dxa"/>
            <w:tcBorders>
              <w:top w:val="single" w:sz="4" w:space="0" w:color="auto"/>
            </w:tcBorders>
            <w:shd w:val="clear" w:color="auto" w:fill="auto"/>
            <w:vAlign w:val="center"/>
            <w:hideMark/>
          </w:tcPr>
          <w:p w14:paraId="45CB7D5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0.782</w:t>
            </w:r>
          </w:p>
        </w:tc>
        <w:tc>
          <w:tcPr>
            <w:tcW w:w="630" w:type="dxa"/>
            <w:tcBorders>
              <w:top w:val="single" w:sz="4" w:space="0" w:color="auto"/>
            </w:tcBorders>
            <w:shd w:val="clear" w:color="auto" w:fill="auto"/>
            <w:vAlign w:val="center"/>
            <w:hideMark/>
          </w:tcPr>
          <w:p w14:paraId="2A94F569"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-0.104</w:t>
            </w:r>
          </w:p>
        </w:tc>
        <w:tc>
          <w:tcPr>
            <w:tcW w:w="630" w:type="dxa"/>
            <w:tcBorders>
              <w:top w:val="single" w:sz="4" w:space="0" w:color="auto"/>
            </w:tcBorders>
            <w:shd w:val="clear" w:color="auto" w:fill="auto"/>
            <w:vAlign w:val="center"/>
            <w:hideMark/>
          </w:tcPr>
          <w:p w14:paraId="2F977F7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0.276</w:t>
            </w:r>
          </w:p>
        </w:tc>
      </w:tr>
      <w:tr w:rsidR="00D21F99" w:rsidRPr="006C120E" w14:paraId="4341E06A" w14:textId="77777777" w:rsidTr="00705DDC">
        <w:trPr>
          <w:trHeight w:val="368"/>
        </w:trPr>
        <w:tc>
          <w:tcPr>
            <w:tcW w:w="990" w:type="dxa"/>
            <w:vMerge/>
            <w:tcBorders>
              <w:bottom w:val="single" w:sz="4" w:space="0" w:color="auto"/>
            </w:tcBorders>
            <w:shd w:val="clear" w:color="auto" w:fill="auto"/>
          </w:tcPr>
          <w:p w14:paraId="6DF84310" w14:textId="77777777" w:rsidR="00D21F99" w:rsidRPr="00B6773A"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6831AEDA"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550DCCB7"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Seizure in Past 6 Months</w:t>
            </w:r>
          </w:p>
        </w:tc>
        <w:tc>
          <w:tcPr>
            <w:tcW w:w="692" w:type="dxa"/>
            <w:shd w:val="clear" w:color="auto" w:fill="auto"/>
            <w:noWrap/>
            <w:vAlign w:val="center"/>
            <w:hideMark/>
          </w:tcPr>
          <w:p w14:paraId="0D737B6D"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-0.008</w:t>
            </w:r>
          </w:p>
        </w:tc>
        <w:tc>
          <w:tcPr>
            <w:tcW w:w="725" w:type="dxa"/>
            <w:shd w:val="clear" w:color="auto" w:fill="auto"/>
            <w:vAlign w:val="center"/>
            <w:hideMark/>
          </w:tcPr>
          <w:p w14:paraId="2252AA24"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0.914</w:t>
            </w:r>
          </w:p>
        </w:tc>
        <w:tc>
          <w:tcPr>
            <w:tcW w:w="715" w:type="dxa"/>
            <w:shd w:val="clear" w:color="auto" w:fill="auto"/>
            <w:vAlign w:val="center"/>
            <w:hideMark/>
          </w:tcPr>
          <w:p w14:paraId="5855DAA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0.035</w:t>
            </w:r>
          </w:p>
        </w:tc>
        <w:tc>
          <w:tcPr>
            <w:tcW w:w="720" w:type="dxa"/>
            <w:shd w:val="clear" w:color="auto" w:fill="auto"/>
            <w:vAlign w:val="center"/>
            <w:hideMark/>
          </w:tcPr>
          <w:p w14:paraId="70B12B20"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0.652</w:t>
            </w:r>
          </w:p>
        </w:tc>
        <w:tc>
          <w:tcPr>
            <w:tcW w:w="630" w:type="dxa"/>
            <w:shd w:val="clear" w:color="auto" w:fill="auto"/>
            <w:vAlign w:val="center"/>
            <w:hideMark/>
          </w:tcPr>
          <w:p w14:paraId="57D0664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-0.105</w:t>
            </w:r>
          </w:p>
        </w:tc>
        <w:tc>
          <w:tcPr>
            <w:tcW w:w="720" w:type="dxa"/>
            <w:shd w:val="clear" w:color="auto" w:fill="auto"/>
            <w:vAlign w:val="center"/>
            <w:hideMark/>
          </w:tcPr>
          <w:p w14:paraId="70EFC0B9"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0.145</w:t>
            </w:r>
          </w:p>
        </w:tc>
        <w:tc>
          <w:tcPr>
            <w:tcW w:w="630" w:type="dxa"/>
            <w:shd w:val="clear" w:color="auto" w:fill="auto"/>
            <w:vAlign w:val="center"/>
            <w:hideMark/>
          </w:tcPr>
          <w:p w14:paraId="38C175BD"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0.187</w:t>
            </w:r>
          </w:p>
        </w:tc>
        <w:tc>
          <w:tcPr>
            <w:tcW w:w="630" w:type="dxa"/>
            <w:shd w:val="clear" w:color="auto" w:fill="auto"/>
            <w:vAlign w:val="center"/>
            <w:hideMark/>
          </w:tcPr>
          <w:p w14:paraId="70CEA94D"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0.014</w:t>
            </w:r>
          </w:p>
        </w:tc>
      </w:tr>
      <w:tr w:rsidR="00D21F99" w:rsidRPr="006C120E" w14:paraId="4008FC3A" w14:textId="77777777" w:rsidTr="00705DDC">
        <w:trPr>
          <w:trHeight w:val="368"/>
        </w:trPr>
        <w:tc>
          <w:tcPr>
            <w:tcW w:w="990" w:type="dxa"/>
            <w:vMerge/>
            <w:tcBorders>
              <w:bottom w:val="single" w:sz="4" w:space="0" w:color="auto"/>
            </w:tcBorders>
            <w:shd w:val="clear" w:color="auto" w:fill="auto"/>
          </w:tcPr>
          <w:p w14:paraId="514B1CA5" w14:textId="77777777" w:rsidR="00D21F99" w:rsidRPr="00B6773A" w:rsidRDefault="00D21F99" w:rsidP="00705DDC">
            <w:pPr>
              <w:spacing w:after="0"/>
              <w:rPr>
                <w:rFonts w:eastAsia="Times New Roman" w:cs="Times New Roman"/>
                <w:sz w:val="16"/>
                <w:szCs w:val="16"/>
                <w:lang w:eastAsia="en-GB"/>
              </w:rPr>
            </w:pPr>
          </w:p>
        </w:tc>
        <w:tc>
          <w:tcPr>
            <w:tcW w:w="1332" w:type="dxa"/>
            <w:vMerge/>
            <w:tcBorders>
              <w:bottom w:val="single" w:sz="4" w:space="0" w:color="auto"/>
            </w:tcBorders>
            <w:shd w:val="clear" w:color="auto" w:fill="auto"/>
            <w:vAlign w:val="center"/>
            <w:hideMark/>
          </w:tcPr>
          <w:p w14:paraId="4996D37C"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3A3C2B51"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Current AED</w:t>
            </w:r>
          </w:p>
        </w:tc>
        <w:tc>
          <w:tcPr>
            <w:tcW w:w="692" w:type="dxa"/>
            <w:tcBorders>
              <w:bottom w:val="single" w:sz="4" w:space="0" w:color="auto"/>
            </w:tcBorders>
            <w:shd w:val="clear" w:color="auto" w:fill="auto"/>
            <w:noWrap/>
            <w:vAlign w:val="center"/>
            <w:hideMark/>
          </w:tcPr>
          <w:p w14:paraId="31569227"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0.052</w:t>
            </w:r>
          </w:p>
        </w:tc>
        <w:tc>
          <w:tcPr>
            <w:tcW w:w="725" w:type="dxa"/>
            <w:tcBorders>
              <w:bottom w:val="single" w:sz="4" w:space="0" w:color="auto"/>
            </w:tcBorders>
            <w:shd w:val="clear" w:color="auto" w:fill="auto"/>
            <w:vAlign w:val="center"/>
            <w:hideMark/>
          </w:tcPr>
          <w:p w14:paraId="61319FD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0.604</w:t>
            </w:r>
          </w:p>
        </w:tc>
        <w:tc>
          <w:tcPr>
            <w:tcW w:w="715" w:type="dxa"/>
            <w:tcBorders>
              <w:bottom w:val="single" w:sz="4" w:space="0" w:color="auto"/>
            </w:tcBorders>
            <w:shd w:val="clear" w:color="auto" w:fill="auto"/>
            <w:vAlign w:val="center"/>
            <w:hideMark/>
          </w:tcPr>
          <w:p w14:paraId="47CD9B0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-0.202</w:t>
            </w:r>
          </w:p>
        </w:tc>
        <w:tc>
          <w:tcPr>
            <w:tcW w:w="720" w:type="dxa"/>
            <w:tcBorders>
              <w:bottom w:val="single" w:sz="4" w:space="0" w:color="auto"/>
            </w:tcBorders>
            <w:shd w:val="clear" w:color="auto" w:fill="auto"/>
            <w:vAlign w:val="center"/>
            <w:hideMark/>
          </w:tcPr>
          <w:p w14:paraId="35C11D8E"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0.048</w:t>
            </w:r>
          </w:p>
        </w:tc>
        <w:tc>
          <w:tcPr>
            <w:tcW w:w="630" w:type="dxa"/>
            <w:tcBorders>
              <w:bottom w:val="single" w:sz="4" w:space="0" w:color="auto"/>
            </w:tcBorders>
            <w:shd w:val="clear" w:color="auto" w:fill="auto"/>
            <w:vAlign w:val="center"/>
            <w:hideMark/>
          </w:tcPr>
          <w:p w14:paraId="4C97AB6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-0.218</w:t>
            </w:r>
          </w:p>
        </w:tc>
        <w:tc>
          <w:tcPr>
            <w:tcW w:w="720" w:type="dxa"/>
            <w:tcBorders>
              <w:bottom w:val="single" w:sz="4" w:space="0" w:color="auto"/>
            </w:tcBorders>
            <w:shd w:val="clear" w:color="auto" w:fill="auto"/>
            <w:vAlign w:val="center"/>
            <w:hideMark/>
          </w:tcPr>
          <w:p w14:paraId="71974796"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0.020</w:t>
            </w:r>
          </w:p>
        </w:tc>
        <w:tc>
          <w:tcPr>
            <w:tcW w:w="630" w:type="dxa"/>
            <w:tcBorders>
              <w:bottom w:val="single" w:sz="4" w:space="0" w:color="auto"/>
            </w:tcBorders>
            <w:shd w:val="clear" w:color="auto" w:fill="auto"/>
            <w:vAlign w:val="center"/>
            <w:hideMark/>
          </w:tcPr>
          <w:p w14:paraId="53A2360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0.220</w:t>
            </w:r>
          </w:p>
        </w:tc>
        <w:tc>
          <w:tcPr>
            <w:tcW w:w="630" w:type="dxa"/>
            <w:tcBorders>
              <w:bottom w:val="single" w:sz="4" w:space="0" w:color="auto"/>
            </w:tcBorders>
            <w:shd w:val="clear" w:color="auto" w:fill="auto"/>
            <w:vAlign w:val="center"/>
            <w:hideMark/>
          </w:tcPr>
          <w:p w14:paraId="10FFCA85"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0.027</w:t>
            </w:r>
          </w:p>
        </w:tc>
      </w:tr>
      <w:tr w:rsidR="00D21F99" w:rsidRPr="006C120E" w14:paraId="27C9D802" w14:textId="77777777" w:rsidTr="00705DDC">
        <w:trPr>
          <w:trHeight w:val="368"/>
        </w:trPr>
        <w:tc>
          <w:tcPr>
            <w:tcW w:w="990" w:type="dxa"/>
            <w:vMerge w:val="restart"/>
            <w:tcBorders>
              <w:top w:val="single" w:sz="4" w:space="0" w:color="auto"/>
              <w:bottom w:val="single" w:sz="4" w:space="0" w:color="auto"/>
            </w:tcBorders>
            <w:shd w:val="clear" w:color="auto" w:fill="auto"/>
            <w:textDirection w:val="btLr"/>
          </w:tcPr>
          <w:p w14:paraId="33C1017B" w14:textId="77777777" w:rsidR="00D21F99" w:rsidRPr="00B6773A" w:rsidRDefault="00D21F99" w:rsidP="00705DDC">
            <w:pPr>
              <w:spacing w:after="0"/>
              <w:ind w:left="113" w:right="113"/>
              <w:jc w:val="center"/>
              <w:rPr>
                <w:rFonts w:eastAsia="Times New Roman" w:cs="Times New Roman"/>
                <w:b/>
                <w:bCs/>
                <w:sz w:val="16"/>
                <w:szCs w:val="16"/>
                <w:lang w:val="en-US" w:eastAsia="en-GB"/>
              </w:rPr>
            </w:pPr>
            <w:r w:rsidRPr="00B6773A">
              <w:rPr>
                <w:rFonts w:eastAsia="Times New Roman" w:cs="Times New Roman"/>
                <w:b/>
                <w:bCs/>
                <w:sz w:val="16"/>
                <w:szCs w:val="16"/>
                <w:lang w:val="en-US" w:eastAsia="en-GB"/>
              </w:rPr>
              <w:t xml:space="preserve">Epilepsy Regression </w:t>
            </w:r>
          </w:p>
          <w:p w14:paraId="0E629F4F" w14:textId="77777777" w:rsidR="00D21F99" w:rsidRPr="00B6773A" w:rsidRDefault="00D21F99" w:rsidP="00705DDC">
            <w:pPr>
              <w:spacing w:after="0"/>
              <w:ind w:left="113" w:right="113"/>
              <w:jc w:val="center"/>
              <w:rPr>
                <w:rFonts w:eastAsia="Times New Roman" w:cs="Times New Roman"/>
                <w:b/>
                <w:bCs/>
                <w:sz w:val="16"/>
                <w:szCs w:val="16"/>
                <w:lang w:val="en-US" w:eastAsia="en-GB"/>
              </w:rPr>
            </w:pPr>
            <w:r w:rsidRPr="00B6773A">
              <w:rPr>
                <w:rFonts w:eastAsia="Times New Roman" w:cs="Times New Roman"/>
                <w:b/>
                <w:bCs/>
                <w:sz w:val="16"/>
                <w:szCs w:val="16"/>
                <w:lang w:val="en-US" w:eastAsia="en-GB"/>
              </w:rPr>
              <w:t>n = 120</w:t>
            </w:r>
          </w:p>
        </w:tc>
        <w:tc>
          <w:tcPr>
            <w:tcW w:w="1332" w:type="dxa"/>
            <w:vMerge w:val="restart"/>
            <w:tcBorders>
              <w:top w:val="single" w:sz="4" w:space="0" w:color="auto"/>
            </w:tcBorders>
            <w:shd w:val="clear" w:color="auto" w:fill="auto"/>
            <w:vAlign w:val="center"/>
            <w:hideMark/>
          </w:tcPr>
          <w:p w14:paraId="78864215"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Demographics</w:t>
            </w:r>
          </w:p>
          <w:p w14:paraId="51A21C29"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531F2689"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Age</w:t>
            </w:r>
          </w:p>
        </w:tc>
        <w:tc>
          <w:tcPr>
            <w:tcW w:w="692" w:type="dxa"/>
            <w:tcBorders>
              <w:top w:val="single" w:sz="4" w:space="0" w:color="auto"/>
            </w:tcBorders>
            <w:shd w:val="clear" w:color="auto" w:fill="auto"/>
            <w:noWrap/>
            <w:vAlign w:val="center"/>
            <w:hideMark/>
          </w:tcPr>
          <w:p w14:paraId="6D164735" w14:textId="77777777" w:rsidR="00D21F99" w:rsidRPr="00C971D4" w:rsidRDefault="00D21F99" w:rsidP="00705DDC">
            <w:pPr>
              <w:spacing w:after="0"/>
              <w:jc w:val="right"/>
              <w:rPr>
                <w:rFonts w:eastAsia="Times New Roman" w:cs="Times New Roman"/>
                <w:bCs/>
                <w:sz w:val="14"/>
                <w:szCs w:val="16"/>
                <w:lang w:eastAsia="en-GB"/>
              </w:rPr>
            </w:pPr>
            <w:r w:rsidRPr="00C971D4">
              <w:rPr>
                <w:rFonts w:eastAsia="Times New Roman" w:cs="Times New Roman"/>
                <w:bCs/>
                <w:sz w:val="14"/>
                <w:szCs w:val="16"/>
                <w:lang w:val="en-US" w:eastAsia="en-GB"/>
              </w:rPr>
              <w:t>-0.136</w:t>
            </w:r>
          </w:p>
        </w:tc>
        <w:tc>
          <w:tcPr>
            <w:tcW w:w="725" w:type="dxa"/>
            <w:tcBorders>
              <w:top w:val="single" w:sz="4" w:space="0" w:color="auto"/>
            </w:tcBorders>
            <w:shd w:val="clear" w:color="auto" w:fill="auto"/>
            <w:vAlign w:val="center"/>
            <w:hideMark/>
          </w:tcPr>
          <w:p w14:paraId="0AB6BC9C" w14:textId="77777777" w:rsidR="00D21F99" w:rsidRPr="00C971D4" w:rsidRDefault="00D21F99" w:rsidP="00705DDC">
            <w:pPr>
              <w:spacing w:after="0"/>
              <w:rPr>
                <w:rFonts w:eastAsia="Times New Roman" w:cs="Times New Roman"/>
                <w:bCs/>
                <w:sz w:val="14"/>
                <w:szCs w:val="16"/>
                <w:lang w:eastAsia="en-GB"/>
              </w:rPr>
            </w:pPr>
            <w:r w:rsidRPr="00C971D4">
              <w:rPr>
                <w:rFonts w:eastAsia="Times New Roman" w:cs="Times New Roman"/>
                <w:bCs/>
                <w:sz w:val="14"/>
                <w:szCs w:val="16"/>
                <w:lang w:val="en-US" w:eastAsia="en-GB"/>
              </w:rPr>
              <w:t>0.175</w:t>
            </w:r>
          </w:p>
        </w:tc>
        <w:tc>
          <w:tcPr>
            <w:tcW w:w="715" w:type="dxa"/>
            <w:tcBorders>
              <w:top w:val="single" w:sz="4" w:space="0" w:color="auto"/>
            </w:tcBorders>
            <w:shd w:val="clear" w:color="auto" w:fill="auto"/>
            <w:vAlign w:val="center"/>
            <w:hideMark/>
          </w:tcPr>
          <w:p w14:paraId="1F6E65FF"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0.234</w:t>
            </w:r>
          </w:p>
        </w:tc>
        <w:tc>
          <w:tcPr>
            <w:tcW w:w="720" w:type="dxa"/>
            <w:tcBorders>
              <w:top w:val="single" w:sz="4" w:space="0" w:color="auto"/>
            </w:tcBorders>
            <w:shd w:val="clear" w:color="auto" w:fill="auto"/>
            <w:vAlign w:val="center"/>
            <w:hideMark/>
          </w:tcPr>
          <w:p w14:paraId="694B9963"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0.025</w:t>
            </w:r>
          </w:p>
        </w:tc>
        <w:tc>
          <w:tcPr>
            <w:tcW w:w="630" w:type="dxa"/>
            <w:tcBorders>
              <w:top w:val="single" w:sz="4" w:space="0" w:color="auto"/>
            </w:tcBorders>
            <w:shd w:val="clear" w:color="auto" w:fill="auto"/>
            <w:vAlign w:val="center"/>
            <w:hideMark/>
          </w:tcPr>
          <w:p w14:paraId="14485C2F" w14:textId="77777777" w:rsidR="00D21F99" w:rsidRPr="00C971D4" w:rsidRDefault="00D21F99" w:rsidP="00705DDC">
            <w:pPr>
              <w:spacing w:after="0"/>
              <w:jc w:val="right"/>
              <w:rPr>
                <w:rFonts w:eastAsia="Times New Roman" w:cs="Times New Roman"/>
                <w:bCs/>
                <w:sz w:val="14"/>
                <w:szCs w:val="16"/>
                <w:lang w:eastAsia="en-GB"/>
              </w:rPr>
            </w:pPr>
            <w:r w:rsidRPr="00C971D4">
              <w:rPr>
                <w:rFonts w:eastAsia="Times New Roman" w:cs="Times New Roman"/>
                <w:bCs/>
                <w:sz w:val="14"/>
                <w:szCs w:val="16"/>
                <w:lang w:val="en-US" w:eastAsia="en-GB"/>
              </w:rPr>
              <w:t>0.097</w:t>
            </w:r>
          </w:p>
        </w:tc>
        <w:tc>
          <w:tcPr>
            <w:tcW w:w="720" w:type="dxa"/>
            <w:tcBorders>
              <w:top w:val="single" w:sz="4" w:space="0" w:color="auto"/>
            </w:tcBorders>
            <w:shd w:val="clear" w:color="auto" w:fill="auto"/>
            <w:vAlign w:val="center"/>
            <w:hideMark/>
          </w:tcPr>
          <w:p w14:paraId="37053C29" w14:textId="77777777" w:rsidR="00D21F99" w:rsidRPr="00C971D4" w:rsidRDefault="00D21F99" w:rsidP="00705DDC">
            <w:pPr>
              <w:spacing w:after="0"/>
              <w:rPr>
                <w:rFonts w:eastAsia="Times New Roman" w:cs="Times New Roman"/>
                <w:bCs/>
                <w:sz w:val="14"/>
                <w:szCs w:val="16"/>
                <w:lang w:eastAsia="en-GB"/>
              </w:rPr>
            </w:pPr>
            <w:r w:rsidRPr="00C971D4">
              <w:rPr>
                <w:rFonts w:eastAsia="Times New Roman" w:cs="Times New Roman"/>
                <w:bCs/>
                <w:sz w:val="14"/>
                <w:szCs w:val="16"/>
                <w:lang w:val="en-US" w:eastAsia="en-GB"/>
              </w:rPr>
              <w:t>0.332</w:t>
            </w:r>
          </w:p>
        </w:tc>
        <w:tc>
          <w:tcPr>
            <w:tcW w:w="630" w:type="dxa"/>
            <w:tcBorders>
              <w:top w:val="single" w:sz="4" w:space="0" w:color="auto"/>
            </w:tcBorders>
            <w:shd w:val="clear" w:color="auto" w:fill="auto"/>
            <w:vAlign w:val="center"/>
            <w:hideMark/>
          </w:tcPr>
          <w:p w14:paraId="5EE1B680" w14:textId="77777777" w:rsidR="00D21F99" w:rsidRPr="00C971D4" w:rsidRDefault="00D21F99" w:rsidP="00705DDC">
            <w:pPr>
              <w:spacing w:after="0"/>
              <w:jc w:val="right"/>
              <w:rPr>
                <w:rFonts w:eastAsia="Times New Roman" w:cs="Times New Roman"/>
                <w:bCs/>
                <w:sz w:val="14"/>
                <w:szCs w:val="16"/>
                <w:lang w:eastAsia="en-GB"/>
              </w:rPr>
            </w:pPr>
            <w:r w:rsidRPr="00C971D4">
              <w:rPr>
                <w:rFonts w:eastAsia="Times New Roman" w:cs="Times New Roman"/>
                <w:bCs/>
                <w:sz w:val="14"/>
                <w:szCs w:val="16"/>
                <w:lang w:val="en-US" w:eastAsia="en-GB"/>
              </w:rPr>
              <w:t>-0.148</w:t>
            </w:r>
          </w:p>
        </w:tc>
        <w:tc>
          <w:tcPr>
            <w:tcW w:w="630" w:type="dxa"/>
            <w:tcBorders>
              <w:top w:val="single" w:sz="4" w:space="0" w:color="auto"/>
            </w:tcBorders>
            <w:shd w:val="clear" w:color="auto" w:fill="auto"/>
            <w:vAlign w:val="center"/>
            <w:hideMark/>
          </w:tcPr>
          <w:p w14:paraId="142342E4" w14:textId="77777777" w:rsidR="00D21F99" w:rsidRPr="00C971D4" w:rsidRDefault="00D21F99" w:rsidP="00705DDC">
            <w:pPr>
              <w:spacing w:after="0"/>
              <w:rPr>
                <w:rFonts w:eastAsia="Times New Roman" w:cs="Times New Roman"/>
                <w:bCs/>
                <w:sz w:val="14"/>
                <w:szCs w:val="16"/>
                <w:lang w:eastAsia="en-GB"/>
              </w:rPr>
            </w:pPr>
            <w:r w:rsidRPr="00C971D4">
              <w:rPr>
                <w:rFonts w:eastAsia="Times New Roman" w:cs="Times New Roman"/>
                <w:bCs/>
                <w:sz w:val="14"/>
                <w:szCs w:val="16"/>
                <w:lang w:val="en-US" w:eastAsia="en-GB"/>
              </w:rPr>
              <w:t>0.159</w:t>
            </w:r>
          </w:p>
        </w:tc>
      </w:tr>
      <w:tr w:rsidR="00D21F99" w:rsidRPr="006C120E" w14:paraId="252167B4" w14:textId="77777777" w:rsidTr="00705DDC">
        <w:trPr>
          <w:trHeight w:val="368"/>
        </w:trPr>
        <w:tc>
          <w:tcPr>
            <w:tcW w:w="990" w:type="dxa"/>
            <w:vMerge/>
            <w:tcBorders>
              <w:bottom w:val="single" w:sz="4" w:space="0" w:color="auto"/>
            </w:tcBorders>
            <w:shd w:val="clear" w:color="auto" w:fill="auto"/>
          </w:tcPr>
          <w:p w14:paraId="05707A87"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4719508E"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31342450"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Female</w:t>
            </w:r>
          </w:p>
        </w:tc>
        <w:tc>
          <w:tcPr>
            <w:tcW w:w="692" w:type="dxa"/>
            <w:shd w:val="clear" w:color="auto" w:fill="auto"/>
            <w:noWrap/>
            <w:vAlign w:val="center"/>
            <w:hideMark/>
          </w:tcPr>
          <w:p w14:paraId="3861EAE7"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0.032</w:t>
            </w:r>
          </w:p>
        </w:tc>
        <w:tc>
          <w:tcPr>
            <w:tcW w:w="725" w:type="dxa"/>
            <w:shd w:val="clear" w:color="auto" w:fill="auto"/>
            <w:vAlign w:val="center"/>
            <w:hideMark/>
          </w:tcPr>
          <w:p w14:paraId="1F7D719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0.703</w:t>
            </w:r>
          </w:p>
        </w:tc>
        <w:tc>
          <w:tcPr>
            <w:tcW w:w="715" w:type="dxa"/>
            <w:shd w:val="clear" w:color="auto" w:fill="auto"/>
            <w:vAlign w:val="center"/>
            <w:hideMark/>
          </w:tcPr>
          <w:p w14:paraId="2A7B873F"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0.047</w:t>
            </w:r>
          </w:p>
        </w:tc>
        <w:tc>
          <w:tcPr>
            <w:tcW w:w="720" w:type="dxa"/>
            <w:shd w:val="clear" w:color="auto" w:fill="auto"/>
            <w:vAlign w:val="center"/>
            <w:hideMark/>
          </w:tcPr>
          <w:p w14:paraId="60004A1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0.642</w:t>
            </w:r>
          </w:p>
        </w:tc>
        <w:tc>
          <w:tcPr>
            <w:tcW w:w="630" w:type="dxa"/>
            <w:shd w:val="clear" w:color="auto" w:fill="auto"/>
            <w:vAlign w:val="center"/>
            <w:hideMark/>
          </w:tcPr>
          <w:p w14:paraId="0628064B"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0.037</w:t>
            </w:r>
          </w:p>
        </w:tc>
        <w:tc>
          <w:tcPr>
            <w:tcW w:w="720" w:type="dxa"/>
            <w:shd w:val="clear" w:color="auto" w:fill="auto"/>
            <w:vAlign w:val="center"/>
            <w:hideMark/>
          </w:tcPr>
          <w:p w14:paraId="488610D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0.667</w:t>
            </w:r>
          </w:p>
        </w:tc>
        <w:tc>
          <w:tcPr>
            <w:tcW w:w="630" w:type="dxa"/>
            <w:shd w:val="clear" w:color="auto" w:fill="auto"/>
            <w:vAlign w:val="center"/>
            <w:hideMark/>
          </w:tcPr>
          <w:p w14:paraId="5A41A8C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-0.020</w:t>
            </w:r>
          </w:p>
        </w:tc>
        <w:tc>
          <w:tcPr>
            <w:tcW w:w="630" w:type="dxa"/>
            <w:shd w:val="clear" w:color="auto" w:fill="auto"/>
            <w:vAlign w:val="center"/>
            <w:hideMark/>
          </w:tcPr>
          <w:p w14:paraId="23F5BB5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0.737</w:t>
            </w:r>
          </w:p>
        </w:tc>
      </w:tr>
      <w:tr w:rsidR="00D21F99" w:rsidRPr="006C120E" w14:paraId="79512FAF" w14:textId="77777777" w:rsidTr="00705DDC">
        <w:trPr>
          <w:trHeight w:val="368"/>
        </w:trPr>
        <w:tc>
          <w:tcPr>
            <w:tcW w:w="990" w:type="dxa"/>
            <w:vMerge/>
            <w:tcBorders>
              <w:bottom w:val="single" w:sz="4" w:space="0" w:color="auto"/>
            </w:tcBorders>
            <w:shd w:val="clear" w:color="auto" w:fill="auto"/>
          </w:tcPr>
          <w:p w14:paraId="0D942F79" w14:textId="77777777" w:rsidR="00D21F99" w:rsidRPr="006C120E" w:rsidRDefault="00D21F99" w:rsidP="00705DDC">
            <w:pPr>
              <w:spacing w:after="0"/>
              <w:rPr>
                <w:rFonts w:eastAsia="Times New Roman" w:cs="Times New Roman"/>
                <w:lang w:eastAsia="en-GB"/>
              </w:rPr>
            </w:pPr>
          </w:p>
        </w:tc>
        <w:tc>
          <w:tcPr>
            <w:tcW w:w="1332" w:type="dxa"/>
            <w:vMerge/>
            <w:tcBorders>
              <w:bottom w:val="single" w:sz="4" w:space="0" w:color="auto"/>
            </w:tcBorders>
            <w:shd w:val="clear" w:color="auto" w:fill="auto"/>
            <w:vAlign w:val="center"/>
            <w:hideMark/>
          </w:tcPr>
          <w:p w14:paraId="08EDE896"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2A007BBD"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Unemployed</w:t>
            </w:r>
          </w:p>
        </w:tc>
        <w:tc>
          <w:tcPr>
            <w:tcW w:w="692" w:type="dxa"/>
            <w:tcBorders>
              <w:bottom w:val="single" w:sz="4" w:space="0" w:color="auto"/>
            </w:tcBorders>
            <w:shd w:val="clear" w:color="auto" w:fill="auto"/>
            <w:noWrap/>
            <w:vAlign w:val="center"/>
            <w:hideMark/>
          </w:tcPr>
          <w:p w14:paraId="6F97D2CE"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-0.386</w:t>
            </w:r>
          </w:p>
        </w:tc>
        <w:tc>
          <w:tcPr>
            <w:tcW w:w="725" w:type="dxa"/>
            <w:tcBorders>
              <w:bottom w:val="single" w:sz="4" w:space="0" w:color="auto"/>
            </w:tcBorders>
            <w:shd w:val="clear" w:color="auto" w:fill="auto"/>
            <w:vAlign w:val="center"/>
            <w:hideMark/>
          </w:tcPr>
          <w:p w14:paraId="2E7F1E2D"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&lt; 0.001</w:t>
            </w:r>
          </w:p>
        </w:tc>
        <w:tc>
          <w:tcPr>
            <w:tcW w:w="715" w:type="dxa"/>
            <w:tcBorders>
              <w:bottom w:val="single" w:sz="4" w:space="0" w:color="auto"/>
            </w:tcBorders>
            <w:shd w:val="clear" w:color="auto" w:fill="auto"/>
            <w:vAlign w:val="center"/>
            <w:hideMark/>
          </w:tcPr>
          <w:p w14:paraId="5DB5693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-0.237</w:t>
            </w:r>
          </w:p>
        </w:tc>
        <w:tc>
          <w:tcPr>
            <w:tcW w:w="720" w:type="dxa"/>
            <w:tcBorders>
              <w:bottom w:val="single" w:sz="4" w:space="0" w:color="auto"/>
            </w:tcBorders>
            <w:shd w:val="clear" w:color="auto" w:fill="auto"/>
            <w:vAlign w:val="center"/>
            <w:hideMark/>
          </w:tcPr>
          <w:p w14:paraId="1391ED53"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0.027</w:t>
            </w:r>
          </w:p>
        </w:tc>
        <w:tc>
          <w:tcPr>
            <w:tcW w:w="630" w:type="dxa"/>
            <w:tcBorders>
              <w:bottom w:val="single" w:sz="4" w:space="0" w:color="auto"/>
            </w:tcBorders>
            <w:shd w:val="clear" w:color="auto" w:fill="auto"/>
            <w:vAlign w:val="center"/>
            <w:hideMark/>
          </w:tcPr>
          <w:p w14:paraId="604A3F2D"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-0.293</w:t>
            </w:r>
          </w:p>
        </w:tc>
        <w:tc>
          <w:tcPr>
            <w:tcW w:w="720" w:type="dxa"/>
            <w:tcBorders>
              <w:bottom w:val="single" w:sz="4" w:space="0" w:color="auto"/>
            </w:tcBorders>
            <w:shd w:val="clear" w:color="auto" w:fill="auto"/>
            <w:vAlign w:val="center"/>
            <w:hideMark/>
          </w:tcPr>
          <w:p w14:paraId="1B6679C4"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0.001</w:t>
            </w:r>
          </w:p>
        </w:tc>
        <w:tc>
          <w:tcPr>
            <w:tcW w:w="630" w:type="dxa"/>
            <w:tcBorders>
              <w:bottom w:val="single" w:sz="4" w:space="0" w:color="auto"/>
            </w:tcBorders>
            <w:shd w:val="clear" w:color="auto" w:fill="auto"/>
            <w:vAlign w:val="center"/>
            <w:hideMark/>
          </w:tcPr>
          <w:p w14:paraId="455A1491"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-0.181</w:t>
            </w:r>
          </w:p>
        </w:tc>
        <w:tc>
          <w:tcPr>
            <w:tcW w:w="630" w:type="dxa"/>
            <w:tcBorders>
              <w:bottom w:val="single" w:sz="4" w:space="0" w:color="auto"/>
            </w:tcBorders>
            <w:shd w:val="clear" w:color="auto" w:fill="auto"/>
            <w:vAlign w:val="center"/>
            <w:hideMark/>
          </w:tcPr>
          <w:p w14:paraId="2BD3D9A4"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0.032</w:t>
            </w:r>
          </w:p>
        </w:tc>
      </w:tr>
      <w:tr w:rsidR="00D21F99" w:rsidRPr="006C120E" w14:paraId="78F6F0CF" w14:textId="77777777" w:rsidTr="00705DDC">
        <w:trPr>
          <w:trHeight w:val="368"/>
        </w:trPr>
        <w:tc>
          <w:tcPr>
            <w:tcW w:w="990" w:type="dxa"/>
            <w:vMerge/>
            <w:tcBorders>
              <w:bottom w:val="single" w:sz="4" w:space="0" w:color="auto"/>
            </w:tcBorders>
            <w:shd w:val="clear" w:color="auto" w:fill="auto"/>
          </w:tcPr>
          <w:p w14:paraId="3A9F34E0"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08BC4939"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Comorbidities</w:t>
            </w:r>
          </w:p>
          <w:p w14:paraId="3A51CD00"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6F3242CD"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Number of Comorbidities</w:t>
            </w:r>
          </w:p>
        </w:tc>
        <w:tc>
          <w:tcPr>
            <w:tcW w:w="692" w:type="dxa"/>
            <w:tcBorders>
              <w:top w:val="single" w:sz="4" w:space="0" w:color="auto"/>
            </w:tcBorders>
            <w:shd w:val="clear" w:color="auto" w:fill="auto"/>
            <w:noWrap/>
            <w:vAlign w:val="center"/>
            <w:hideMark/>
          </w:tcPr>
          <w:p w14:paraId="7639AF73"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-0.332</w:t>
            </w:r>
          </w:p>
        </w:tc>
        <w:tc>
          <w:tcPr>
            <w:tcW w:w="725" w:type="dxa"/>
            <w:tcBorders>
              <w:top w:val="single" w:sz="4" w:space="0" w:color="auto"/>
            </w:tcBorders>
            <w:shd w:val="clear" w:color="auto" w:fill="auto"/>
            <w:vAlign w:val="center"/>
            <w:hideMark/>
          </w:tcPr>
          <w:p w14:paraId="1E0CCE15"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0.001</w:t>
            </w:r>
          </w:p>
        </w:tc>
        <w:tc>
          <w:tcPr>
            <w:tcW w:w="715" w:type="dxa"/>
            <w:tcBorders>
              <w:top w:val="single" w:sz="4" w:space="0" w:color="auto"/>
            </w:tcBorders>
            <w:shd w:val="clear" w:color="auto" w:fill="auto"/>
            <w:vAlign w:val="center"/>
            <w:hideMark/>
          </w:tcPr>
          <w:p w14:paraId="6C4AC67B"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-0.128</w:t>
            </w:r>
          </w:p>
        </w:tc>
        <w:tc>
          <w:tcPr>
            <w:tcW w:w="720" w:type="dxa"/>
            <w:tcBorders>
              <w:top w:val="single" w:sz="4" w:space="0" w:color="auto"/>
            </w:tcBorders>
            <w:shd w:val="clear" w:color="auto" w:fill="auto"/>
            <w:vAlign w:val="center"/>
            <w:hideMark/>
          </w:tcPr>
          <w:p w14:paraId="0BAD482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0.211</w:t>
            </w:r>
          </w:p>
        </w:tc>
        <w:tc>
          <w:tcPr>
            <w:tcW w:w="630" w:type="dxa"/>
            <w:tcBorders>
              <w:top w:val="single" w:sz="4" w:space="0" w:color="auto"/>
            </w:tcBorders>
            <w:shd w:val="clear" w:color="auto" w:fill="auto"/>
            <w:vAlign w:val="center"/>
            <w:hideMark/>
          </w:tcPr>
          <w:p w14:paraId="11B5061D"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-0.164</w:t>
            </w:r>
          </w:p>
        </w:tc>
        <w:tc>
          <w:tcPr>
            <w:tcW w:w="720" w:type="dxa"/>
            <w:tcBorders>
              <w:top w:val="single" w:sz="4" w:space="0" w:color="auto"/>
            </w:tcBorders>
            <w:shd w:val="clear" w:color="auto" w:fill="auto"/>
            <w:vAlign w:val="center"/>
            <w:hideMark/>
          </w:tcPr>
          <w:p w14:paraId="68B83E2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0.079</w:t>
            </w:r>
          </w:p>
        </w:tc>
        <w:tc>
          <w:tcPr>
            <w:tcW w:w="630" w:type="dxa"/>
            <w:tcBorders>
              <w:top w:val="single" w:sz="4" w:space="0" w:color="auto"/>
            </w:tcBorders>
            <w:shd w:val="clear" w:color="auto" w:fill="auto"/>
            <w:vAlign w:val="center"/>
            <w:hideMark/>
          </w:tcPr>
          <w:p w14:paraId="7F346FA5"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0.290</w:t>
            </w:r>
          </w:p>
        </w:tc>
        <w:tc>
          <w:tcPr>
            <w:tcW w:w="630" w:type="dxa"/>
            <w:tcBorders>
              <w:top w:val="single" w:sz="4" w:space="0" w:color="auto"/>
            </w:tcBorders>
            <w:shd w:val="clear" w:color="auto" w:fill="auto"/>
            <w:vAlign w:val="center"/>
            <w:hideMark/>
          </w:tcPr>
          <w:p w14:paraId="19AC1038"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0.009</w:t>
            </w:r>
          </w:p>
        </w:tc>
      </w:tr>
      <w:tr w:rsidR="00D21F99" w:rsidRPr="006C120E" w14:paraId="4F7289AC" w14:textId="77777777" w:rsidTr="00705DDC">
        <w:trPr>
          <w:trHeight w:val="368"/>
        </w:trPr>
        <w:tc>
          <w:tcPr>
            <w:tcW w:w="990" w:type="dxa"/>
            <w:vMerge/>
            <w:tcBorders>
              <w:bottom w:val="single" w:sz="4" w:space="0" w:color="auto"/>
            </w:tcBorders>
            <w:shd w:val="clear" w:color="auto" w:fill="auto"/>
          </w:tcPr>
          <w:p w14:paraId="34812571"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59863DC9"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0DFD2AC7"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Depression</w:t>
            </w:r>
          </w:p>
        </w:tc>
        <w:tc>
          <w:tcPr>
            <w:tcW w:w="692" w:type="dxa"/>
            <w:shd w:val="clear" w:color="auto" w:fill="auto"/>
            <w:noWrap/>
            <w:vAlign w:val="center"/>
            <w:hideMark/>
          </w:tcPr>
          <w:p w14:paraId="445ED73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-0.045</w:t>
            </w:r>
          </w:p>
        </w:tc>
        <w:tc>
          <w:tcPr>
            <w:tcW w:w="725" w:type="dxa"/>
            <w:shd w:val="clear" w:color="auto" w:fill="auto"/>
            <w:vAlign w:val="center"/>
            <w:hideMark/>
          </w:tcPr>
          <w:p w14:paraId="0572C79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0.595</w:t>
            </w:r>
          </w:p>
        </w:tc>
        <w:tc>
          <w:tcPr>
            <w:tcW w:w="715" w:type="dxa"/>
            <w:shd w:val="clear" w:color="auto" w:fill="auto"/>
            <w:vAlign w:val="center"/>
            <w:hideMark/>
          </w:tcPr>
          <w:p w14:paraId="1F600D07"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-0.200</w:t>
            </w:r>
          </w:p>
        </w:tc>
        <w:tc>
          <w:tcPr>
            <w:tcW w:w="720" w:type="dxa"/>
            <w:shd w:val="clear" w:color="auto" w:fill="auto"/>
            <w:vAlign w:val="center"/>
            <w:hideMark/>
          </w:tcPr>
          <w:p w14:paraId="42E09438"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0.017</w:t>
            </w:r>
          </w:p>
        </w:tc>
        <w:tc>
          <w:tcPr>
            <w:tcW w:w="630" w:type="dxa"/>
            <w:shd w:val="clear" w:color="auto" w:fill="auto"/>
            <w:vAlign w:val="center"/>
            <w:hideMark/>
          </w:tcPr>
          <w:p w14:paraId="3CA2F78B"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-0.105</w:t>
            </w:r>
          </w:p>
        </w:tc>
        <w:tc>
          <w:tcPr>
            <w:tcW w:w="720" w:type="dxa"/>
            <w:shd w:val="clear" w:color="auto" w:fill="auto"/>
            <w:vAlign w:val="center"/>
            <w:hideMark/>
          </w:tcPr>
          <w:p w14:paraId="52FF691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0.153</w:t>
            </w:r>
          </w:p>
        </w:tc>
        <w:tc>
          <w:tcPr>
            <w:tcW w:w="630" w:type="dxa"/>
            <w:shd w:val="clear" w:color="auto" w:fill="auto"/>
            <w:vAlign w:val="center"/>
            <w:hideMark/>
          </w:tcPr>
          <w:p w14:paraId="2B703A4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0.130</w:t>
            </w:r>
          </w:p>
        </w:tc>
        <w:tc>
          <w:tcPr>
            <w:tcW w:w="630" w:type="dxa"/>
            <w:shd w:val="clear" w:color="auto" w:fill="auto"/>
            <w:vAlign w:val="center"/>
            <w:hideMark/>
          </w:tcPr>
          <w:p w14:paraId="0B7981B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0.109</w:t>
            </w:r>
          </w:p>
        </w:tc>
      </w:tr>
      <w:tr w:rsidR="00D21F99" w:rsidRPr="006C120E" w14:paraId="47AE3051" w14:textId="77777777" w:rsidTr="00705DDC">
        <w:trPr>
          <w:trHeight w:val="368"/>
        </w:trPr>
        <w:tc>
          <w:tcPr>
            <w:tcW w:w="990" w:type="dxa"/>
            <w:vMerge/>
            <w:tcBorders>
              <w:bottom w:val="single" w:sz="4" w:space="0" w:color="auto"/>
            </w:tcBorders>
            <w:shd w:val="clear" w:color="auto" w:fill="auto"/>
          </w:tcPr>
          <w:p w14:paraId="781861CC"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5A6CD8E7"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shd w:val="clear" w:color="auto" w:fill="auto"/>
            <w:noWrap/>
            <w:vAlign w:val="center"/>
            <w:hideMark/>
          </w:tcPr>
          <w:p w14:paraId="1CC9F142"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Diabetes</w:t>
            </w:r>
          </w:p>
        </w:tc>
        <w:tc>
          <w:tcPr>
            <w:tcW w:w="692" w:type="dxa"/>
            <w:shd w:val="clear" w:color="auto" w:fill="auto"/>
            <w:noWrap/>
            <w:vAlign w:val="center"/>
            <w:hideMark/>
          </w:tcPr>
          <w:p w14:paraId="0A393491"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-0.048</w:t>
            </w:r>
          </w:p>
        </w:tc>
        <w:tc>
          <w:tcPr>
            <w:tcW w:w="725" w:type="dxa"/>
            <w:shd w:val="clear" w:color="auto" w:fill="auto"/>
            <w:vAlign w:val="center"/>
            <w:hideMark/>
          </w:tcPr>
          <w:p w14:paraId="4FA24C0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0.674</w:t>
            </w:r>
          </w:p>
        </w:tc>
        <w:tc>
          <w:tcPr>
            <w:tcW w:w="715" w:type="dxa"/>
            <w:shd w:val="clear" w:color="auto" w:fill="auto"/>
            <w:vAlign w:val="center"/>
            <w:hideMark/>
          </w:tcPr>
          <w:p w14:paraId="204ABE72"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-0.131</w:t>
            </w:r>
          </w:p>
        </w:tc>
        <w:tc>
          <w:tcPr>
            <w:tcW w:w="720" w:type="dxa"/>
            <w:shd w:val="clear" w:color="auto" w:fill="auto"/>
            <w:vAlign w:val="center"/>
            <w:hideMark/>
          </w:tcPr>
          <w:p w14:paraId="6E78ED7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0.109</w:t>
            </w:r>
          </w:p>
        </w:tc>
        <w:tc>
          <w:tcPr>
            <w:tcW w:w="630" w:type="dxa"/>
            <w:shd w:val="clear" w:color="auto" w:fill="auto"/>
            <w:vAlign w:val="center"/>
            <w:hideMark/>
          </w:tcPr>
          <w:p w14:paraId="303A9DBC"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-0.062</w:t>
            </w:r>
          </w:p>
        </w:tc>
        <w:tc>
          <w:tcPr>
            <w:tcW w:w="720" w:type="dxa"/>
            <w:shd w:val="clear" w:color="auto" w:fill="auto"/>
            <w:vAlign w:val="center"/>
            <w:hideMark/>
          </w:tcPr>
          <w:p w14:paraId="53C2156E"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0.305</w:t>
            </w:r>
          </w:p>
        </w:tc>
        <w:tc>
          <w:tcPr>
            <w:tcW w:w="630" w:type="dxa"/>
            <w:shd w:val="clear" w:color="auto" w:fill="auto"/>
            <w:vAlign w:val="center"/>
            <w:hideMark/>
          </w:tcPr>
          <w:p w14:paraId="57BCF886"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0.052</w:t>
            </w:r>
          </w:p>
        </w:tc>
        <w:tc>
          <w:tcPr>
            <w:tcW w:w="630" w:type="dxa"/>
            <w:shd w:val="clear" w:color="auto" w:fill="auto"/>
            <w:vAlign w:val="center"/>
            <w:hideMark/>
          </w:tcPr>
          <w:p w14:paraId="0797052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0.454</w:t>
            </w:r>
          </w:p>
        </w:tc>
      </w:tr>
      <w:tr w:rsidR="00D21F99" w:rsidRPr="006C120E" w14:paraId="31810CB5" w14:textId="77777777" w:rsidTr="00705DDC">
        <w:trPr>
          <w:trHeight w:val="368"/>
        </w:trPr>
        <w:tc>
          <w:tcPr>
            <w:tcW w:w="990" w:type="dxa"/>
            <w:vMerge/>
            <w:tcBorders>
              <w:bottom w:val="single" w:sz="4" w:space="0" w:color="auto"/>
            </w:tcBorders>
            <w:shd w:val="clear" w:color="auto" w:fill="auto"/>
          </w:tcPr>
          <w:p w14:paraId="00806A46" w14:textId="77777777" w:rsidR="00D21F99" w:rsidRPr="006C120E" w:rsidRDefault="00D21F99" w:rsidP="00705DDC">
            <w:pPr>
              <w:spacing w:after="0"/>
              <w:rPr>
                <w:rFonts w:eastAsia="Times New Roman" w:cs="Times New Roman"/>
                <w:lang w:eastAsia="en-GB"/>
              </w:rPr>
            </w:pPr>
          </w:p>
        </w:tc>
        <w:tc>
          <w:tcPr>
            <w:tcW w:w="1332" w:type="dxa"/>
            <w:vMerge/>
            <w:shd w:val="clear" w:color="auto" w:fill="auto"/>
            <w:vAlign w:val="center"/>
            <w:hideMark/>
          </w:tcPr>
          <w:p w14:paraId="5979A08C" w14:textId="77777777" w:rsidR="00D21F99" w:rsidRPr="00C971D4" w:rsidRDefault="00D21F99" w:rsidP="00705DDC">
            <w:pPr>
              <w:spacing w:after="0"/>
              <w:jc w:val="center"/>
              <w:rPr>
                <w:rFonts w:eastAsia="Times New Roman" w:cs="Times New Roman"/>
                <w:sz w:val="14"/>
                <w:szCs w:val="16"/>
                <w:lang w:eastAsia="en-GB"/>
              </w:rPr>
            </w:pPr>
          </w:p>
        </w:tc>
        <w:tc>
          <w:tcPr>
            <w:tcW w:w="2177" w:type="dxa"/>
            <w:shd w:val="clear" w:color="auto" w:fill="auto"/>
            <w:noWrap/>
            <w:vAlign w:val="center"/>
            <w:hideMark/>
          </w:tcPr>
          <w:p w14:paraId="2A10FFA4"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Neoplasm</w:t>
            </w:r>
          </w:p>
        </w:tc>
        <w:tc>
          <w:tcPr>
            <w:tcW w:w="692" w:type="dxa"/>
            <w:shd w:val="clear" w:color="auto" w:fill="auto"/>
            <w:noWrap/>
            <w:vAlign w:val="center"/>
            <w:hideMark/>
          </w:tcPr>
          <w:p w14:paraId="692C014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0.047</w:t>
            </w:r>
          </w:p>
        </w:tc>
        <w:tc>
          <w:tcPr>
            <w:tcW w:w="725" w:type="dxa"/>
            <w:shd w:val="clear" w:color="auto" w:fill="auto"/>
            <w:vAlign w:val="center"/>
            <w:hideMark/>
          </w:tcPr>
          <w:p w14:paraId="583A04A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0.592</w:t>
            </w:r>
          </w:p>
        </w:tc>
        <w:tc>
          <w:tcPr>
            <w:tcW w:w="715" w:type="dxa"/>
            <w:shd w:val="clear" w:color="auto" w:fill="auto"/>
            <w:vAlign w:val="center"/>
            <w:hideMark/>
          </w:tcPr>
          <w:p w14:paraId="44D1E1F9"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-0.084</w:t>
            </w:r>
          </w:p>
        </w:tc>
        <w:tc>
          <w:tcPr>
            <w:tcW w:w="720" w:type="dxa"/>
            <w:shd w:val="clear" w:color="auto" w:fill="auto"/>
            <w:vAlign w:val="center"/>
            <w:hideMark/>
          </w:tcPr>
          <w:p w14:paraId="42D6DCBB"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0.352</w:t>
            </w:r>
          </w:p>
        </w:tc>
        <w:tc>
          <w:tcPr>
            <w:tcW w:w="630" w:type="dxa"/>
            <w:shd w:val="clear" w:color="auto" w:fill="auto"/>
            <w:vAlign w:val="center"/>
            <w:hideMark/>
          </w:tcPr>
          <w:p w14:paraId="47DED28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-0.008</w:t>
            </w:r>
          </w:p>
        </w:tc>
        <w:tc>
          <w:tcPr>
            <w:tcW w:w="720" w:type="dxa"/>
            <w:shd w:val="clear" w:color="auto" w:fill="auto"/>
            <w:vAlign w:val="center"/>
            <w:hideMark/>
          </w:tcPr>
          <w:p w14:paraId="4A3EF0F6"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0.830</w:t>
            </w:r>
          </w:p>
        </w:tc>
        <w:tc>
          <w:tcPr>
            <w:tcW w:w="630" w:type="dxa"/>
            <w:shd w:val="clear" w:color="auto" w:fill="auto"/>
            <w:vAlign w:val="center"/>
            <w:hideMark/>
          </w:tcPr>
          <w:p w14:paraId="6BAEF37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-0.018</w:t>
            </w:r>
          </w:p>
        </w:tc>
        <w:tc>
          <w:tcPr>
            <w:tcW w:w="630" w:type="dxa"/>
            <w:shd w:val="clear" w:color="auto" w:fill="auto"/>
            <w:vAlign w:val="center"/>
            <w:hideMark/>
          </w:tcPr>
          <w:p w14:paraId="31C018B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0.923</w:t>
            </w:r>
          </w:p>
        </w:tc>
      </w:tr>
      <w:tr w:rsidR="00D21F99" w:rsidRPr="006C120E" w14:paraId="290B44BE" w14:textId="77777777" w:rsidTr="00705DDC">
        <w:trPr>
          <w:trHeight w:val="368"/>
        </w:trPr>
        <w:tc>
          <w:tcPr>
            <w:tcW w:w="990" w:type="dxa"/>
            <w:vMerge/>
            <w:tcBorders>
              <w:bottom w:val="single" w:sz="4" w:space="0" w:color="auto"/>
            </w:tcBorders>
            <w:shd w:val="clear" w:color="auto" w:fill="auto"/>
          </w:tcPr>
          <w:p w14:paraId="3ED148A1" w14:textId="77777777" w:rsidR="00D21F99" w:rsidRPr="006C120E" w:rsidRDefault="00D21F99" w:rsidP="00705DDC">
            <w:pPr>
              <w:spacing w:after="0"/>
              <w:rPr>
                <w:rFonts w:eastAsia="Times New Roman" w:cs="Times New Roman"/>
                <w:lang w:eastAsia="en-GB"/>
              </w:rPr>
            </w:pPr>
          </w:p>
        </w:tc>
        <w:tc>
          <w:tcPr>
            <w:tcW w:w="1332" w:type="dxa"/>
            <w:vMerge/>
            <w:tcBorders>
              <w:bottom w:val="single" w:sz="4" w:space="0" w:color="auto"/>
            </w:tcBorders>
            <w:shd w:val="clear" w:color="auto" w:fill="auto"/>
            <w:vAlign w:val="center"/>
            <w:hideMark/>
          </w:tcPr>
          <w:p w14:paraId="7DDC3043" w14:textId="77777777" w:rsidR="00D21F99" w:rsidRPr="00C971D4" w:rsidRDefault="00D21F99" w:rsidP="00705DDC">
            <w:pPr>
              <w:spacing w:after="0"/>
              <w:jc w:val="center"/>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03346A23"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Stroke</w:t>
            </w:r>
          </w:p>
        </w:tc>
        <w:tc>
          <w:tcPr>
            <w:tcW w:w="692" w:type="dxa"/>
            <w:tcBorders>
              <w:bottom w:val="single" w:sz="4" w:space="0" w:color="auto"/>
            </w:tcBorders>
            <w:shd w:val="clear" w:color="auto" w:fill="auto"/>
            <w:noWrap/>
            <w:vAlign w:val="center"/>
            <w:hideMark/>
          </w:tcPr>
          <w:p w14:paraId="0CD8747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-0.021</w:t>
            </w:r>
          </w:p>
        </w:tc>
        <w:tc>
          <w:tcPr>
            <w:tcW w:w="725" w:type="dxa"/>
            <w:tcBorders>
              <w:bottom w:val="single" w:sz="4" w:space="0" w:color="auto"/>
            </w:tcBorders>
            <w:shd w:val="clear" w:color="auto" w:fill="auto"/>
            <w:vAlign w:val="center"/>
            <w:hideMark/>
          </w:tcPr>
          <w:p w14:paraId="66F9CCF5"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0.766</w:t>
            </w:r>
          </w:p>
        </w:tc>
        <w:tc>
          <w:tcPr>
            <w:tcW w:w="715" w:type="dxa"/>
            <w:tcBorders>
              <w:bottom w:val="single" w:sz="4" w:space="0" w:color="auto"/>
            </w:tcBorders>
            <w:shd w:val="clear" w:color="auto" w:fill="auto"/>
            <w:vAlign w:val="center"/>
            <w:hideMark/>
          </w:tcPr>
          <w:p w14:paraId="1838B2E8"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-0.203</w:t>
            </w:r>
          </w:p>
        </w:tc>
        <w:tc>
          <w:tcPr>
            <w:tcW w:w="720" w:type="dxa"/>
            <w:tcBorders>
              <w:bottom w:val="single" w:sz="4" w:space="0" w:color="auto"/>
            </w:tcBorders>
            <w:shd w:val="clear" w:color="auto" w:fill="auto"/>
            <w:vAlign w:val="center"/>
            <w:hideMark/>
          </w:tcPr>
          <w:p w14:paraId="523425A7"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0.036</w:t>
            </w:r>
          </w:p>
        </w:tc>
        <w:tc>
          <w:tcPr>
            <w:tcW w:w="630" w:type="dxa"/>
            <w:tcBorders>
              <w:bottom w:val="single" w:sz="4" w:space="0" w:color="auto"/>
            </w:tcBorders>
            <w:shd w:val="clear" w:color="auto" w:fill="auto"/>
            <w:vAlign w:val="center"/>
            <w:hideMark/>
          </w:tcPr>
          <w:p w14:paraId="35955A6D"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-0.234</w:t>
            </w:r>
          </w:p>
        </w:tc>
        <w:tc>
          <w:tcPr>
            <w:tcW w:w="720" w:type="dxa"/>
            <w:tcBorders>
              <w:bottom w:val="single" w:sz="4" w:space="0" w:color="auto"/>
            </w:tcBorders>
            <w:shd w:val="clear" w:color="auto" w:fill="auto"/>
            <w:vAlign w:val="center"/>
            <w:hideMark/>
          </w:tcPr>
          <w:p w14:paraId="3DBACA82"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0.009</w:t>
            </w:r>
          </w:p>
        </w:tc>
        <w:tc>
          <w:tcPr>
            <w:tcW w:w="630" w:type="dxa"/>
            <w:tcBorders>
              <w:bottom w:val="single" w:sz="4" w:space="0" w:color="auto"/>
            </w:tcBorders>
            <w:shd w:val="clear" w:color="auto" w:fill="auto"/>
            <w:vAlign w:val="center"/>
            <w:hideMark/>
          </w:tcPr>
          <w:p w14:paraId="41F7BEEF"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0.063</w:t>
            </w:r>
          </w:p>
        </w:tc>
        <w:tc>
          <w:tcPr>
            <w:tcW w:w="630" w:type="dxa"/>
            <w:tcBorders>
              <w:bottom w:val="single" w:sz="4" w:space="0" w:color="auto"/>
            </w:tcBorders>
            <w:shd w:val="clear" w:color="auto" w:fill="auto"/>
            <w:vAlign w:val="center"/>
            <w:hideMark/>
          </w:tcPr>
          <w:p w14:paraId="5864AB44"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0.502</w:t>
            </w:r>
          </w:p>
        </w:tc>
      </w:tr>
      <w:tr w:rsidR="00D21F99" w:rsidRPr="006C120E" w14:paraId="668AD7D6" w14:textId="77777777" w:rsidTr="00705DDC">
        <w:trPr>
          <w:trHeight w:val="368"/>
        </w:trPr>
        <w:tc>
          <w:tcPr>
            <w:tcW w:w="990" w:type="dxa"/>
            <w:vMerge/>
            <w:tcBorders>
              <w:bottom w:val="single" w:sz="4" w:space="0" w:color="auto"/>
            </w:tcBorders>
            <w:shd w:val="clear" w:color="auto" w:fill="auto"/>
          </w:tcPr>
          <w:p w14:paraId="3058FC39"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60D0F052"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Meningioma</w:t>
            </w:r>
          </w:p>
          <w:p w14:paraId="4AA05CEB"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05198921"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Cranial Nerve</w:t>
            </w:r>
          </w:p>
        </w:tc>
        <w:tc>
          <w:tcPr>
            <w:tcW w:w="692" w:type="dxa"/>
            <w:tcBorders>
              <w:top w:val="single" w:sz="4" w:space="0" w:color="auto"/>
            </w:tcBorders>
            <w:shd w:val="clear" w:color="auto" w:fill="auto"/>
            <w:noWrap/>
            <w:vAlign w:val="center"/>
            <w:hideMark/>
          </w:tcPr>
          <w:p w14:paraId="3FAE5DBA"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-0.106</w:t>
            </w:r>
          </w:p>
        </w:tc>
        <w:tc>
          <w:tcPr>
            <w:tcW w:w="725" w:type="dxa"/>
            <w:tcBorders>
              <w:top w:val="single" w:sz="4" w:space="0" w:color="auto"/>
            </w:tcBorders>
            <w:shd w:val="clear" w:color="auto" w:fill="auto"/>
            <w:vAlign w:val="center"/>
            <w:hideMark/>
          </w:tcPr>
          <w:p w14:paraId="1F4E7EE4"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0.191</w:t>
            </w:r>
          </w:p>
        </w:tc>
        <w:tc>
          <w:tcPr>
            <w:tcW w:w="715" w:type="dxa"/>
            <w:tcBorders>
              <w:top w:val="single" w:sz="4" w:space="0" w:color="auto"/>
            </w:tcBorders>
            <w:shd w:val="clear" w:color="auto" w:fill="auto"/>
            <w:vAlign w:val="center"/>
            <w:hideMark/>
          </w:tcPr>
          <w:p w14:paraId="2166ADE6"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-0.082</w:t>
            </w:r>
          </w:p>
        </w:tc>
        <w:tc>
          <w:tcPr>
            <w:tcW w:w="720" w:type="dxa"/>
            <w:tcBorders>
              <w:top w:val="single" w:sz="4" w:space="0" w:color="auto"/>
            </w:tcBorders>
            <w:shd w:val="clear" w:color="auto" w:fill="auto"/>
            <w:vAlign w:val="center"/>
            <w:hideMark/>
          </w:tcPr>
          <w:p w14:paraId="7B2A0573"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0.522</w:t>
            </w:r>
          </w:p>
        </w:tc>
        <w:tc>
          <w:tcPr>
            <w:tcW w:w="630" w:type="dxa"/>
            <w:tcBorders>
              <w:top w:val="single" w:sz="4" w:space="0" w:color="auto"/>
            </w:tcBorders>
            <w:shd w:val="clear" w:color="auto" w:fill="auto"/>
            <w:vAlign w:val="center"/>
            <w:hideMark/>
          </w:tcPr>
          <w:p w14:paraId="1620162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-0.133</w:t>
            </w:r>
          </w:p>
        </w:tc>
        <w:tc>
          <w:tcPr>
            <w:tcW w:w="720" w:type="dxa"/>
            <w:tcBorders>
              <w:top w:val="single" w:sz="4" w:space="0" w:color="auto"/>
            </w:tcBorders>
            <w:shd w:val="clear" w:color="auto" w:fill="auto"/>
            <w:vAlign w:val="center"/>
            <w:hideMark/>
          </w:tcPr>
          <w:p w14:paraId="67FD7B27"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0.190</w:t>
            </w:r>
          </w:p>
        </w:tc>
        <w:tc>
          <w:tcPr>
            <w:tcW w:w="630" w:type="dxa"/>
            <w:tcBorders>
              <w:top w:val="single" w:sz="4" w:space="0" w:color="auto"/>
            </w:tcBorders>
            <w:shd w:val="clear" w:color="auto" w:fill="auto"/>
            <w:vAlign w:val="center"/>
            <w:hideMark/>
          </w:tcPr>
          <w:p w14:paraId="026A637C"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0.147</w:t>
            </w:r>
          </w:p>
        </w:tc>
        <w:tc>
          <w:tcPr>
            <w:tcW w:w="630" w:type="dxa"/>
            <w:tcBorders>
              <w:top w:val="single" w:sz="4" w:space="0" w:color="auto"/>
            </w:tcBorders>
            <w:shd w:val="clear" w:color="auto" w:fill="auto"/>
            <w:vAlign w:val="center"/>
            <w:hideMark/>
          </w:tcPr>
          <w:p w14:paraId="4677372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0.116</w:t>
            </w:r>
          </w:p>
        </w:tc>
      </w:tr>
      <w:tr w:rsidR="00D21F99" w:rsidRPr="006C120E" w14:paraId="6EE55AF0" w14:textId="77777777" w:rsidTr="00705DDC">
        <w:trPr>
          <w:trHeight w:val="368"/>
        </w:trPr>
        <w:tc>
          <w:tcPr>
            <w:tcW w:w="990" w:type="dxa"/>
            <w:vMerge/>
            <w:tcBorders>
              <w:bottom w:val="single" w:sz="4" w:space="0" w:color="auto"/>
            </w:tcBorders>
            <w:shd w:val="clear" w:color="auto" w:fill="auto"/>
          </w:tcPr>
          <w:p w14:paraId="77871E55"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tcBorders>
              <w:bottom w:val="single" w:sz="4" w:space="0" w:color="auto"/>
            </w:tcBorders>
            <w:shd w:val="clear" w:color="auto" w:fill="auto"/>
            <w:vAlign w:val="center"/>
            <w:hideMark/>
          </w:tcPr>
          <w:p w14:paraId="15A38ACF" w14:textId="77777777" w:rsidR="00D21F99" w:rsidRPr="00C971D4" w:rsidRDefault="00D21F99" w:rsidP="00705DDC">
            <w:pPr>
              <w:spacing w:after="0"/>
              <w:jc w:val="center"/>
              <w:rPr>
                <w:rFonts w:eastAsia="Times New Roman" w:cs="Times New Roman"/>
                <w:b/>
                <w:bCs/>
                <w:sz w:val="14"/>
                <w:szCs w:val="16"/>
                <w:lang w:eastAsia="en-GB"/>
              </w:rPr>
            </w:pPr>
          </w:p>
        </w:tc>
        <w:tc>
          <w:tcPr>
            <w:tcW w:w="2177" w:type="dxa"/>
            <w:tcBorders>
              <w:bottom w:val="single" w:sz="4" w:space="0" w:color="auto"/>
            </w:tcBorders>
            <w:shd w:val="clear" w:color="auto" w:fill="auto"/>
            <w:noWrap/>
            <w:vAlign w:val="center"/>
            <w:hideMark/>
          </w:tcPr>
          <w:p w14:paraId="3E10D847"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Cognitive/Emotional</w:t>
            </w:r>
          </w:p>
        </w:tc>
        <w:tc>
          <w:tcPr>
            <w:tcW w:w="692" w:type="dxa"/>
            <w:tcBorders>
              <w:bottom w:val="single" w:sz="4" w:space="0" w:color="auto"/>
            </w:tcBorders>
            <w:shd w:val="clear" w:color="auto" w:fill="auto"/>
            <w:noWrap/>
            <w:vAlign w:val="center"/>
            <w:hideMark/>
          </w:tcPr>
          <w:p w14:paraId="2745F4A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-0.172</w:t>
            </w:r>
          </w:p>
        </w:tc>
        <w:tc>
          <w:tcPr>
            <w:tcW w:w="725" w:type="dxa"/>
            <w:tcBorders>
              <w:bottom w:val="single" w:sz="4" w:space="0" w:color="auto"/>
            </w:tcBorders>
            <w:shd w:val="clear" w:color="auto" w:fill="auto"/>
            <w:vAlign w:val="center"/>
            <w:hideMark/>
          </w:tcPr>
          <w:p w14:paraId="41C7BB34"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0.041</w:t>
            </w:r>
          </w:p>
        </w:tc>
        <w:tc>
          <w:tcPr>
            <w:tcW w:w="715" w:type="dxa"/>
            <w:tcBorders>
              <w:bottom w:val="single" w:sz="4" w:space="0" w:color="auto"/>
            </w:tcBorders>
            <w:shd w:val="clear" w:color="auto" w:fill="auto"/>
            <w:vAlign w:val="center"/>
            <w:hideMark/>
          </w:tcPr>
          <w:p w14:paraId="2665A27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0.024</w:t>
            </w:r>
          </w:p>
        </w:tc>
        <w:tc>
          <w:tcPr>
            <w:tcW w:w="720" w:type="dxa"/>
            <w:tcBorders>
              <w:bottom w:val="single" w:sz="4" w:space="0" w:color="auto"/>
            </w:tcBorders>
            <w:shd w:val="clear" w:color="auto" w:fill="auto"/>
            <w:vAlign w:val="center"/>
            <w:hideMark/>
          </w:tcPr>
          <w:p w14:paraId="2417852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0.843</w:t>
            </w:r>
          </w:p>
        </w:tc>
        <w:tc>
          <w:tcPr>
            <w:tcW w:w="630" w:type="dxa"/>
            <w:tcBorders>
              <w:bottom w:val="single" w:sz="4" w:space="0" w:color="auto"/>
            </w:tcBorders>
            <w:shd w:val="clear" w:color="auto" w:fill="auto"/>
            <w:vAlign w:val="center"/>
            <w:hideMark/>
          </w:tcPr>
          <w:p w14:paraId="355B162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-0.161</w:t>
            </w:r>
          </w:p>
        </w:tc>
        <w:tc>
          <w:tcPr>
            <w:tcW w:w="720" w:type="dxa"/>
            <w:tcBorders>
              <w:bottom w:val="single" w:sz="4" w:space="0" w:color="auto"/>
            </w:tcBorders>
            <w:shd w:val="clear" w:color="auto" w:fill="auto"/>
            <w:vAlign w:val="center"/>
            <w:hideMark/>
          </w:tcPr>
          <w:p w14:paraId="026DEE34"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0.039</w:t>
            </w:r>
          </w:p>
        </w:tc>
        <w:tc>
          <w:tcPr>
            <w:tcW w:w="630" w:type="dxa"/>
            <w:tcBorders>
              <w:bottom w:val="single" w:sz="4" w:space="0" w:color="auto"/>
            </w:tcBorders>
            <w:shd w:val="clear" w:color="auto" w:fill="auto"/>
            <w:vAlign w:val="center"/>
            <w:hideMark/>
          </w:tcPr>
          <w:p w14:paraId="4E57E30F"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0.132</w:t>
            </w:r>
          </w:p>
        </w:tc>
        <w:tc>
          <w:tcPr>
            <w:tcW w:w="630" w:type="dxa"/>
            <w:tcBorders>
              <w:bottom w:val="single" w:sz="4" w:space="0" w:color="auto"/>
            </w:tcBorders>
            <w:shd w:val="clear" w:color="auto" w:fill="auto"/>
            <w:vAlign w:val="center"/>
            <w:hideMark/>
          </w:tcPr>
          <w:p w14:paraId="1CAE89B3"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0.127</w:t>
            </w:r>
          </w:p>
        </w:tc>
      </w:tr>
      <w:tr w:rsidR="00D21F99" w:rsidRPr="006C120E" w14:paraId="27CE87D2" w14:textId="77777777" w:rsidTr="00705DDC">
        <w:trPr>
          <w:trHeight w:val="368"/>
        </w:trPr>
        <w:tc>
          <w:tcPr>
            <w:tcW w:w="990" w:type="dxa"/>
            <w:vMerge/>
            <w:tcBorders>
              <w:bottom w:val="single" w:sz="4" w:space="0" w:color="auto"/>
            </w:tcBorders>
            <w:shd w:val="clear" w:color="auto" w:fill="auto"/>
          </w:tcPr>
          <w:p w14:paraId="6FDE8AE4"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val="restart"/>
            <w:tcBorders>
              <w:top w:val="single" w:sz="4" w:space="0" w:color="auto"/>
            </w:tcBorders>
            <w:shd w:val="clear" w:color="auto" w:fill="auto"/>
            <w:vAlign w:val="center"/>
            <w:hideMark/>
          </w:tcPr>
          <w:p w14:paraId="478347A3"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Epilepsy</w:t>
            </w:r>
          </w:p>
          <w:p w14:paraId="126006F8"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Variable Block</w:t>
            </w:r>
          </w:p>
        </w:tc>
        <w:tc>
          <w:tcPr>
            <w:tcW w:w="2177" w:type="dxa"/>
            <w:tcBorders>
              <w:top w:val="single" w:sz="4" w:space="0" w:color="auto"/>
            </w:tcBorders>
            <w:shd w:val="clear" w:color="auto" w:fill="auto"/>
            <w:noWrap/>
            <w:vAlign w:val="center"/>
            <w:hideMark/>
          </w:tcPr>
          <w:p w14:paraId="08F807E7"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Epilepsy without Meningioma</w:t>
            </w:r>
          </w:p>
        </w:tc>
        <w:tc>
          <w:tcPr>
            <w:tcW w:w="692" w:type="dxa"/>
            <w:tcBorders>
              <w:top w:val="single" w:sz="4" w:space="0" w:color="auto"/>
            </w:tcBorders>
            <w:shd w:val="clear" w:color="auto" w:fill="auto"/>
            <w:noWrap/>
            <w:vAlign w:val="center"/>
            <w:hideMark/>
          </w:tcPr>
          <w:p w14:paraId="2E53D80D"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-0.024</w:t>
            </w:r>
          </w:p>
        </w:tc>
        <w:tc>
          <w:tcPr>
            <w:tcW w:w="725" w:type="dxa"/>
            <w:tcBorders>
              <w:top w:val="single" w:sz="4" w:space="0" w:color="auto"/>
            </w:tcBorders>
            <w:shd w:val="clear" w:color="auto" w:fill="auto"/>
            <w:vAlign w:val="center"/>
            <w:hideMark/>
          </w:tcPr>
          <w:p w14:paraId="619427DD"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0.730</w:t>
            </w:r>
          </w:p>
        </w:tc>
        <w:tc>
          <w:tcPr>
            <w:tcW w:w="715" w:type="dxa"/>
            <w:tcBorders>
              <w:top w:val="single" w:sz="4" w:space="0" w:color="auto"/>
            </w:tcBorders>
            <w:shd w:val="clear" w:color="auto" w:fill="auto"/>
            <w:vAlign w:val="center"/>
            <w:hideMark/>
          </w:tcPr>
          <w:p w14:paraId="0BCA2B8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0.011</w:t>
            </w:r>
          </w:p>
        </w:tc>
        <w:tc>
          <w:tcPr>
            <w:tcW w:w="720" w:type="dxa"/>
            <w:tcBorders>
              <w:top w:val="single" w:sz="4" w:space="0" w:color="auto"/>
            </w:tcBorders>
            <w:shd w:val="clear" w:color="auto" w:fill="auto"/>
            <w:vAlign w:val="center"/>
            <w:hideMark/>
          </w:tcPr>
          <w:p w14:paraId="65F445CF"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0.607</w:t>
            </w:r>
          </w:p>
        </w:tc>
        <w:tc>
          <w:tcPr>
            <w:tcW w:w="630" w:type="dxa"/>
            <w:tcBorders>
              <w:top w:val="single" w:sz="4" w:space="0" w:color="auto"/>
            </w:tcBorders>
            <w:shd w:val="clear" w:color="auto" w:fill="auto"/>
            <w:vAlign w:val="center"/>
            <w:hideMark/>
          </w:tcPr>
          <w:p w14:paraId="672714C0"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0.104</w:t>
            </w:r>
          </w:p>
        </w:tc>
        <w:tc>
          <w:tcPr>
            <w:tcW w:w="720" w:type="dxa"/>
            <w:tcBorders>
              <w:top w:val="single" w:sz="4" w:space="0" w:color="auto"/>
            </w:tcBorders>
            <w:shd w:val="clear" w:color="auto" w:fill="auto"/>
            <w:vAlign w:val="center"/>
            <w:hideMark/>
          </w:tcPr>
          <w:p w14:paraId="615401EF"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0.113</w:t>
            </w:r>
          </w:p>
        </w:tc>
        <w:tc>
          <w:tcPr>
            <w:tcW w:w="630" w:type="dxa"/>
            <w:tcBorders>
              <w:top w:val="single" w:sz="4" w:space="0" w:color="auto"/>
            </w:tcBorders>
            <w:shd w:val="clear" w:color="auto" w:fill="auto"/>
            <w:vAlign w:val="center"/>
            <w:hideMark/>
          </w:tcPr>
          <w:p w14:paraId="6EDB1526"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-0.111</w:t>
            </w:r>
          </w:p>
        </w:tc>
        <w:tc>
          <w:tcPr>
            <w:tcW w:w="630" w:type="dxa"/>
            <w:tcBorders>
              <w:top w:val="single" w:sz="4" w:space="0" w:color="auto"/>
            </w:tcBorders>
            <w:shd w:val="clear" w:color="auto" w:fill="auto"/>
            <w:vAlign w:val="center"/>
            <w:hideMark/>
          </w:tcPr>
          <w:p w14:paraId="65C73F26"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0.194</w:t>
            </w:r>
          </w:p>
        </w:tc>
      </w:tr>
      <w:tr w:rsidR="00D21F99" w:rsidRPr="006C120E" w14:paraId="531C2F73" w14:textId="77777777" w:rsidTr="00705DDC">
        <w:trPr>
          <w:trHeight w:val="368"/>
        </w:trPr>
        <w:tc>
          <w:tcPr>
            <w:tcW w:w="990" w:type="dxa"/>
            <w:vMerge/>
            <w:tcBorders>
              <w:bottom w:val="single" w:sz="4" w:space="0" w:color="auto"/>
            </w:tcBorders>
            <w:shd w:val="clear" w:color="auto" w:fill="auto"/>
          </w:tcPr>
          <w:p w14:paraId="393D5629" w14:textId="77777777" w:rsidR="00D21F99" w:rsidRPr="006C120E" w:rsidRDefault="00D21F99" w:rsidP="00705DDC">
            <w:pPr>
              <w:spacing w:after="0"/>
              <w:jc w:val="center"/>
              <w:rPr>
                <w:rFonts w:eastAsia="Times New Roman" w:cs="Times New Roman"/>
                <w:b/>
                <w:bCs/>
                <w:sz w:val="16"/>
                <w:szCs w:val="16"/>
                <w:lang w:val="en-US" w:eastAsia="en-GB"/>
              </w:rPr>
            </w:pPr>
          </w:p>
        </w:tc>
        <w:tc>
          <w:tcPr>
            <w:tcW w:w="1332" w:type="dxa"/>
            <w:vMerge/>
            <w:shd w:val="clear" w:color="auto" w:fill="auto"/>
            <w:vAlign w:val="center"/>
            <w:hideMark/>
          </w:tcPr>
          <w:p w14:paraId="011F38B1" w14:textId="77777777" w:rsidR="00D21F99" w:rsidRPr="00C971D4" w:rsidRDefault="00D21F99" w:rsidP="00705DDC">
            <w:pPr>
              <w:spacing w:after="0"/>
              <w:rPr>
                <w:rFonts w:eastAsia="Times New Roman" w:cs="Times New Roman"/>
                <w:b/>
                <w:bCs/>
                <w:sz w:val="14"/>
                <w:szCs w:val="16"/>
                <w:lang w:eastAsia="en-GB"/>
              </w:rPr>
            </w:pPr>
          </w:p>
        </w:tc>
        <w:tc>
          <w:tcPr>
            <w:tcW w:w="2177" w:type="dxa"/>
            <w:shd w:val="clear" w:color="auto" w:fill="auto"/>
            <w:noWrap/>
            <w:vAlign w:val="center"/>
            <w:hideMark/>
          </w:tcPr>
          <w:p w14:paraId="25CE90F4"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Levetiracetam</w:t>
            </w:r>
          </w:p>
        </w:tc>
        <w:tc>
          <w:tcPr>
            <w:tcW w:w="692" w:type="dxa"/>
            <w:shd w:val="clear" w:color="auto" w:fill="auto"/>
            <w:noWrap/>
            <w:vAlign w:val="center"/>
            <w:hideMark/>
          </w:tcPr>
          <w:p w14:paraId="009BB26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-0.138</w:t>
            </w:r>
          </w:p>
        </w:tc>
        <w:tc>
          <w:tcPr>
            <w:tcW w:w="725" w:type="dxa"/>
            <w:shd w:val="clear" w:color="auto" w:fill="auto"/>
            <w:vAlign w:val="center"/>
            <w:hideMark/>
          </w:tcPr>
          <w:p w14:paraId="70176BD2"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0.224</w:t>
            </w:r>
          </w:p>
        </w:tc>
        <w:tc>
          <w:tcPr>
            <w:tcW w:w="715" w:type="dxa"/>
            <w:shd w:val="clear" w:color="auto" w:fill="auto"/>
            <w:vAlign w:val="center"/>
            <w:hideMark/>
          </w:tcPr>
          <w:p w14:paraId="4D90566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-0.120</w:t>
            </w:r>
          </w:p>
        </w:tc>
        <w:tc>
          <w:tcPr>
            <w:tcW w:w="720" w:type="dxa"/>
            <w:shd w:val="clear" w:color="auto" w:fill="auto"/>
            <w:vAlign w:val="center"/>
            <w:hideMark/>
          </w:tcPr>
          <w:p w14:paraId="354FABD3"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0.191</w:t>
            </w:r>
          </w:p>
        </w:tc>
        <w:tc>
          <w:tcPr>
            <w:tcW w:w="630" w:type="dxa"/>
            <w:shd w:val="clear" w:color="auto" w:fill="auto"/>
            <w:vAlign w:val="center"/>
            <w:hideMark/>
          </w:tcPr>
          <w:p w14:paraId="4C7F8189"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-0.230</w:t>
            </w:r>
          </w:p>
        </w:tc>
        <w:tc>
          <w:tcPr>
            <w:tcW w:w="720" w:type="dxa"/>
            <w:shd w:val="clear" w:color="auto" w:fill="auto"/>
            <w:vAlign w:val="center"/>
            <w:hideMark/>
          </w:tcPr>
          <w:p w14:paraId="52995456"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0.013</w:t>
            </w:r>
          </w:p>
        </w:tc>
        <w:tc>
          <w:tcPr>
            <w:tcW w:w="630" w:type="dxa"/>
            <w:shd w:val="clear" w:color="auto" w:fill="auto"/>
            <w:vAlign w:val="center"/>
            <w:hideMark/>
          </w:tcPr>
          <w:p w14:paraId="5F4552D6"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0.207</w:t>
            </w:r>
          </w:p>
        </w:tc>
        <w:tc>
          <w:tcPr>
            <w:tcW w:w="630" w:type="dxa"/>
            <w:shd w:val="clear" w:color="auto" w:fill="auto"/>
            <w:vAlign w:val="center"/>
            <w:hideMark/>
          </w:tcPr>
          <w:p w14:paraId="0187D5A8"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0.011</w:t>
            </w:r>
          </w:p>
        </w:tc>
      </w:tr>
      <w:tr w:rsidR="00D21F99" w:rsidRPr="006C120E" w14:paraId="497DCA06" w14:textId="77777777" w:rsidTr="00705DDC">
        <w:trPr>
          <w:trHeight w:val="368"/>
        </w:trPr>
        <w:tc>
          <w:tcPr>
            <w:tcW w:w="990" w:type="dxa"/>
            <w:vMerge/>
            <w:tcBorders>
              <w:bottom w:val="single" w:sz="4" w:space="0" w:color="auto"/>
            </w:tcBorders>
            <w:shd w:val="clear" w:color="auto" w:fill="auto"/>
          </w:tcPr>
          <w:p w14:paraId="7B552910" w14:textId="77777777" w:rsidR="00D21F99" w:rsidRPr="006C120E" w:rsidRDefault="00D21F99" w:rsidP="00705DDC">
            <w:pPr>
              <w:spacing w:after="0"/>
              <w:rPr>
                <w:rFonts w:eastAsia="Times New Roman" w:cs="Times New Roman"/>
                <w:lang w:eastAsia="en-GB"/>
              </w:rPr>
            </w:pPr>
          </w:p>
        </w:tc>
        <w:tc>
          <w:tcPr>
            <w:tcW w:w="1332" w:type="dxa"/>
            <w:vMerge/>
            <w:shd w:val="clear" w:color="auto" w:fill="auto"/>
            <w:vAlign w:val="center"/>
            <w:hideMark/>
          </w:tcPr>
          <w:p w14:paraId="0D1551C3" w14:textId="77777777" w:rsidR="00D21F99" w:rsidRPr="00C971D4" w:rsidRDefault="00D21F99" w:rsidP="00705DDC">
            <w:pPr>
              <w:spacing w:after="0"/>
              <w:rPr>
                <w:rFonts w:eastAsia="Times New Roman" w:cs="Times New Roman"/>
                <w:sz w:val="14"/>
                <w:szCs w:val="16"/>
                <w:lang w:eastAsia="en-GB"/>
              </w:rPr>
            </w:pPr>
          </w:p>
        </w:tc>
        <w:tc>
          <w:tcPr>
            <w:tcW w:w="2177" w:type="dxa"/>
            <w:shd w:val="clear" w:color="auto" w:fill="auto"/>
            <w:noWrap/>
            <w:vAlign w:val="center"/>
            <w:hideMark/>
          </w:tcPr>
          <w:p w14:paraId="05EE5E90"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1 to 3 Seizures in 6 Months</w:t>
            </w:r>
          </w:p>
        </w:tc>
        <w:tc>
          <w:tcPr>
            <w:tcW w:w="692" w:type="dxa"/>
            <w:shd w:val="clear" w:color="auto" w:fill="auto"/>
            <w:noWrap/>
            <w:vAlign w:val="center"/>
            <w:hideMark/>
          </w:tcPr>
          <w:p w14:paraId="24AE810C"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-0.061</w:t>
            </w:r>
          </w:p>
        </w:tc>
        <w:tc>
          <w:tcPr>
            <w:tcW w:w="725" w:type="dxa"/>
            <w:shd w:val="clear" w:color="auto" w:fill="auto"/>
            <w:vAlign w:val="center"/>
            <w:hideMark/>
          </w:tcPr>
          <w:p w14:paraId="55996ED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0.571</w:t>
            </w:r>
          </w:p>
        </w:tc>
        <w:tc>
          <w:tcPr>
            <w:tcW w:w="715" w:type="dxa"/>
            <w:shd w:val="clear" w:color="auto" w:fill="auto"/>
            <w:vAlign w:val="center"/>
            <w:hideMark/>
          </w:tcPr>
          <w:p w14:paraId="7A3D305F"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0.043</w:t>
            </w:r>
          </w:p>
        </w:tc>
        <w:tc>
          <w:tcPr>
            <w:tcW w:w="720" w:type="dxa"/>
            <w:shd w:val="clear" w:color="auto" w:fill="auto"/>
            <w:vAlign w:val="center"/>
            <w:hideMark/>
          </w:tcPr>
          <w:p w14:paraId="1875B4A9"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0.526</w:t>
            </w:r>
          </w:p>
        </w:tc>
        <w:tc>
          <w:tcPr>
            <w:tcW w:w="630" w:type="dxa"/>
            <w:shd w:val="clear" w:color="auto" w:fill="auto"/>
            <w:vAlign w:val="center"/>
            <w:hideMark/>
          </w:tcPr>
          <w:p w14:paraId="76A06C84"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-0.177</w:t>
            </w:r>
          </w:p>
        </w:tc>
        <w:tc>
          <w:tcPr>
            <w:tcW w:w="720" w:type="dxa"/>
            <w:shd w:val="clear" w:color="auto" w:fill="auto"/>
            <w:vAlign w:val="center"/>
            <w:hideMark/>
          </w:tcPr>
          <w:p w14:paraId="036FFBD8"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0.080</w:t>
            </w:r>
          </w:p>
        </w:tc>
        <w:tc>
          <w:tcPr>
            <w:tcW w:w="630" w:type="dxa"/>
            <w:shd w:val="clear" w:color="auto" w:fill="auto"/>
            <w:vAlign w:val="center"/>
            <w:hideMark/>
          </w:tcPr>
          <w:p w14:paraId="7A1D328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0.161</w:t>
            </w:r>
          </w:p>
        </w:tc>
        <w:tc>
          <w:tcPr>
            <w:tcW w:w="630" w:type="dxa"/>
            <w:shd w:val="clear" w:color="auto" w:fill="auto"/>
            <w:vAlign w:val="center"/>
            <w:hideMark/>
          </w:tcPr>
          <w:p w14:paraId="4D296E6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0.059</w:t>
            </w:r>
          </w:p>
        </w:tc>
      </w:tr>
      <w:tr w:rsidR="00D21F99" w:rsidRPr="006C120E" w14:paraId="12415E36" w14:textId="77777777" w:rsidTr="00705DDC">
        <w:trPr>
          <w:trHeight w:val="368"/>
        </w:trPr>
        <w:tc>
          <w:tcPr>
            <w:tcW w:w="990" w:type="dxa"/>
            <w:vMerge/>
            <w:tcBorders>
              <w:bottom w:val="single" w:sz="4" w:space="0" w:color="auto"/>
            </w:tcBorders>
            <w:shd w:val="clear" w:color="auto" w:fill="auto"/>
          </w:tcPr>
          <w:p w14:paraId="79BC2922" w14:textId="77777777" w:rsidR="00D21F99" w:rsidRPr="006C120E" w:rsidRDefault="00D21F99" w:rsidP="00705DDC">
            <w:pPr>
              <w:spacing w:after="0"/>
              <w:rPr>
                <w:rFonts w:eastAsia="Times New Roman" w:cs="Times New Roman"/>
                <w:lang w:eastAsia="en-GB"/>
              </w:rPr>
            </w:pPr>
          </w:p>
        </w:tc>
        <w:tc>
          <w:tcPr>
            <w:tcW w:w="1332" w:type="dxa"/>
            <w:vMerge/>
            <w:shd w:val="clear" w:color="auto" w:fill="auto"/>
            <w:vAlign w:val="center"/>
            <w:hideMark/>
          </w:tcPr>
          <w:p w14:paraId="4282FF34" w14:textId="77777777" w:rsidR="00D21F99" w:rsidRPr="00C971D4" w:rsidRDefault="00D21F99" w:rsidP="00705DDC">
            <w:pPr>
              <w:spacing w:after="0"/>
              <w:rPr>
                <w:rFonts w:eastAsia="Times New Roman" w:cs="Times New Roman"/>
                <w:sz w:val="14"/>
                <w:szCs w:val="16"/>
                <w:lang w:eastAsia="en-GB"/>
              </w:rPr>
            </w:pPr>
          </w:p>
        </w:tc>
        <w:tc>
          <w:tcPr>
            <w:tcW w:w="2177" w:type="dxa"/>
            <w:shd w:val="clear" w:color="auto" w:fill="auto"/>
            <w:noWrap/>
            <w:vAlign w:val="center"/>
            <w:hideMark/>
          </w:tcPr>
          <w:p w14:paraId="36853F7D" w14:textId="77777777" w:rsidR="00D21F99" w:rsidRPr="00C971D4" w:rsidRDefault="00D21F99" w:rsidP="00705DDC">
            <w:pPr>
              <w:spacing w:after="0"/>
              <w:jc w:val="center"/>
              <w:rPr>
                <w:rFonts w:eastAsia="Times New Roman" w:cs="Times New Roman"/>
                <w:bCs/>
                <w:sz w:val="14"/>
                <w:szCs w:val="16"/>
                <w:lang w:eastAsia="en-GB"/>
              </w:rPr>
            </w:pPr>
            <w:r w:rsidRPr="00C971D4">
              <w:rPr>
                <w:rFonts w:eastAsia="Times New Roman" w:cs="Times New Roman"/>
                <w:bCs/>
                <w:sz w:val="14"/>
                <w:szCs w:val="16"/>
                <w:lang w:val="en-US" w:eastAsia="en-GB"/>
              </w:rPr>
              <w:t>&gt; 4 seizures in 6 months</w:t>
            </w:r>
          </w:p>
        </w:tc>
        <w:tc>
          <w:tcPr>
            <w:tcW w:w="692" w:type="dxa"/>
            <w:shd w:val="clear" w:color="auto" w:fill="auto"/>
            <w:noWrap/>
            <w:vAlign w:val="center"/>
            <w:hideMark/>
          </w:tcPr>
          <w:p w14:paraId="30E170D5"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-0.097</w:t>
            </w:r>
          </w:p>
        </w:tc>
        <w:tc>
          <w:tcPr>
            <w:tcW w:w="725" w:type="dxa"/>
            <w:shd w:val="clear" w:color="auto" w:fill="auto"/>
            <w:vAlign w:val="center"/>
            <w:hideMark/>
          </w:tcPr>
          <w:p w14:paraId="53B26DB9"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0.470</w:t>
            </w:r>
          </w:p>
        </w:tc>
        <w:tc>
          <w:tcPr>
            <w:tcW w:w="715" w:type="dxa"/>
            <w:shd w:val="clear" w:color="auto" w:fill="auto"/>
            <w:vAlign w:val="center"/>
            <w:hideMark/>
          </w:tcPr>
          <w:p w14:paraId="7F2843F2"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-0.006</w:t>
            </w:r>
          </w:p>
        </w:tc>
        <w:tc>
          <w:tcPr>
            <w:tcW w:w="720" w:type="dxa"/>
            <w:shd w:val="clear" w:color="auto" w:fill="auto"/>
            <w:vAlign w:val="center"/>
            <w:hideMark/>
          </w:tcPr>
          <w:p w14:paraId="46C390C7"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0.674</w:t>
            </w:r>
          </w:p>
        </w:tc>
        <w:tc>
          <w:tcPr>
            <w:tcW w:w="630" w:type="dxa"/>
            <w:shd w:val="clear" w:color="auto" w:fill="auto"/>
            <w:vAlign w:val="center"/>
            <w:hideMark/>
          </w:tcPr>
          <w:p w14:paraId="5795F17E"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-0.075</w:t>
            </w:r>
          </w:p>
        </w:tc>
        <w:tc>
          <w:tcPr>
            <w:tcW w:w="720" w:type="dxa"/>
            <w:shd w:val="clear" w:color="auto" w:fill="auto"/>
            <w:vAlign w:val="center"/>
            <w:hideMark/>
          </w:tcPr>
          <w:p w14:paraId="2E5E4864"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0.263</w:t>
            </w:r>
          </w:p>
        </w:tc>
        <w:tc>
          <w:tcPr>
            <w:tcW w:w="630" w:type="dxa"/>
            <w:shd w:val="clear" w:color="auto" w:fill="auto"/>
            <w:vAlign w:val="center"/>
            <w:hideMark/>
          </w:tcPr>
          <w:p w14:paraId="720BE11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0.069</w:t>
            </w:r>
          </w:p>
        </w:tc>
        <w:tc>
          <w:tcPr>
            <w:tcW w:w="630" w:type="dxa"/>
            <w:shd w:val="clear" w:color="auto" w:fill="auto"/>
            <w:vAlign w:val="center"/>
            <w:hideMark/>
          </w:tcPr>
          <w:p w14:paraId="4CC73B79"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0.212</w:t>
            </w:r>
          </w:p>
        </w:tc>
      </w:tr>
      <w:tr w:rsidR="00D21F99" w:rsidRPr="006C120E" w14:paraId="67136722" w14:textId="77777777" w:rsidTr="00705DDC">
        <w:trPr>
          <w:trHeight w:val="368"/>
        </w:trPr>
        <w:tc>
          <w:tcPr>
            <w:tcW w:w="990" w:type="dxa"/>
            <w:vMerge/>
            <w:tcBorders>
              <w:bottom w:val="single" w:sz="4" w:space="0" w:color="auto"/>
            </w:tcBorders>
            <w:shd w:val="clear" w:color="auto" w:fill="auto"/>
          </w:tcPr>
          <w:p w14:paraId="70C7FB81" w14:textId="77777777" w:rsidR="00D21F99" w:rsidRPr="006C120E" w:rsidRDefault="00D21F99" w:rsidP="00705DDC">
            <w:pPr>
              <w:spacing w:after="0"/>
              <w:rPr>
                <w:rFonts w:eastAsia="Times New Roman" w:cs="Times New Roman"/>
                <w:lang w:eastAsia="en-GB"/>
              </w:rPr>
            </w:pPr>
          </w:p>
        </w:tc>
        <w:tc>
          <w:tcPr>
            <w:tcW w:w="1332" w:type="dxa"/>
            <w:vMerge/>
            <w:tcBorders>
              <w:bottom w:val="single" w:sz="4" w:space="0" w:color="auto"/>
            </w:tcBorders>
            <w:shd w:val="clear" w:color="auto" w:fill="auto"/>
            <w:vAlign w:val="center"/>
            <w:hideMark/>
          </w:tcPr>
          <w:p w14:paraId="4308856A" w14:textId="77777777" w:rsidR="00D21F99" w:rsidRPr="00C971D4" w:rsidRDefault="00D21F99" w:rsidP="00705DDC">
            <w:pPr>
              <w:spacing w:after="0"/>
              <w:rPr>
                <w:rFonts w:eastAsia="Times New Roman" w:cs="Times New Roman"/>
                <w:sz w:val="14"/>
                <w:szCs w:val="16"/>
                <w:lang w:eastAsia="en-GB"/>
              </w:rPr>
            </w:pPr>
          </w:p>
        </w:tc>
        <w:tc>
          <w:tcPr>
            <w:tcW w:w="2177" w:type="dxa"/>
            <w:tcBorders>
              <w:bottom w:val="single" w:sz="4" w:space="0" w:color="auto"/>
            </w:tcBorders>
            <w:shd w:val="clear" w:color="auto" w:fill="auto"/>
            <w:noWrap/>
            <w:vAlign w:val="center"/>
            <w:hideMark/>
          </w:tcPr>
          <w:p w14:paraId="38F30F98" w14:textId="77777777" w:rsidR="00D21F99" w:rsidRPr="00C971D4" w:rsidRDefault="00D21F99" w:rsidP="00705DDC">
            <w:pPr>
              <w:spacing w:after="0"/>
              <w:jc w:val="center"/>
              <w:rPr>
                <w:rFonts w:eastAsia="Times New Roman" w:cs="Times New Roman"/>
                <w:b/>
                <w:bCs/>
                <w:sz w:val="14"/>
                <w:szCs w:val="16"/>
                <w:lang w:eastAsia="en-GB"/>
              </w:rPr>
            </w:pPr>
            <w:r w:rsidRPr="00C971D4">
              <w:rPr>
                <w:rFonts w:eastAsia="Times New Roman" w:cs="Times New Roman"/>
                <w:b/>
                <w:bCs/>
                <w:sz w:val="14"/>
                <w:szCs w:val="16"/>
                <w:lang w:val="en-US" w:eastAsia="en-GB"/>
              </w:rPr>
              <w:t xml:space="preserve">Current AED </w:t>
            </w:r>
          </w:p>
        </w:tc>
        <w:tc>
          <w:tcPr>
            <w:tcW w:w="692" w:type="dxa"/>
            <w:tcBorders>
              <w:bottom w:val="single" w:sz="4" w:space="0" w:color="auto"/>
            </w:tcBorders>
            <w:shd w:val="clear" w:color="auto" w:fill="auto"/>
            <w:noWrap/>
            <w:vAlign w:val="center"/>
            <w:hideMark/>
          </w:tcPr>
          <w:p w14:paraId="5FAA1D1F"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0.121</w:t>
            </w:r>
          </w:p>
        </w:tc>
        <w:tc>
          <w:tcPr>
            <w:tcW w:w="725" w:type="dxa"/>
            <w:tcBorders>
              <w:bottom w:val="single" w:sz="4" w:space="0" w:color="auto"/>
            </w:tcBorders>
            <w:shd w:val="clear" w:color="auto" w:fill="auto"/>
            <w:vAlign w:val="center"/>
            <w:hideMark/>
          </w:tcPr>
          <w:p w14:paraId="1C2C257A"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0.301</w:t>
            </w:r>
          </w:p>
        </w:tc>
        <w:tc>
          <w:tcPr>
            <w:tcW w:w="715" w:type="dxa"/>
            <w:tcBorders>
              <w:bottom w:val="single" w:sz="4" w:space="0" w:color="auto"/>
            </w:tcBorders>
            <w:shd w:val="clear" w:color="auto" w:fill="auto"/>
            <w:vAlign w:val="center"/>
            <w:hideMark/>
          </w:tcPr>
          <w:p w14:paraId="64A66C6B" w14:textId="77777777" w:rsidR="00D21F99" w:rsidRPr="00C971D4" w:rsidRDefault="00D21F99" w:rsidP="00705DDC">
            <w:pPr>
              <w:spacing w:after="0"/>
              <w:jc w:val="right"/>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-0.168</w:t>
            </w:r>
          </w:p>
        </w:tc>
        <w:tc>
          <w:tcPr>
            <w:tcW w:w="720" w:type="dxa"/>
            <w:tcBorders>
              <w:bottom w:val="single" w:sz="4" w:space="0" w:color="auto"/>
            </w:tcBorders>
            <w:shd w:val="clear" w:color="auto" w:fill="auto"/>
            <w:vAlign w:val="center"/>
            <w:hideMark/>
          </w:tcPr>
          <w:p w14:paraId="5F9A406D" w14:textId="77777777" w:rsidR="00D21F99" w:rsidRPr="00C971D4" w:rsidRDefault="00D21F99" w:rsidP="00705DDC">
            <w:pPr>
              <w:spacing w:after="0"/>
              <w:rPr>
                <w:rFonts w:eastAsia="Times New Roman" w:cs="Times New Roman"/>
                <w:b/>
                <w:bCs/>
                <w:sz w:val="14"/>
                <w:szCs w:val="16"/>
                <w:u w:val="single"/>
                <w:lang w:eastAsia="en-GB"/>
              </w:rPr>
            </w:pPr>
            <w:r w:rsidRPr="00C971D4">
              <w:rPr>
                <w:rFonts w:eastAsia="Times New Roman" w:cs="Times New Roman"/>
                <w:b/>
                <w:bCs/>
                <w:sz w:val="14"/>
                <w:szCs w:val="16"/>
                <w:u w:val="single"/>
                <w:lang w:val="en-US" w:eastAsia="en-GB"/>
              </w:rPr>
              <w:t>0.014</w:t>
            </w:r>
          </w:p>
        </w:tc>
        <w:tc>
          <w:tcPr>
            <w:tcW w:w="630" w:type="dxa"/>
            <w:tcBorders>
              <w:bottom w:val="single" w:sz="4" w:space="0" w:color="auto"/>
            </w:tcBorders>
            <w:shd w:val="clear" w:color="auto" w:fill="auto"/>
            <w:vAlign w:val="center"/>
            <w:hideMark/>
          </w:tcPr>
          <w:p w14:paraId="3BA68398"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-0.124</w:t>
            </w:r>
          </w:p>
        </w:tc>
        <w:tc>
          <w:tcPr>
            <w:tcW w:w="720" w:type="dxa"/>
            <w:tcBorders>
              <w:bottom w:val="single" w:sz="4" w:space="0" w:color="auto"/>
            </w:tcBorders>
            <w:shd w:val="clear" w:color="auto" w:fill="auto"/>
            <w:vAlign w:val="center"/>
            <w:hideMark/>
          </w:tcPr>
          <w:p w14:paraId="7E132A91"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0.110</w:t>
            </w:r>
          </w:p>
        </w:tc>
        <w:tc>
          <w:tcPr>
            <w:tcW w:w="630" w:type="dxa"/>
            <w:tcBorders>
              <w:bottom w:val="single" w:sz="4" w:space="0" w:color="auto"/>
            </w:tcBorders>
            <w:shd w:val="clear" w:color="auto" w:fill="auto"/>
            <w:vAlign w:val="center"/>
            <w:hideMark/>
          </w:tcPr>
          <w:p w14:paraId="40550066" w14:textId="77777777" w:rsidR="00D21F99" w:rsidRPr="00C971D4" w:rsidRDefault="00D21F99" w:rsidP="00705DDC">
            <w:pPr>
              <w:spacing w:after="0"/>
              <w:jc w:val="right"/>
              <w:rPr>
                <w:rFonts w:eastAsia="Times New Roman" w:cs="Times New Roman"/>
                <w:sz w:val="14"/>
                <w:szCs w:val="16"/>
                <w:lang w:eastAsia="en-GB"/>
              </w:rPr>
            </w:pPr>
            <w:r w:rsidRPr="00C971D4">
              <w:rPr>
                <w:rFonts w:eastAsia="Times New Roman" w:cs="Times New Roman"/>
                <w:sz w:val="14"/>
                <w:szCs w:val="16"/>
                <w:lang w:val="en-US" w:eastAsia="en-GB"/>
              </w:rPr>
              <w:t>0.195</w:t>
            </w:r>
          </w:p>
        </w:tc>
        <w:tc>
          <w:tcPr>
            <w:tcW w:w="630" w:type="dxa"/>
            <w:tcBorders>
              <w:bottom w:val="single" w:sz="4" w:space="0" w:color="auto"/>
            </w:tcBorders>
            <w:shd w:val="clear" w:color="auto" w:fill="auto"/>
            <w:vAlign w:val="center"/>
            <w:hideMark/>
          </w:tcPr>
          <w:p w14:paraId="17FD2F7C" w14:textId="77777777" w:rsidR="00D21F99" w:rsidRPr="00C971D4" w:rsidRDefault="00D21F99" w:rsidP="00705DDC">
            <w:pPr>
              <w:spacing w:after="0"/>
              <w:rPr>
                <w:rFonts w:eastAsia="Times New Roman" w:cs="Times New Roman"/>
                <w:sz w:val="14"/>
                <w:szCs w:val="16"/>
                <w:lang w:eastAsia="en-GB"/>
              </w:rPr>
            </w:pPr>
            <w:r w:rsidRPr="00C971D4">
              <w:rPr>
                <w:rFonts w:eastAsia="Times New Roman" w:cs="Times New Roman"/>
                <w:sz w:val="14"/>
                <w:szCs w:val="16"/>
                <w:lang w:val="en-US" w:eastAsia="en-GB"/>
              </w:rPr>
              <w:t>0.090</w:t>
            </w:r>
          </w:p>
        </w:tc>
      </w:tr>
      <w:tr w:rsidR="00D21F99" w:rsidRPr="006C120E" w14:paraId="3A357423" w14:textId="77777777" w:rsidTr="00705DDC">
        <w:trPr>
          <w:trHeight w:val="315"/>
        </w:trPr>
        <w:tc>
          <w:tcPr>
            <w:tcW w:w="9961" w:type="dxa"/>
            <w:gridSpan w:val="11"/>
            <w:tcBorders>
              <w:top w:val="single" w:sz="4" w:space="0" w:color="auto"/>
              <w:bottom w:val="single" w:sz="4" w:space="0" w:color="auto"/>
            </w:tcBorders>
            <w:shd w:val="clear" w:color="auto" w:fill="auto"/>
          </w:tcPr>
          <w:p w14:paraId="6E68814E" w14:textId="77777777" w:rsidR="00D21F99" w:rsidRPr="00C971D4" w:rsidRDefault="00D21F99" w:rsidP="00705DDC">
            <w:pPr>
              <w:spacing w:after="0"/>
              <w:rPr>
                <w:rFonts w:eastAsia="Times New Roman" w:cs="Times New Roman"/>
                <w:sz w:val="14"/>
                <w:szCs w:val="16"/>
                <w:lang w:val="en-US" w:eastAsia="en-GB"/>
              </w:rPr>
            </w:pPr>
            <w:r>
              <w:rPr>
                <w:rFonts w:eastAsia="Times New Roman" w:cs="Times New Roman"/>
                <w:sz w:val="14"/>
                <w:szCs w:val="16"/>
                <w:lang w:val="en-US" w:eastAsia="en-GB"/>
              </w:rPr>
              <w:t>Significant results are</w:t>
            </w:r>
            <w:r w:rsidRPr="00935BE6">
              <w:rPr>
                <w:rFonts w:eastAsia="Times New Roman" w:cs="Times New Roman"/>
                <w:sz w:val="14"/>
                <w:szCs w:val="16"/>
                <w:lang w:val="en-US" w:eastAsia="en-GB"/>
              </w:rPr>
              <w:t xml:space="preserve"> underlined and in bold</w:t>
            </w:r>
          </w:p>
        </w:tc>
      </w:tr>
    </w:tbl>
    <w:p w14:paraId="2FB544A6" w14:textId="77777777" w:rsidR="00D21F99" w:rsidRPr="00B6773A" w:rsidRDefault="00D21F99" w:rsidP="00D21F99">
      <w:pPr>
        <w:rPr>
          <w:b/>
          <w:lang w:val="en-US"/>
        </w:rPr>
      </w:pPr>
      <w:bookmarkStart w:id="4" w:name="_Ref426397625"/>
      <w:r w:rsidRPr="00B6773A">
        <w:rPr>
          <w:b/>
          <w:lang w:val="en-US"/>
        </w:rPr>
        <w:lastRenderedPageBreak/>
        <w:t>Table</w:t>
      </w:r>
      <w:bookmarkEnd w:id="4"/>
      <w:r w:rsidRPr="00B6773A">
        <w:rPr>
          <w:b/>
          <w:lang w:val="en-US"/>
        </w:rPr>
        <w:t xml:space="preserve"> </w:t>
      </w:r>
      <w:r>
        <w:rPr>
          <w:b/>
          <w:lang w:val="en-US"/>
        </w:rPr>
        <w:t>5</w:t>
      </w:r>
      <w:r w:rsidRPr="00B6773A">
        <w:rPr>
          <w:b/>
          <w:lang w:val="en-US"/>
        </w:rPr>
        <w:t xml:space="preserve">: Post hoc analysis; Quality of life of meningioma </w:t>
      </w:r>
      <w:r>
        <w:rPr>
          <w:b/>
          <w:lang w:val="en-US"/>
        </w:rPr>
        <w:t xml:space="preserve">patients </w:t>
      </w:r>
      <w:r w:rsidRPr="00B6773A">
        <w:rPr>
          <w:b/>
          <w:lang w:val="en-US"/>
        </w:rPr>
        <w:t>with and without anti-epileptic drugs</w:t>
      </w:r>
    </w:p>
    <w:p w14:paraId="5817574A" w14:textId="77777777" w:rsidR="00D21F99" w:rsidRPr="001375D5" w:rsidRDefault="00D21F99" w:rsidP="00D21F99">
      <w:pPr>
        <w:pStyle w:val="Caption"/>
        <w:rPr>
          <w:rFonts w:cs="Times New Roman"/>
          <w:lang w:val="en-US"/>
        </w:rPr>
      </w:pPr>
    </w:p>
    <w:tbl>
      <w:tblPr>
        <w:tblStyle w:val="LightShading-Accent2"/>
        <w:tblpPr w:leftFromText="180" w:rightFromText="180" w:vertAnchor="text" w:tblpX="-302" w:tblpY="-9"/>
        <w:tblW w:w="5137" w:type="dxa"/>
        <w:tblBorders>
          <w:top w:val="none" w:sz="0" w:space="0" w:color="auto"/>
          <w:bottom w:val="none" w:sz="0" w:space="0" w:color="auto"/>
        </w:tblBorders>
        <w:tblLayout w:type="fixed"/>
        <w:tblCellMar>
          <w:left w:w="29" w:type="dxa"/>
          <w:right w:w="29" w:type="dxa"/>
        </w:tblCellMar>
        <w:tblLook w:val="04A0" w:firstRow="1" w:lastRow="0" w:firstColumn="1" w:lastColumn="0" w:noHBand="0" w:noVBand="1"/>
      </w:tblPr>
      <w:tblGrid>
        <w:gridCol w:w="1363"/>
        <w:gridCol w:w="636"/>
        <w:gridCol w:w="630"/>
        <w:gridCol w:w="630"/>
        <w:gridCol w:w="630"/>
        <w:gridCol w:w="1165"/>
        <w:gridCol w:w="83"/>
      </w:tblGrid>
      <w:tr w:rsidR="00D21F99" w:rsidRPr="001903CD" w14:paraId="3D396FAD" w14:textId="77777777" w:rsidTr="00705DD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63" w:type="dxa"/>
            <w:vMerge w:val="restart"/>
            <w:tcBorders>
              <w:top w:val="single" w:sz="4" w:space="0" w:color="auto"/>
              <w:left w:val="none" w:sz="0" w:space="0" w:color="auto"/>
              <w:bottom w:val="single" w:sz="4" w:space="0" w:color="auto"/>
              <w:right w:val="none" w:sz="0" w:space="0" w:color="auto"/>
            </w:tcBorders>
            <w:shd w:val="clear" w:color="auto" w:fill="auto"/>
            <w:noWrap/>
            <w:vAlign w:val="center"/>
            <w:hideMark/>
          </w:tcPr>
          <w:p w14:paraId="127C9A90" w14:textId="77777777" w:rsidR="00D21F99" w:rsidRPr="000802D7" w:rsidRDefault="00D21F99" w:rsidP="00705DDC">
            <w:pPr>
              <w:jc w:val="center"/>
              <w:rPr>
                <w:rFonts w:eastAsia="Times New Roman" w:cs="Times New Roman"/>
                <w:color w:val="auto"/>
                <w:sz w:val="18"/>
                <w:szCs w:val="18"/>
                <w:lang w:val="en-US" w:eastAsia="en-GB"/>
              </w:rPr>
            </w:pPr>
            <w:r w:rsidRPr="000802D7">
              <w:rPr>
                <w:rFonts w:eastAsia="Times New Roman" w:cs="Times New Roman"/>
                <w:color w:val="auto"/>
                <w:sz w:val="16"/>
                <w:szCs w:val="18"/>
                <w:lang w:val="en-US" w:eastAsia="en-GB"/>
              </w:rPr>
              <w:t>Questionnaire  Summary Score</w:t>
            </w:r>
          </w:p>
        </w:tc>
        <w:tc>
          <w:tcPr>
            <w:tcW w:w="1266" w:type="dxa"/>
            <w:gridSpan w:val="2"/>
            <w:tcBorders>
              <w:top w:val="single" w:sz="4" w:space="0" w:color="auto"/>
              <w:left w:val="none" w:sz="0" w:space="0" w:color="auto"/>
              <w:bottom w:val="single" w:sz="4" w:space="0" w:color="auto"/>
              <w:right w:val="none" w:sz="0" w:space="0" w:color="auto"/>
            </w:tcBorders>
            <w:shd w:val="clear" w:color="auto" w:fill="auto"/>
            <w:noWrap/>
            <w:vAlign w:val="center"/>
          </w:tcPr>
          <w:p w14:paraId="51423046" w14:textId="77777777" w:rsidR="00D21F99" w:rsidRPr="000802D7"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Meningioma without AED</w:t>
            </w:r>
          </w:p>
          <w:p w14:paraId="7342BC7A" w14:textId="77777777" w:rsidR="00D21F99" w:rsidRPr="000802D7"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8"/>
                <w:lang w:val="en-US" w:eastAsia="en-GB"/>
              </w:rPr>
            </w:pPr>
            <w:r w:rsidRPr="000802D7">
              <w:rPr>
                <w:rFonts w:eastAsia="Times New Roman" w:cs="Times New Roman"/>
                <w:color w:val="auto"/>
                <w:sz w:val="16"/>
                <w:szCs w:val="18"/>
                <w:lang w:val="en-US" w:eastAsia="en-GB"/>
              </w:rPr>
              <w:t>(n=133)</w:t>
            </w:r>
          </w:p>
        </w:tc>
        <w:tc>
          <w:tcPr>
            <w:tcW w:w="1260" w:type="dxa"/>
            <w:gridSpan w:val="2"/>
            <w:tcBorders>
              <w:top w:val="single" w:sz="4" w:space="0" w:color="auto"/>
              <w:left w:val="none" w:sz="0" w:space="0" w:color="auto"/>
              <w:bottom w:val="single" w:sz="4" w:space="0" w:color="auto"/>
              <w:right w:val="none" w:sz="0" w:space="0" w:color="auto"/>
            </w:tcBorders>
            <w:shd w:val="clear" w:color="auto" w:fill="auto"/>
            <w:noWrap/>
            <w:vAlign w:val="center"/>
            <w:hideMark/>
          </w:tcPr>
          <w:p w14:paraId="6245865C" w14:textId="77777777" w:rsidR="00D21F99" w:rsidRPr="000802D7"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Meningioma with AED</w:t>
            </w:r>
          </w:p>
          <w:p w14:paraId="204062F2" w14:textId="77777777" w:rsidR="00D21F99" w:rsidRPr="000802D7"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8"/>
                <w:lang w:val="en-US" w:eastAsia="en-GB"/>
              </w:rPr>
            </w:pPr>
            <w:r w:rsidRPr="000802D7">
              <w:rPr>
                <w:rFonts w:eastAsia="Times New Roman" w:cs="Times New Roman"/>
                <w:color w:val="auto"/>
                <w:sz w:val="16"/>
                <w:szCs w:val="18"/>
                <w:lang w:val="en-US" w:eastAsia="en-GB"/>
              </w:rPr>
              <w:t>(n=32)</w:t>
            </w:r>
          </w:p>
        </w:tc>
        <w:tc>
          <w:tcPr>
            <w:tcW w:w="1248" w:type="dxa"/>
            <w:gridSpan w:val="2"/>
            <w:tcBorders>
              <w:top w:val="single" w:sz="4" w:space="0" w:color="auto"/>
              <w:left w:val="none" w:sz="0" w:space="0" w:color="auto"/>
              <w:bottom w:val="single" w:sz="4" w:space="0" w:color="auto"/>
              <w:right w:val="none" w:sz="0" w:space="0" w:color="auto"/>
            </w:tcBorders>
            <w:shd w:val="clear" w:color="auto" w:fill="auto"/>
            <w:noWrap/>
            <w:vAlign w:val="center"/>
            <w:hideMark/>
          </w:tcPr>
          <w:p w14:paraId="6120AA7D" w14:textId="77777777" w:rsidR="00D21F99" w:rsidRPr="000802D7" w:rsidRDefault="00D21F99" w:rsidP="00705D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Difference In Mean</w:t>
            </w:r>
          </w:p>
        </w:tc>
      </w:tr>
      <w:tr w:rsidR="00D21F99" w:rsidRPr="001903CD" w14:paraId="75CDB47A" w14:textId="77777777" w:rsidTr="00705D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363" w:type="dxa"/>
            <w:vMerge/>
            <w:tcBorders>
              <w:top w:val="single" w:sz="4" w:space="0" w:color="auto"/>
              <w:left w:val="none" w:sz="0" w:space="0" w:color="auto"/>
              <w:bottom w:val="single" w:sz="4" w:space="0" w:color="auto"/>
              <w:right w:val="none" w:sz="0" w:space="0" w:color="auto"/>
            </w:tcBorders>
            <w:shd w:val="clear" w:color="auto" w:fill="auto"/>
            <w:noWrap/>
            <w:vAlign w:val="center"/>
            <w:hideMark/>
          </w:tcPr>
          <w:p w14:paraId="5F7E19C3" w14:textId="77777777" w:rsidR="00D21F99" w:rsidRPr="001903CD" w:rsidRDefault="00D21F99" w:rsidP="00705DDC">
            <w:pPr>
              <w:jc w:val="center"/>
              <w:rPr>
                <w:rFonts w:eastAsia="Times New Roman" w:cs="Times New Roman"/>
                <w:color w:val="auto"/>
                <w:sz w:val="18"/>
                <w:szCs w:val="18"/>
                <w:u w:val="single"/>
                <w:lang w:val="en-US" w:eastAsia="en-GB"/>
              </w:rPr>
            </w:pPr>
          </w:p>
        </w:tc>
        <w:tc>
          <w:tcPr>
            <w:tcW w:w="636" w:type="dxa"/>
            <w:tcBorders>
              <w:top w:val="single" w:sz="4" w:space="0" w:color="auto"/>
              <w:left w:val="none" w:sz="0" w:space="0" w:color="auto"/>
              <w:bottom w:val="single" w:sz="4" w:space="0" w:color="auto"/>
              <w:right w:val="none" w:sz="0" w:space="0" w:color="auto"/>
            </w:tcBorders>
            <w:shd w:val="clear" w:color="auto" w:fill="auto"/>
            <w:vAlign w:val="center"/>
            <w:hideMark/>
          </w:tcPr>
          <w:p w14:paraId="03AF267C" w14:textId="77777777" w:rsidR="00D21F99" w:rsidRPr="000802D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0802D7">
              <w:rPr>
                <w:rFonts w:eastAsia="Times New Roman" w:cs="Times New Roman"/>
                <w:b/>
                <w:color w:val="auto"/>
                <w:sz w:val="16"/>
                <w:szCs w:val="18"/>
                <w:u w:val="single"/>
                <w:lang w:val="en-US" w:eastAsia="en-GB"/>
              </w:rPr>
              <w:t>Mean</w:t>
            </w:r>
          </w:p>
        </w:tc>
        <w:tc>
          <w:tcPr>
            <w:tcW w:w="630" w:type="dxa"/>
            <w:tcBorders>
              <w:top w:val="single" w:sz="4" w:space="0" w:color="auto"/>
              <w:left w:val="none" w:sz="0" w:space="0" w:color="auto"/>
              <w:bottom w:val="single" w:sz="4" w:space="0" w:color="auto"/>
              <w:right w:val="none" w:sz="0" w:space="0" w:color="auto"/>
            </w:tcBorders>
            <w:shd w:val="clear" w:color="auto" w:fill="auto"/>
            <w:vAlign w:val="center"/>
            <w:hideMark/>
          </w:tcPr>
          <w:p w14:paraId="716411F3" w14:textId="77777777" w:rsidR="00D21F99" w:rsidRPr="000802D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0802D7">
              <w:rPr>
                <w:rFonts w:eastAsia="Times New Roman" w:cs="Times New Roman"/>
                <w:b/>
                <w:color w:val="auto"/>
                <w:sz w:val="16"/>
                <w:szCs w:val="18"/>
                <w:u w:val="single"/>
                <w:lang w:val="en-US" w:eastAsia="en-GB"/>
              </w:rPr>
              <w:t>(SD)</w:t>
            </w:r>
          </w:p>
        </w:tc>
        <w:tc>
          <w:tcPr>
            <w:tcW w:w="630" w:type="dxa"/>
            <w:tcBorders>
              <w:top w:val="single" w:sz="4" w:space="0" w:color="auto"/>
              <w:left w:val="none" w:sz="0" w:space="0" w:color="auto"/>
              <w:bottom w:val="single" w:sz="4" w:space="0" w:color="auto"/>
              <w:right w:val="none" w:sz="0" w:space="0" w:color="auto"/>
            </w:tcBorders>
            <w:shd w:val="clear" w:color="auto" w:fill="auto"/>
            <w:vAlign w:val="center"/>
            <w:hideMark/>
          </w:tcPr>
          <w:p w14:paraId="27118C3E" w14:textId="77777777" w:rsidR="00D21F99" w:rsidRPr="000802D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0802D7">
              <w:rPr>
                <w:rFonts w:eastAsia="Times New Roman" w:cs="Times New Roman"/>
                <w:b/>
                <w:color w:val="auto"/>
                <w:sz w:val="16"/>
                <w:szCs w:val="18"/>
                <w:u w:val="single"/>
                <w:lang w:val="en-US" w:eastAsia="en-GB"/>
              </w:rPr>
              <w:t>Mean</w:t>
            </w:r>
          </w:p>
        </w:tc>
        <w:tc>
          <w:tcPr>
            <w:tcW w:w="630" w:type="dxa"/>
            <w:tcBorders>
              <w:top w:val="single" w:sz="4" w:space="0" w:color="auto"/>
              <w:left w:val="none" w:sz="0" w:space="0" w:color="auto"/>
              <w:bottom w:val="single" w:sz="4" w:space="0" w:color="auto"/>
              <w:right w:val="none" w:sz="0" w:space="0" w:color="auto"/>
            </w:tcBorders>
            <w:shd w:val="clear" w:color="auto" w:fill="auto"/>
            <w:vAlign w:val="center"/>
            <w:hideMark/>
          </w:tcPr>
          <w:p w14:paraId="673DEED4" w14:textId="77777777" w:rsidR="00D21F99" w:rsidRPr="000802D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0802D7">
              <w:rPr>
                <w:rFonts w:eastAsia="Times New Roman" w:cs="Times New Roman"/>
                <w:b/>
                <w:color w:val="auto"/>
                <w:sz w:val="16"/>
                <w:szCs w:val="18"/>
                <w:u w:val="single"/>
                <w:lang w:val="en-US" w:eastAsia="en-GB"/>
              </w:rPr>
              <w:t>(SD)</w:t>
            </w:r>
          </w:p>
        </w:tc>
        <w:tc>
          <w:tcPr>
            <w:tcW w:w="1248" w:type="dxa"/>
            <w:gridSpan w:val="2"/>
            <w:tcBorders>
              <w:top w:val="single" w:sz="4" w:space="0" w:color="auto"/>
              <w:left w:val="none" w:sz="0" w:space="0" w:color="auto"/>
              <w:bottom w:val="single" w:sz="4" w:space="0" w:color="auto"/>
              <w:right w:val="none" w:sz="0" w:space="0" w:color="auto"/>
            </w:tcBorders>
            <w:shd w:val="clear" w:color="auto" w:fill="auto"/>
            <w:vAlign w:val="center"/>
            <w:hideMark/>
          </w:tcPr>
          <w:p w14:paraId="4E001FB8" w14:textId="77777777" w:rsidR="00D21F99" w:rsidRPr="000802D7"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0802D7">
              <w:rPr>
                <w:rFonts w:eastAsia="Times New Roman" w:cs="Times New Roman"/>
                <w:b/>
                <w:color w:val="auto"/>
                <w:sz w:val="16"/>
                <w:szCs w:val="18"/>
                <w:u w:val="single"/>
                <w:lang w:val="en-US" w:eastAsia="en-GB"/>
              </w:rPr>
              <w:t>Mean</w:t>
            </w:r>
          </w:p>
        </w:tc>
      </w:tr>
      <w:tr w:rsidR="00D21F99" w:rsidRPr="001903CD" w14:paraId="36DF3006" w14:textId="77777777" w:rsidTr="00705DDC">
        <w:trPr>
          <w:trHeight w:val="113"/>
        </w:trPr>
        <w:tc>
          <w:tcPr>
            <w:cnfStyle w:val="001000000000" w:firstRow="0" w:lastRow="0" w:firstColumn="1" w:lastColumn="0" w:oddVBand="0" w:evenVBand="0" w:oddHBand="0" w:evenHBand="0" w:firstRowFirstColumn="0" w:firstRowLastColumn="0" w:lastRowFirstColumn="0" w:lastRowLastColumn="0"/>
            <w:tcW w:w="1363" w:type="dxa"/>
            <w:tcBorders>
              <w:top w:val="single" w:sz="4" w:space="0" w:color="auto"/>
            </w:tcBorders>
            <w:shd w:val="clear" w:color="auto" w:fill="auto"/>
            <w:vAlign w:val="center"/>
            <w:hideMark/>
          </w:tcPr>
          <w:p w14:paraId="6F9195F7" w14:textId="77777777" w:rsidR="00D21F99" w:rsidRPr="000802D7" w:rsidRDefault="00D21F99" w:rsidP="00705DDC">
            <w:pPr>
              <w:jc w:val="center"/>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PCS</w:t>
            </w:r>
          </w:p>
        </w:tc>
        <w:tc>
          <w:tcPr>
            <w:tcW w:w="636" w:type="dxa"/>
            <w:tcBorders>
              <w:top w:val="single" w:sz="4" w:space="0" w:color="auto"/>
            </w:tcBorders>
            <w:shd w:val="clear" w:color="auto" w:fill="auto"/>
            <w:noWrap/>
            <w:vAlign w:val="center"/>
            <w:hideMark/>
          </w:tcPr>
          <w:p w14:paraId="3F33296E" w14:textId="77777777" w:rsidR="00D21F99" w:rsidRPr="000802D7"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46.9</w:t>
            </w:r>
          </w:p>
        </w:tc>
        <w:tc>
          <w:tcPr>
            <w:tcW w:w="630" w:type="dxa"/>
            <w:tcBorders>
              <w:top w:val="single" w:sz="4" w:space="0" w:color="auto"/>
            </w:tcBorders>
            <w:shd w:val="clear" w:color="auto" w:fill="auto"/>
            <w:noWrap/>
            <w:vAlign w:val="center"/>
            <w:hideMark/>
          </w:tcPr>
          <w:p w14:paraId="28C92ED0" w14:textId="77777777" w:rsidR="00D21F99" w:rsidRPr="000802D7"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(11.2)</w:t>
            </w:r>
          </w:p>
        </w:tc>
        <w:tc>
          <w:tcPr>
            <w:tcW w:w="630" w:type="dxa"/>
            <w:tcBorders>
              <w:top w:val="single" w:sz="4" w:space="0" w:color="auto"/>
            </w:tcBorders>
            <w:shd w:val="clear" w:color="auto" w:fill="auto"/>
            <w:noWrap/>
            <w:vAlign w:val="center"/>
            <w:hideMark/>
          </w:tcPr>
          <w:p w14:paraId="4915B0D6" w14:textId="77777777" w:rsidR="00D21F99" w:rsidRPr="000802D7"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46.9</w:t>
            </w:r>
          </w:p>
        </w:tc>
        <w:tc>
          <w:tcPr>
            <w:tcW w:w="630" w:type="dxa"/>
            <w:tcBorders>
              <w:top w:val="single" w:sz="4" w:space="0" w:color="auto"/>
            </w:tcBorders>
            <w:shd w:val="clear" w:color="auto" w:fill="auto"/>
            <w:noWrap/>
            <w:vAlign w:val="center"/>
            <w:hideMark/>
          </w:tcPr>
          <w:p w14:paraId="602DE253" w14:textId="77777777" w:rsidR="00D21F99" w:rsidRPr="000802D7"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(11.5)</w:t>
            </w:r>
          </w:p>
        </w:tc>
        <w:tc>
          <w:tcPr>
            <w:tcW w:w="1248" w:type="dxa"/>
            <w:gridSpan w:val="2"/>
            <w:tcBorders>
              <w:top w:val="single" w:sz="4" w:space="0" w:color="auto"/>
            </w:tcBorders>
            <w:shd w:val="clear" w:color="auto" w:fill="auto"/>
            <w:noWrap/>
            <w:vAlign w:val="center"/>
            <w:hideMark/>
          </w:tcPr>
          <w:p w14:paraId="5B506929" w14:textId="77777777" w:rsidR="00D21F99" w:rsidRPr="000802D7"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8"/>
                <w:lang w:val="en-US" w:eastAsia="en-GB"/>
              </w:rPr>
            </w:pPr>
            <w:r w:rsidRPr="000802D7">
              <w:rPr>
                <w:rFonts w:eastAsia="Times New Roman" w:cs="Times New Roman"/>
                <w:color w:val="auto"/>
                <w:sz w:val="16"/>
                <w:szCs w:val="18"/>
                <w:lang w:val="en-US" w:eastAsia="en-GB"/>
              </w:rPr>
              <w:t>0.0</w:t>
            </w:r>
          </w:p>
        </w:tc>
      </w:tr>
      <w:tr w:rsidR="00D21F99" w:rsidRPr="001903CD" w14:paraId="464FE74B" w14:textId="77777777" w:rsidTr="00705DD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63" w:type="dxa"/>
            <w:tcBorders>
              <w:left w:val="none" w:sz="0" w:space="0" w:color="auto"/>
              <w:right w:val="none" w:sz="0" w:space="0" w:color="auto"/>
            </w:tcBorders>
            <w:shd w:val="clear" w:color="auto" w:fill="auto"/>
            <w:vAlign w:val="center"/>
            <w:hideMark/>
          </w:tcPr>
          <w:p w14:paraId="2B421FC3" w14:textId="77777777" w:rsidR="00D21F99" w:rsidRPr="00D909A7" w:rsidRDefault="00D21F99" w:rsidP="00705DDC">
            <w:pPr>
              <w:jc w:val="center"/>
              <w:rPr>
                <w:rFonts w:eastAsia="Times New Roman" w:cs="Times New Roman"/>
                <w:color w:val="auto"/>
                <w:sz w:val="16"/>
                <w:szCs w:val="18"/>
                <w:u w:val="single"/>
                <w:lang w:val="en-US" w:eastAsia="en-GB"/>
              </w:rPr>
            </w:pPr>
            <w:r w:rsidRPr="00D909A7">
              <w:rPr>
                <w:rFonts w:eastAsia="Times New Roman" w:cs="Times New Roman"/>
                <w:color w:val="auto"/>
                <w:sz w:val="16"/>
                <w:szCs w:val="18"/>
                <w:u w:val="single"/>
                <w:lang w:val="en-US" w:eastAsia="en-GB"/>
              </w:rPr>
              <w:t>MCS</w:t>
            </w:r>
          </w:p>
        </w:tc>
        <w:tc>
          <w:tcPr>
            <w:tcW w:w="636" w:type="dxa"/>
            <w:tcBorders>
              <w:left w:val="none" w:sz="0" w:space="0" w:color="auto"/>
              <w:right w:val="none" w:sz="0" w:space="0" w:color="auto"/>
            </w:tcBorders>
            <w:shd w:val="clear" w:color="auto" w:fill="auto"/>
            <w:noWrap/>
            <w:vAlign w:val="center"/>
            <w:hideMark/>
          </w:tcPr>
          <w:p w14:paraId="22C93D8E" w14:textId="77777777" w:rsidR="00D21F99" w:rsidRPr="00D909A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49.1</w:t>
            </w:r>
          </w:p>
        </w:tc>
        <w:tc>
          <w:tcPr>
            <w:tcW w:w="630" w:type="dxa"/>
            <w:tcBorders>
              <w:left w:val="none" w:sz="0" w:space="0" w:color="auto"/>
              <w:right w:val="none" w:sz="0" w:space="0" w:color="auto"/>
            </w:tcBorders>
            <w:shd w:val="clear" w:color="auto" w:fill="auto"/>
            <w:noWrap/>
            <w:vAlign w:val="center"/>
            <w:hideMark/>
          </w:tcPr>
          <w:p w14:paraId="1D4B2F87" w14:textId="77777777" w:rsidR="00D21F99" w:rsidRPr="00D909A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(11.0)</w:t>
            </w:r>
          </w:p>
        </w:tc>
        <w:tc>
          <w:tcPr>
            <w:tcW w:w="630" w:type="dxa"/>
            <w:tcBorders>
              <w:left w:val="none" w:sz="0" w:space="0" w:color="auto"/>
              <w:right w:val="none" w:sz="0" w:space="0" w:color="auto"/>
            </w:tcBorders>
            <w:shd w:val="clear" w:color="auto" w:fill="auto"/>
            <w:noWrap/>
            <w:vAlign w:val="center"/>
            <w:hideMark/>
          </w:tcPr>
          <w:p w14:paraId="686B17B2" w14:textId="77777777" w:rsidR="00D21F99" w:rsidRPr="00D909A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44.2</w:t>
            </w:r>
          </w:p>
        </w:tc>
        <w:tc>
          <w:tcPr>
            <w:tcW w:w="630" w:type="dxa"/>
            <w:tcBorders>
              <w:left w:val="none" w:sz="0" w:space="0" w:color="auto"/>
              <w:right w:val="none" w:sz="0" w:space="0" w:color="auto"/>
            </w:tcBorders>
            <w:shd w:val="clear" w:color="auto" w:fill="auto"/>
            <w:noWrap/>
            <w:vAlign w:val="center"/>
            <w:hideMark/>
          </w:tcPr>
          <w:p w14:paraId="6F78F6B5" w14:textId="77777777" w:rsidR="00D21F99" w:rsidRPr="00D909A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(13.0)</w:t>
            </w:r>
          </w:p>
        </w:tc>
        <w:tc>
          <w:tcPr>
            <w:tcW w:w="1248" w:type="dxa"/>
            <w:gridSpan w:val="2"/>
            <w:tcBorders>
              <w:left w:val="none" w:sz="0" w:space="0" w:color="auto"/>
              <w:right w:val="none" w:sz="0" w:space="0" w:color="auto"/>
            </w:tcBorders>
            <w:shd w:val="clear" w:color="auto" w:fill="auto"/>
            <w:noWrap/>
            <w:vAlign w:val="center"/>
            <w:hideMark/>
          </w:tcPr>
          <w:p w14:paraId="0E9D5EF0" w14:textId="77777777" w:rsidR="00D21F99" w:rsidRPr="00D909A7"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vertAlign w:val="superscript"/>
                <w:lang w:val="en-US" w:eastAsia="en-GB"/>
              </w:rPr>
            </w:pPr>
            <w:r w:rsidRPr="00D909A7">
              <w:rPr>
                <w:rFonts w:eastAsia="Times New Roman" w:cs="Times New Roman"/>
                <w:b/>
                <w:color w:val="auto"/>
                <w:sz w:val="16"/>
                <w:szCs w:val="18"/>
                <w:u w:val="single"/>
                <w:lang w:val="en-US" w:eastAsia="en-GB"/>
              </w:rPr>
              <w:t>-4.9</w:t>
            </w:r>
            <w:r w:rsidRPr="00D909A7">
              <w:rPr>
                <w:rFonts w:eastAsia="Times New Roman" w:cs="Times New Roman"/>
                <w:b/>
                <w:color w:val="auto"/>
                <w:sz w:val="16"/>
                <w:szCs w:val="18"/>
                <w:u w:val="single"/>
                <w:vertAlign w:val="superscript"/>
                <w:lang w:val="en-US" w:eastAsia="en-GB"/>
              </w:rPr>
              <w:t>a</w:t>
            </w:r>
          </w:p>
        </w:tc>
      </w:tr>
      <w:tr w:rsidR="00D21F99" w:rsidRPr="001903CD" w14:paraId="4FE2EE87" w14:textId="77777777" w:rsidTr="00705DDC">
        <w:trPr>
          <w:trHeight w:val="113"/>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vAlign w:val="center"/>
            <w:hideMark/>
          </w:tcPr>
          <w:p w14:paraId="0268F461" w14:textId="77777777" w:rsidR="00D21F99" w:rsidRPr="00D909A7" w:rsidRDefault="00D21F99" w:rsidP="00705DDC">
            <w:pPr>
              <w:jc w:val="center"/>
              <w:rPr>
                <w:rFonts w:eastAsia="Times New Roman" w:cs="Times New Roman"/>
                <w:color w:val="auto"/>
                <w:sz w:val="16"/>
                <w:szCs w:val="18"/>
                <w:u w:val="single"/>
                <w:lang w:val="en-US" w:eastAsia="en-GB"/>
              </w:rPr>
            </w:pPr>
            <w:r w:rsidRPr="00D909A7">
              <w:rPr>
                <w:rFonts w:eastAsia="Times New Roman" w:cs="Times New Roman"/>
                <w:color w:val="auto"/>
                <w:sz w:val="16"/>
                <w:szCs w:val="18"/>
                <w:u w:val="single"/>
                <w:lang w:val="en-US" w:eastAsia="en-GB"/>
              </w:rPr>
              <w:t>FACT-BR</w:t>
            </w:r>
          </w:p>
        </w:tc>
        <w:tc>
          <w:tcPr>
            <w:tcW w:w="636" w:type="dxa"/>
            <w:shd w:val="clear" w:color="auto" w:fill="auto"/>
            <w:noWrap/>
            <w:vAlign w:val="center"/>
            <w:hideMark/>
          </w:tcPr>
          <w:p w14:paraId="0F73CF55" w14:textId="77777777" w:rsidR="00D21F99" w:rsidRPr="00D909A7"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145.5</w:t>
            </w:r>
          </w:p>
        </w:tc>
        <w:tc>
          <w:tcPr>
            <w:tcW w:w="630" w:type="dxa"/>
            <w:shd w:val="clear" w:color="auto" w:fill="auto"/>
            <w:noWrap/>
            <w:vAlign w:val="center"/>
            <w:hideMark/>
          </w:tcPr>
          <w:p w14:paraId="68E5BC28" w14:textId="77777777" w:rsidR="00D21F99" w:rsidRPr="00D909A7"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(29.2)</w:t>
            </w:r>
          </w:p>
        </w:tc>
        <w:tc>
          <w:tcPr>
            <w:tcW w:w="630" w:type="dxa"/>
            <w:shd w:val="clear" w:color="auto" w:fill="auto"/>
            <w:noWrap/>
            <w:vAlign w:val="center"/>
            <w:hideMark/>
          </w:tcPr>
          <w:p w14:paraId="507037ED" w14:textId="77777777" w:rsidR="00D21F99" w:rsidRPr="00D909A7" w:rsidRDefault="00D21F99" w:rsidP="00705DD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123.7</w:t>
            </w:r>
          </w:p>
        </w:tc>
        <w:tc>
          <w:tcPr>
            <w:tcW w:w="630" w:type="dxa"/>
            <w:shd w:val="clear" w:color="auto" w:fill="auto"/>
            <w:noWrap/>
            <w:vAlign w:val="center"/>
            <w:hideMark/>
          </w:tcPr>
          <w:p w14:paraId="7C1E606D" w14:textId="77777777" w:rsidR="00D21F99" w:rsidRPr="00D909A7" w:rsidRDefault="00D21F99" w:rsidP="00705DD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(39.4)</w:t>
            </w:r>
          </w:p>
        </w:tc>
        <w:tc>
          <w:tcPr>
            <w:tcW w:w="1248" w:type="dxa"/>
            <w:gridSpan w:val="2"/>
            <w:shd w:val="clear" w:color="auto" w:fill="auto"/>
            <w:noWrap/>
            <w:vAlign w:val="center"/>
            <w:hideMark/>
          </w:tcPr>
          <w:p w14:paraId="346633EE" w14:textId="77777777" w:rsidR="00D21F99" w:rsidRPr="00D909A7" w:rsidRDefault="00D21F99" w:rsidP="00705DD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8"/>
                <w:u w:val="single"/>
                <w:vertAlign w:val="superscript"/>
                <w:lang w:val="en-US" w:eastAsia="en-GB"/>
              </w:rPr>
            </w:pPr>
            <w:r w:rsidRPr="00D909A7">
              <w:rPr>
                <w:rFonts w:eastAsia="Times New Roman" w:cs="Times New Roman"/>
                <w:b/>
                <w:color w:val="auto"/>
                <w:sz w:val="16"/>
                <w:szCs w:val="18"/>
                <w:u w:val="single"/>
                <w:lang w:val="en-US" w:eastAsia="en-GB"/>
              </w:rPr>
              <w:t>-21.8</w:t>
            </w:r>
            <w:r w:rsidRPr="00D909A7">
              <w:rPr>
                <w:rFonts w:eastAsia="Times New Roman" w:cs="Times New Roman"/>
                <w:b/>
                <w:color w:val="auto"/>
                <w:sz w:val="16"/>
                <w:szCs w:val="18"/>
                <w:u w:val="single"/>
                <w:vertAlign w:val="superscript"/>
                <w:lang w:val="en-US" w:eastAsia="en-GB"/>
              </w:rPr>
              <w:t>c</w:t>
            </w:r>
          </w:p>
        </w:tc>
      </w:tr>
      <w:tr w:rsidR="00D21F99" w:rsidRPr="001903CD" w14:paraId="5C097B40" w14:textId="77777777" w:rsidTr="00705DD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63" w:type="dxa"/>
            <w:tcBorders>
              <w:left w:val="none" w:sz="0" w:space="0" w:color="auto"/>
              <w:bottom w:val="single" w:sz="4" w:space="0" w:color="auto"/>
              <w:right w:val="none" w:sz="0" w:space="0" w:color="auto"/>
            </w:tcBorders>
            <w:shd w:val="clear" w:color="auto" w:fill="auto"/>
            <w:vAlign w:val="center"/>
            <w:hideMark/>
          </w:tcPr>
          <w:p w14:paraId="4FE58C4E" w14:textId="77777777" w:rsidR="00D21F99" w:rsidRPr="00D909A7" w:rsidRDefault="00D21F99" w:rsidP="00705DDC">
            <w:pPr>
              <w:jc w:val="center"/>
              <w:rPr>
                <w:rFonts w:eastAsia="Times New Roman" w:cs="Times New Roman"/>
                <w:color w:val="auto"/>
                <w:sz w:val="16"/>
                <w:szCs w:val="18"/>
                <w:u w:val="single"/>
                <w:lang w:val="en-US" w:eastAsia="en-GB"/>
              </w:rPr>
            </w:pPr>
            <w:r w:rsidRPr="00D909A7">
              <w:rPr>
                <w:rFonts w:eastAsia="Times New Roman" w:cs="Times New Roman"/>
                <w:color w:val="auto"/>
                <w:sz w:val="16"/>
                <w:szCs w:val="18"/>
                <w:u w:val="single"/>
                <w:lang w:val="en-US" w:eastAsia="en-GB"/>
              </w:rPr>
              <w:t>LAEP</w:t>
            </w:r>
          </w:p>
        </w:tc>
        <w:tc>
          <w:tcPr>
            <w:tcW w:w="636" w:type="dxa"/>
            <w:tcBorders>
              <w:left w:val="none" w:sz="0" w:space="0" w:color="auto"/>
              <w:bottom w:val="single" w:sz="4" w:space="0" w:color="auto"/>
              <w:right w:val="none" w:sz="0" w:space="0" w:color="auto"/>
            </w:tcBorders>
            <w:shd w:val="clear" w:color="auto" w:fill="auto"/>
            <w:noWrap/>
            <w:vAlign w:val="center"/>
            <w:hideMark/>
          </w:tcPr>
          <w:p w14:paraId="34446F51" w14:textId="77777777" w:rsidR="00D21F99" w:rsidRPr="00D909A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36.0</w:t>
            </w:r>
          </w:p>
        </w:tc>
        <w:tc>
          <w:tcPr>
            <w:tcW w:w="630" w:type="dxa"/>
            <w:tcBorders>
              <w:left w:val="none" w:sz="0" w:space="0" w:color="auto"/>
              <w:bottom w:val="single" w:sz="4" w:space="0" w:color="auto"/>
              <w:right w:val="none" w:sz="0" w:space="0" w:color="auto"/>
            </w:tcBorders>
            <w:shd w:val="clear" w:color="auto" w:fill="auto"/>
            <w:noWrap/>
            <w:vAlign w:val="center"/>
            <w:hideMark/>
          </w:tcPr>
          <w:p w14:paraId="406F4E3E" w14:textId="77777777" w:rsidR="00D21F99" w:rsidRPr="00D909A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(10.6)</w:t>
            </w:r>
          </w:p>
        </w:tc>
        <w:tc>
          <w:tcPr>
            <w:tcW w:w="630" w:type="dxa"/>
            <w:tcBorders>
              <w:left w:val="none" w:sz="0" w:space="0" w:color="auto"/>
              <w:bottom w:val="single" w:sz="4" w:space="0" w:color="auto"/>
              <w:right w:val="none" w:sz="0" w:space="0" w:color="auto"/>
            </w:tcBorders>
            <w:shd w:val="clear" w:color="auto" w:fill="auto"/>
            <w:noWrap/>
            <w:vAlign w:val="center"/>
            <w:hideMark/>
          </w:tcPr>
          <w:p w14:paraId="091975DF" w14:textId="77777777" w:rsidR="00D21F99" w:rsidRPr="00D909A7" w:rsidRDefault="00D21F99" w:rsidP="00705DD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42.1</w:t>
            </w:r>
          </w:p>
        </w:tc>
        <w:tc>
          <w:tcPr>
            <w:tcW w:w="630" w:type="dxa"/>
            <w:tcBorders>
              <w:left w:val="none" w:sz="0" w:space="0" w:color="auto"/>
              <w:bottom w:val="single" w:sz="4" w:space="0" w:color="auto"/>
              <w:right w:val="none" w:sz="0" w:space="0" w:color="auto"/>
            </w:tcBorders>
            <w:shd w:val="clear" w:color="auto" w:fill="auto"/>
            <w:noWrap/>
            <w:vAlign w:val="center"/>
            <w:hideMark/>
          </w:tcPr>
          <w:p w14:paraId="30CB9B38" w14:textId="77777777" w:rsidR="00D21F99" w:rsidRPr="00D909A7" w:rsidRDefault="00D21F99" w:rsidP="00705DD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lang w:val="en-US" w:eastAsia="en-GB"/>
              </w:rPr>
            </w:pPr>
            <w:r w:rsidRPr="00D909A7">
              <w:rPr>
                <w:rFonts w:eastAsia="Times New Roman" w:cs="Times New Roman"/>
                <w:b/>
                <w:color w:val="auto"/>
                <w:sz w:val="16"/>
                <w:szCs w:val="18"/>
                <w:u w:val="single"/>
                <w:lang w:val="en-US" w:eastAsia="en-GB"/>
              </w:rPr>
              <w:t>(14.7)</w:t>
            </w:r>
          </w:p>
        </w:tc>
        <w:tc>
          <w:tcPr>
            <w:tcW w:w="1248" w:type="dxa"/>
            <w:gridSpan w:val="2"/>
            <w:tcBorders>
              <w:left w:val="none" w:sz="0" w:space="0" w:color="auto"/>
              <w:bottom w:val="single" w:sz="4" w:space="0" w:color="auto"/>
              <w:right w:val="none" w:sz="0" w:space="0" w:color="auto"/>
            </w:tcBorders>
            <w:shd w:val="clear" w:color="auto" w:fill="auto"/>
            <w:noWrap/>
            <w:vAlign w:val="center"/>
            <w:hideMark/>
          </w:tcPr>
          <w:p w14:paraId="0E0E7775" w14:textId="77777777" w:rsidR="00D21F99" w:rsidRPr="00D909A7" w:rsidRDefault="00D21F99" w:rsidP="00705DD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16"/>
                <w:szCs w:val="18"/>
                <w:u w:val="single"/>
                <w:vertAlign w:val="superscript"/>
                <w:lang w:val="en-US" w:eastAsia="en-GB"/>
              </w:rPr>
            </w:pPr>
            <w:r w:rsidRPr="00D909A7">
              <w:rPr>
                <w:rFonts w:eastAsia="Times New Roman" w:cs="Times New Roman"/>
                <w:b/>
                <w:color w:val="auto"/>
                <w:sz w:val="16"/>
                <w:szCs w:val="18"/>
                <w:u w:val="single"/>
                <w:lang w:val="en-US" w:eastAsia="en-GB"/>
              </w:rPr>
              <w:t>+6.1</w:t>
            </w:r>
            <w:r w:rsidRPr="00D909A7">
              <w:rPr>
                <w:rFonts w:eastAsia="Times New Roman" w:cs="Times New Roman"/>
                <w:b/>
                <w:color w:val="auto"/>
                <w:sz w:val="16"/>
                <w:szCs w:val="18"/>
                <w:u w:val="single"/>
                <w:vertAlign w:val="superscript"/>
                <w:lang w:val="en-US" w:eastAsia="en-GB"/>
              </w:rPr>
              <w:t>b</w:t>
            </w:r>
          </w:p>
        </w:tc>
      </w:tr>
      <w:tr w:rsidR="00D21F99" w:rsidRPr="001903CD" w14:paraId="1C0A000B" w14:textId="77777777" w:rsidTr="00705DDC">
        <w:trPr>
          <w:trHeight w:val="113"/>
        </w:trPr>
        <w:tc>
          <w:tcPr>
            <w:cnfStyle w:val="001000000000" w:firstRow="0" w:lastRow="0" w:firstColumn="1" w:lastColumn="0" w:oddVBand="0" w:evenVBand="0" w:oddHBand="0" w:evenHBand="0" w:firstRowFirstColumn="0" w:firstRowLastColumn="0" w:lastRowFirstColumn="0" w:lastRowLastColumn="0"/>
            <w:tcW w:w="5054" w:type="dxa"/>
            <w:gridSpan w:val="6"/>
            <w:tcBorders>
              <w:top w:val="single" w:sz="4" w:space="0" w:color="auto"/>
              <w:bottom w:val="single" w:sz="4" w:space="0" w:color="auto"/>
            </w:tcBorders>
            <w:shd w:val="clear" w:color="auto" w:fill="auto"/>
          </w:tcPr>
          <w:p w14:paraId="72CA257B" w14:textId="77777777" w:rsidR="00D21F99" w:rsidRPr="00523178" w:rsidRDefault="00D21F99" w:rsidP="00705DDC">
            <w:pPr>
              <w:rPr>
                <w:rFonts w:eastAsia="Times New Roman" w:cs="Times New Roman"/>
                <w:i/>
                <w:color w:val="auto"/>
                <w:sz w:val="16"/>
                <w:szCs w:val="18"/>
                <w:lang w:val="en-US" w:eastAsia="en-GB"/>
              </w:rPr>
            </w:pPr>
            <w:r>
              <w:rPr>
                <w:rFonts w:eastAsia="Times New Roman" w:cs="Times New Roman"/>
                <w:i/>
                <w:color w:val="auto"/>
                <w:sz w:val="16"/>
                <w:szCs w:val="18"/>
                <w:lang w:val="en-US" w:eastAsia="en-GB"/>
              </w:rPr>
              <w:t xml:space="preserve">a = p </w:t>
            </w:r>
            <w:r w:rsidRPr="00523178">
              <w:rPr>
                <w:rFonts w:eastAsia="Times New Roman" w:cs="Times New Roman"/>
                <w:i/>
                <w:color w:val="auto"/>
                <w:sz w:val="16"/>
                <w:szCs w:val="18"/>
                <w:lang w:val="en-US" w:eastAsia="en-GB"/>
              </w:rPr>
              <w:t xml:space="preserve"> &lt; 0.05 </w:t>
            </w:r>
          </w:p>
          <w:p w14:paraId="500CDAB7" w14:textId="77777777" w:rsidR="00D21F99" w:rsidRDefault="00D21F99" w:rsidP="00705DDC">
            <w:pPr>
              <w:rPr>
                <w:rFonts w:eastAsia="Times New Roman" w:cs="Times New Roman"/>
                <w:i/>
                <w:color w:val="auto"/>
                <w:sz w:val="16"/>
                <w:szCs w:val="18"/>
                <w:lang w:val="en-US" w:eastAsia="en-GB"/>
              </w:rPr>
            </w:pPr>
            <w:r>
              <w:rPr>
                <w:rFonts w:eastAsia="Times New Roman" w:cs="Times New Roman"/>
                <w:i/>
                <w:color w:val="auto"/>
                <w:sz w:val="16"/>
                <w:szCs w:val="18"/>
                <w:lang w:val="en-US" w:eastAsia="en-GB"/>
              </w:rPr>
              <w:t xml:space="preserve">b = </w:t>
            </w:r>
            <w:r w:rsidRPr="00523178">
              <w:rPr>
                <w:rFonts w:eastAsia="Times New Roman" w:cs="Times New Roman"/>
                <w:i/>
                <w:color w:val="auto"/>
                <w:sz w:val="16"/>
                <w:szCs w:val="18"/>
                <w:lang w:val="en-US" w:eastAsia="en-GB"/>
              </w:rPr>
              <w:t xml:space="preserve"> p</w:t>
            </w:r>
            <w:r>
              <w:rPr>
                <w:rFonts w:eastAsia="Times New Roman" w:cs="Times New Roman"/>
                <w:i/>
                <w:color w:val="auto"/>
                <w:sz w:val="16"/>
                <w:szCs w:val="18"/>
                <w:lang w:val="en-US" w:eastAsia="en-GB"/>
              </w:rPr>
              <w:t xml:space="preserve"> &lt; 0.01</w:t>
            </w:r>
          </w:p>
          <w:p w14:paraId="182F8236" w14:textId="77777777" w:rsidR="00D21F99" w:rsidRDefault="00D21F99" w:rsidP="00705DDC">
            <w:pPr>
              <w:rPr>
                <w:rFonts w:eastAsia="Times New Roman" w:cs="Times New Roman"/>
                <w:i/>
                <w:color w:val="auto"/>
                <w:sz w:val="16"/>
                <w:szCs w:val="18"/>
                <w:lang w:val="en-US" w:eastAsia="en-GB"/>
              </w:rPr>
            </w:pPr>
            <w:r>
              <w:rPr>
                <w:rFonts w:eastAsia="Times New Roman" w:cs="Times New Roman"/>
                <w:i/>
                <w:color w:val="auto"/>
                <w:sz w:val="16"/>
                <w:szCs w:val="18"/>
                <w:lang w:val="en-US" w:eastAsia="en-GB"/>
              </w:rPr>
              <w:t xml:space="preserve">c = </w:t>
            </w:r>
            <w:r w:rsidRPr="00523178">
              <w:rPr>
                <w:rFonts w:eastAsia="Times New Roman" w:cs="Times New Roman"/>
                <w:i/>
                <w:color w:val="auto"/>
                <w:sz w:val="16"/>
                <w:szCs w:val="18"/>
                <w:lang w:val="en-US" w:eastAsia="en-GB"/>
              </w:rPr>
              <w:t xml:space="preserve">p &lt; 0.001 </w:t>
            </w:r>
          </w:p>
          <w:p w14:paraId="71A32263" w14:textId="77777777" w:rsidR="00D21F99" w:rsidRPr="00523178" w:rsidRDefault="00D21F99" w:rsidP="00705DDC">
            <w:pPr>
              <w:rPr>
                <w:rFonts w:eastAsia="Times New Roman" w:cs="Times New Roman"/>
                <w:i/>
                <w:color w:val="auto"/>
                <w:sz w:val="16"/>
                <w:szCs w:val="18"/>
                <w:lang w:val="en-US" w:eastAsia="en-GB"/>
              </w:rPr>
            </w:pPr>
            <w:r w:rsidRPr="00935BE6">
              <w:rPr>
                <w:rFonts w:eastAsia="Times New Roman" w:cs="Times New Roman"/>
                <w:i/>
                <w:color w:val="auto"/>
                <w:sz w:val="16"/>
                <w:szCs w:val="18"/>
                <w:lang w:val="en-US" w:eastAsia="en-GB"/>
              </w:rPr>
              <w:t>(Significant results also underlined and in bold)</w:t>
            </w:r>
          </w:p>
        </w:tc>
        <w:tc>
          <w:tcPr>
            <w:tcW w:w="83" w:type="dxa"/>
            <w:tcBorders>
              <w:top w:val="single" w:sz="4" w:space="0" w:color="auto"/>
            </w:tcBorders>
            <w:shd w:val="clear" w:color="auto" w:fill="auto"/>
            <w:noWrap/>
          </w:tcPr>
          <w:p w14:paraId="1A6B28D4" w14:textId="77777777" w:rsidR="00D21F99" w:rsidRPr="001903CD" w:rsidRDefault="00D21F99" w:rsidP="00705DDC">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n-US" w:eastAsia="en-GB"/>
              </w:rPr>
            </w:pPr>
          </w:p>
        </w:tc>
      </w:tr>
    </w:tbl>
    <w:p w14:paraId="46B07439" w14:textId="77777777" w:rsidR="00D21F99" w:rsidRPr="001903CD" w:rsidRDefault="00D21F99" w:rsidP="00D21F99">
      <w:pPr>
        <w:pStyle w:val="Caption"/>
        <w:spacing w:line="480" w:lineRule="auto"/>
        <w:rPr>
          <w:rFonts w:cs="Times New Roman"/>
          <w:lang w:val="en-US"/>
        </w:rPr>
      </w:pPr>
    </w:p>
    <w:p w14:paraId="7A677A75" w14:textId="77777777" w:rsidR="00D21F99" w:rsidRPr="00775DDB" w:rsidRDefault="00D21F99" w:rsidP="00D21F99"/>
    <w:p w14:paraId="6ED1CCD8" w14:textId="77777777" w:rsidR="00D21F99" w:rsidRPr="00D72AE8" w:rsidRDefault="00D21F99" w:rsidP="00D72AE8">
      <w:pPr>
        <w:rPr>
          <w:rFonts w:cs="Times New Roman"/>
        </w:rPr>
      </w:pPr>
      <w:bookmarkStart w:id="5" w:name="_GoBack"/>
      <w:bookmarkEnd w:id="5"/>
    </w:p>
    <w:sectPr w:rsidR="00D21F99" w:rsidRPr="00D72AE8" w:rsidSect="00D72AE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781D" w14:textId="77777777" w:rsidR="00C54841" w:rsidRDefault="00C54841">
      <w:pPr>
        <w:spacing w:after="0" w:line="240" w:lineRule="auto"/>
      </w:pPr>
      <w:r>
        <w:separator/>
      </w:r>
    </w:p>
  </w:endnote>
  <w:endnote w:type="continuationSeparator" w:id="0">
    <w:p w14:paraId="7FE4F417" w14:textId="77777777" w:rsidR="00C54841" w:rsidRDefault="00C5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55AC" w14:textId="77777777" w:rsidR="00BA7CE0" w:rsidRDefault="00BA7C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8463" w14:textId="77777777" w:rsidR="00D72AE8" w:rsidRDefault="00D72A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EE5F" w14:textId="77777777" w:rsidR="00BA7CE0" w:rsidRDefault="00BA7CE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BF93" w14:textId="77777777" w:rsidR="00D21F99" w:rsidRDefault="00D21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5B81" w14:textId="77777777" w:rsidR="00C54841" w:rsidRDefault="00C54841">
      <w:pPr>
        <w:spacing w:after="0" w:line="240" w:lineRule="auto"/>
      </w:pPr>
      <w:r>
        <w:separator/>
      </w:r>
    </w:p>
  </w:footnote>
  <w:footnote w:type="continuationSeparator" w:id="0">
    <w:p w14:paraId="2CBCA748" w14:textId="77777777" w:rsidR="00C54841" w:rsidRDefault="00C548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5BD4" w14:textId="77777777" w:rsidR="00BA7CE0" w:rsidRDefault="00BA7C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EB37" w14:textId="77777777" w:rsidR="00BA7CE0" w:rsidRDefault="00BA7C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FDF" w14:textId="77777777" w:rsidR="00BA7CE0" w:rsidRDefault="00BA7C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2F"/>
    <w:multiLevelType w:val="hybridMultilevel"/>
    <w:tmpl w:val="170E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635F0"/>
    <w:multiLevelType w:val="hybridMultilevel"/>
    <w:tmpl w:val="061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52BAF"/>
    <w:multiLevelType w:val="hybridMultilevel"/>
    <w:tmpl w:val="329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35E8E"/>
    <w:multiLevelType w:val="hybridMultilevel"/>
    <w:tmpl w:val="4DD6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B10F5"/>
    <w:multiLevelType w:val="hybridMultilevel"/>
    <w:tmpl w:val="7ED4F33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144021D"/>
    <w:multiLevelType w:val="hybridMultilevel"/>
    <w:tmpl w:val="827E9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CA4104"/>
    <w:multiLevelType w:val="hybridMultilevel"/>
    <w:tmpl w:val="F6A0E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836838"/>
    <w:multiLevelType w:val="multilevel"/>
    <w:tmpl w:val="D99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6680B"/>
    <w:multiLevelType w:val="multilevel"/>
    <w:tmpl w:val="5E5A28D6"/>
    <w:lvl w:ilvl="0">
      <w:start w:val="6"/>
      <w:numFmt w:val="decimal"/>
      <w:lvlText w:val="%1."/>
      <w:lvlJc w:val="left"/>
      <w:pPr>
        <w:ind w:left="510" w:hanging="51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4"/>
  </w:num>
  <w:num w:numId="4">
    <w:abstractNumId w:val="8"/>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F4"/>
    <w:rsid w:val="000322B9"/>
    <w:rsid w:val="00082113"/>
    <w:rsid w:val="000828F4"/>
    <w:rsid w:val="000A6BE8"/>
    <w:rsid w:val="000A6EEB"/>
    <w:rsid w:val="002C49ED"/>
    <w:rsid w:val="00304F6B"/>
    <w:rsid w:val="00305CF4"/>
    <w:rsid w:val="003E7D62"/>
    <w:rsid w:val="0042796A"/>
    <w:rsid w:val="005D78FC"/>
    <w:rsid w:val="00616209"/>
    <w:rsid w:val="006A02F5"/>
    <w:rsid w:val="007F62CE"/>
    <w:rsid w:val="00840B96"/>
    <w:rsid w:val="00A316A0"/>
    <w:rsid w:val="00B17141"/>
    <w:rsid w:val="00B334BA"/>
    <w:rsid w:val="00BA7CE0"/>
    <w:rsid w:val="00C54841"/>
    <w:rsid w:val="00C85C4B"/>
    <w:rsid w:val="00D21F99"/>
    <w:rsid w:val="00D72AE8"/>
    <w:rsid w:val="00E85067"/>
    <w:rsid w:val="00FE6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F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13"/>
    <w:pPr>
      <w:spacing w:line="480" w:lineRule="auto"/>
    </w:pPr>
    <w:rPr>
      <w:rFonts w:ascii="Times New Roman" w:hAnsi="Times New Roman"/>
    </w:rPr>
  </w:style>
  <w:style w:type="paragraph" w:styleId="Heading1">
    <w:name w:val="heading 1"/>
    <w:basedOn w:val="Normal"/>
    <w:next w:val="Normal"/>
    <w:link w:val="Heading1Char"/>
    <w:uiPriority w:val="9"/>
    <w:qFormat/>
    <w:rsid w:val="00082113"/>
    <w:pPr>
      <w:keepNext/>
      <w:keepLines/>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72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2A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209"/>
    <w:pPr>
      <w:keepNext/>
      <w:keepLines/>
      <w:spacing w:before="200" w:after="0"/>
      <w:outlineLvl w:val="4"/>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AE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2113"/>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D72AE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72AE8"/>
    <w:pPr>
      <w:spacing w:after="0" w:line="240" w:lineRule="auto"/>
    </w:pPr>
  </w:style>
  <w:style w:type="paragraph" w:styleId="Footer">
    <w:name w:val="footer"/>
    <w:basedOn w:val="Normal"/>
    <w:link w:val="FooterChar"/>
    <w:uiPriority w:val="99"/>
    <w:unhideWhenUsed/>
    <w:rsid w:val="00D72AE8"/>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D72AE8"/>
  </w:style>
  <w:style w:type="character" w:customStyle="1" w:styleId="Heading4Char">
    <w:name w:val="Heading 4 Char"/>
    <w:basedOn w:val="DefaultParagraphFont"/>
    <w:link w:val="Heading4"/>
    <w:uiPriority w:val="9"/>
    <w:rsid w:val="00D72AE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7D62"/>
    <w:rPr>
      <w:color w:val="0000FF" w:themeColor="hyperlink"/>
      <w:u w:val="single"/>
    </w:rPr>
  </w:style>
  <w:style w:type="paragraph" w:styleId="Header">
    <w:name w:val="header"/>
    <w:basedOn w:val="Normal"/>
    <w:link w:val="HeaderChar"/>
    <w:uiPriority w:val="99"/>
    <w:unhideWhenUsed/>
    <w:rsid w:val="00BA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E0"/>
    <w:rPr>
      <w:rFonts w:ascii="Times New Roman" w:hAnsi="Times New Roman"/>
    </w:rPr>
  </w:style>
  <w:style w:type="character" w:customStyle="1" w:styleId="Heading3Char">
    <w:name w:val="Heading 3 Char"/>
    <w:basedOn w:val="DefaultParagraphFont"/>
    <w:link w:val="Heading3"/>
    <w:uiPriority w:val="9"/>
    <w:rsid w:val="0061620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16209"/>
    <w:rPr>
      <w:rFonts w:asciiTheme="majorHAnsi" w:eastAsiaTheme="majorEastAsia" w:hAnsiTheme="majorHAnsi" w:cstheme="majorBidi"/>
      <w:color w:val="243F60" w:themeColor="accent1" w:themeShade="7F"/>
      <w:sz w:val="20"/>
    </w:rPr>
  </w:style>
  <w:style w:type="paragraph" w:styleId="EndnoteText">
    <w:name w:val="endnote text"/>
    <w:basedOn w:val="Normal"/>
    <w:link w:val="EndnoteTextChar"/>
    <w:uiPriority w:val="99"/>
    <w:unhideWhenUsed/>
    <w:rsid w:val="00616209"/>
    <w:pPr>
      <w:spacing w:after="0" w:line="240" w:lineRule="auto"/>
    </w:pPr>
    <w:rPr>
      <w:sz w:val="20"/>
      <w:szCs w:val="20"/>
    </w:rPr>
  </w:style>
  <w:style w:type="character" w:customStyle="1" w:styleId="EndnoteTextChar">
    <w:name w:val="Endnote Text Char"/>
    <w:basedOn w:val="DefaultParagraphFont"/>
    <w:link w:val="EndnoteText"/>
    <w:uiPriority w:val="99"/>
    <w:rsid w:val="00616209"/>
    <w:rPr>
      <w:rFonts w:ascii="Times New Roman" w:hAnsi="Times New Roman"/>
      <w:sz w:val="20"/>
      <w:szCs w:val="20"/>
    </w:rPr>
  </w:style>
  <w:style w:type="character" w:styleId="EndnoteReference">
    <w:name w:val="endnote reference"/>
    <w:basedOn w:val="DefaultParagraphFont"/>
    <w:uiPriority w:val="99"/>
    <w:unhideWhenUsed/>
    <w:rsid w:val="00616209"/>
    <w:rPr>
      <w:vertAlign w:val="superscript"/>
    </w:rPr>
  </w:style>
  <w:style w:type="paragraph" w:styleId="FootnoteText">
    <w:name w:val="footnote text"/>
    <w:basedOn w:val="Normal"/>
    <w:link w:val="FootnoteTextChar"/>
    <w:uiPriority w:val="99"/>
    <w:semiHidden/>
    <w:unhideWhenUsed/>
    <w:rsid w:val="00616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209"/>
    <w:rPr>
      <w:rFonts w:ascii="Times New Roman" w:hAnsi="Times New Roman"/>
      <w:sz w:val="20"/>
      <w:szCs w:val="20"/>
    </w:rPr>
  </w:style>
  <w:style w:type="character" w:styleId="FootnoteReference">
    <w:name w:val="footnote reference"/>
    <w:basedOn w:val="DefaultParagraphFont"/>
    <w:uiPriority w:val="99"/>
    <w:semiHidden/>
    <w:unhideWhenUsed/>
    <w:rsid w:val="00616209"/>
    <w:rPr>
      <w:vertAlign w:val="superscript"/>
    </w:rPr>
  </w:style>
  <w:style w:type="paragraph" w:styleId="ListParagraph">
    <w:name w:val="List Paragraph"/>
    <w:basedOn w:val="Normal"/>
    <w:uiPriority w:val="34"/>
    <w:qFormat/>
    <w:rsid w:val="00616209"/>
    <w:pPr>
      <w:ind w:left="720"/>
      <w:contextualSpacing/>
    </w:pPr>
    <w:rPr>
      <w:sz w:val="20"/>
    </w:rPr>
  </w:style>
  <w:style w:type="table" w:styleId="LightShading-Accent2">
    <w:name w:val="Light Shading Accent 2"/>
    <w:basedOn w:val="TableNormal"/>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61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2">
    <w:name w:val="Light Shading - Accent 22"/>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3">
    <w:name w:val="Light Shading - Accent 23"/>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4">
    <w:name w:val="Light Shading - Accent 24"/>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5">
    <w:name w:val="Light Shading - Accent 25"/>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6">
    <w:name w:val="Light Shading - Accent 26"/>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7">
    <w:name w:val="Light Shading - Accent 27"/>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8">
    <w:name w:val="Light Shading - Accent 28"/>
    <w:basedOn w:val="TableNormal"/>
    <w:next w:val="LightShading-Accent2"/>
    <w:uiPriority w:val="60"/>
    <w:rsid w:val="00616209"/>
    <w:pPr>
      <w:spacing w:after="0" w:line="240" w:lineRule="auto"/>
    </w:pPr>
    <w:rPr>
      <w:rFonts w:ascii="Calibri" w:eastAsia="Calibri" w:hAnsi="Calibri" w:cs="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9">
    <w:name w:val="Light Shading - Accent 29"/>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SpacingChar">
    <w:name w:val="No Spacing Char"/>
    <w:basedOn w:val="DefaultParagraphFont"/>
    <w:link w:val="NoSpacing"/>
    <w:uiPriority w:val="1"/>
    <w:rsid w:val="00616209"/>
  </w:style>
  <w:style w:type="paragraph" w:styleId="BalloonText">
    <w:name w:val="Balloon Text"/>
    <w:basedOn w:val="Normal"/>
    <w:link w:val="BalloonTextChar"/>
    <w:uiPriority w:val="99"/>
    <w:semiHidden/>
    <w:unhideWhenUsed/>
    <w:rsid w:val="0061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09"/>
    <w:rPr>
      <w:rFonts w:ascii="Tahoma" w:hAnsi="Tahoma" w:cs="Tahoma"/>
      <w:sz w:val="16"/>
      <w:szCs w:val="16"/>
    </w:rPr>
  </w:style>
  <w:style w:type="paragraph" w:styleId="NormalWeb">
    <w:name w:val="Normal (Web)"/>
    <w:basedOn w:val="Normal"/>
    <w:uiPriority w:val="99"/>
    <w:semiHidden/>
    <w:unhideWhenUsed/>
    <w:rsid w:val="00616209"/>
    <w:pPr>
      <w:spacing w:before="100" w:beforeAutospacing="1" w:after="100" w:afterAutospacing="1" w:line="240" w:lineRule="auto"/>
    </w:pPr>
    <w:rPr>
      <w:rFonts w:eastAsiaTheme="minorEastAsia" w:cs="Times New Roman"/>
      <w:sz w:val="24"/>
      <w:szCs w:val="24"/>
      <w:lang w:eastAsia="en-GB"/>
    </w:rPr>
  </w:style>
  <w:style w:type="table" w:styleId="LightShading">
    <w:name w:val="Light Shading"/>
    <w:basedOn w:val="TableNormal"/>
    <w:uiPriority w:val="60"/>
    <w:rsid w:val="006162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1620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16209"/>
    <w:rPr>
      <w:sz w:val="18"/>
      <w:szCs w:val="18"/>
    </w:rPr>
  </w:style>
  <w:style w:type="paragraph" w:styleId="CommentText">
    <w:name w:val="annotation text"/>
    <w:basedOn w:val="Normal"/>
    <w:link w:val="CommentTextChar"/>
    <w:uiPriority w:val="99"/>
    <w:unhideWhenUsed/>
    <w:rsid w:val="00616209"/>
    <w:pPr>
      <w:spacing w:line="240" w:lineRule="auto"/>
    </w:pPr>
    <w:rPr>
      <w:sz w:val="24"/>
      <w:szCs w:val="24"/>
    </w:rPr>
  </w:style>
  <w:style w:type="character" w:customStyle="1" w:styleId="CommentTextChar">
    <w:name w:val="Comment Text Char"/>
    <w:basedOn w:val="DefaultParagraphFont"/>
    <w:link w:val="CommentText"/>
    <w:uiPriority w:val="99"/>
    <w:rsid w:val="0061620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16209"/>
    <w:rPr>
      <w:b/>
      <w:bCs/>
      <w:sz w:val="20"/>
      <w:szCs w:val="20"/>
    </w:rPr>
  </w:style>
  <w:style w:type="character" w:customStyle="1" w:styleId="CommentSubjectChar">
    <w:name w:val="Comment Subject Char"/>
    <w:basedOn w:val="CommentTextChar"/>
    <w:link w:val="CommentSubject"/>
    <w:uiPriority w:val="99"/>
    <w:semiHidden/>
    <w:rsid w:val="00616209"/>
    <w:rPr>
      <w:rFonts w:ascii="Times New Roman" w:hAnsi="Times New Roman"/>
      <w:b/>
      <w:bCs/>
      <w:sz w:val="20"/>
      <w:szCs w:val="20"/>
    </w:rPr>
  </w:style>
  <w:style w:type="table" w:customStyle="1" w:styleId="LightShading-Accent291">
    <w:name w:val="Light Shading - Accent 291"/>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13"/>
    <w:pPr>
      <w:spacing w:line="480" w:lineRule="auto"/>
    </w:pPr>
    <w:rPr>
      <w:rFonts w:ascii="Times New Roman" w:hAnsi="Times New Roman"/>
    </w:rPr>
  </w:style>
  <w:style w:type="paragraph" w:styleId="Heading1">
    <w:name w:val="heading 1"/>
    <w:basedOn w:val="Normal"/>
    <w:next w:val="Normal"/>
    <w:link w:val="Heading1Char"/>
    <w:uiPriority w:val="9"/>
    <w:qFormat/>
    <w:rsid w:val="00082113"/>
    <w:pPr>
      <w:keepNext/>
      <w:keepLines/>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72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2A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209"/>
    <w:pPr>
      <w:keepNext/>
      <w:keepLines/>
      <w:spacing w:before="200" w:after="0"/>
      <w:outlineLvl w:val="4"/>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AE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2113"/>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D72AE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72AE8"/>
    <w:pPr>
      <w:spacing w:after="0" w:line="240" w:lineRule="auto"/>
    </w:pPr>
  </w:style>
  <w:style w:type="paragraph" w:styleId="Footer">
    <w:name w:val="footer"/>
    <w:basedOn w:val="Normal"/>
    <w:link w:val="FooterChar"/>
    <w:uiPriority w:val="99"/>
    <w:unhideWhenUsed/>
    <w:rsid w:val="00D72AE8"/>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D72AE8"/>
  </w:style>
  <w:style w:type="character" w:customStyle="1" w:styleId="Heading4Char">
    <w:name w:val="Heading 4 Char"/>
    <w:basedOn w:val="DefaultParagraphFont"/>
    <w:link w:val="Heading4"/>
    <w:uiPriority w:val="9"/>
    <w:rsid w:val="00D72AE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7D62"/>
    <w:rPr>
      <w:color w:val="0000FF" w:themeColor="hyperlink"/>
      <w:u w:val="single"/>
    </w:rPr>
  </w:style>
  <w:style w:type="paragraph" w:styleId="Header">
    <w:name w:val="header"/>
    <w:basedOn w:val="Normal"/>
    <w:link w:val="HeaderChar"/>
    <w:uiPriority w:val="99"/>
    <w:unhideWhenUsed/>
    <w:rsid w:val="00BA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E0"/>
    <w:rPr>
      <w:rFonts w:ascii="Times New Roman" w:hAnsi="Times New Roman"/>
    </w:rPr>
  </w:style>
  <w:style w:type="character" w:customStyle="1" w:styleId="Heading3Char">
    <w:name w:val="Heading 3 Char"/>
    <w:basedOn w:val="DefaultParagraphFont"/>
    <w:link w:val="Heading3"/>
    <w:uiPriority w:val="9"/>
    <w:rsid w:val="0061620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16209"/>
    <w:rPr>
      <w:rFonts w:asciiTheme="majorHAnsi" w:eastAsiaTheme="majorEastAsia" w:hAnsiTheme="majorHAnsi" w:cstheme="majorBidi"/>
      <w:color w:val="243F60" w:themeColor="accent1" w:themeShade="7F"/>
      <w:sz w:val="20"/>
    </w:rPr>
  </w:style>
  <w:style w:type="paragraph" w:styleId="EndnoteText">
    <w:name w:val="endnote text"/>
    <w:basedOn w:val="Normal"/>
    <w:link w:val="EndnoteTextChar"/>
    <w:uiPriority w:val="99"/>
    <w:unhideWhenUsed/>
    <w:rsid w:val="00616209"/>
    <w:pPr>
      <w:spacing w:after="0" w:line="240" w:lineRule="auto"/>
    </w:pPr>
    <w:rPr>
      <w:sz w:val="20"/>
      <w:szCs w:val="20"/>
    </w:rPr>
  </w:style>
  <w:style w:type="character" w:customStyle="1" w:styleId="EndnoteTextChar">
    <w:name w:val="Endnote Text Char"/>
    <w:basedOn w:val="DefaultParagraphFont"/>
    <w:link w:val="EndnoteText"/>
    <w:uiPriority w:val="99"/>
    <w:rsid w:val="00616209"/>
    <w:rPr>
      <w:rFonts w:ascii="Times New Roman" w:hAnsi="Times New Roman"/>
      <w:sz w:val="20"/>
      <w:szCs w:val="20"/>
    </w:rPr>
  </w:style>
  <w:style w:type="character" w:styleId="EndnoteReference">
    <w:name w:val="endnote reference"/>
    <w:basedOn w:val="DefaultParagraphFont"/>
    <w:uiPriority w:val="99"/>
    <w:unhideWhenUsed/>
    <w:rsid w:val="00616209"/>
    <w:rPr>
      <w:vertAlign w:val="superscript"/>
    </w:rPr>
  </w:style>
  <w:style w:type="paragraph" w:styleId="FootnoteText">
    <w:name w:val="footnote text"/>
    <w:basedOn w:val="Normal"/>
    <w:link w:val="FootnoteTextChar"/>
    <w:uiPriority w:val="99"/>
    <w:semiHidden/>
    <w:unhideWhenUsed/>
    <w:rsid w:val="00616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209"/>
    <w:rPr>
      <w:rFonts w:ascii="Times New Roman" w:hAnsi="Times New Roman"/>
      <w:sz w:val="20"/>
      <w:szCs w:val="20"/>
    </w:rPr>
  </w:style>
  <w:style w:type="character" w:styleId="FootnoteReference">
    <w:name w:val="footnote reference"/>
    <w:basedOn w:val="DefaultParagraphFont"/>
    <w:uiPriority w:val="99"/>
    <w:semiHidden/>
    <w:unhideWhenUsed/>
    <w:rsid w:val="00616209"/>
    <w:rPr>
      <w:vertAlign w:val="superscript"/>
    </w:rPr>
  </w:style>
  <w:style w:type="paragraph" w:styleId="ListParagraph">
    <w:name w:val="List Paragraph"/>
    <w:basedOn w:val="Normal"/>
    <w:uiPriority w:val="34"/>
    <w:qFormat/>
    <w:rsid w:val="00616209"/>
    <w:pPr>
      <w:ind w:left="720"/>
      <w:contextualSpacing/>
    </w:pPr>
    <w:rPr>
      <w:sz w:val="20"/>
    </w:rPr>
  </w:style>
  <w:style w:type="table" w:styleId="LightShading-Accent2">
    <w:name w:val="Light Shading Accent 2"/>
    <w:basedOn w:val="TableNormal"/>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61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2">
    <w:name w:val="Light Shading - Accent 22"/>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3">
    <w:name w:val="Light Shading - Accent 23"/>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4">
    <w:name w:val="Light Shading - Accent 24"/>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5">
    <w:name w:val="Light Shading - Accent 25"/>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6">
    <w:name w:val="Light Shading - Accent 26"/>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7">
    <w:name w:val="Light Shading - Accent 27"/>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8">
    <w:name w:val="Light Shading - Accent 28"/>
    <w:basedOn w:val="TableNormal"/>
    <w:next w:val="LightShading-Accent2"/>
    <w:uiPriority w:val="60"/>
    <w:rsid w:val="00616209"/>
    <w:pPr>
      <w:spacing w:after="0" w:line="240" w:lineRule="auto"/>
    </w:pPr>
    <w:rPr>
      <w:rFonts w:ascii="Calibri" w:eastAsia="Calibri" w:hAnsi="Calibri" w:cs="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9">
    <w:name w:val="Light Shading - Accent 29"/>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SpacingChar">
    <w:name w:val="No Spacing Char"/>
    <w:basedOn w:val="DefaultParagraphFont"/>
    <w:link w:val="NoSpacing"/>
    <w:uiPriority w:val="1"/>
    <w:rsid w:val="00616209"/>
  </w:style>
  <w:style w:type="paragraph" w:styleId="BalloonText">
    <w:name w:val="Balloon Text"/>
    <w:basedOn w:val="Normal"/>
    <w:link w:val="BalloonTextChar"/>
    <w:uiPriority w:val="99"/>
    <w:semiHidden/>
    <w:unhideWhenUsed/>
    <w:rsid w:val="0061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09"/>
    <w:rPr>
      <w:rFonts w:ascii="Tahoma" w:hAnsi="Tahoma" w:cs="Tahoma"/>
      <w:sz w:val="16"/>
      <w:szCs w:val="16"/>
    </w:rPr>
  </w:style>
  <w:style w:type="paragraph" w:styleId="NormalWeb">
    <w:name w:val="Normal (Web)"/>
    <w:basedOn w:val="Normal"/>
    <w:uiPriority w:val="99"/>
    <w:semiHidden/>
    <w:unhideWhenUsed/>
    <w:rsid w:val="00616209"/>
    <w:pPr>
      <w:spacing w:before="100" w:beforeAutospacing="1" w:after="100" w:afterAutospacing="1" w:line="240" w:lineRule="auto"/>
    </w:pPr>
    <w:rPr>
      <w:rFonts w:eastAsiaTheme="minorEastAsia" w:cs="Times New Roman"/>
      <w:sz w:val="24"/>
      <w:szCs w:val="24"/>
      <w:lang w:eastAsia="en-GB"/>
    </w:rPr>
  </w:style>
  <w:style w:type="table" w:styleId="LightShading">
    <w:name w:val="Light Shading"/>
    <w:basedOn w:val="TableNormal"/>
    <w:uiPriority w:val="60"/>
    <w:rsid w:val="006162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1620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16209"/>
    <w:rPr>
      <w:sz w:val="18"/>
      <w:szCs w:val="18"/>
    </w:rPr>
  </w:style>
  <w:style w:type="paragraph" w:styleId="CommentText">
    <w:name w:val="annotation text"/>
    <w:basedOn w:val="Normal"/>
    <w:link w:val="CommentTextChar"/>
    <w:uiPriority w:val="99"/>
    <w:unhideWhenUsed/>
    <w:rsid w:val="00616209"/>
    <w:pPr>
      <w:spacing w:line="240" w:lineRule="auto"/>
    </w:pPr>
    <w:rPr>
      <w:sz w:val="24"/>
      <w:szCs w:val="24"/>
    </w:rPr>
  </w:style>
  <w:style w:type="character" w:customStyle="1" w:styleId="CommentTextChar">
    <w:name w:val="Comment Text Char"/>
    <w:basedOn w:val="DefaultParagraphFont"/>
    <w:link w:val="CommentText"/>
    <w:uiPriority w:val="99"/>
    <w:rsid w:val="0061620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16209"/>
    <w:rPr>
      <w:b/>
      <w:bCs/>
      <w:sz w:val="20"/>
      <w:szCs w:val="20"/>
    </w:rPr>
  </w:style>
  <w:style w:type="character" w:customStyle="1" w:styleId="CommentSubjectChar">
    <w:name w:val="Comment Subject Char"/>
    <w:basedOn w:val="CommentTextChar"/>
    <w:link w:val="CommentSubject"/>
    <w:uiPriority w:val="99"/>
    <w:semiHidden/>
    <w:rsid w:val="00616209"/>
    <w:rPr>
      <w:rFonts w:ascii="Times New Roman" w:hAnsi="Times New Roman"/>
      <w:b/>
      <w:bCs/>
      <w:sz w:val="20"/>
      <w:szCs w:val="20"/>
    </w:rPr>
  </w:style>
  <w:style w:type="table" w:customStyle="1" w:styleId="LightShading-Accent291">
    <w:name w:val="Light Shading - Accent 291"/>
    <w:basedOn w:val="TableNormal"/>
    <w:next w:val="LightShading-Accent2"/>
    <w:uiPriority w:val="60"/>
    <w:rsid w:val="006162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936">
      <w:bodyDiv w:val="1"/>
      <w:marLeft w:val="0"/>
      <w:marRight w:val="0"/>
      <w:marTop w:val="0"/>
      <w:marBottom w:val="0"/>
      <w:divBdr>
        <w:top w:val="none" w:sz="0" w:space="0" w:color="auto"/>
        <w:left w:val="none" w:sz="0" w:space="0" w:color="auto"/>
        <w:bottom w:val="none" w:sz="0" w:space="0" w:color="auto"/>
        <w:right w:val="none" w:sz="0" w:space="0" w:color="auto"/>
      </w:divBdr>
    </w:div>
    <w:div w:id="920412344">
      <w:bodyDiv w:val="1"/>
      <w:marLeft w:val="0"/>
      <w:marRight w:val="0"/>
      <w:marTop w:val="0"/>
      <w:marBottom w:val="0"/>
      <w:divBdr>
        <w:top w:val="none" w:sz="0" w:space="0" w:color="auto"/>
        <w:left w:val="none" w:sz="0" w:space="0" w:color="auto"/>
        <w:bottom w:val="none" w:sz="0" w:space="0" w:color="auto"/>
        <w:right w:val="none" w:sz="0" w:space="0" w:color="auto"/>
      </w:divBdr>
    </w:div>
    <w:div w:id="1280523914">
      <w:bodyDiv w:val="1"/>
      <w:marLeft w:val="0"/>
      <w:marRight w:val="0"/>
      <w:marTop w:val="0"/>
      <w:marBottom w:val="0"/>
      <w:divBdr>
        <w:top w:val="none" w:sz="0" w:space="0" w:color="auto"/>
        <w:left w:val="none" w:sz="0" w:space="0" w:color="auto"/>
        <w:bottom w:val="none" w:sz="0" w:space="0" w:color="auto"/>
        <w:right w:val="none" w:sz="0" w:space="0" w:color="auto"/>
      </w:divBdr>
    </w:div>
    <w:div w:id="21138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jtanti@doctors.org.uk" TargetMode="Externa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81F34F-137F-8940-A386-F7C4949D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5069</Words>
  <Characters>28898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Tanti</dc:creator>
  <cp:keywords/>
  <dc:description/>
  <cp:lastModifiedBy>Michael Jenkinson</cp:lastModifiedBy>
  <cp:revision>3</cp:revision>
  <dcterms:created xsi:type="dcterms:W3CDTF">2017-01-15T12:21:00Z</dcterms:created>
  <dcterms:modified xsi:type="dcterms:W3CDTF">2017-01-15T12:22:00Z</dcterms:modified>
</cp:coreProperties>
</file>