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BEC96" w14:textId="323BBC2B" w:rsidR="007436A3" w:rsidRPr="00111147" w:rsidRDefault="007436A3" w:rsidP="00034166">
      <w:pPr>
        <w:widowControl w:val="0"/>
        <w:autoSpaceDE w:val="0"/>
        <w:autoSpaceDN w:val="0"/>
        <w:adjustRightInd w:val="0"/>
        <w:spacing w:after="0" w:line="480" w:lineRule="auto"/>
        <w:rPr>
          <w:rFonts w:ascii="Calibri" w:hAnsi="Calibri" w:cs="Verdana-BoldItalic"/>
          <w:b/>
          <w:bCs/>
          <w:iCs/>
          <w:szCs w:val="20"/>
          <w:lang w:val="en-US"/>
        </w:rPr>
      </w:pPr>
      <w:r w:rsidRPr="00111147">
        <w:rPr>
          <w:rFonts w:ascii="Calibri" w:hAnsi="Calibri" w:cs="Verdana-BoldItalic"/>
          <w:b/>
          <w:bCs/>
          <w:iCs/>
          <w:szCs w:val="20"/>
          <w:lang w:val="en-US"/>
        </w:rPr>
        <w:t>In</w:t>
      </w:r>
      <w:r w:rsidR="00694490" w:rsidRPr="00111147">
        <w:rPr>
          <w:rFonts w:ascii="Calibri" w:hAnsi="Calibri" w:cs="Verdana-BoldItalic"/>
          <w:b/>
          <w:bCs/>
          <w:iCs/>
          <w:szCs w:val="20"/>
          <w:lang w:val="en-US"/>
        </w:rPr>
        <w:t xml:space="preserve">corporating microbiota </w:t>
      </w:r>
      <w:r w:rsidRPr="00111147">
        <w:rPr>
          <w:rFonts w:ascii="Calibri" w:hAnsi="Calibri" w:cs="Verdana-BoldItalic"/>
          <w:b/>
          <w:bCs/>
          <w:iCs/>
          <w:szCs w:val="20"/>
          <w:lang w:val="en-US"/>
        </w:rPr>
        <w:t xml:space="preserve">data into epidemiological models: Examples from </w:t>
      </w:r>
      <w:r w:rsidR="00E30910" w:rsidRPr="00111147">
        <w:rPr>
          <w:rFonts w:ascii="Calibri" w:hAnsi="Calibri" w:cs="Verdana-BoldItalic"/>
          <w:b/>
          <w:bCs/>
          <w:iCs/>
          <w:szCs w:val="20"/>
          <w:lang w:val="en-US"/>
        </w:rPr>
        <w:t xml:space="preserve">vaginal microbiota </w:t>
      </w:r>
      <w:r w:rsidRPr="00111147">
        <w:rPr>
          <w:rFonts w:ascii="Calibri" w:hAnsi="Calibri" w:cs="Verdana-BoldItalic"/>
          <w:b/>
          <w:bCs/>
          <w:iCs/>
          <w:szCs w:val="20"/>
          <w:lang w:val="en-US"/>
        </w:rPr>
        <w:t>research</w:t>
      </w:r>
    </w:p>
    <w:p w14:paraId="740FF6B4" w14:textId="77777777" w:rsidR="007436A3" w:rsidRPr="00111147" w:rsidRDefault="007436A3" w:rsidP="00034166">
      <w:pPr>
        <w:widowControl w:val="0"/>
        <w:autoSpaceDE w:val="0"/>
        <w:autoSpaceDN w:val="0"/>
        <w:adjustRightInd w:val="0"/>
        <w:spacing w:after="0" w:line="240" w:lineRule="auto"/>
        <w:rPr>
          <w:rFonts w:ascii="Calibri" w:hAnsi="Calibri" w:cs="Verdana-BoldItalic"/>
          <w:bCs/>
          <w:iCs/>
          <w:szCs w:val="20"/>
          <w:lang w:val="en-US"/>
        </w:rPr>
      </w:pPr>
    </w:p>
    <w:p w14:paraId="23784AC8" w14:textId="77777777" w:rsidR="007436A3" w:rsidRPr="00111147" w:rsidRDefault="007436A3" w:rsidP="00034166">
      <w:pPr>
        <w:widowControl w:val="0"/>
        <w:autoSpaceDE w:val="0"/>
        <w:autoSpaceDN w:val="0"/>
        <w:adjustRightInd w:val="0"/>
        <w:spacing w:after="0" w:line="240" w:lineRule="auto"/>
        <w:rPr>
          <w:rFonts w:ascii="Calibri" w:hAnsi="Calibri" w:cs="Verdana-BoldItalic"/>
          <w:bCs/>
          <w:iCs/>
          <w:szCs w:val="20"/>
          <w:vertAlign w:val="superscript"/>
          <w:lang w:val="en-US"/>
        </w:rPr>
      </w:pPr>
      <w:r w:rsidRPr="00111147">
        <w:rPr>
          <w:rFonts w:ascii="Calibri" w:hAnsi="Calibri" w:cs="Verdana-BoldItalic"/>
          <w:bCs/>
          <w:iCs/>
          <w:szCs w:val="20"/>
          <w:lang w:val="en-US"/>
        </w:rPr>
        <w:t>Janneke van de Wijgert</w:t>
      </w:r>
      <w:r w:rsidR="00AF79F0" w:rsidRPr="00111147">
        <w:rPr>
          <w:rFonts w:ascii="Calibri" w:hAnsi="Calibri" w:cs="Verdana-BoldItalic"/>
          <w:bCs/>
          <w:iCs/>
          <w:szCs w:val="20"/>
          <w:vertAlign w:val="superscript"/>
          <w:lang w:val="en-US"/>
        </w:rPr>
        <w:t>1*</w:t>
      </w:r>
      <w:r w:rsidR="00AF79F0" w:rsidRPr="00111147">
        <w:rPr>
          <w:rFonts w:ascii="Calibri" w:hAnsi="Calibri" w:cs="Verdana-BoldItalic"/>
          <w:bCs/>
          <w:iCs/>
          <w:szCs w:val="20"/>
          <w:lang w:val="en-US"/>
        </w:rPr>
        <w:t>, Vicky Jespers</w:t>
      </w:r>
      <w:r w:rsidR="00AF79F0" w:rsidRPr="00111147">
        <w:rPr>
          <w:rFonts w:ascii="Calibri" w:hAnsi="Calibri" w:cs="Verdana-BoldItalic"/>
          <w:bCs/>
          <w:iCs/>
          <w:szCs w:val="20"/>
          <w:vertAlign w:val="superscript"/>
          <w:lang w:val="en-US"/>
        </w:rPr>
        <w:t>2</w:t>
      </w:r>
    </w:p>
    <w:p w14:paraId="58D9AA01" w14:textId="77777777" w:rsidR="00AF79F0" w:rsidRPr="00111147" w:rsidRDefault="00AF79F0" w:rsidP="00034166">
      <w:pPr>
        <w:widowControl w:val="0"/>
        <w:spacing w:after="0" w:line="240" w:lineRule="auto"/>
        <w:rPr>
          <w:rFonts w:ascii="Calibri" w:hAnsi="Calibri"/>
          <w:lang w:val="en-US" w:eastAsia="en-GB"/>
        </w:rPr>
      </w:pPr>
    </w:p>
    <w:p w14:paraId="315BCFEA" w14:textId="77777777" w:rsidR="00AF79F0" w:rsidRPr="00111147" w:rsidRDefault="00AF79F0" w:rsidP="00034166">
      <w:pPr>
        <w:widowControl w:val="0"/>
        <w:spacing w:after="0" w:line="240" w:lineRule="auto"/>
        <w:rPr>
          <w:rFonts w:ascii="Calibri" w:hAnsi="Calibri"/>
          <w:lang w:val="en-US" w:eastAsia="en-GB"/>
        </w:rPr>
      </w:pPr>
    </w:p>
    <w:p w14:paraId="2A441EE6" w14:textId="0C87303E" w:rsidR="007436A3" w:rsidRPr="00111147" w:rsidRDefault="007436A3" w:rsidP="00034166">
      <w:pPr>
        <w:pStyle w:val="ListParagraph"/>
        <w:widowControl w:val="0"/>
        <w:numPr>
          <w:ilvl w:val="0"/>
          <w:numId w:val="2"/>
        </w:numPr>
        <w:spacing w:after="0" w:line="240" w:lineRule="auto"/>
        <w:ind w:left="426" w:hanging="426"/>
        <w:rPr>
          <w:rFonts w:ascii="Calibri" w:hAnsi="Calibri"/>
          <w:lang w:val="en-US" w:eastAsia="en-GB"/>
        </w:rPr>
      </w:pPr>
      <w:r w:rsidRPr="00111147">
        <w:rPr>
          <w:rFonts w:ascii="Calibri" w:hAnsi="Calibri"/>
          <w:lang w:val="en-US" w:eastAsia="en-GB"/>
        </w:rPr>
        <w:t>University of Liverpool</w:t>
      </w:r>
      <w:r w:rsidR="003E36AC" w:rsidRPr="00111147">
        <w:rPr>
          <w:rFonts w:ascii="Calibri" w:hAnsi="Calibri"/>
          <w:lang w:val="en-US" w:eastAsia="en-GB"/>
        </w:rPr>
        <w:t>, Institute of Infection and Global Health</w:t>
      </w:r>
    </w:p>
    <w:p w14:paraId="12621DB2" w14:textId="77777777" w:rsidR="007436A3" w:rsidRPr="00111147" w:rsidRDefault="007436A3" w:rsidP="00034166">
      <w:pPr>
        <w:widowControl w:val="0"/>
        <w:spacing w:after="0" w:line="240" w:lineRule="auto"/>
        <w:ind w:left="426"/>
        <w:rPr>
          <w:rFonts w:ascii="Calibri" w:hAnsi="Calibri"/>
          <w:lang w:val="en-US" w:eastAsia="en-GB"/>
        </w:rPr>
      </w:pPr>
      <w:r w:rsidRPr="00111147">
        <w:rPr>
          <w:rFonts w:ascii="Calibri" w:hAnsi="Calibri"/>
          <w:lang w:val="en-US" w:eastAsia="en-GB"/>
        </w:rPr>
        <w:t>Ronald Ross Building,</w:t>
      </w:r>
      <w:r w:rsidR="00AF79F0" w:rsidRPr="00111147">
        <w:rPr>
          <w:rFonts w:ascii="Calibri" w:hAnsi="Calibri"/>
          <w:lang w:val="en-US" w:eastAsia="en-GB"/>
        </w:rPr>
        <w:t xml:space="preserve"> West Derby Street</w:t>
      </w:r>
    </w:p>
    <w:p w14:paraId="5919FBB9" w14:textId="77777777" w:rsidR="00AF79F0" w:rsidRPr="00111147" w:rsidRDefault="007436A3" w:rsidP="00034166">
      <w:pPr>
        <w:widowControl w:val="0"/>
        <w:spacing w:after="0" w:line="240" w:lineRule="auto"/>
        <w:ind w:left="426"/>
        <w:rPr>
          <w:rFonts w:ascii="Calibri" w:hAnsi="Calibri"/>
          <w:lang w:val="en-US" w:eastAsia="en-GB"/>
        </w:rPr>
      </w:pPr>
      <w:r w:rsidRPr="00111147">
        <w:rPr>
          <w:rFonts w:ascii="Calibri" w:hAnsi="Calibri"/>
          <w:lang w:val="en-US" w:eastAsia="en-GB"/>
        </w:rPr>
        <w:t>Liverpool L69 7BE</w:t>
      </w:r>
      <w:r w:rsidR="00AF79F0" w:rsidRPr="00111147">
        <w:rPr>
          <w:rFonts w:ascii="Calibri" w:hAnsi="Calibri"/>
          <w:lang w:val="en-US" w:eastAsia="en-GB"/>
        </w:rPr>
        <w:t>, United Kingdom</w:t>
      </w:r>
    </w:p>
    <w:p w14:paraId="54DABBAD" w14:textId="77777777" w:rsidR="007436A3" w:rsidRPr="00111147" w:rsidRDefault="007436A3" w:rsidP="00034166">
      <w:pPr>
        <w:widowControl w:val="0"/>
        <w:spacing w:after="0" w:line="240" w:lineRule="auto"/>
        <w:ind w:left="426"/>
        <w:rPr>
          <w:rFonts w:ascii="Calibri" w:hAnsi="Calibri"/>
          <w:lang w:val="en-US" w:eastAsia="en-GB"/>
        </w:rPr>
      </w:pPr>
      <w:r w:rsidRPr="00111147">
        <w:rPr>
          <w:rFonts w:ascii="Calibri" w:hAnsi="Calibri"/>
          <w:lang w:val="en-US" w:eastAsia="en-GB"/>
        </w:rPr>
        <w:t>Email: j.vandewijgert@liv</w:t>
      </w:r>
      <w:r w:rsidR="00AF79F0" w:rsidRPr="00111147">
        <w:rPr>
          <w:rFonts w:ascii="Calibri" w:hAnsi="Calibri"/>
          <w:lang w:val="en-US" w:eastAsia="en-GB"/>
        </w:rPr>
        <w:t>erpool.</w:t>
      </w:r>
      <w:r w:rsidRPr="00111147">
        <w:rPr>
          <w:rFonts w:ascii="Calibri" w:hAnsi="Calibri"/>
          <w:lang w:val="en-US" w:eastAsia="en-GB"/>
        </w:rPr>
        <w:t xml:space="preserve">ac.uk </w:t>
      </w:r>
    </w:p>
    <w:p w14:paraId="665EC306" w14:textId="77777777" w:rsidR="007436A3" w:rsidRPr="00111147" w:rsidRDefault="007436A3" w:rsidP="00034166">
      <w:pPr>
        <w:widowControl w:val="0"/>
        <w:autoSpaceDE w:val="0"/>
        <w:autoSpaceDN w:val="0"/>
        <w:adjustRightInd w:val="0"/>
        <w:spacing w:after="0" w:line="240" w:lineRule="auto"/>
        <w:rPr>
          <w:rFonts w:ascii="Calibri" w:hAnsi="Calibri" w:cs="Verdana-BoldItalic"/>
          <w:bCs/>
          <w:iCs/>
          <w:szCs w:val="20"/>
          <w:lang w:val="en-US"/>
        </w:rPr>
      </w:pPr>
    </w:p>
    <w:p w14:paraId="5C6C9B97" w14:textId="3034F64D" w:rsidR="007436A3" w:rsidRPr="00111147" w:rsidRDefault="007436A3" w:rsidP="00034166">
      <w:pPr>
        <w:pStyle w:val="ListParagraph"/>
        <w:widowControl w:val="0"/>
        <w:numPr>
          <w:ilvl w:val="0"/>
          <w:numId w:val="2"/>
        </w:numPr>
        <w:autoSpaceDE w:val="0"/>
        <w:autoSpaceDN w:val="0"/>
        <w:adjustRightInd w:val="0"/>
        <w:spacing w:after="0" w:line="240" w:lineRule="auto"/>
        <w:ind w:left="426" w:hanging="426"/>
        <w:rPr>
          <w:rFonts w:ascii="Calibri" w:hAnsi="Calibri" w:cs="Verdana-BoldItalic"/>
          <w:bCs/>
          <w:iCs/>
          <w:szCs w:val="20"/>
          <w:lang w:val="en-US"/>
        </w:rPr>
      </w:pPr>
      <w:r w:rsidRPr="00111147">
        <w:rPr>
          <w:rFonts w:ascii="Calibri" w:hAnsi="Calibri" w:cs="Verdana-BoldItalic"/>
          <w:bCs/>
          <w:iCs/>
          <w:szCs w:val="20"/>
          <w:lang w:val="en-US"/>
        </w:rPr>
        <w:t>Institute of Tropical Medicine</w:t>
      </w:r>
      <w:r w:rsidR="00716BB5" w:rsidRPr="00111147">
        <w:rPr>
          <w:rFonts w:ascii="Calibri" w:hAnsi="Calibri" w:cs="Verdana-BoldItalic"/>
          <w:bCs/>
          <w:iCs/>
          <w:szCs w:val="20"/>
          <w:lang w:val="en-US"/>
        </w:rPr>
        <w:t>, HIV and Sexual Health Unit,</w:t>
      </w:r>
    </w:p>
    <w:p w14:paraId="4D99C499" w14:textId="77777777" w:rsidR="007436A3" w:rsidRPr="00111147" w:rsidRDefault="007436A3" w:rsidP="00034166">
      <w:pPr>
        <w:widowControl w:val="0"/>
        <w:autoSpaceDE w:val="0"/>
        <w:autoSpaceDN w:val="0"/>
        <w:adjustRightInd w:val="0"/>
        <w:spacing w:after="0" w:line="240" w:lineRule="auto"/>
        <w:ind w:firstLine="426"/>
        <w:rPr>
          <w:rFonts w:ascii="Calibri" w:hAnsi="Calibri" w:cs="Verdana-BoldItalic"/>
          <w:bCs/>
          <w:iCs/>
          <w:szCs w:val="20"/>
          <w:lang w:val="en-US"/>
        </w:rPr>
      </w:pPr>
      <w:r w:rsidRPr="00111147">
        <w:rPr>
          <w:rFonts w:ascii="Calibri" w:hAnsi="Calibri" w:cs="Verdana-BoldItalic"/>
          <w:bCs/>
          <w:iCs/>
          <w:szCs w:val="20"/>
          <w:lang w:val="en-US"/>
        </w:rPr>
        <w:t>Nationalestraat 155</w:t>
      </w:r>
    </w:p>
    <w:p w14:paraId="1F180C22" w14:textId="77777777" w:rsidR="007436A3" w:rsidRPr="00111147" w:rsidRDefault="007436A3" w:rsidP="00034166">
      <w:pPr>
        <w:widowControl w:val="0"/>
        <w:autoSpaceDE w:val="0"/>
        <w:autoSpaceDN w:val="0"/>
        <w:adjustRightInd w:val="0"/>
        <w:spacing w:after="0" w:line="240" w:lineRule="auto"/>
        <w:ind w:firstLine="426"/>
        <w:rPr>
          <w:rFonts w:ascii="Calibri" w:hAnsi="Calibri" w:cs="Verdana-BoldItalic"/>
          <w:bCs/>
          <w:iCs/>
          <w:szCs w:val="20"/>
          <w:lang w:val="en-US"/>
        </w:rPr>
      </w:pPr>
      <w:r w:rsidRPr="00111147">
        <w:rPr>
          <w:rFonts w:ascii="Calibri" w:hAnsi="Calibri" w:cs="Verdana-BoldItalic"/>
          <w:bCs/>
          <w:iCs/>
          <w:szCs w:val="20"/>
          <w:lang w:val="en-US"/>
        </w:rPr>
        <w:t>2000 Antwerpen</w:t>
      </w:r>
      <w:r w:rsidR="00AF79F0" w:rsidRPr="00111147">
        <w:rPr>
          <w:rFonts w:ascii="Calibri" w:hAnsi="Calibri" w:cs="Verdana-BoldItalic"/>
          <w:bCs/>
          <w:iCs/>
          <w:szCs w:val="20"/>
          <w:lang w:val="en-US"/>
        </w:rPr>
        <w:t xml:space="preserve">, </w:t>
      </w:r>
      <w:r w:rsidRPr="00111147">
        <w:rPr>
          <w:rFonts w:ascii="Calibri" w:hAnsi="Calibri" w:cs="Verdana-BoldItalic"/>
          <w:bCs/>
          <w:iCs/>
          <w:szCs w:val="20"/>
          <w:lang w:val="en-US"/>
        </w:rPr>
        <w:t>Belgium</w:t>
      </w:r>
    </w:p>
    <w:p w14:paraId="78963310" w14:textId="77777777" w:rsidR="007436A3" w:rsidRPr="00111147" w:rsidRDefault="007436A3" w:rsidP="00034166">
      <w:pPr>
        <w:widowControl w:val="0"/>
        <w:autoSpaceDE w:val="0"/>
        <w:autoSpaceDN w:val="0"/>
        <w:adjustRightInd w:val="0"/>
        <w:spacing w:after="0" w:line="240" w:lineRule="auto"/>
        <w:ind w:firstLine="426"/>
        <w:rPr>
          <w:rFonts w:ascii="Calibri" w:hAnsi="Calibri" w:cs="Verdana-BoldItalic"/>
          <w:bCs/>
          <w:iCs/>
          <w:szCs w:val="20"/>
          <w:lang w:val="en-US"/>
        </w:rPr>
      </w:pPr>
      <w:r w:rsidRPr="00111147">
        <w:rPr>
          <w:rFonts w:ascii="Calibri" w:hAnsi="Calibri" w:cs="Verdana-BoldItalic"/>
          <w:bCs/>
          <w:iCs/>
          <w:szCs w:val="20"/>
          <w:lang w:val="en-US"/>
        </w:rPr>
        <w:t>Email: vjespers@itg.be</w:t>
      </w:r>
    </w:p>
    <w:p w14:paraId="3531EE4A" w14:textId="77777777" w:rsidR="007436A3" w:rsidRPr="00111147" w:rsidRDefault="007436A3" w:rsidP="00034166">
      <w:pPr>
        <w:widowControl w:val="0"/>
        <w:autoSpaceDE w:val="0"/>
        <w:autoSpaceDN w:val="0"/>
        <w:adjustRightInd w:val="0"/>
        <w:spacing w:after="0" w:line="240" w:lineRule="auto"/>
        <w:contextualSpacing/>
        <w:rPr>
          <w:rFonts w:ascii="Calibri" w:hAnsi="Calibri" w:cs="Verdana-BoldItalic"/>
          <w:b/>
          <w:bCs/>
          <w:iCs/>
          <w:szCs w:val="20"/>
          <w:lang w:val="en-US"/>
        </w:rPr>
      </w:pPr>
    </w:p>
    <w:p w14:paraId="578F61ED" w14:textId="77777777" w:rsidR="00AF79F0" w:rsidRPr="00111147" w:rsidRDefault="00AF79F0" w:rsidP="00034166">
      <w:pPr>
        <w:widowControl w:val="0"/>
        <w:autoSpaceDE w:val="0"/>
        <w:autoSpaceDN w:val="0"/>
        <w:adjustRightInd w:val="0"/>
        <w:spacing w:after="0" w:line="240" w:lineRule="auto"/>
        <w:contextualSpacing/>
        <w:rPr>
          <w:rFonts w:ascii="Calibri" w:hAnsi="Calibri" w:cs="Verdana-BoldItalic"/>
          <w:bCs/>
          <w:iCs/>
          <w:szCs w:val="20"/>
          <w:lang w:val="en-US"/>
        </w:rPr>
      </w:pPr>
      <w:r w:rsidRPr="00111147">
        <w:rPr>
          <w:rFonts w:ascii="Calibri" w:hAnsi="Calibri" w:cs="Verdana-BoldItalic"/>
          <w:bCs/>
          <w:iCs/>
          <w:szCs w:val="20"/>
          <w:lang w:val="en-US"/>
        </w:rPr>
        <w:t>* Corresponding author</w:t>
      </w:r>
    </w:p>
    <w:p w14:paraId="32ACA128" w14:textId="77777777" w:rsidR="00AF79F0" w:rsidRPr="00111147" w:rsidRDefault="00AF79F0" w:rsidP="00034166">
      <w:pPr>
        <w:widowControl w:val="0"/>
        <w:autoSpaceDE w:val="0"/>
        <w:autoSpaceDN w:val="0"/>
        <w:adjustRightInd w:val="0"/>
        <w:spacing w:after="0" w:line="240" w:lineRule="auto"/>
        <w:contextualSpacing/>
        <w:rPr>
          <w:rFonts w:ascii="Calibri" w:hAnsi="Calibri" w:cs="Verdana-BoldItalic"/>
          <w:bCs/>
          <w:iCs/>
          <w:szCs w:val="20"/>
          <w:lang w:val="en-US"/>
        </w:rPr>
      </w:pPr>
    </w:p>
    <w:p w14:paraId="23AF5021" w14:textId="77777777" w:rsidR="00AF79F0" w:rsidRPr="00111147" w:rsidRDefault="00AF79F0" w:rsidP="00034166">
      <w:pPr>
        <w:widowControl w:val="0"/>
        <w:autoSpaceDE w:val="0"/>
        <w:autoSpaceDN w:val="0"/>
        <w:adjustRightInd w:val="0"/>
        <w:spacing w:after="0" w:line="240" w:lineRule="auto"/>
        <w:contextualSpacing/>
        <w:rPr>
          <w:rFonts w:ascii="Calibri" w:hAnsi="Calibri" w:cs="Verdana-BoldItalic"/>
          <w:bCs/>
          <w:iCs/>
          <w:szCs w:val="20"/>
          <w:lang w:val="en-US"/>
        </w:rPr>
      </w:pPr>
      <w:r w:rsidRPr="00111147">
        <w:rPr>
          <w:rFonts w:ascii="Calibri" w:hAnsi="Calibri" w:cs="Verdana-BoldItalic"/>
          <w:bCs/>
          <w:iCs/>
          <w:szCs w:val="20"/>
          <w:u w:val="single"/>
          <w:lang w:val="en-US"/>
        </w:rPr>
        <w:t>Word counts</w:t>
      </w:r>
      <w:r w:rsidRPr="00111147">
        <w:rPr>
          <w:rFonts w:ascii="Calibri" w:hAnsi="Calibri" w:cs="Verdana-BoldItalic"/>
          <w:bCs/>
          <w:iCs/>
          <w:szCs w:val="20"/>
          <w:lang w:val="en-US"/>
        </w:rPr>
        <w:t>:</w:t>
      </w:r>
    </w:p>
    <w:p w14:paraId="17A1B83D" w14:textId="61090CFF" w:rsidR="00AF79F0" w:rsidRPr="00111147" w:rsidRDefault="00AF79F0" w:rsidP="00034166">
      <w:pPr>
        <w:widowControl w:val="0"/>
        <w:autoSpaceDE w:val="0"/>
        <w:autoSpaceDN w:val="0"/>
        <w:adjustRightInd w:val="0"/>
        <w:spacing w:after="0" w:line="240" w:lineRule="auto"/>
        <w:contextualSpacing/>
        <w:rPr>
          <w:rFonts w:ascii="Calibri" w:hAnsi="Calibri" w:cs="Verdana-BoldItalic"/>
          <w:bCs/>
          <w:iCs/>
          <w:szCs w:val="20"/>
          <w:lang w:val="en-US"/>
        </w:rPr>
      </w:pPr>
      <w:r w:rsidRPr="00111147">
        <w:rPr>
          <w:rFonts w:ascii="Calibri" w:hAnsi="Calibri" w:cs="Verdana-BoldItalic"/>
          <w:bCs/>
          <w:iCs/>
          <w:szCs w:val="20"/>
          <w:lang w:val="en-US"/>
        </w:rPr>
        <w:t xml:space="preserve">Abstract: </w:t>
      </w:r>
      <w:r w:rsidR="00952354">
        <w:rPr>
          <w:rFonts w:ascii="Calibri" w:hAnsi="Calibri" w:cs="Verdana-BoldItalic"/>
          <w:bCs/>
          <w:iCs/>
          <w:szCs w:val="20"/>
          <w:lang w:val="en-US"/>
        </w:rPr>
        <w:t>199</w:t>
      </w:r>
      <w:r w:rsidR="00FC692B" w:rsidRPr="00111147">
        <w:rPr>
          <w:rFonts w:ascii="Calibri" w:hAnsi="Calibri" w:cs="Verdana-BoldItalic"/>
          <w:bCs/>
          <w:iCs/>
          <w:szCs w:val="20"/>
          <w:lang w:val="en-US"/>
        </w:rPr>
        <w:t xml:space="preserve"> words</w:t>
      </w:r>
      <w:r w:rsidRPr="00111147">
        <w:rPr>
          <w:rFonts w:ascii="Calibri" w:hAnsi="Calibri" w:cs="Verdana-BoldItalic"/>
          <w:bCs/>
          <w:iCs/>
          <w:szCs w:val="20"/>
          <w:lang w:val="en-US"/>
        </w:rPr>
        <w:t xml:space="preserve"> </w:t>
      </w:r>
      <w:r w:rsidR="00FC692B" w:rsidRPr="00111147">
        <w:rPr>
          <w:rFonts w:ascii="Calibri" w:hAnsi="Calibri" w:cs="Verdana-BoldItalic"/>
          <w:bCs/>
          <w:iCs/>
          <w:szCs w:val="20"/>
          <w:lang w:val="en-US"/>
        </w:rPr>
        <w:t xml:space="preserve">(max </w:t>
      </w:r>
      <w:r w:rsidRPr="00111147">
        <w:rPr>
          <w:rFonts w:ascii="Calibri" w:hAnsi="Calibri" w:cs="Verdana-BoldItalic"/>
          <w:bCs/>
          <w:iCs/>
          <w:szCs w:val="20"/>
          <w:lang w:val="en-US"/>
        </w:rPr>
        <w:t>200 words</w:t>
      </w:r>
      <w:r w:rsidR="00FC692B" w:rsidRPr="00111147">
        <w:rPr>
          <w:rFonts w:ascii="Calibri" w:hAnsi="Calibri" w:cs="Verdana-BoldItalic"/>
          <w:bCs/>
          <w:iCs/>
          <w:szCs w:val="20"/>
          <w:lang w:val="en-US"/>
        </w:rPr>
        <w:t>)</w:t>
      </w:r>
    </w:p>
    <w:p w14:paraId="3225C31E" w14:textId="1F2E8A54" w:rsidR="00AF79F0" w:rsidRDefault="00AF79F0" w:rsidP="00034166">
      <w:pPr>
        <w:widowControl w:val="0"/>
        <w:autoSpaceDE w:val="0"/>
        <w:autoSpaceDN w:val="0"/>
        <w:adjustRightInd w:val="0"/>
        <w:spacing w:after="0" w:line="240" w:lineRule="auto"/>
        <w:contextualSpacing/>
        <w:rPr>
          <w:rFonts w:ascii="Calibri" w:hAnsi="Calibri" w:cs="Verdana-BoldItalic"/>
          <w:bCs/>
          <w:iCs/>
          <w:szCs w:val="20"/>
          <w:lang w:val="en-US"/>
        </w:rPr>
      </w:pPr>
      <w:r w:rsidRPr="00111147">
        <w:rPr>
          <w:rFonts w:ascii="Calibri" w:hAnsi="Calibri" w:cs="Verdana-BoldItalic"/>
          <w:bCs/>
          <w:iCs/>
          <w:szCs w:val="20"/>
          <w:lang w:val="en-US"/>
        </w:rPr>
        <w:t xml:space="preserve">Main text: </w:t>
      </w:r>
      <w:r w:rsidR="00D87C01" w:rsidRPr="00111147">
        <w:rPr>
          <w:rFonts w:ascii="Calibri" w:hAnsi="Calibri" w:cs="Verdana-BoldItalic"/>
          <w:bCs/>
          <w:iCs/>
          <w:szCs w:val="20"/>
          <w:lang w:val="en-US"/>
        </w:rPr>
        <w:t>4,</w:t>
      </w:r>
      <w:r w:rsidR="006E3AE9">
        <w:rPr>
          <w:rFonts w:ascii="Calibri" w:hAnsi="Calibri" w:cs="Verdana-BoldItalic"/>
          <w:bCs/>
          <w:iCs/>
          <w:szCs w:val="20"/>
          <w:lang w:val="en-US"/>
        </w:rPr>
        <w:t>217</w:t>
      </w:r>
      <w:r w:rsidR="006A43C4" w:rsidRPr="00111147">
        <w:rPr>
          <w:rFonts w:ascii="Calibri" w:hAnsi="Calibri" w:cs="Verdana-BoldItalic"/>
          <w:bCs/>
          <w:iCs/>
          <w:szCs w:val="20"/>
          <w:lang w:val="en-US"/>
        </w:rPr>
        <w:t xml:space="preserve"> words</w:t>
      </w:r>
      <w:r w:rsidR="00D87C01" w:rsidRPr="00111147">
        <w:rPr>
          <w:rFonts w:ascii="Calibri" w:hAnsi="Calibri" w:cs="Verdana-BoldItalic"/>
          <w:bCs/>
          <w:iCs/>
          <w:szCs w:val="20"/>
          <w:lang w:val="en-US"/>
        </w:rPr>
        <w:t xml:space="preserve"> (</w:t>
      </w:r>
      <w:r w:rsidRPr="00111147">
        <w:rPr>
          <w:rFonts w:ascii="Calibri" w:hAnsi="Calibri" w:cs="Verdana-BoldItalic"/>
          <w:bCs/>
          <w:iCs/>
          <w:szCs w:val="20"/>
          <w:lang w:val="en-US"/>
        </w:rPr>
        <w:t>max 5</w:t>
      </w:r>
      <w:r w:rsidR="00D87C01" w:rsidRPr="00111147">
        <w:rPr>
          <w:rFonts w:ascii="Calibri" w:hAnsi="Calibri" w:cs="Verdana-BoldItalic"/>
          <w:bCs/>
          <w:iCs/>
          <w:szCs w:val="20"/>
          <w:lang w:val="en-US"/>
        </w:rPr>
        <w:t>,</w:t>
      </w:r>
      <w:r w:rsidRPr="00111147">
        <w:rPr>
          <w:rFonts w:ascii="Calibri" w:hAnsi="Calibri" w:cs="Verdana-BoldItalic"/>
          <w:bCs/>
          <w:iCs/>
          <w:szCs w:val="20"/>
          <w:lang w:val="en-US"/>
        </w:rPr>
        <w:t>000 words</w:t>
      </w:r>
      <w:r w:rsidR="00D87C01" w:rsidRPr="00111147">
        <w:rPr>
          <w:rFonts w:ascii="Calibri" w:hAnsi="Calibri" w:cs="Verdana-BoldItalic"/>
          <w:bCs/>
          <w:iCs/>
          <w:szCs w:val="20"/>
          <w:lang w:val="en-US"/>
        </w:rPr>
        <w:t>)</w:t>
      </w:r>
    </w:p>
    <w:p w14:paraId="5168EE38" w14:textId="4187B408" w:rsidR="00BA2D78" w:rsidRPr="00111147" w:rsidRDefault="00BA2D78" w:rsidP="00034166">
      <w:pPr>
        <w:widowControl w:val="0"/>
        <w:autoSpaceDE w:val="0"/>
        <w:autoSpaceDN w:val="0"/>
        <w:adjustRightInd w:val="0"/>
        <w:spacing w:after="0" w:line="240" w:lineRule="auto"/>
        <w:contextualSpacing/>
        <w:rPr>
          <w:rFonts w:ascii="Calibri" w:hAnsi="Calibri" w:cs="Verdana-BoldItalic"/>
          <w:bCs/>
          <w:iCs/>
          <w:szCs w:val="20"/>
          <w:lang w:val="en-US"/>
        </w:rPr>
      </w:pPr>
      <w:r>
        <w:rPr>
          <w:rFonts w:ascii="Calibri" w:hAnsi="Calibri" w:cs="Verdana-BoldItalic"/>
          <w:bCs/>
          <w:iCs/>
          <w:szCs w:val="20"/>
          <w:lang w:val="en-US"/>
        </w:rPr>
        <w:t>Number of appendices: 1</w:t>
      </w:r>
    </w:p>
    <w:p w14:paraId="6DBB3042" w14:textId="29DB1F1D" w:rsidR="007436A3" w:rsidRPr="00111147" w:rsidRDefault="00AF79F0" w:rsidP="00034166">
      <w:pPr>
        <w:widowControl w:val="0"/>
        <w:autoSpaceDE w:val="0"/>
        <w:autoSpaceDN w:val="0"/>
        <w:adjustRightInd w:val="0"/>
        <w:spacing w:after="0" w:line="240" w:lineRule="auto"/>
        <w:contextualSpacing/>
        <w:rPr>
          <w:rFonts w:ascii="Calibri" w:hAnsi="Calibri" w:cs="Verdana-BoldItalic"/>
          <w:bCs/>
          <w:iCs/>
          <w:szCs w:val="20"/>
          <w:lang w:val="en-US"/>
        </w:rPr>
      </w:pPr>
      <w:r w:rsidRPr="00111147">
        <w:rPr>
          <w:rFonts w:ascii="Calibri" w:hAnsi="Calibri" w:cs="Verdana"/>
          <w:szCs w:val="20"/>
          <w:lang w:val="en-US"/>
        </w:rPr>
        <w:t>Number of tables and figures</w:t>
      </w:r>
      <w:r w:rsidR="00BA2D78">
        <w:rPr>
          <w:rFonts w:ascii="Calibri" w:hAnsi="Calibri" w:cs="Verdana"/>
          <w:szCs w:val="20"/>
          <w:lang w:val="en-US"/>
        </w:rPr>
        <w:t xml:space="preserve"> (in Appendix)</w:t>
      </w:r>
      <w:r w:rsidRPr="00111147">
        <w:rPr>
          <w:rFonts w:ascii="Calibri" w:hAnsi="Calibri" w:cs="Verdana"/>
          <w:szCs w:val="20"/>
          <w:lang w:val="en-US"/>
        </w:rPr>
        <w:t>:</w:t>
      </w:r>
      <w:r w:rsidR="00BA2D78">
        <w:rPr>
          <w:rFonts w:ascii="Calibri" w:hAnsi="Calibri" w:cs="Verdana"/>
          <w:szCs w:val="20"/>
          <w:lang w:val="en-US"/>
        </w:rPr>
        <w:t xml:space="preserve"> </w:t>
      </w:r>
      <w:r w:rsidR="00A81493">
        <w:rPr>
          <w:rFonts w:ascii="Calibri" w:hAnsi="Calibri" w:cs="Verdana"/>
          <w:szCs w:val="20"/>
          <w:lang w:val="en-US"/>
        </w:rPr>
        <w:t>4</w:t>
      </w:r>
      <w:r w:rsidR="007436A3" w:rsidRPr="00111147">
        <w:rPr>
          <w:rFonts w:ascii="Calibri" w:hAnsi="Calibri" w:cs="Verdana"/>
          <w:szCs w:val="20"/>
          <w:lang w:val="en-US"/>
        </w:rPr>
        <w:br w:type="page"/>
      </w:r>
    </w:p>
    <w:p w14:paraId="4137566D" w14:textId="77777777" w:rsidR="004466E5" w:rsidRPr="00111147" w:rsidRDefault="007436A3" w:rsidP="00034166">
      <w:pPr>
        <w:widowControl w:val="0"/>
        <w:spacing w:after="0" w:line="480" w:lineRule="auto"/>
        <w:rPr>
          <w:rFonts w:ascii="Calibri" w:hAnsi="Calibri"/>
          <w:b/>
          <w:lang w:val="en-US"/>
        </w:rPr>
      </w:pPr>
      <w:r w:rsidRPr="00111147">
        <w:rPr>
          <w:rFonts w:ascii="Calibri" w:hAnsi="Calibri"/>
          <w:b/>
          <w:lang w:val="en-US"/>
        </w:rPr>
        <w:lastRenderedPageBreak/>
        <w:t>Abstract</w:t>
      </w:r>
    </w:p>
    <w:p w14:paraId="0400E396" w14:textId="01E41C5B" w:rsidR="00CE7033" w:rsidRDefault="009F43AE" w:rsidP="00034166">
      <w:pPr>
        <w:widowControl w:val="0"/>
        <w:spacing w:after="0" w:line="480" w:lineRule="auto"/>
        <w:rPr>
          <w:rFonts w:ascii="Calibri" w:hAnsi="Calibri"/>
          <w:lang w:val="en-US"/>
        </w:rPr>
      </w:pPr>
      <w:r w:rsidRPr="009F43AE">
        <w:rPr>
          <w:rFonts w:ascii="Calibri" w:hAnsi="Calibri"/>
          <w:b/>
          <w:lang w:val="en-US"/>
        </w:rPr>
        <w:t>Purpose:</w:t>
      </w:r>
      <w:r>
        <w:rPr>
          <w:rFonts w:ascii="Calibri" w:hAnsi="Calibri"/>
          <w:lang w:val="en-US"/>
        </w:rPr>
        <w:t xml:space="preserve"> </w:t>
      </w:r>
      <w:r w:rsidR="002C1DDA" w:rsidRPr="00111147">
        <w:rPr>
          <w:rFonts w:ascii="Calibri" w:hAnsi="Calibri"/>
          <w:lang w:val="en-US"/>
        </w:rPr>
        <w:t xml:space="preserve">Next generation sequencing (NGS) and quantitative polymerase chain reaction (qPCR) technologies are now widely </w:t>
      </w:r>
      <w:r w:rsidR="00952354">
        <w:rPr>
          <w:rFonts w:ascii="Calibri" w:hAnsi="Calibri"/>
          <w:lang w:val="en-US"/>
        </w:rPr>
        <w:t xml:space="preserve">available </w:t>
      </w:r>
      <w:r w:rsidR="002C1DDA" w:rsidRPr="00111147">
        <w:rPr>
          <w:rFonts w:ascii="Calibri" w:hAnsi="Calibri"/>
          <w:lang w:val="en-US"/>
        </w:rPr>
        <w:t>and research incorporating these methods is growing exponenti</w:t>
      </w:r>
      <w:r w:rsidR="006F7F04" w:rsidRPr="00111147">
        <w:rPr>
          <w:rFonts w:ascii="Calibri" w:hAnsi="Calibri"/>
          <w:lang w:val="en-US"/>
        </w:rPr>
        <w:t>ally. I</w:t>
      </w:r>
      <w:r w:rsidR="002C1DDA" w:rsidRPr="00111147">
        <w:rPr>
          <w:rFonts w:ascii="Calibri" w:hAnsi="Calibri"/>
          <w:lang w:val="en-US"/>
        </w:rPr>
        <w:t xml:space="preserve">n the vaginal microbiota (VMB) field, most research to date has been </w:t>
      </w:r>
      <w:r w:rsidR="006F7F04" w:rsidRPr="00111147">
        <w:rPr>
          <w:rFonts w:ascii="Calibri" w:hAnsi="Calibri"/>
          <w:lang w:val="en-US"/>
        </w:rPr>
        <w:t xml:space="preserve">descriptive.  </w:t>
      </w:r>
      <w:r>
        <w:rPr>
          <w:rFonts w:ascii="Calibri" w:hAnsi="Calibri"/>
          <w:lang w:val="en-US"/>
        </w:rPr>
        <w:t>The purpose</w:t>
      </w:r>
      <w:r w:rsidR="006D48FD" w:rsidRPr="00111147">
        <w:rPr>
          <w:rFonts w:ascii="Calibri" w:hAnsi="Calibri"/>
          <w:lang w:val="en-US"/>
        </w:rPr>
        <w:t xml:space="preserve"> of this paper is to provide an overview of </w:t>
      </w:r>
      <w:r w:rsidR="002C1DDA" w:rsidRPr="00111147">
        <w:rPr>
          <w:rFonts w:ascii="Calibri" w:hAnsi="Calibri"/>
          <w:lang w:val="en-US"/>
        </w:rPr>
        <w:t xml:space="preserve">different ways in which </w:t>
      </w:r>
      <w:r w:rsidR="006F7F04" w:rsidRPr="00111147">
        <w:rPr>
          <w:rFonts w:ascii="Calibri" w:hAnsi="Calibri"/>
          <w:lang w:val="en-US"/>
        </w:rPr>
        <w:t>NGS</w:t>
      </w:r>
      <w:r w:rsidR="002C1DDA" w:rsidRPr="00111147">
        <w:rPr>
          <w:rFonts w:ascii="Calibri" w:hAnsi="Calibri"/>
          <w:lang w:val="en-US"/>
        </w:rPr>
        <w:t xml:space="preserve"> </w:t>
      </w:r>
      <w:r w:rsidR="006F7F04" w:rsidRPr="00111147">
        <w:rPr>
          <w:rFonts w:ascii="Calibri" w:hAnsi="Calibri"/>
          <w:lang w:val="en-US"/>
        </w:rPr>
        <w:t>and qPCR</w:t>
      </w:r>
      <w:r w:rsidR="002C1DDA" w:rsidRPr="00111147">
        <w:rPr>
          <w:rFonts w:ascii="Calibri" w:hAnsi="Calibri"/>
          <w:lang w:val="en-US"/>
        </w:rPr>
        <w:t xml:space="preserve"> data can be used to answer clinical epidemiological research questions using examples from </w:t>
      </w:r>
      <w:r w:rsidR="006F7F04" w:rsidRPr="00111147">
        <w:rPr>
          <w:rFonts w:ascii="Calibri" w:hAnsi="Calibri"/>
          <w:lang w:val="en-US"/>
        </w:rPr>
        <w:t xml:space="preserve">VMB </w:t>
      </w:r>
      <w:r w:rsidR="002C1DDA" w:rsidRPr="00111147">
        <w:rPr>
          <w:rFonts w:ascii="Calibri" w:hAnsi="Calibri"/>
          <w:lang w:val="en-US"/>
        </w:rPr>
        <w:t xml:space="preserve">research. </w:t>
      </w:r>
    </w:p>
    <w:p w14:paraId="45961DFA" w14:textId="5556FB93" w:rsidR="009F43AE" w:rsidRDefault="009F43AE" w:rsidP="00034166">
      <w:pPr>
        <w:widowControl w:val="0"/>
        <w:spacing w:after="0" w:line="480" w:lineRule="auto"/>
        <w:rPr>
          <w:rFonts w:ascii="Calibri" w:hAnsi="Calibri"/>
          <w:lang w:val="en-US"/>
        </w:rPr>
      </w:pPr>
      <w:r w:rsidRPr="009F43AE">
        <w:rPr>
          <w:rFonts w:ascii="Calibri" w:hAnsi="Calibri"/>
          <w:b/>
          <w:lang w:val="en-US"/>
        </w:rPr>
        <w:t xml:space="preserve">Methods: </w:t>
      </w:r>
      <w:r>
        <w:rPr>
          <w:rFonts w:ascii="Calibri" w:hAnsi="Calibri"/>
          <w:lang w:val="en-US"/>
        </w:rPr>
        <w:t xml:space="preserve"> We reviewed relevant methodological literature as well as VMB papers </w:t>
      </w:r>
      <w:r w:rsidR="001505D2">
        <w:rPr>
          <w:rFonts w:ascii="Calibri" w:hAnsi="Calibri"/>
          <w:lang w:val="en-US"/>
        </w:rPr>
        <w:t>(</w:t>
      </w:r>
      <w:r>
        <w:rPr>
          <w:rFonts w:ascii="Calibri" w:hAnsi="Calibri"/>
          <w:lang w:val="en-US"/>
        </w:rPr>
        <w:t>published between 2008 and 2015</w:t>
      </w:r>
      <w:r w:rsidR="001505D2">
        <w:rPr>
          <w:rFonts w:ascii="Calibri" w:hAnsi="Calibri"/>
          <w:lang w:val="en-US"/>
        </w:rPr>
        <w:t>)</w:t>
      </w:r>
      <w:r>
        <w:rPr>
          <w:rFonts w:ascii="Calibri" w:hAnsi="Calibri"/>
          <w:lang w:val="en-US"/>
        </w:rPr>
        <w:t xml:space="preserve"> that incorporated these methodologies.</w:t>
      </w:r>
    </w:p>
    <w:p w14:paraId="2B777551" w14:textId="10641825" w:rsidR="009F43AE" w:rsidRPr="009F43AE" w:rsidRDefault="009F43AE" w:rsidP="00034166">
      <w:pPr>
        <w:widowControl w:val="0"/>
        <w:spacing w:after="0" w:line="480" w:lineRule="auto"/>
        <w:rPr>
          <w:rFonts w:ascii="Calibri" w:hAnsi="Calibri"/>
          <w:lang w:val="en-US"/>
        </w:rPr>
      </w:pPr>
      <w:r w:rsidRPr="009F43AE">
        <w:rPr>
          <w:rFonts w:ascii="Calibri" w:hAnsi="Calibri"/>
          <w:b/>
          <w:lang w:val="en-US"/>
        </w:rPr>
        <w:t>Results:</w:t>
      </w:r>
      <w:r>
        <w:rPr>
          <w:rFonts w:ascii="Calibri" w:hAnsi="Calibri"/>
          <w:b/>
          <w:lang w:val="en-US"/>
        </w:rPr>
        <w:t xml:space="preserve"> </w:t>
      </w:r>
      <w:r>
        <w:rPr>
          <w:rFonts w:ascii="Calibri" w:hAnsi="Calibri"/>
          <w:lang w:val="en-US"/>
        </w:rPr>
        <w:t xml:space="preserve">VMB data have been analysed using ecologic methods, </w:t>
      </w:r>
      <w:r w:rsidR="00952354" w:rsidRPr="00111147">
        <w:rPr>
          <w:rFonts w:ascii="Calibri" w:hAnsi="Calibri"/>
          <w:lang w:val="en-US"/>
        </w:rPr>
        <w:t xml:space="preserve">methods that compare the presence or relative abundance of </w:t>
      </w:r>
      <w:r w:rsidR="00952354">
        <w:rPr>
          <w:rFonts w:ascii="Calibri" w:hAnsi="Calibri"/>
          <w:lang w:val="en-US"/>
        </w:rPr>
        <w:t xml:space="preserve">individual taxa </w:t>
      </w:r>
      <w:r w:rsidR="00952354" w:rsidRPr="00111147">
        <w:rPr>
          <w:rFonts w:ascii="Calibri" w:hAnsi="Calibri"/>
          <w:lang w:val="en-US"/>
        </w:rPr>
        <w:t>or community compositions</w:t>
      </w:r>
      <w:r w:rsidR="00952354">
        <w:rPr>
          <w:rFonts w:ascii="Calibri" w:hAnsi="Calibri"/>
          <w:lang w:val="en-US"/>
        </w:rPr>
        <w:t xml:space="preserve"> </w:t>
      </w:r>
      <w:r w:rsidR="00952354" w:rsidRPr="00111147">
        <w:rPr>
          <w:rFonts w:ascii="Calibri" w:hAnsi="Calibri"/>
          <w:lang w:val="en-US"/>
        </w:rPr>
        <w:t xml:space="preserve">between different groups of women or sampling </w:t>
      </w:r>
      <w:r w:rsidR="00952354">
        <w:rPr>
          <w:rFonts w:ascii="Calibri" w:hAnsi="Calibri"/>
          <w:lang w:val="en-US"/>
        </w:rPr>
        <w:t>time points,</w:t>
      </w:r>
      <w:r w:rsidR="00952354" w:rsidRPr="00111147">
        <w:rPr>
          <w:rFonts w:ascii="Calibri" w:hAnsi="Calibri"/>
          <w:lang w:val="en-US"/>
        </w:rPr>
        <w:t xml:space="preserve"> and methods that first reduce the complexity of the data into a few variables followed by the incorporation of these variables into traditional biostatistical </w:t>
      </w:r>
      <w:r w:rsidR="00952354">
        <w:rPr>
          <w:rFonts w:ascii="Calibri" w:hAnsi="Calibri"/>
          <w:lang w:val="en-US"/>
        </w:rPr>
        <w:t>models.</w:t>
      </w:r>
    </w:p>
    <w:p w14:paraId="20DC60E5" w14:textId="055C238C" w:rsidR="009F43AE" w:rsidRPr="009F43AE" w:rsidRDefault="009F43AE" w:rsidP="00034166">
      <w:pPr>
        <w:widowControl w:val="0"/>
        <w:spacing w:after="0" w:line="480" w:lineRule="auto"/>
        <w:rPr>
          <w:rFonts w:ascii="Calibri" w:hAnsi="Calibri"/>
          <w:b/>
          <w:lang w:val="en-US"/>
        </w:rPr>
      </w:pPr>
      <w:r w:rsidRPr="009F43AE">
        <w:rPr>
          <w:rFonts w:ascii="Calibri" w:hAnsi="Calibri"/>
          <w:b/>
          <w:lang w:val="en-US"/>
        </w:rPr>
        <w:t>Conclusions:</w:t>
      </w:r>
      <w:r>
        <w:rPr>
          <w:rFonts w:ascii="Calibri" w:hAnsi="Calibri"/>
          <w:b/>
          <w:lang w:val="en-US"/>
        </w:rPr>
        <w:t xml:space="preserve"> </w:t>
      </w:r>
      <w:r w:rsidRPr="00111147">
        <w:rPr>
          <w:rFonts w:ascii="Calibri" w:hAnsi="Calibri"/>
          <w:lang w:val="en-US"/>
        </w:rPr>
        <w:t>In order to make future VMB research more clinically relevant (such as studying associations between VMB compositions and clinical outcomes and the effects of interventions on the VMB), it is important that these methods are integrated with rigorous epidemiological methods (such as appropriate study designs, sampling strategies and adjustment for confounding).</w:t>
      </w:r>
    </w:p>
    <w:p w14:paraId="4FB75B0A" w14:textId="77777777" w:rsidR="000D25DA" w:rsidRPr="00111147" w:rsidRDefault="000D25DA" w:rsidP="00034166">
      <w:pPr>
        <w:widowControl w:val="0"/>
        <w:spacing w:after="0" w:line="480" w:lineRule="auto"/>
        <w:rPr>
          <w:rFonts w:ascii="Calibri" w:hAnsi="Calibri"/>
          <w:lang w:val="en-US"/>
        </w:rPr>
      </w:pPr>
    </w:p>
    <w:p w14:paraId="3127A07A" w14:textId="77777777" w:rsidR="007436A3" w:rsidRPr="00111147" w:rsidRDefault="007436A3" w:rsidP="00034166">
      <w:pPr>
        <w:widowControl w:val="0"/>
        <w:spacing w:after="0" w:line="480" w:lineRule="auto"/>
        <w:rPr>
          <w:rFonts w:ascii="Calibri" w:hAnsi="Calibri"/>
          <w:b/>
          <w:lang w:val="en-US"/>
        </w:rPr>
      </w:pPr>
      <w:r w:rsidRPr="00111147">
        <w:rPr>
          <w:rFonts w:ascii="Calibri" w:hAnsi="Calibri"/>
          <w:b/>
          <w:lang w:val="en-US"/>
        </w:rPr>
        <w:t>Keywords</w:t>
      </w:r>
    </w:p>
    <w:p w14:paraId="58442E85" w14:textId="2CACB446" w:rsidR="00231E24" w:rsidRPr="00111147" w:rsidRDefault="000D25DA" w:rsidP="00034166">
      <w:pPr>
        <w:widowControl w:val="0"/>
        <w:rPr>
          <w:rFonts w:ascii="Calibri" w:hAnsi="Calibri"/>
          <w:b/>
          <w:lang w:val="en-US"/>
        </w:rPr>
      </w:pPr>
      <w:r w:rsidRPr="00111147">
        <w:rPr>
          <w:rFonts w:ascii="Calibri" w:hAnsi="Calibri"/>
          <w:lang w:val="en-US"/>
        </w:rPr>
        <w:t xml:space="preserve">Microbiota, microbiome, vagina, next generation sequencing, quantitative PCR, </w:t>
      </w:r>
      <w:r w:rsidR="00FC692B" w:rsidRPr="00111147">
        <w:rPr>
          <w:rFonts w:ascii="Calibri" w:hAnsi="Calibri"/>
          <w:lang w:val="en-US"/>
        </w:rPr>
        <w:t>epidemiology, biostatistics</w:t>
      </w:r>
      <w:r w:rsidR="00231E24" w:rsidRPr="00111147">
        <w:rPr>
          <w:rFonts w:ascii="Calibri" w:hAnsi="Calibri"/>
          <w:b/>
          <w:lang w:val="en-US"/>
        </w:rPr>
        <w:br w:type="page"/>
      </w:r>
    </w:p>
    <w:p w14:paraId="4AB9767A" w14:textId="77777777" w:rsidR="007436A3" w:rsidRPr="00111147" w:rsidRDefault="007436A3" w:rsidP="00034166">
      <w:pPr>
        <w:widowControl w:val="0"/>
        <w:spacing w:after="0" w:line="480" w:lineRule="auto"/>
        <w:rPr>
          <w:rFonts w:ascii="Calibri" w:hAnsi="Calibri"/>
          <w:b/>
          <w:lang w:val="en-US"/>
        </w:rPr>
      </w:pPr>
      <w:r w:rsidRPr="00111147">
        <w:rPr>
          <w:rFonts w:ascii="Calibri" w:hAnsi="Calibri"/>
          <w:b/>
          <w:lang w:val="en-US"/>
        </w:rPr>
        <w:lastRenderedPageBreak/>
        <w:t>List of abbreviations</w:t>
      </w:r>
    </w:p>
    <w:p w14:paraId="4802F37F" w14:textId="77777777" w:rsidR="0015636F" w:rsidRPr="00111147" w:rsidRDefault="0015636F" w:rsidP="00034166">
      <w:pPr>
        <w:widowControl w:val="0"/>
        <w:spacing w:after="0" w:line="480" w:lineRule="auto"/>
        <w:rPr>
          <w:rFonts w:ascii="Calibri" w:hAnsi="Calibri"/>
          <w:lang w:val="en-US"/>
        </w:rPr>
      </w:pPr>
      <w:r w:rsidRPr="00111147">
        <w:rPr>
          <w:rFonts w:ascii="Calibri" w:hAnsi="Calibri"/>
          <w:lang w:val="en-US"/>
        </w:rPr>
        <w:t>ALDEx</w:t>
      </w:r>
      <w:r w:rsidRPr="00111147">
        <w:rPr>
          <w:rFonts w:ascii="Calibri" w:hAnsi="Calibri"/>
          <w:lang w:val="en-US"/>
        </w:rPr>
        <w:tab/>
      </w:r>
      <w:r w:rsidRPr="00111147">
        <w:rPr>
          <w:rFonts w:ascii="Calibri" w:hAnsi="Calibri"/>
          <w:lang w:val="en-US"/>
        </w:rPr>
        <w:tab/>
        <w:t>ANOVA-like differential expression</w:t>
      </w:r>
    </w:p>
    <w:p w14:paraId="34442C6C" w14:textId="77777777" w:rsidR="0045561A" w:rsidRPr="00111147" w:rsidRDefault="0045561A" w:rsidP="00034166">
      <w:pPr>
        <w:widowControl w:val="0"/>
        <w:spacing w:after="0" w:line="480" w:lineRule="auto"/>
        <w:rPr>
          <w:rFonts w:ascii="Calibri" w:hAnsi="Calibri"/>
          <w:lang w:val="en-US"/>
        </w:rPr>
      </w:pPr>
      <w:r w:rsidRPr="00111147">
        <w:rPr>
          <w:rFonts w:ascii="Calibri" w:hAnsi="Calibri"/>
          <w:lang w:val="en-US"/>
        </w:rPr>
        <w:t>ANOVA</w:t>
      </w:r>
      <w:r w:rsidRPr="00111147">
        <w:rPr>
          <w:rFonts w:ascii="Calibri" w:hAnsi="Calibri"/>
          <w:lang w:val="en-US"/>
        </w:rPr>
        <w:tab/>
      </w:r>
      <w:r w:rsidRPr="00111147">
        <w:rPr>
          <w:rFonts w:ascii="Calibri" w:hAnsi="Calibri"/>
          <w:lang w:val="en-US"/>
        </w:rPr>
        <w:tab/>
        <w:t>analysis of variance</w:t>
      </w:r>
    </w:p>
    <w:p w14:paraId="36690A8B" w14:textId="77777777" w:rsidR="00231E24" w:rsidRPr="00111147" w:rsidRDefault="00B76BFF" w:rsidP="00034166">
      <w:pPr>
        <w:widowControl w:val="0"/>
        <w:spacing w:after="0" w:line="480" w:lineRule="auto"/>
        <w:rPr>
          <w:rFonts w:ascii="Calibri" w:hAnsi="Calibri"/>
          <w:lang w:val="en-US"/>
        </w:rPr>
      </w:pPr>
      <w:r w:rsidRPr="00111147">
        <w:rPr>
          <w:rFonts w:ascii="Calibri" w:hAnsi="Calibri"/>
          <w:lang w:val="en-US"/>
        </w:rPr>
        <w:t>BV</w:t>
      </w:r>
      <w:r w:rsidRPr="00111147">
        <w:rPr>
          <w:rFonts w:ascii="Calibri" w:hAnsi="Calibri"/>
          <w:lang w:val="en-US"/>
        </w:rPr>
        <w:tab/>
      </w:r>
      <w:r w:rsidRPr="00111147">
        <w:rPr>
          <w:rFonts w:ascii="Calibri" w:hAnsi="Calibri"/>
          <w:lang w:val="en-US"/>
        </w:rPr>
        <w:tab/>
        <w:t>bacterial v</w:t>
      </w:r>
      <w:r w:rsidR="00231E24" w:rsidRPr="00111147">
        <w:rPr>
          <w:rFonts w:ascii="Calibri" w:hAnsi="Calibri"/>
          <w:lang w:val="en-US"/>
        </w:rPr>
        <w:t>aginosis</w:t>
      </w:r>
    </w:p>
    <w:p w14:paraId="76C65221" w14:textId="77777777" w:rsidR="00231E24" w:rsidRPr="00111147" w:rsidRDefault="00231E24" w:rsidP="00034166">
      <w:pPr>
        <w:widowControl w:val="0"/>
        <w:spacing w:after="0" w:line="480" w:lineRule="auto"/>
        <w:rPr>
          <w:rFonts w:ascii="Calibri" w:hAnsi="Calibri"/>
          <w:lang w:val="en-US"/>
        </w:rPr>
      </w:pPr>
      <w:r w:rsidRPr="00111147">
        <w:rPr>
          <w:rFonts w:ascii="Calibri" w:hAnsi="Calibri"/>
          <w:lang w:val="en-US"/>
        </w:rPr>
        <w:t>CCA</w:t>
      </w:r>
      <w:r w:rsidRPr="00111147">
        <w:rPr>
          <w:rFonts w:ascii="Calibri" w:hAnsi="Calibri"/>
          <w:lang w:val="en-US"/>
        </w:rPr>
        <w:tab/>
      </w:r>
      <w:r w:rsidR="00B76BFF" w:rsidRPr="00111147">
        <w:rPr>
          <w:rFonts w:ascii="Calibri" w:hAnsi="Calibri"/>
          <w:lang w:val="en-US"/>
        </w:rPr>
        <w:tab/>
      </w:r>
      <w:r w:rsidRPr="00111147">
        <w:rPr>
          <w:rFonts w:ascii="Calibri" w:hAnsi="Calibri"/>
          <w:lang w:val="en-US"/>
        </w:rPr>
        <w:t>canonical correlation analysis</w:t>
      </w:r>
    </w:p>
    <w:p w14:paraId="3149C1D0" w14:textId="77777777" w:rsidR="00231E24" w:rsidRPr="00111147" w:rsidRDefault="00231E24" w:rsidP="00034166">
      <w:pPr>
        <w:widowControl w:val="0"/>
        <w:spacing w:after="0" w:line="480" w:lineRule="auto"/>
        <w:rPr>
          <w:rFonts w:ascii="Calibri" w:hAnsi="Calibri"/>
          <w:lang w:val="en-US"/>
        </w:rPr>
      </w:pPr>
      <w:r w:rsidRPr="00111147">
        <w:rPr>
          <w:rFonts w:ascii="Calibri" w:hAnsi="Calibri"/>
          <w:lang w:val="en-US"/>
        </w:rPr>
        <w:t>GEE</w:t>
      </w:r>
      <w:r w:rsidRPr="00111147">
        <w:rPr>
          <w:rFonts w:ascii="Calibri" w:hAnsi="Calibri"/>
          <w:lang w:val="en-US"/>
        </w:rPr>
        <w:tab/>
      </w:r>
      <w:r w:rsidR="00B76BFF" w:rsidRPr="00111147">
        <w:rPr>
          <w:rFonts w:ascii="Calibri" w:hAnsi="Calibri"/>
          <w:lang w:val="en-US"/>
        </w:rPr>
        <w:tab/>
      </w:r>
      <w:r w:rsidRPr="00111147">
        <w:rPr>
          <w:rFonts w:ascii="Calibri" w:hAnsi="Calibri"/>
          <w:lang w:val="en-US"/>
        </w:rPr>
        <w:t>generalized estimating equation</w:t>
      </w:r>
      <w:r w:rsidR="008009B1" w:rsidRPr="00111147">
        <w:rPr>
          <w:rFonts w:ascii="Calibri" w:hAnsi="Calibri"/>
          <w:lang w:val="en-US"/>
        </w:rPr>
        <w:t>s</w:t>
      </w:r>
    </w:p>
    <w:p w14:paraId="759D0BEC" w14:textId="77777777" w:rsidR="00BB5F28" w:rsidRPr="00111147" w:rsidRDefault="00BB5F28" w:rsidP="00034166">
      <w:pPr>
        <w:widowControl w:val="0"/>
        <w:spacing w:after="0" w:line="480" w:lineRule="auto"/>
        <w:rPr>
          <w:rFonts w:ascii="Calibri" w:hAnsi="Calibri"/>
          <w:lang w:val="en-US"/>
        </w:rPr>
      </w:pPr>
      <w:r w:rsidRPr="00111147">
        <w:rPr>
          <w:rFonts w:ascii="Calibri" w:hAnsi="Calibri"/>
          <w:lang w:val="en-US"/>
        </w:rPr>
        <w:t>Geq</w:t>
      </w:r>
      <w:r w:rsidRPr="00111147">
        <w:rPr>
          <w:rFonts w:ascii="Calibri" w:hAnsi="Calibri"/>
          <w:lang w:val="en-US"/>
        </w:rPr>
        <w:tab/>
      </w:r>
      <w:r w:rsidRPr="00111147">
        <w:rPr>
          <w:rFonts w:ascii="Calibri" w:hAnsi="Calibri"/>
          <w:lang w:val="en-US"/>
        </w:rPr>
        <w:tab/>
        <w:t>gene equivalents</w:t>
      </w:r>
    </w:p>
    <w:p w14:paraId="24DF41E4" w14:textId="77777777" w:rsidR="00231E24" w:rsidRPr="00111147" w:rsidRDefault="00231E24" w:rsidP="00034166">
      <w:pPr>
        <w:widowControl w:val="0"/>
        <w:spacing w:after="0" w:line="480" w:lineRule="auto"/>
        <w:rPr>
          <w:rFonts w:ascii="Calibri" w:hAnsi="Calibri"/>
          <w:lang w:val="en-US"/>
        </w:rPr>
      </w:pPr>
      <w:r w:rsidRPr="00111147">
        <w:rPr>
          <w:rFonts w:ascii="Calibri" w:hAnsi="Calibri"/>
          <w:lang w:val="en-US"/>
        </w:rPr>
        <w:t>LDA</w:t>
      </w:r>
      <w:r w:rsidRPr="00111147">
        <w:rPr>
          <w:rFonts w:ascii="Calibri" w:hAnsi="Calibri"/>
          <w:lang w:val="en-US"/>
        </w:rPr>
        <w:tab/>
      </w:r>
      <w:r w:rsidR="00B76BFF" w:rsidRPr="00111147">
        <w:rPr>
          <w:rFonts w:ascii="Calibri" w:hAnsi="Calibri"/>
          <w:lang w:val="en-US"/>
        </w:rPr>
        <w:tab/>
      </w:r>
      <w:r w:rsidRPr="00111147">
        <w:rPr>
          <w:rFonts w:ascii="Calibri" w:hAnsi="Calibri"/>
          <w:lang w:val="en-US"/>
        </w:rPr>
        <w:t>linear discriminant analysis</w:t>
      </w:r>
    </w:p>
    <w:p w14:paraId="23EF83B3" w14:textId="77777777" w:rsidR="0015636F" w:rsidRPr="00111147" w:rsidRDefault="0015636F" w:rsidP="00034166">
      <w:pPr>
        <w:widowControl w:val="0"/>
        <w:spacing w:after="0" w:line="480" w:lineRule="auto"/>
        <w:rPr>
          <w:rFonts w:ascii="Calibri" w:hAnsi="Calibri"/>
          <w:lang w:val="en-US"/>
        </w:rPr>
      </w:pPr>
      <w:r w:rsidRPr="00111147">
        <w:rPr>
          <w:rFonts w:ascii="Calibri" w:hAnsi="Calibri"/>
          <w:lang w:val="en-US"/>
        </w:rPr>
        <w:t>LEfSe</w:t>
      </w:r>
      <w:r w:rsidRPr="00111147">
        <w:rPr>
          <w:rFonts w:ascii="Calibri" w:hAnsi="Calibri"/>
          <w:lang w:val="en-US"/>
        </w:rPr>
        <w:tab/>
      </w:r>
      <w:r w:rsidRPr="00111147">
        <w:rPr>
          <w:rFonts w:ascii="Calibri" w:hAnsi="Calibri"/>
          <w:lang w:val="en-US"/>
        </w:rPr>
        <w:tab/>
        <w:t>linear discriminant analysis effect size method</w:t>
      </w:r>
    </w:p>
    <w:p w14:paraId="369C2286" w14:textId="77777777" w:rsidR="00231E24" w:rsidRPr="00111147" w:rsidRDefault="00231E24" w:rsidP="00034166">
      <w:pPr>
        <w:widowControl w:val="0"/>
        <w:spacing w:after="0" w:line="480" w:lineRule="auto"/>
        <w:rPr>
          <w:rFonts w:ascii="Calibri" w:hAnsi="Calibri"/>
          <w:lang w:val="en-US"/>
        </w:rPr>
      </w:pPr>
      <w:r w:rsidRPr="00111147">
        <w:rPr>
          <w:rFonts w:ascii="Calibri" w:hAnsi="Calibri"/>
          <w:lang w:val="en-US"/>
        </w:rPr>
        <w:t>MSA</w:t>
      </w:r>
      <w:r w:rsidRPr="00111147">
        <w:rPr>
          <w:rFonts w:ascii="Calibri" w:hAnsi="Calibri"/>
          <w:lang w:val="en-US"/>
        </w:rPr>
        <w:tab/>
      </w:r>
      <w:r w:rsidR="00B76BFF" w:rsidRPr="00111147">
        <w:rPr>
          <w:rFonts w:ascii="Calibri" w:hAnsi="Calibri"/>
          <w:lang w:val="en-US"/>
        </w:rPr>
        <w:tab/>
      </w:r>
      <w:r w:rsidRPr="00111147">
        <w:rPr>
          <w:rFonts w:ascii="Calibri" w:hAnsi="Calibri"/>
          <w:lang w:val="en-US"/>
        </w:rPr>
        <w:t>multiple sequence alignment</w:t>
      </w:r>
    </w:p>
    <w:p w14:paraId="1EE546DF" w14:textId="77777777" w:rsidR="00B76BFF" w:rsidRPr="00111147" w:rsidRDefault="00B76BFF" w:rsidP="00034166">
      <w:pPr>
        <w:widowControl w:val="0"/>
        <w:spacing w:after="0" w:line="480" w:lineRule="auto"/>
        <w:rPr>
          <w:rFonts w:ascii="Calibri" w:hAnsi="Calibri"/>
          <w:lang w:val="en-US"/>
        </w:rPr>
      </w:pPr>
      <w:r w:rsidRPr="00111147">
        <w:rPr>
          <w:rFonts w:ascii="Calibri" w:hAnsi="Calibri"/>
          <w:lang w:val="en-US"/>
        </w:rPr>
        <w:t>NCBI</w:t>
      </w:r>
      <w:r w:rsidRPr="00111147">
        <w:rPr>
          <w:rFonts w:ascii="Calibri" w:hAnsi="Calibri"/>
          <w:lang w:val="en-US"/>
        </w:rPr>
        <w:tab/>
      </w:r>
      <w:r w:rsidRPr="00111147">
        <w:rPr>
          <w:rFonts w:ascii="Calibri" w:hAnsi="Calibri"/>
          <w:lang w:val="en-US"/>
        </w:rPr>
        <w:tab/>
        <w:t>National Center for Biotechnology Information</w:t>
      </w:r>
    </w:p>
    <w:p w14:paraId="5CDCAAD5" w14:textId="77777777" w:rsidR="00231E24" w:rsidRPr="00111147" w:rsidRDefault="00231E24" w:rsidP="00034166">
      <w:pPr>
        <w:widowControl w:val="0"/>
        <w:spacing w:after="0" w:line="480" w:lineRule="auto"/>
        <w:rPr>
          <w:rFonts w:ascii="Calibri" w:hAnsi="Calibri"/>
          <w:lang w:val="en-US"/>
        </w:rPr>
      </w:pPr>
      <w:r w:rsidRPr="00111147">
        <w:rPr>
          <w:rFonts w:ascii="Calibri" w:hAnsi="Calibri"/>
          <w:lang w:val="en-US"/>
        </w:rPr>
        <w:t>NGS</w:t>
      </w:r>
      <w:r w:rsidRPr="00111147">
        <w:rPr>
          <w:rFonts w:ascii="Calibri" w:hAnsi="Calibri"/>
          <w:lang w:val="en-US"/>
        </w:rPr>
        <w:tab/>
      </w:r>
      <w:r w:rsidR="00B76BFF" w:rsidRPr="00111147">
        <w:rPr>
          <w:rFonts w:ascii="Calibri" w:hAnsi="Calibri"/>
          <w:lang w:val="en-US"/>
        </w:rPr>
        <w:tab/>
      </w:r>
      <w:r w:rsidRPr="00111147">
        <w:rPr>
          <w:rFonts w:ascii="Calibri" w:hAnsi="Calibri"/>
          <w:lang w:val="en-US"/>
        </w:rPr>
        <w:t>next generation sequencing</w:t>
      </w:r>
    </w:p>
    <w:p w14:paraId="189294B5" w14:textId="77777777" w:rsidR="00231E24" w:rsidRPr="00111147" w:rsidRDefault="00231E24" w:rsidP="00034166">
      <w:pPr>
        <w:widowControl w:val="0"/>
        <w:spacing w:after="0" w:line="480" w:lineRule="auto"/>
        <w:rPr>
          <w:rFonts w:ascii="Calibri" w:hAnsi="Calibri"/>
          <w:lang w:val="en-US"/>
        </w:rPr>
      </w:pPr>
      <w:r w:rsidRPr="00111147">
        <w:rPr>
          <w:rFonts w:ascii="Calibri" w:hAnsi="Calibri"/>
          <w:lang w:val="en-US"/>
        </w:rPr>
        <w:t>NMDS</w:t>
      </w:r>
      <w:r w:rsidRPr="00111147">
        <w:rPr>
          <w:rFonts w:ascii="Calibri" w:hAnsi="Calibri"/>
          <w:lang w:val="en-US"/>
        </w:rPr>
        <w:tab/>
      </w:r>
      <w:r w:rsidR="00B76BFF" w:rsidRPr="00111147">
        <w:rPr>
          <w:rFonts w:ascii="Calibri" w:hAnsi="Calibri"/>
          <w:lang w:val="en-US"/>
        </w:rPr>
        <w:tab/>
      </w:r>
      <w:r w:rsidRPr="00111147">
        <w:rPr>
          <w:rFonts w:ascii="Calibri" w:hAnsi="Calibri"/>
          <w:lang w:val="en-US"/>
        </w:rPr>
        <w:t>non-metric multidimensional scaling</w:t>
      </w:r>
    </w:p>
    <w:p w14:paraId="4A5FA9BD" w14:textId="77777777" w:rsidR="00231E24" w:rsidRPr="00111147" w:rsidRDefault="00231E24" w:rsidP="00034166">
      <w:pPr>
        <w:widowControl w:val="0"/>
        <w:spacing w:after="0" w:line="480" w:lineRule="auto"/>
        <w:rPr>
          <w:rFonts w:ascii="Calibri" w:hAnsi="Calibri"/>
          <w:lang w:val="en-US"/>
        </w:rPr>
      </w:pPr>
      <w:r w:rsidRPr="00111147">
        <w:rPr>
          <w:rFonts w:ascii="Calibri" w:hAnsi="Calibri"/>
          <w:lang w:val="en-US"/>
        </w:rPr>
        <w:t>OTUs</w:t>
      </w:r>
      <w:r w:rsidRPr="00111147">
        <w:rPr>
          <w:rFonts w:ascii="Calibri" w:hAnsi="Calibri"/>
          <w:lang w:val="en-US"/>
        </w:rPr>
        <w:tab/>
      </w:r>
      <w:r w:rsidR="00B76BFF" w:rsidRPr="00111147">
        <w:rPr>
          <w:rFonts w:ascii="Calibri" w:hAnsi="Calibri"/>
          <w:lang w:val="en-US"/>
        </w:rPr>
        <w:tab/>
      </w:r>
      <w:r w:rsidRPr="00111147">
        <w:rPr>
          <w:rFonts w:ascii="Calibri" w:hAnsi="Calibri"/>
          <w:lang w:val="en-US"/>
        </w:rPr>
        <w:t>operational taxonomic units</w:t>
      </w:r>
    </w:p>
    <w:p w14:paraId="52FF8429" w14:textId="77777777" w:rsidR="008009B1" w:rsidRPr="00111147" w:rsidRDefault="008009B1" w:rsidP="00034166">
      <w:pPr>
        <w:widowControl w:val="0"/>
        <w:spacing w:after="0" w:line="480" w:lineRule="auto"/>
        <w:rPr>
          <w:rFonts w:ascii="Calibri" w:hAnsi="Calibri"/>
          <w:lang w:val="en-US"/>
        </w:rPr>
      </w:pPr>
      <w:r w:rsidRPr="00111147">
        <w:rPr>
          <w:rFonts w:ascii="Calibri" w:hAnsi="Calibri"/>
          <w:lang w:val="en-US"/>
        </w:rPr>
        <w:t>PC</w:t>
      </w:r>
      <w:r w:rsidRPr="00111147">
        <w:rPr>
          <w:rFonts w:ascii="Calibri" w:hAnsi="Calibri"/>
          <w:lang w:val="en-US"/>
        </w:rPr>
        <w:tab/>
      </w:r>
      <w:r w:rsidRPr="00111147">
        <w:rPr>
          <w:rFonts w:ascii="Calibri" w:hAnsi="Calibri"/>
          <w:lang w:val="en-US"/>
        </w:rPr>
        <w:tab/>
        <w:t>principal component</w:t>
      </w:r>
    </w:p>
    <w:p w14:paraId="2F7E0431" w14:textId="77777777" w:rsidR="00231E24" w:rsidRPr="00111147" w:rsidRDefault="00231E24" w:rsidP="00034166">
      <w:pPr>
        <w:widowControl w:val="0"/>
        <w:spacing w:after="0" w:line="480" w:lineRule="auto"/>
        <w:rPr>
          <w:rFonts w:ascii="Calibri" w:hAnsi="Calibri"/>
          <w:lang w:val="en-US"/>
        </w:rPr>
      </w:pPr>
      <w:r w:rsidRPr="00111147">
        <w:rPr>
          <w:rFonts w:ascii="Calibri" w:hAnsi="Calibri"/>
          <w:lang w:val="en-US"/>
        </w:rPr>
        <w:t>PCA</w:t>
      </w:r>
      <w:r w:rsidRPr="00111147">
        <w:rPr>
          <w:rFonts w:ascii="Calibri" w:hAnsi="Calibri"/>
          <w:lang w:val="en-US"/>
        </w:rPr>
        <w:tab/>
      </w:r>
      <w:r w:rsidR="00B76BFF" w:rsidRPr="00111147">
        <w:rPr>
          <w:rFonts w:ascii="Calibri" w:hAnsi="Calibri"/>
          <w:lang w:val="en-US"/>
        </w:rPr>
        <w:tab/>
        <w:t>principal</w:t>
      </w:r>
      <w:r w:rsidRPr="00111147">
        <w:rPr>
          <w:rFonts w:ascii="Calibri" w:hAnsi="Calibri"/>
          <w:lang w:val="en-US"/>
        </w:rPr>
        <w:t xml:space="preserve"> components analysis</w:t>
      </w:r>
    </w:p>
    <w:p w14:paraId="1073A9D7" w14:textId="77777777" w:rsidR="00231E24" w:rsidRPr="00111147" w:rsidRDefault="00231E24" w:rsidP="00034166">
      <w:pPr>
        <w:widowControl w:val="0"/>
        <w:spacing w:after="0" w:line="480" w:lineRule="auto"/>
        <w:rPr>
          <w:rFonts w:ascii="Calibri" w:hAnsi="Calibri"/>
          <w:lang w:val="en-US"/>
        </w:rPr>
      </w:pPr>
      <w:r w:rsidRPr="00111147">
        <w:rPr>
          <w:rFonts w:ascii="Calibri" w:hAnsi="Calibri"/>
          <w:lang w:val="en-US"/>
        </w:rPr>
        <w:t>PCoA</w:t>
      </w:r>
      <w:r w:rsidRPr="00111147">
        <w:rPr>
          <w:rFonts w:ascii="Calibri" w:hAnsi="Calibri"/>
          <w:lang w:val="en-US"/>
        </w:rPr>
        <w:tab/>
      </w:r>
      <w:r w:rsidR="00B76BFF" w:rsidRPr="00111147">
        <w:rPr>
          <w:rFonts w:ascii="Calibri" w:hAnsi="Calibri"/>
          <w:lang w:val="en-US"/>
        </w:rPr>
        <w:tab/>
      </w:r>
      <w:r w:rsidRPr="00111147">
        <w:rPr>
          <w:rFonts w:ascii="Calibri" w:hAnsi="Calibri"/>
          <w:lang w:val="en-US"/>
        </w:rPr>
        <w:t>principal coordinates analysis</w:t>
      </w:r>
    </w:p>
    <w:p w14:paraId="6FE04DA0" w14:textId="51EAA8DD" w:rsidR="004F5D03" w:rsidRPr="00111147" w:rsidRDefault="004F5D03" w:rsidP="00034166">
      <w:pPr>
        <w:widowControl w:val="0"/>
        <w:spacing w:after="0" w:line="480" w:lineRule="auto"/>
        <w:rPr>
          <w:rFonts w:ascii="Calibri" w:hAnsi="Calibri"/>
          <w:lang w:val="en-US"/>
        </w:rPr>
      </w:pPr>
      <w:r w:rsidRPr="00111147">
        <w:rPr>
          <w:rFonts w:ascii="Calibri" w:hAnsi="Calibri"/>
          <w:lang w:val="en-US"/>
        </w:rPr>
        <w:t>QIIME</w:t>
      </w:r>
      <w:r w:rsidRPr="00111147">
        <w:rPr>
          <w:rFonts w:ascii="Calibri" w:hAnsi="Calibri"/>
          <w:lang w:val="en-US"/>
        </w:rPr>
        <w:tab/>
      </w:r>
      <w:r w:rsidRPr="00111147">
        <w:rPr>
          <w:rFonts w:ascii="Calibri" w:hAnsi="Calibri"/>
          <w:lang w:val="en-US"/>
        </w:rPr>
        <w:tab/>
        <w:t>quantitative insights into microbial ecology</w:t>
      </w:r>
    </w:p>
    <w:p w14:paraId="714B8CF0" w14:textId="7A6AD7A8" w:rsidR="004F5D03" w:rsidRPr="00111147" w:rsidRDefault="00231E24" w:rsidP="00034166">
      <w:pPr>
        <w:widowControl w:val="0"/>
        <w:spacing w:after="0" w:line="480" w:lineRule="auto"/>
        <w:rPr>
          <w:rFonts w:ascii="Calibri" w:hAnsi="Calibri"/>
          <w:lang w:val="en-US"/>
        </w:rPr>
      </w:pPr>
      <w:r w:rsidRPr="00111147">
        <w:rPr>
          <w:rFonts w:ascii="Calibri" w:hAnsi="Calibri"/>
          <w:lang w:val="en-US"/>
        </w:rPr>
        <w:t>qPCR</w:t>
      </w:r>
      <w:r w:rsidRPr="00111147">
        <w:rPr>
          <w:rFonts w:ascii="Calibri" w:hAnsi="Calibri"/>
          <w:lang w:val="en-US"/>
        </w:rPr>
        <w:tab/>
      </w:r>
      <w:r w:rsidR="00B76BFF" w:rsidRPr="00111147">
        <w:rPr>
          <w:rFonts w:ascii="Calibri" w:hAnsi="Calibri"/>
          <w:lang w:val="en-US"/>
        </w:rPr>
        <w:tab/>
      </w:r>
      <w:r w:rsidRPr="00111147">
        <w:rPr>
          <w:rFonts w:ascii="Calibri" w:hAnsi="Calibri"/>
          <w:lang w:val="en-US"/>
        </w:rPr>
        <w:t>quantitative polymerase chain reaction</w:t>
      </w:r>
    </w:p>
    <w:p w14:paraId="0AAED885" w14:textId="77777777" w:rsidR="00B76BFF" w:rsidRPr="00111147" w:rsidRDefault="00231E24" w:rsidP="00034166">
      <w:pPr>
        <w:widowControl w:val="0"/>
        <w:spacing w:after="0" w:line="480" w:lineRule="auto"/>
        <w:rPr>
          <w:rFonts w:ascii="Calibri" w:hAnsi="Calibri"/>
          <w:lang w:val="en-US"/>
        </w:rPr>
      </w:pPr>
      <w:r w:rsidRPr="00111147">
        <w:rPr>
          <w:rFonts w:ascii="Calibri" w:hAnsi="Calibri"/>
          <w:lang w:val="en-US"/>
        </w:rPr>
        <w:t>rRNA</w:t>
      </w:r>
      <w:r w:rsidRPr="00111147">
        <w:rPr>
          <w:rFonts w:ascii="Calibri" w:hAnsi="Calibri"/>
          <w:lang w:val="en-US"/>
        </w:rPr>
        <w:tab/>
      </w:r>
      <w:r w:rsidR="00B76BFF" w:rsidRPr="00111147">
        <w:rPr>
          <w:rFonts w:ascii="Calibri" w:hAnsi="Calibri"/>
          <w:lang w:val="en-US"/>
        </w:rPr>
        <w:tab/>
      </w:r>
      <w:r w:rsidRPr="00111147">
        <w:rPr>
          <w:rFonts w:ascii="Calibri" w:hAnsi="Calibri"/>
          <w:lang w:val="en-US"/>
        </w:rPr>
        <w:t>ribosomal RNA</w:t>
      </w:r>
    </w:p>
    <w:p w14:paraId="70B52328" w14:textId="77777777" w:rsidR="00B76BFF" w:rsidRPr="00111147" w:rsidRDefault="00B76BFF" w:rsidP="00034166">
      <w:pPr>
        <w:widowControl w:val="0"/>
        <w:spacing w:after="0" w:line="480" w:lineRule="auto"/>
        <w:rPr>
          <w:rFonts w:ascii="Calibri" w:hAnsi="Calibri"/>
          <w:lang w:val="en-US"/>
        </w:rPr>
      </w:pPr>
      <w:r w:rsidRPr="00111147">
        <w:rPr>
          <w:rFonts w:ascii="Calibri" w:hAnsi="Calibri"/>
          <w:lang w:val="en-US"/>
        </w:rPr>
        <w:t>STI</w:t>
      </w:r>
      <w:r w:rsidRPr="00111147">
        <w:rPr>
          <w:rFonts w:ascii="Calibri" w:hAnsi="Calibri"/>
          <w:lang w:val="en-US"/>
        </w:rPr>
        <w:tab/>
      </w:r>
      <w:r w:rsidRPr="00111147">
        <w:rPr>
          <w:rFonts w:ascii="Calibri" w:hAnsi="Calibri"/>
          <w:lang w:val="en-US"/>
        </w:rPr>
        <w:tab/>
        <w:t>sexually transmitted infection</w:t>
      </w:r>
    </w:p>
    <w:p w14:paraId="7012A240" w14:textId="77777777" w:rsidR="00B76BFF" w:rsidRPr="00111147" w:rsidRDefault="00B76BFF" w:rsidP="00034166">
      <w:pPr>
        <w:widowControl w:val="0"/>
        <w:spacing w:after="0" w:line="480" w:lineRule="auto"/>
        <w:rPr>
          <w:rFonts w:ascii="Calibri" w:hAnsi="Calibri"/>
          <w:lang w:val="en-US"/>
        </w:rPr>
      </w:pPr>
      <w:r w:rsidRPr="00111147">
        <w:rPr>
          <w:rFonts w:ascii="Calibri" w:hAnsi="Calibri"/>
          <w:lang w:val="en-US"/>
        </w:rPr>
        <w:t>UPGMA</w:t>
      </w:r>
      <w:r w:rsidRPr="00111147">
        <w:rPr>
          <w:rFonts w:ascii="Calibri" w:hAnsi="Calibri"/>
          <w:lang w:val="en-US"/>
        </w:rPr>
        <w:tab/>
      </w:r>
      <w:r w:rsidRPr="00111147">
        <w:rPr>
          <w:rFonts w:ascii="Calibri" w:hAnsi="Calibri"/>
          <w:lang w:val="en-US"/>
        </w:rPr>
        <w:tab/>
      </w:r>
      <w:r w:rsidRPr="00111147">
        <w:rPr>
          <w:lang w:val="en-US"/>
        </w:rPr>
        <w:t>unweighted pair group method with arithmetic mean</w:t>
      </w:r>
    </w:p>
    <w:p w14:paraId="15E760AC" w14:textId="5D90E6F0" w:rsidR="007436A3" w:rsidRPr="00111147" w:rsidRDefault="00B76BFF" w:rsidP="00034166">
      <w:pPr>
        <w:widowControl w:val="0"/>
        <w:spacing w:after="0" w:line="480" w:lineRule="auto"/>
        <w:rPr>
          <w:rFonts w:ascii="Calibri" w:hAnsi="Calibri"/>
          <w:lang w:val="en-US"/>
        </w:rPr>
      </w:pPr>
      <w:r w:rsidRPr="00111147">
        <w:rPr>
          <w:rFonts w:ascii="Calibri" w:hAnsi="Calibri"/>
          <w:lang w:val="en-US"/>
        </w:rPr>
        <w:t>VMB</w:t>
      </w:r>
      <w:r w:rsidRPr="00111147">
        <w:rPr>
          <w:rFonts w:ascii="Calibri" w:hAnsi="Calibri"/>
          <w:lang w:val="en-US"/>
        </w:rPr>
        <w:tab/>
      </w:r>
      <w:r w:rsidRPr="00111147">
        <w:rPr>
          <w:rFonts w:ascii="Calibri" w:hAnsi="Calibri"/>
          <w:lang w:val="en-US"/>
        </w:rPr>
        <w:tab/>
      </w:r>
      <w:r w:rsidR="00716BB5" w:rsidRPr="00111147">
        <w:rPr>
          <w:rFonts w:ascii="Calibri" w:hAnsi="Calibri"/>
          <w:lang w:val="en-US"/>
        </w:rPr>
        <w:t>v</w:t>
      </w:r>
      <w:r w:rsidR="004F5D03" w:rsidRPr="00111147">
        <w:rPr>
          <w:rFonts w:ascii="Calibri" w:hAnsi="Calibri"/>
          <w:lang w:val="en-US"/>
        </w:rPr>
        <w:t>aginal microbiota</w:t>
      </w:r>
      <w:r w:rsidR="007436A3" w:rsidRPr="00111147">
        <w:rPr>
          <w:rFonts w:ascii="Calibri" w:hAnsi="Calibri"/>
          <w:lang w:val="en-US"/>
        </w:rPr>
        <w:br w:type="page"/>
      </w:r>
    </w:p>
    <w:p w14:paraId="68745DDB" w14:textId="77777777" w:rsidR="0005739D" w:rsidRPr="00111147" w:rsidRDefault="0005739D" w:rsidP="00034166">
      <w:pPr>
        <w:widowControl w:val="0"/>
        <w:spacing w:after="0" w:line="480" w:lineRule="auto"/>
        <w:rPr>
          <w:rFonts w:ascii="Calibri" w:hAnsi="Calibri"/>
          <w:b/>
          <w:lang w:val="en-US"/>
        </w:rPr>
      </w:pPr>
      <w:r w:rsidRPr="00111147">
        <w:rPr>
          <w:rFonts w:ascii="Calibri" w:hAnsi="Calibri"/>
          <w:b/>
          <w:lang w:val="en-US"/>
        </w:rPr>
        <w:lastRenderedPageBreak/>
        <w:t>Introduction</w:t>
      </w:r>
    </w:p>
    <w:p w14:paraId="53417D50" w14:textId="2452E6D8" w:rsidR="00080A36" w:rsidRPr="00111147" w:rsidRDefault="00E56AE3" w:rsidP="00034166">
      <w:pPr>
        <w:widowControl w:val="0"/>
        <w:spacing w:after="0" w:line="480" w:lineRule="auto"/>
        <w:rPr>
          <w:lang w:val="en-US"/>
        </w:rPr>
      </w:pPr>
      <w:r w:rsidRPr="00111147">
        <w:rPr>
          <w:rFonts w:ascii="Calibri" w:hAnsi="Calibri"/>
          <w:lang w:val="en-US"/>
        </w:rPr>
        <w:t>The improved availability and affordability of high-throughput molecular technique</w:t>
      </w:r>
      <w:r w:rsidR="00694490" w:rsidRPr="00111147">
        <w:rPr>
          <w:rFonts w:ascii="Calibri" w:hAnsi="Calibri"/>
          <w:lang w:val="en-US"/>
        </w:rPr>
        <w:t xml:space="preserve">s is revolutionizing microbiota </w:t>
      </w:r>
      <w:r w:rsidRPr="00111147">
        <w:rPr>
          <w:rFonts w:ascii="Calibri" w:hAnsi="Calibri"/>
          <w:lang w:val="en-US"/>
        </w:rPr>
        <w:t>research [</w:t>
      </w:r>
      <w:r w:rsidR="00BA7DBC" w:rsidRPr="00111147">
        <w:rPr>
          <w:rFonts w:ascii="Calibri" w:hAnsi="Calibri"/>
          <w:lang w:val="en-US"/>
        </w:rPr>
        <w:t>1</w:t>
      </w:r>
      <w:r w:rsidRPr="00111147">
        <w:rPr>
          <w:rFonts w:ascii="Calibri" w:hAnsi="Calibri"/>
          <w:lang w:val="en-US"/>
        </w:rPr>
        <w:t>]</w:t>
      </w:r>
      <w:r w:rsidR="00B0570D" w:rsidRPr="00111147">
        <w:rPr>
          <w:rFonts w:ascii="Calibri" w:hAnsi="Calibri"/>
          <w:lang w:val="en-US"/>
        </w:rPr>
        <w:t xml:space="preserve">, including </w:t>
      </w:r>
      <w:r w:rsidR="003E36AC" w:rsidRPr="00111147">
        <w:rPr>
          <w:rFonts w:ascii="Calibri" w:hAnsi="Calibri"/>
          <w:lang w:val="en-US"/>
        </w:rPr>
        <w:t>vaginal microbiota</w:t>
      </w:r>
      <w:r w:rsidR="00B0570D" w:rsidRPr="00111147">
        <w:rPr>
          <w:rFonts w:ascii="Calibri" w:hAnsi="Calibri"/>
          <w:lang w:val="en-US"/>
        </w:rPr>
        <w:t xml:space="preserve"> </w:t>
      </w:r>
      <w:r w:rsidR="00EE04B9" w:rsidRPr="00111147">
        <w:rPr>
          <w:rFonts w:ascii="Calibri" w:hAnsi="Calibri"/>
          <w:lang w:val="en-US"/>
        </w:rPr>
        <w:t xml:space="preserve">(VMB) </w:t>
      </w:r>
      <w:r w:rsidR="00B0570D" w:rsidRPr="00111147">
        <w:rPr>
          <w:rFonts w:ascii="Calibri" w:hAnsi="Calibri"/>
          <w:lang w:val="en-US"/>
        </w:rPr>
        <w:t>research [</w:t>
      </w:r>
      <w:r w:rsidR="00D8036E" w:rsidRPr="00111147">
        <w:rPr>
          <w:rFonts w:ascii="Calibri" w:hAnsi="Calibri"/>
          <w:lang w:val="en-US"/>
        </w:rPr>
        <w:t>2</w:t>
      </w:r>
      <w:r w:rsidR="00B0570D" w:rsidRPr="00111147">
        <w:rPr>
          <w:rFonts w:ascii="Calibri" w:hAnsi="Calibri"/>
          <w:lang w:val="en-US"/>
        </w:rPr>
        <w:t>]. V</w:t>
      </w:r>
      <w:r w:rsidR="00EE04B9" w:rsidRPr="00111147">
        <w:rPr>
          <w:rFonts w:ascii="Calibri" w:hAnsi="Calibri"/>
          <w:lang w:val="en-US"/>
        </w:rPr>
        <w:t xml:space="preserve">MB </w:t>
      </w:r>
      <w:r w:rsidR="00B0570D" w:rsidRPr="00111147">
        <w:rPr>
          <w:rFonts w:ascii="Calibri" w:hAnsi="Calibri"/>
          <w:lang w:val="en-US"/>
        </w:rPr>
        <w:t xml:space="preserve">dysbiosis </w:t>
      </w:r>
      <w:r w:rsidR="00EE04B9" w:rsidRPr="00111147">
        <w:rPr>
          <w:rFonts w:ascii="Calibri" w:hAnsi="Calibri"/>
          <w:lang w:val="en-US"/>
        </w:rPr>
        <w:t xml:space="preserve">(also known by its clinical name </w:t>
      </w:r>
      <w:r w:rsidR="00B0570D" w:rsidRPr="00111147">
        <w:rPr>
          <w:rFonts w:ascii="Calibri" w:hAnsi="Calibri"/>
          <w:lang w:val="en-US"/>
        </w:rPr>
        <w:t>bacterial vaginosis (BV)) has long been recognized as a common clinical condition</w:t>
      </w:r>
      <w:r w:rsidR="00513DED" w:rsidRPr="00111147">
        <w:rPr>
          <w:rFonts w:ascii="Calibri" w:hAnsi="Calibri"/>
          <w:lang w:val="en-US"/>
        </w:rPr>
        <w:t xml:space="preserve"> with potentially devastating consequences (such as pre-term birth)</w:t>
      </w:r>
      <w:r w:rsidR="00B0570D" w:rsidRPr="00111147">
        <w:rPr>
          <w:rFonts w:ascii="Calibri" w:hAnsi="Calibri"/>
          <w:lang w:val="en-US"/>
        </w:rPr>
        <w:t>, but its</w:t>
      </w:r>
      <w:r w:rsidR="00DF74FF" w:rsidRPr="00111147">
        <w:rPr>
          <w:rFonts w:ascii="Calibri" w:hAnsi="Calibri"/>
          <w:lang w:val="en-US"/>
        </w:rPr>
        <w:t xml:space="preserve"> etiology and pathogenesis </w:t>
      </w:r>
      <w:r w:rsidR="008B78DF">
        <w:rPr>
          <w:rFonts w:ascii="Calibri" w:hAnsi="Calibri"/>
          <w:lang w:val="en-US"/>
        </w:rPr>
        <w:t xml:space="preserve">have never been </w:t>
      </w:r>
      <w:r w:rsidR="00513DED" w:rsidRPr="00111147">
        <w:rPr>
          <w:rFonts w:ascii="Calibri" w:hAnsi="Calibri"/>
          <w:lang w:val="en-US"/>
        </w:rPr>
        <w:t xml:space="preserve">fully </w:t>
      </w:r>
      <w:r w:rsidR="00B0570D" w:rsidRPr="00111147">
        <w:rPr>
          <w:rFonts w:ascii="Calibri" w:hAnsi="Calibri"/>
          <w:lang w:val="en-US"/>
        </w:rPr>
        <w:t xml:space="preserve">understood. </w:t>
      </w:r>
      <w:r w:rsidR="00080A36" w:rsidRPr="00111147">
        <w:rPr>
          <w:rFonts w:ascii="Calibri" w:hAnsi="Calibri"/>
          <w:lang w:val="en-US"/>
        </w:rPr>
        <w:t>BV is treated empirically</w:t>
      </w:r>
      <w:r w:rsidR="00D3757A">
        <w:rPr>
          <w:rFonts w:ascii="Calibri" w:hAnsi="Calibri"/>
          <w:lang w:val="en-US"/>
        </w:rPr>
        <w:t xml:space="preserve"> in </w:t>
      </w:r>
      <w:r w:rsidR="008B78DF">
        <w:rPr>
          <w:rFonts w:ascii="Calibri" w:hAnsi="Calibri"/>
          <w:lang w:val="en-US"/>
        </w:rPr>
        <w:t>most clinical settings</w:t>
      </w:r>
      <w:r w:rsidR="00F163DF">
        <w:rPr>
          <w:rFonts w:ascii="Calibri" w:hAnsi="Calibri"/>
          <w:lang w:val="en-US"/>
        </w:rPr>
        <w:t xml:space="preserve">, diagnosed </w:t>
      </w:r>
      <w:r w:rsidR="00080A36" w:rsidRPr="00111147">
        <w:rPr>
          <w:rFonts w:ascii="Calibri" w:hAnsi="Calibri"/>
          <w:lang w:val="en-US"/>
        </w:rPr>
        <w:t xml:space="preserve">by </w:t>
      </w:r>
      <w:r w:rsidR="00F163DF">
        <w:rPr>
          <w:rFonts w:ascii="Calibri" w:hAnsi="Calibri"/>
          <w:lang w:val="en-US"/>
        </w:rPr>
        <w:t xml:space="preserve">the </w:t>
      </w:r>
      <w:r w:rsidR="00B0570D" w:rsidRPr="00111147">
        <w:rPr>
          <w:lang w:val="en-US"/>
        </w:rPr>
        <w:t xml:space="preserve">Amsel criteria </w:t>
      </w:r>
      <w:r w:rsidR="008B78DF">
        <w:rPr>
          <w:lang w:val="en-US"/>
        </w:rPr>
        <w:t xml:space="preserve">(clinical signs and microscopy) </w:t>
      </w:r>
      <w:r w:rsidR="00F163DF">
        <w:rPr>
          <w:lang w:val="en-US"/>
        </w:rPr>
        <w:t xml:space="preserve">in some specialized clinics </w:t>
      </w:r>
      <w:r w:rsidR="00080A36" w:rsidRPr="00111147">
        <w:rPr>
          <w:noProof/>
          <w:lang w:val="en-US"/>
        </w:rPr>
        <w:t>[</w:t>
      </w:r>
      <w:r w:rsidR="00D8036E" w:rsidRPr="00111147">
        <w:rPr>
          <w:noProof/>
          <w:lang w:val="en-US"/>
        </w:rPr>
        <w:t>3</w:t>
      </w:r>
      <w:r w:rsidR="00F163DF">
        <w:rPr>
          <w:noProof/>
          <w:lang w:val="en-US"/>
        </w:rPr>
        <w:t xml:space="preserve">], and diagnosed by Gram stain Nugent scoring </w:t>
      </w:r>
      <w:r w:rsidR="008B78DF">
        <w:rPr>
          <w:noProof/>
          <w:lang w:val="en-US"/>
        </w:rPr>
        <w:t xml:space="preserve">(microscopy) </w:t>
      </w:r>
      <w:r w:rsidR="00F163DF">
        <w:rPr>
          <w:noProof/>
          <w:lang w:val="en-US"/>
        </w:rPr>
        <w:t>i</w:t>
      </w:r>
      <w:r w:rsidR="00B0570D" w:rsidRPr="00111147">
        <w:rPr>
          <w:noProof/>
          <w:lang w:val="en-US"/>
        </w:rPr>
        <w:t>n research settings</w:t>
      </w:r>
      <w:r w:rsidR="00F163DF">
        <w:rPr>
          <w:noProof/>
          <w:lang w:val="en-US"/>
        </w:rPr>
        <w:t xml:space="preserve"> [4]. </w:t>
      </w:r>
      <w:r w:rsidR="008B78DF">
        <w:rPr>
          <w:lang w:val="en-US"/>
        </w:rPr>
        <w:t>M</w:t>
      </w:r>
      <w:r w:rsidR="00080A36" w:rsidRPr="00111147">
        <w:rPr>
          <w:lang w:val="en-US"/>
        </w:rPr>
        <w:t xml:space="preserve">icroscopy and culture </w:t>
      </w:r>
      <w:r w:rsidR="006432C1" w:rsidRPr="00111147">
        <w:rPr>
          <w:lang w:val="en-US"/>
        </w:rPr>
        <w:t xml:space="preserve">studies </w:t>
      </w:r>
      <w:r w:rsidR="00080A36" w:rsidRPr="00111147">
        <w:rPr>
          <w:lang w:val="en-US"/>
        </w:rPr>
        <w:t xml:space="preserve">had already shown that the </w:t>
      </w:r>
      <w:r w:rsidR="00EE04B9" w:rsidRPr="00111147">
        <w:rPr>
          <w:lang w:val="en-US"/>
        </w:rPr>
        <w:t>VMB</w:t>
      </w:r>
      <w:r w:rsidR="00080A36" w:rsidRPr="00111147">
        <w:rPr>
          <w:lang w:val="en-US"/>
        </w:rPr>
        <w:t xml:space="preserve"> of healthy asymptomatic women predominantly consist</w:t>
      </w:r>
      <w:r w:rsidR="00EE04B9" w:rsidRPr="00111147">
        <w:rPr>
          <w:lang w:val="en-US"/>
        </w:rPr>
        <w:t>s</w:t>
      </w:r>
      <w:r w:rsidR="00080A36" w:rsidRPr="00111147">
        <w:rPr>
          <w:lang w:val="en-US"/>
        </w:rPr>
        <w:t xml:space="preserve"> of lactobacilli</w:t>
      </w:r>
      <w:r w:rsidR="006432C1" w:rsidRPr="00111147">
        <w:rPr>
          <w:lang w:val="en-US"/>
        </w:rPr>
        <w:t>,</w:t>
      </w:r>
      <w:r w:rsidR="00080A36" w:rsidRPr="00111147">
        <w:rPr>
          <w:lang w:val="en-US"/>
        </w:rPr>
        <w:t xml:space="preserve"> and that </w:t>
      </w:r>
      <w:r w:rsidR="006432C1" w:rsidRPr="00111147">
        <w:rPr>
          <w:lang w:val="en-US"/>
        </w:rPr>
        <w:t xml:space="preserve">BV is associated with </w:t>
      </w:r>
      <w:r w:rsidR="00080A36" w:rsidRPr="00111147">
        <w:rPr>
          <w:lang w:val="en-US"/>
        </w:rPr>
        <w:t xml:space="preserve">a reduction of lactobacilli and an overgrowth of other (facultative) </w:t>
      </w:r>
      <w:r w:rsidR="008B78DF">
        <w:rPr>
          <w:lang w:val="en-US"/>
        </w:rPr>
        <w:t xml:space="preserve">anaerobic bacteria. However, </w:t>
      </w:r>
      <w:r w:rsidR="006432C1" w:rsidRPr="00111147">
        <w:rPr>
          <w:lang w:val="en-US"/>
        </w:rPr>
        <w:t xml:space="preserve">high throughput molecular techniques </w:t>
      </w:r>
      <w:r w:rsidR="00080A36" w:rsidRPr="00111147">
        <w:rPr>
          <w:lang w:val="en-US"/>
        </w:rPr>
        <w:t xml:space="preserve">have </w:t>
      </w:r>
      <w:r w:rsidR="00513DED" w:rsidRPr="00111147">
        <w:rPr>
          <w:lang w:val="en-US"/>
        </w:rPr>
        <w:t>characteriz</w:t>
      </w:r>
      <w:r w:rsidR="00EE04B9" w:rsidRPr="00111147">
        <w:rPr>
          <w:lang w:val="en-US"/>
        </w:rPr>
        <w:t xml:space="preserve">ed VMB compositions in much more detail, </w:t>
      </w:r>
      <w:r w:rsidR="00513DED" w:rsidRPr="00111147">
        <w:rPr>
          <w:lang w:val="en-US"/>
        </w:rPr>
        <w:t>identified novel</w:t>
      </w:r>
      <w:r w:rsidR="006432C1" w:rsidRPr="00111147">
        <w:rPr>
          <w:lang w:val="en-US"/>
        </w:rPr>
        <w:t xml:space="preserve"> bacterial taxa in the vaginal niche, and allowed </w:t>
      </w:r>
      <w:r w:rsidR="00513DED" w:rsidRPr="00111147">
        <w:rPr>
          <w:lang w:val="en-US"/>
        </w:rPr>
        <w:t>the field</w:t>
      </w:r>
      <w:r w:rsidR="00EE04B9" w:rsidRPr="00111147">
        <w:rPr>
          <w:lang w:val="en-US"/>
        </w:rPr>
        <w:t xml:space="preserve"> </w:t>
      </w:r>
      <w:r w:rsidR="006432C1" w:rsidRPr="00111147">
        <w:rPr>
          <w:lang w:val="en-US"/>
        </w:rPr>
        <w:t>to get a better handle on determinants of VMB composition, VMB fluctuations over the men</w:t>
      </w:r>
      <w:r w:rsidR="00513DED" w:rsidRPr="00111147">
        <w:rPr>
          <w:lang w:val="en-US"/>
        </w:rPr>
        <w:t xml:space="preserve">strual cycle and over a </w:t>
      </w:r>
      <w:r w:rsidR="006432C1" w:rsidRPr="00111147">
        <w:rPr>
          <w:lang w:val="en-US"/>
        </w:rPr>
        <w:t>lifetime, VMB associations with clinical outcomes, and the effects of interventions on the VMB</w:t>
      </w:r>
      <w:r w:rsidR="00BA2D78">
        <w:rPr>
          <w:lang w:val="en-US"/>
        </w:rPr>
        <w:t xml:space="preserve"> [2]</w:t>
      </w:r>
      <w:r w:rsidR="006432C1" w:rsidRPr="00111147">
        <w:rPr>
          <w:lang w:val="en-US"/>
        </w:rPr>
        <w:t>.</w:t>
      </w:r>
      <w:r w:rsidR="00080A36" w:rsidRPr="00111147">
        <w:rPr>
          <w:lang w:val="en-US"/>
        </w:rPr>
        <w:t xml:space="preserve"> </w:t>
      </w:r>
    </w:p>
    <w:p w14:paraId="12714F57" w14:textId="77777777" w:rsidR="006432C1" w:rsidRPr="00111147" w:rsidRDefault="006432C1" w:rsidP="00034166">
      <w:pPr>
        <w:widowControl w:val="0"/>
        <w:spacing w:after="0" w:line="480" w:lineRule="auto"/>
        <w:rPr>
          <w:lang w:val="en-US"/>
        </w:rPr>
      </w:pPr>
    </w:p>
    <w:p w14:paraId="1FFD77F3" w14:textId="1B6EA98A" w:rsidR="00D6770A" w:rsidRPr="00111147" w:rsidRDefault="00D6770A" w:rsidP="00034166">
      <w:pPr>
        <w:widowControl w:val="0"/>
        <w:spacing w:after="0" w:line="480" w:lineRule="auto"/>
        <w:rPr>
          <w:lang w:val="en-US"/>
        </w:rPr>
      </w:pPr>
      <w:r w:rsidRPr="00111147">
        <w:rPr>
          <w:lang w:val="en-US"/>
        </w:rPr>
        <w:t>While early studies between 2002 and 2013 employed a variety of molecular techniques (DNA fingerprinting, D</w:t>
      </w:r>
      <w:r w:rsidR="00486578" w:rsidRPr="00111147">
        <w:rPr>
          <w:lang w:val="en-US"/>
        </w:rPr>
        <w:t>NA microarrays, quantitative polymerase chain reaction</w:t>
      </w:r>
      <w:r w:rsidRPr="00111147">
        <w:rPr>
          <w:lang w:val="en-US"/>
        </w:rPr>
        <w:t xml:space="preserve"> (qPCR), and sequencing of DNA isolated from culture colonies or </w:t>
      </w:r>
      <w:r w:rsidR="00513DED" w:rsidRPr="00111147">
        <w:rPr>
          <w:lang w:val="en-US"/>
        </w:rPr>
        <w:t xml:space="preserve">directly </w:t>
      </w:r>
      <w:r w:rsidRPr="00111147">
        <w:rPr>
          <w:lang w:val="en-US"/>
        </w:rPr>
        <w:t>from genital samples using many different sequencing platforms)</w:t>
      </w:r>
      <w:r w:rsidR="00A7490A" w:rsidRPr="00111147">
        <w:rPr>
          <w:lang w:val="en-US"/>
        </w:rPr>
        <w:t xml:space="preserve"> [</w:t>
      </w:r>
      <w:r w:rsidR="00D8036E" w:rsidRPr="00111147">
        <w:rPr>
          <w:lang w:val="en-US"/>
        </w:rPr>
        <w:t>2</w:t>
      </w:r>
      <w:r w:rsidR="00A7490A" w:rsidRPr="00111147">
        <w:rPr>
          <w:lang w:val="en-US"/>
        </w:rPr>
        <w:t>]</w:t>
      </w:r>
      <w:r w:rsidRPr="00111147">
        <w:rPr>
          <w:lang w:val="en-US"/>
        </w:rPr>
        <w:t xml:space="preserve">, studies in 2014 and 2015 almost exclusively employed next generation sequencing </w:t>
      </w:r>
      <w:r w:rsidR="00EE04B9" w:rsidRPr="00111147">
        <w:rPr>
          <w:lang w:val="en-US"/>
        </w:rPr>
        <w:t xml:space="preserve">(NGS) </w:t>
      </w:r>
      <w:r w:rsidR="00E66C5E" w:rsidRPr="00111147">
        <w:rPr>
          <w:lang w:val="en-US"/>
        </w:rPr>
        <w:t xml:space="preserve">and/or (multiplex) qPCR </w:t>
      </w:r>
      <w:r w:rsidRPr="00111147">
        <w:rPr>
          <w:lang w:val="en-US"/>
        </w:rPr>
        <w:t xml:space="preserve">of DNA extracted </w:t>
      </w:r>
      <w:r w:rsidR="00513DED" w:rsidRPr="00111147">
        <w:rPr>
          <w:lang w:val="en-US"/>
        </w:rPr>
        <w:t xml:space="preserve">directly </w:t>
      </w:r>
      <w:r w:rsidRPr="00111147">
        <w:rPr>
          <w:lang w:val="en-US"/>
        </w:rPr>
        <w:t xml:space="preserve">from genital samples. </w:t>
      </w:r>
      <w:r w:rsidR="00AB6FA4" w:rsidRPr="00111147">
        <w:rPr>
          <w:lang w:val="en-US"/>
        </w:rPr>
        <w:t>For that reason, we have focused this articl</w:t>
      </w:r>
      <w:r w:rsidR="000B2585">
        <w:rPr>
          <w:lang w:val="en-US"/>
        </w:rPr>
        <w:t>e on the latter two techniques. Furthermore, in the VMB field thus far, the vast majority of studies have targeted the 16S ribosomal DNA (rDNA) gene</w:t>
      </w:r>
      <w:r w:rsidR="0028534F">
        <w:rPr>
          <w:lang w:val="en-US"/>
        </w:rPr>
        <w:t xml:space="preserve"> for bacterial identification</w:t>
      </w:r>
      <w:r w:rsidR="000B2585">
        <w:rPr>
          <w:lang w:val="en-US"/>
        </w:rPr>
        <w:t>. We therefore limited this review to NGS and qPCR of the 16S rDNA gene, but note that shotgun sequencing is increasingly available and affordable and will likely increase in importance in future VMB research.</w:t>
      </w:r>
    </w:p>
    <w:p w14:paraId="531D7CE2" w14:textId="2362BE6B" w:rsidR="00D52776" w:rsidRPr="00111147" w:rsidRDefault="00AF79F0" w:rsidP="00034166">
      <w:pPr>
        <w:widowControl w:val="0"/>
        <w:spacing w:after="0" w:line="480" w:lineRule="auto"/>
        <w:rPr>
          <w:rFonts w:ascii="Calibri" w:hAnsi="Calibri"/>
          <w:lang w:val="en-US"/>
        </w:rPr>
      </w:pPr>
      <w:r w:rsidRPr="00111147">
        <w:rPr>
          <w:rFonts w:ascii="Calibri" w:hAnsi="Calibri"/>
          <w:lang w:val="en-US"/>
        </w:rPr>
        <w:lastRenderedPageBreak/>
        <w:t>We wrote this paper for epidemiologists who are</w:t>
      </w:r>
      <w:r w:rsidR="0005739D" w:rsidRPr="00111147">
        <w:rPr>
          <w:rFonts w:ascii="Calibri" w:hAnsi="Calibri"/>
          <w:lang w:val="en-US"/>
        </w:rPr>
        <w:t xml:space="preserve"> interested in st</w:t>
      </w:r>
      <w:r w:rsidR="003E36AC" w:rsidRPr="00111147">
        <w:rPr>
          <w:rFonts w:ascii="Calibri" w:hAnsi="Calibri"/>
          <w:lang w:val="en-US"/>
        </w:rPr>
        <w:t>udying the effects of microbiota</w:t>
      </w:r>
      <w:r w:rsidR="0005739D" w:rsidRPr="00111147">
        <w:rPr>
          <w:rFonts w:ascii="Calibri" w:hAnsi="Calibri"/>
          <w:lang w:val="en-US"/>
        </w:rPr>
        <w:t xml:space="preserve"> composition on clinical outcomes but are not experts in </w:t>
      </w:r>
      <w:r w:rsidR="003E36AC" w:rsidRPr="00111147">
        <w:rPr>
          <w:rFonts w:ascii="Calibri" w:hAnsi="Calibri"/>
          <w:lang w:val="en-US"/>
        </w:rPr>
        <w:t>genomic</w:t>
      </w:r>
      <w:r w:rsidRPr="00111147">
        <w:rPr>
          <w:rFonts w:ascii="Calibri" w:hAnsi="Calibri"/>
          <w:lang w:val="en-US"/>
        </w:rPr>
        <w:t xml:space="preserve"> laboratory metho</w:t>
      </w:r>
      <w:r w:rsidR="0005739D" w:rsidRPr="00111147">
        <w:rPr>
          <w:rFonts w:ascii="Calibri" w:hAnsi="Calibri"/>
          <w:lang w:val="en-US"/>
        </w:rPr>
        <w:t xml:space="preserve">ds or bioinformatics. </w:t>
      </w:r>
      <w:r w:rsidR="00EE04B9" w:rsidRPr="00111147">
        <w:rPr>
          <w:rFonts w:ascii="Calibri" w:hAnsi="Calibri"/>
          <w:lang w:val="en-US"/>
        </w:rPr>
        <w:t>Throughout the paper, w</w:t>
      </w:r>
      <w:r w:rsidR="00D52776" w:rsidRPr="00111147">
        <w:rPr>
          <w:rFonts w:ascii="Calibri" w:hAnsi="Calibri"/>
          <w:lang w:val="en-US"/>
        </w:rPr>
        <w:t xml:space="preserve">e </w:t>
      </w:r>
      <w:r w:rsidR="00EE04B9" w:rsidRPr="00111147">
        <w:rPr>
          <w:rFonts w:ascii="Calibri" w:hAnsi="Calibri"/>
          <w:lang w:val="en-US"/>
        </w:rPr>
        <w:t xml:space="preserve">used </w:t>
      </w:r>
      <w:r w:rsidR="00FB0274" w:rsidRPr="00111147">
        <w:rPr>
          <w:rFonts w:ascii="Calibri" w:hAnsi="Calibri"/>
          <w:lang w:val="en-US"/>
        </w:rPr>
        <w:t xml:space="preserve">examples from </w:t>
      </w:r>
      <w:r w:rsidR="00EE04B9" w:rsidRPr="00111147">
        <w:rPr>
          <w:rFonts w:ascii="Calibri" w:hAnsi="Calibri"/>
          <w:lang w:val="en-US"/>
        </w:rPr>
        <w:t xml:space="preserve">VMB </w:t>
      </w:r>
      <w:r w:rsidR="00FB0274" w:rsidRPr="00111147">
        <w:rPr>
          <w:rFonts w:ascii="Calibri" w:hAnsi="Calibri"/>
          <w:lang w:val="en-US"/>
        </w:rPr>
        <w:t>research.</w:t>
      </w:r>
      <w:r w:rsidR="00D52776" w:rsidRPr="00111147">
        <w:rPr>
          <w:rFonts w:ascii="Calibri" w:hAnsi="Calibri"/>
          <w:lang w:val="en-US"/>
        </w:rPr>
        <w:t xml:space="preserve"> </w:t>
      </w:r>
      <w:r w:rsidR="0005739D" w:rsidRPr="00111147">
        <w:rPr>
          <w:rFonts w:ascii="Calibri" w:hAnsi="Calibri"/>
          <w:lang w:val="en-US"/>
        </w:rPr>
        <w:t xml:space="preserve">While the first 20 years of </w:t>
      </w:r>
      <w:r w:rsidR="00513DED" w:rsidRPr="00111147">
        <w:rPr>
          <w:rFonts w:ascii="Calibri" w:hAnsi="Calibri"/>
          <w:lang w:val="en-US"/>
        </w:rPr>
        <w:t xml:space="preserve">VMB </w:t>
      </w:r>
      <w:r w:rsidR="00D52776" w:rsidRPr="00111147">
        <w:rPr>
          <w:rFonts w:ascii="Calibri" w:hAnsi="Calibri"/>
          <w:lang w:val="en-US"/>
        </w:rPr>
        <w:t>genomics have been dominated by the development and initial application</w:t>
      </w:r>
      <w:r w:rsidR="00CA0660" w:rsidRPr="00111147">
        <w:rPr>
          <w:rFonts w:ascii="Calibri" w:hAnsi="Calibri"/>
          <w:lang w:val="en-US"/>
        </w:rPr>
        <w:t xml:space="preserve">s of the technologies in relatively small, mostly descriptive </w:t>
      </w:r>
      <w:r w:rsidR="006A019C" w:rsidRPr="00111147">
        <w:rPr>
          <w:rFonts w:ascii="Calibri" w:hAnsi="Calibri"/>
          <w:lang w:val="en-US"/>
        </w:rPr>
        <w:t>studies</w:t>
      </w:r>
      <w:r w:rsidR="00D52776" w:rsidRPr="00111147">
        <w:rPr>
          <w:rFonts w:ascii="Calibri" w:hAnsi="Calibri"/>
          <w:lang w:val="en-US"/>
        </w:rPr>
        <w:t xml:space="preserve">, </w:t>
      </w:r>
      <w:r w:rsidR="00E66C5E" w:rsidRPr="00111147">
        <w:rPr>
          <w:rFonts w:ascii="Calibri" w:hAnsi="Calibri"/>
          <w:lang w:val="en-US"/>
        </w:rPr>
        <w:t xml:space="preserve">we believe that </w:t>
      </w:r>
      <w:r w:rsidR="00D52776" w:rsidRPr="00111147">
        <w:rPr>
          <w:rFonts w:ascii="Calibri" w:hAnsi="Calibri"/>
          <w:lang w:val="en-US"/>
        </w:rPr>
        <w:t>the time has now come for incorporation into clinic</w:t>
      </w:r>
      <w:r w:rsidR="00CA0660" w:rsidRPr="00111147">
        <w:rPr>
          <w:rFonts w:ascii="Calibri" w:hAnsi="Calibri"/>
          <w:lang w:val="en-US"/>
        </w:rPr>
        <w:t xml:space="preserve">al epidemiological studies </w:t>
      </w:r>
      <w:r w:rsidR="00B62C50" w:rsidRPr="00111147">
        <w:rPr>
          <w:rFonts w:ascii="Calibri" w:hAnsi="Calibri"/>
          <w:lang w:val="en-US"/>
        </w:rPr>
        <w:t xml:space="preserve">to answer biomedical research questions or test interventions </w:t>
      </w:r>
      <w:r w:rsidR="00636E53" w:rsidRPr="00111147">
        <w:rPr>
          <w:rFonts w:ascii="Calibri" w:hAnsi="Calibri"/>
          <w:lang w:val="en-US"/>
        </w:rPr>
        <w:t xml:space="preserve">on a </w:t>
      </w:r>
      <w:r w:rsidR="00513DED" w:rsidRPr="00111147">
        <w:rPr>
          <w:rFonts w:ascii="Calibri" w:hAnsi="Calibri"/>
          <w:lang w:val="en-US"/>
        </w:rPr>
        <w:t xml:space="preserve">much </w:t>
      </w:r>
      <w:r w:rsidR="00636E53" w:rsidRPr="00111147">
        <w:rPr>
          <w:rFonts w:ascii="Calibri" w:hAnsi="Calibri"/>
          <w:lang w:val="en-US"/>
        </w:rPr>
        <w:t>wider scale</w:t>
      </w:r>
      <w:r w:rsidR="00D52776" w:rsidRPr="00111147">
        <w:rPr>
          <w:rFonts w:ascii="Calibri" w:hAnsi="Calibri"/>
          <w:lang w:val="en-US"/>
        </w:rPr>
        <w:t>.</w:t>
      </w:r>
    </w:p>
    <w:p w14:paraId="2D4CB94D" w14:textId="77777777" w:rsidR="00D52776" w:rsidRPr="00111147" w:rsidRDefault="00D52776" w:rsidP="00034166">
      <w:pPr>
        <w:widowControl w:val="0"/>
        <w:spacing w:after="0" w:line="480" w:lineRule="auto"/>
        <w:rPr>
          <w:rFonts w:ascii="Calibri" w:hAnsi="Calibri"/>
          <w:lang w:val="en-US"/>
        </w:rPr>
      </w:pPr>
    </w:p>
    <w:p w14:paraId="736D9896" w14:textId="5D6BA964" w:rsidR="00FB0274" w:rsidRPr="00111147" w:rsidRDefault="009260DC" w:rsidP="00034166">
      <w:pPr>
        <w:widowControl w:val="0"/>
        <w:spacing w:after="0" w:line="480" w:lineRule="auto"/>
        <w:rPr>
          <w:rFonts w:ascii="Calibri" w:hAnsi="Calibri"/>
          <w:b/>
          <w:lang w:val="en-US"/>
        </w:rPr>
      </w:pPr>
      <w:r>
        <w:rPr>
          <w:rFonts w:ascii="Calibri" w:hAnsi="Calibri"/>
          <w:b/>
          <w:lang w:val="en-US"/>
        </w:rPr>
        <w:t xml:space="preserve">Basic </w:t>
      </w:r>
      <w:r w:rsidR="0028534F">
        <w:rPr>
          <w:rFonts w:ascii="Calibri" w:hAnsi="Calibri"/>
          <w:b/>
          <w:lang w:val="en-US"/>
        </w:rPr>
        <w:t xml:space="preserve">NGS </w:t>
      </w:r>
      <w:r w:rsidR="00015D52">
        <w:rPr>
          <w:rFonts w:ascii="Calibri" w:hAnsi="Calibri"/>
          <w:b/>
          <w:lang w:val="en-US"/>
        </w:rPr>
        <w:t xml:space="preserve">technical </w:t>
      </w:r>
      <w:r>
        <w:rPr>
          <w:rFonts w:ascii="Calibri" w:hAnsi="Calibri"/>
          <w:b/>
          <w:lang w:val="en-US"/>
        </w:rPr>
        <w:t xml:space="preserve">information </w:t>
      </w:r>
      <w:r w:rsidR="00C60C1A" w:rsidRPr="00111147">
        <w:rPr>
          <w:rFonts w:ascii="Calibri" w:hAnsi="Calibri"/>
          <w:b/>
          <w:lang w:val="en-US"/>
        </w:rPr>
        <w:t>of relevance to epidemiologists</w:t>
      </w:r>
    </w:p>
    <w:p w14:paraId="4E83959F" w14:textId="6BF3DD8C" w:rsidR="00702D1B" w:rsidRPr="00111147" w:rsidRDefault="00F979FB" w:rsidP="00034166">
      <w:pPr>
        <w:widowControl w:val="0"/>
        <w:spacing w:after="0" w:line="480" w:lineRule="auto"/>
        <w:rPr>
          <w:rFonts w:ascii="Calibri" w:hAnsi="Calibri"/>
          <w:lang w:val="en-US"/>
        </w:rPr>
      </w:pPr>
      <w:r>
        <w:rPr>
          <w:rFonts w:ascii="Calibri" w:hAnsi="Calibri"/>
          <w:lang w:val="en-US"/>
        </w:rPr>
        <w:t xml:space="preserve">This paragraph </w:t>
      </w:r>
      <w:r w:rsidR="00B23922">
        <w:rPr>
          <w:rFonts w:ascii="Calibri" w:hAnsi="Calibri"/>
          <w:lang w:val="en-US"/>
        </w:rPr>
        <w:t>briefly summarize</w:t>
      </w:r>
      <w:r>
        <w:rPr>
          <w:rFonts w:ascii="Calibri" w:hAnsi="Calibri"/>
          <w:lang w:val="en-US"/>
        </w:rPr>
        <w:t>s</w:t>
      </w:r>
      <w:r w:rsidR="00B23922">
        <w:rPr>
          <w:rFonts w:ascii="Calibri" w:hAnsi="Calibri"/>
          <w:lang w:val="en-US"/>
        </w:rPr>
        <w:t xml:space="preserve"> the principles of </w:t>
      </w:r>
      <w:r w:rsidR="009260DC">
        <w:rPr>
          <w:rFonts w:ascii="Calibri" w:hAnsi="Calibri"/>
          <w:lang w:val="en-US"/>
        </w:rPr>
        <w:t xml:space="preserve">16S </w:t>
      </w:r>
      <w:r w:rsidR="0028534F">
        <w:rPr>
          <w:rFonts w:ascii="Calibri" w:hAnsi="Calibri"/>
          <w:lang w:val="en-US"/>
        </w:rPr>
        <w:t>rDNA-based</w:t>
      </w:r>
      <w:r w:rsidR="009260DC">
        <w:rPr>
          <w:rFonts w:ascii="Calibri" w:hAnsi="Calibri"/>
          <w:lang w:val="en-US"/>
        </w:rPr>
        <w:t xml:space="preserve"> NGS</w:t>
      </w:r>
      <w:r>
        <w:rPr>
          <w:rFonts w:ascii="Calibri" w:hAnsi="Calibri"/>
          <w:lang w:val="en-US"/>
        </w:rPr>
        <w:t xml:space="preserve"> but</w:t>
      </w:r>
      <w:r w:rsidR="00B23922">
        <w:rPr>
          <w:rFonts w:ascii="Calibri" w:hAnsi="Calibri"/>
          <w:lang w:val="en-US"/>
        </w:rPr>
        <w:t xml:space="preserve"> more detailed </w:t>
      </w:r>
      <w:r>
        <w:rPr>
          <w:rFonts w:ascii="Calibri" w:hAnsi="Calibri"/>
          <w:lang w:val="en-US"/>
        </w:rPr>
        <w:t xml:space="preserve">explanations </w:t>
      </w:r>
      <w:r w:rsidR="00BA2D78">
        <w:rPr>
          <w:rFonts w:ascii="Calibri" w:hAnsi="Calibri"/>
          <w:lang w:val="en-US"/>
        </w:rPr>
        <w:t>can be found in the Appendix</w:t>
      </w:r>
      <w:r w:rsidR="00B23922">
        <w:rPr>
          <w:rFonts w:ascii="Calibri" w:hAnsi="Calibri"/>
          <w:lang w:val="en-US"/>
        </w:rPr>
        <w:t xml:space="preserve">. </w:t>
      </w:r>
      <w:r w:rsidR="00923C18" w:rsidRPr="00111147">
        <w:rPr>
          <w:rFonts w:ascii="Calibri" w:hAnsi="Calibri"/>
          <w:lang w:val="en-US"/>
        </w:rPr>
        <w:t xml:space="preserve">In </w:t>
      </w:r>
      <w:r w:rsidR="003E36AC" w:rsidRPr="00111147">
        <w:rPr>
          <w:rFonts w:ascii="Calibri" w:hAnsi="Calibri"/>
          <w:lang w:val="en-US"/>
        </w:rPr>
        <w:t xml:space="preserve">microbiota </w:t>
      </w:r>
      <w:r w:rsidR="00923C18" w:rsidRPr="00111147">
        <w:rPr>
          <w:rFonts w:ascii="Calibri" w:hAnsi="Calibri"/>
          <w:lang w:val="en-US"/>
        </w:rPr>
        <w:t>studies, t</w:t>
      </w:r>
      <w:r w:rsidR="00636E53" w:rsidRPr="00111147">
        <w:rPr>
          <w:rFonts w:ascii="Calibri" w:hAnsi="Calibri"/>
          <w:lang w:val="en-US"/>
        </w:rPr>
        <w:t xml:space="preserve">he conserved regions </w:t>
      </w:r>
      <w:r w:rsidR="00B23922">
        <w:rPr>
          <w:rFonts w:ascii="Calibri" w:hAnsi="Calibri"/>
          <w:lang w:val="en-US"/>
        </w:rPr>
        <w:t xml:space="preserve">of the 16S rDNA gene </w:t>
      </w:r>
      <w:r w:rsidR="00636E53" w:rsidRPr="00111147">
        <w:rPr>
          <w:rFonts w:ascii="Calibri" w:hAnsi="Calibri"/>
          <w:lang w:val="en-US"/>
        </w:rPr>
        <w:t>are used for the initial amplification of 16S</w:t>
      </w:r>
      <w:r w:rsidR="00196E6A" w:rsidRPr="00111147">
        <w:rPr>
          <w:rFonts w:ascii="Calibri" w:hAnsi="Calibri"/>
          <w:lang w:val="en-US"/>
        </w:rPr>
        <w:t xml:space="preserve"> rD</w:t>
      </w:r>
      <w:r w:rsidR="00636E53" w:rsidRPr="00111147">
        <w:rPr>
          <w:rFonts w:ascii="Calibri" w:hAnsi="Calibri"/>
          <w:lang w:val="en-US"/>
        </w:rPr>
        <w:t>NA present in a sample, a</w:t>
      </w:r>
      <w:r w:rsidR="00EE04B9" w:rsidRPr="00111147">
        <w:rPr>
          <w:rFonts w:ascii="Calibri" w:hAnsi="Calibri"/>
          <w:lang w:val="en-US"/>
        </w:rPr>
        <w:t xml:space="preserve">nd portions of one or more </w:t>
      </w:r>
      <w:r w:rsidR="00636E53" w:rsidRPr="00111147">
        <w:rPr>
          <w:rFonts w:ascii="Calibri" w:hAnsi="Calibri"/>
          <w:lang w:val="en-US"/>
        </w:rPr>
        <w:t xml:space="preserve">variable regions are sequenced to allow for identification </w:t>
      </w:r>
      <w:r w:rsidR="00196E6A" w:rsidRPr="00111147">
        <w:rPr>
          <w:rFonts w:ascii="Calibri" w:hAnsi="Calibri"/>
          <w:lang w:val="en-US"/>
        </w:rPr>
        <w:t xml:space="preserve">of bacterial species, </w:t>
      </w:r>
      <w:r w:rsidR="00636E53" w:rsidRPr="00111147">
        <w:rPr>
          <w:rFonts w:ascii="Calibri" w:hAnsi="Calibri"/>
          <w:lang w:val="en-US"/>
        </w:rPr>
        <w:t xml:space="preserve">genera </w:t>
      </w:r>
      <w:r w:rsidR="00196E6A" w:rsidRPr="00111147">
        <w:rPr>
          <w:rFonts w:ascii="Calibri" w:hAnsi="Calibri"/>
          <w:lang w:val="en-US"/>
        </w:rPr>
        <w:t xml:space="preserve">or </w:t>
      </w:r>
      <w:r w:rsidR="004F3D4E" w:rsidRPr="00111147">
        <w:rPr>
          <w:rFonts w:ascii="Calibri" w:hAnsi="Calibri"/>
          <w:lang w:val="en-US"/>
        </w:rPr>
        <w:t xml:space="preserve">higher </w:t>
      </w:r>
      <w:r w:rsidR="00196E6A" w:rsidRPr="00111147">
        <w:rPr>
          <w:rFonts w:ascii="Calibri" w:hAnsi="Calibri"/>
          <w:lang w:val="en-US"/>
        </w:rPr>
        <w:t xml:space="preserve">order taxa </w:t>
      </w:r>
      <w:r w:rsidR="00636E53" w:rsidRPr="00111147">
        <w:rPr>
          <w:rFonts w:ascii="Calibri" w:hAnsi="Calibri"/>
          <w:lang w:val="en-US"/>
        </w:rPr>
        <w:t>(collectively</w:t>
      </w:r>
      <w:r w:rsidR="006949B6" w:rsidRPr="00111147">
        <w:rPr>
          <w:rFonts w:ascii="Calibri" w:hAnsi="Calibri"/>
          <w:lang w:val="en-US"/>
        </w:rPr>
        <w:t xml:space="preserve"> referred to </w:t>
      </w:r>
      <w:r w:rsidR="00636E53" w:rsidRPr="00111147">
        <w:rPr>
          <w:rFonts w:ascii="Calibri" w:hAnsi="Calibri"/>
          <w:lang w:val="en-US"/>
        </w:rPr>
        <w:t>as taxa</w:t>
      </w:r>
      <w:r w:rsidR="006949B6" w:rsidRPr="00111147">
        <w:rPr>
          <w:rFonts w:ascii="Calibri" w:hAnsi="Calibri"/>
          <w:lang w:val="en-US"/>
        </w:rPr>
        <w:t xml:space="preserve"> in this manuscript</w:t>
      </w:r>
      <w:r w:rsidR="00636E53" w:rsidRPr="00111147">
        <w:rPr>
          <w:rFonts w:ascii="Calibri" w:hAnsi="Calibri"/>
          <w:lang w:val="en-US"/>
        </w:rPr>
        <w:t>)</w:t>
      </w:r>
      <w:r w:rsidR="00923C18" w:rsidRPr="00111147">
        <w:rPr>
          <w:rFonts w:ascii="Calibri" w:hAnsi="Calibri"/>
          <w:lang w:val="en-US"/>
        </w:rPr>
        <w:t xml:space="preserve"> [</w:t>
      </w:r>
      <w:r w:rsidR="00D8036E" w:rsidRPr="00111147">
        <w:rPr>
          <w:rFonts w:ascii="Calibri" w:hAnsi="Calibri"/>
          <w:lang w:val="en-US"/>
        </w:rPr>
        <w:t>5-7</w:t>
      </w:r>
      <w:r w:rsidR="00923C18" w:rsidRPr="00111147">
        <w:rPr>
          <w:rFonts w:ascii="Calibri" w:hAnsi="Calibri"/>
          <w:lang w:val="en-US"/>
        </w:rPr>
        <w:t>]</w:t>
      </w:r>
      <w:r w:rsidR="00636E53" w:rsidRPr="00111147">
        <w:rPr>
          <w:rFonts w:ascii="Calibri" w:hAnsi="Calibri"/>
          <w:lang w:val="en-US"/>
        </w:rPr>
        <w:t xml:space="preserve">. </w:t>
      </w:r>
      <w:r w:rsidR="00FD144D">
        <w:rPr>
          <w:rFonts w:ascii="Calibri" w:hAnsi="Calibri"/>
          <w:lang w:val="en-US"/>
        </w:rPr>
        <w:t xml:space="preserve">The ability to classify </w:t>
      </w:r>
      <w:r>
        <w:rPr>
          <w:rFonts w:ascii="Calibri" w:hAnsi="Calibri"/>
          <w:lang w:val="en-US"/>
        </w:rPr>
        <w:t xml:space="preserve">sequencing </w:t>
      </w:r>
      <w:r w:rsidR="00FD144D">
        <w:rPr>
          <w:rFonts w:ascii="Calibri" w:hAnsi="Calibri"/>
          <w:lang w:val="en-US"/>
        </w:rPr>
        <w:t xml:space="preserve">reads to species level depends on various factors including choice of NGS platform [8, 9], variable region(s), and alignment databases (see below). </w:t>
      </w:r>
      <w:r w:rsidR="002A0D3D" w:rsidRPr="00111147">
        <w:rPr>
          <w:rFonts w:ascii="Calibri" w:hAnsi="Calibri"/>
          <w:lang w:val="en-US"/>
        </w:rPr>
        <w:t xml:space="preserve">Most </w:t>
      </w:r>
      <w:r w:rsidR="00D3757A">
        <w:rPr>
          <w:rFonts w:ascii="Calibri" w:hAnsi="Calibri"/>
          <w:lang w:val="en-US"/>
        </w:rPr>
        <w:t xml:space="preserve">NGS </w:t>
      </w:r>
      <w:r w:rsidR="006949B6" w:rsidRPr="00111147">
        <w:rPr>
          <w:rFonts w:ascii="Calibri" w:hAnsi="Calibri"/>
          <w:lang w:val="en-US"/>
        </w:rPr>
        <w:t xml:space="preserve">platforms allow for </w:t>
      </w:r>
      <w:r w:rsidR="002A0D3D" w:rsidRPr="00111147">
        <w:rPr>
          <w:rFonts w:ascii="Calibri" w:hAnsi="Calibri"/>
          <w:lang w:val="en-US"/>
        </w:rPr>
        <w:t xml:space="preserve">multiplexing (the use of a unique barcode sequence to identify DNA originating from a specific sample), </w:t>
      </w:r>
      <w:r w:rsidR="00226680" w:rsidRPr="00111147">
        <w:rPr>
          <w:rFonts w:ascii="Calibri" w:hAnsi="Calibri"/>
          <w:lang w:val="en-US"/>
        </w:rPr>
        <w:t xml:space="preserve">so that samples can be pooled </w:t>
      </w:r>
      <w:r w:rsidR="006949B6" w:rsidRPr="00111147">
        <w:rPr>
          <w:rFonts w:ascii="Calibri" w:hAnsi="Calibri"/>
          <w:lang w:val="en-US"/>
        </w:rPr>
        <w:t>during sequencing an</w:t>
      </w:r>
      <w:r w:rsidR="00226680" w:rsidRPr="00111147">
        <w:rPr>
          <w:rFonts w:ascii="Calibri" w:hAnsi="Calibri"/>
          <w:lang w:val="en-US"/>
        </w:rPr>
        <w:t xml:space="preserve">d subsequently sorted </w:t>
      </w:r>
      <w:r w:rsidR="006949B6" w:rsidRPr="00111147">
        <w:rPr>
          <w:rFonts w:ascii="Calibri" w:hAnsi="Calibri"/>
          <w:lang w:val="en-US"/>
        </w:rPr>
        <w:t>by barcode</w:t>
      </w:r>
      <w:r w:rsidR="002A0D3D" w:rsidRPr="00111147">
        <w:rPr>
          <w:rFonts w:ascii="Calibri" w:hAnsi="Calibri"/>
          <w:lang w:val="en-US"/>
        </w:rPr>
        <w:t>.</w:t>
      </w:r>
    </w:p>
    <w:p w14:paraId="165C3ED8" w14:textId="77777777" w:rsidR="009260DC" w:rsidRDefault="009260DC" w:rsidP="00034166">
      <w:pPr>
        <w:widowControl w:val="0"/>
        <w:spacing w:after="0" w:line="480" w:lineRule="auto"/>
        <w:rPr>
          <w:rFonts w:ascii="Calibri" w:hAnsi="Calibri"/>
          <w:lang w:val="en-US"/>
        </w:rPr>
      </w:pPr>
    </w:p>
    <w:p w14:paraId="0D84B50E" w14:textId="787103A1" w:rsidR="00702D1B" w:rsidRPr="009260DC" w:rsidRDefault="009624E4" w:rsidP="00034166">
      <w:pPr>
        <w:widowControl w:val="0"/>
        <w:spacing w:after="0" w:line="480" w:lineRule="auto"/>
        <w:rPr>
          <w:rFonts w:ascii="Calibri" w:hAnsi="Calibri"/>
          <w:b/>
          <w:i/>
          <w:lang w:val="en-US"/>
        </w:rPr>
      </w:pPr>
      <w:r w:rsidRPr="00111147">
        <w:rPr>
          <w:rFonts w:ascii="Calibri" w:hAnsi="Calibri"/>
          <w:lang w:val="en-US"/>
        </w:rPr>
        <w:t xml:space="preserve">A multiplex </w:t>
      </w:r>
      <w:r w:rsidR="004F5D03" w:rsidRPr="00111147">
        <w:rPr>
          <w:rFonts w:ascii="Calibri" w:hAnsi="Calibri"/>
          <w:lang w:val="en-US"/>
        </w:rPr>
        <w:t xml:space="preserve">16S rDNA </w:t>
      </w:r>
      <w:r w:rsidR="00930F36" w:rsidRPr="00111147">
        <w:rPr>
          <w:rFonts w:ascii="Calibri" w:hAnsi="Calibri"/>
          <w:lang w:val="en-US"/>
        </w:rPr>
        <w:t xml:space="preserve">NGS run typically </w:t>
      </w:r>
      <w:r w:rsidR="002A0D3D" w:rsidRPr="00111147">
        <w:rPr>
          <w:rFonts w:ascii="Calibri" w:hAnsi="Calibri"/>
          <w:lang w:val="en-US"/>
        </w:rPr>
        <w:t xml:space="preserve">results in </w:t>
      </w:r>
      <w:r w:rsidR="00FB0274" w:rsidRPr="00111147">
        <w:rPr>
          <w:rFonts w:ascii="Calibri" w:hAnsi="Calibri"/>
          <w:lang w:val="en-US"/>
        </w:rPr>
        <w:t>thousands o</w:t>
      </w:r>
      <w:r w:rsidR="00F979FB">
        <w:rPr>
          <w:rFonts w:ascii="Calibri" w:hAnsi="Calibri"/>
          <w:lang w:val="en-US"/>
        </w:rPr>
        <w:t xml:space="preserve">f sequence reads per </w:t>
      </w:r>
      <w:r w:rsidR="00FB0274" w:rsidRPr="00111147">
        <w:rPr>
          <w:rFonts w:ascii="Calibri" w:hAnsi="Calibri"/>
          <w:lang w:val="en-US"/>
        </w:rPr>
        <w:t>sample</w:t>
      </w:r>
      <w:r w:rsidR="009E6A27" w:rsidRPr="00111147">
        <w:rPr>
          <w:rFonts w:ascii="Calibri" w:hAnsi="Calibri"/>
          <w:lang w:val="en-US"/>
        </w:rPr>
        <w:t xml:space="preserve"> [</w:t>
      </w:r>
      <w:r w:rsidR="00D8036E" w:rsidRPr="00111147">
        <w:rPr>
          <w:rFonts w:ascii="Calibri" w:hAnsi="Calibri"/>
          <w:lang w:val="en-US"/>
        </w:rPr>
        <w:t>8, 9</w:t>
      </w:r>
      <w:r w:rsidR="009E6A27" w:rsidRPr="00111147">
        <w:rPr>
          <w:rFonts w:ascii="Calibri" w:hAnsi="Calibri"/>
          <w:lang w:val="en-US"/>
        </w:rPr>
        <w:t>]</w:t>
      </w:r>
      <w:r w:rsidR="00FB0274" w:rsidRPr="00111147">
        <w:rPr>
          <w:rFonts w:ascii="Calibri" w:hAnsi="Calibri"/>
          <w:lang w:val="en-US"/>
        </w:rPr>
        <w:t>. The</w:t>
      </w:r>
      <w:r w:rsidR="00930F36" w:rsidRPr="00111147">
        <w:rPr>
          <w:rFonts w:ascii="Calibri" w:hAnsi="Calibri"/>
          <w:lang w:val="en-US"/>
        </w:rPr>
        <w:t xml:space="preserve"> sequence re</w:t>
      </w:r>
      <w:r w:rsidR="009260DC">
        <w:rPr>
          <w:rFonts w:ascii="Calibri" w:hAnsi="Calibri"/>
          <w:lang w:val="en-US"/>
        </w:rPr>
        <w:t xml:space="preserve">ads are first checked for quality and </w:t>
      </w:r>
      <w:r w:rsidR="001A70AE" w:rsidRPr="00111147">
        <w:rPr>
          <w:rFonts w:ascii="Calibri" w:hAnsi="Calibri"/>
          <w:lang w:val="en-US"/>
        </w:rPr>
        <w:t>pre</w:t>
      </w:r>
      <w:r w:rsidR="00930F36" w:rsidRPr="00111147">
        <w:rPr>
          <w:rFonts w:ascii="Calibri" w:hAnsi="Calibri"/>
          <w:lang w:val="en-US"/>
        </w:rPr>
        <w:t>processed</w:t>
      </w:r>
      <w:r w:rsidR="008B78DF">
        <w:rPr>
          <w:rFonts w:ascii="Calibri" w:hAnsi="Calibri"/>
          <w:lang w:val="en-US"/>
        </w:rPr>
        <w:t>, a process that</w:t>
      </w:r>
      <w:r w:rsidR="009260DC">
        <w:rPr>
          <w:rFonts w:ascii="Calibri" w:hAnsi="Calibri"/>
          <w:lang w:val="en-US"/>
        </w:rPr>
        <w:t xml:space="preserve"> is known to introduce biases (</w:t>
      </w:r>
      <w:r w:rsidR="00226680" w:rsidRPr="00111147">
        <w:rPr>
          <w:rFonts w:ascii="Calibri" w:hAnsi="Calibri"/>
          <w:lang w:val="en-US"/>
        </w:rPr>
        <w:t>an observed microbiota</w:t>
      </w:r>
      <w:r w:rsidR="00E67F8D" w:rsidRPr="00111147">
        <w:rPr>
          <w:rFonts w:ascii="Calibri" w:hAnsi="Calibri"/>
          <w:lang w:val="en-US"/>
        </w:rPr>
        <w:t xml:space="preserve"> composition that is diff</w:t>
      </w:r>
      <w:r w:rsidR="00226680" w:rsidRPr="00111147">
        <w:rPr>
          <w:rFonts w:ascii="Calibri" w:hAnsi="Calibri"/>
          <w:lang w:val="en-US"/>
        </w:rPr>
        <w:t>erent from the actual microbiota</w:t>
      </w:r>
      <w:r w:rsidR="00E67F8D" w:rsidRPr="00111147">
        <w:rPr>
          <w:rFonts w:ascii="Calibri" w:hAnsi="Calibri"/>
          <w:lang w:val="en-US"/>
        </w:rPr>
        <w:t xml:space="preserve"> composition</w:t>
      </w:r>
      <w:r w:rsidR="009260DC">
        <w:rPr>
          <w:rFonts w:ascii="Calibri" w:hAnsi="Calibri"/>
          <w:lang w:val="en-US"/>
        </w:rPr>
        <w:t>)</w:t>
      </w:r>
      <w:r w:rsidR="00E67F8D" w:rsidRPr="00111147">
        <w:rPr>
          <w:rFonts w:ascii="Calibri" w:hAnsi="Calibri"/>
          <w:lang w:val="en-US"/>
        </w:rPr>
        <w:t xml:space="preserve"> [</w:t>
      </w:r>
      <w:r w:rsidR="00D8036E" w:rsidRPr="00111147">
        <w:rPr>
          <w:rFonts w:ascii="Calibri" w:hAnsi="Calibri"/>
          <w:lang w:val="en-US"/>
        </w:rPr>
        <w:t>10, 11</w:t>
      </w:r>
      <w:r w:rsidR="00E67F8D" w:rsidRPr="00111147">
        <w:rPr>
          <w:rFonts w:ascii="Calibri" w:hAnsi="Calibri"/>
          <w:lang w:val="en-US"/>
        </w:rPr>
        <w:t xml:space="preserve">]. </w:t>
      </w:r>
      <w:r w:rsidR="009260DC">
        <w:rPr>
          <w:rFonts w:ascii="Calibri" w:hAnsi="Calibri"/>
          <w:lang w:val="en-US"/>
        </w:rPr>
        <w:t>The processed reads are then used to identify bacterial taxa present in each sample by sequence alignment [12-14]</w:t>
      </w:r>
      <w:r w:rsidR="009260DC">
        <w:rPr>
          <w:rFonts w:ascii="Calibri" w:hAnsi="Calibri"/>
          <w:b/>
          <w:i/>
          <w:lang w:val="en-US"/>
        </w:rPr>
        <w:t xml:space="preserve">. </w:t>
      </w:r>
      <w:r w:rsidR="00F979FB">
        <w:rPr>
          <w:lang w:val="en-US"/>
        </w:rPr>
        <w:t>T</w:t>
      </w:r>
      <w:r w:rsidR="00750B78" w:rsidRPr="00111147">
        <w:rPr>
          <w:lang w:val="en-US"/>
        </w:rPr>
        <w:t xml:space="preserve">he </w:t>
      </w:r>
      <w:r w:rsidR="002D6940" w:rsidRPr="00111147">
        <w:rPr>
          <w:rFonts w:ascii="Calibri" w:hAnsi="Calibri"/>
          <w:lang w:val="en-US"/>
        </w:rPr>
        <w:t xml:space="preserve">reads are </w:t>
      </w:r>
      <w:r w:rsidR="00750B78" w:rsidRPr="00111147">
        <w:rPr>
          <w:rFonts w:ascii="Calibri" w:hAnsi="Calibri"/>
          <w:lang w:val="en-US"/>
        </w:rPr>
        <w:t xml:space="preserve">usually first </w:t>
      </w:r>
      <w:r w:rsidR="002D6940" w:rsidRPr="00111147">
        <w:rPr>
          <w:rFonts w:ascii="Calibri" w:hAnsi="Calibri"/>
          <w:lang w:val="en-US"/>
        </w:rPr>
        <w:t>assigned to operational taxonomic units (OTUs</w:t>
      </w:r>
      <w:r w:rsidR="00F163DF">
        <w:rPr>
          <w:rFonts w:ascii="Calibri" w:hAnsi="Calibri"/>
          <w:lang w:val="en-US"/>
        </w:rPr>
        <w:t xml:space="preserve">; based on </w:t>
      </w:r>
      <w:r w:rsidR="00D3757A">
        <w:rPr>
          <w:rFonts w:ascii="Calibri" w:hAnsi="Calibri"/>
          <w:lang w:val="en-US"/>
        </w:rPr>
        <w:t>a sequence similarity threshold - usually 97% - within the experimental dataset</w:t>
      </w:r>
      <w:r w:rsidR="002D6940" w:rsidRPr="00111147">
        <w:rPr>
          <w:rFonts w:ascii="Calibri" w:hAnsi="Calibri"/>
          <w:lang w:val="en-US"/>
        </w:rPr>
        <w:t>)</w:t>
      </w:r>
      <w:r w:rsidR="00226680" w:rsidRPr="00111147">
        <w:rPr>
          <w:rFonts w:ascii="Calibri" w:hAnsi="Calibri"/>
          <w:lang w:val="en-US"/>
        </w:rPr>
        <w:t>, which</w:t>
      </w:r>
      <w:r w:rsidR="00750B78" w:rsidRPr="00111147">
        <w:rPr>
          <w:rFonts w:ascii="Calibri" w:hAnsi="Calibri"/>
          <w:lang w:val="en-US"/>
        </w:rPr>
        <w:t xml:space="preserve"> are subsequently compared to </w:t>
      </w:r>
      <w:r w:rsidR="00226680" w:rsidRPr="00111147">
        <w:rPr>
          <w:rFonts w:ascii="Calibri" w:hAnsi="Calibri"/>
          <w:lang w:val="en-US"/>
        </w:rPr>
        <w:t xml:space="preserve">known bacterial taxa </w:t>
      </w:r>
      <w:r w:rsidR="00750B78" w:rsidRPr="00111147">
        <w:rPr>
          <w:rFonts w:ascii="Calibri" w:hAnsi="Calibri"/>
          <w:lang w:val="en-US"/>
        </w:rPr>
        <w:t xml:space="preserve">sequences in publicly available </w:t>
      </w:r>
      <w:r w:rsidR="00750B78" w:rsidRPr="00111147">
        <w:rPr>
          <w:rFonts w:ascii="Calibri" w:hAnsi="Calibri"/>
          <w:lang w:val="en-US"/>
        </w:rPr>
        <w:lastRenderedPageBreak/>
        <w:t>databases</w:t>
      </w:r>
      <w:r w:rsidR="009260DC">
        <w:rPr>
          <w:rFonts w:ascii="Calibri" w:hAnsi="Calibri"/>
          <w:lang w:val="en-US"/>
        </w:rPr>
        <w:t xml:space="preserve"> [15-17]</w:t>
      </w:r>
      <w:r w:rsidR="00750B78" w:rsidRPr="00111147">
        <w:rPr>
          <w:rFonts w:ascii="Calibri" w:hAnsi="Calibri"/>
          <w:lang w:val="en-US"/>
        </w:rPr>
        <w:t xml:space="preserve">. </w:t>
      </w:r>
      <w:r w:rsidR="008B78DF">
        <w:rPr>
          <w:rFonts w:ascii="Calibri" w:hAnsi="Calibri"/>
          <w:lang w:val="en-US"/>
        </w:rPr>
        <w:t xml:space="preserve">These databases do </w:t>
      </w:r>
      <w:r w:rsidR="00750B78" w:rsidRPr="00111147">
        <w:rPr>
          <w:rFonts w:ascii="Calibri" w:hAnsi="Calibri"/>
          <w:lang w:val="en-US"/>
        </w:rPr>
        <w:t xml:space="preserve">not always </w:t>
      </w:r>
      <w:r w:rsidR="008B78DF">
        <w:rPr>
          <w:rFonts w:ascii="Calibri" w:hAnsi="Calibri"/>
          <w:lang w:val="en-US"/>
        </w:rPr>
        <w:t xml:space="preserve">allow for assignment of </w:t>
      </w:r>
      <w:r w:rsidR="00750B78" w:rsidRPr="00111147">
        <w:rPr>
          <w:rFonts w:ascii="Calibri" w:hAnsi="Calibri"/>
          <w:lang w:val="en-US"/>
        </w:rPr>
        <w:t>sequences at species level, and some laborator</w:t>
      </w:r>
      <w:r w:rsidR="00226680" w:rsidRPr="00111147">
        <w:rPr>
          <w:rFonts w:ascii="Calibri" w:hAnsi="Calibri"/>
          <w:lang w:val="en-US"/>
        </w:rPr>
        <w:t>ies</w:t>
      </w:r>
      <w:r w:rsidR="00750B78" w:rsidRPr="00111147">
        <w:rPr>
          <w:rFonts w:ascii="Calibri" w:hAnsi="Calibri"/>
          <w:lang w:val="en-US"/>
        </w:rPr>
        <w:t xml:space="preserve"> have designed their own customized databases to fill the gaps (see for example [</w:t>
      </w:r>
      <w:r w:rsidR="00D8036E" w:rsidRPr="00111147">
        <w:rPr>
          <w:rFonts w:ascii="Calibri" w:hAnsi="Calibri"/>
          <w:lang w:val="en-US"/>
        </w:rPr>
        <w:t>18</w:t>
      </w:r>
      <w:r w:rsidR="00750B78" w:rsidRPr="00111147">
        <w:rPr>
          <w:rFonts w:ascii="Calibri" w:hAnsi="Calibri"/>
          <w:lang w:val="en-US"/>
        </w:rPr>
        <w:t>]).</w:t>
      </w:r>
      <w:r w:rsidR="00226680" w:rsidRPr="00111147">
        <w:rPr>
          <w:rFonts w:ascii="Calibri" w:hAnsi="Calibri"/>
          <w:lang w:val="en-US"/>
        </w:rPr>
        <w:t xml:space="preserve"> </w:t>
      </w:r>
      <w:r w:rsidR="00F979FB">
        <w:rPr>
          <w:rFonts w:ascii="Calibri" w:hAnsi="Calibri"/>
          <w:lang w:val="en-US"/>
        </w:rPr>
        <w:t xml:space="preserve">Some researchers report </w:t>
      </w:r>
      <w:r w:rsidR="00750B78" w:rsidRPr="00111147">
        <w:rPr>
          <w:rFonts w:ascii="Calibri" w:hAnsi="Calibri"/>
          <w:lang w:val="en-US"/>
        </w:rPr>
        <w:t xml:space="preserve">phylotypes </w:t>
      </w:r>
      <w:r w:rsidR="00F163DF">
        <w:rPr>
          <w:rFonts w:ascii="Calibri" w:hAnsi="Calibri"/>
          <w:lang w:val="en-US"/>
        </w:rPr>
        <w:t xml:space="preserve">(based on sequence similarity with an external database) </w:t>
      </w:r>
      <w:r w:rsidR="00750B78" w:rsidRPr="00111147">
        <w:rPr>
          <w:rFonts w:ascii="Calibri" w:hAnsi="Calibri"/>
          <w:lang w:val="en-US"/>
        </w:rPr>
        <w:t xml:space="preserve">instead of OTUs. </w:t>
      </w:r>
      <w:r w:rsidR="00A96920" w:rsidRPr="00111147">
        <w:rPr>
          <w:rFonts w:ascii="Calibri" w:hAnsi="Calibri"/>
          <w:lang w:val="en-US"/>
        </w:rPr>
        <w:t>We will refer to OTUs in the remainder of the manuscript but all methods described also apply to phylotypes</w:t>
      </w:r>
      <w:r w:rsidR="006A019C" w:rsidRPr="00111147">
        <w:rPr>
          <w:rFonts w:ascii="Calibri" w:hAnsi="Calibri"/>
          <w:lang w:val="en-US"/>
        </w:rPr>
        <w:t xml:space="preserve"> unless explicitly stated otherwise</w:t>
      </w:r>
      <w:r w:rsidR="00A96920" w:rsidRPr="00111147">
        <w:rPr>
          <w:rFonts w:ascii="Calibri" w:hAnsi="Calibri"/>
          <w:lang w:val="en-US"/>
        </w:rPr>
        <w:t>.</w:t>
      </w:r>
      <w:r w:rsidR="0060477F" w:rsidRPr="00111147">
        <w:rPr>
          <w:rFonts w:ascii="Calibri" w:hAnsi="Calibri"/>
          <w:lang w:val="en-US"/>
        </w:rPr>
        <w:t xml:space="preserve"> </w:t>
      </w:r>
    </w:p>
    <w:p w14:paraId="37228B77" w14:textId="77777777" w:rsidR="006C14BC" w:rsidRPr="00111147" w:rsidRDefault="006C14BC" w:rsidP="00034166">
      <w:pPr>
        <w:widowControl w:val="0"/>
        <w:spacing w:after="0" w:line="480" w:lineRule="auto"/>
        <w:rPr>
          <w:rFonts w:ascii="Calibri" w:hAnsi="Calibri"/>
          <w:lang w:val="en-US"/>
        </w:rPr>
      </w:pPr>
    </w:p>
    <w:p w14:paraId="434D229B" w14:textId="5D217C07" w:rsidR="006C14BC" w:rsidRDefault="006C14BC" w:rsidP="00034166">
      <w:pPr>
        <w:widowControl w:val="0"/>
        <w:spacing w:after="0" w:line="480" w:lineRule="auto"/>
        <w:rPr>
          <w:lang w:val="en-US"/>
        </w:rPr>
      </w:pPr>
      <w:r w:rsidRPr="00111147">
        <w:rPr>
          <w:lang w:val="en-US"/>
        </w:rPr>
        <w:t>From the resulting sequence alignment, phylogenetic analysis can be conducted to assess the sequences' shared evolutionary origins. Methods for estim</w:t>
      </w:r>
      <w:r w:rsidR="00DD1DDF" w:rsidRPr="00111147">
        <w:rPr>
          <w:lang w:val="en-US"/>
        </w:rPr>
        <w:t>ating phylogenies, each with their</w:t>
      </w:r>
      <w:r w:rsidRPr="00111147">
        <w:rPr>
          <w:lang w:val="en-US"/>
        </w:rPr>
        <w:t xml:space="preserve"> own strengths and weakness</w:t>
      </w:r>
      <w:r w:rsidR="00B76BFF" w:rsidRPr="00111147">
        <w:rPr>
          <w:lang w:val="en-US"/>
        </w:rPr>
        <w:t>es, include: neighbor-joining, unweighted pair group method with a</w:t>
      </w:r>
      <w:r w:rsidRPr="00111147">
        <w:rPr>
          <w:lang w:val="en-US"/>
        </w:rPr>
        <w:t>rithmeti</w:t>
      </w:r>
      <w:r w:rsidR="00B76BFF" w:rsidRPr="00111147">
        <w:rPr>
          <w:lang w:val="en-US"/>
        </w:rPr>
        <w:t>c m</w:t>
      </w:r>
      <w:r w:rsidRPr="00111147">
        <w:rPr>
          <w:lang w:val="en-US"/>
        </w:rPr>
        <w:t>ean (UPGMA), maximum parsimony, maximum likelihood, and Bayesian inference of phylogeny</w:t>
      </w:r>
      <w:r w:rsidR="00431E33" w:rsidRPr="00111147">
        <w:rPr>
          <w:lang w:val="en-US"/>
        </w:rPr>
        <w:t xml:space="preserve"> (reviewed in [</w:t>
      </w:r>
      <w:r w:rsidR="00D8036E" w:rsidRPr="00111147">
        <w:rPr>
          <w:lang w:val="en-US"/>
        </w:rPr>
        <w:t>19</w:t>
      </w:r>
      <w:r w:rsidR="009E6A27" w:rsidRPr="00111147">
        <w:rPr>
          <w:lang w:val="en-US"/>
        </w:rPr>
        <w:t>]</w:t>
      </w:r>
      <w:r w:rsidR="00431E33" w:rsidRPr="00111147">
        <w:rPr>
          <w:lang w:val="en-US"/>
        </w:rPr>
        <w:t>)</w:t>
      </w:r>
      <w:r w:rsidRPr="00111147">
        <w:rPr>
          <w:lang w:val="en-US"/>
        </w:rPr>
        <w:t>. Phylogenies are typically visualized using a dendrogram</w:t>
      </w:r>
      <w:r w:rsidR="003B0432" w:rsidRPr="00111147">
        <w:rPr>
          <w:lang w:val="en-US"/>
        </w:rPr>
        <w:t xml:space="preserve"> (</w:t>
      </w:r>
      <w:r w:rsidR="00F979FB">
        <w:rPr>
          <w:lang w:val="en-US"/>
        </w:rPr>
        <w:t xml:space="preserve">Appendix: </w:t>
      </w:r>
      <w:r w:rsidR="003B0432" w:rsidRPr="00111147">
        <w:rPr>
          <w:lang w:val="en-US"/>
        </w:rPr>
        <w:t>Figure 1)</w:t>
      </w:r>
      <w:r w:rsidRPr="00111147">
        <w:rPr>
          <w:lang w:val="en-US"/>
        </w:rPr>
        <w:t xml:space="preserve">. </w:t>
      </w:r>
    </w:p>
    <w:p w14:paraId="3C1BEB90" w14:textId="77777777" w:rsidR="008B78DF" w:rsidRDefault="008B78DF" w:rsidP="00034166">
      <w:pPr>
        <w:widowControl w:val="0"/>
        <w:spacing w:after="0" w:line="480" w:lineRule="auto"/>
        <w:rPr>
          <w:lang w:val="en-US"/>
        </w:rPr>
      </w:pPr>
    </w:p>
    <w:p w14:paraId="011C09AC" w14:textId="33684FD2" w:rsidR="00A81493" w:rsidRDefault="00A81493" w:rsidP="00BA2D78">
      <w:pPr>
        <w:widowControl w:val="0"/>
        <w:spacing w:after="0" w:line="480" w:lineRule="auto"/>
        <w:rPr>
          <w:lang w:val="en-US"/>
        </w:rPr>
      </w:pPr>
      <w:r>
        <w:rPr>
          <w:lang w:val="en-US"/>
        </w:rPr>
        <w:t xml:space="preserve">Rarefaction curves are used to determine whether most taxa present in a sample were </w:t>
      </w:r>
      <w:r w:rsidR="00F979FB">
        <w:rPr>
          <w:lang w:val="en-US"/>
        </w:rPr>
        <w:t xml:space="preserve">in fact </w:t>
      </w:r>
      <w:r>
        <w:rPr>
          <w:lang w:val="en-US"/>
        </w:rPr>
        <w:t>identified (</w:t>
      </w:r>
      <w:r w:rsidR="00F979FB">
        <w:rPr>
          <w:lang w:val="en-US"/>
        </w:rPr>
        <w:t>Appendix: Figure 2</w:t>
      </w:r>
      <w:r w:rsidR="004D2575">
        <w:rPr>
          <w:lang w:val="en-US"/>
        </w:rPr>
        <w:t>) [20</w:t>
      </w:r>
      <w:r>
        <w:rPr>
          <w:lang w:val="en-US"/>
        </w:rPr>
        <w:t xml:space="preserve">]. Most </w:t>
      </w:r>
      <w:r w:rsidRPr="00111147">
        <w:rPr>
          <w:lang w:val="en-US"/>
        </w:rPr>
        <w:t>papers only report on taxa that constitute at least 0.1% of the overall bacterial community; taxa consti</w:t>
      </w:r>
      <w:r w:rsidR="00F979FB">
        <w:rPr>
          <w:lang w:val="en-US"/>
        </w:rPr>
        <w:t xml:space="preserve">tuting less than 0.1% are </w:t>
      </w:r>
      <w:r w:rsidRPr="00111147">
        <w:rPr>
          <w:lang w:val="en-US"/>
        </w:rPr>
        <w:t>referred to as rare taxa. However, if a bacterial community has 10</w:t>
      </w:r>
      <w:r w:rsidRPr="00111147">
        <w:rPr>
          <w:vertAlign w:val="superscript"/>
          <w:lang w:val="en-US"/>
        </w:rPr>
        <w:t xml:space="preserve">8 </w:t>
      </w:r>
      <w:r>
        <w:rPr>
          <w:lang w:val="en-US"/>
        </w:rPr>
        <w:t xml:space="preserve">bacteria per </w:t>
      </w:r>
      <w:r w:rsidRPr="00111147">
        <w:rPr>
          <w:lang w:val="en-US"/>
        </w:rPr>
        <w:t>mL of biological sample, then rare taxa may represent up to 10</w:t>
      </w:r>
      <w:r w:rsidRPr="00111147">
        <w:rPr>
          <w:vertAlign w:val="superscript"/>
          <w:lang w:val="en-US"/>
        </w:rPr>
        <w:t>5</w:t>
      </w:r>
      <w:r w:rsidRPr="00111147">
        <w:rPr>
          <w:lang w:val="en-US"/>
        </w:rPr>
        <w:t xml:space="preserve"> b</w:t>
      </w:r>
      <w:r>
        <w:rPr>
          <w:lang w:val="en-US"/>
        </w:rPr>
        <w:t xml:space="preserve">acteria per </w:t>
      </w:r>
      <w:r w:rsidRPr="00111147">
        <w:rPr>
          <w:lang w:val="en-US"/>
        </w:rPr>
        <w:t>mL. Such ‘rare’ taxa could cause disease (for example, if it produces toxins or has a high pathogenicity index for other reasons), play important roles in the bacterial community, or constitute a ‘seed bank’ of taxa whose numbers increase under conditions that favor their growth [</w:t>
      </w:r>
      <w:r w:rsidR="004D2575">
        <w:rPr>
          <w:lang w:val="en-US"/>
        </w:rPr>
        <w:t>21</w:t>
      </w:r>
      <w:r w:rsidRPr="00111147">
        <w:rPr>
          <w:lang w:val="en-US"/>
        </w:rPr>
        <w:t>].</w:t>
      </w:r>
    </w:p>
    <w:p w14:paraId="75906322" w14:textId="77777777" w:rsidR="00A81493" w:rsidRDefault="00A81493" w:rsidP="00BA2D78">
      <w:pPr>
        <w:widowControl w:val="0"/>
        <w:spacing w:after="0" w:line="480" w:lineRule="auto"/>
        <w:rPr>
          <w:lang w:val="en-US"/>
        </w:rPr>
      </w:pPr>
    </w:p>
    <w:p w14:paraId="4EDFCE39" w14:textId="0D49EE56" w:rsidR="00BA2D78" w:rsidRPr="00111147" w:rsidRDefault="00A81493" w:rsidP="00BA2D78">
      <w:pPr>
        <w:widowControl w:val="0"/>
        <w:spacing w:after="0" w:line="480" w:lineRule="auto"/>
        <w:rPr>
          <w:lang w:val="en-US"/>
        </w:rPr>
      </w:pPr>
      <w:r>
        <w:rPr>
          <w:lang w:val="en-US"/>
        </w:rPr>
        <w:t>T</w:t>
      </w:r>
      <w:r w:rsidR="00BA2D78" w:rsidRPr="00111147">
        <w:rPr>
          <w:lang w:val="en-US"/>
        </w:rPr>
        <w:t xml:space="preserve">he number of sequence reads per individual sample within one study can be vastly different for a number of reasons. This is usually dealt with by normalizing the data in the following ways: 1) base analyses on the relative abundance of each species; or 2) rarefy, which refers to the process of throwing away sequences from samples with high numbers of reads so that all samples have the same number of reads [22]. While the former does not address heteroscedasticity (different species </w:t>
      </w:r>
      <w:r w:rsidR="00BA2D78" w:rsidRPr="00111147">
        <w:rPr>
          <w:lang w:val="en-US"/>
        </w:rPr>
        <w:lastRenderedPageBreak/>
        <w:t>might have different variability), the latter omits potentially large amounts of available valid data. Some experts therefore object to both of these options and argue in favor of a third option, which is to use negative binomial models to account for differences in read numbers between samples (for an in-depth discussion, see [22]).</w:t>
      </w:r>
    </w:p>
    <w:p w14:paraId="01356E00" w14:textId="77777777" w:rsidR="006C14BC" w:rsidRPr="00A81493" w:rsidRDefault="006C14BC" w:rsidP="00034166">
      <w:pPr>
        <w:widowControl w:val="0"/>
        <w:spacing w:after="0" w:line="480" w:lineRule="auto"/>
        <w:rPr>
          <w:lang w:val="en-US"/>
        </w:rPr>
      </w:pPr>
    </w:p>
    <w:p w14:paraId="70606D6C" w14:textId="5C4BEEC8" w:rsidR="007254A7" w:rsidRPr="00111147" w:rsidRDefault="006C14BC" w:rsidP="00034166">
      <w:pPr>
        <w:widowControl w:val="0"/>
        <w:spacing w:after="0" w:line="480" w:lineRule="auto"/>
        <w:rPr>
          <w:lang w:val="en-US"/>
        </w:rPr>
      </w:pPr>
      <w:r w:rsidRPr="00111147">
        <w:rPr>
          <w:b/>
          <w:i/>
          <w:lang w:val="en-US"/>
        </w:rPr>
        <w:t>Ecologic analyses:</w:t>
      </w:r>
      <w:r w:rsidRPr="00111147">
        <w:rPr>
          <w:b/>
          <w:lang w:val="en-US"/>
        </w:rPr>
        <w:t xml:space="preserve"> </w:t>
      </w:r>
      <w:r w:rsidR="00673D7C" w:rsidRPr="00111147">
        <w:rPr>
          <w:lang w:val="en-US"/>
        </w:rPr>
        <w:t>The field of microbial/environmental ecology exis</w:t>
      </w:r>
      <w:r w:rsidR="00226680" w:rsidRPr="00111147">
        <w:rPr>
          <w:lang w:val="en-US"/>
        </w:rPr>
        <w:t>ted long before human microbiota</w:t>
      </w:r>
      <w:r w:rsidR="00673D7C" w:rsidRPr="00111147">
        <w:rPr>
          <w:lang w:val="en-US"/>
        </w:rPr>
        <w:t xml:space="preserve"> research </w:t>
      </w:r>
      <w:r w:rsidR="002771FB" w:rsidRPr="00111147">
        <w:rPr>
          <w:lang w:val="en-US"/>
        </w:rPr>
        <w:t>soared</w:t>
      </w:r>
      <w:r w:rsidR="00673D7C" w:rsidRPr="00111147">
        <w:rPr>
          <w:lang w:val="en-US"/>
        </w:rPr>
        <w:t xml:space="preserve">, and ecologic </w:t>
      </w:r>
      <w:r w:rsidR="00E66C5E" w:rsidRPr="00111147">
        <w:rPr>
          <w:lang w:val="en-US"/>
        </w:rPr>
        <w:t xml:space="preserve">terminology and methodology have been incorporated into </w:t>
      </w:r>
      <w:r w:rsidR="00226680" w:rsidRPr="00111147">
        <w:rPr>
          <w:lang w:val="en-US"/>
        </w:rPr>
        <w:t>human microbiota</w:t>
      </w:r>
      <w:r w:rsidR="00673D7C" w:rsidRPr="00111147">
        <w:rPr>
          <w:lang w:val="en-US"/>
        </w:rPr>
        <w:t xml:space="preserve"> research. </w:t>
      </w:r>
      <w:r w:rsidR="002771FB" w:rsidRPr="00111147">
        <w:rPr>
          <w:lang w:val="en-US"/>
        </w:rPr>
        <w:t>T</w:t>
      </w:r>
      <w:r w:rsidR="00025A6D" w:rsidRPr="00111147">
        <w:rPr>
          <w:lang w:val="en-US"/>
        </w:rPr>
        <w:t xml:space="preserve">he term </w:t>
      </w:r>
      <w:r w:rsidR="00025A6D" w:rsidRPr="00111147">
        <w:rPr>
          <w:i/>
          <w:lang w:val="en-US"/>
        </w:rPr>
        <w:t>richness</w:t>
      </w:r>
      <w:r w:rsidR="00025A6D" w:rsidRPr="00111147">
        <w:rPr>
          <w:lang w:val="en-US"/>
        </w:rPr>
        <w:t xml:space="preserve"> refers to the number of taxa present in an ecological community (not taking the abundance of each taxa into account) and </w:t>
      </w:r>
      <w:r w:rsidR="00025A6D" w:rsidRPr="00111147">
        <w:rPr>
          <w:i/>
          <w:lang w:val="en-US"/>
        </w:rPr>
        <w:t>evenness</w:t>
      </w:r>
      <w:r w:rsidR="00025A6D" w:rsidRPr="00111147">
        <w:rPr>
          <w:lang w:val="en-US"/>
        </w:rPr>
        <w:t xml:space="preserve"> refers to how close in abundance these taxa are. Diversity takes both richness and evenness into account. The total diversity (</w:t>
      </w:r>
      <w:r w:rsidR="00025A6D" w:rsidRPr="00111147">
        <w:rPr>
          <w:i/>
          <w:lang w:val="en-US"/>
        </w:rPr>
        <w:t>gamma diversity</w:t>
      </w:r>
      <w:r w:rsidR="00025A6D" w:rsidRPr="00111147">
        <w:rPr>
          <w:lang w:val="en-US"/>
        </w:rPr>
        <w:t>) c</w:t>
      </w:r>
      <w:r w:rsidR="006A019C" w:rsidRPr="00111147">
        <w:rPr>
          <w:lang w:val="en-US"/>
        </w:rPr>
        <w:t xml:space="preserve">onsists of the diversity at one ecologic niche or in one (type of) </w:t>
      </w:r>
      <w:r w:rsidR="002771FB" w:rsidRPr="00111147">
        <w:rPr>
          <w:lang w:val="en-US"/>
        </w:rPr>
        <w:t>sample (</w:t>
      </w:r>
      <w:r w:rsidR="002771FB" w:rsidRPr="00111147">
        <w:rPr>
          <w:i/>
          <w:lang w:val="en-US"/>
        </w:rPr>
        <w:t>alpha diversity</w:t>
      </w:r>
      <w:r w:rsidR="002771FB" w:rsidRPr="00111147">
        <w:rPr>
          <w:lang w:val="en-US"/>
        </w:rPr>
        <w:t>) and the di</w:t>
      </w:r>
      <w:r w:rsidR="006A019C" w:rsidRPr="00111147">
        <w:rPr>
          <w:lang w:val="en-US"/>
        </w:rPr>
        <w:t>fferentiation between ecologic niches</w:t>
      </w:r>
      <w:r w:rsidR="002771FB" w:rsidRPr="00111147">
        <w:rPr>
          <w:lang w:val="en-US"/>
        </w:rPr>
        <w:t xml:space="preserve"> or </w:t>
      </w:r>
      <w:r w:rsidR="006A019C" w:rsidRPr="00111147">
        <w:rPr>
          <w:lang w:val="en-US"/>
        </w:rPr>
        <w:t>(</w:t>
      </w:r>
      <w:r w:rsidR="002771FB" w:rsidRPr="00111147">
        <w:rPr>
          <w:lang w:val="en-US"/>
        </w:rPr>
        <w:t>types of</w:t>
      </w:r>
      <w:r w:rsidR="006A019C" w:rsidRPr="00111147">
        <w:rPr>
          <w:lang w:val="en-US"/>
        </w:rPr>
        <w:t>)</w:t>
      </w:r>
      <w:r w:rsidR="002771FB" w:rsidRPr="00111147">
        <w:rPr>
          <w:lang w:val="en-US"/>
        </w:rPr>
        <w:t xml:space="preserve"> samples (</w:t>
      </w:r>
      <w:r w:rsidR="002771FB" w:rsidRPr="00111147">
        <w:rPr>
          <w:i/>
          <w:lang w:val="en-US"/>
        </w:rPr>
        <w:t>beta diversity</w:t>
      </w:r>
      <w:r w:rsidR="002771FB" w:rsidRPr="00111147">
        <w:rPr>
          <w:lang w:val="en-US"/>
        </w:rPr>
        <w:t xml:space="preserve">). </w:t>
      </w:r>
      <w:r w:rsidR="007254A7" w:rsidRPr="00111147">
        <w:rPr>
          <w:lang w:val="en-US"/>
        </w:rPr>
        <w:t xml:space="preserve">Popular alpha diversity measures include the Shannon </w:t>
      </w:r>
      <w:r w:rsidR="002E00EB" w:rsidRPr="00111147">
        <w:rPr>
          <w:lang w:val="en-US"/>
        </w:rPr>
        <w:t xml:space="preserve">(also referred to as Shannon-Wiener) </w:t>
      </w:r>
      <w:r w:rsidR="007254A7" w:rsidRPr="00111147">
        <w:rPr>
          <w:lang w:val="en-US"/>
        </w:rPr>
        <w:t>diversity index and (inverse) Simpson diversity index. Popular beta diversity measures include the Bray-Curtis dissimilarity</w:t>
      </w:r>
      <w:r w:rsidR="00575BB5" w:rsidRPr="00111147">
        <w:rPr>
          <w:lang w:val="en-US"/>
        </w:rPr>
        <w:t xml:space="preserve"> (uses counts of shared and unshared OTUs between two samples)</w:t>
      </w:r>
      <w:r w:rsidR="002042CF" w:rsidRPr="00111147">
        <w:rPr>
          <w:lang w:val="en-US"/>
        </w:rPr>
        <w:t xml:space="preserve">, </w:t>
      </w:r>
      <w:r w:rsidR="007254A7" w:rsidRPr="00111147">
        <w:rPr>
          <w:lang w:val="en-US"/>
        </w:rPr>
        <w:t>Jensen-Shannon divergence</w:t>
      </w:r>
      <w:r w:rsidR="00575BB5" w:rsidRPr="00111147">
        <w:rPr>
          <w:lang w:val="en-US"/>
        </w:rPr>
        <w:t xml:space="preserve"> (</w:t>
      </w:r>
      <w:r w:rsidR="002C4942" w:rsidRPr="00111147">
        <w:rPr>
          <w:lang w:val="en-US"/>
        </w:rPr>
        <w:t>measures the similarity between two probability distributions</w:t>
      </w:r>
      <w:r w:rsidR="00575BB5" w:rsidRPr="00111147">
        <w:rPr>
          <w:lang w:val="en-US"/>
        </w:rPr>
        <w:t>)</w:t>
      </w:r>
      <w:r w:rsidR="002042CF" w:rsidRPr="00111147">
        <w:rPr>
          <w:lang w:val="en-US"/>
        </w:rPr>
        <w:t xml:space="preserve">, and UniFrac </w:t>
      </w:r>
      <w:r w:rsidR="00E1358C" w:rsidRPr="00111147">
        <w:rPr>
          <w:lang w:val="en-US"/>
        </w:rPr>
        <w:t>measures</w:t>
      </w:r>
      <w:r w:rsidR="006A019C" w:rsidRPr="00111147">
        <w:rPr>
          <w:lang w:val="en-US"/>
        </w:rPr>
        <w:t xml:space="preserve"> </w:t>
      </w:r>
      <w:r w:rsidR="00575BB5" w:rsidRPr="00111147">
        <w:rPr>
          <w:rFonts w:ascii="Calibri" w:hAnsi="Calibri"/>
          <w:lang w:val="en-US"/>
        </w:rPr>
        <w:t>(uses shared and unshared branches in a phylogenetic tree [</w:t>
      </w:r>
      <w:r w:rsidR="004D2575">
        <w:rPr>
          <w:rFonts w:ascii="Calibri" w:hAnsi="Calibri"/>
          <w:lang w:val="en-US"/>
        </w:rPr>
        <w:t>23</w:t>
      </w:r>
      <w:r w:rsidR="00575BB5" w:rsidRPr="00111147">
        <w:rPr>
          <w:rFonts w:ascii="Calibri" w:hAnsi="Calibri"/>
          <w:lang w:val="en-US"/>
        </w:rPr>
        <w:t>])</w:t>
      </w:r>
      <w:r w:rsidR="007254A7" w:rsidRPr="00111147">
        <w:rPr>
          <w:lang w:val="en-US"/>
        </w:rPr>
        <w:t xml:space="preserve">. Diversity is often visualized by </w:t>
      </w:r>
      <w:r w:rsidR="002042CF" w:rsidRPr="00111147">
        <w:rPr>
          <w:lang w:val="en-US"/>
        </w:rPr>
        <w:t xml:space="preserve">a </w:t>
      </w:r>
      <w:r w:rsidR="007254A7" w:rsidRPr="00111147">
        <w:rPr>
          <w:lang w:val="en-US"/>
        </w:rPr>
        <w:t xml:space="preserve">heatmap showing </w:t>
      </w:r>
      <w:r w:rsidR="001F0549" w:rsidRPr="00111147">
        <w:rPr>
          <w:lang w:val="en-US"/>
        </w:rPr>
        <w:t>each OTU (</w:t>
      </w:r>
      <w:r w:rsidR="00DE182A" w:rsidRPr="00111147">
        <w:rPr>
          <w:lang w:val="en-US"/>
        </w:rPr>
        <w:t xml:space="preserve">on the </w:t>
      </w:r>
      <w:r w:rsidR="001F0549" w:rsidRPr="00111147">
        <w:rPr>
          <w:lang w:val="en-US"/>
        </w:rPr>
        <w:t xml:space="preserve">vertical axis) for each participant or </w:t>
      </w:r>
      <w:r w:rsidR="00DE182A" w:rsidRPr="00111147">
        <w:rPr>
          <w:lang w:val="en-US"/>
        </w:rPr>
        <w:t xml:space="preserve">sampling </w:t>
      </w:r>
      <w:r w:rsidR="001F0549" w:rsidRPr="00111147">
        <w:rPr>
          <w:lang w:val="en-US"/>
        </w:rPr>
        <w:t>time point (</w:t>
      </w:r>
      <w:r w:rsidR="00DE182A" w:rsidRPr="00111147">
        <w:rPr>
          <w:lang w:val="en-US"/>
        </w:rPr>
        <w:t xml:space="preserve">on the </w:t>
      </w:r>
      <w:r w:rsidR="001F0549" w:rsidRPr="00111147">
        <w:rPr>
          <w:lang w:val="en-US"/>
        </w:rPr>
        <w:t xml:space="preserve">horizontal axis) with </w:t>
      </w:r>
      <w:r w:rsidR="007254A7" w:rsidRPr="00111147">
        <w:rPr>
          <w:lang w:val="en-US"/>
        </w:rPr>
        <w:t xml:space="preserve">the </w:t>
      </w:r>
      <w:r w:rsidR="001F0549" w:rsidRPr="00111147">
        <w:rPr>
          <w:lang w:val="en-US"/>
        </w:rPr>
        <w:t xml:space="preserve">proportion of sequence reads </w:t>
      </w:r>
      <w:r w:rsidR="007254A7" w:rsidRPr="00111147">
        <w:rPr>
          <w:lang w:val="en-US"/>
        </w:rPr>
        <w:t xml:space="preserve">assigned to each OTU </w:t>
      </w:r>
      <w:r w:rsidR="007B342D" w:rsidRPr="00111147">
        <w:rPr>
          <w:lang w:val="en-US"/>
        </w:rPr>
        <w:t>(</w:t>
      </w:r>
      <w:r w:rsidR="001F0549" w:rsidRPr="00111147">
        <w:rPr>
          <w:lang w:val="en-US"/>
        </w:rPr>
        <w:t>often referred to as the relative abundance) shown</w:t>
      </w:r>
      <w:r w:rsidR="00104260">
        <w:rPr>
          <w:lang w:val="en-US"/>
        </w:rPr>
        <w:t xml:space="preserve"> in a different color (</w:t>
      </w:r>
      <w:r w:rsidR="00F979FB">
        <w:rPr>
          <w:lang w:val="en-US"/>
        </w:rPr>
        <w:t>Appendix: Figure 1</w:t>
      </w:r>
      <w:r w:rsidR="001F0549" w:rsidRPr="00111147">
        <w:rPr>
          <w:lang w:val="en-US"/>
        </w:rPr>
        <w:t xml:space="preserve">). Alternatively, an interpolated bar plot is shown, with the relative abundance on the vertical axis and the participant or time point on the horizontal axis and each </w:t>
      </w:r>
      <w:r w:rsidR="00F967FC" w:rsidRPr="00111147">
        <w:rPr>
          <w:lang w:val="en-US"/>
        </w:rPr>
        <w:t>OTU</w:t>
      </w:r>
      <w:r w:rsidR="001F0549" w:rsidRPr="00111147">
        <w:rPr>
          <w:lang w:val="en-US"/>
        </w:rPr>
        <w:t xml:space="preserve"> shown</w:t>
      </w:r>
      <w:r w:rsidR="00A81493">
        <w:rPr>
          <w:lang w:val="en-US"/>
        </w:rPr>
        <w:t xml:space="preserve"> in a different color (</w:t>
      </w:r>
      <w:r w:rsidR="00F979FB">
        <w:rPr>
          <w:lang w:val="en-US"/>
        </w:rPr>
        <w:t xml:space="preserve">Appendix: </w:t>
      </w:r>
      <w:r w:rsidR="00A81493">
        <w:rPr>
          <w:lang w:val="en-US"/>
        </w:rPr>
        <w:t>Figure 3</w:t>
      </w:r>
      <w:r w:rsidR="001F0549" w:rsidRPr="00111147">
        <w:rPr>
          <w:lang w:val="en-US"/>
        </w:rPr>
        <w:t xml:space="preserve">). </w:t>
      </w:r>
    </w:p>
    <w:p w14:paraId="684922BF" w14:textId="77777777" w:rsidR="00A81493" w:rsidRDefault="00A81493" w:rsidP="00034166">
      <w:pPr>
        <w:widowControl w:val="0"/>
        <w:spacing w:after="0" w:line="480" w:lineRule="auto"/>
        <w:rPr>
          <w:rFonts w:ascii="Calibri" w:hAnsi="Calibri"/>
          <w:b/>
          <w:lang w:val="en-US"/>
        </w:rPr>
      </w:pPr>
    </w:p>
    <w:p w14:paraId="12C2AB20" w14:textId="77777777" w:rsidR="00F979FB" w:rsidRDefault="00F979FB">
      <w:pPr>
        <w:rPr>
          <w:rFonts w:ascii="Calibri" w:hAnsi="Calibri"/>
          <w:b/>
          <w:lang w:val="en-US"/>
        </w:rPr>
      </w:pPr>
      <w:r>
        <w:rPr>
          <w:rFonts w:ascii="Calibri" w:hAnsi="Calibri"/>
          <w:b/>
          <w:lang w:val="en-US"/>
        </w:rPr>
        <w:br w:type="page"/>
      </w:r>
    </w:p>
    <w:p w14:paraId="3E52B927" w14:textId="0C6B7DB8" w:rsidR="005D6218" w:rsidRPr="00111147" w:rsidRDefault="00AE51BB" w:rsidP="00034166">
      <w:pPr>
        <w:widowControl w:val="0"/>
        <w:spacing w:after="0" w:line="480" w:lineRule="auto"/>
        <w:rPr>
          <w:rFonts w:ascii="Calibri" w:hAnsi="Calibri"/>
          <w:b/>
          <w:lang w:val="en-US"/>
        </w:rPr>
      </w:pPr>
      <w:r w:rsidRPr="00111147">
        <w:rPr>
          <w:rFonts w:ascii="Calibri" w:hAnsi="Calibri"/>
          <w:b/>
          <w:lang w:val="en-US"/>
        </w:rPr>
        <w:lastRenderedPageBreak/>
        <w:t xml:space="preserve">Using </w:t>
      </w:r>
      <w:r w:rsidR="005D6218" w:rsidRPr="00111147">
        <w:rPr>
          <w:rFonts w:ascii="Calibri" w:hAnsi="Calibri"/>
          <w:b/>
          <w:lang w:val="en-US"/>
        </w:rPr>
        <w:t xml:space="preserve">NGS data </w:t>
      </w:r>
      <w:r w:rsidRPr="00111147">
        <w:rPr>
          <w:rFonts w:ascii="Calibri" w:hAnsi="Calibri"/>
          <w:b/>
          <w:lang w:val="en-US"/>
        </w:rPr>
        <w:t>to answer biomedical research questions</w:t>
      </w:r>
    </w:p>
    <w:p w14:paraId="0695DCD2" w14:textId="77777777" w:rsidR="00C60C1A" w:rsidRPr="00111147" w:rsidRDefault="00DE182A" w:rsidP="00034166">
      <w:pPr>
        <w:widowControl w:val="0"/>
        <w:spacing w:after="0" w:line="480" w:lineRule="auto"/>
        <w:rPr>
          <w:rFonts w:ascii="Calibri" w:hAnsi="Calibri"/>
          <w:lang w:val="en-US"/>
        </w:rPr>
      </w:pPr>
      <w:r w:rsidRPr="00111147">
        <w:rPr>
          <w:rFonts w:ascii="Calibri" w:hAnsi="Calibri"/>
          <w:lang w:val="en-US"/>
        </w:rPr>
        <w:t xml:space="preserve">After multiple samples have been sequenced and the sequencing data have been organized into OTUs for each sample, it is time to consider how these data can be used to answer biomedical research questions. </w:t>
      </w:r>
      <w:r w:rsidR="00C60C1A" w:rsidRPr="00111147">
        <w:rPr>
          <w:rFonts w:ascii="Calibri" w:hAnsi="Calibri"/>
          <w:lang w:val="en-US"/>
        </w:rPr>
        <w:t xml:space="preserve">We have divided </w:t>
      </w:r>
      <w:r w:rsidR="004450AB" w:rsidRPr="00111147">
        <w:rPr>
          <w:rFonts w:ascii="Calibri" w:hAnsi="Calibri"/>
          <w:lang w:val="en-US"/>
        </w:rPr>
        <w:t xml:space="preserve">this section into </w:t>
      </w:r>
      <w:r w:rsidR="00C60C1A" w:rsidRPr="00111147">
        <w:rPr>
          <w:rFonts w:ascii="Calibri" w:hAnsi="Calibri"/>
          <w:lang w:val="en-US"/>
        </w:rPr>
        <w:t>1) methods that co</w:t>
      </w:r>
      <w:r w:rsidR="004450AB" w:rsidRPr="00111147">
        <w:rPr>
          <w:rFonts w:ascii="Calibri" w:hAnsi="Calibri"/>
          <w:lang w:val="en-US"/>
        </w:rPr>
        <w:t xml:space="preserve">mpare </w:t>
      </w:r>
      <w:r w:rsidR="00AF1723" w:rsidRPr="00111147">
        <w:rPr>
          <w:rFonts w:ascii="Calibri" w:hAnsi="Calibri"/>
          <w:lang w:val="en-US"/>
        </w:rPr>
        <w:t xml:space="preserve">the presence or </w:t>
      </w:r>
      <w:r w:rsidRPr="00111147">
        <w:rPr>
          <w:rFonts w:ascii="Calibri" w:hAnsi="Calibri"/>
          <w:lang w:val="en-US"/>
        </w:rPr>
        <w:t xml:space="preserve">relative </w:t>
      </w:r>
      <w:r w:rsidR="00AF1723" w:rsidRPr="00111147">
        <w:rPr>
          <w:rFonts w:ascii="Calibri" w:hAnsi="Calibri"/>
          <w:lang w:val="en-US"/>
        </w:rPr>
        <w:t xml:space="preserve">abundance of </w:t>
      </w:r>
      <w:r w:rsidR="004450AB" w:rsidRPr="00111147">
        <w:rPr>
          <w:rFonts w:ascii="Calibri" w:hAnsi="Calibri"/>
          <w:lang w:val="en-US"/>
        </w:rPr>
        <w:t>individual OTUs</w:t>
      </w:r>
      <w:r w:rsidR="00133B4D" w:rsidRPr="00111147">
        <w:rPr>
          <w:rFonts w:ascii="Calibri" w:hAnsi="Calibri"/>
          <w:lang w:val="en-US"/>
        </w:rPr>
        <w:t>,</w:t>
      </w:r>
      <w:r w:rsidR="00622A9D" w:rsidRPr="00111147">
        <w:rPr>
          <w:rFonts w:ascii="Calibri" w:hAnsi="Calibri"/>
          <w:lang w:val="en-US"/>
        </w:rPr>
        <w:t xml:space="preserve"> or </w:t>
      </w:r>
      <w:r w:rsidR="00C60C1A" w:rsidRPr="00111147">
        <w:rPr>
          <w:rFonts w:ascii="Calibri" w:hAnsi="Calibri"/>
          <w:lang w:val="en-US"/>
        </w:rPr>
        <w:t>community composition</w:t>
      </w:r>
      <w:r w:rsidR="00AF1723" w:rsidRPr="00111147">
        <w:rPr>
          <w:rFonts w:ascii="Calibri" w:hAnsi="Calibri"/>
          <w:lang w:val="en-US"/>
        </w:rPr>
        <w:t>s</w:t>
      </w:r>
      <w:r w:rsidR="00133B4D" w:rsidRPr="00111147">
        <w:rPr>
          <w:rFonts w:ascii="Calibri" w:hAnsi="Calibri"/>
          <w:lang w:val="en-US"/>
        </w:rPr>
        <w:t>,</w:t>
      </w:r>
      <w:r w:rsidR="00622A9D" w:rsidRPr="00111147">
        <w:rPr>
          <w:rFonts w:ascii="Calibri" w:hAnsi="Calibri"/>
          <w:lang w:val="en-US"/>
        </w:rPr>
        <w:t xml:space="preserve"> </w:t>
      </w:r>
      <w:r w:rsidR="00C60C1A" w:rsidRPr="00111147">
        <w:rPr>
          <w:rFonts w:ascii="Calibri" w:hAnsi="Calibri"/>
          <w:lang w:val="en-US"/>
        </w:rPr>
        <w:t>between diffe</w:t>
      </w:r>
      <w:r w:rsidR="004450AB" w:rsidRPr="00111147">
        <w:rPr>
          <w:rFonts w:ascii="Calibri" w:hAnsi="Calibri"/>
          <w:lang w:val="en-US"/>
        </w:rPr>
        <w:t xml:space="preserve">rent groups </w:t>
      </w:r>
      <w:r w:rsidR="00B4304A" w:rsidRPr="00111147">
        <w:rPr>
          <w:rFonts w:ascii="Calibri" w:hAnsi="Calibri"/>
          <w:lang w:val="en-US"/>
        </w:rPr>
        <w:t xml:space="preserve">of women </w:t>
      </w:r>
      <w:r w:rsidR="004450AB" w:rsidRPr="00111147">
        <w:rPr>
          <w:rFonts w:ascii="Calibri" w:hAnsi="Calibri"/>
          <w:lang w:val="en-US"/>
        </w:rPr>
        <w:t xml:space="preserve">or </w:t>
      </w:r>
      <w:r w:rsidRPr="00111147">
        <w:rPr>
          <w:rFonts w:ascii="Calibri" w:hAnsi="Calibri"/>
          <w:lang w:val="en-US"/>
        </w:rPr>
        <w:t xml:space="preserve">sampling </w:t>
      </w:r>
      <w:r w:rsidR="004450AB" w:rsidRPr="00111147">
        <w:rPr>
          <w:rFonts w:ascii="Calibri" w:hAnsi="Calibri"/>
          <w:lang w:val="en-US"/>
        </w:rPr>
        <w:t xml:space="preserve">time points; and </w:t>
      </w:r>
      <w:r w:rsidR="00C60C1A" w:rsidRPr="00111147">
        <w:rPr>
          <w:rFonts w:ascii="Calibri" w:hAnsi="Calibri"/>
          <w:lang w:val="en-US"/>
        </w:rPr>
        <w:t xml:space="preserve">2) methods that first reduce the complexity of the data </w:t>
      </w:r>
      <w:r w:rsidRPr="00111147">
        <w:rPr>
          <w:rFonts w:ascii="Calibri" w:hAnsi="Calibri"/>
          <w:lang w:val="en-US"/>
        </w:rPr>
        <w:t xml:space="preserve">into a few variables followed by the incorporation of these </w:t>
      </w:r>
      <w:r w:rsidR="00C60C1A" w:rsidRPr="00111147">
        <w:rPr>
          <w:rFonts w:ascii="Calibri" w:hAnsi="Calibri"/>
          <w:lang w:val="en-US"/>
        </w:rPr>
        <w:t xml:space="preserve">variables into traditional </w:t>
      </w:r>
      <w:r w:rsidR="00E66C5E" w:rsidRPr="00111147">
        <w:rPr>
          <w:rFonts w:ascii="Calibri" w:hAnsi="Calibri"/>
          <w:lang w:val="en-US"/>
        </w:rPr>
        <w:t xml:space="preserve">biostatistical </w:t>
      </w:r>
      <w:r w:rsidR="00C60C1A" w:rsidRPr="00111147">
        <w:rPr>
          <w:rFonts w:ascii="Calibri" w:hAnsi="Calibri"/>
          <w:lang w:val="en-US"/>
        </w:rPr>
        <w:t>models</w:t>
      </w:r>
      <w:r w:rsidR="004450AB" w:rsidRPr="00111147">
        <w:rPr>
          <w:rFonts w:ascii="Calibri" w:hAnsi="Calibri"/>
          <w:lang w:val="en-US"/>
        </w:rPr>
        <w:t>. A third group of methods of potential interest</w:t>
      </w:r>
      <w:r w:rsidR="0010493B" w:rsidRPr="00111147">
        <w:rPr>
          <w:rFonts w:ascii="Calibri" w:hAnsi="Calibri"/>
          <w:lang w:val="en-US"/>
        </w:rPr>
        <w:t>,</w:t>
      </w:r>
      <w:r w:rsidR="004450AB" w:rsidRPr="00111147">
        <w:rPr>
          <w:rFonts w:ascii="Calibri" w:hAnsi="Calibri"/>
          <w:lang w:val="en-US"/>
        </w:rPr>
        <w:t xml:space="preserve"> but not discussed </w:t>
      </w:r>
      <w:r w:rsidR="0010493B" w:rsidRPr="00111147">
        <w:rPr>
          <w:rFonts w:ascii="Calibri" w:hAnsi="Calibri"/>
          <w:lang w:val="en-US"/>
        </w:rPr>
        <w:t xml:space="preserve">further </w:t>
      </w:r>
      <w:r w:rsidR="004450AB" w:rsidRPr="00111147">
        <w:rPr>
          <w:rFonts w:ascii="Calibri" w:hAnsi="Calibri"/>
          <w:lang w:val="en-US"/>
        </w:rPr>
        <w:t>in this paper</w:t>
      </w:r>
      <w:r w:rsidR="0010493B" w:rsidRPr="00111147">
        <w:rPr>
          <w:rFonts w:ascii="Calibri" w:hAnsi="Calibri"/>
          <w:lang w:val="en-US"/>
        </w:rPr>
        <w:t>,</w:t>
      </w:r>
      <w:r w:rsidR="004450AB" w:rsidRPr="00111147">
        <w:rPr>
          <w:rFonts w:ascii="Calibri" w:hAnsi="Calibri"/>
          <w:lang w:val="en-US"/>
        </w:rPr>
        <w:t xml:space="preserve"> </w:t>
      </w:r>
      <w:r w:rsidR="0010493B" w:rsidRPr="00111147">
        <w:rPr>
          <w:rFonts w:ascii="Calibri" w:hAnsi="Calibri"/>
          <w:lang w:val="en-US"/>
        </w:rPr>
        <w:t>are bioinformatic</w:t>
      </w:r>
      <w:r w:rsidR="00B64F54" w:rsidRPr="00111147">
        <w:rPr>
          <w:rFonts w:ascii="Calibri" w:hAnsi="Calibri"/>
          <w:lang w:val="en-US"/>
        </w:rPr>
        <w:t>s</w:t>
      </w:r>
      <w:r w:rsidR="0010493B" w:rsidRPr="00111147">
        <w:rPr>
          <w:rFonts w:ascii="Calibri" w:hAnsi="Calibri"/>
          <w:lang w:val="en-US"/>
        </w:rPr>
        <w:t xml:space="preserve"> methods </w:t>
      </w:r>
      <w:r w:rsidR="00C60C1A" w:rsidRPr="00111147">
        <w:rPr>
          <w:rFonts w:ascii="Calibri" w:hAnsi="Calibri"/>
          <w:lang w:val="en-US"/>
        </w:rPr>
        <w:t>s</w:t>
      </w:r>
      <w:r w:rsidR="0010493B" w:rsidRPr="00111147">
        <w:rPr>
          <w:rFonts w:ascii="Calibri" w:hAnsi="Calibri"/>
          <w:lang w:val="en-US"/>
        </w:rPr>
        <w:t>uch as</w:t>
      </w:r>
      <w:r w:rsidRPr="00111147">
        <w:rPr>
          <w:rFonts w:ascii="Calibri" w:hAnsi="Calibri"/>
          <w:lang w:val="en-US"/>
        </w:rPr>
        <w:t xml:space="preserve"> sequence mining (which identifies </w:t>
      </w:r>
      <w:r w:rsidR="0010493B" w:rsidRPr="00111147">
        <w:rPr>
          <w:rFonts w:ascii="Calibri" w:hAnsi="Calibri"/>
          <w:lang w:val="en-US"/>
        </w:rPr>
        <w:t>statistically relevant patterns</w:t>
      </w:r>
      <w:r w:rsidR="00C60C1A" w:rsidRPr="00111147">
        <w:rPr>
          <w:rFonts w:ascii="Calibri" w:hAnsi="Calibri"/>
          <w:lang w:val="en-US"/>
        </w:rPr>
        <w:t>) and alignment-free sequence analysis (when alignment is not possible</w:t>
      </w:r>
      <w:r w:rsidR="004450AB" w:rsidRPr="00111147">
        <w:rPr>
          <w:rFonts w:ascii="Calibri" w:hAnsi="Calibri"/>
          <w:lang w:val="en-US"/>
        </w:rPr>
        <w:t>, for example</w:t>
      </w:r>
      <w:r w:rsidR="00C60C1A" w:rsidRPr="00111147">
        <w:rPr>
          <w:rFonts w:ascii="Calibri" w:hAnsi="Calibri"/>
          <w:lang w:val="en-US"/>
        </w:rPr>
        <w:t xml:space="preserve"> because sequences are not closely related)</w:t>
      </w:r>
      <w:r w:rsidR="006C6A24" w:rsidRPr="00111147">
        <w:rPr>
          <w:rFonts w:ascii="Calibri" w:hAnsi="Calibri"/>
          <w:lang w:val="en-US"/>
        </w:rPr>
        <w:t xml:space="preserve">. The </w:t>
      </w:r>
      <w:r w:rsidR="00034166" w:rsidRPr="00111147">
        <w:rPr>
          <w:rFonts w:ascii="Calibri" w:hAnsi="Calibri"/>
          <w:lang w:val="en-US"/>
        </w:rPr>
        <w:t xml:space="preserve">NGS data </w:t>
      </w:r>
      <w:r w:rsidR="006C6A24" w:rsidRPr="00111147">
        <w:rPr>
          <w:rFonts w:ascii="Calibri" w:hAnsi="Calibri"/>
          <w:lang w:val="en-US"/>
        </w:rPr>
        <w:t>input for most methods in the second and third category</w:t>
      </w:r>
      <w:r w:rsidR="0028516A" w:rsidRPr="00111147">
        <w:rPr>
          <w:rFonts w:ascii="Calibri" w:hAnsi="Calibri"/>
          <w:lang w:val="en-US"/>
        </w:rPr>
        <w:t xml:space="preserve"> </w:t>
      </w:r>
      <w:r w:rsidR="006C6A24" w:rsidRPr="00111147">
        <w:rPr>
          <w:rFonts w:ascii="Calibri" w:hAnsi="Calibri"/>
          <w:lang w:val="en-US"/>
        </w:rPr>
        <w:t xml:space="preserve">is a distance matrix. A distance matrix in this context is </w:t>
      </w:r>
      <w:r w:rsidR="00D61C76" w:rsidRPr="00111147">
        <w:rPr>
          <w:rFonts w:ascii="Calibri" w:hAnsi="Calibri"/>
          <w:lang w:val="en-US"/>
        </w:rPr>
        <w:t>a two dimensional array containing the distances (the degree of simil</w:t>
      </w:r>
      <w:r w:rsidRPr="00111147">
        <w:rPr>
          <w:rFonts w:ascii="Calibri" w:hAnsi="Calibri"/>
          <w:lang w:val="en-US"/>
        </w:rPr>
        <w:t>arity) of all pairwise sequences/OTUs</w:t>
      </w:r>
      <w:r w:rsidR="00D61C76" w:rsidRPr="00111147">
        <w:rPr>
          <w:rFonts w:ascii="Calibri" w:hAnsi="Calibri"/>
          <w:lang w:val="en-US"/>
        </w:rPr>
        <w:t xml:space="preserve"> in the dataset. </w:t>
      </w:r>
    </w:p>
    <w:p w14:paraId="3E451AFD" w14:textId="77777777" w:rsidR="00C60C1A" w:rsidRPr="00111147" w:rsidRDefault="00C60C1A" w:rsidP="00034166">
      <w:pPr>
        <w:widowControl w:val="0"/>
        <w:spacing w:after="0" w:line="480" w:lineRule="auto"/>
        <w:rPr>
          <w:rFonts w:ascii="Calibri" w:hAnsi="Calibri"/>
          <w:lang w:val="en-US"/>
        </w:rPr>
      </w:pPr>
    </w:p>
    <w:p w14:paraId="7C292650" w14:textId="10EB32DF" w:rsidR="007C5E9D" w:rsidRPr="00111147" w:rsidRDefault="0012178D" w:rsidP="00034166">
      <w:pPr>
        <w:widowControl w:val="0"/>
        <w:spacing w:after="0" w:line="480" w:lineRule="auto"/>
        <w:rPr>
          <w:rFonts w:ascii="Calibri" w:hAnsi="Calibri"/>
          <w:b/>
          <w:i/>
          <w:lang w:val="en-US"/>
        </w:rPr>
      </w:pPr>
      <w:r w:rsidRPr="00111147">
        <w:rPr>
          <w:rFonts w:ascii="Calibri" w:hAnsi="Calibri"/>
          <w:b/>
          <w:i/>
          <w:lang w:val="en-US"/>
        </w:rPr>
        <w:t xml:space="preserve">Comparing </w:t>
      </w:r>
      <w:r w:rsidR="00133B4D" w:rsidRPr="00111147">
        <w:rPr>
          <w:rFonts w:ascii="Calibri" w:hAnsi="Calibri"/>
          <w:b/>
          <w:i/>
          <w:lang w:val="en-US"/>
        </w:rPr>
        <w:t xml:space="preserve">the relative abundances of </w:t>
      </w:r>
      <w:r w:rsidR="00AF1723" w:rsidRPr="00111147">
        <w:rPr>
          <w:rFonts w:ascii="Calibri" w:hAnsi="Calibri"/>
          <w:b/>
          <w:i/>
          <w:lang w:val="en-US"/>
        </w:rPr>
        <w:t>individual OTUs</w:t>
      </w:r>
      <w:r w:rsidR="009B7B99" w:rsidRPr="00111147">
        <w:rPr>
          <w:rFonts w:ascii="Calibri" w:hAnsi="Calibri"/>
          <w:b/>
          <w:i/>
          <w:lang w:val="en-US"/>
        </w:rPr>
        <w:t xml:space="preserve">: </w:t>
      </w:r>
      <w:r w:rsidR="008603CB" w:rsidRPr="00111147">
        <w:rPr>
          <w:rFonts w:ascii="Calibri" w:hAnsi="Calibri"/>
          <w:lang w:val="en-US"/>
        </w:rPr>
        <w:t xml:space="preserve">The first step is usually to </w:t>
      </w:r>
      <w:r w:rsidR="00F967FC" w:rsidRPr="00111147">
        <w:rPr>
          <w:rFonts w:ascii="Calibri" w:hAnsi="Calibri"/>
          <w:lang w:val="en-US"/>
        </w:rPr>
        <w:t xml:space="preserve">determine </w:t>
      </w:r>
      <w:r w:rsidR="00AA4F69" w:rsidRPr="00111147">
        <w:rPr>
          <w:rFonts w:ascii="Calibri" w:hAnsi="Calibri"/>
          <w:lang w:val="en-US"/>
        </w:rPr>
        <w:t xml:space="preserve">the relative abundances of </w:t>
      </w:r>
      <w:r w:rsidR="00F967FC" w:rsidRPr="00111147">
        <w:rPr>
          <w:rFonts w:ascii="Calibri" w:hAnsi="Calibri"/>
          <w:lang w:val="en-US"/>
        </w:rPr>
        <w:t>OTUs of interest</w:t>
      </w:r>
      <w:r w:rsidR="00B64F54" w:rsidRPr="00111147">
        <w:rPr>
          <w:rFonts w:ascii="Calibri" w:hAnsi="Calibri"/>
          <w:lang w:val="en-US"/>
        </w:rPr>
        <w:t xml:space="preserve">. </w:t>
      </w:r>
      <w:r w:rsidR="00B94E7F" w:rsidRPr="00111147">
        <w:rPr>
          <w:rFonts w:ascii="Calibri" w:hAnsi="Calibri"/>
          <w:lang w:val="en-US"/>
        </w:rPr>
        <w:t xml:space="preserve">In the </w:t>
      </w:r>
      <w:r w:rsidR="00E66C5E" w:rsidRPr="00111147">
        <w:rPr>
          <w:rFonts w:ascii="Calibri" w:hAnsi="Calibri"/>
          <w:lang w:val="en-US"/>
        </w:rPr>
        <w:t>VMB</w:t>
      </w:r>
      <w:r w:rsidR="00B94E7F" w:rsidRPr="00111147">
        <w:rPr>
          <w:rFonts w:ascii="Calibri" w:hAnsi="Calibri"/>
          <w:lang w:val="en-US"/>
        </w:rPr>
        <w:t xml:space="preserve"> field, the focus is often on the relative abundance of </w:t>
      </w:r>
      <w:r w:rsidR="00BE11E8" w:rsidRPr="00111147">
        <w:rPr>
          <w:rFonts w:ascii="Calibri" w:hAnsi="Calibri"/>
          <w:lang w:val="en-US"/>
        </w:rPr>
        <w:t xml:space="preserve">the </w:t>
      </w:r>
      <w:r w:rsidR="00BE11E8" w:rsidRPr="00111147">
        <w:rPr>
          <w:rFonts w:ascii="Calibri" w:hAnsi="Calibri"/>
          <w:i/>
          <w:lang w:val="en-US"/>
        </w:rPr>
        <w:t>Lactobacillus</w:t>
      </w:r>
      <w:r w:rsidR="00BE11E8" w:rsidRPr="00111147">
        <w:rPr>
          <w:rFonts w:ascii="Calibri" w:hAnsi="Calibri"/>
          <w:lang w:val="en-US"/>
        </w:rPr>
        <w:t xml:space="preserve"> genus, specific </w:t>
      </w:r>
      <w:r w:rsidR="00B94E7F" w:rsidRPr="00111147">
        <w:rPr>
          <w:rFonts w:ascii="Calibri" w:hAnsi="Calibri"/>
          <w:i/>
          <w:lang w:val="en-US"/>
        </w:rPr>
        <w:t xml:space="preserve">Lactobacillus </w:t>
      </w:r>
      <w:r w:rsidR="008603CB" w:rsidRPr="00111147">
        <w:rPr>
          <w:rFonts w:ascii="Calibri" w:hAnsi="Calibri"/>
          <w:lang w:val="en-US"/>
        </w:rPr>
        <w:t>species</w:t>
      </w:r>
      <w:r w:rsidR="009E1819" w:rsidRPr="00111147">
        <w:rPr>
          <w:rFonts w:ascii="Calibri" w:hAnsi="Calibri"/>
          <w:lang w:val="en-US"/>
        </w:rPr>
        <w:t>,</w:t>
      </w:r>
      <w:r w:rsidR="008603CB" w:rsidRPr="00111147">
        <w:rPr>
          <w:rFonts w:ascii="Calibri" w:hAnsi="Calibri"/>
          <w:lang w:val="en-US"/>
        </w:rPr>
        <w:t xml:space="preserve"> </w:t>
      </w:r>
      <w:r w:rsidR="00BE11E8" w:rsidRPr="00111147">
        <w:rPr>
          <w:rFonts w:ascii="Calibri" w:hAnsi="Calibri"/>
          <w:lang w:val="en-US"/>
        </w:rPr>
        <w:t>and/</w:t>
      </w:r>
      <w:r w:rsidR="008603CB" w:rsidRPr="00111147">
        <w:rPr>
          <w:rFonts w:ascii="Calibri" w:hAnsi="Calibri"/>
          <w:lang w:val="en-US"/>
        </w:rPr>
        <w:t xml:space="preserve">or </w:t>
      </w:r>
      <w:r w:rsidR="00BE11E8" w:rsidRPr="00111147">
        <w:rPr>
          <w:rFonts w:ascii="Calibri" w:hAnsi="Calibri"/>
          <w:lang w:val="en-US"/>
        </w:rPr>
        <w:t xml:space="preserve">the most common BV-associated bacteria </w:t>
      </w:r>
      <w:r w:rsidR="00C4145E" w:rsidRPr="00111147">
        <w:rPr>
          <w:rFonts w:ascii="Calibri" w:hAnsi="Calibri"/>
          <w:lang w:val="en-US"/>
        </w:rPr>
        <w:t>(</w:t>
      </w:r>
      <w:r w:rsidR="00C4145E" w:rsidRPr="00111147">
        <w:rPr>
          <w:rFonts w:ascii="Calibri" w:hAnsi="Calibri"/>
          <w:i/>
          <w:lang w:val="en-US"/>
        </w:rPr>
        <w:t>Gardnerella vaginalis</w:t>
      </w:r>
      <w:r w:rsidR="00C4145E" w:rsidRPr="00111147">
        <w:rPr>
          <w:rFonts w:ascii="Calibri" w:hAnsi="Calibri"/>
          <w:lang w:val="en-US"/>
        </w:rPr>
        <w:t xml:space="preserve">, </w:t>
      </w:r>
      <w:r w:rsidR="00C4145E" w:rsidRPr="00111147">
        <w:rPr>
          <w:rFonts w:ascii="Calibri" w:hAnsi="Calibri"/>
          <w:i/>
          <w:lang w:val="en-US"/>
        </w:rPr>
        <w:t>Atopobium vaginae</w:t>
      </w:r>
      <w:r w:rsidR="00C4145E" w:rsidRPr="00111147">
        <w:rPr>
          <w:rFonts w:ascii="Calibri" w:hAnsi="Calibri"/>
          <w:lang w:val="en-US"/>
        </w:rPr>
        <w:t xml:space="preserve">, among others) </w:t>
      </w:r>
      <w:r w:rsidR="00BE11E8" w:rsidRPr="00111147">
        <w:rPr>
          <w:rFonts w:ascii="Calibri" w:hAnsi="Calibri"/>
          <w:lang w:val="en-US"/>
        </w:rPr>
        <w:t xml:space="preserve">because of their </w:t>
      </w:r>
      <w:r w:rsidR="008603CB" w:rsidRPr="00111147">
        <w:rPr>
          <w:rFonts w:ascii="Calibri" w:hAnsi="Calibri"/>
          <w:lang w:val="en-US"/>
        </w:rPr>
        <w:t xml:space="preserve">known </w:t>
      </w:r>
      <w:r w:rsidR="009B7B99" w:rsidRPr="00111147">
        <w:rPr>
          <w:rFonts w:ascii="Calibri" w:hAnsi="Calibri"/>
          <w:lang w:val="en-US"/>
        </w:rPr>
        <w:t xml:space="preserve">association with </w:t>
      </w:r>
      <w:r w:rsidR="008603CB" w:rsidRPr="00111147">
        <w:rPr>
          <w:rFonts w:ascii="Calibri" w:hAnsi="Calibri"/>
          <w:lang w:val="en-US"/>
        </w:rPr>
        <w:t>vaginal health</w:t>
      </w:r>
      <w:r w:rsidR="00B94E7F" w:rsidRPr="00111147">
        <w:rPr>
          <w:rFonts w:ascii="Calibri" w:hAnsi="Calibri"/>
          <w:lang w:val="en-US"/>
        </w:rPr>
        <w:t xml:space="preserve">. </w:t>
      </w:r>
      <w:r w:rsidR="003B0432" w:rsidRPr="00111147">
        <w:rPr>
          <w:rFonts w:ascii="Calibri" w:hAnsi="Calibri"/>
          <w:lang w:val="en-US"/>
        </w:rPr>
        <w:t>It</w:t>
      </w:r>
      <w:r w:rsidR="00C4145E" w:rsidRPr="00111147">
        <w:rPr>
          <w:rFonts w:ascii="Calibri" w:hAnsi="Calibri"/>
          <w:lang w:val="en-US"/>
        </w:rPr>
        <w:t xml:space="preserve"> is important to note that the</w:t>
      </w:r>
      <w:r w:rsidR="00F967FC" w:rsidRPr="00111147">
        <w:rPr>
          <w:rFonts w:ascii="Calibri" w:hAnsi="Calibri"/>
          <w:lang w:val="en-US"/>
        </w:rPr>
        <w:t xml:space="preserve"> relative abundances </w:t>
      </w:r>
      <w:r w:rsidR="009B7B99" w:rsidRPr="00111147">
        <w:rPr>
          <w:rFonts w:ascii="Calibri" w:hAnsi="Calibri"/>
          <w:lang w:val="en-US"/>
        </w:rPr>
        <w:t xml:space="preserve">derived from NGS data </w:t>
      </w:r>
      <w:r w:rsidR="00F967FC" w:rsidRPr="00111147">
        <w:rPr>
          <w:rFonts w:ascii="Calibri" w:hAnsi="Calibri"/>
          <w:lang w:val="en-US"/>
        </w:rPr>
        <w:t xml:space="preserve">are </w:t>
      </w:r>
      <w:r w:rsidR="003B0432" w:rsidRPr="00111147">
        <w:rPr>
          <w:rFonts w:ascii="Calibri" w:hAnsi="Calibri"/>
          <w:lang w:val="en-US"/>
        </w:rPr>
        <w:t xml:space="preserve">semi-quantitative and </w:t>
      </w:r>
      <w:r w:rsidR="00F967FC" w:rsidRPr="00111147">
        <w:rPr>
          <w:rFonts w:ascii="Calibri" w:hAnsi="Calibri"/>
          <w:lang w:val="en-US"/>
        </w:rPr>
        <w:t xml:space="preserve">can be biased by laboratory and sequence </w:t>
      </w:r>
      <w:r w:rsidR="009E1819" w:rsidRPr="00111147">
        <w:rPr>
          <w:rFonts w:ascii="Calibri" w:hAnsi="Calibri"/>
          <w:lang w:val="en-US"/>
        </w:rPr>
        <w:t>processing methods used</w:t>
      </w:r>
      <w:r w:rsidR="009B7B99" w:rsidRPr="00111147">
        <w:rPr>
          <w:rFonts w:ascii="Calibri" w:hAnsi="Calibri"/>
          <w:lang w:val="en-US"/>
        </w:rPr>
        <w:t xml:space="preserve"> as discussed earlier</w:t>
      </w:r>
      <w:r w:rsidR="003B0432" w:rsidRPr="00111147">
        <w:rPr>
          <w:rFonts w:ascii="Calibri" w:hAnsi="Calibri"/>
          <w:lang w:val="en-US"/>
        </w:rPr>
        <w:t xml:space="preserve">. If </w:t>
      </w:r>
      <w:r w:rsidR="008349D2" w:rsidRPr="00111147">
        <w:rPr>
          <w:rFonts w:ascii="Calibri" w:hAnsi="Calibri"/>
          <w:lang w:val="en-US"/>
        </w:rPr>
        <w:t xml:space="preserve">answering </w:t>
      </w:r>
      <w:r w:rsidR="003B0432" w:rsidRPr="00111147">
        <w:rPr>
          <w:rFonts w:ascii="Calibri" w:hAnsi="Calibri"/>
          <w:lang w:val="en-US"/>
        </w:rPr>
        <w:t>the research question requires quantitative data</w:t>
      </w:r>
      <w:r w:rsidR="008349D2" w:rsidRPr="00111147">
        <w:rPr>
          <w:rFonts w:ascii="Calibri" w:hAnsi="Calibri"/>
          <w:lang w:val="en-US"/>
        </w:rPr>
        <w:t>,</w:t>
      </w:r>
      <w:r w:rsidR="003B0432" w:rsidRPr="00111147">
        <w:rPr>
          <w:rFonts w:ascii="Calibri" w:hAnsi="Calibri"/>
          <w:lang w:val="en-US"/>
        </w:rPr>
        <w:t xml:space="preserve"> and the bacterial taxa of interest are known a priori, qPCR</w:t>
      </w:r>
      <w:r w:rsidR="00C4145E" w:rsidRPr="00111147">
        <w:rPr>
          <w:rFonts w:ascii="Calibri" w:hAnsi="Calibri"/>
          <w:lang w:val="en-US"/>
        </w:rPr>
        <w:t xml:space="preserve"> assay</w:t>
      </w:r>
      <w:r w:rsidR="003B0432" w:rsidRPr="00111147">
        <w:rPr>
          <w:rFonts w:ascii="Calibri" w:hAnsi="Calibri"/>
          <w:lang w:val="en-US"/>
        </w:rPr>
        <w:t xml:space="preserve">s of those predefined taxa are </w:t>
      </w:r>
      <w:r w:rsidR="009E1819" w:rsidRPr="00111147">
        <w:rPr>
          <w:rFonts w:ascii="Calibri" w:hAnsi="Calibri"/>
          <w:lang w:val="en-US"/>
        </w:rPr>
        <w:t xml:space="preserve">likely to be </w:t>
      </w:r>
      <w:r w:rsidR="003B0432" w:rsidRPr="00111147">
        <w:rPr>
          <w:rFonts w:ascii="Calibri" w:hAnsi="Calibri"/>
          <w:lang w:val="en-US"/>
        </w:rPr>
        <w:t>more appropriate (see below).</w:t>
      </w:r>
      <w:r w:rsidR="00AA4F69" w:rsidRPr="00111147">
        <w:rPr>
          <w:rFonts w:ascii="Calibri" w:hAnsi="Calibri"/>
          <w:lang w:val="en-US"/>
        </w:rPr>
        <w:t xml:space="preserve"> </w:t>
      </w:r>
      <w:r w:rsidR="00B94E7F" w:rsidRPr="00111147">
        <w:rPr>
          <w:rFonts w:ascii="Calibri" w:hAnsi="Calibri"/>
          <w:lang w:val="en-US"/>
        </w:rPr>
        <w:t>T</w:t>
      </w:r>
      <w:r w:rsidR="00A27139" w:rsidRPr="00111147">
        <w:rPr>
          <w:rFonts w:ascii="Calibri" w:hAnsi="Calibri"/>
          <w:lang w:val="en-US"/>
        </w:rPr>
        <w:t xml:space="preserve">he </w:t>
      </w:r>
      <w:r w:rsidR="00AA4F69" w:rsidRPr="00111147">
        <w:rPr>
          <w:rFonts w:ascii="Calibri" w:hAnsi="Calibri"/>
          <w:lang w:val="en-US"/>
        </w:rPr>
        <w:t xml:space="preserve">mean or median relative abundance of an OTU </w:t>
      </w:r>
      <w:r w:rsidR="00A27139" w:rsidRPr="00111147">
        <w:rPr>
          <w:rFonts w:ascii="Calibri" w:hAnsi="Calibri"/>
          <w:lang w:val="en-US"/>
        </w:rPr>
        <w:t xml:space="preserve">of interest </w:t>
      </w:r>
      <w:r w:rsidR="00AA4F69" w:rsidRPr="00111147">
        <w:rPr>
          <w:rFonts w:ascii="Calibri" w:hAnsi="Calibri"/>
          <w:lang w:val="en-US"/>
        </w:rPr>
        <w:t xml:space="preserve">for </w:t>
      </w:r>
      <w:r w:rsidR="00FA128D" w:rsidRPr="00111147">
        <w:rPr>
          <w:rFonts w:ascii="Calibri" w:hAnsi="Calibri"/>
          <w:lang w:val="en-US"/>
        </w:rPr>
        <w:t xml:space="preserve">multiple samples from </w:t>
      </w:r>
      <w:r w:rsidR="00AA4F69" w:rsidRPr="00111147">
        <w:rPr>
          <w:rFonts w:ascii="Calibri" w:hAnsi="Calibri"/>
          <w:lang w:val="en-US"/>
        </w:rPr>
        <w:t xml:space="preserve">a group </w:t>
      </w:r>
      <w:r w:rsidR="00FA128D" w:rsidRPr="00111147">
        <w:rPr>
          <w:rFonts w:ascii="Calibri" w:hAnsi="Calibri"/>
          <w:lang w:val="en-US"/>
        </w:rPr>
        <w:t>of study participants</w:t>
      </w:r>
      <w:r w:rsidR="00DE182A" w:rsidRPr="00111147">
        <w:rPr>
          <w:rFonts w:ascii="Calibri" w:hAnsi="Calibri"/>
          <w:lang w:val="en-US"/>
        </w:rPr>
        <w:t xml:space="preserve"> (for example, HIV-positive versus </w:t>
      </w:r>
      <w:r w:rsidR="0097034E" w:rsidRPr="00111147">
        <w:rPr>
          <w:rFonts w:ascii="Calibri" w:hAnsi="Calibri"/>
          <w:lang w:val="en-US"/>
        </w:rPr>
        <w:t>HIV-negative women)</w:t>
      </w:r>
      <w:r w:rsidR="008603CB" w:rsidRPr="00111147">
        <w:rPr>
          <w:rFonts w:ascii="Calibri" w:hAnsi="Calibri"/>
          <w:lang w:val="en-US"/>
        </w:rPr>
        <w:t>,</w:t>
      </w:r>
      <w:r w:rsidR="00FA128D" w:rsidRPr="00111147">
        <w:rPr>
          <w:rFonts w:ascii="Calibri" w:hAnsi="Calibri"/>
          <w:lang w:val="en-US"/>
        </w:rPr>
        <w:t xml:space="preserve"> </w:t>
      </w:r>
      <w:r w:rsidR="00BB51EE" w:rsidRPr="00111147">
        <w:rPr>
          <w:rFonts w:ascii="Calibri" w:hAnsi="Calibri"/>
          <w:lang w:val="en-US"/>
        </w:rPr>
        <w:t>and/</w:t>
      </w:r>
      <w:r w:rsidR="00AA4F69" w:rsidRPr="00111147">
        <w:rPr>
          <w:rFonts w:ascii="Calibri" w:hAnsi="Calibri"/>
          <w:lang w:val="en-US"/>
        </w:rPr>
        <w:t xml:space="preserve">or </w:t>
      </w:r>
      <w:r w:rsidR="00BB51EE" w:rsidRPr="00111147">
        <w:rPr>
          <w:rFonts w:ascii="Calibri" w:hAnsi="Calibri"/>
          <w:lang w:val="en-US"/>
        </w:rPr>
        <w:t xml:space="preserve">samples collected </w:t>
      </w:r>
      <w:r w:rsidR="00FA128D" w:rsidRPr="00111147">
        <w:rPr>
          <w:rFonts w:ascii="Calibri" w:hAnsi="Calibri"/>
          <w:lang w:val="en-US"/>
        </w:rPr>
        <w:t xml:space="preserve">at a specific </w:t>
      </w:r>
      <w:r w:rsidR="00AA4F69" w:rsidRPr="00111147">
        <w:rPr>
          <w:rFonts w:ascii="Calibri" w:hAnsi="Calibri"/>
          <w:lang w:val="en-US"/>
        </w:rPr>
        <w:t>time point</w:t>
      </w:r>
      <w:r w:rsidR="00C4145E" w:rsidRPr="00111147">
        <w:rPr>
          <w:rFonts w:ascii="Calibri" w:hAnsi="Calibri"/>
          <w:lang w:val="en-US"/>
        </w:rPr>
        <w:t xml:space="preserve"> (for example, pre- and post-</w:t>
      </w:r>
      <w:r w:rsidR="0097034E" w:rsidRPr="00111147">
        <w:rPr>
          <w:rFonts w:ascii="Calibri" w:hAnsi="Calibri"/>
          <w:lang w:val="en-US"/>
        </w:rPr>
        <w:t>treatment)</w:t>
      </w:r>
      <w:r w:rsidR="008603CB" w:rsidRPr="00111147">
        <w:rPr>
          <w:rFonts w:ascii="Calibri" w:hAnsi="Calibri"/>
          <w:lang w:val="en-US"/>
        </w:rPr>
        <w:t>,</w:t>
      </w:r>
      <w:r w:rsidR="00AA4F69" w:rsidRPr="00111147">
        <w:rPr>
          <w:rFonts w:ascii="Calibri" w:hAnsi="Calibri"/>
          <w:lang w:val="en-US"/>
        </w:rPr>
        <w:t xml:space="preserve"> </w:t>
      </w:r>
      <w:r w:rsidR="00B94E7F" w:rsidRPr="00111147">
        <w:rPr>
          <w:rFonts w:ascii="Calibri" w:hAnsi="Calibri"/>
          <w:lang w:val="en-US"/>
        </w:rPr>
        <w:t xml:space="preserve">can </w:t>
      </w:r>
      <w:r w:rsidR="008603CB" w:rsidRPr="00111147">
        <w:rPr>
          <w:rFonts w:ascii="Calibri" w:hAnsi="Calibri"/>
          <w:lang w:val="en-US"/>
        </w:rPr>
        <w:t>also be calculated. T</w:t>
      </w:r>
      <w:r w:rsidR="00AA4F69" w:rsidRPr="00111147">
        <w:rPr>
          <w:rFonts w:ascii="Calibri" w:hAnsi="Calibri"/>
          <w:lang w:val="en-US"/>
        </w:rPr>
        <w:t xml:space="preserve">raditional </w:t>
      </w:r>
      <w:r w:rsidR="005D0ACC" w:rsidRPr="00111147">
        <w:rPr>
          <w:rFonts w:ascii="Calibri" w:hAnsi="Calibri"/>
          <w:lang w:val="en-US"/>
        </w:rPr>
        <w:t>bio</w:t>
      </w:r>
      <w:r w:rsidR="00AA4F69" w:rsidRPr="00111147">
        <w:rPr>
          <w:rFonts w:ascii="Calibri" w:hAnsi="Calibri"/>
          <w:lang w:val="en-US"/>
        </w:rPr>
        <w:t>statistical methods</w:t>
      </w:r>
      <w:r w:rsidR="008603CB" w:rsidRPr="00111147">
        <w:rPr>
          <w:rFonts w:ascii="Calibri" w:hAnsi="Calibri"/>
          <w:lang w:val="en-US"/>
        </w:rPr>
        <w:t xml:space="preserve"> can then be used to </w:t>
      </w:r>
      <w:r w:rsidR="009E1819" w:rsidRPr="00111147">
        <w:rPr>
          <w:rFonts w:ascii="Calibri" w:hAnsi="Calibri"/>
          <w:lang w:val="en-US"/>
        </w:rPr>
        <w:t xml:space="preserve">compare </w:t>
      </w:r>
      <w:r w:rsidR="009E1819" w:rsidRPr="00111147">
        <w:rPr>
          <w:rFonts w:ascii="Calibri" w:hAnsi="Calibri"/>
          <w:lang w:val="en-US"/>
        </w:rPr>
        <w:lastRenderedPageBreak/>
        <w:t xml:space="preserve">these mean/median relative abundances </w:t>
      </w:r>
      <w:r w:rsidR="007C1851" w:rsidRPr="00111147">
        <w:rPr>
          <w:rFonts w:ascii="Calibri" w:hAnsi="Calibri"/>
          <w:lang w:val="en-US"/>
        </w:rPr>
        <w:t>of individual taxa</w:t>
      </w:r>
      <w:r w:rsidR="009B7B99" w:rsidRPr="00111147">
        <w:rPr>
          <w:rFonts w:ascii="Calibri" w:hAnsi="Calibri"/>
          <w:lang w:val="en-US"/>
        </w:rPr>
        <w:t xml:space="preserve"> </w:t>
      </w:r>
      <w:r w:rsidR="009E1819" w:rsidRPr="00111147">
        <w:rPr>
          <w:rFonts w:ascii="Calibri" w:hAnsi="Calibri"/>
          <w:lang w:val="en-US"/>
        </w:rPr>
        <w:t xml:space="preserve">between groups or </w:t>
      </w:r>
      <w:r w:rsidR="005D0ACC" w:rsidRPr="00111147">
        <w:rPr>
          <w:rFonts w:ascii="Calibri" w:hAnsi="Calibri"/>
          <w:lang w:val="en-US"/>
        </w:rPr>
        <w:t xml:space="preserve">sampling </w:t>
      </w:r>
      <w:r w:rsidR="009E1819" w:rsidRPr="00111147">
        <w:rPr>
          <w:rFonts w:ascii="Calibri" w:hAnsi="Calibri"/>
          <w:lang w:val="en-US"/>
        </w:rPr>
        <w:t xml:space="preserve">time points, or </w:t>
      </w:r>
      <w:r w:rsidR="00BB51EE" w:rsidRPr="00111147">
        <w:rPr>
          <w:rFonts w:ascii="Calibri" w:hAnsi="Calibri"/>
          <w:lang w:val="en-US"/>
        </w:rPr>
        <w:t xml:space="preserve">determine correlations or associations </w:t>
      </w:r>
      <w:r w:rsidR="009E1819" w:rsidRPr="00111147">
        <w:rPr>
          <w:rFonts w:ascii="Calibri" w:hAnsi="Calibri"/>
          <w:lang w:val="en-US"/>
        </w:rPr>
        <w:t xml:space="preserve">with </w:t>
      </w:r>
      <w:r w:rsidR="008603CB" w:rsidRPr="00111147">
        <w:rPr>
          <w:rFonts w:ascii="Calibri" w:hAnsi="Calibri"/>
          <w:lang w:val="en-US"/>
        </w:rPr>
        <w:t xml:space="preserve">other variables </w:t>
      </w:r>
      <w:r w:rsidR="00C4145E" w:rsidRPr="00111147">
        <w:rPr>
          <w:rFonts w:ascii="Calibri" w:hAnsi="Calibri"/>
          <w:lang w:val="en-US"/>
        </w:rPr>
        <w:t xml:space="preserve">of interest </w:t>
      </w:r>
      <w:r w:rsidR="0097034E" w:rsidRPr="00111147">
        <w:rPr>
          <w:rFonts w:ascii="Calibri" w:hAnsi="Calibri"/>
          <w:lang w:val="en-US"/>
        </w:rPr>
        <w:t>(</w:t>
      </w:r>
      <w:r w:rsidR="00C4145E" w:rsidRPr="00111147">
        <w:rPr>
          <w:rFonts w:ascii="Calibri" w:hAnsi="Calibri"/>
          <w:lang w:val="en-US"/>
        </w:rPr>
        <w:t xml:space="preserve">such as </w:t>
      </w:r>
      <w:r w:rsidR="0037497B" w:rsidRPr="00111147">
        <w:rPr>
          <w:rFonts w:ascii="Calibri" w:hAnsi="Calibri"/>
          <w:lang w:val="en-US"/>
        </w:rPr>
        <w:t xml:space="preserve">Gram stain Nugent scores, </w:t>
      </w:r>
      <w:r w:rsidR="00C4145E" w:rsidRPr="00111147">
        <w:rPr>
          <w:rFonts w:ascii="Calibri" w:hAnsi="Calibri"/>
          <w:lang w:val="en-US"/>
        </w:rPr>
        <w:t xml:space="preserve">the presence of </w:t>
      </w:r>
      <w:r w:rsidR="0097034E" w:rsidRPr="00111147">
        <w:rPr>
          <w:rFonts w:ascii="Calibri" w:hAnsi="Calibri"/>
          <w:lang w:val="en-US"/>
        </w:rPr>
        <w:t>clinical signs and symptoms</w:t>
      </w:r>
      <w:r w:rsidR="00B4304A" w:rsidRPr="00111147">
        <w:rPr>
          <w:rFonts w:ascii="Calibri" w:hAnsi="Calibri"/>
          <w:lang w:val="en-US"/>
        </w:rPr>
        <w:t xml:space="preserve"> or behaviors</w:t>
      </w:r>
      <w:r w:rsidR="00D8036E" w:rsidRPr="00111147">
        <w:rPr>
          <w:rFonts w:ascii="Calibri" w:hAnsi="Calibri"/>
          <w:lang w:val="en-US"/>
        </w:rPr>
        <w:t>; see for example [24-26</w:t>
      </w:r>
      <w:r w:rsidR="0088110A" w:rsidRPr="00111147">
        <w:rPr>
          <w:rFonts w:ascii="Calibri" w:hAnsi="Calibri"/>
          <w:lang w:val="en-US"/>
        </w:rPr>
        <w:t>]</w:t>
      </w:r>
      <w:r w:rsidR="0097034E" w:rsidRPr="00111147">
        <w:rPr>
          <w:rFonts w:ascii="Calibri" w:hAnsi="Calibri"/>
          <w:lang w:val="en-US"/>
        </w:rPr>
        <w:t>)</w:t>
      </w:r>
      <w:r w:rsidR="00AA4F69" w:rsidRPr="00111147">
        <w:rPr>
          <w:rFonts w:ascii="Calibri" w:hAnsi="Calibri"/>
          <w:lang w:val="en-US"/>
        </w:rPr>
        <w:t>.</w:t>
      </w:r>
      <w:r w:rsidR="002B69C9" w:rsidRPr="00111147">
        <w:rPr>
          <w:rFonts w:ascii="Calibri" w:hAnsi="Calibri"/>
          <w:lang w:val="en-US"/>
        </w:rPr>
        <w:t xml:space="preserve"> </w:t>
      </w:r>
      <w:r w:rsidR="009B7B99" w:rsidRPr="00111147">
        <w:rPr>
          <w:rFonts w:ascii="Calibri" w:hAnsi="Calibri"/>
          <w:lang w:val="en-US"/>
        </w:rPr>
        <w:t xml:space="preserve">This approach works well when focusing the analysis on just a few taxa but does not make optimal use of all the available </w:t>
      </w:r>
      <w:r w:rsidR="005D0ACC" w:rsidRPr="00111147">
        <w:rPr>
          <w:rFonts w:ascii="Calibri" w:hAnsi="Calibri"/>
          <w:lang w:val="en-US"/>
        </w:rPr>
        <w:t xml:space="preserve">data related to </w:t>
      </w:r>
      <w:r w:rsidR="009B7B99" w:rsidRPr="00111147">
        <w:rPr>
          <w:rFonts w:ascii="Calibri" w:hAnsi="Calibri"/>
          <w:lang w:val="en-US"/>
        </w:rPr>
        <w:t>entire bacterial communities.</w:t>
      </w:r>
    </w:p>
    <w:p w14:paraId="51AFB310" w14:textId="77777777" w:rsidR="00AF1723" w:rsidRPr="00111147" w:rsidRDefault="00AF1723" w:rsidP="00034166">
      <w:pPr>
        <w:widowControl w:val="0"/>
        <w:spacing w:after="0" w:line="480" w:lineRule="auto"/>
        <w:rPr>
          <w:rFonts w:ascii="Calibri" w:hAnsi="Calibri"/>
          <w:lang w:val="en-US"/>
        </w:rPr>
      </w:pPr>
    </w:p>
    <w:p w14:paraId="5C754B25" w14:textId="2BC6DF5F" w:rsidR="00F91BC5" w:rsidRPr="00111147" w:rsidRDefault="00C60C1A" w:rsidP="00034166">
      <w:pPr>
        <w:widowControl w:val="0"/>
        <w:spacing w:after="0" w:line="480" w:lineRule="auto"/>
        <w:rPr>
          <w:rFonts w:ascii="Calibri" w:hAnsi="Calibri"/>
          <w:b/>
          <w:i/>
          <w:lang w:val="en-US"/>
        </w:rPr>
      </w:pPr>
      <w:r w:rsidRPr="00111147">
        <w:rPr>
          <w:rFonts w:ascii="Calibri" w:hAnsi="Calibri"/>
          <w:b/>
          <w:i/>
          <w:lang w:val="en-US"/>
        </w:rPr>
        <w:t>C</w:t>
      </w:r>
      <w:r w:rsidR="0012178D" w:rsidRPr="00111147">
        <w:rPr>
          <w:rFonts w:ascii="Calibri" w:hAnsi="Calibri"/>
          <w:b/>
          <w:i/>
          <w:lang w:val="en-US"/>
        </w:rPr>
        <w:t>omparing</w:t>
      </w:r>
      <w:r w:rsidRPr="00111147">
        <w:rPr>
          <w:rFonts w:ascii="Calibri" w:hAnsi="Calibri"/>
          <w:b/>
          <w:i/>
          <w:lang w:val="en-US"/>
        </w:rPr>
        <w:t xml:space="preserve"> community composition</w:t>
      </w:r>
      <w:r w:rsidR="00AE51BB" w:rsidRPr="00111147">
        <w:rPr>
          <w:rFonts w:ascii="Calibri" w:hAnsi="Calibri"/>
          <w:b/>
          <w:i/>
          <w:lang w:val="en-US"/>
        </w:rPr>
        <w:t xml:space="preserve"> using diversity measures: </w:t>
      </w:r>
      <w:r w:rsidR="0037497B" w:rsidRPr="00111147">
        <w:rPr>
          <w:rFonts w:ascii="Calibri" w:hAnsi="Calibri"/>
          <w:b/>
          <w:i/>
          <w:lang w:val="en-US"/>
        </w:rPr>
        <w:t xml:space="preserve"> </w:t>
      </w:r>
      <w:r w:rsidR="00F91BC5" w:rsidRPr="00111147">
        <w:rPr>
          <w:rFonts w:ascii="Calibri" w:hAnsi="Calibri"/>
          <w:lang w:val="en-US"/>
        </w:rPr>
        <w:t xml:space="preserve">A relatively easy way to compare community compositions is to compare alpha or </w:t>
      </w:r>
      <w:r w:rsidR="00BB6AB4" w:rsidRPr="00111147">
        <w:rPr>
          <w:rFonts w:ascii="Calibri" w:hAnsi="Calibri"/>
          <w:lang w:val="en-US"/>
        </w:rPr>
        <w:t>beta diversity measures</w:t>
      </w:r>
      <w:r w:rsidR="00C838C9" w:rsidRPr="00111147">
        <w:rPr>
          <w:rFonts w:ascii="Calibri" w:hAnsi="Calibri"/>
          <w:lang w:val="en-US"/>
        </w:rPr>
        <w:t xml:space="preserve"> </w:t>
      </w:r>
      <w:r w:rsidR="00575BB5" w:rsidRPr="00111147">
        <w:rPr>
          <w:rFonts w:ascii="Calibri" w:hAnsi="Calibri"/>
          <w:lang w:val="en-US"/>
        </w:rPr>
        <w:t xml:space="preserve">(see for example </w:t>
      </w:r>
      <w:r w:rsidR="00C838C9" w:rsidRPr="00111147">
        <w:rPr>
          <w:rFonts w:ascii="Calibri" w:hAnsi="Calibri"/>
          <w:lang w:val="en-US"/>
        </w:rPr>
        <w:t>[</w:t>
      </w:r>
      <w:r w:rsidR="00D8036E" w:rsidRPr="00111147">
        <w:rPr>
          <w:rFonts w:ascii="Calibri" w:hAnsi="Calibri"/>
          <w:lang w:val="en-US"/>
        </w:rPr>
        <w:t>27</w:t>
      </w:r>
      <w:r w:rsidR="00C838C9" w:rsidRPr="00111147">
        <w:rPr>
          <w:rFonts w:ascii="Calibri" w:hAnsi="Calibri"/>
          <w:lang w:val="en-US"/>
        </w:rPr>
        <w:t>]</w:t>
      </w:r>
      <w:r w:rsidR="00575BB5" w:rsidRPr="00111147">
        <w:rPr>
          <w:rFonts w:ascii="Calibri" w:hAnsi="Calibri"/>
          <w:lang w:val="en-US"/>
        </w:rPr>
        <w:t>)</w:t>
      </w:r>
      <w:r w:rsidR="00133B4D" w:rsidRPr="00111147">
        <w:rPr>
          <w:rFonts w:ascii="Calibri" w:hAnsi="Calibri"/>
          <w:lang w:val="en-US"/>
        </w:rPr>
        <w:t xml:space="preserve">. </w:t>
      </w:r>
      <w:r w:rsidR="00F91BC5" w:rsidRPr="00111147">
        <w:rPr>
          <w:rFonts w:ascii="Calibri" w:hAnsi="Calibri"/>
          <w:lang w:val="en-US"/>
        </w:rPr>
        <w:t xml:space="preserve">One should keep in mind, however, that diversity measures only provide information about richness and evenness of multiple taxa and not </w:t>
      </w:r>
      <w:r w:rsidR="00B16976" w:rsidRPr="00111147">
        <w:rPr>
          <w:rFonts w:ascii="Calibri" w:hAnsi="Calibri"/>
          <w:lang w:val="en-US"/>
        </w:rPr>
        <w:t xml:space="preserve">about </w:t>
      </w:r>
      <w:r w:rsidR="00F91BC5" w:rsidRPr="00111147">
        <w:rPr>
          <w:rFonts w:ascii="Calibri" w:hAnsi="Calibri"/>
          <w:lang w:val="en-US"/>
        </w:rPr>
        <w:t xml:space="preserve">which taxa are present. Whether this is clinically meaningful depends on the ecological niche and </w:t>
      </w:r>
      <w:r w:rsidR="007612D1" w:rsidRPr="00111147">
        <w:rPr>
          <w:rFonts w:ascii="Calibri" w:hAnsi="Calibri"/>
          <w:lang w:val="en-US"/>
        </w:rPr>
        <w:t xml:space="preserve">the </w:t>
      </w:r>
      <w:r w:rsidR="00F91BC5" w:rsidRPr="00111147">
        <w:rPr>
          <w:rFonts w:ascii="Calibri" w:hAnsi="Calibri"/>
          <w:lang w:val="en-US"/>
        </w:rPr>
        <w:t xml:space="preserve">research question. </w:t>
      </w:r>
      <w:r w:rsidR="00575BB5" w:rsidRPr="00111147">
        <w:rPr>
          <w:rFonts w:ascii="Calibri" w:hAnsi="Calibri"/>
          <w:lang w:val="en-US"/>
        </w:rPr>
        <w:t>A</w:t>
      </w:r>
      <w:r w:rsidR="00F91BC5" w:rsidRPr="00111147">
        <w:rPr>
          <w:rFonts w:ascii="Calibri" w:hAnsi="Calibri"/>
          <w:lang w:val="en-US"/>
        </w:rPr>
        <w:t xml:space="preserve">fter a decade of molecular </w:t>
      </w:r>
      <w:r w:rsidR="00E66C5E" w:rsidRPr="00111147">
        <w:rPr>
          <w:rFonts w:ascii="Calibri" w:hAnsi="Calibri"/>
          <w:lang w:val="en-US"/>
        </w:rPr>
        <w:t xml:space="preserve">VMB </w:t>
      </w:r>
      <w:r w:rsidR="00F91BC5" w:rsidRPr="00111147">
        <w:rPr>
          <w:rFonts w:ascii="Calibri" w:hAnsi="Calibri"/>
          <w:lang w:val="en-US"/>
        </w:rPr>
        <w:t>studies</w:t>
      </w:r>
      <w:r w:rsidR="00575BB5" w:rsidRPr="00111147">
        <w:rPr>
          <w:rFonts w:ascii="Calibri" w:hAnsi="Calibri"/>
          <w:lang w:val="en-US"/>
        </w:rPr>
        <w:t>, we now know</w:t>
      </w:r>
      <w:r w:rsidR="00F91BC5" w:rsidRPr="00111147">
        <w:rPr>
          <w:rFonts w:ascii="Calibri" w:hAnsi="Calibri"/>
          <w:lang w:val="en-US"/>
        </w:rPr>
        <w:t xml:space="preserve"> that a healthy </w:t>
      </w:r>
      <w:r w:rsidR="00E66C5E" w:rsidRPr="00111147">
        <w:rPr>
          <w:rFonts w:ascii="Calibri" w:hAnsi="Calibri"/>
          <w:lang w:val="en-US"/>
        </w:rPr>
        <w:t>VMB</w:t>
      </w:r>
      <w:r w:rsidR="00F91BC5" w:rsidRPr="00111147">
        <w:rPr>
          <w:rFonts w:ascii="Calibri" w:hAnsi="Calibri"/>
          <w:lang w:val="en-US"/>
        </w:rPr>
        <w:t xml:space="preserve"> is dominated by lactobacilli and therefore has low diversity, whereas BV is always associated with </w:t>
      </w:r>
      <w:r w:rsidR="002042CF" w:rsidRPr="00111147">
        <w:rPr>
          <w:rFonts w:ascii="Calibri" w:hAnsi="Calibri"/>
          <w:lang w:val="en-US"/>
        </w:rPr>
        <w:t>high diversity [</w:t>
      </w:r>
      <w:r w:rsidR="00D8036E" w:rsidRPr="00111147">
        <w:rPr>
          <w:rFonts w:ascii="Calibri" w:hAnsi="Calibri"/>
          <w:lang w:val="en-US"/>
        </w:rPr>
        <w:t>2</w:t>
      </w:r>
      <w:r w:rsidR="002042CF" w:rsidRPr="00111147">
        <w:rPr>
          <w:rFonts w:ascii="Calibri" w:hAnsi="Calibri"/>
          <w:lang w:val="en-US"/>
        </w:rPr>
        <w:t>]</w:t>
      </w:r>
      <w:r w:rsidR="00F91BC5" w:rsidRPr="00111147">
        <w:rPr>
          <w:rFonts w:ascii="Calibri" w:hAnsi="Calibri"/>
          <w:lang w:val="en-US"/>
        </w:rPr>
        <w:t xml:space="preserve">; </w:t>
      </w:r>
      <w:r w:rsidR="00575BB5" w:rsidRPr="00111147">
        <w:rPr>
          <w:rFonts w:ascii="Calibri" w:hAnsi="Calibri"/>
          <w:lang w:val="en-US"/>
        </w:rPr>
        <w:t xml:space="preserve">diversity measures can </w:t>
      </w:r>
      <w:r w:rsidR="009F3910" w:rsidRPr="00111147">
        <w:rPr>
          <w:rFonts w:ascii="Calibri" w:hAnsi="Calibri"/>
          <w:lang w:val="en-US"/>
        </w:rPr>
        <w:t xml:space="preserve">therefore </w:t>
      </w:r>
      <w:r w:rsidR="00575BB5" w:rsidRPr="00111147">
        <w:rPr>
          <w:rFonts w:ascii="Calibri" w:hAnsi="Calibri"/>
          <w:lang w:val="en-US"/>
        </w:rPr>
        <w:t xml:space="preserve">be </w:t>
      </w:r>
      <w:r w:rsidR="009F3910" w:rsidRPr="00111147">
        <w:rPr>
          <w:rFonts w:ascii="Calibri" w:hAnsi="Calibri"/>
          <w:lang w:val="en-US"/>
        </w:rPr>
        <w:t>clinically meaningful</w:t>
      </w:r>
      <w:r w:rsidR="00575BB5" w:rsidRPr="00111147">
        <w:rPr>
          <w:rFonts w:ascii="Calibri" w:hAnsi="Calibri"/>
          <w:lang w:val="en-US"/>
        </w:rPr>
        <w:t xml:space="preserve"> in this context</w:t>
      </w:r>
      <w:r w:rsidR="00F91BC5" w:rsidRPr="00111147">
        <w:rPr>
          <w:rFonts w:ascii="Calibri" w:hAnsi="Calibri"/>
          <w:lang w:val="en-US"/>
        </w:rPr>
        <w:t xml:space="preserve">. In fact, some studies have shown </w:t>
      </w:r>
      <w:r w:rsidR="00B16976" w:rsidRPr="00111147">
        <w:rPr>
          <w:rFonts w:ascii="Calibri" w:hAnsi="Calibri"/>
          <w:lang w:val="en-US"/>
        </w:rPr>
        <w:t>‘</w:t>
      </w:r>
      <w:r w:rsidR="00F91BC5" w:rsidRPr="00111147">
        <w:rPr>
          <w:rFonts w:ascii="Calibri" w:hAnsi="Calibri"/>
          <w:lang w:val="en-US"/>
        </w:rPr>
        <w:t>dose response</w:t>
      </w:r>
      <w:r w:rsidR="00B16976" w:rsidRPr="00111147">
        <w:rPr>
          <w:rFonts w:ascii="Calibri" w:hAnsi="Calibri"/>
          <w:lang w:val="en-US"/>
        </w:rPr>
        <w:t>’</w:t>
      </w:r>
      <w:r w:rsidR="00F91BC5" w:rsidRPr="00111147">
        <w:rPr>
          <w:rFonts w:ascii="Calibri" w:hAnsi="Calibri"/>
          <w:lang w:val="en-US"/>
        </w:rPr>
        <w:t xml:space="preserve"> relationships between </w:t>
      </w:r>
      <w:r w:rsidR="00E66C5E" w:rsidRPr="00111147">
        <w:rPr>
          <w:rFonts w:ascii="Calibri" w:hAnsi="Calibri"/>
          <w:lang w:val="en-US"/>
        </w:rPr>
        <w:t>VMB</w:t>
      </w:r>
      <w:r w:rsidR="00F91BC5" w:rsidRPr="00111147">
        <w:rPr>
          <w:rFonts w:ascii="Calibri" w:hAnsi="Calibri"/>
          <w:lang w:val="en-US"/>
        </w:rPr>
        <w:t xml:space="preserve"> diversity and clinically relevant outcomes such as prevalence of sexually transmitted infections, shedding of HIV in the fe</w:t>
      </w:r>
      <w:r w:rsidR="00E929A5" w:rsidRPr="00111147">
        <w:rPr>
          <w:rFonts w:ascii="Calibri" w:hAnsi="Calibri"/>
          <w:lang w:val="en-US"/>
        </w:rPr>
        <w:t xml:space="preserve">male genital tract, and vaginal </w:t>
      </w:r>
      <w:r w:rsidR="00B16976" w:rsidRPr="00111147">
        <w:rPr>
          <w:rFonts w:ascii="Calibri" w:hAnsi="Calibri"/>
          <w:lang w:val="en-US"/>
        </w:rPr>
        <w:t>mucosal degradation and inflammation</w:t>
      </w:r>
      <w:r w:rsidR="00F91BC5" w:rsidRPr="00111147">
        <w:rPr>
          <w:rFonts w:ascii="Calibri" w:hAnsi="Calibri"/>
          <w:lang w:val="en-US"/>
        </w:rPr>
        <w:t xml:space="preserve"> [</w:t>
      </w:r>
      <w:r w:rsidR="00D8036E" w:rsidRPr="00111147">
        <w:rPr>
          <w:rFonts w:ascii="Calibri" w:hAnsi="Calibri"/>
          <w:lang w:val="en-US"/>
        </w:rPr>
        <w:t>28, 29</w:t>
      </w:r>
      <w:r w:rsidR="00F91BC5" w:rsidRPr="00111147">
        <w:rPr>
          <w:rFonts w:ascii="Calibri" w:hAnsi="Calibri"/>
          <w:lang w:val="en-US"/>
        </w:rPr>
        <w:t>].</w:t>
      </w:r>
      <w:r w:rsidR="00E929A5" w:rsidRPr="00111147">
        <w:rPr>
          <w:rFonts w:ascii="Calibri" w:hAnsi="Calibri"/>
          <w:lang w:val="en-US"/>
        </w:rPr>
        <w:t xml:space="preserve"> However, caution is needed because some organisms </w:t>
      </w:r>
      <w:r w:rsidR="001D51F5" w:rsidRPr="00111147">
        <w:rPr>
          <w:rFonts w:ascii="Calibri" w:hAnsi="Calibri"/>
          <w:lang w:val="en-US"/>
        </w:rPr>
        <w:t xml:space="preserve">that </w:t>
      </w:r>
      <w:r w:rsidR="00A3706B" w:rsidRPr="00111147">
        <w:rPr>
          <w:rFonts w:ascii="Calibri" w:hAnsi="Calibri"/>
          <w:lang w:val="en-US"/>
        </w:rPr>
        <w:t xml:space="preserve">can cause symptomatic vaginitis or adverse outcomes </w:t>
      </w:r>
      <w:r w:rsidR="008E311E" w:rsidRPr="00111147">
        <w:rPr>
          <w:rFonts w:ascii="Calibri" w:hAnsi="Calibri"/>
          <w:lang w:val="en-US"/>
        </w:rPr>
        <w:t xml:space="preserve">can be </w:t>
      </w:r>
      <w:r w:rsidR="00E929A5" w:rsidRPr="00111147">
        <w:rPr>
          <w:rFonts w:ascii="Calibri" w:hAnsi="Calibri"/>
          <w:lang w:val="en-US"/>
        </w:rPr>
        <w:t xml:space="preserve">present in a low diverse </w:t>
      </w:r>
      <w:r w:rsidR="00E929A5" w:rsidRPr="00111147">
        <w:rPr>
          <w:rFonts w:ascii="Calibri" w:hAnsi="Calibri"/>
          <w:i/>
          <w:lang w:val="en-US"/>
        </w:rPr>
        <w:t>Lactobacillus</w:t>
      </w:r>
      <w:r w:rsidR="00E929A5" w:rsidRPr="00111147">
        <w:rPr>
          <w:rFonts w:ascii="Calibri" w:hAnsi="Calibri"/>
          <w:lang w:val="en-US"/>
        </w:rPr>
        <w:t xml:space="preserve">-dominated </w:t>
      </w:r>
      <w:r w:rsidR="00E66C5E" w:rsidRPr="00111147">
        <w:rPr>
          <w:rFonts w:ascii="Calibri" w:hAnsi="Calibri"/>
          <w:lang w:val="en-US"/>
        </w:rPr>
        <w:t>VMB</w:t>
      </w:r>
      <w:r w:rsidR="008E311E" w:rsidRPr="00111147">
        <w:rPr>
          <w:rFonts w:ascii="Calibri" w:hAnsi="Calibri"/>
          <w:lang w:val="en-US"/>
        </w:rPr>
        <w:t xml:space="preserve"> (such as </w:t>
      </w:r>
      <w:r w:rsidR="008E311E" w:rsidRPr="00111147">
        <w:rPr>
          <w:rFonts w:ascii="Calibri" w:hAnsi="Calibri"/>
          <w:i/>
          <w:lang w:val="en-US"/>
        </w:rPr>
        <w:t>Candida</w:t>
      </w:r>
      <w:r w:rsidR="008E311E" w:rsidRPr="00111147">
        <w:rPr>
          <w:rFonts w:ascii="Calibri" w:hAnsi="Calibri"/>
          <w:lang w:val="en-US"/>
        </w:rPr>
        <w:t xml:space="preserve"> yeasts, which are not measured by 16S techniques, and </w:t>
      </w:r>
      <w:r w:rsidR="008E311E" w:rsidRPr="00111147">
        <w:rPr>
          <w:rFonts w:ascii="Calibri" w:hAnsi="Calibri"/>
          <w:i/>
          <w:lang w:val="en-US"/>
        </w:rPr>
        <w:t>Streptococcus agalactiae</w:t>
      </w:r>
      <w:r w:rsidR="008E311E" w:rsidRPr="00111147">
        <w:rPr>
          <w:rFonts w:ascii="Calibri" w:hAnsi="Calibri"/>
          <w:lang w:val="en-US"/>
        </w:rPr>
        <w:t>, which is often present in low relative abundance)</w:t>
      </w:r>
      <w:r w:rsidR="00E929A5" w:rsidRPr="00111147">
        <w:rPr>
          <w:rFonts w:ascii="Calibri" w:hAnsi="Calibri"/>
          <w:lang w:val="en-US"/>
        </w:rPr>
        <w:t>.</w:t>
      </w:r>
      <w:r w:rsidR="003022E3" w:rsidRPr="00111147">
        <w:rPr>
          <w:rFonts w:ascii="Calibri" w:hAnsi="Calibri"/>
          <w:lang w:val="en-US"/>
        </w:rPr>
        <w:t xml:space="preserve"> </w:t>
      </w:r>
    </w:p>
    <w:p w14:paraId="5CDC75EE" w14:textId="77777777" w:rsidR="00BA2D78" w:rsidRDefault="00BA2D78" w:rsidP="00034166">
      <w:pPr>
        <w:widowControl w:val="0"/>
        <w:spacing w:after="0" w:line="480" w:lineRule="auto"/>
        <w:rPr>
          <w:rFonts w:ascii="Calibri" w:hAnsi="Calibri"/>
          <w:lang w:val="en-US"/>
        </w:rPr>
      </w:pPr>
    </w:p>
    <w:p w14:paraId="552C226F" w14:textId="77777777" w:rsidR="00716122" w:rsidRPr="00111147" w:rsidRDefault="00E1358C" w:rsidP="00034166">
      <w:pPr>
        <w:widowControl w:val="0"/>
        <w:spacing w:after="0" w:line="480" w:lineRule="auto"/>
        <w:rPr>
          <w:rFonts w:ascii="Calibri" w:hAnsi="Calibri"/>
          <w:lang w:val="en-US"/>
        </w:rPr>
      </w:pPr>
      <w:r w:rsidRPr="00111147">
        <w:rPr>
          <w:rFonts w:ascii="Calibri" w:hAnsi="Calibri"/>
          <w:lang w:val="en-US"/>
        </w:rPr>
        <w:t xml:space="preserve">The alpha diversity </w:t>
      </w:r>
      <w:r w:rsidR="00716122" w:rsidRPr="00111147">
        <w:rPr>
          <w:rFonts w:ascii="Calibri" w:hAnsi="Calibri"/>
          <w:lang w:val="en-US"/>
        </w:rPr>
        <w:t xml:space="preserve">Shannon and reverse Simpson </w:t>
      </w:r>
      <w:r w:rsidRPr="00111147">
        <w:rPr>
          <w:rFonts w:ascii="Calibri" w:hAnsi="Calibri"/>
          <w:lang w:val="en-US"/>
        </w:rPr>
        <w:t xml:space="preserve">indices </w:t>
      </w:r>
      <w:r w:rsidR="00716122" w:rsidRPr="00111147">
        <w:rPr>
          <w:rFonts w:ascii="Calibri" w:hAnsi="Calibri"/>
          <w:lang w:val="en-US"/>
        </w:rPr>
        <w:t xml:space="preserve">are continuous variables with a </w:t>
      </w:r>
      <w:r w:rsidR="00350468" w:rsidRPr="00111147">
        <w:rPr>
          <w:rFonts w:ascii="Calibri" w:hAnsi="Calibri"/>
          <w:lang w:val="en-US"/>
        </w:rPr>
        <w:t>lower bound of 0 and no upper</w:t>
      </w:r>
      <w:r w:rsidR="003D44EF" w:rsidRPr="00111147">
        <w:rPr>
          <w:rFonts w:ascii="Calibri" w:hAnsi="Calibri"/>
          <w:lang w:val="en-US"/>
        </w:rPr>
        <w:t xml:space="preserve"> </w:t>
      </w:r>
      <w:r w:rsidR="00350468" w:rsidRPr="00111147">
        <w:rPr>
          <w:rFonts w:ascii="Calibri" w:hAnsi="Calibri"/>
          <w:lang w:val="en-US"/>
        </w:rPr>
        <w:t>bound</w:t>
      </w:r>
      <w:r w:rsidR="009F3910" w:rsidRPr="00111147">
        <w:rPr>
          <w:rFonts w:ascii="Calibri" w:hAnsi="Calibri"/>
          <w:lang w:val="en-US"/>
        </w:rPr>
        <w:t xml:space="preserve"> (with a higher value indicating increased diversity)</w:t>
      </w:r>
      <w:r w:rsidRPr="00111147">
        <w:rPr>
          <w:rFonts w:ascii="Calibri" w:hAnsi="Calibri"/>
          <w:lang w:val="en-US"/>
        </w:rPr>
        <w:t xml:space="preserve">. </w:t>
      </w:r>
      <w:r w:rsidR="0028516A" w:rsidRPr="00111147">
        <w:rPr>
          <w:rFonts w:ascii="Calibri" w:hAnsi="Calibri"/>
          <w:lang w:val="en-US"/>
        </w:rPr>
        <w:t xml:space="preserve">A mean or median diversity </w:t>
      </w:r>
      <w:r w:rsidR="009F3910" w:rsidRPr="00111147">
        <w:rPr>
          <w:rFonts w:ascii="Calibri" w:hAnsi="Calibri"/>
          <w:lang w:val="en-US"/>
        </w:rPr>
        <w:t xml:space="preserve">for a group </w:t>
      </w:r>
      <w:r w:rsidR="0028516A" w:rsidRPr="00111147">
        <w:rPr>
          <w:rFonts w:ascii="Calibri" w:hAnsi="Calibri"/>
          <w:lang w:val="en-US"/>
        </w:rPr>
        <w:t>can t</w:t>
      </w:r>
      <w:r w:rsidR="00E929A5" w:rsidRPr="00111147">
        <w:rPr>
          <w:rFonts w:ascii="Calibri" w:hAnsi="Calibri"/>
          <w:lang w:val="en-US"/>
        </w:rPr>
        <w:t>herefore be determined</w:t>
      </w:r>
      <w:r w:rsidR="00575BB5" w:rsidRPr="00111147">
        <w:rPr>
          <w:rFonts w:ascii="Calibri" w:hAnsi="Calibri"/>
          <w:lang w:val="en-US"/>
        </w:rPr>
        <w:t>,</w:t>
      </w:r>
      <w:r w:rsidR="00E929A5" w:rsidRPr="00111147">
        <w:rPr>
          <w:rFonts w:ascii="Calibri" w:hAnsi="Calibri"/>
          <w:lang w:val="en-US"/>
        </w:rPr>
        <w:t xml:space="preserve"> and groups</w:t>
      </w:r>
      <w:r w:rsidR="0028516A" w:rsidRPr="00111147">
        <w:rPr>
          <w:rFonts w:ascii="Calibri" w:hAnsi="Calibri"/>
          <w:lang w:val="en-US"/>
        </w:rPr>
        <w:t xml:space="preserve"> </w:t>
      </w:r>
      <w:r w:rsidR="00133B4D" w:rsidRPr="00111147">
        <w:rPr>
          <w:rFonts w:ascii="Calibri" w:hAnsi="Calibri"/>
          <w:lang w:val="en-US"/>
        </w:rPr>
        <w:t xml:space="preserve">can be </w:t>
      </w:r>
      <w:r w:rsidR="00BB6AB4" w:rsidRPr="00111147">
        <w:rPr>
          <w:rFonts w:ascii="Calibri" w:hAnsi="Calibri"/>
          <w:lang w:val="en-US"/>
        </w:rPr>
        <w:t xml:space="preserve">compared using traditional biostatistical methods such as </w:t>
      </w:r>
      <w:r w:rsidR="0045561A" w:rsidRPr="00111147">
        <w:rPr>
          <w:rFonts w:ascii="Calibri" w:hAnsi="Calibri"/>
          <w:lang w:val="en-US"/>
        </w:rPr>
        <w:t>analysis of variance (</w:t>
      </w:r>
      <w:r w:rsidR="00E929A5" w:rsidRPr="00111147">
        <w:rPr>
          <w:rFonts w:ascii="Calibri" w:hAnsi="Calibri"/>
          <w:lang w:val="en-US"/>
        </w:rPr>
        <w:t>ANOVA</w:t>
      </w:r>
      <w:r w:rsidR="0045561A" w:rsidRPr="00111147">
        <w:rPr>
          <w:rFonts w:ascii="Calibri" w:hAnsi="Calibri"/>
          <w:lang w:val="en-US"/>
        </w:rPr>
        <w:t>)</w:t>
      </w:r>
      <w:r w:rsidR="00E929A5" w:rsidRPr="00111147">
        <w:rPr>
          <w:rFonts w:ascii="Calibri" w:hAnsi="Calibri"/>
          <w:lang w:val="en-US"/>
        </w:rPr>
        <w:t xml:space="preserve"> or </w:t>
      </w:r>
      <w:r w:rsidR="00716122" w:rsidRPr="00111147">
        <w:rPr>
          <w:rFonts w:ascii="Calibri" w:hAnsi="Calibri"/>
          <w:lang w:val="en-US"/>
        </w:rPr>
        <w:t>correlation</w:t>
      </w:r>
      <w:r w:rsidR="00E929A5" w:rsidRPr="00111147">
        <w:rPr>
          <w:rFonts w:ascii="Calibri" w:hAnsi="Calibri"/>
          <w:lang w:val="en-US"/>
        </w:rPr>
        <w:t xml:space="preserve"> methods</w:t>
      </w:r>
      <w:r w:rsidR="00536E36" w:rsidRPr="00111147">
        <w:rPr>
          <w:rFonts w:ascii="Calibri" w:hAnsi="Calibri"/>
          <w:lang w:val="en-US"/>
        </w:rPr>
        <w:t xml:space="preserve">. </w:t>
      </w:r>
      <w:r w:rsidR="00575BB5" w:rsidRPr="00111147">
        <w:rPr>
          <w:rFonts w:ascii="Calibri" w:hAnsi="Calibri"/>
          <w:lang w:val="en-US"/>
        </w:rPr>
        <w:t>B</w:t>
      </w:r>
      <w:r w:rsidR="00716122" w:rsidRPr="00111147">
        <w:rPr>
          <w:rFonts w:ascii="Calibri" w:hAnsi="Calibri"/>
          <w:lang w:val="en-US"/>
        </w:rPr>
        <w:t xml:space="preserve">eta </w:t>
      </w:r>
      <w:r w:rsidR="00954C15" w:rsidRPr="00111147">
        <w:rPr>
          <w:rFonts w:ascii="Calibri" w:hAnsi="Calibri"/>
          <w:lang w:val="en-US"/>
        </w:rPr>
        <w:t xml:space="preserve">diversity </w:t>
      </w:r>
      <w:r w:rsidR="00E929A5" w:rsidRPr="00111147">
        <w:rPr>
          <w:rFonts w:ascii="Calibri" w:hAnsi="Calibri"/>
          <w:lang w:val="en-US"/>
        </w:rPr>
        <w:t xml:space="preserve">dissimilarity or </w:t>
      </w:r>
      <w:r w:rsidR="00716122" w:rsidRPr="00111147">
        <w:rPr>
          <w:rFonts w:ascii="Calibri" w:hAnsi="Calibri"/>
          <w:lang w:val="en-US"/>
        </w:rPr>
        <w:t>distance measure</w:t>
      </w:r>
      <w:r w:rsidR="00575BB5" w:rsidRPr="00111147">
        <w:rPr>
          <w:rFonts w:ascii="Calibri" w:hAnsi="Calibri"/>
          <w:lang w:val="en-US"/>
        </w:rPr>
        <w:t>s</w:t>
      </w:r>
      <w:r w:rsidR="003022E3" w:rsidRPr="00111147">
        <w:rPr>
          <w:rFonts w:ascii="Calibri" w:hAnsi="Calibri"/>
          <w:lang w:val="en-US"/>
        </w:rPr>
        <w:t xml:space="preserve"> (referred to as distance measures in the remainder of the </w:t>
      </w:r>
      <w:r w:rsidR="003022E3" w:rsidRPr="00111147">
        <w:rPr>
          <w:rFonts w:ascii="Calibri" w:hAnsi="Calibri"/>
          <w:lang w:val="en-US"/>
        </w:rPr>
        <w:lastRenderedPageBreak/>
        <w:t>manuscript)</w:t>
      </w:r>
      <w:r w:rsidR="00575BB5" w:rsidRPr="00111147">
        <w:rPr>
          <w:rFonts w:ascii="Calibri" w:hAnsi="Calibri"/>
          <w:lang w:val="en-US"/>
        </w:rPr>
        <w:t xml:space="preserve"> have a value between 0 and 1, with a score of 0 indicating that the two sequence profiles are exactly the same in bacterial presence and abundance, whereas a score of 1 represents profiles with no overlapping sequences.  </w:t>
      </w:r>
      <w:r w:rsidR="00716122" w:rsidRPr="00111147">
        <w:rPr>
          <w:rFonts w:ascii="Calibri" w:hAnsi="Calibri"/>
          <w:lang w:val="en-US"/>
        </w:rPr>
        <w:t xml:space="preserve">The distance measures themselves are an indication of the degree of similarity between two samples, but many research questions </w:t>
      </w:r>
      <w:r w:rsidR="00A1298F" w:rsidRPr="00111147">
        <w:rPr>
          <w:rFonts w:ascii="Calibri" w:hAnsi="Calibri"/>
          <w:lang w:val="en-US"/>
        </w:rPr>
        <w:t xml:space="preserve">involve </w:t>
      </w:r>
      <w:r w:rsidR="00716122" w:rsidRPr="00111147">
        <w:rPr>
          <w:rFonts w:ascii="Calibri" w:hAnsi="Calibri"/>
          <w:lang w:val="en-US"/>
        </w:rPr>
        <w:t xml:space="preserve">the comparison of groups containing multiple samples. </w:t>
      </w:r>
      <w:r w:rsidR="003022E3" w:rsidRPr="00111147">
        <w:rPr>
          <w:rFonts w:ascii="Calibri" w:hAnsi="Calibri"/>
          <w:lang w:val="en-US"/>
        </w:rPr>
        <w:t xml:space="preserve">This requires the compilation of </w:t>
      </w:r>
      <w:r w:rsidR="00716122" w:rsidRPr="00111147">
        <w:rPr>
          <w:rFonts w:ascii="Calibri" w:hAnsi="Calibri"/>
          <w:lang w:val="en-US"/>
        </w:rPr>
        <w:t>a distance matrix including the distance measures of all pos</w:t>
      </w:r>
      <w:r w:rsidR="003022E3" w:rsidRPr="00111147">
        <w:rPr>
          <w:rFonts w:ascii="Calibri" w:hAnsi="Calibri"/>
          <w:lang w:val="en-US"/>
        </w:rPr>
        <w:t xml:space="preserve">sible sample pairs, which </w:t>
      </w:r>
      <w:r w:rsidR="00716122" w:rsidRPr="00111147">
        <w:rPr>
          <w:rFonts w:ascii="Calibri" w:hAnsi="Calibri"/>
          <w:lang w:val="en-US"/>
        </w:rPr>
        <w:t>can subs</w:t>
      </w:r>
      <w:r w:rsidR="00575BB5" w:rsidRPr="00111147">
        <w:rPr>
          <w:rFonts w:ascii="Calibri" w:hAnsi="Calibri"/>
          <w:lang w:val="en-US"/>
        </w:rPr>
        <w:t>equently be used for clustering or other</w:t>
      </w:r>
      <w:r w:rsidR="00716122" w:rsidRPr="00111147">
        <w:rPr>
          <w:rFonts w:ascii="Calibri" w:hAnsi="Calibri"/>
          <w:lang w:val="en-US"/>
        </w:rPr>
        <w:t xml:space="preserve"> dimensionality reduction</w:t>
      </w:r>
      <w:r w:rsidR="00575BB5" w:rsidRPr="00111147">
        <w:rPr>
          <w:rFonts w:ascii="Calibri" w:hAnsi="Calibri"/>
          <w:lang w:val="en-US"/>
        </w:rPr>
        <w:t xml:space="preserve"> methods</w:t>
      </w:r>
      <w:r w:rsidR="00716122" w:rsidRPr="00111147">
        <w:rPr>
          <w:rFonts w:ascii="Calibri" w:hAnsi="Calibri"/>
          <w:lang w:val="en-US"/>
        </w:rPr>
        <w:t xml:space="preserve">, as described below. </w:t>
      </w:r>
    </w:p>
    <w:p w14:paraId="1931E108" w14:textId="77777777" w:rsidR="00AE51BB" w:rsidRPr="00111147" w:rsidRDefault="00AE51BB" w:rsidP="00034166">
      <w:pPr>
        <w:widowControl w:val="0"/>
        <w:spacing w:after="0" w:line="480" w:lineRule="auto"/>
        <w:rPr>
          <w:rFonts w:ascii="Calibri" w:hAnsi="Calibri"/>
          <w:b/>
          <w:i/>
          <w:lang w:val="en-US"/>
        </w:rPr>
      </w:pPr>
    </w:p>
    <w:p w14:paraId="2992A82E" w14:textId="77777777" w:rsidR="00AE51BB" w:rsidRPr="00111147" w:rsidRDefault="00AE51BB" w:rsidP="00034166">
      <w:pPr>
        <w:widowControl w:val="0"/>
        <w:spacing w:after="0" w:line="480" w:lineRule="auto"/>
        <w:rPr>
          <w:rFonts w:ascii="Calibri" w:hAnsi="Calibri"/>
          <w:b/>
          <w:i/>
          <w:lang w:val="en-US"/>
        </w:rPr>
      </w:pPr>
      <w:r w:rsidRPr="00111147">
        <w:rPr>
          <w:rFonts w:ascii="Calibri" w:hAnsi="Calibri"/>
          <w:b/>
          <w:i/>
          <w:lang w:val="en-US"/>
        </w:rPr>
        <w:t>Identifying taxa (or other biomarkers) responsible for community composition differences:</w:t>
      </w:r>
    </w:p>
    <w:p w14:paraId="7A4AAFFE" w14:textId="2BC53E71" w:rsidR="00716122" w:rsidRPr="00111147" w:rsidRDefault="00112B55" w:rsidP="00034166">
      <w:pPr>
        <w:widowControl w:val="0"/>
        <w:spacing w:after="0" w:line="480" w:lineRule="auto"/>
        <w:rPr>
          <w:rFonts w:ascii="Calibri" w:hAnsi="Calibri"/>
          <w:lang w:val="en-US"/>
        </w:rPr>
      </w:pPr>
      <w:r w:rsidRPr="00111147">
        <w:rPr>
          <w:rFonts w:ascii="Calibri" w:hAnsi="Calibri"/>
          <w:lang w:val="en-US"/>
        </w:rPr>
        <w:t>In</w:t>
      </w:r>
      <w:r w:rsidR="0015636F" w:rsidRPr="00111147">
        <w:rPr>
          <w:rFonts w:ascii="Calibri" w:hAnsi="Calibri"/>
          <w:lang w:val="en-US"/>
        </w:rPr>
        <w:t xml:space="preserve">dicator value analysis </w:t>
      </w:r>
      <w:r w:rsidRPr="00111147">
        <w:rPr>
          <w:rFonts w:ascii="Calibri" w:hAnsi="Calibri"/>
          <w:lang w:val="en-US"/>
        </w:rPr>
        <w:t>is an ecologic analysis method</w:t>
      </w:r>
      <w:r w:rsidR="007C5E9D" w:rsidRPr="00111147">
        <w:rPr>
          <w:rFonts w:ascii="Calibri" w:hAnsi="Calibri"/>
          <w:lang w:val="en-US"/>
        </w:rPr>
        <w:t xml:space="preserve"> with an emphasis on </w:t>
      </w:r>
      <w:r w:rsidR="004662B6" w:rsidRPr="00111147">
        <w:rPr>
          <w:rFonts w:ascii="Calibri" w:hAnsi="Calibri"/>
          <w:lang w:val="en-US"/>
        </w:rPr>
        <w:t xml:space="preserve">identifying </w:t>
      </w:r>
      <w:r w:rsidR="007C5E9D" w:rsidRPr="00111147">
        <w:rPr>
          <w:rFonts w:ascii="Calibri" w:hAnsi="Calibri"/>
          <w:lang w:val="en-US"/>
        </w:rPr>
        <w:t>taxa responsible for co</w:t>
      </w:r>
      <w:r w:rsidRPr="00111147">
        <w:rPr>
          <w:rFonts w:ascii="Calibri" w:hAnsi="Calibri"/>
          <w:lang w:val="en-US"/>
        </w:rPr>
        <w:t>mmunity composition differences</w:t>
      </w:r>
      <w:r w:rsidR="0015636F" w:rsidRPr="00111147">
        <w:rPr>
          <w:rFonts w:ascii="Calibri" w:hAnsi="Calibri"/>
          <w:lang w:val="en-US"/>
        </w:rPr>
        <w:t xml:space="preserve"> [</w:t>
      </w:r>
      <w:r w:rsidR="00D8036E" w:rsidRPr="00111147">
        <w:rPr>
          <w:rStyle w:val="reference-text"/>
          <w:lang w:val="en-US"/>
        </w:rPr>
        <w:t>30</w:t>
      </w:r>
      <w:r w:rsidR="0015636F" w:rsidRPr="00111147">
        <w:rPr>
          <w:rFonts w:ascii="Calibri" w:hAnsi="Calibri"/>
          <w:lang w:val="en-US"/>
        </w:rPr>
        <w:t>]</w:t>
      </w:r>
      <w:r w:rsidR="007C5E9D" w:rsidRPr="00111147">
        <w:rPr>
          <w:rFonts w:ascii="Calibri" w:hAnsi="Calibri"/>
          <w:lang w:val="en-US"/>
        </w:rPr>
        <w:t xml:space="preserve">. </w:t>
      </w:r>
      <w:r w:rsidR="0015636F" w:rsidRPr="00111147">
        <w:rPr>
          <w:rFonts w:ascii="Calibri" w:hAnsi="Calibri"/>
          <w:lang w:val="en-US"/>
        </w:rPr>
        <w:t xml:space="preserve">Indicator value analysis </w:t>
      </w:r>
      <w:r w:rsidR="004662B6" w:rsidRPr="00111147">
        <w:rPr>
          <w:rFonts w:ascii="Calibri" w:hAnsi="Calibri"/>
          <w:lang w:val="en-US"/>
        </w:rPr>
        <w:t xml:space="preserve">quantifies the fidelity </w:t>
      </w:r>
      <w:r w:rsidR="0067664F" w:rsidRPr="00111147">
        <w:rPr>
          <w:rFonts w:ascii="Calibri" w:hAnsi="Calibri"/>
          <w:lang w:val="en-US"/>
        </w:rPr>
        <w:t xml:space="preserve">(the proportion of samples in a group that contain the taxa) </w:t>
      </w:r>
      <w:r w:rsidR="004662B6" w:rsidRPr="00111147">
        <w:rPr>
          <w:rFonts w:ascii="Calibri" w:hAnsi="Calibri"/>
          <w:lang w:val="en-US"/>
        </w:rPr>
        <w:t xml:space="preserve">and specificity </w:t>
      </w:r>
      <w:r w:rsidR="0067664F" w:rsidRPr="00111147">
        <w:rPr>
          <w:rFonts w:ascii="Calibri" w:hAnsi="Calibri"/>
          <w:lang w:val="en-US"/>
        </w:rPr>
        <w:t xml:space="preserve">(relative abundance) </w:t>
      </w:r>
      <w:r w:rsidR="004662B6" w:rsidRPr="00111147">
        <w:rPr>
          <w:rFonts w:ascii="Calibri" w:hAnsi="Calibri"/>
          <w:lang w:val="en-US"/>
        </w:rPr>
        <w:t xml:space="preserve">of taxa in </w:t>
      </w:r>
      <w:r w:rsidR="0067664F" w:rsidRPr="00111147">
        <w:rPr>
          <w:rFonts w:ascii="Calibri" w:hAnsi="Calibri"/>
          <w:lang w:val="en-US"/>
        </w:rPr>
        <w:t xml:space="preserve">each group </w:t>
      </w:r>
      <w:r w:rsidR="005062D4" w:rsidRPr="00111147">
        <w:rPr>
          <w:rFonts w:ascii="Calibri" w:hAnsi="Calibri"/>
          <w:lang w:val="en-US"/>
        </w:rPr>
        <w:t xml:space="preserve">of samples </w:t>
      </w:r>
      <w:r w:rsidR="004662B6" w:rsidRPr="00111147">
        <w:rPr>
          <w:rFonts w:ascii="Calibri" w:hAnsi="Calibri"/>
          <w:lang w:val="en-US"/>
        </w:rPr>
        <w:t xml:space="preserve">in a user-specified classification of these groups, and tests for the statistical significance of the associations by permutation.  </w:t>
      </w:r>
      <w:r w:rsidR="001E30CB" w:rsidRPr="00111147">
        <w:rPr>
          <w:rFonts w:ascii="Calibri" w:hAnsi="Calibri"/>
          <w:lang w:val="en-US"/>
        </w:rPr>
        <w:t>I</w:t>
      </w:r>
      <w:r w:rsidR="004662B6" w:rsidRPr="00111147">
        <w:rPr>
          <w:rFonts w:ascii="Calibri" w:hAnsi="Calibri"/>
          <w:lang w:val="en-US"/>
        </w:rPr>
        <w:t>t was used by Hickey and colleagues</w:t>
      </w:r>
      <w:r w:rsidR="007C5E9D" w:rsidRPr="00111147">
        <w:rPr>
          <w:rFonts w:ascii="Calibri" w:hAnsi="Calibri"/>
          <w:lang w:val="en-US"/>
        </w:rPr>
        <w:t xml:space="preserve"> to determine if individual taxa were more strongly associated with the vaginal or </w:t>
      </w:r>
      <w:r w:rsidR="004662B6" w:rsidRPr="00111147">
        <w:rPr>
          <w:rFonts w:ascii="Calibri" w:hAnsi="Calibri"/>
          <w:lang w:val="en-US"/>
        </w:rPr>
        <w:t xml:space="preserve">the </w:t>
      </w:r>
      <w:r w:rsidR="007C5E9D" w:rsidRPr="00111147">
        <w:rPr>
          <w:rFonts w:ascii="Calibri" w:hAnsi="Calibri"/>
          <w:lang w:val="en-US"/>
        </w:rPr>
        <w:t>vulval environment [</w:t>
      </w:r>
      <w:r w:rsidR="00D8036E" w:rsidRPr="00111147">
        <w:rPr>
          <w:rFonts w:ascii="Calibri" w:hAnsi="Calibri"/>
          <w:lang w:val="en-US"/>
        </w:rPr>
        <w:t>31</w:t>
      </w:r>
      <w:r w:rsidR="004662B6" w:rsidRPr="00111147">
        <w:rPr>
          <w:rFonts w:ascii="Calibri" w:hAnsi="Calibri"/>
          <w:lang w:val="en-US"/>
        </w:rPr>
        <w:t xml:space="preserve">]. </w:t>
      </w:r>
    </w:p>
    <w:p w14:paraId="1E4EA7D3" w14:textId="77777777" w:rsidR="007C5E9D" w:rsidRPr="00111147" w:rsidRDefault="007C5E9D" w:rsidP="00034166">
      <w:pPr>
        <w:widowControl w:val="0"/>
        <w:spacing w:after="0" w:line="480" w:lineRule="auto"/>
        <w:rPr>
          <w:rFonts w:ascii="Calibri" w:hAnsi="Calibri"/>
          <w:lang w:val="en-US"/>
        </w:rPr>
      </w:pPr>
    </w:p>
    <w:p w14:paraId="4A890991" w14:textId="341D36A6" w:rsidR="00954C15" w:rsidRPr="00111147" w:rsidRDefault="00112B55" w:rsidP="00034166">
      <w:pPr>
        <w:widowControl w:val="0"/>
        <w:spacing w:after="0" w:line="480" w:lineRule="auto"/>
        <w:rPr>
          <w:rFonts w:ascii="Calibri" w:hAnsi="Calibri"/>
          <w:lang w:val="en-US"/>
        </w:rPr>
      </w:pPr>
      <w:r w:rsidRPr="00111147">
        <w:rPr>
          <w:rFonts w:ascii="Calibri" w:hAnsi="Calibri"/>
          <w:lang w:val="en-US"/>
        </w:rPr>
        <w:t>The main aim of most metagenomic studies is to identify organisms, genes, or pathways that consistently explain the differences between two or more microbial communities. All of the methods describe</w:t>
      </w:r>
      <w:r w:rsidR="000469E9" w:rsidRPr="00111147">
        <w:rPr>
          <w:rFonts w:ascii="Calibri" w:hAnsi="Calibri"/>
          <w:lang w:val="en-US"/>
        </w:rPr>
        <w:t xml:space="preserve">d above, derived from either </w:t>
      </w:r>
      <w:r w:rsidR="001E30CB" w:rsidRPr="00111147">
        <w:rPr>
          <w:rFonts w:ascii="Calibri" w:hAnsi="Calibri"/>
          <w:lang w:val="en-US"/>
        </w:rPr>
        <w:t>bio</w:t>
      </w:r>
      <w:r w:rsidRPr="00111147">
        <w:rPr>
          <w:rFonts w:ascii="Calibri" w:hAnsi="Calibri"/>
          <w:lang w:val="en-US"/>
        </w:rPr>
        <w:t xml:space="preserve">statistics or microbial ecology, have important limitations in that regard: they do not make use of </w:t>
      </w:r>
      <w:r w:rsidR="000469E9" w:rsidRPr="00111147">
        <w:rPr>
          <w:rFonts w:ascii="Calibri" w:hAnsi="Calibri"/>
          <w:lang w:val="en-US"/>
        </w:rPr>
        <w:t xml:space="preserve">all of the available data, and </w:t>
      </w:r>
      <w:r w:rsidRPr="00111147">
        <w:rPr>
          <w:rFonts w:ascii="Calibri" w:hAnsi="Calibri"/>
          <w:lang w:val="en-US"/>
        </w:rPr>
        <w:t xml:space="preserve">do not </w:t>
      </w:r>
      <w:r w:rsidR="000469E9" w:rsidRPr="00111147">
        <w:rPr>
          <w:rFonts w:ascii="Calibri" w:hAnsi="Calibri"/>
          <w:lang w:val="en-US"/>
        </w:rPr>
        <w:t xml:space="preserve">adequately address </w:t>
      </w:r>
      <w:r w:rsidRPr="00111147">
        <w:rPr>
          <w:rFonts w:ascii="Calibri" w:hAnsi="Calibri"/>
          <w:lang w:val="en-US"/>
        </w:rPr>
        <w:t xml:space="preserve">the </w:t>
      </w:r>
      <w:r w:rsidR="000469E9" w:rsidRPr="00111147">
        <w:rPr>
          <w:rFonts w:ascii="Calibri" w:hAnsi="Calibri"/>
          <w:lang w:val="en-US"/>
        </w:rPr>
        <w:t xml:space="preserve">multidimensionality of the data, </w:t>
      </w:r>
      <w:r w:rsidR="004040F8" w:rsidRPr="00111147">
        <w:rPr>
          <w:rFonts w:ascii="Calibri" w:hAnsi="Calibri"/>
          <w:lang w:val="en-US"/>
        </w:rPr>
        <w:t xml:space="preserve">the </w:t>
      </w:r>
      <w:r w:rsidR="002B69C9" w:rsidRPr="00111147">
        <w:rPr>
          <w:rFonts w:ascii="Calibri" w:hAnsi="Calibri"/>
          <w:lang w:val="en-US"/>
        </w:rPr>
        <w:t xml:space="preserve">considerable experimental variance embedded in NGS </w:t>
      </w:r>
      <w:r w:rsidRPr="00111147">
        <w:rPr>
          <w:rFonts w:ascii="Calibri" w:hAnsi="Calibri"/>
          <w:lang w:val="en-US"/>
        </w:rPr>
        <w:t xml:space="preserve">procedures, </w:t>
      </w:r>
      <w:r w:rsidR="004040F8" w:rsidRPr="00111147">
        <w:rPr>
          <w:rFonts w:ascii="Calibri" w:hAnsi="Calibri"/>
          <w:lang w:val="en-US"/>
        </w:rPr>
        <w:t xml:space="preserve">the </w:t>
      </w:r>
      <w:r w:rsidR="000469E9" w:rsidRPr="00111147">
        <w:rPr>
          <w:rFonts w:ascii="Calibri" w:hAnsi="Calibri"/>
          <w:lang w:val="en-US"/>
        </w:rPr>
        <w:t>considerable inter-subject variability, and adjustment for multiple comparisons</w:t>
      </w:r>
      <w:r w:rsidR="002B69C9" w:rsidRPr="00111147">
        <w:rPr>
          <w:rFonts w:ascii="Calibri" w:hAnsi="Calibri"/>
          <w:lang w:val="en-US"/>
        </w:rPr>
        <w:t xml:space="preserve">. </w:t>
      </w:r>
      <w:r w:rsidR="00C83D0B" w:rsidRPr="00111147">
        <w:rPr>
          <w:rFonts w:ascii="Calibri" w:hAnsi="Calibri"/>
          <w:lang w:val="en-US"/>
        </w:rPr>
        <w:t xml:space="preserve">Therefore, in recent years, </w:t>
      </w:r>
      <w:r w:rsidR="000469E9" w:rsidRPr="00111147">
        <w:rPr>
          <w:rFonts w:ascii="Calibri" w:hAnsi="Calibri"/>
          <w:lang w:val="en-US"/>
        </w:rPr>
        <w:t xml:space="preserve">many </w:t>
      </w:r>
      <w:r w:rsidR="00C83D0B" w:rsidRPr="00111147">
        <w:rPr>
          <w:rFonts w:ascii="Calibri" w:hAnsi="Calibri"/>
          <w:lang w:val="en-US"/>
        </w:rPr>
        <w:t xml:space="preserve">new analysis tools combining </w:t>
      </w:r>
      <w:r w:rsidR="000469E9" w:rsidRPr="00111147">
        <w:rPr>
          <w:rFonts w:ascii="Calibri" w:hAnsi="Calibri"/>
          <w:lang w:val="en-US"/>
        </w:rPr>
        <w:t xml:space="preserve">statistics and </w:t>
      </w:r>
      <w:r w:rsidR="00C83D0B" w:rsidRPr="00111147">
        <w:rPr>
          <w:rFonts w:ascii="Calibri" w:hAnsi="Calibri"/>
          <w:lang w:val="en-US"/>
        </w:rPr>
        <w:t>m</w:t>
      </w:r>
      <w:r w:rsidR="000469E9" w:rsidRPr="00111147">
        <w:rPr>
          <w:rFonts w:ascii="Calibri" w:hAnsi="Calibri"/>
          <w:lang w:val="en-US"/>
        </w:rPr>
        <w:t xml:space="preserve">icrobial ecology </w:t>
      </w:r>
      <w:r w:rsidR="00C83D0B" w:rsidRPr="00111147">
        <w:rPr>
          <w:rFonts w:ascii="Calibri" w:hAnsi="Calibri"/>
          <w:lang w:val="en-US"/>
        </w:rPr>
        <w:t xml:space="preserve">have </w:t>
      </w:r>
      <w:r w:rsidR="00E137B1" w:rsidRPr="00111147">
        <w:rPr>
          <w:rFonts w:ascii="Calibri" w:hAnsi="Calibri"/>
          <w:lang w:val="en-US"/>
        </w:rPr>
        <w:t>been developed</w:t>
      </w:r>
      <w:r w:rsidR="00C83D0B" w:rsidRPr="00111147">
        <w:rPr>
          <w:rFonts w:ascii="Calibri" w:hAnsi="Calibri"/>
          <w:lang w:val="en-US"/>
        </w:rPr>
        <w:t xml:space="preserve">. </w:t>
      </w:r>
      <w:r w:rsidR="00AE51BB" w:rsidRPr="00111147">
        <w:rPr>
          <w:rFonts w:ascii="Calibri" w:hAnsi="Calibri"/>
          <w:lang w:val="en-US"/>
        </w:rPr>
        <w:t xml:space="preserve">Explaining each of these in detail is beyond the scope of </w:t>
      </w:r>
      <w:r w:rsidR="00514D02" w:rsidRPr="00111147">
        <w:rPr>
          <w:rFonts w:ascii="Calibri" w:hAnsi="Calibri"/>
          <w:lang w:val="en-US"/>
        </w:rPr>
        <w:t xml:space="preserve">this paper, but </w:t>
      </w:r>
      <w:r w:rsidR="00AE51BB" w:rsidRPr="00111147">
        <w:rPr>
          <w:rFonts w:ascii="Calibri" w:hAnsi="Calibri"/>
          <w:lang w:val="en-US"/>
        </w:rPr>
        <w:t xml:space="preserve">we </w:t>
      </w:r>
      <w:r w:rsidR="001E30CB" w:rsidRPr="00111147">
        <w:rPr>
          <w:rFonts w:ascii="Calibri" w:hAnsi="Calibri"/>
          <w:lang w:val="en-US"/>
        </w:rPr>
        <w:t xml:space="preserve">will </w:t>
      </w:r>
      <w:r w:rsidR="00514D02" w:rsidRPr="00111147">
        <w:rPr>
          <w:rFonts w:ascii="Calibri" w:hAnsi="Calibri"/>
          <w:lang w:val="en-US"/>
        </w:rPr>
        <w:t xml:space="preserve">mention a few that have been used in </w:t>
      </w:r>
      <w:r w:rsidR="00E66C5E" w:rsidRPr="00111147">
        <w:rPr>
          <w:rFonts w:ascii="Calibri" w:hAnsi="Calibri"/>
          <w:lang w:val="en-US"/>
        </w:rPr>
        <w:t>VMB</w:t>
      </w:r>
      <w:r w:rsidR="00514D02" w:rsidRPr="00111147">
        <w:rPr>
          <w:rFonts w:ascii="Calibri" w:hAnsi="Calibri"/>
          <w:lang w:val="en-US"/>
        </w:rPr>
        <w:t xml:space="preserve"> research in recent years. </w:t>
      </w:r>
      <w:r w:rsidR="00C83D0B" w:rsidRPr="00111147">
        <w:rPr>
          <w:rFonts w:ascii="Calibri" w:hAnsi="Calibri"/>
          <w:lang w:val="en-US"/>
        </w:rPr>
        <w:t xml:space="preserve">These include </w:t>
      </w:r>
      <w:r w:rsidR="00416ED4" w:rsidRPr="00111147">
        <w:rPr>
          <w:rFonts w:ascii="Calibri" w:hAnsi="Calibri"/>
          <w:lang w:val="en-US"/>
        </w:rPr>
        <w:t xml:space="preserve">the </w:t>
      </w:r>
      <w:r w:rsidR="009E0D1B" w:rsidRPr="00111147">
        <w:rPr>
          <w:rFonts w:ascii="Calibri" w:hAnsi="Calibri"/>
          <w:lang w:val="en-US"/>
        </w:rPr>
        <w:t>Integral-</w:t>
      </w:r>
      <w:r w:rsidR="009E0D1B" w:rsidRPr="00111147">
        <w:rPr>
          <w:rFonts w:ascii="Calibri" w:hAnsi="Calibri"/>
          <w:lang w:val="en-US"/>
        </w:rPr>
        <w:lastRenderedPageBreak/>
        <w:t>LIBSHUFF tool [</w:t>
      </w:r>
      <w:r w:rsidR="00D8036E" w:rsidRPr="00111147">
        <w:rPr>
          <w:rFonts w:ascii="Calibri" w:hAnsi="Calibri"/>
          <w:lang w:val="en-US"/>
        </w:rPr>
        <w:t>32</w:t>
      </w:r>
      <w:r w:rsidR="009E0D1B" w:rsidRPr="00111147">
        <w:rPr>
          <w:rFonts w:ascii="Calibri" w:hAnsi="Calibri"/>
          <w:lang w:val="en-US"/>
        </w:rPr>
        <w:t>]</w:t>
      </w:r>
      <w:r w:rsidR="003B266D" w:rsidRPr="00111147">
        <w:rPr>
          <w:rFonts w:ascii="Calibri" w:hAnsi="Calibri"/>
          <w:lang w:val="en-US"/>
        </w:rPr>
        <w:t xml:space="preserve">, </w:t>
      </w:r>
      <w:r w:rsidRPr="00111147">
        <w:rPr>
          <w:rFonts w:ascii="Calibri" w:hAnsi="Calibri"/>
          <w:lang w:val="en-US"/>
        </w:rPr>
        <w:t>the linear discriminant analysis effect size (LEfSe) method [</w:t>
      </w:r>
      <w:r w:rsidR="00D8036E" w:rsidRPr="00111147">
        <w:rPr>
          <w:rFonts w:ascii="Calibri" w:hAnsi="Calibri"/>
          <w:lang w:val="en-US"/>
        </w:rPr>
        <w:t>33</w:t>
      </w:r>
      <w:r w:rsidRPr="00111147">
        <w:rPr>
          <w:rFonts w:ascii="Calibri" w:hAnsi="Calibri"/>
          <w:lang w:val="en-US"/>
        </w:rPr>
        <w:t>]</w:t>
      </w:r>
      <w:r w:rsidR="003B266D" w:rsidRPr="00111147">
        <w:rPr>
          <w:rFonts w:ascii="Calibri" w:hAnsi="Calibri"/>
          <w:lang w:val="en-US"/>
        </w:rPr>
        <w:t>, and the ANOVA-like Differential Expression (ALDEx) tool [</w:t>
      </w:r>
      <w:r w:rsidR="00D8036E" w:rsidRPr="00111147">
        <w:rPr>
          <w:rFonts w:ascii="Calibri" w:hAnsi="Calibri"/>
          <w:lang w:val="en-US"/>
        </w:rPr>
        <w:t>34</w:t>
      </w:r>
      <w:r w:rsidR="003B266D" w:rsidRPr="00111147">
        <w:rPr>
          <w:rFonts w:ascii="Calibri" w:hAnsi="Calibri"/>
          <w:lang w:val="en-US"/>
        </w:rPr>
        <w:t>]</w:t>
      </w:r>
      <w:r w:rsidR="002B69C9" w:rsidRPr="00111147">
        <w:rPr>
          <w:rFonts w:ascii="Calibri" w:hAnsi="Calibri"/>
          <w:lang w:val="en-US"/>
        </w:rPr>
        <w:t xml:space="preserve">. </w:t>
      </w:r>
      <w:r w:rsidR="00BD2401" w:rsidRPr="00111147">
        <w:rPr>
          <w:rFonts w:ascii="Calibri" w:hAnsi="Calibri"/>
          <w:lang w:val="en-US"/>
        </w:rPr>
        <w:t>The Integral-LIBSHUFF tool</w:t>
      </w:r>
      <w:r w:rsidR="00BC41B1" w:rsidRPr="00111147">
        <w:rPr>
          <w:rFonts w:ascii="Calibri" w:hAnsi="Calibri"/>
          <w:lang w:val="en-US"/>
        </w:rPr>
        <w:t xml:space="preserve"> uses the exact integral form of the Cramer-von Mises statistic, which test</w:t>
      </w:r>
      <w:r w:rsidR="00781436" w:rsidRPr="00111147">
        <w:rPr>
          <w:rFonts w:ascii="Calibri" w:hAnsi="Calibri"/>
          <w:lang w:val="en-US"/>
        </w:rPr>
        <w:t>s</w:t>
      </w:r>
      <w:r w:rsidR="00BC41B1" w:rsidRPr="00111147">
        <w:rPr>
          <w:rFonts w:ascii="Calibri" w:hAnsi="Calibri"/>
          <w:lang w:val="en-US"/>
        </w:rPr>
        <w:t xml:space="preserve"> the quality of a curve fit, and Monte Carlo sampling to calculate the probability that the observed differences between two sequence profiles are due to chance. </w:t>
      </w:r>
      <w:r w:rsidR="00E81919" w:rsidRPr="00111147">
        <w:rPr>
          <w:rFonts w:ascii="Calibri" w:hAnsi="Calibri"/>
          <w:lang w:val="en-US"/>
        </w:rPr>
        <w:t xml:space="preserve">It was used by Kim and colleagues </w:t>
      </w:r>
      <w:r w:rsidR="003A5A0F" w:rsidRPr="00111147">
        <w:rPr>
          <w:rFonts w:ascii="Calibri" w:hAnsi="Calibri"/>
          <w:lang w:val="en-US"/>
        </w:rPr>
        <w:t xml:space="preserve">to determine whether </w:t>
      </w:r>
      <w:r w:rsidR="00E66C5E" w:rsidRPr="00111147">
        <w:rPr>
          <w:rFonts w:ascii="Calibri" w:hAnsi="Calibri"/>
          <w:lang w:val="en-US"/>
        </w:rPr>
        <w:t>VMB</w:t>
      </w:r>
      <w:r w:rsidR="003A5A0F" w:rsidRPr="00111147">
        <w:rPr>
          <w:rFonts w:ascii="Calibri" w:hAnsi="Calibri"/>
          <w:lang w:val="en-US"/>
        </w:rPr>
        <w:t xml:space="preserve"> composition was statistically significantly different between women</w:t>
      </w:r>
      <w:r w:rsidR="00523332" w:rsidRPr="00111147">
        <w:rPr>
          <w:rFonts w:ascii="Calibri" w:hAnsi="Calibri"/>
          <w:lang w:val="en-US"/>
        </w:rPr>
        <w:t>,</w:t>
      </w:r>
      <w:r w:rsidR="003A5A0F" w:rsidRPr="00111147">
        <w:rPr>
          <w:rFonts w:ascii="Calibri" w:hAnsi="Calibri"/>
          <w:lang w:val="en-US"/>
        </w:rPr>
        <w:t xml:space="preserve"> and </w:t>
      </w:r>
      <w:r w:rsidR="0077672A" w:rsidRPr="00111147">
        <w:rPr>
          <w:rFonts w:ascii="Calibri" w:hAnsi="Calibri"/>
          <w:lang w:val="en-US"/>
        </w:rPr>
        <w:t>the microbiota</w:t>
      </w:r>
      <w:r w:rsidR="00523332" w:rsidRPr="00111147">
        <w:rPr>
          <w:rFonts w:ascii="Calibri" w:hAnsi="Calibri"/>
          <w:lang w:val="en-US"/>
        </w:rPr>
        <w:t xml:space="preserve"> </w:t>
      </w:r>
      <w:r w:rsidR="003A5A0F" w:rsidRPr="00111147">
        <w:rPr>
          <w:rFonts w:ascii="Calibri" w:hAnsi="Calibri"/>
          <w:lang w:val="en-US"/>
        </w:rPr>
        <w:t>between body sites within women [</w:t>
      </w:r>
      <w:r w:rsidR="00D8036E" w:rsidRPr="00111147">
        <w:rPr>
          <w:rFonts w:ascii="Calibri" w:hAnsi="Calibri"/>
          <w:lang w:val="en-US"/>
        </w:rPr>
        <w:t>35</w:t>
      </w:r>
      <w:r w:rsidR="003A5A0F" w:rsidRPr="00111147">
        <w:rPr>
          <w:rFonts w:ascii="Calibri" w:hAnsi="Calibri"/>
          <w:lang w:val="en-US"/>
        </w:rPr>
        <w:t xml:space="preserve">]. </w:t>
      </w:r>
      <w:r w:rsidR="00D865AB" w:rsidRPr="00111147">
        <w:rPr>
          <w:rFonts w:ascii="Calibri" w:hAnsi="Calibri"/>
          <w:lang w:val="en-US"/>
        </w:rPr>
        <w:t xml:space="preserve">LEfSe determines the taxa (or genes or functions) most likely to explain differences between groups </w:t>
      </w:r>
      <w:r w:rsidR="004040F8" w:rsidRPr="00111147">
        <w:rPr>
          <w:rFonts w:ascii="Calibri" w:hAnsi="Calibri"/>
          <w:lang w:val="en-US"/>
        </w:rPr>
        <w:t>by first detecting taxa with significant differential abundance between groups using</w:t>
      </w:r>
      <w:r w:rsidR="00AE51BB" w:rsidRPr="00111147">
        <w:rPr>
          <w:rFonts w:ascii="Calibri" w:hAnsi="Calibri"/>
          <w:lang w:val="en-US"/>
        </w:rPr>
        <w:t xml:space="preserve"> the no</w:t>
      </w:r>
      <w:r w:rsidR="004040F8" w:rsidRPr="00111147">
        <w:rPr>
          <w:rFonts w:ascii="Calibri" w:hAnsi="Calibri"/>
          <w:lang w:val="en-US"/>
        </w:rPr>
        <w:t xml:space="preserve">n-parametric factorial Kruskal-Wallis sum-rank test, then investigating </w:t>
      </w:r>
      <w:r w:rsidR="004254E4" w:rsidRPr="00111147">
        <w:rPr>
          <w:rFonts w:ascii="Calibri" w:hAnsi="Calibri"/>
          <w:lang w:val="en-US"/>
        </w:rPr>
        <w:t xml:space="preserve">association </w:t>
      </w:r>
      <w:r w:rsidR="00AE51BB" w:rsidRPr="00111147">
        <w:rPr>
          <w:rFonts w:ascii="Calibri" w:hAnsi="Calibri"/>
          <w:lang w:val="en-US"/>
        </w:rPr>
        <w:t>consistency using (u</w:t>
      </w:r>
      <w:r w:rsidR="004040F8" w:rsidRPr="00111147">
        <w:rPr>
          <w:rFonts w:ascii="Calibri" w:hAnsi="Calibri"/>
          <w:lang w:val="en-US"/>
        </w:rPr>
        <w:t>npaired) Wilcoxon rank-sum test</w:t>
      </w:r>
      <w:r w:rsidR="00B72BBF" w:rsidRPr="00111147">
        <w:rPr>
          <w:rFonts w:ascii="Calibri" w:hAnsi="Calibri"/>
          <w:lang w:val="en-US"/>
        </w:rPr>
        <w:t>s</w:t>
      </w:r>
      <w:r w:rsidR="004040F8" w:rsidRPr="00111147">
        <w:rPr>
          <w:rFonts w:ascii="Calibri" w:hAnsi="Calibri"/>
          <w:lang w:val="en-US"/>
        </w:rPr>
        <w:t xml:space="preserve">, and finally estimating the effect size of </w:t>
      </w:r>
      <w:r w:rsidR="00AE51BB" w:rsidRPr="00111147">
        <w:rPr>
          <w:rFonts w:ascii="Calibri" w:hAnsi="Calibri"/>
          <w:lang w:val="en-US"/>
        </w:rPr>
        <w:t>each</w:t>
      </w:r>
      <w:r w:rsidR="00B72BBF" w:rsidRPr="00111147">
        <w:rPr>
          <w:rFonts w:ascii="Calibri" w:hAnsi="Calibri"/>
          <w:lang w:val="en-US"/>
        </w:rPr>
        <w:t xml:space="preserve"> differentially abundant taxa</w:t>
      </w:r>
      <w:r w:rsidR="004040F8" w:rsidRPr="00111147">
        <w:rPr>
          <w:rFonts w:ascii="Calibri" w:hAnsi="Calibri"/>
          <w:lang w:val="en-US"/>
        </w:rPr>
        <w:t xml:space="preserve"> by linear discrim</w:t>
      </w:r>
      <w:r w:rsidR="00274AD9" w:rsidRPr="00111147">
        <w:rPr>
          <w:rFonts w:ascii="Calibri" w:hAnsi="Calibri"/>
          <w:lang w:val="en-US"/>
        </w:rPr>
        <w:t>in</w:t>
      </w:r>
      <w:r w:rsidR="004040F8" w:rsidRPr="00111147">
        <w:rPr>
          <w:rFonts w:ascii="Calibri" w:hAnsi="Calibri"/>
          <w:lang w:val="en-US"/>
        </w:rPr>
        <w:t>ant analysis (</w:t>
      </w:r>
      <w:r w:rsidR="00D03EDA" w:rsidRPr="00111147">
        <w:rPr>
          <w:rFonts w:ascii="Calibri" w:hAnsi="Calibri"/>
          <w:lang w:val="en-US"/>
        </w:rPr>
        <w:t>LDA</w:t>
      </w:r>
      <w:r w:rsidR="004040F8" w:rsidRPr="00111147">
        <w:rPr>
          <w:rFonts w:ascii="Calibri" w:hAnsi="Calibri"/>
          <w:lang w:val="en-US"/>
        </w:rPr>
        <w:t>)</w:t>
      </w:r>
      <w:r w:rsidR="00AE51BB" w:rsidRPr="00111147">
        <w:rPr>
          <w:rFonts w:ascii="Calibri" w:hAnsi="Calibri"/>
          <w:lang w:val="en-US"/>
        </w:rPr>
        <w:t>.</w:t>
      </w:r>
      <w:r w:rsidR="004040F8" w:rsidRPr="00111147">
        <w:rPr>
          <w:rFonts w:ascii="Calibri" w:hAnsi="Calibri"/>
          <w:lang w:val="en-US"/>
        </w:rPr>
        <w:t xml:space="preserve"> </w:t>
      </w:r>
      <w:r w:rsidR="00D865AB" w:rsidRPr="00111147">
        <w:rPr>
          <w:rFonts w:ascii="Calibri" w:hAnsi="Calibri"/>
          <w:lang w:val="en-US"/>
        </w:rPr>
        <w:t xml:space="preserve">It </w:t>
      </w:r>
      <w:r w:rsidR="00C02BD2" w:rsidRPr="00111147">
        <w:rPr>
          <w:rFonts w:ascii="Calibri" w:hAnsi="Calibri"/>
          <w:lang w:val="en-US"/>
        </w:rPr>
        <w:t xml:space="preserve">was used </w:t>
      </w:r>
      <w:r w:rsidRPr="00111147">
        <w:rPr>
          <w:rFonts w:ascii="Calibri" w:hAnsi="Calibri"/>
          <w:lang w:val="en-US"/>
        </w:rPr>
        <w:t xml:space="preserve">to determine which </w:t>
      </w:r>
      <w:r w:rsidR="00E66C5E" w:rsidRPr="00111147">
        <w:rPr>
          <w:rFonts w:ascii="Calibri" w:hAnsi="Calibri"/>
          <w:lang w:val="en-US"/>
        </w:rPr>
        <w:t>VMB</w:t>
      </w:r>
      <w:r w:rsidR="00B72BBF" w:rsidRPr="00111147">
        <w:rPr>
          <w:rFonts w:ascii="Calibri" w:hAnsi="Calibri"/>
          <w:lang w:val="en-US"/>
        </w:rPr>
        <w:t xml:space="preserve"> </w:t>
      </w:r>
      <w:r w:rsidRPr="00111147">
        <w:rPr>
          <w:rFonts w:ascii="Calibri" w:hAnsi="Calibri"/>
          <w:lang w:val="en-US"/>
        </w:rPr>
        <w:t xml:space="preserve">taxa were </w:t>
      </w:r>
      <w:r w:rsidR="00C02BD2" w:rsidRPr="00111147">
        <w:rPr>
          <w:rFonts w:ascii="Calibri" w:hAnsi="Calibri"/>
          <w:lang w:val="en-US"/>
        </w:rPr>
        <w:t>associated with race [</w:t>
      </w:r>
      <w:r w:rsidR="00E24B82" w:rsidRPr="00111147">
        <w:rPr>
          <w:rFonts w:ascii="Calibri" w:hAnsi="Calibri"/>
          <w:lang w:val="en-US"/>
        </w:rPr>
        <w:t>36</w:t>
      </w:r>
      <w:r w:rsidR="00523332" w:rsidRPr="00111147">
        <w:rPr>
          <w:rFonts w:ascii="Calibri" w:hAnsi="Calibri"/>
          <w:lang w:val="en-US"/>
        </w:rPr>
        <w:t>], with high risk HPV infection [</w:t>
      </w:r>
      <w:r w:rsidR="00E24B82" w:rsidRPr="00111147">
        <w:rPr>
          <w:rFonts w:ascii="Calibri" w:hAnsi="Calibri"/>
          <w:lang w:val="en-US"/>
        </w:rPr>
        <w:t>37</w:t>
      </w:r>
      <w:r w:rsidR="00523332" w:rsidRPr="00111147">
        <w:rPr>
          <w:rFonts w:ascii="Calibri" w:hAnsi="Calibri"/>
          <w:lang w:val="en-US"/>
        </w:rPr>
        <w:t xml:space="preserve">], and with the </w:t>
      </w:r>
      <w:r w:rsidR="00C02BD2" w:rsidRPr="00111147">
        <w:rPr>
          <w:rFonts w:ascii="Calibri" w:hAnsi="Calibri"/>
          <w:lang w:val="en-US"/>
        </w:rPr>
        <w:t xml:space="preserve">vaginal versus </w:t>
      </w:r>
      <w:r w:rsidRPr="00111147">
        <w:rPr>
          <w:rFonts w:ascii="Calibri" w:hAnsi="Calibri"/>
          <w:lang w:val="en-US"/>
        </w:rPr>
        <w:t xml:space="preserve">seminal microbiome </w:t>
      </w:r>
      <w:r w:rsidR="004040F8" w:rsidRPr="00111147">
        <w:rPr>
          <w:rFonts w:ascii="Calibri" w:hAnsi="Calibri"/>
          <w:lang w:val="en-US"/>
        </w:rPr>
        <w:t xml:space="preserve">within sexual relationships </w:t>
      </w:r>
      <w:r w:rsidRPr="00111147">
        <w:rPr>
          <w:rFonts w:ascii="Calibri" w:hAnsi="Calibri"/>
          <w:lang w:val="en-US"/>
        </w:rPr>
        <w:t>[</w:t>
      </w:r>
      <w:r w:rsidR="00E24B82" w:rsidRPr="00111147">
        <w:rPr>
          <w:rFonts w:ascii="Calibri" w:hAnsi="Calibri"/>
          <w:lang w:val="en-US"/>
        </w:rPr>
        <w:t>27</w:t>
      </w:r>
      <w:r w:rsidR="00523332" w:rsidRPr="00111147">
        <w:rPr>
          <w:rFonts w:ascii="Calibri" w:hAnsi="Calibri"/>
          <w:lang w:val="en-US"/>
        </w:rPr>
        <w:t>]</w:t>
      </w:r>
      <w:r w:rsidR="001A1E7C" w:rsidRPr="00111147">
        <w:rPr>
          <w:rFonts w:ascii="Calibri" w:hAnsi="Calibri"/>
          <w:lang w:val="en-US"/>
        </w:rPr>
        <w:t>.</w:t>
      </w:r>
      <w:r w:rsidR="003B266D" w:rsidRPr="00111147">
        <w:rPr>
          <w:rFonts w:ascii="Calibri" w:hAnsi="Calibri"/>
          <w:lang w:val="en-US"/>
        </w:rPr>
        <w:t xml:space="preserve"> The ALDEx tool decomposes sample-to-sample variation into four parts (within-condition variation, between-condition variation, sampling variation, and general unexplained error) using Monte-Carlo sampling from a Dirichlet distribution. The outcome is a log</w:t>
      </w:r>
      <w:r w:rsidR="003B266D" w:rsidRPr="00111147">
        <w:rPr>
          <w:rFonts w:ascii="Calibri" w:hAnsi="Calibri"/>
          <w:vertAlign w:val="subscript"/>
          <w:lang w:val="en-US"/>
        </w:rPr>
        <w:t>2</w:t>
      </w:r>
      <w:r w:rsidR="003B266D" w:rsidRPr="00111147">
        <w:rPr>
          <w:rFonts w:ascii="Calibri" w:hAnsi="Calibri"/>
          <w:lang w:val="en-US"/>
        </w:rPr>
        <w:t>-transformed abundance value per taxa, which represents its abundance relative to the mean abundance of all taxa in the sample. It was used by Macklaim and colleagues</w:t>
      </w:r>
      <w:r w:rsidR="00655550" w:rsidRPr="00111147">
        <w:rPr>
          <w:rFonts w:ascii="Calibri" w:hAnsi="Calibri"/>
          <w:lang w:val="en-US"/>
        </w:rPr>
        <w:t>, in combination with Welch’s t-tests and Benjamini Hochberg false discovery rate correction,</w:t>
      </w:r>
      <w:r w:rsidR="003B266D" w:rsidRPr="00111147">
        <w:rPr>
          <w:rFonts w:ascii="Calibri" w:hAnsi="Calibri"/>
          <w:lang w:val="en-US"/>
        </w:rPr>
        <w:t xml:space="preserve"> to determine differentially abun</w:t>
      </w:r>
      <w:r w:rsidR="00655550" w:rsidRPr="00111147">
        <w:rPr>
          <w:rFonts w:ascii="Calibri" w:hAnsi="Calibri"/>
          <w:lang w:val="en-US"/>
        </w:rPr>
        <w:t xml:space="preserve">dant </w:t>
      </w:r>
      <w:r w:rsidR="00E66C5E" w:rsidRPr="00111147">
        <w:rPr>
          <w:rFonts w:ascii="Calibri" w:hAnsi="Calibri"/>
          <w:lang w:val="en-US"/>
        </w:rPr>
        <w:t>VMB</w:t>
      </w:r>
      <w:r w:rsidR="00655550" w:rsidRPr="00111147">
        <w:rPr>
          <w:rFonts w:ascii="Calibri" w:hAnsi="Calibri"/>
          <w:lang w:val="en-US"/>
        </w:rPr>
        <w:t xml:space="preserve"> taxa </w:t>
      </w:r>
      <w:r w:rsidR="003B266D" w:rsidRPr="00111147">
        <w:rPr>
          <w:rFonts w:ascii="Calibri" w:hAnsi="Calibri"/>
          <w:lang w:val="en-US"/>
        </w:rPr>
        <w:t xml:space="preserve">pre- and post-treatment </w:t>
      </w:r>
      <w:r w:rsidR="00655550" w:rsidRPr="00111147">
        <w:rPr>
          <w:rFonts w:ascii="Calibri" w:hAnsi="Calibri"/>
          <w:lang w:val="en-US"/>
        </w:rPr>
        <w:t xml:space="preserve">of BV </w:t>
      </w:r>
      <w:r w:rsidR="003B266D" w:rsidRPr="00111147">
        <w:rPr>
          <w:rFonts w:ascii="Calibri" w:hAnsi="Calibri"/>
          <w:lang w:val="en-US"/>
        </w:rPr>
        <w:t>with oral tinidazole and probiotics [</w:t>
      </w:r>
      <w:r w:rsidR="00E24B82" w:rsidRPr="00111147">
        <w:rPr>
          <w:rFonts w:ascii="Calibri" w:hAnsi="Calibri"/>
          <w:lang w:val="en-US"/>
        </w:rPr>
        <w:t>38</w:t>
      </w:r>
      <w:r w:rsidR="003B266D" w:rsidRPr="00111147">
        <w:rPr>
          <w:rFonts w:ascii="Calibri" w:hAnsi="Calibri"/>
          <w:lang w:val="en-US"/>
        </w:rPr>
        <w:t>].</w:t>
      </w:r>
    </w:p>
    <w:p w14:paraId="0640D732" w14:textId="77777777" w:rsidR="00954C15" w:rsidRPr="00111147" w:rsidRDefault="00954C15" w:rsidP="00034166">
      <w:pPr>
        <w:widowControl w:val="0"/>
        <w:spacing w:after="0" w:line="480" w:lineRule="auto"/>
        <w:rPr>
          <w:rFonts w:ascii="Calibri" w:hAnsi="Calibri"/>
          <w:lang w:val="en-US"/>
        </w:rPr>
      </w:pPr>
    </w:p>
    <w:p w14:paraId="008C52A3" w14:textId="08E070C2" w:rsidR="0012178D" w:rsidRPr="00111147" w:rsidRDefault="004040F8" w:rsidP="00034166">
      <w:pPr>
        <w:widowControl w:val="0"/>
        <w:spacing w:after="0" w:line="480" w:lineRule="auto"/>
        <w:rPr>
          <w:rFonts w:ascii="Calibri" w:hAnsi="Calibri"/>
          <w:b/>
          <w:i/>
          <w:lang w:val="en-US"/>
        </w:rPr>
      </w:pPr>
      <w:r w:rsidRPr="00111147">
        <w:rPr>
          <w:rFonts w:ascii="Calibri" w:hAnsi="Calibri"/>
          <w:b/>
          <w:i/>
          <w:lang w:val="en-US"/>
        </w:rPr>
        <w:t>Dimension</w:t>
      </w:r>
      <w:r w:rsidR="0077672A" w:rsidRPr="00111147">
        <w:rPr>
          <w:rFonts w:ascii="Calibri" w:hAnsi="Calibri"/>
          <w:b/>
          <w:i/>
          <w:lang w:val="en-US"/>
        </w:rPr>
        <w:t>ality</w:t>
      </w:r>
      <w:r w:rsidR="00AE51BB" w:rsidRPr="00111147">
        <w:rPr>
          <w:rFonts w:ascii="Calibri" w:hAnsi="Calibri"/>
          <w:b/>
          <w:i/>
          <w:lang w:val="en-US"/>
        </w:rPr>
        <w:t xml:space="preserve"> reduction - c</w:t>
      </w:r>
      <w:r w:rsidR="0012178D" w:rsidRPr="00111147">
        <w:rPr>
          <w:rFonts w:ascii="Calibri" w:hAnsi="Calibri"/>
          <w:b/>
          <w:i/>
          <w:lang w:val="en-US"/>
        </w:rPr>
        <w:t xml:space="preserve">lustering: </w:t>
      </w:r>
    </w:p>
    <w:p w14:paraId="224AF6E8" w14:textId="7F3E6719" w:rsidR="00AE51BB" w:rsidRPr="00111147" w:rsidRDefault="00AE51BB" w:rsidP="00034166">
      <w:pPr>
        <w:widowControl w:val="0"/>
        <w:spacing w:after="0" w:line="480" w:lineRule="auto"/>
        <w:rPr>
          <w:rFonts w:ascii="Calibri" w:hAnsi="Calibri"/>
          <w:lang w:val="en-US"/>
        </w:rPr>
      </w:pPr>
      <w:r w:rsidRPr="00111147">
        <w:rPr>
          <w:rFonts w:ascii="Calibri" w:hAnsi="Calibri"/>
          <w:lang w:val="en-US"/>
        </w:rPr>
        <w:t xml:space="preserve">While the methods described in the previous paragraph make optimal use of NGS data to </w:t>
      </w:r>
      <w:r w:rsidR="00C44217" w:rsidRPr="00111147">
        <w:rPr>
          <w:rFonts w:ascii="Calibri" w:hAnsi="Calibri"/>
          <w:lang w:val="en-US"/>
        </w:rPr>
        <w:t xml:space="preserve">analyze </w:t>
      </w:r>
      <w:r w:rsidRPr="00111147">
        <w:rPr>
          <w:rFonts w:ascii="Calibri" w:hAnsi="Calibri"/>
          <w:lang w:val="en-US"/>
        </w:rPr>
        <w:t xml:space="preserve">differences in bacterial communities, they can only incorporate a limited number of </w:t>
      </w:r>
      <w:r w:rsidR="009D74E1" w:rsidRPr="00111147">
        <w:rPr>
          <w:rFonts w:ascii="Calibri" w:hAnsi="Calibri"/>
          <w:lang w:val="en-US"/>
        </w:rPr>
        <w:t xml:space="preserve">demographic, behavioral or clinical covariates. They are therefore not ideal for addressing certain clinical epidemiological research questions, for example, those that require adjustment for multiple </w:t>
      </w:r>
      <w:r w:rsidR="009D74E1" w:rsidRPr="00111147">
        <w:rPr>
          <w:rFonts w:ascii="Calibri" w:hAnsi="Calibri"/>
          <w:lang w:val="en-US"/>
        </w:rPr>
        <w:lastRenderedPageBreak/>
        <w:t>confounders.</w:t>
      </w:r>
      <w:r w:rsidR="00781436" w:rsidRPr="00111147">
        <w:rPr>
          <w:rFonts w:ascii="Calibri" w:hAnsi="Calibri"/>
          <w:lang w:val="en-US"/>
        </w:rPr>
        <w:t xml:space="preserve"> Dimension</w:t>
      </w:r>
      <w:r w:rsidR="001E30CB" w:rsidRPr="00111147">
        <w:rPr>
          <w:rFonts w:ascii="Calibri" w:hAnsi="Calibri"/>
          <w:lang w:val="en-US"/>
        </w:rPr>
        <w:t>ality</w:t>
      </w:r>
      <w:r w:rsidR="00781436" w:rsidRPr="00111147">
        <w:rPr>
          <w:rFonts w:ascii="Calibri" w:hAnsi="Calibri"/>
          <w:lang w:val="en-US"/>
        </w:rPr>
        <w:t xml:space="preserve"> reduction techniques </w:t>
      </w:r>
      <w:r w:rsidR="0068793B" w:rsidRPr="00111147">
        <w:rPr>
          <w:rFonts w:ascii="Calibri" w:hAnsi="Calibri"/>
          <w:lang w:val="en-US"/>
        </w:rPr>
        <w:t xml:space="preserve">use </w:t>
      </w:r>
      <w:r w:rsidR="00781436" w:rsidRPr="00111147">
        <w:rPr>
          <w:rFonts w:ascii="Calibri" w:hAnsi="Calibri"/>
          <w:lang w:val="en-US"/>
        </w:rPr>
        <w:t xml:space="preserve">all </w:t>
      </w:r>
      <w:r w:rsidR="001A421C" w:rsidRPr="00111147">
        <w:rPr>
          <w:rFonts w:ascii="Calibri" w:hAnsi="Calibri"/>
          <w:lang w:val="en-US"/>
        </w:rPr>
        <w:t xml:space="preserve">of the available NGS data </w:t>
      </w:r>
      <w:r w:rsidR="006C197E" w:rsidRPr="00111147">
        <w:rPr>
          <w:rFonts w:ascii="Calibri" w:hAnsi="Calibri"/>
          <w:lang w:val="en-US"/>
        </w:rPr>
        <w:t xml:space="preserve">(usually in the form of a distance matrix) </w:t>
      </w:r>
      <w:r w:rsidR="001A421C" w:rsidRPr="00111147">
        <w:rPr>
          <w:rFonts w:ascii="Calibri" w:hAnsi="Calibri"/>
          <w:lang w:val="en-US"/>
        </w:rPr>
        <w:t>but reduce the data</w:t>
      </w:r>
      <w:r w:rsidR="0068793B" w:rsidRPr="00111147">
        <w:rPr>
          <w:rFonts w:ascii="Calibri" w:hAnsi="Calibri"/>
          <w:lang w:val="en-US"/>
        </w:rPr>
        <w:t xml:space="preserve"> to a small nu</w:t>
      </w:r>
      <w:r w:rsidR="001A421C" w:rsidRPr="00111147">
        <w:rPr>
          <w:rFonts w:ascii="Calibri" w:hAnsi="Calibri"/>
          <w:lang w:val="en-US"/>
        </w:rPr>
        <w:t xml:space="preserve">mber of random variables that </w:t>
      </w:r>
      <w:r w:rsidR="0068793B" w:rsidRPr="00111147">
        <w:rPr>
          <w:rFonts w:ascii="Calibri" w:hAnsi="Calibri"/>
          <w:lang w:val="en-US"/>
        </w:rPr>
        <w:t>can subse</w:t>
      </w:r>
      <w:r w:rsidR="00C44217" w:rsidRPr="00111147">
        <w:rPr>
          <w:rFonts w:ascii="Calibri" w:hAnsi="Calibri"/>
          <w:lang w:val="en-US"/>
        </w:rPr>
        <w:t xml:space="preserve">quently be incorporated into </w:t>
      </w:r>
      <w:r w:rsidR="0068793B" w:rsidRPr="00111147">
        <w:rPr>
          <w:rFonts w:ascii="Calibri" w:hAnsi="Calibri"/>
          <w:lang w:val="en-US"/>
        </w:rPr>
        <w:t xml:space="preserve">bivariable or multivariable </w:t>
      </w:r>
      <w:r w:rsidR="0077672A" w:rsidRPr="00111147">
        <w:rPr>
          <w:rFonts w:ascii="Calibri" w:hAnsi="Calibri"/>
          <w:lang w:val="en-US"/>
        </w:rPr>
        <w:t>bio</w:t>
      </w:r>
      <w:r w:rsidR="00A3706B" w:rsidRPr="00111147">
        <w:rPr>
          <w:rFonts w:ascii="Calibri" w:hAnsi="Calibri"/>
          <w:lang w:val="en-US"/>
        </w:rPr>
        <w:t xml:space="preserve">statistical </w:t>
      </w:r>
      <w:r w:rsidR="0068793B" w:rsidRPr="00111147">
        <w:rPr>
          <w:rFonts w:ascii="Calibri" w:hAnsi="Calibri"/>
          <w:lang w:val="en-US"/>
        </w:rPr>
        <w:t>models</w:t>
      </w:r>
      <w:r w:rsidR="00A3706B" w:rsidRPr="00111147">
        <w:rPr>
          <w:rFonts w:ascii="Calibri" w:hAnsi="Calibri"/>
          <w:lang w:val="en-US"/>
        </w:rPr>
        <w:t xml:space="preserve">, including models </w:t>
      </w:r>
      <w:r w:rsidR="0077672A" w:rsidRPr="00111147">
        <w:rPr>
          <w:rFonts w:ascii="Calibri" w:hAnsi="Calibri"/>
          <w:lang w:val="en-US"/>
        </w:rPr>
        <w:t xml:space="preserve">with </w:t>
      </w:r>
      <w:r w:rsidR="00A3706B" w:rsidRPr="00111147">
        <w:rPr>
          <w:rFonts w:ascii="Calibri" w:hAnsi="Calibri"/>
          <w:lang w:val="en-US"/>
        </w:rPr>
        <w:t>repeated measures over time</w:t>
      </w:r>
      <w:r w:rsidR="0068793B" w:rsidRPr="00111147">
        <w:rPr>
          <w:rFonts w:ascii="Calibri" w:hAnsi="Calibri"/>
          <w:lang w:val="en-US"/>
        </w:rPr>
        <w:t>.</w:t>
      </w:r>
    </w:p>
    <w:p w14:paraId="30EEE4E5" w14:textId="77777777" w:rsidR="00AE51BB" w:rsidRPr="00111147" w:rsidRDefault="00AE51BB" w:rsidP="00034166">
      <w:pPr>
        <w:widowControl w:val="0"/>
        <w:spacing w:after="0" w:line="480" w:lineRule="auto"/>
        <w:rPr>
          <w:rFonts w:ascii="Calibri" w:hAnsi="Calibri"/>
          <w:lang w:val="en-US"/>
        </w:rPr>
      </w:pPr>
    </w:p>
    <w:p w14:paraId="57CFF686" w14:textId="610BDDED" w:rsidR="001E30CB" w:rsidRPr="00111147" w:rsidRDefault="00C44217" w:rsidP="00034166">
      <w:pPr>
        <w:widowControl w:val="0"/>
        <w:spacing w:after="0" w:line="480" w:lineRule="auto"/>
        <w:rPr>
          <w:lang w:val="en-US"/>
        </w:rPr>
      </w:pPr>
      <w:r w:rsidRPr="00111147">
        <w:rPr>
          <w:rFonts w:ascii="Calibri" w:hAnsi="Calibri"/>
          <w:lang w:val="en-US"/>
        </w:rPr>
        <w:t>A commonly used dimension</w:t>
      </w:r>
      <w:r w:rsidR="001E30CB" w:rsidRPr="00111147">
        <w:rPr>
          <w:rFonts w:ascii="Calibri" w:hAnsi="Calibri"/>
          <w:lang w:val="en-US"/>
        </w:rPr>
        <w:t>ality</w:t>
      </w:r>
      <w:r w:rsidRPr="00111147">
        <w:rPr>
          <w:rFonts w:ascii="Calibri" w:hAnsi="Calibri"/>
          <w:lang w:val="en-US"/>
        </w:rPr>
        <w:t xml:space="preserve"> reduction method in microbiome research is clustering. Many clustering methods and </w:t>
      </w:r>
      <w:r w:rsidR="00095E2A" w:rsidRPr="00111147">
        <w:rPr>
          <w:rFonts w:ascii="Calibri" w:hAnsi="Calibri"/>
          <w:lang w:val="en-US"/>
        </w:rPr>
        <w:t xml:space="preserve">software </w:t>
      </w:r>
      <w:r w:rsidRPr="00111147">
        <w:rPr>
          <w:rFonts w:ascii="Calibri" w:hAnsi="Calibri"/>
          <w:lang w:val="en-US"/>
        </w:rPr>
        <w:t>tools are available, each with their own adv</w:t>
      </w:r>
      <w:r w:rsidR="0077672A" w:rsidRPr="00111147">
        <w:rPr>
          <w:rFonts w:ascii="Calibri" w:hAnsi="Calibri"/>
          <w:lang w:val="en-US"/>
        </w:rPr>
        <w:t>antages and disadvantages</w:t>
      </w:r>
      <w:r w:rsidR="00015D52">
        <w:rPr>
          <w:rFonts w:ascii="Calibri" w:hAnsi="Calibri"/>
          <w:lang w:val="en-US"/>
        </w:rPr>
        <w:t xml:space="preserve"> [</w:t>
      </w:r>
      <w:r w:rsidR="00015D52" w:rsidRPr="001476BE">
        <w:rPr>
          <w:rFonts w:ascii="Calibri" w:hAnsi="Calibri"/>
          <w:lang w:val="en-US"/>
        </w:rPr>
        <w:t>39</w:t>
      </w:r>
      <w:r w:rsidR="00015D52">
        <w:rPr>
          <w:rFonts w:ascii="Calibri" w:hAnsi="Calibri"/>
          <w:lang w:val="en-US"/>
        </w:rPr>
        <w:t>]</w:t>
      </w:r>
      <w:r w:rsidR="0077672A" w:rsidRPr="00111147">
        <w:rPr>
          <w:rFonts w:ascii="Calibri" w:hAnsi="Calibri"/>
          <w:lang w:val="en-US"/>
        </w:rPr>
        <w:t xml:space="preserve">. </w:t>
      </w:r>
      <w:r w:rsidR="00E66C5E" w:rsidRPr="00111147">
        <w:rPr>
          <w:rFonts w:ascii="Calibri" w:hAnsi="Calibri"/>
          <w:lang w:val="en-US"/>
        </w:rPr>
        <w:t>VMB</w:t>
      </w:r>
      <w:r w:rsidR="00F86198" w:rsidRPr="00111147">
        <w:rPr>
          <w:rFonts w:ascii="Calibri" w:hAnsi="Calibri"/>
          <w:lang w:val="en-US"/>
        </w:rPr>
        <w:t xml:space="preserve"> studies </w:t>
      </w:r>
      <w:r w:rsidR="00095E2A" w:rsidRPr="00111147">
        <w:rPr>
          <w:rFonts w:ascii="Calibri" w:hAnsi="Calibri"/>
          <w:lang w:val="en-US"/>
        </w:rPr>
        <w:t xml:space="preserve">to date </w:t>
      </w:r>
      <w:r w:rsidR="00F86198" w:rsidRPr="00111147">
        <w:rPr>
          <w:rFonts w:ascii="Calibri" w:hAnsi="Calibri"/>
          <w:lang w:val="en-US"/>
        </w:rPr>
        <w:t>have identified 3-9 clusters per study</w:t>
      </w:r>
      <w:r w:rsidR="00095E2A" w:rsidRPr="00111147">
        <w:rPr>
          <w:rFonts w:ascii="Calibri" w:hAnsi="Calibri"/>
          <w:lang w:val="en-US"/>
        </w:rPr>
        <w:t xml:space="preserve"> (the number depending on the sample size and study population)</w:t>
      </w:r>
      <w:r w:rsidR="00F86198" w:rsidRPr="00111147">
        <w:rPr>
          <w:rFonts w:ascii="Calibri" w:hAnsi="Calibri"/>
          <w:lang w:val="en-US"/>
        </w:rPr>
        <w:t xml:space="preserve">, usually including multiple clusters dominated by one </w:t>
      </w:r>
      <w:r w:rsidR="00F86198" w:rsidRPr="00111147">
        <w:rPr>
          <w:rFonts w:ascii="Calibri" w:hAnsi="Calibri"/>
          <w:i/>
          <w:lang w:val="en-US"/>
        </w:rPr>
        <w:t>Lactobacillus</w:t>
      </w:r>
      <w:r w:rsidR="00F86198" w:rsidRPr="00111147">
        <w:rPr>
          <w:rFonts w:ascii="Calibri" w:hAnsi="Calibri"/>
          <w:lang w:val="en-US"/>
        </w:rPr>
        <w:t xml:space="preserve"> species (</w:t>
      </w:r>
      <w:r w:rsidR="00F86198" w:rsidRPr="00111147">
        <w:rPr>
          <w:rFonts w:ascii="Calibri" w:hAnsi="Calibri"/>
          <w:i/>
          <w:lang w:val="en-US"/>
        </w:rPr>
        <w:t>L. crispatus</w:t>
      </w:r>
      <w:r w:rsidR="00F86198" w:rsidRPr="00111147">
        <w:rPr>
          <w:rFonts w:ascii="Calibri" w:hAnsi="Calibri"/>
          <w:lang w:val="en-US"/>
        </w:rPr>
        <w:t xml:space="preserve">, </w:t>
      </w:r>
      <w:r w:rsidR="00F86198" w:rsidRPr="00111147">
        <w:rPr>
          <w:rFonts w:ascii="Calibri" w:hAnsi="Calibri"/>
          <w:i/>
          <w:lang w:val="en-US"/>
        </w:rPr>
        <w:t>L. iners</w:t>
      </w:r>
      <w:r w:rsidR="00F86198" w:rsidRPr="00111147">
        <w:rPr>
          <w:rFonts w:ascii="Calibri" w:hAnsi="Calibri"/>
          <w:lang w:val="en-US"/>
        </w:rPr>
        <w:t xml:space="preserve">, </w:t>
      </w:r>
      <w:r w:rsidR="00F86198" w:rsidRPr="00111147">
        <w:rPr>
          <w:rFonts w:ascii="Calibri" w:hAnsi="Calibri"/>
          <w:i/>
          <w:lang w:val="en-US"/>
        </w:rPr>
        <w:t>L. gasseri</w:t>
      </w:r>
      <w:r w:rsidR="00F86198" w:rsidRPr="00111147">
        <w:rPr>
          <w:rFonts w:ascii="Calibri" w:hAnsi="Calibri"/>
          <w:lang w:val="en-US"/>
        </w:rPr>
        <w:t xml:space="preserve">, </w:t>
      </w:r>
      <w:r w:rsidR="00F86198" w:rsidRPr="00111147">
        <w:rPr>
          <w:rFonts w:ascii="Calibri" w:hAnsi="Calibri"/>
          <w:i/>
          <w:lang w:val="en-US"/>
        </w:rPr>
        <w:t>L. jensenii</w:t>
      </w:r>
      <w:r w:rsidR="00F86198" w:rsidRPr="00111147">
        <w:rPr>
          <w:rFonts w:ascii="Calibri" w:hAnsi="Calibri"/>
          <w:lang w:val="en-US"/>
        </w:rPr>
        <w:t xml:space="preserve">, </w:t>
      </w:r>
      <w:r w:rsidR="00095E2A" w:rsidRPr="00111147">
        <w:rPr>
          <w:rFonts w:ascii="Calibri" w:hAnsi="Calibri"/>
          <w:lang w:val="en-US"/>
        </w:rPr>
        <w:t>and/</w:t>
      </w:r>
      <w:r w:rsidR="00F86198" w:rsidRPr="00111147">
        <w:rPr>
          <w:rFonts w:ascii="Calibri" w:hAnsi="Calibri"/>
          <w:lang w:val="en-US"/>
        </w:rPr>
        <w:t xml:space="preserve">or </w:t>
      </w:r>
      <w:r w:rsidR="00F86198" w:rsidRPr="00111147">
        <w:rPr>
          <w:rFonts w:ascii="Calibri" w:hAnsi="Calibri"/>
          <w:i/>
          <w:lang w:val="en-US"/>
        </w:rPr>
        <w:t>L. vaginalis</w:t>
      </w:r>
      <w:r w:rsidR="00F86198" w:rsidRPr="00111147">
        <w:rPr>
          <w:rFonts w:ascii="Calibri" w:hAnsi="Calibri"/>
          <w:lang w:val="en-US"/>
        </w:rPr>
        <w:t xml:space="preserve">), at least one cluster with intermediate diversity (typically </w:t>
      </w:r>
      <w:r w:rsidR="00095E2A" w:rsidRPr="00111147">
        <w:rPr>
          <w:rFonts w:ascii="Calibri" w:hAnsi="Calibri"/>
          <w:lang w:val="en-US"/>
        </w:rPr>
        <w:t xml:space="preserve">dominated by lactobacilli and </w:t>
      </w:r>
      <w:r w:rsidR="00095E2A" w:rsidRPr="00111147">
        <w:rPr>
          <w:rFonts w:ascii="Calibri" w:hAnsi="Calibri"/>
          <w:i/>
          <w:lang w:val="en-US"/>
        </w:rPr>
        <w:t>G. vaginalis</w:t>
      </w:r>
      <w:r w:rsidR="00095E2A" w:rsidRPr="00111147">
        <w:rPr>
          <w:rFonts w:ascii="Calibri" w:hAnsi="Calibri"/>
          <w:lang w:val="en-US"/>
        </w:rPr>
        <w:t>)</w:t>
      </w:r>
      <w:r w:rsidR="00F86198" w:rsidRPr="00111147">
        <w:rPr>
          <w:rFonts w:ascii="Calibri" w:hAnsi="Calibri"/>
          <w:lang w:val="en-US"/>
        </w:rPr>
        <w:t>, and at least one</w:t>
      </w:r>
      <w:r w:rsidR="00095E2A" w:rsidRPr="00111147">
        <w:rPr>
          <w:rFonts w:ascii="Calibri" w:hAnsi="Calibri"/>
          <w:lang w:val="en-US"/>
        </w:rPr>
        <w:t xml:space="preserve"> cluster containing mixtures of anaerobes with or </w:t>
      </w:r>
      <w:r w:rsidR="00F86198" w:rsidRPr="00111147">
        <w:rPr>
          <w:rFonts w:ascii="Calibri" w:hAnsi="Calibri"/>
          <w:lang w:val="en-US"/>
        </w:rPr>
        <w:t xml:space="preserve">without </w:t>
      </w:r>
      <w:r w:rsidR="00095E2A" w:rsidRPr="00111147">
        <w:rPr>
          <w:rFonts w:ascii="Calibri" w:hAnsi="Calibri"/>
          <w:i/>
          <w:lang w:val="en-US"/>
        </w:rPr>
        <w:t>L. iners</w:t>
      </w:r>
      <w:r w:rsidR="00095E2A" w:rsidRPr="00111147">
        <w:rPr>
          <w:rFonts w:ascii="Calibri" w:hAnsi="Calibri"/>
          <w:lang w:val="en-US"/>
        </w:rPr>
        <w:t xml:space="preserve"> </w:t>
      </w:r>
      <w:r w:rsidR="00F86198" w:rsidRPr="00111147">
        <w:rPr>
          <w:rFonts w:ascii="Calibri" w:hAnsi="Calibri"/>
          <w:lang w:val="en-US"/>
        </w:rPr>
        <w:t>[</w:t>
      </w:r>
      <w:r w:rsidR="00E24B82" w:rsidRPr="00111147">
        <w:rPr>
          <w:rFonts w:ascii="Calibri" w:hAnsi="Calibri"/>
          <w:lang w:val="en-US"/>
        </w:rPr>
        <w:t>2</w:t>
      </w:r>
      <w:r w:rsidR="00F86198" w:rsidRPr="00111147">
        <w:rPr>
          <w:rFonts w:ascii="Calibri" w:hAnsi="Calibri"/>
          <w:lang w:val="en-US"/>
        </w:rPr>
        <w:t>]</w:t>
      </w:r>
      <w:r w:rsidR="00095E2A" w:rsidRPr="00111147">
        <w:rPr>
          <w:rFonts w:ascii="Calibri" w:hAnsi="Calibri"/>
          <w:lang w:val="en-US"/>
        </w:rPr>
        <w:t xml:space="preserve">. </w:t>
      </w:r>
      <w:r w:rsidR="0071799F" w:rsidRPr="00111147">
        <w:rPr>
          <w:rFonts w:ascii="Calibri" w:hAnsi="Calibri"/>
          <w:lang w:val="en-US"/>
        </w:rPr>
        <w:t xml:space="preserve">After clustering, each sample (each woman at each </w:t>
      </w:r>
      <w:r w:rsidR="001E30CB" w:rsidRPr="00111147">
        <w:rPr>
          <w:rFonts w:ascii="Calibri" w:hAnsi="Calibri"/>
          <w:lang w:val="en-US"/>
        </w:rPr>
        <w:t xml:space="preserve">sampling </w:t>
      </w:r>
      <w:r w:rsidR="0071799F" w:rsidRPr="00111147">
        <w:rPr>
          <w:rFonts w:ascii="Calibri" w:hAnsi="Calibri"/>
          <w:lang w:val="en-US"/>
        </w:rPr>
        <w:t>time point) can be assigne</w:t>
      </w:r>
      <w:r w:rsidR="0077672A" w:rsidRPr="00111147">
        <w:rPr>
          <w:rFonts w:ascii="Calibri" w:hAnsi="Calibri"/>
          <w:lang w:val="en-US"/>
        </w:rPr>
        <w:t>d to a microbiota</w:t>
      </w:r>
      <w:r w:rsidR="0071799F" w:rsidRPr="00111147">
        <w:rPr>
          <w:rFonts w:ascii="Calibri" w:hAnsi="Calibri"/>
          <w:lang w:val="en-US"/>
        </w:rPr>
        <w:t xml:space="preserve"> cluster, and </w:t>
      </w:r>
      <w:r w:rsidR="001E30CB" w:rsidRPr="00111147">
        <w:rPr>
          <w:rFonts w:ascii="Calibri" w:hAnsi="Calibri"/>
          <w:lang w:val="en-US"/>
        </w:rPr>
        <w:t>bio</w:t>
      </w:r>
      <w:r w:rsidR="0071799F" w:rsidRPr="00111147">
        <w:rPr>
          <w:rFonts w:ascii="Calibri" w:hAnsi="Calibri"/>
          <w:lang w:val="en-US"/>
        </w:rPr>
        <w:t>statistical methods can be used to determine correlations or associations between variables of interest and membership of specific clusters [</w:t>
      </w:r>
      <w:r w:rsidR="004D2575">
        <w:rPr>
          <w:rFonts w:ascii="Calibri" w:hAnsi="Calibri"/>
          <w:lang w:val="en-US"/>
        </w:rPr>
        <w:t>21</w:t>
      </w:r>
      <w:r w:rsidR="00015D52">
        <w:rPr>
          <w:rFonts w:ascii="Calibri" w:hAnsi="Calibri"/>
          <w:lang w:val="en-US"/>
        </w:rPr>
        <w:t>, 28, 31, 40-43</w:t>
      </w:r>
      <w:r w:rsidR="0071799F" w:rsidRPr="00111147">
        <w:rPr>
          <w:rFonts w:ascii="Calibri" w:hAnsi="Calibri"/>
          <w:lang w:val="en-US"/>
        </w:rPr>
        <w:t xml:space="preserve">]. Cluster membership </w:t>
      </w:r>
      <w:r w:rsidR="00095E2A" w:rsidRPr="00111147">
        <w:rPr>
          <w:rFonts w:ascii="Calibri" w:hAnsi="Calibri"/>
          <w:lang w:val="en-US"/>
        </w:rPr>
        <w:t xml:space="preserve">can be incorporated into </w:t>
      </w:r>
      <w:r w:rsidR="006A5335" w:rsidRPr="00111147">
        <w:rPr>
          <w:rFonts w:ascii="Calibri" w:hAnsi="Calibri"/>
          <w:lang w:val="en-US"/>
        </w:rPr>
        <w:t xml:space="preserve">multivariable </w:t>
      </w:r>
      <w:r w:rsidR="00095E2A" w:rsidRPr="00111147">
        <w:rPr>
          <w:rFonts w:ascii="Calibri" w:hAnsi="Calibri"/>
          <w:lang w:val="en-US"/>
        </w:rPr>
        <w:t xml:space="preserve">statistical models as </w:t>
      </w:r>
      <w:r w:rsidR="0071799F" w:rsidRPr="00111147">
        <w:rPr>
          <w:rFonts w:ascii="Calibri" w:hAnsi="Calibri"/>
          <w:lang w:val="en-US"/>
        </w:rPr>
        <w:t xml:space="preserve">a </w:t>
      </w:r>
      <w:r w:rsidR="00095E2A" w:rsidRPr="00111147">
        <w:rPr>
          <w:rFonts w:ascii="Calibri" w:hAnsi="Calibri"/>
          <w:lang w:val="en-US"/>
        </w:rPr>
        <w:t xml:space="preserve">categorical </w:t>
      </w:r>
      <w:r w:rsidR="00A82CFF" w:rsidRPr="00111147">
        <w:rPr>
          <w:rFonts w:ascii="Calibri" w:hAnsi="Calibri"/>
          <w:lang w:val="en-US"/>
        </w:rPr>
        <w:t xml:space="preserve">or </w:t>
      </w:r>
      <w:r w:rsidR="00E95F04" w:rsidRPr="00111147">
        <w:rPr>
          <w:rFonts w:ascii="Calibri" w:hAnsi="Calibri"/>
          <w:lang w:val="en-US"/>
        </w:rPr>
        <w:t xml:space="preserve">ordinal </w:t>
      </w:r>
      <w:r w:rsidR="0071799F" w:rsidRPr="00111147">
        <w:rPr>
          <w:rFonts w:ascii="Calibri" w:hAnsi="Calibri"/>
          <w:lang w:val="en-US"/>
        </w:rPr>
        <w:t xml:space="preserve">variable </w:t>
      </w:r>
      <w:r w:rsidR="00E95F04" w:rsidRPr="00111147">
        <w:rPr>
          <w:rFonts w:ascii="Calibri" w:hAnsi="Calibri"/>
          <w:lang w:val="en-US"/>
        </w:rPr>
        <w:t xml:space="preserve">(if </w:t>
      </w:r>
      <w:r w:rsidR="0071799F" w:rsidRPr="00111147">
        <w:rPr>
          <w:rFonts w:ascii="Calibri" w:hAnsi="Calibri"/>
          <w:lang w:val="en-US"/>
        </w:rPr>
        <w:t xml:space="preserve">the </w:t>
      </w:r>
      <w:r w:rsidR="00E95F04" w:rsidRPr="00111147">
        <w:rPr>
          <w:rFonts w:ascii="Calibri" w:hAnsi="Calibri"/>
          <w:lang w:val="en-US"/>
        </w:rPr>
        <w:t xml:space="preserve">clusters </w:t>
      </w:r>
      <w:r w:rsidR="006A5335" w:rsidRPr="00111147">
        <w:rPr>
          <w:rFonts w:ascii="Calibri" w:hAnsi="Calibri"/>
          <w:lang w:val="en-US"/>
        </w:rPr>
        <w:t xml:space="preserve">are </w:t>
      </w:r>
      <w:r w:rsidR="00E95F04" w:rsidRPr="00111147">
        <w:rPr>
          <w:rFonts w:ascii="Calibri" w:hAnsi="Calibri"/>
          <w:lang w:val="en-US"/>
        </w:rPr>
        <w:t>ranked</w:t>
      </w:r>
      <w:r w:rsidR="00A82CFF" w:rsidRPr="00111147">
        <w:rPr>
          <w:rFonts w:ascii="Calibri" w:hAnsi="Calibri"/>
          <w:lang w:val="en-US"/>
        </w:rPr>
        <w:t>, for example</w:t>
      </w:r>
      <w:r w:rsidR="00E95F04" w:rsidRPr="00111147">
        <w:rPr>
          <w:rFonts w:ascii="Calibri" w:hAnsi="Calibri"/>
          <w:lang w:val="en-US"/>
        </w:rPr>
        <w:t xml:space="preserve"> </w:t>
      </w:r>
      <w:r w:rsidR="00A82CFF" w:rsidRPr="00111147">
        <w:rPr>
          <w:rFonts w:ascii="Calibri" w:hAnsi="Calibri"/>
          <w:lang w:val="en-US"/>
        </w:rPr>
        <w:t xml:space="preserve">based on </w:t>
      </w:r>
      <w:r w:rsidR="00E95F04" w:rsidRPr="00111147">
        <w:rPr>
          <w:rFonts w:ascii="Calibri" w:hAnsi="Calibri"/>
          <w:lang w:val="en-US"/>
        </w:rPr>
        <w:t>diversity)</w:t>
      </w:r>
      <w:r w:rsidR="00C02BD2" w:rsidRPr="00111147">
        <w:rPr>
          <w:rFonts w:ascii="Calibri" w:hAnsi="Calibri"/>
          <w:lang w:val="en-US"/>
        </w:rPr>
        <w:t xml:space="preserve"> </w:t>
      </w:r>
      <w:r w:rsidR="00A82CFF" w:rsidRPr="00111147">
        <w:rPr>
          <w:rFonts w:ascii="Calibri" w:hAnsi="Calibri"/>
          <w:lang w:val="en-US"/>
        </w:rPr>
        <w:t>[</w:t>
      </w:r>
      <w:r w:rsidR="00015D52">
        <w:rPr>
          <w:rFonts w:ascii="Calibri" w:hAnsi="Calibri"/>
          <w:lang w:val="en-US"/>
        </w:rPr>
        <w:t>44</w:t>
      </w:r>
      <w:r w:rsidR="00C02BD2" w:rsidRPr="00111147">
        <w:rPr>
          <w:rFonts w:ascii="Calibri" w:hAnsi="Calibri"/>
          <w:lang w:val="en-US"/>
        </w:rPr>
        <w:t>]</w:t>
      </w:r>
      <w:r w:rsidR="00095E2A" w:rsidRPr="00111147">
        <w:rPr>
          <w:rFonts w:ascii="Calibri" w:hAnsi="Calibri"/>
          <w:lang w:val="en-US"/>
        </w:rPr>
        <w:t xml:space="preserve">, </w:t>
      </w:r>
      <w:r w:rsidR="001E30CB" w:rsidRPr="00111147">
        <w:rPr>
          <w:rFonts w:ascii="Calibri" w:hAnsi="Calibri"/>
          <w:lang w:val="en-US"/>
        </w:rPr>
        <w:t xml:space="preserve">but </w:t>
      </w:r>
      <w:r w:rsidR="00095E2A" w:rsidRPr="00111147">
        <w:rPr>
          <w:rFonts w:ascii="Calibri" w:hAnsi="Calibri"/>
          <w:lang w:val="en-US"/>
        </w:rPr>
        <w:t xml:space="preserve">can also be analyzed as </w:t>
      </w:r>
      <w:r w:rsidR="008006A7" w:rsidRPr="00111147">
        <w:rPr>
          <w:rFonts w:ascii="Calibri" w:hAnsi="Calibri"/>
          <w:lang w:val="en-US"/>
        </w:rPr>
        <w:t>indicator variables</w:t>
      </w:r>
      <w:r w:rsidR="002F44AB" w:rsidRPr="00111147">
        <w:rPr>
          <w:rFonts w:ascii="Calibri" w:hAnsi="Calibri"/>
          <w:lang w:val="en-US"/>
        </w:rPr>
        <w:t xml:space="preserve"> </w:t>
      </w:r>
      <w:r w:rsidR="008006A7" w:rsidRPr="00111147">
        <w:rPr>
          <w:rFonts w:ascii="Calibri" w:hAnsi="Calibri"/>
          <w:lang w:val="en-US"/>
        </w:rPr>
        <w:t xml:space="preserve">with </w:t>
      </w:r>
      <w:r w:rsidR="008006A7" w:rsidRPr="00111147">
        <w:rPr>
          <w:lang w:val="en-US"/>
        </w:rPr>
        <w:t>the cluster of interest coded as</w:t>
      </w:r>
      <w:r w:rsidR="00A82CFF" w:rsidRPr="00111147">
        <w:rPr>
          <w:lang w:val="en-US"/>
        </w:rPr>
        <w:t xml:space="preserve"> 1 and all other clusters as 0</w:t>
      </w:r>
      <w:r w:rsidR="00C02BD2" w:rsidRPr="00111147">
        <w:rPr>
          <w:lang w:val="en-US"/>
        </w:rPr>
        <w:t xml:space="preserve"> </w:t>
      </w:r>
      <w:r w:rsidR="00A82CFF" w:rsidRPr="00111147">
        <w:rPr>
          <w:lang w:val="en-US"/>
        </w:rPr>
        <w:t>[</w:t>
      </w:r>
      <w:r w:rsidR="00015D52">
        <w:rPr>
          <w:lang w:val="en-US"/>
        </w:rPr>
        <w:t>37, 45, 46</w:t>
      </w:r>
      <w:r w:rsidR="00E24B82" w:rsidRPr="00111147">
        <w:rPr>
          <w:lang w:val="en-US"/>
        </w:rPr>
        <w:t>]</w:t>
      </w:r>
      <w:r w:rsidR="003B5D90" w:rsidRPr="00111147">
        <w:rPr>
          <w:lang w:val="en-US"/>
        </w:rPr>
        <w:t xml:space="preserve">. </w:t>
      </w:r>
      <w:r w:rsidR="002F44AB" w:rsidRPr="00111147">
        <w:rPr>
          <w:lang w:val="en-US"/>
        </w:rPr>
        <w:t xml:space="preserve">Mehta and colleagues used multinomial mixed effects modeling with the </w:t>
      </w:r>
      <w:r w:rsidR="00E66C5E" w:rsidRPr="00111147">
        <w:rPr>
          <w:lang w:val="en-US"/>
        </w:rPr>
        <w:t>VMB</w:t>
      </w:r>
      <w:r w:rsidR="002F44AB" w:rsidRPr="00111147">
        <w:rPr>
          <w:lang w:val="en-US"/>
        </w:rPr>
        <w:t xml:space="preserve"> clusters ranked by relative </w:t>
      </w:r>
      <w:r w:rsidR="002F44AB" w:rsidRPr="00111147">
        <w:rPr>
          <w:i/>
          <w:lang w:val="en-US"/>
        </w:rPr>
        <w:t>Lactobacillus</w:t>
      </w:r>
      <w:r w:rsidR="002F44AB" w:rsidRPr="00111147">
        <w:rPr>
          <w:lang w:val="en-US"/>
        </w:rPr>
        <w:t xml:space="preserve"> abundance as multinomial outcome, a subject-specific random slope and intercept, and various independent variables to determine cluster membership trends over time by HIV status and other factors [</w:t>
      </w:r>
      <w:r w:rsidR="00015D52">
        <w:rPr>
          <w:lang w:val="en-US"/>
        </w:rPr>
        <w:t>44</w:t>
      </w:r>
      <w:r w:rsidR="002F44AB" w:rsidRPr="00111147">
        <w:rPr>
          <w:lang w:val="en-US"/>
        </w:rPr>
        <w:t xml:space="preserve">]. Romero and colleagues </w:t>
      </w:r>
      <w:r w:rsidR="003B5D90" w:rsidRPr="00111147">
        <w:rPr>
          <w:lang w:val="en-US"/>
        </w:rPr>
        <w:t xml:space="preserve">used </w:t>
      </w:r>
      <w:r w:rsidR="008009B1" w:rsidRPr="00111147">
        <w:rPr>
          <w:lang w:val="en-US"/>
        </w:rPr>
        <w:t>generalized estimating equations (</w:t>
      </w:r>
      <w:r w:rsidR="00383750" w:rsidRPr="00111147">
        <w:rPr>
          <w:lang w:val="en-US"/>
        </w:rPr>
        <w:t>GEE</w:t>
      </w:r>
      <w:r w:rsidR="008009B1" w:rsidRPr="00111147">
        <w:rPr>
          <w:lang w:val="en-US"/>
        </w:rPr>
        <w:t>)</w:t>
      </w:r>
      <w:r w:rsidR="00383750" w:rsidRPr="00111147">
        <w:rPr>
          <w:lang w:val="en-US"/>
        </w:rPr>
        <w:t xml:space="preserve"> models</w:t>
      </w:r>
      <w:r w:rsidR="003B5D90" w:rsidRPr="00111147">
        <w:rPr>
          <w:lang w:val="en-US"/>
        </w:rPr>
        <w:t xml:space="preserve"> </w:t>
      </w:r>
      <w:r w:rsidR="00C02BD2" w:rsidRPr="00111147">
        <w:rPr>
          <w:lang w:val="en-US"/>
        </w:rPr>
        <w:t xml:space="preserve">and different types of linear mixed effects models </w:t>
      </w:r>
      <w:r w:rsidR="003B5D90" w:rsidRPr="00111147">
        <w:rPr>
          <w:lang w:val="en-US"/>
        </w:rPr>
        <w:t xml:space="preserve">to determine associations between </w:t>
      </w:r>
      <w:r w:rsidR="00E66C5E" w:rsidRPr="00111147">
        <w:rPr>
          <w:lang w:val="en-US"/>
        </w:rPr>
        <w:t>VMB</w:t>
      </w:r>
      <w:r w:rsidR="003B5D90" w:rsidRPr="00111147">
        <w:rPr>
          <w:lang w:val="en-US"/>
        </w:rPr>
        <w:t xml:space="preserve"> cluster membership (with indicator variables for each cluster of interest) and pregnancy status</w:t>
      </w:r>
      <w:r w:rsidR="002F44AB" w:rsidRPr="00111147">
        <w:rPr>
          <w:lang w:val="en-US"/>
        </w:rPr>
        <w:t xml:space="preserve"> [</w:t>
      </w:r>
      <w:r w:rsidR="00015D52">
        <w:rPr>
          <w:lang w:val="en-US"/>
        </w:rPr>
        <w:t>45</w:t>
      </w:r>
      <w:r w:rsidR="002F44AB" w:rsidRPr="00111147">
        <w:rPr>
          <w:lang w:val="en-US"/>
        </w:rPr>
        <w:t>]</w:t>
      </w:r>
      <w:r w:rsidR="003B5D90" w:rsidRPr="00111147">
        <w:rPr>
          <w:lang w:val="en-US"/>
        </w:rPr>
        <w:t>.</w:t>
      </w:r>
      <w:r w:rsidR="00A82CFF" w:rsidRPr="00111147">
        <w:rPr>
          <w:lang w:val="en-US"/>
        </w:rPr>
        <w:t xml:space="preserve"> </w:t>
      </w:r>
    </w:p>
    <w:p w14:paraId="60316641" w14:textId="77777777" w:rsidR="001E30CB" w:rsidRPr="00111147" w:rsidRDefault="001E30CB" w:rsidP="00034166">
      <w:pPr>
        <w:widowControl w:val="0"/>
        <w:spacing w:after="0" w:line="480" w:lineRule="auto"/>
        <w:rPr>
          <w:lang w:val="en-US"/>
        </w:rPr>
      </w:pPr>
    </w:p>
    <w:p w14:paraId="622CBF9A" w14:textId="00F528F8" w:rsidR="00C60C1A" w:rsidRPr="00111147" w:rsidRDefault="004D4A0F" w:rsidP="00034166">
      <w:pPr>
        <w:widowControl w:val="0"/>
        <w:spacing w:after="0" w:line="480" w:lineRule="auto"/>
        <w:rPr>
          <w:lang w:val="en-US"/>
        </w:rPr>
      </w:pPr>
      <w:r w:rsidRPr="00111147">
        <w:rPr>
          <w:lang w:val="en-US"/>
        </w:rPr>
        <w:t xml:space="preserve">Microbiome cluster membership may change over </w:t>
      </w:r>
      <w:r w:rsidR="00C838C9" w:rsidRPr="00111147">
        <w:rPr>
          <w:lang w:val="en-US"/>
        </w:rPr>
        <w:t xml:space="preserve">time. Gajer and colleagues </w:t>
      </w:r>
      <w:r w:rsidR="001E380B" w:rsidRPr="00111147">
        <w:rPr>
          <w:lang w:val="en-US"/>
        </w:rPr>
        <w:t xml:space="preserve">introduced the </w:t>
      </w:r>
      <w:r w:rsidR="001E380B" w:rsidRPr="00111147">
        <w:rPr>
          <w:lang w:val="en-US"/>
        </w:rPr>
        <w:lastRenderedPageBreak/>
        <w:t xml:space="preserve">concept of ‘community classes’, which they defined as the dominant </w:t>
      </w:r>
      <w:r w:rsidR="00E66C5E" w:rsidRPr="00111147">
        <w:rPr>
          <w:lang w:val="en-US"/>
        </w:rPr>
        <w:t>VMB</w:t>
      </w:r>
      <w:r w:rsidR="009844FD" w:rsidRPr="00111147">
        <w:rPr>
          <w:lang w:val="en-US"/>
        </w:rPr>
        <w:t xml:space="preserve"> cluster </w:t>
      </w:r>
      <w:r w:rsidR="001E380B" w:rsidRPr="00111147">
        <w:rPr>
          <w:lang w:val="en-US"/>
        </w:rPr>
        <w:t>over 16 weeks of observation</w:t>
      </w:r>
      <w:r w:rsidR="009844FD" w:rsidRPr="00111147">
        <w:rPr>
          <w:lang w:val="en-US"/>
        </w:rPr>
        <w:t xml:space="preserve"> [</w:t>
      </w:r>
      <w:r w:rsidR="00015D52">
        <w:rPr>
          <w:lang w:val="en-US"/>
        </w:rPr>
        <w:t>47</w:t>
      </w:r>
      <w:r w:rsidR="009844FD" w:rsidRPr="00111147">
        <w:rPr>
          <w:lang w:val="en-US"/>
        </w:rPr>
        <w:t>]</w:t>
      </w:r>
      <w:r w:rsidR="001E380B" w:rsidRPr="00111147">
        <w:rPr>
          <w:lang w:val="en-US"/>
        </w:rPr>
        <w:t>.</w:t>
      </w:r>
      <w:r w:rsidR="009844FD" w:rsidRPr="00111147">
        <w:rPr>
          <w:lang w:val="en-US"/>
        </w:rPr>
        <w:t xml:space="preserve"> This new variable was assessed as a predictor of HPV status by Fisher’s exact test [</w:t>
      </w:r>
      <w:r w:rsidR="00015D52">
        <w:rPr>
          <w:lang w:val="en-US"/>
        </w:rPr>
        <w:t>42</w:t>
      </w:r>
      <w:r w:rsidR="009844FD" w:rsidRPr="00111147">
        <w:rPr>
          <w:lang w:val="en-US"/>
        </w:rPr>
        <w:t xml:space="preserve">]. </w:t>
      </w:r>
      <w:r w:rsidR="009E3F77" w:rsidRPr="00111147">
        <w:rPr>
          <w:lang w:val="en-US"/>
        </w:rPr>
        <w:t xml:space="preserve">They </w:t>
      </w:r>
      <w:r w:rsidR="00C85C8E" w:rsidRPr="00111147">
        <w:rPr>
          <w:lang w:val="en-US"/>
        </w:rPr>
        <w:t>also calculated the frequency of transitions between each pair of clusters</w:t>
      </w:r>
      <w:r w:rsidR="009E3F77" w:rsidRPr="00111147">
        <w:rPr>
          <w:lang w:val="en-US"/>
        </w:rPr>
        <w:t>, as well as the rate of change of the log of Jensen-Shannon distances between consecutive clusters</w:t>
      </w:r>
      <w:r w:rsidR="009844FD" w:rsidRPr="00111147">
        <w:rPr>
          <w:lang w:val="en-US"/>
        </w:rPr>
        <w:t xml:space="preserve"> [</w:t>
      </w:r>
      <w:r w:rsidR="00015D52">
        <w:rPr>
          <w:lang w:val="en-US"/>
        </w:rPr>
        <w:t>47</w:t>
      </w:r>
      <w:r w:rsidR="009844FD" w:rsidRPr="00111147">
        <w:rPr>
          <w:lang w:val="en-US"/>
        </w:rPr>
        <w:t>]</w:t>
      </w:r>
      <w:r w:rsidR="00C85C8E" w:rsidRPr="00111147">
        <w:rPr>
          <w:lang w:val="en-US"/>
        </w:rPr>
        <w:t xml:space="preserve">. </w:t>
      </w:r>
      <w:r w:rsidR="009E3F77" w:rsidRPr="00111147">
        <w:rPr>
          <w:lang w:val="en-US"/>
        </w:rPr>
        <w:t xml:space="preserve">The latter was </w:t>
      </w:r>
      <w:r w:rsidR="009844FD" w:rsidRPr="00111147">
        <w:rPr>
          <w:lang w:val="en-US"/>
        </w:rPr>
        <w:t>used</w:t>
      </w:r>
      <w:r w:rsidR="00A3706B" w:rsidRPr="00111147">
        <w:rPr>
          <w:lang w:val="en-US"/>
        </w:rPr>
        <w:t xml:space="preserve"> as the independent variable in </w:t>
      </w:r>
      <w:r w:rsidR="009844FD" w:rsidRPr="00111147">
        <w:rPr>
          <w:lang w:val="en-US"/>
        </w:rPr>
        <w:t xml:space="preserve">a </w:t>
      </w:r>
      <w:r w:rsidR="009E3F77" w:rsidRPr="00111147">
        <w:rPr>
          <w:lang w:val="en-US"/>
        </w:rPr>
        <w:t>linear mixed-effects model</w:t>
      </w:r>
      <w:r w:rsidR="009844FD" w:rsidRPr="00111147">
        <w:rPr>
          <w:lang w:val="en-US"/>
        </w:rPr>
        <w:t>, which included ‘</w:t>
      </w:r>
      <w:r w:rsidR="009E3F77" w:rsidRPr="00111147">
        <w:rPr>
          <w:lang w:val="en-US"/>
        </w:rPr>
        <w:t>subject</w:t>
      </w:r>
      <w:r w:rsidR="009844FD" w:rsidRPr="00111147">
        <w:rPr>
          <w:lang w:val="en-US"/>
        </w:rPr>
        <w:t>’</w:t>
      </w:r>
      <w:r w:rsidR="009E3F77" w:rsidRPr="00111147">
        <w:rPr>
          <w:lang w:val="en-US"/>
        </w:rPr>
        <w:t xml:space="preserve"> as the random effect (to account for correlation</w:t>
      </w:r>
      <w:r w:rsidR="009844FD" w:rsidRPr="00111147">
        <w:rPr>
          <w:lang w:val="en-US"/>
        </w:rPr>
        <w:t>s</w:t>
      </w:r>
      <w:r w:rsidR="009E3F77" w:rsidRPr="00111147">
        <w:rPr>
          <w:lang w:val="en-US"/>
        </w:rPr>
        <w:t xml:space="preserve"> between repeated measurements in the same subject) and various dependent variables as fixed effects to determine their </w:t>
      </w:r>
      <w:r w:rsidR="00AD72FB" w:rsidRPr="00111147">
        <w:rPr>
          <w:lang w:val="en-US"/>
        </w:rPr>
        <w:t xml:space="preserve">associations with </w:t>
      </w:r>
      <w:r w:rsidR="009E3F77" w:rsidRPr="00111147">
        <w:rPr>
          <w:lang w:val="en-US"/>
        </w:rPr>
        <w:t>cluster transition.</w:t>
      </w:r>
      <w:r w:rsidR="001E380B" w:rsidRPr="00111147">
        <w:rPr>
          <w:lang w:val="en-US"/>
        </w:rPr>
        <w:t xml:space="preserve"> </w:t>
      </w:r>
    </w:p>
    <w:p w14:paraId="69BF57AD" w14:textId="77777777" w:rsidR="00BA458C" w:rsidRPr="00111147" w:rsidRDefault="00BA458C" w:rsidP="00034166">
      <w:pPr>
        <w:widowControl w:val="0"/>
        <w:spacing w:after="0" w:line="480" w:lineRule="auto"/>
        <w:rPr>
          <w:rFonts w:ascii="Calibri" w:hAnsi="Calibri"/>
          <w:b/>
          <w:i/>
          <w:lang w:val="en-US"/>
        </w:rPr>
      </w:pPr>
    </w:p>
    <w:p w14:paraId="6C9374CA" w14:textId="77777777" w:rsidR="0012178D" w:rsidRPr="00111147" w:rsidRDefault="00161023" w:rsidP="00034166">
      <w:pPr>
        <w:widowControl w:val="0"/>
        <w:spacing w:after="0" w:line="480" w:lineRule="auto"/>
        <w:rPr>
          <w:rFonts w:ascii="Calibri" w:hAnsi="Calibri"/>
          <w:b/>
          <w:i/>
          <w:lang w:val="en-US"/>
        </w:rPr>
      </w:pPr>
      <w:r w:rsidRPr="00111147">
        <w:rPr>
          <w:rFonts w:ascii="Calibri" w:hAnsi="Calibri"/>
          <w:b/>
          <w:i/>
          <w:lang w:val="en-US"/>
        </w:rPr>
        <w:t>Other dimensi</w:t>
      </w:r>
      <w:r w:rsidR="00D03EDA" w:rsidRPr="00111147">
        <w:rPr>
          <w:rFonts w:ascii="Calibri" w:hAnsi="Calibri"/>
          <w:b/>
          <w:i/>
          <w:lang w:val="en-US"/>
        </w:rPr>
        <w:t xml:space="preserve">on reduction </w:t>
      </w:r>
      <w:r w:rsidRPr="00111147">
        <w:rPr>
          <w:rFonts w:ascii="Calibri" w:hAnsi="Calibri"/>
          <w:b/>
          <w:i/>
          <w:lang w:val="en-US"/>
        </w:rPr>
        <w:t>methods:</w:t>
      </w:r>
    </w:p>
    <w:p w14:paraId="6FF46DA1" w14:textId="3C4B95D1" w:rsidR="00C60C1A" w:rsidRPr="00111147" w:rsidRDefault="00B93087" w:rsidP="00034166">
      <w:pPr>
        <w:widowControl w:val="0"/>
        <w:spacing w:after="0" w:line="480" w:lineRule="auto"/>
        <w:rPr>
          <w:rFonts w:ascii="Calibri" w:hAnsi="Calibri"/>
          <w:lang w:val="en-US"/>
        </w:rPr>
      </w:pPr>
      <w:r w:rsidRPr="00111147">
        <w:rPr>
          <w:rFonts w:ascii="Calibri" w:hAnsi="Calibri"/>
          <w:lang w:val="en-US"/>
        </w:rPr>
        <w:t>Other dimension reduction methods include those that are used when the numb</w:t>
      </w:r>
      <w:r w:rsidR="00D03EDA" w:rsidRPr="00111147">
        <w:rPr>
          <w:rFonts w:ascii="Calibri" w:hAnsi="Calibri"/>
          <w:lang w:val="en-US"/>
        </w:rPr>
        <w:t>er of dimensions in the data is</w:t>
      </w:r>
      <w:r w:rsidRPr="00111147">
        <w:rPr>
          <w:rFonts w:ascii="Calibri" w:hAnsi="Calibri"/>
          <w:lang w:val="en-US"/>
        </w:rPr>
        <w:t xml:space="preserve"> not known (such as </w:t>
      </w:r>
      <w:r w:rsidR="00C60C1A" w:rsidRPr="00111147">
        <w:rPr>
          <w:rFonts w:ascii="Calibri" w:hAnsi="Calibri"/>
          <w:lang w:val="en-US"/>
        </w:rPr>
        <w:t>princ</w:t>
      </w:r>
      <w:r w:rsidR="00D03EDA" w:rsidRPr="00111147">
        <w:rPr>
          <w:rFonts w:ascii="Calibri" w:hAnsi="Calibri"/>
          <w:lang w:val="en-US"/>
        </w:rPr>
        <w:t xml:space="preserve">iple components analysis (PCA), </w:t>
      </w:r>
      <w:r w:rsidR="00161023" w:rsidRPr="00111147">
        <w:rPr>
          <w:rFonts w:ascii="Calibri" w:hAnsi="Calibri"/>
          <w:lang w:val="en-US"/>
        </w:rPr>
        <w:t>princip</w:t>
      </w:r>
      <w:r w:rsidRPr="00111147">
        <w:rPr>
          <w:rFonts w:ascii="Calibri" w:hAnsi="Calibri"/>
          <w:lang w:val="en-US"/>
        </w:rPr>
        <w:t>al coordinates analysis (PCoA)</w:t>
      </w:r>
      <w:r w:rsidR="00D03EDA" w:rsidRPr="00111147">
        <w:rPr>
          <w:rFonts w:ascii="Calibri" w:hAnsi="Calibri"/>
          <w:lang w:val="en-US"/>
        </w:rPr>
        <w:t xml:space="preserve">, </w:t>
      </w:r>
      <w:r w:rsidR="00C60C1A" w:rsidRPr="00111147">
        <w:rPr>
          <w:rFonts w:ascii="Calibri" w:hAnsi="Calibri"/>
          <w:lang w:val="en-US"/>
        </w:rPr>
        <w:t>non-metric m</w:t>
      </w:r>
      <w:r w:rsidRPr="00111147">
        <w:rPr>
          <w:rFonts w:ascii="Calibri" w:hAnsi="Calibri"/>
          <w:lang w:val="en-US"/>
        </w:rPr>
        <w:t xml:space="preserve">ultidimensional scaling (NMDS), </w:t>
      </w:r>
      <w:r w:rsidR="00D03EDA" w:rsidRPr="00111147">
        <w:rPr>
          <w:rFonts w:ascii="Calibri" w:hAnsi="Calibri"/>
          <w:lang w:val="en-US"/>
        </w:rPr>
        <w:t xml:space="preserve">and </w:t>
      </w:r>
      <w:r w:rsidR="00C60C1A" w:rsidRPr="00111147">
        <w:rPr>
          <w:rFonts w:ascii="Calibri" w:hAnsi="Calibri"/>
          <w:lang w:val="en-US"/>
        </w:rPr>
        <w:t>factor analysis</w:t>
      </w:r>
      <w:r w:rsidR="00D03EDA" w:rsidRPr="00111147">
        <w:rPr>
          <w:rFonts w:ascii="Calibri" w:hAnsi="Calibri"/>
          <w:lang w:val="en-US"/>
        </w:rPr>
        <w:t>) or is known (such as</w:t>
      </w:r>
      <w:r w:rsidR="00C60C1A" w:rsidRPr="00111147">
        <w:rPr>
          <w:rFonts w:ascii="Calibri" w:hAnsi="Calibri"/>
          <w:lang w:val="en-US"/>
        </w:rPr>
        <w:t xml:space="preserve"> </w:t>
      </w:r>
      <w:r w:rsidR="00D03EDA" w:rsidRPr="00111147">
        <w:rPr>
          <w:rFonts w:ascii="Calibri" w:hAnsi="Calibri"/>
          <w:lang w:val="en-US"/>
        </w:rPr>
        <w:t xml:space="preserve">LDA and canonical correlation analysis (CCA)). PCA and PCoA are by far the most used in </w:t>
      </w:r>
      <w:r w:rsidR="00E66C5E" w:rsidRPr="00111147">
        <w:rPr>
          <w:rFonts w:ascii="Calibri" w:hAnsi="Calibri"/>
          <w:lang w:val="en-US"/>
        </w:rPr>
        <w:t>VMB</w:t>
      </w:r>
      <w:r w:rsidR="00D03EDA" w:rsidRPr="00111147">
        <w:rPr>
          <w:rFonts w:ascii="Calibri" w:hAnsi="Calibri"/>
          <w:lang w:val="en-US"/>
        </w:rPr>
        <w:t xml:space="preserve"> research</w:t>
      </w:r>
      <w:r w:rsidR="00484DCA" w:rsidRPr="00111147">
        <w:rPr>
          <w:rFonts w:ascii="Calibri" w:hAnsi="Calibri"/>
          <w:lang w:val="en-US"/>
        </w:rPr>
        <w:t xml:space="preserve"> [</w:t>
      </w:r>
      <w:r w:rsidR="004D2575">
        <w:rPr>
          <w:rFonts w:ascii="Calibri" w:hAnsi="Calibri"/>
          <w:lang w:val="en-US"/>
        </w:rPr>
        <w:t>18, 21</w:t>
      </w:r>
      <w:r w:rsidR="00E24B82" w:rsidRPr="00111147">
        <w:rPr>
          <w:rFonts w:ascii="Calibri" w:hAnsi="Calibri"/>
          <w:lang w:val="en-US"/>
        </w:rPr>
        <w:t xml:space="preserve">, 27, 31, </w:t>
      </w:r>
      <w:r w:rsidR="002D5E88" w:rsidRPr="00111147">
        <w:rPr>
          <w:rFonts w:ascii="Calibri" w:hAnsi="Calibri"/>
          <w:lang w:val="en-US"/>
        </w:rPr>
        <w:t xml:space="preserve">37, </w:t>
      </w:r>
      <w:r w:rsidR="00015D52">
        <w:rPr>
          <w:rFonts w:ascii="Calibri" w:hAnsi="Calibri"/>
          <w:lang w:val="en-US"/>
        </w:rPr>
        <w:t>43</w:t>
      </w:r>
      <w:r w:rsidR="00E24B82" w:rsidRPr="00111147">
        <w:rPr>
          <w:rFonts w:ascii="Calibri" w:hAnsi="Calibri"/>
          <w:lang w:val="en-US"/>
        </w:rPr>
        <w:t xml:space="preserve">, </w:t>
      </w:r>
      <w:r w:rsidR="00015D52">
        <w:rPr>
          <w:rFonts w:ascii="Calibri" w:hAnsi="Calibri"/>
          <w:lang w:val="en-US"/>
        </w:rPr>
        <w:t>46-49</w:t>
      </w:r>
      <w:r w:rsidR="00484DCA" w:rsidRPr="00111147">
        <w:rPr>
          <w:rFonts w:ascii="Calibri" w:hAnsi="Calibri"/>
          <w:lang w:val="en-US"/>
        </w:rPr>
        <w:t>]</w:t>
      </w:r>
      <w:r w:rsidR="00266C75" w:rsidRPr="00111147">
        <w:rPr>
          <w:rFonts w:ascii="Calibri" w:hAnsi="Calibri"/>
          <w:lang w:val="en-US"/>
        </w:rPr>
        <w:t xml:space="preserve"> but NMDS has also been used [</w:t>
      </w:r>
      <w:r w:rsidR="00015D52">
        <w:rPr>
          <w:rFonts w:ascii="Calibri" w:hAnsi="Calibri"/>
          <w:lang w:val="en-US"/>
        </w:rPr>
        <w:t>46, 50</w:t>
      </w:r>
      <w:r w:rsidR="00266C75" w:rsidRPr="00111147">
        <w:rPr>
          <w:rFonts w:ascii="Calibri" w:hAnsi="Calibri"/>
          <w:lang w:val="en-US"/>
        </w:rPr>
        <w:t>]</w:t>
      </w:r>
      <w:r w:rsidR="00D03EDA" w:rsidRPr="00111147">
        <w:rPr>
          <w:rFonts w:ascii="Calibri" w:hAnsi="Calibri"/>
          <w:lang w:val="en-US"/>
        </w:rPr>
        <w:t xml:space="preserve">. </w:t>
      </w:r>
      <w:r w:rsidR="00C60C1A" w:rsidRPr="00111147">
        <w:rPr>
          <w:rFonts w:ascii="Calibri" w:hAnsi="Calibri"/>
          <w:lang w:val="en-US"/>
        </w:rPr>
        <w:t xml:space="preserve">PCA </w:t>
      </w:r>
      <w:r w:rsidR="0003258E" w:rsidRPr="00111147">
        <w:rPr>
          <w:rFonts w:ascii="Calibri" w:hAnsi="Calibri"/>
          <w:lang w:val="en-US"/>
        </w:rPr>
        <w:t>and PCoA use</w:t>
      </w:r>
      <w:r w:rsidR="00C60C1A" w:rsidRPr="00111147">
        <w:rPr>
          <w:rFonts w:ascii="Calibri" w:hAnsi="Calibri"/>
          <w:lang w:val="en-US"/>
        </w:rPr>
        <w:t xml:space="preserve"> an eigenvector-based approach to represent multidimensional data in as few dimensions </w:t>
      </w:r>
      <w:r w:rsidR="00D03EDA" w:rsidRPr="00111147">
        <w:rPr>
          <w:rFonts w:ascii="Calibri" w:hAnsi="Calibri"/>
          <w:lang w:val="en-US"/>
        </w:rPr>
        <w:t xml:space="preserve">(the principal components (PCs)) </w:t>
      </w:r>
      <w:r w:rsidR="00C60C1A" w:rsidRPr="00111147">
        <w:rPr>
          <w:rFonts w:ascii="Calibri" w:hAnsi="Calibri"/>
          <w:lang w:val="en-US"/>
        </w:rPr>
        <w:t>as possible</w:t>
      </w:r>
      <w:r w:rsidR="007B3599" w:rsidRPr="00111147">
        <w:rPr>
          <w:rFonts w:ascii="Calibri" w:hAnsi="Calibri"/>
          <w:lang w:val="en-US"/>
        </w:rPr>
        <w:t xml:space="preserve">. </w:t>
      </w:r>
      <w:r w:rsidR="0003258E" w:rsidRPr="00111147">
        <w:rPr>
          <w:rFonts w:ascii="Calibri" w:hAnsi="Calibri"/>
          <w:lang w:val="en-US"/>
        </w:rPr>
        <w:t xml:space="preserve">They aim </w:t>
      </w:r>
      <w:r w:rsidR="00D03EDA" w:rsidRPr="00111147">
        <w:rPr>
          <w:rFonts w:ascii="Calibri" w:hAnsi="Calibri"/>
          <w:lang w:val="en-US"/>
        </w:rPr>
        <w:t>for the first PC to account for as much of the var</w:t>
      </w:r>
      <w:r w:rsidR="007B3599" w:rsidRPr="00111147">
        <w:rPr>
          <w:rFonts w:ascii="Calibri" w:hAnsi="Calibri"/>
          <w:lang w:val="en-US"/>
        </w:rPr>
        <w:t>iability in the data as possible with each succeeding component in turn accounting for the highest variance possible under the constraint that it is orthogonal to the preceding components</w:t>
      </w:r>
      <w:r w:rsidR="00C60C1A" w:rsidRPr="00111147">
        <w:rPr>
          <w:rFonts w:ascii="Calibri" w:hAnsi="Calibri"/>
          <w:lang w:val="en-US"/>
        </w:rPr>
        <w:t xml:space="preserve">. </w:t>
      </w:r>
      <w:r w:rsidR="00D03EDA" w:rsidRPr="00111147">
        <w:rPr>
          <w:rFonts w:ascii="Calibri" w:hAnsi="Calibri"/>
          <w:lang w:val="en-US"/>
        </w:rPr>
        <w:t>The PCs are often plotted in two or three-dimensional plots to visualize groupings (</w:t>
      </w:r>
      <w:r w:rsidR="0070705C">
        <w:rPr>
          <w:rFonts w:ascii="Calibri" w:hAnsi="Calibri"/>
          <w:lang w:val="en-US"/>
        </w:rPr>
        <w:t>Appendix: Figure 4</w:t>
      </w:r>
      <w:r w:rsidR="002D5E88" w:rsidRPr="00111147">
        <w:rPr>
          <w:rFonts w:ascii="Calibri" w:hAnsi="Calibri"/>
          <w:lang w:val="en-US"/>
        </w:rPr>
        <w:t xml:space="preserve">) </w:t>
      </w:r>
      <w:r w:rsidR="00C60C1A" w:rsidRPr="00111147">
        <w:rPr>
          <w:rFonts w:ascii="Calibri" w:hAnsi="Calibri"/>
          <w:lang w:val="en-US"/>
        </w:rPr>
        <w:t xml:space="preserve">and </w:t>
      </w:r>
      <w:r w:rsidR="00484DCA" w:rsidRPr="00111147">
        <w:rPr>
          <w:rFonts w:ascii="Calibri" w:hAnsi="Calibri"/>
          <w:lang w:val="en-US"/>
        </w:rPr>
        <w:t xml:space="preserve">the first PC </w:t>
      </w:r>
      <w:r w:rsidR="00C60C1A" w:rsidRPr="00111147">
        <w:rPr>
          <w:rFonts w:ascii="Calibri" w:hAnsi="Calibri"/>
          <w:lang w:val="en-US"/>
        </w:rPr>
        <w:t xml:space="preserve">is often used </w:t>
      </w:r>
      <w:r w:rsidR="00D03EDA" w:rsidRPr="00111147">
        <w:rPr>
          <w:rFonts w:ascii="Calibri" w:hAnsi="Calibri"/>
          <w:lang w:val="en-US"/>
        </w:rPr>
        <w:t xml:space="preserve">as a dependent variable in statistical models </w:t>
      </w:r>
      <w:r w:rsidR="00484DCA" w:rsidRPr="00111147">
        <w:rPr>
          <w:rFonts w:ascii="Calibri" w:hAnsi="Calibri"/>
          <w:lang w:val="en-US"/>
        </w:rPr>
        <w:t>to identify factors associated with it</w:t>
      </w:r>
      <w:r w:rsidR="00C60C1A" w:rsidRPr="00111147">
        <w:rPr>
          <w:rFonts w:ascii="Calibri" w:hAnsi="Calibri"/>
          <w:lang w:val="en-US"/>
        </w:rPr>
        <w:t xml:space="preserve">. </w:t>
      </w:r>
      <w:r w:rsidR="0003258E" w:rsidRPr="00111147">
        <w:rPr>
          <w:rFonts w:ascii="Calibri" w:hAnsi="Calibri"/>
          <w:lang w:val="en-US"/>
        </w:rPr>
        <w:t xml:space="preserve">The difference between PCA and PCoA is in the types of matrix input that can be used. PCA requires the input of a covariance or correlation matrix whereas PCoA can use </w:t>
      </w:r>
      <w:r w:rsidR="000035EE" w:rsidRPr="00111147">
        <w:rPr>
          <w:rFonts w:ascii="Calibri" w:hAnsi="Calibri"/>
          <w:lang w:val="en-US"/>
        </w:rPr>
        <w:t xml:space="preserve">matrices based on </w:t>
      </w:r>
      <w:r w:rsidR="0003258E" w:rsidRPr="00111147">
        <w:rPr>
          <w:rFonts w:ascii="Calibri" w:hAnsi="Calibri"/>
          <w:lang w:val="en-US"/>
        </w:rPr>
        <w:t xml:space="preserve">any distance metric. </w:t>
      </w:r>
    </w:p>
    <w:p w14:paraId="0F1EAA42" w14:textId="77777777" w:rsidR="00702D1B" w:rsidRPr="00111147" w:rsidRDefault="00702D1B" w:rsidP="00034166">
      <w:pPr>
        <w:widowControl w:val="0"/>
        <w:spacing w:after="0" w:line="480" w:lineRule="auto"/>
        <w:rPr>
          <w:rFonts w:ascii="Calibri" w:hAnsi="Calibri"/>
          <w:lang w:val="en-US"/>
        </w:rPr>
      </w:pPr>
    </w:p>
    <w:p w14:paraId="272CF59B" w14:textId="77777777" w:rsidR="0070705C" w:rsidRDefault="0070705C">
      <w:pPr>
        <w:rPr>
          <w:rFonts w:ascii="Calibri" w:hAnsi="Calibri"/>
          <w:b/>
          <w:lang w:val="en-US"/>
        </w:rPr>
      </w:pPr>
      <w:r>
        <w:rPr>
          <w:rFonts w:ascii="Calibri" w:hAnsi="Calibri"/>
          <w:b/>
          <w:lang w:val="en-US"/>
        </w:rPr>
        <w:br w:type="page"/>
      </w:r>
    </w:p>
    <w:p w14:paraId="267667B1" w14:textId="60FEB9DB" w:rsidR="001E30CB" w:rsidRPr="00111147" w:rsidRDefault="00882864" w:rsidP="00034166">
      <w:pPr>
        <w:widowControl w:val="0"/>
        <w:spacing w:after="0" w:line="480" w:lineRule="auto"/>
        <w:rPr>
          <w:rFonts w:ascii="Calibri" w:hAnsi="Calibri"/>
          <w:b/>
          <w:lang w:val="en-US"/>
        </w:rPr>
      </w:pPr>
      <w:r w:rsidRPr="00111147">
        <w:rPr>
          <w:rFonts w:ascii="Calibri" w:hAnsi="Calibri"/>
          <w:b/>
          <w:lang w:val="en-US"/>
        </w:rPr>
        <w:lastRenderedPageBreak/>
        <w:t>Using qPCR</w:t>
      </w:r>
      <w:r w:rsidR="001E30CB" w:rsidRPr="00111147">
        <w:rPr>
          <w:rFonts w:ascii="Calibri" w:hAnsi="Calibri"/>
          <w:b/>
          <w:lang w:val="en-US"/>
        </w:rPr>
        <w:t xml:space="preserve"> data to answer biomedical research questions</w:t>
      </w:r>
    </w:p>
    <w:p w14:paraId="2774B03E" w14:textId="20F7B7BE" w:rsidR="00421EE2" w:rsidRPr="00111147" w:rsidRDefault="00421EE2" w:rsidP="00034166">
      <w:pPr>
        <w:widowControl w:val="0"/>
        <w:spacing w:after="0" w:line="480" w:lineRule="auto"/>
        <w:rPr>
          <w:rFonts w:ascii="Calibri" w:hAnsi="Calibri"/>
          <w:lang w:val="en-US"/>
        </w:rPr>
      </w:pPr>
      <w:r w:rsidRPr="00111147">
        <w:rPr>
          <w:rFonts w:ascii="Calibri" w:hAnsi="Calibri"/>
          <w:lang w:val="en-US"/>
        </w:rPr>
        <w:t xml:space="preserve">Whereas </w:t>
      </w:r>
      <w:r w:rsidR="0068011F" w:rsidRPr="00111147">
        <w:rPr>
          <w:rFonts w:ascii="Calibri" w:hAnsi="Calibri"/>
          <w:lang w:val="en-US"/>
        </w:rPr>
        <w:t xml:space="preserve">NGS characterizes </w:t>
      </w:r>
      <w:r w:rsidR="007D1613" w:rsidRPr="00111147">
        <w:rPr>
          <w:rFonts w:ascii="Calibri" w:hAnsi="Calibri"/>
          <w:lang w:val="en-US"/>
        </w:rPr>
        <w:t>‘</w:t>
      </w:r>
      <w:r w:rsidR="0068011F" w:rsidRPr="00111147">
        <w:rPr>
          <w:rFonts w:ascii="Calibri" w:hAnsi="Calibri"/>
          <w:lang w:val="en-US"/>
        </w:rPr>
        <w:t>all</w:t>
      </w:r>
      <w:r w:rsidR="007D1613" w:rsidRPr="00111147">
        <w:rPr>
          <w:rFonts w:ascii="Calibri" w:hAnsi="Calibri"/>
          <w:lang w:val="en-US"/>
        </w:rPr>
        <w:t>’</w:t>
      </w:r>
      <w:r w:rsidR="0068011F" w:rsidRPr="00111147">
        <w:rPr>
          <w:rFonts w:ascii="Calibri" w:hAnsi="Calibri"/>
          <w:lang w:val="en-US"/>
        </w:rPr>
        <w:t xml:space="preserve"> </w:t>
      </w:r>
      <w:r w:rsidRPr="00111147">
        <w:rPr>
          <w:rFonts w:ascii="Calibri" w:hAnsi="Calibri"/>
          <w:lang w:val="en-US"/>
        </w:rPr>
        <w:t xml:space="preserve">16S rDNA present in a sample, qPCR </w:t>
      </w:r>
      <w:r w:rsidR="0068011F" w:rsidRPr="00111147">
        <w:rPr>
          <w:rFonts w:ascii="Calibri" w:hAnsi="Calibri"/>
          <w:lang w:val="en-US"/>
        </w:rPr>
        <w:t>quantifies one specific taxon (or, in the case of a multiplex qPCR assay, a few specific taxa)</w:t>
      </w:r>
      <w:r w:rsidRPr="00111147">
        <w:rPr>
          <w:rFonts w:ascii="Calibri" w:hAnsi="Calibri"/>
          <w:lang w:val="en-US"/>
        </w:rPr>
        <w:t xml:space="preserve">. qPCR </w:t>
      </w:r>
      <w:r w:rsidR="0068011F" w:rsidRPr="00111147">
        <w:rPr>
          <w:rFonts w:ascii="Calibri" w:hAnsi="Calibri"/>
          <w:lang w:val="en-US"/>
        </w:rPr>
        <w:t>assays use</w:t>
      </w:r>
      <w:r w:rsidRPr="00111147">
        <w:rPr>
          <w:rFonts w:ascii="Calibri" w:hAnsi="Calibri"/>
          <w:lang w:val="en-US"/>
        </w:rPr>
        <w:t xml:space="preserve"> primers </w:t>
      </w:r>
      <w:r w:rsidR="0068011F" w:rsidRPr="00111147">
        <w:rPr>
          <w:rFonts w:ascii="Calibri" w:hAnsi="Calibri"/>
          <w:lang w:val="en-US"/>
        </w:rPr>
        <w:t xml:space="preserve">directed to the taxon of interest </w:t>
      </w:r>
      <w:r w:rsidR="0028534F">
        <w:rPr>
          <w:rFonts w:ascii="Calibri" w:hAnsi="Calibri"/>
          <w:lang w:val="en-US"/>
        </w:rPr>
        <w:t>to amplify this taxon (usually resulting in higher sensitivity and specificity for this taxon than NGS</w:t>
      </w:r>
      <w:r w:rsidR="00B75777" w:rsidRPr="00111147">
        <w:rPr>
          <w:rFonts w:ascii="Calibri" w:hAnsi="Calibri"/>
          <w:lang w:val="en-US"/>
        </w:rPr>
        <w:t>)</w:t>
      </w:r>
      <w:r w:rsidR="0068011F" w:rsidRPr="00111147">
        <w:rPr>
          <w:rFonts w:ascii="Calibri" w:hAnsi="Calibri"/>
          <w:lang w:val="en-US"/>
        </w:rPr>
        <w:t xml:space="preserve">, </w:t>
      </w:r>
      <w:r w:rsidRPr="00111147">
        <w:rPr>
          <w:rFonts w:ascii="Calibri" w:hAnsi="Calibri"/>
          <w:lang w:val="en-US"/>
        </w:rPr>
        <w:t xml:space="preserve">and </w:t>
      </w:r>
      <w:r w:rsidR="0068011F" w:rsidRPr="00111147">
        <w:rPr>
          <w:rFonts w:ascii="Calibri" w:hAnsi="Calibri"/>
          <w:lang w:val="en-US"/>
        </w:rPr>
        <w:t xml:space="preserve">the fluorescent DNA-binding dye </w:t>
      </w:r>
      <w:r w:rsidRPr="00111147">
        <w:rPr>
          <w:rFonts w:ascii="Calibri" w:hAnsi="Calibri"/>
          <w:lang w:val="en-US"/>
        </w:rPr>
        <w:t xml:space="preserve">SYBRG-green </w:t>
      </w:r>
      <w:r w:rsidR="00BB6353" w:rsidRPr="00111147">
        <w:rPr>
          <w:rFonts w:ascii="Calibri" w:hAnsi="Calibri"/>
          <w:lang w:val="en-US"/>
        </w:rPr>
        <w:t xml:space="preserve">for determination of its concentration </w:t>
      </w:r>
      <w:r w:rsidR="0068011F" w:rsidRPr="00111147">
        <w:rPr>
          <w:rFonts w:ascii="Calibri" w:hAnsi="Calibri"/>
          <w:lang w:val="en-US"/>
        </w:rPr>
        <w:t>by comparing the fluorescence level of the sample to a standard curve.</w:t>
      </w:r>
      <w:r w:rsidRPr="00111147">
        <w:rPr>
          <w:rFonts w:ascii="Calibri" w:hAnsi="Calibri"/>
          <w:lang w:val="en-US"/>
        </w:rPr>
        <w:t xml:space="preserve"> </w:t>
      </w:r>
      <w:r w:rsidR="007D1613" w:rsidRPr="00111147">
        <w:rPr>
          <w:rFonts w:ascii="Calibri" w:hAnsi="Calibri"/>
          <w:lang w:val="en-US"/>
        </w:rPr>
        <w:t xml:space="preserve">The bacterial load of specific taxa is sometimes a better indicator of health or disease, or the effect of an intervention, than the mere presence or absence of the taxa. When this is the case, and when the taxa of interest are known a priori, it is likely better to use (multiplex) qPCR than NGS. </w:t>
      </w:r>
      <w:r w:rsidR="00B75777" w:rsidRPr="00111147">
        <w:rPr>
          <w:rFonts w:ascii="Calibri" w:hAnsi="Calibri"/>
          <w:lang w:val="en-US"/>
        </w:rPr>
        <w:t xml:space="preserve">qPCR assays have been developed for several VMB taxa such as the </w:t>
      </w:r>
      <w:r w:rsidR="00B75777" w:rsidRPr="00111147">
        <w:rPr>
          <w:rFonts w:ascii="Calibri" w:hAnsi="Calibri"/>
          <w:i/>
          <w:lang w:val="en-US"/>
        </w:rPr>
        <w:t xml:space="preserve">Lactobacillus </w:t>
      </w:r>
      <w:r w:rsidR="00B75777" w:rsidRPr="00111147">
        <w:rPr>
          <w:rFonts w:ascii="Calibri" w:hAnsi="Calibri"/>
          <w:lang w:val="en-US"/>
        </w:rPr>
        <w:t xml:space="preserve">genus, several </w:t>
      </w:r>
      <w:r w:rsidR="00B75777" w:rsidRPr="00111147">
        <w:rPr>
          <w:rFonts w:ascii="Calibri" w:hAnsi="Calibri"/>
          <w:i/>
          <w:lang w:val="en-US"/>
        </w:rPr>
        <w:t>Lactobacillus</w:t>
      </w:r>
      <w:r w:rsidR="00B75777" w:rsidRPr="00111147">
        <w:rPr>
          <w:rFonts w:ascii="Calibri" w:hAnsi="Calibri"/>
          <w:lang w:val="en-US"/>
        </w:rPr>
        <w:t xml:space="preserve"> species, and several BV-associated taxa (</w:t>
      </w:r>
      <w:r w:rsidR="00B75777" w:rsidRPr="00111147">
        <w:rPr>
          <w:rFonts w:ascii="Calibri" w:hAnsi="Calibri"/>
          <w:i/>
          <w:lang w:val="en-US"/>
        </w:rPr>
        <w:t>G. vaginalis</w:t>
      </w:r>
      <w:r w:rsidR="00B75777" w:rsidRPr="00111147">
        <w:rPr>
          <w:rFonts w:ascii="Calibri" w:hAnsi="Calibri"/>
          <w:lang w:val="en-US"/>
        </w:rPr>
        <w:t xml:space="preserve">, </w:t>
      </w:r>
      <w:r w:rsidR="00B75777" w:rsidRPr="00111147">
        <w:rPr>
          <w:rFonts w:ascii="Calibri" w:hAnsi="Calibri"/>
          <w:i/>
          <w:lang w:val="en-US"/>
        </w:rPr>
        <w:t>Atopobium vaginae</w:t>
      </w:r>
      <w:r w:rsidR="00B75777" w:rsidRPr="00111147">
        <w:rPr>
          <w:rFonts w:ascii="Calibri" w:hAnsi="Calibri"/>
          <w:lang w:val="en-US"/>
        </w:rPr>
        <w:t xml:space="preserve">, </w:t>
      </w:r>
      <w:r w:rsidR="00B75777" w:rsidRPr="00111147">
        <w:rPr>
          <w:rFonts w:ascii="Calibri" w:hAnsi="Calibri"/>
          <w:i/>
          <w:lang w:val="en-US"/>
        </w:rPr>
        <w:t>Leptotrichia</w:t>
      </w:r>
      <w:r w:rsidR="00B75777" w:rsidRPr="00111147">
        <w:rPr>
          <w:rFonts w:ascii="Calibri" w:hAnsi="Calibri"/>
          <w:lang w:val="en-US"/>
        </w:rPr>
        <w:t xml:space="preserve"> genus, </w:t>
      </w:r>
      <w:r w:rsidR="00B75777" w:rsidRPr="00111147">
        <w:rPr>
          <w:rFonts w:ascii="Calibri" w:hAnsi="Calibri"/>
          <w:i/>
          <w:lang w:val="en-US"/>
        </w:rPr>
        <w:t>Sneathia</w:t>
      </w:r>
      <w:r w:rsidR="00B75777" w:rsidRPr="00111147">
        <w:rPr>
          <w:rFonts w:ascii="Calibri" w:hAnsi="Calibri"/>
          <w:lang w:val="en-US"/>
        </w:rPr>
        <w:t xml:space="preserve"> genus, </w:t>
      </w:r>
      <w:r w:rsidR="00B75777" w:rsidRPr="00111147">
        <w:rPr>
          <w:rFonts w:ascii="Calibri" w:hAnsi="Calibri"/>
          <w:i/>
          <w:lang w:val="en-US"/>
        </w:rPr>
        <w:t>Prevotella</w:t>
      </w:r>
      <w:r w:rsidR="00B75777" w:rsidRPr="00111147">
        <w:rPr>
          <w:rFonts w:ascii="Calibri" w:hAnsi="Calibri"/>
          <w:lang w:val="en-US"/>
        </w:rPr>
        <w:t xml:space="preserve"> genus, among others)</w:t>
      </w:r>
      <w:r w:rsidR="006E26D3" w:rsidRPr="00111147">
        <w:rPr>
          <w:rFonts w:ascii="Calibri" w:hAnsi="Calibri"/>
          <w:lang w:val="en-US"/>
        </w:rPr>
        <w:t xml:space="preserve"> [</w:t>
      </w:r>
      <w:r w:rsidR="00015D52">
        <w:rPr>
          <w:rFonts w:ascii="Calibri" w:hAnsi="Calibri"/>
          <w:lang w:val="en-US"/>
        </w:rPr>
        <w:t>51-53</w:t>
      </w:r>
      <w:r w:rsidR="006E26D3" w:rsidRPr="00111147">
        <w:rPr>
          <w:rFonts w:ascii="Calibri" w:hAnsi="Calibri"/>
          <w:lang w:val="en-US"/>
        </w:rPr>
        <w:t>]</w:t>
      </w:r>
      <w:r w:rsidR="00B75777" w:rsidRPr="00111147">
        <w:rPr>
          <w:rFonts w:ascii="Calibri" w:hAnsi="Calibri"/>
          <w:lang w:val="en-US"/>
        </w:rPr>
        <w:t xml:space="preserve">. </w:t>
      </w:r>
      <w:r w:rsidRPr="00111147">
        <w:rPr>
          <w:rFonts w:ascii="Calibri" w:hAnsi="Calibri"/>
          <w:lang w:val="en-US"/>
        </w:rPr>
        <w:t xml:space="preserve">Similar to NGS data, qPCR data can be used to </w:t>
      </w:r>
      <w:r w:rsidR="007D1613" w:rsidRPr="00111147">
        <w:rPr>
          <w:rFonts w:ascii="Calibri" w:hAnsi="Calibri"/>
          <w:lang w:val="en-US"/>
        </w:rPr>
        <w:t xml:space="preserve">answer biomedical questions that: 1) </w:t>
      </w:r>
      <w:r w:rsidRPr="00111147">
        <w:rPr>
          <w:rFonts w:ascii="Calibri" w:hAnsi="Calibri"/>
          <w:lang w:val="en-US"/>
        </w:rPr>
        <w:t>compare the presen</w:t>
      </w:r>
      <w:r w:rsidR="007D1613" w:rsidRPr="00111147">
        <w:rPr>
          <w:rFonts w:ascii="Calibri" w:hAnsi="Calibri"/>
          <w:lang w:val="en-US"/>
        </w:rPr>
        <w:t xml:space="preserve">ce or </w:t>
      </w:r>
      <w:r w:rsidR="00B93221" w:rsidRPr="00111147">
        <w:rPr>
          <w:rFonts w:ascii="Calibri" w:hAnsi="Calibri"/>
          <w:lang w:val="en-US"/>
        </w:rPr>
        <w:t xml:space="preserve">concentrations </w:t>
      </w:r>
      <w:r w:rsidR="007D1613" w:rsidRPr="00111147">
        <w:rPr>
          <w:rFonts w:ascii="Calibri" w:hAnsi="Calibri"/>
          <w:lang w:val="en-US"/>
        </w:rPr>
        <w:t xml:space="preserve">of taxa </w:t>
      </w:r>
      <w:r w:rsidR="00B93221" w:rsidRPr="00111147">
        <w:rPr>
          <w:rFonts w:ascii="Calibri" w:hAnsi="Calibri"/>
          <w:lang w:val="en-US"/>
        </w:rPr>
        <w:t xml:space="preserve">(also referred to as bacterial loads) </w:t>
      </w:r>
      <w:r w:rsidR="007D1613" w:rsidRPr="00111147">
        <w:rPr>
          <w:rFonts w:ascii="Calibri" w:hAnsi="Calibri"/>
          <w:lang w:val="en-US"/>
        </w:rPr>
        <w:t xml:space="preserve">between </w:t>
      </w:r>
      <w:r w:rsidRPr="00111147">
        <w:rPr>
          <w:rFonts w:ascii="Calibri" w:hAnsi="Calibri"/>
          <w:lang w:val="en-US"/>
        </w:rPr>
        <w:t xml:space="preserve">groups or sampling time points; </w:t>
      </w:r>
      <w:r w:rsidR="007D1613" w:rsidRPr="00111147">
        <w:rPr>
          <w:rFonts w:ascii="Calibri" w:hAnsi="Calibri"/>
          <w:lang w:val="en-US"/>
        </w:rPr>
        <w:t xml:space="preserve">and </w:t>
      </w:r>
      <w:r w:rsidRPr="00111147">
        <w:rPr>
          <w:rFonts w:ascii="Calibri" w:hAnsi="Calibri"/>
          <w:lang w:val="en-US"/>
        </w:rPr>
        <w:t xml:space="preserve">2) combine </w:t>
      </w:r>
      <w:r w:rsidR="007D1613" w:rsidRPr="00111147">
        <w:rPr>
          <w:rFonts w:ascii="Calibri" w:hAnsi="Calibri"/>
          <w:lang w:val="en-US"/>
        </w:rPr>
        <w:t xml:space="preserve">the </w:t>
      </w:r>
      <w:r w:rsidRPr="00111147">
        <w:rPr>
          <w:rFonts w:ascii="Calibri" w:hAnsi="Calibri"/>
          <w:lang w:val="en-US"/>
        </w:rPr>
        <w:t xml:space="preserve">prevalence and/or </w:t>
      </w:r>
      <w:r w:rsidR="00B93221" w:rsidRPr="00111147">
        <w:rPr>
          <w:rFonts w:ascii="Calibri" w:hAnsi="Calibri"/>
          <w:lang w:val="en-US"/>
        </w:rPr>
        <w:t xml:space="preserve">concentrations </w:t>
      </w:r>
      <w:r w:rsidR="007D1613" w:rsidRPr="00111147">
        <w:rPr>
          <w:rFonts w:ascii="Calibri" w:hAnsi="Calibri"/>
          <w:lang w:val="en-US"/>
        </w:rPr>
        <w:t xml:space="preserve">of a number of taxa </w:t>
      </w:r>
      <w:r w:rsidRPr="00111147">
        <w:rPr>
          <w:rFonts w:ascii="Calibri" w:hAnsi="Calibri"/>
          <w:lang w:val="en-US"/>
        </w:rPr>
        <w:t xml:space="preserve">into one or more variables. </w:t>
      </w:r>
    </w:p>
    <w:p w14:paraId="429A042E" w14:textId="77777777" w:rsidR="00350468" w:rsidRPr="00111147" w:rsidRDefault="00350468" w:rsidP="00795CD5">
      <w:pPr>
        <w:widowControl w:val="0"/>
        <w:spacing w:after="0" w:line="480" w:lineRule="auto"/>
        <w:rPr>
          <w:rFonts w:ascii="Calibri" w:hAnsi="Calibri"/>
          <w:b/>
          <w:i/>
          <w:lang w:val="en-US"/>
        </w:rPr>
      </w:pPr>
    </w:p>
    <w:p w14:paraId="299F2165" w14:textId="1AD8375B" w:rsidR="00601FC7" w:rsidRPr="00111147" w:rsidRDefault="00421EE2" w:rsidP="00795CD5">
      <w:pPr>
        <w:widowControl w:val="0"/>
        <w:spacing w:after="0" w:line="480" w:lineRule="auto"/>
        <w:rPr>
          <w:rFonts w:ascii="Calibri" w:hAnsi="Calibri"/>
          <w:lang w:val="en-US"/>
        </w:rPr>
      </w:pPr>
      <w:r w:rsidRPr="00111147">
        <w:rPr>
          <w:rFonts w:ascii="Calibri" w:hAnsi="Calibri"/>
          <w:b/>
          <w:i/>
          <w:lang w:val="en-US"/>
        </w:rPr>
        <w:t>Comparing the presen</w:t>
      </w:r>
      <w:r w:rsidR="000D4AEE" w:rsidRPr="00111147">
        <w:rPr>
          <w:rFonts w:ascii="Calibri" w:hAnsi="Calibri"/>
          <w:b/>
          <w:i/>
          <w:lang w:val="en-US"/>
        </w:rPr>
        <w:t xml:space="preserve">ce or </w:t>
      </w:r>
      <w:r w:rsidR="00B75777" w:rsidRPr="00111147">
        <w:rPr>
          <w:rFonts w:ascii="Calibri" w:hAnsi="Calibri"/>
          <w:b/>
          <w:i/>
          <w:lang w:val="en-US"/>
        </w:rPr>
        <w:t>concentrations</w:t>
      </w:r>
      <w:r w:rsidR="007D1613" w:rsidRPr="00111147">
        <w:rPr>
          <w:rFonts w:ascii="Calibri" w:hAnsi="Calibri"/>
          <w:b/>
          <w:i/>
          <w:lang w:val="en-US"/>
        </w:rPr>
        <w:t xml:space="preserve"> of taxa</w:t>
      </w:r>
      <w:r w:rsidRPr="00111147">
        <w:rPr>
          <w:rFonts w:ascii="Calibri" w:hAnsi="Calibri"/>
          <w:b/>
          <w:i/>
          <w:lang w:val="en-US"/>
        </w:rPr>
        <w:t>:</w:t>
      </w:r>
      <w:r w:rsidR="00271E88" w:rsidRPr="00111147">
        <w:rPr>
          <w:rFonts w:ascii="Calibri" w:hAnsi="Calibri"/>
          <w:b/>
          <w:i/>
          <w:lang w:val="en-US"/>
        </w:rPr>
        <w:t xml:space="preserve"> </w:t>
      </w:r>
      <w:r w:rsidR="00BB6353" w:rsidRPr="00111147">
        <w:rPr>
          <w:rFonts w:ascii="Calibri" w:hAnsi="Calibri"/>
          <w:lang w:val="en-US"/>
        </w:rPr>
        <w:t xml:space="preserve">The outcome </w:t>
      </w:r>
      <w:r w:rsidR="00B75777" w:rsidRPr="00111147">
        <w:rPr>
          <w:rFonts w:ascii="Calibri" w:hAnsi="Calibri"/>
          <w:lang w:val="en-US"/>
        </w:rPr>
        <w:t xml:space="preserve">of a qPCR assay is the concentration of the targeted bacterial taxa (number of 16S rDNA gene </w:t>
      </w:r>
      <w:r w:rsidR="00BB5F28" w:rsidRPr="00111147">
        <w:rPr>
          <w:rFonts w:ascii="Calibri" w:hAnsi="Calibri"/>
          <w:lang w:val="en-US"/>
        </w:rPr>
        <w:t xml:space="preserve">equivalents (geq) or </w:t>
      </w:r>
      <w:r w:rsidR="00B75777" w:rsidRPr="00111147">
        <w:rPr>
          <w:rFonts w:ascii="Calibri" w:hAnsi="Calibri"/>
          <w:lang w:val="en-US"/>
        </w:rPr>
        <w:t>copies/ml</w:t>
      </w:r>
      <w:r w:rsidR="00BB6353" w:rsidRPr="00111147">
        <w:rPr>
          <w:rFonts w:ascii="Calibri" w:hAnsi="Calibri"/>
          <w:lang w:val="en-US"/>
        </w:rPr>
        <w:t xml:space="preserve">). This information can be reduced to a binary </w:t>
      </w:r>
      <w:r w:rsidR="00B93221" w:rsidRPr="00111147">
        <w:rPr>
          <w:rFonts w:ascii="Calibri" w:hAnsi="Calibri"/>
          <w:lang w:val="en-US"/>
        </w:rPr>
        <w:t xml:space="preserve">variable </w:t>
      </w:r>
      <w:r w:rsidR="00BB6353" w:rsidRPr="00111147">
        <w:rPr>
          <w:rFonts w:ascii="Calibri" w:hAnsi="Calibri"/>
          <w:lang w:val="en-US"/>
        </w:rPr>
        <w:t>(indicating presence or absence of the taxa</w:t>
      </w:r>
      <w:r w:rsidR="00B93221" w:rsidRPr="00111147">
        <w:rPr>
          <w:rFonts w:ascii="Calibri" w:hAnsi="Calibri"/>
          <w:lang w:val="en-US"/>
        </w:rPr>
        <w:t xml:space="preserve"> in the sample</w:t>
      </w:r>
      <w:r w:rsidR="00BB6353" w:rsidRPr="00111147">
        <w:rPr>
          <w:rFonts w:ascii="Calibri" w:hAnsi="Calibri"/>
          <w:lang w:val="en-US"/>
        </w:rPr>
        <w:t>) or categorical variable</w:t>
      </w:r>
      <w:r w:rsidR="00977141" w:rsidRPr="00111147">
        <w:rPr>
          <w:rFonts w:ascii="Calibri" w:hAnsi="Calibri"/>
          <w:lang w:val="en-US"/>
        </w:rPr>
        <w:t xml:space="preserve"> (for example: </w:t>
      </w:r>
      <w:r w:rsidR="00795CD5" w:rsidRPr="00111147">
        <w:rPr>
          <w:rFonts w:ascii="Calibri" w:hAnsi="Calibri"/>
          <w:lang w:val="en-US"/>
        </w:rPr>
        <w:t>n</w:t>
      </w:r>
      <w:r w:rsidR="00977141" w:rsidRPr="00111147">
        <w:rPr>
          <w:rFonts w:ascii="Calibri" w:hAnsi="Calibri"/>
          <w:lang w:val="en-US"/>
        </w:rPr>
        <w:t>ot quantifiable</w:t>
      </w:r>
      <w:r w:rsidR="00795CD5" w:rsidRPr="00111147">
        <w:rPr>
          <w:rFonts w:ascii="Calibri" w:hAnsi="Calibri"/>
          <w:lang w:val="en-US"/>
        </w:rPr>
        <w:t>, &lt;10</w:t>
      </w:r>
      <w:r w:rsidR="00795CD5" w:rsidRPr="00111147">
        <w:rPr>
          <w:rFonts w:ascii="Calibri" w:hAnsi="Calibri"/>
          <w:vertAlign w:val="superscript"/>
          <w:lang w:val="en-US"/>
        </w:rPr>
        <w:t xml:space="preserve">6 </w:t>
      </w:r>
      <w:r w:rsidR="00795CD5" w:rsidRPr="00111147">
        <w:rPr>
          <w:rFonts w:ascii="Calibri" w:hAnsi="Calibri"/>
          <w:lang w:val="en-US"/>
        </w:rPr>
        <w:t>geq/ml, ≥10</w:t>
      </w:r>
      <w:r w:rsidR="00795CD5" w:rsidRPr="00111147">
        <w:rPr>
          <w:rFonts w:ascii="Calibri" w:hAnsi="Calibri"/>
          <w:vertAlign w:val="superscript"/>
          <w:lang w:val="en-US"/>
        </w:rPr>
        <w:t xml:space="preserve">6 </w:t>
      </w:r>
      <w:r w:rsidR="00977141" w:rsidRPr="00111147">
        <w:rPr>
          <w:rFonts w:ascii="Calibri" w:hAnsi="Calibri"/>
          <w:lang w:val="en-US"/>
        </w:rPr>
        <w:t>geq/ml [</w:t>
      </w:r>
      <w:r w:rsidR="00015D52">
        <w:rPr>
          <w:rFonts w:ascii="Calibri" w:hAnsi="Calibri"/>
          <w:lang w:val="en-US"/>
        </w:rPr>
        <w:t>53</w:t>
      </w:r>
      <w:r w:rsidR="00977141" w:rsidRPr="00111147">
        <w:rPr>
          <w:rFonts w:ascii="Calibri" w:hAnsi="Calibri"/>
          <w:lang w:val="en-US"/>
        </w:rPr>
        <w:t>])</w:t>
      </w:r>
      <w:r w:rsidR="00BB6353" w:rsidRPr="00111147">
        <w:rPr>
          <w:rFonts w:ascii="Calibri" w:hAnsi="Calibri"/>
          <w:lang w:val="en-US"/>
        </w:rPr>
        <w:t xml:space="preserve">, but is </w:t>
      </w:r>
      <w:r w:rsidR="00B93221" w:rsidRPr="00111147">
        <w:rPr>
          <w:rFonts w:ascii="Calibri" w:hAnsi="Calibri"/>
          <w:lang w:val="en-US"/>
        </w:rPr>
        <w:t xml:space="preserve">usually </w:t>
      </w:r>
      <w:r w:rsidR="00BB6353" w:rsidRPr="00111147">
        <w:rPr>
          <w:rFonts w:ascii="Calibri" w:hAnsi="Calibri"/>
          <w:lang w:val="en-US"/>
        </w:rPr>
        <w:t xml:space="preserve">used </w:t>
      </w:r>
      <w:r w:rsidR="00B93221" w:rsidRPr="00111147">
        <w:rPr>
          <w:rFonts w:ascii="Calibri" w:hAnsi="Calibri"/>
          <w:lang w:val="en-US"/>
        </w:rPr>
        <w:t xml:space="preserve">as a continuous variable, often </w:t>
      </w:r>
      <w:r w:rsidR="00B75777" w:rsidRPr="00111147">
        <w:rPr>
          <w:rFonts w:ascii="Calibri" w:hAnsi="Calibri"/>
          <w:lang w:val="en-US"/>
        </w:rPr>
        <w:t>log</w:t>
      </w:r>
      <w:r w:rsidR="00B75777" w:rsidRPr="00111147">
        <w:rPr>
          <w:rFonts w:ascii="Calibri" w:hAnsi="Calibri"/>
          <w:vertAlign w:val="subscript"/>
          <w:lang w:val="en-US"/>
        </w:rPr>
        <w:t>10</w:t>
      </w:r>
      <w:r w:rsidR="00B75777" w:rsidRPr="00111147">
        <w:rPr>
          <w:rFonts w:ascii="Calibri" w:hAnsi="Calibri"/>
          <w:lang w:val="en-US"/>
        </w:rPr>
        <w:t xml:space="preserve">-transformed. </w:t>
      </w:r>
      <w:r w:rsidR="00EA05A5" w:rsidRPr="00111147">
        <w:rPr>
          <w:rFonts w:ascii="Calibri" w:hAnsi="Calibri"/>
          <w:lang w:val="en-US"/>
        </w:rPr>
        <w:t xml:space="preserve">These binary, categorical or continuous variables can </w:t>
      </w:r>
      <w:r w:rsidR="009B4C17" w:rsidRPr="00111147">
        <w:rPr>
          <w:rFonts w:ascii="Calibri" w:hAnsi="Calibri"/>
          <w:lang w:val="en-US"/>
        </w:rPr>
        <w:t xml:space="preserve">subsequently </w:t>
      </w:r>
      <w:r w:rsidR="000D4AEE" w:rsidRPr="00111147">
        <w:rPr>
          <w:rFonts w:ascii="Calibri" w:hAnsi="Calibri"/>
          <w:lang w:val="en-US"/>
        </w:rPr>
        <w:t xml:space="preserve">be </w:t>
      </w:r>
      <w:r w:rsidR="00601FC7" w:rsidRPr="00111147">
        <w:rPr>
          <w:rFonts w:ascii="Calibri" w:hAnsi="Calibri"/>
          <w:lang w:val="en-US"/>
        </w:rPr>
        <w:t xml:space="preserve">compared between groups using standard </w:t>
      </w:r>
      <w:r w:rsidR="00350468" w:rsidRPr="00111147">
        <w:rPr>
          <w:rFonts w:ascii="Calibri" w:hAnsi="Calibri"/>
          <w:lang w:val="en-US"/>
        </w:rPr>
        <w:t>bio</w:t>
      </w:r>
      <w:r w:rsidR="00601FC7" w:rsidRPr="00111147">
        <w:rPr>
          <w:rFonts w:ascii="Calibri" w:hAnsi="Calibri"/>
          <w:lang w:val="en-US"/>
        </w:rPr>
        <w:t xml:space="preserve">statistical tests or </w:t>
      </w:r>
      <w:r w:rsidR="000D4AEE" w:rsidRPr="00111147">
        <w:rPr>
          <w:rFonts w:ascii="Calibri" w:hAnsi="Calibri"/>
          <w:lang w:val="en-US"/>
        </w:rPr>
        <w:t xml:space="preserve">used in </w:t>
      </w:r>
      <w:r w:rsidR="00601FC7" w:rsidRPr="00111147">
        <w:rPr>
          <w:rFonts w:ascii="Calibri" w:hAnsi="Calibri"/>
          <w:lang w:val="en-US"/>
        </w:rPr>
        <w:t xml:space="preserve">bivariable or multivariable </w:t>
      </w:r>
      <w:r w:rsidR="00350468" w:rsidRPr="00111147">
        <w:rPr>
          <w:rFonts w:ascii="Calibri" w:hAnsi="Calibri"/>
          <w:lang w:val="en-US"/>
        </w:rPr>
        <w:t>bio</w:t>
      </w:r>
      <w:r w:rsidR="000D4AEE" w:rsidRPr="00111147">
        <w:rPr>
          <w:rFonts w:ascii="Calibri" w:hAnsi="Calibri"/>
          <w:lang w:val="en-US"/>
        </w:rPr>
        <w:t xml:space="preserve">statistical models. In VMB research, </w:t>
      </w:r>
      <w:r w:rsidR="00350468" w:rsidRPr="00111147">
        <w:rPr>
          <w:rFonts w:ascii="Calibri" w:hAnsi="Calibri"/>
          <w:lang w:val="en-US"/>
        </w:rPr>
        <w:t xml:space="preserve">such qPCR-based </w:t>
      </w:r>
      <w:r w:rsidR="000D4AEE" w:rsidRPr="00111147">
        <w:rPr>
          <w:rFonts w:ascii="Calibri" w:hAnsi="Calibri"/>
          <w:lang w:val="en-US"/>
        </w:rPr>
        <w:t xml:space="preserve">studies compared the presence and/or concentrations of taxa of interest </w:t>
      </w:r>
      <w:r w:rsidR="00B84353" w:rsidRPr="00111147">
        <w:rPr>
          <w:rFonts w:ascii="Calibri" w:hAnsi="Calibri"/>
          <w:lang w:val="en-US"/>
        </w:rPr>
        <w:t xml:space="preserve">between women with or </w:t>
      </w:r>
      <w:r w:rsidR="000D4AEE" w:rsidRPr="00111147">
        <w:rPr>
          <w:rFonts w:ascii="Calibri" w:hAnsi="Calibri"/>
          <w:lang w:val="en-US"/>
        </w:rPr>
        <w:t>without BV by Amsel criteria or Nugent scoring</w:t>
      </w:r>
      <w:r w:rsidR="006E26D3" w:rsidRPr="00111147">
        <w:rPr>
          <w:rFonts w:ascii="Calibri" w:hAnsi="Calibri"/>
          <w:lang w:val="en-US"/>
        </w:rPr>
        <w:t xml:space="preserve"> (for example, [</w:t>
      </w:r>
      <w:r w:rsidR="00015D52">
        <w:rPr>
          <w:rFonts w:ascii="Calibri" w:hAnsi="Calibri"/>
          <w:lang w:val="en-US"/>
        </w:rPr>
        <w:t>53-58</w:t>
      </w:r>
      <w:r w:rsidR="00263A25" w:rsidRPr="00111147">
        <w:rPr>
          <w:rFonts w:ascii="Calibri" w:hAnsi="Calibri"/>
          <w:lang w:val="en-US"/>
        </w:rPr>
        <w:t>]</w:t>
      </w:r>
      <w:r w:rsidR="006E26D3" w:rsidRPr="00111147">
        <w:rPr>
          <w:rFonts w:ascii="Calibri" w:hAnsi="Calibri"/>
          <w:lang w:val="en-US"/>
        </w:rPr>
        <w:t xml:space="preserve">, </w:t>
      </w:r>
      <w:r w:rsidR="00EE6204" w:rsidRPr="00111147">
        <w:rPr>
          <w:rFonts w:ascii="Calibri" w:hAnsi="Calibri"/>
          <w:lang w:val="en-US"/>
        </w:rPr>
        <w:t xml:space="preserve">women with or </w:t>
      </w:r>
      <w:r w:rsidR="000D4AEE" w:rsidRPr="00111147">
        <w:rPr>
          <w:rFonts w:ascii="Calibri" w:hAnsi="Calibri"/>
          <w:lang w:val="en-US"/>
        </w:rPr>
        <w:t xml:space="preserve">without vaginal symptoms </w:t>
      </w:r>
      <w:r w:rsidR="00263A25" w:rsidRPr="00111147">
        <w:rPr>
          <w:rFonts w:ascii="Calibri" w:hAnsi="Calibri"/>
          <w:lang w:val="en-US"/>
        </w:rPr>
        <w:t>[</w:t>
      </w:r>
      <w:r w:rsidR="00015D52">
        <w:rPr>
          <w:rFonts w:ascii="Calibri" w:hAnsi="Calibri"/>
          <w:lang w:val="en-US"/>
        </w:rPr>
        <w:t>59, 60</w:t>
      </w:r>
      <w:r w:rsidR="00263A25" w:rsidRPr="00111147">
        <w:rPr>
          <w:rFonts w:ascii="Calibri" w:hAnsi="Calibri"/>
          <w:lang w:val="en-US"/>
        </w:rPr>
        <w:t>]</w:t>
      </w:r>
      <w:r w:rsidRPr="00111147">
        <w:rPr>
          <w:rFonts w:ascii="Calibri" w:hAnsi="Calibri"/>
          <w:lang w:val="en-US"/>
        </w:rPr>
        <w:t xml:space="preserve">, </w:t>
      </w:r>
      <w:r w:rsidR="00263A25" w:rsidRPr="00111147">
        <w:rPr>
          <w:rFonts w:ascii="Calibri" w:hAnsi="Calibri"/>
          <w:lang w:val="en-US"/>
        </w:rPr>
        <w:t>pre-and post-menopausal women [</w:t>
      </w:r>
      <w:r w:rsidR="00015D52">
        <w:rPr>
          <w:rFonts w:ascii="Calibri" w:hAnsi="Calibri"/>
          <w:lang w:val="en-US"/>
        </w:rPr>
        <w:t>61</w:t>
      </w:r>
      <w:r w:rsidR="00263A25" w:rsidRPr="00111147">
        <w:rPr>
          <w:rFonts w:ascii="Calibri" w:hAnsi="Calibri"/>
          <w:lang w:val="en-US"/>
        </w:rPr>
        <w:t>]</w:t>
      </w:r>
      <w:r w:rsidR="00023633" w:rsidRPr="00111147">
        <w:rPr>
          <w:rFonts w:ascii="Calibri" w:hAnsi="Calibri"/>
          <w:lang w:val="en-US"/>
        </w:rPr>
        <w:t xml:space="preserve">, in </w:t>
      </w:r>
      <w:r w:rsidR="00015D5C" w:rsidRPr="00111147">
        <w:rPr>
          <w:rFonts w:ascii="Calibri" w:hAnsi="Calibri"/>
          <w:lang w:val="en-US"/>
        </w:rPr>
        <w:t>young women</w:t>
      </w:r>
      <w:r w:rsidR="006E26D3" w:rsidRPr="00111147">
        <w:rPr>
          <w:rFonts w:ascii="Calibri" w:hAnsi="Calibri"/>
          <w:lang w:val="en-US"/>
        </w:rPr>
        <w:t xml:space="preserve"> </w:t>
      </w:r>
      <w:r w:rsidR="00EE6204" w:rsidRPr="00111147">
        <w:rPr>
          <w:rFonts w:ascii="Calibri" w:hAnsi="Calibri"/>
          <w:lang w:val="en-US"/>
        </w:rPr>
        <w:t xml:space="preserve">pre- </w:t>
      </w:r>
      <w:r w:rsidR="00EE6204" w:rsidRPr="00111147">
        <w:rPr>
          <w:rFonts w:ascii="Calibri" w:hAnsi="Calibri"/>
          <w:lang w:val="en-US"/>
        </w:rPr>
        <w:lastRenderedPageBreak/>
        <w:t>and post</w:t>
      </w:r>
      <w:r w:rsidR="00F24619" w:rsidRPr="00111147">
        <w:rPr>
          <w:rFonts w:ascii="Calibri" w:hAnsi="Calibri"/>
          <w:lang w:val="en-US"/>
        </w:rPr>
        <w:t>-</w:t>
      </w:r>
      <w:r w:rsidR="006E26D3" w:rsidRPr="00111147">
        <w:rPr>
          <w:rFonts w:ascii="Calibri" w:hAnsi="Calibri"/>
          <w:lang w:val="en-US"/>
        </w:rPr>
        <w:t xml:space="preserve">sexual debut </w:t>
      </w:r>
      <w:r w:rsidR="00F24619" w:rsidRPr="00111147">
        <w:rPr>
          <w:rFonts w:ascii="Calibri" w:hAnsi="Calibri"/>
          <w:lang w:val="en-US"/>
        </w:rPr>
        <w:t>[</w:t>
      </w:r>
      <w:r w:rsidR="00015D52">
        <w:rPr>
          <w:rFonts w:ascii="Calibri" w:hAnsi="Calibri"/>
          <w:lang w:val="en-US"/>
        </w:rPr>
        <w:t>62</w:t>
      </w:r>
      <w:r w:rsidR="00F24619" w:rsidRPr="00111147">
        <w:rPr>
          <w:rFonts w:ascii="Calibri" w:hAnsi="Calibri"/>
          <w:lang w:val="en-US"/>
        </w:rPr>
        <w:t xml:space="preserve">], </w:t>
      </w:r>
      <w:r w:rsidR="006E26D3" w:rsidRPr="00111147">
        <w:rPr>
          <w:rFonts w:ascii="Calibri" w:hAnsi="Calibri"/>
          <w:lang w:val="en-US"/>
        </w:rPr>
        <w:t xml:space="preserve">in women with pelvic inflammatory disease </w:t>
      </w:r>
      <w:r w:rsidR="00F24619" w:rsidRPr="00111147">
        <w:rPr>
          <w:rFonts w:ascii="Calibri" w:hAnsi="Calibri"/>
          <w:lang w:val="en-US"/>
        </w:rPr>
        <w:t>[</w:t>
      </w:r>
      <w:r w:rsidR="00015D52">
        <w:rPr>
          <w:rFonts w:ascii="Calibri" w:hAnsi="Calibri"/>
          <w:lang w:val="en-US"/>
        </w:rPr>
        <w:t>63</w:t>
      </w:r>
      <w:r w:rsidR="00F24619" w:rsidRPr="00111147">
        <w:rPr>
          <w:rFonts w:ascii="Calibri" w:hAnsi="Calibri"/>
          <w:lang w:val="en-US"/>
        </w:rPr>
        <w:t>]</w:t>
      </w:r>
      <w:r w:rsidR="006E26D3" w:rsidRPr="00111147">
        <w:rPr>
          <w:rFonts w:ascii="Calibri" w:hAnsi="Calibri"/>
          <w:lang w:val="en-US"/>
        </w:rPr>
        <w:t xml:space="preserve"> or HIV</w:t>
      </w:r>
      <w:r w:rsidR="00F24619" w:rsidRPr="00111147">
        <w:rPr>
          <w:rFonts w:ascii="Calibri" w:hAnsi="Calibri"/>
          <w:lang w:val="en-US"/>
        </w:rPr>
        <w:t xml:space="preserve"> [</w:t>
      </w:r>
      <w:r w:rsidR="00015D52">
        <w:rPr>
          <w:rFonts w:ascii="Calibri" w:hAnsi="Calibri"/>
          <w:lang w:val="en-US"/>
        </w:rPr>
        <w:t>64, 65</w:t>
      </w:r>
      <w:r w:rsidR="00F24619" w:rsidRPr="00111147">
        <w:rPr>
          <w:rFonts w:ascii="Calibri" w:hAnsi="Calibri"/>
          <w:lang w:val="en-US"/>
        </w:rPr>
        <w:t>]</w:t>
      </w:r>
      <w:r w:rsidR="00EE6204" w:rsidRPr="00111147">
        <w:rPr>
          <w:rFonts w:ascii="Calibri" w:hAnsi="Calibri"/>
          <w:lang w:val="en-US"/>
        </w:rPr>
        <w:t>, and longitudi</w:t>
      </w:r>
      <w:r w:rsidR="003D44EF" w:rsidRPr="00111147">
        <w:rPr>
          <w:rFonts w:ascii="Calibri" w:hAnsi="Calibri"/>
          <w:lang w:val="en-US"/>
        </w:rPr>
        <w:t>n</w:t>
      </w:r>
      <w:r w:rsidR="00EE6204" w:rsidRPr="00111147">
        <w:rPr>
          <w:rFonts w:ascii="Calibri" w:hAnsi="Calibri"/>
          <w:lang w:val="en-US"/>
        </w:rPr>
        <w:t>ally over menstrual cycles [</w:t>
      </w:r>
      <w:r w:rsidR="00015D52">
        <w:rPr>
          <w:rFonts w:ascii="Calibri" w:hAnsi="Calibri"/>
          <w:lang w:val="en-US"/>
        </w:rPr>
        <w:t>55, 66</w:t>
      </w:r>
      <w:r w:rsidR="00EE6204" w:rsidRPr="00111147">
        <w:rPr>
          <w:rFonts w:ascii="Calibri" w:hAnsi="Calibri"/>
          <w:lang w:val="en-US"/>
        </w:rPr>
        <w:t>]</w:t>
      </w:r>
      <w:r w:rsidR="00601FC7" w:rsidRPr="00111147">
        <w:rPr>
          <w:rFonts w:ascii="Calibri" w:hAnsi="Calibri"/>
          <w:lang w:val="en-US"/>
        </w:rPr>
        <w:t xml:space="preserve"> and in pregnancy [</w:t>
      </w:r>
      <w:r w:rsidR="00015D52">
        <w:rPr>
          <w:rFonts w:ascii="Calibri" w:hAnsi="Calibri"/>
          <w:lang w:val="en-US"/>
        </w:rPr>
        <w:t>67</w:t>
      </w:r>
      <w:r w:rsidR="00601FC7" w:rsidRPr="00111147">
        <w:rPr>
          <w:rFonts w:ascii="Calibri" w:hAnsi="Calibri"/>
          <w:lang w:val="en-US"/>
        </w:rPr>
        <w:t>]</w:t>
      </w:r>
      <w:r w:rsidR="006E26D3" w:rsidRPr="00111147">
        <w:rPr>
          <w:rFonts w:ascii="Calibri" w:hAnsi="Calibri"/>
          <w:lang w:val="en-US"/>
        </w:rPr>
        <w:t>. Current research is beginning to zoom in on pathogenesis of dysbiosis</w:t>
      </w:r>
      <w:r w:rsidR="00F24619" w:rsidRPr="00111147">
        <w:rPr>
          <w:rFonts w:ascii="Calibri" w:hAnsi="Calibri"/>
          <w:lang w:val="en-US"/>
        </w:rPr>
        <w:t>,</w:t>
      </w:r>
      <w:r w:rsidR="006E26D3" w:rsidRPr="00111147">
        <w:rPr>
          <w:rFonts w:ascii="Calibri" w:hAnsi="Calibri"/>
          <w:lang w:val="en-US"/>
        </w:rPr>
        <w:t xml:space="preserve"> such as </w:t>
      </w:r>
      <w:r w:rsidR="00F24619" w:rsidRPr="00111147">
        <w:rPr>
          <w:rFonts w:ascii="Calibri" w:hAnsi="Calibri"/>
          <w:lang w:val="en-US"/>
        </w:rPr>
        <w:t xml:space="preserve">associations </w:t>
      </w:r>
      <w:r w:rsidR="006E26D3" w:rsidRPr="00111147">
        <w:rPr>
          <w:rFonts w:ascii="Calibri" w:hAnsi="Calibri"/>
          <w:lang w:val="en-US"/>
        </w:rPr>
        <w:t xml:space="preserve">between the presence and/or concentrations of taxa of interest </w:t>
      </w:r>
      <w:r w:rsidR="00F24619" w:rsidRPr="00111147">
        <w:rPr>
          <w:rFonts w:ascii="Calibri" w:hAnsi="Calibri"/>
          <w:lang w:val="en-US"/>
        </w:rPr>
        <w:t xml:space="preserve">and </w:t>
      </w:r>
      <w:r w:rsidR="006E26D3" w:rsidRPr="00111147">
        <w:rPr>
          <w:rFonts w:ascii="Calibri" w:hAnsi="Calibri"/>
          <w:lang w:val="en-US"/>
        </w:rPr>
        <w:t xml:space="preserve">vaginal </w:t>
      </w:r>
      <w:r w:rsidRPr="00111147">
        <w:rPr>
          <w:rFonts w:ascii="Calibri" w:hAnsi="Calibri"/>
          <w:lang w:val="en-US"/>
        </w:rPr>
        <w:t>mucosal inflammatory mar</w:t>
      </w:r>
      <w:r w:rsidR="00AB2B50" w:rsidRPr="00111147">
        <w:rPr>
          <w:rFonts w:ascii="Calibri" w:hAnsi="Calibri"/>
          <w:lang w:val="en-US"/>
        </w:rPr>
        <w:t>kers [</w:t>
      </w:r>
      <w:r w:rsidR="00015D52">
        <w:rPr>
          <w:rFonts w:ascii="Calibri" w:hAnsi="Calibri"/>
          <w:lang w:val="en-US"/>
        </w:rPr>
        <w:t>68, 69</w:t>
      </w:r>
      <w:r w:rsidR="00AB2B50" w:rsidRPr="00111147">
        <w:rPr>
          <w:rFonts w:ascii="Calibri" w:hAnsi="Calibri"/>
          <w:lang w:val="en-US"/>
        </w:rPr>
        <w:t>]</w:t>
      </w:r>
      <w:r w:rsidR="00350468" w:rsidRPr="00111147">
        <w:rPr>
          <w:rFonts w:ascii="Calibri" w:hAnsi="Calibri"/>
          <w:lang w:val="en-US"/>
        </w:rPr>
        <w:t xml:space="preserve"> or bacterial metabolites [</w:t>
      </w:r>
      <w:r w:rsidR="00015D52">
        <w:rPr>
          <w:rFonts w:ascii="Calibri" w:hAnsi="Calibri"/>
          <w:lang w:val="en-US"/>
        </w:rPr>
        <w:t>70</w:t>
      </w:r>
      <w:r w:rsidR="00350468" w:rsidRPr="00111147">
        <w:rPr>
          <w:rFonts w:ascii="Calibri" w:hAnsi="Calibri"/>
          <w:lang w:val="en-US"/>
        </w:rPr>
        <w:t>]</w:t>
      </w:r>
      <w:r w:rsidR="00254751" w:rsidRPr="00111147">
        <w:rPr>
          <w:rFonts w:ascii="Calibri" w:hAnsi="Calibri"/>
          <w:lang w:val="en-US"/>
        </w:rPr>
        <w:t>, the potential use of multiplex qPCR a</w:t>
      </w:r>
      <w:r w:rsidR="00CD50BF" w:rsidRPr="00111147">
        <w:rPr>
          <w:rFonts w:ascii="Calibri" w:hAnsi="Calibri"/>
          <w:lang w:val="en-US"/>
        </w:rPr>
        <w:t xml:space="preserve">s </w:t>
      </w:r>
      <w:r w:rsidR="00015D52">
        <w:rPr>
          <w:rFonts w:ascii="Calibri" w:hAnsi="Calibri"/>
          <w:lang w:val="en-US"/>
        </w:rPr>
        <w:t>a new diagnostic tool for BV [71, 72</w:t>
      </w:r>
      <w:r w:rsidR="00254751" w:rsidRPr="00111147">
        <w:rPr>
          <w:rFonts w:ascii="Calibri" w:hAnsi="Calibri"/>
          <w:lang w:val="en-US"/>
        </w:rPr>
        <w:t>]</w:t>
      </w:r>
      <w:r w:rsidR="00601FC7" w:rsidRPr="00111147">
        <w:rPr>
          <w:rFonts w:ascii="Calibri" w:hAnsi="Calibri"/>
          <w:lang w:val="en-US"/>
        </w:rPr>
        <w:t>, and the inclusion of qPCR data in multivariable statistical models (typicall</w:t>
      </w:r>
      <w:r w:rsidR="00A60362" w:rsidRPr="00111147">
        <w:rPr>
          <w:rFonts w:ascii="Calibri" w:hAnsi="Calibri"/>
          <w:lang w:val="en-US"/>
        </w:rPr>
        <w:t>y mixed linear effects models)</w:t>
      </w:r>
      <w:r w:rsidR="00601FC7" w:rsidRPr="00111147">
        <w:rPr>
          <w:rFonts w:ascii="Calibri" w:hAnsi="Calibri"/>
          <w:lang w:val="en-US"/>
        </w:rPr>
        <w:t>.</w:t>
      </w:r>
      <w:r w:rsidR="00876BFB" w:rsidRPr="00111147">
        <w:rPr>
          <w:rFonts w:ascii="Calibri" w:hAnsi="Calibri"/>
          <w:lang w:val="en-US"/>
        </w:rPr>
        <w:t xml:space="preserve"> When including qPCR data in multivariable models</w:t>
      </w:r>
      <w:r w:rsidR="00601FC7" w:rsidRPr="00111147">
        <w:rPr>
          <w:rFonts w:ascii="Calibri" w:hAnsi="Calibri"/>
          <w:lang w:val="en-US"/>
        </w:rPr>
        <w:t>, a value of half the lower limi</w:t>
      </w:r>
      <w:r w:rsidR="00A60362" w:rsidRPr="00111147">
        <w:rPr>
          <w:rFonts w:ascii="Calibri" w:hAnsi="Calibri"/>
          <w:lang w:val="en-US"/>
        </w:rPr>
        <w:t xml:space="preserve">t of detection </w:t>
      </w:r>
      <w:r w:rsidR="00015D5C" w:rsidRPr="00111147">
        <w:rPr>
          <w:rFonts w:ascii="Calibri" w:hAnsi="Calibri"/>
          <w:lang w:val="en-US"/>
        </w:rPr>
        <w:t xml:space="preserve">is sometimes </w:t>
      </w:r>
      <w:r w:rsidR="00A60362" w:rsidRPr="00111147">
        <w:rPr>
          <w:rFonts w:ascii="Calibri" w:hAnsi="Calibri"/>
          <w:lang w:val="en-US"/>
        </w:rPr>
        <w:t>assigned to</w:t>
      </w:r>
      <w:r w:rsidR="00601FC7" w:rsidRPr="00111147">
        <w:rPr>
          <w:rFonts w:ascii="Calibri" w:hAnsi="Calibri"/>
          <w:lang w:val="en-US"/>
        </w:rPr>
        <w:t xml:space="preserve"> women who </w:t>
      </w:r>
      <w:r w:rsidR="00A60362" w:rsidRPr="00111147">
        <w:rPr>
          <w:rFonts w:ascii="Calibri" w:hAnsi="Calibri"/>
          <w:lang w:val="en-US"/>
        </w:rPr>
        <w:t>do</w:t>
      </w:r>
      <w:r w:rsidR="00601FC7" w:rsidRPr="00111147">
        <w:rPr>
          <w:rFonts w:ascii="Calibri" w:hAnsi="Calibri"/>
          <w:lang w:val="en-US"/>
        </w:rPr>
        <w:t xml:space="preserve"> not have </w:t>
      </w:r>
      <w:r w:rsidR="00876BFB" w:rsidRPr="00111147">
        <w:rPr>
          <w:rFonts w:ascii="Calibri" w:hAnsi="Calibri"/>
          <w:lang w:val="en-US"/>
        </w:rPr>
        <w:t xml:space="preserve">detectable concentrations of </w:t>
      </w:r>
      <w:r w:rsidR="00601FC7" w:rsidRPr="00111147">
        <w:rPr>
          <w:rFonts w:ascii="Calibri" w:hAnsi="Calibri"/>
          <w:lang w:val="en-US"/>
        </w:rPr>
        <w:t>a particular taxon in their VMB to avoid losing a large proportion of the data [</w:t>
      </w:r>
      <w:r w:rsidR="00F33C3C">
        <w:rPr>
          <w:rFonts w:ascii="Calibri" w:hAnsi="Calibri"/>
          <w:lang w:val="en-US"/>
        </w:rPr>
        <w:t>73</w:t>
      </w:r>
      <w:r w:rsidR="00A60362" w:rsidRPr="00111147">
        <w:rPr>
          <w:rFonts w:ascii="Calibri" w:hAnsi="Calibri"/>
          <w:lang w:val="en-US"/>
        </w:rPr>
        <w:t xml:space="preserve">]. </w:t>
      </w:r>
      <w:r w:rsidR="008D5F6A" w:rsidRPr="00111147">
        <w:rPr>
          <w:rFonts w:ascii="Calibri" w:hAnsi="Calibri"/>
          <w:lang w:val="en-US"/>
        </w:rPr>
        <w:t xml:space="preserve">The use of qPCR </w:t>
      </w:r>
      <w:r w:rsidR="00876BFB" w:rsidRPr="00111147">
        <w:rPr>
          <w:rFonts w:ascii="Calibri" w:hAnsi="Calibri"/>
          <w:lang w:val="en-US"/>
        </w:rPr>
        <w:t>is particularly useful</w:t>
      </w:r>
      <w:r w:rsidR="008D5F6A" w:rsidRPr="00111147">
        <w:rPr>
          <w:rFonts w:ascii="Calibri" w:hAnsi="Calibri"/>
          <w:lang w:val="en-US"/>
        </w:rPr>
        <w:t xml:space="preserve"> when studying interventions, such as antibiotic treatment [</w:t>
      </w:r>
      <w:r w:rsidR="00F33C3C">
        <w:rPr>
          <w:rFonts w:ascii="Calibri" w:hAnsi="Calibri"/>
          <w:lang w:val="en-US"/>
        </w:rPr>
        <w:t>74, 75</w:t>
      </w:r>
      <w:r w:rsidR="008D5F6A" w:rsidRPr="00111147">
        <w:rPr>
          <w:rFonts w:ascii="Calibri" w:hAnsi="Calibri"/>
          <w:lang w:val="en-US"/>
        </w:rPr>
        <w:t>]. For example, unchanged concentrations of taxa that should be sensitive to the antibiotic used might sugge</w:t>
      </w:r>
      <w:r w:rsidR="00876BFB" w:rsidRPr="00111147">
        <w:rPr>
          <w:rFonts w:ascii="Calibri" w:hAnsi="Calibri"/>
          <w:lang w:val="en-US"/>
        </w:rPr>
        <w:t>st antibiotic resistance whereas</w:t>
      </w:r>
      <w:r w:rsidR="008D5F6A" w:rsidRPr="00111147">
        <w:rPr>
          <w:rFonts w:ascii="Calibri" w:hAnsi="Calibri"/>
          <w:lang w:val="en-US"/>
        </w:rPr>
        <w:t xml:space="preserve"> declining but still detectable concentrations might lead to recurrence [</w:t>
      </w:r>
      <w:r w:rsidR="00F33C3C">
        <w:rPr>
          <w:rFonts w:ascii="Calibri" w:hAnsi="Calibri"/>
          <w:lang w:val="en-US"/>
        </w:rPr>
        <w:t>74</w:t>
      </w:r>
      <w:r w:rsidR="008D5F6A" w:rsidRPr="00111147">
        <w:rPr>
          <w:rFonts w:ascii="Calibri" w:hAnsi="Calibri"/>
          <w:lang w:val="en-US"/>
        </w:rPr>
        <w:t xml:space="preserve">]. </w:t>
      </w:r>
    </w:p>
    <w:p w14:paraId="58D0DA82" w14:textId="77777777" w:rsidR="00271E88" w:rsidRPr="00111147" w:rsidRDefault="00271E88">
      <w:pPr>
        <w:rPr>
          <w:rFonts w:ascii="Calibri" w:hAnsi="Calibri"/>
          <w:b/>
          <w:i/>
          <w:lang w:val="en-US"/>
        </w:rPr>
      </w:pPr>
    </w:p>
    <w:p w14:paraId="5F5B9D9E" w14:textId="77777777" w:rsidR="00421EE2" w:rsidRPr="00111147" w:rsidRDefault="00271E88" w:rsidP="00034166">
      <w:pPr>
        <w:widowControl w:val="0"/>
        <w:spacing w:after="0" w:line="480" w:lineRule="auto"/>
        <w:rPr>
          <w:rFonts w:ascii="Calibri" w:hAnsi="Calibri"/>
          <w:b/>
          <w:i/>
          <w:lang w:val="en-US"/>
        </w:rPr>
      </w:pPr>
      <w:r w:rsidRPr="00111147">
        <w:rPr>
          <w:rFonts w:ascii="Calibri" w:hAnsi="Calibri"/>
          <w:b/>
          <w:i/>
          <w:lang w:val="en-US"/>
        </w:rPr>
        <w:t>Combining the prevalence and/or concentrations of a number of taxa into one or more variables</w:t>
      </w:r>
      <w:r w:rsidR="00421EE2" w:rsidRPr="00111147">
        <w:rPr>
          <w:rFonts w:ascii="Calibri" w:hAnsi="Calibri"/>
          <w:b/>
          <w:i/>
          <w:lang w:val="en-US"/>
        </w:rPr>
        <w:t>:</w:t>
      </w:r>
    </w:p>
    <w:p w14:paraId="58BAA1EB" w14:textId="0DFED201" w:rsidR="003F58CF" w:rsidRPr="00111147" w:rsidRDefault="003F58CF" w:rsidP="003D686C">
      <w:pPr>
        <w:widowControl w:val="0"/>
        <w:spacing w:after="0" w:line="480" w:lineRule="auto"/>
        <w:rPr>
          <w:rFonts w:ascii="Calibri" w:hAnsi="Calibri"/>
          <w:lang w:val="en-US"/>
        </w:rPr>
      </w:pPr>
      <w:r w:rsidRPr="00111147">
        <w:rPr>
          <w:rFonts w:ascii="Calibri" w:hAnsi="Calibri"/>
          <w:lang w:val="en-US"/>
        </w:rPr>
        <w:t>The dimension</w:t>
      </w:r>
      <w:r w:rsidR="00023633" w:rsidRPr="00111147">
        <w:rPr>
          <w:rFonts w:ascii="Calibri" w:hAnsi="Calibri"/>
          <w:lang w:val="en-US"/>
        </w:rPr>
        <w:t>ality</w:t>
      </w:r>
      <w:r w:rsidRPr="00111147">
        <w:rPr>
          <w:rFonts w:ascii="Calibri" w:hAnsi="Calibri"/>
          <w:lang w:val="en-US"/>
        </w:rPr>
        <w:t xml:space="preserve">-reduction techniques described above for NGS data can also be applied to </w:t>
      </w:r>
      <w:r w:rsidR="00421EE2" w:rsidRPr="00111147">
        <w:rPr>
          <w:rFonts w:ascii="Calibri" w:hAnsi="Calibri"/>
          <w:lang w:val="en-US"/>
        </w:rPr>
        <w:t>qPCR</w:t>
      </w:r>
      <w:r w:rsidRPr="00111147">
        <w:rPr>
          <w:rFonts w:ascii="Calibri" w:hAnsi="Calibri"/>
          <w:lang w:val="en-US"/>
        </w:rPr>
        <w:t xml:space="preserve"> data</w:t>
      </w:r>
      <w:r w:rsidR="00795CD5" w:rsidRPr="00111147">
        <w:rPr>
          <w:rFonts w:ascii="Calibri" w:hAnsi="Calibri"/>
          <w:lang w:val="en-US"/>
        </w:rPr>
        <w:t xml:space="preserve">, </w:t>
      </w:r>
      <w:r w:rsidR="00876BFB" w:rsidRPr="00111147">
        <w:rPr>
          <w:rFonts w:ascii="Calibri" w:hAnsi="Calibri"/>
          <w:lang w:val="en-US"/>
        </w:rPr>
        <w:t xml:space="preserve">reducing </w:t>
      </w:r>
      <w:r w:rsidR="00795CD5" w:rsidRPr="00111147">
        <w:rPr>
          <w:rFonts w:ascii="Calibri" w:hAnsi="Calibri"/>
          <w:lang w:val="en-US"/>
        </w:rPr>
        <w:t xml:space="preserve">multiple taxa concentrations </w:t>
      </w:r>
      <w:r w:rsidR="00876BFB" w:rsidRPr="00111147">
        <w:rPr>
          <w:rFonts w:ascii="Calibri" w:hAnsi="Calibri"/>
          <w:lang w:val="en-US"/>
        </w:rPr>
        <w:t xml:space="preserve">to </w:t>
      </w:r>
      <w:r w:rsidR="00795CD5" w:rsidRPr="00111147">
        <w:rPr>
          <w:rFonts w:ascii="Calibri" w:hAnsi="Calibri"/>
          <w:lang w:val="en-US"/>
        </w:rPr>
        <w:t>a few variables</w:t>
      </w:r>
      <w:r w:rsidRPr="00111147">
        <w:rPr>
          <w:rFonts w:ascii="Calibri" w:hAnsi="Calibri"/>
          <w:lang w:val="en-US"/>
        </w:rPr>
        <w:t xml:space="preserve">. </w:t>
      </w:r>
      <w:r w:rsidR="003D686C" w:rsidRPr="00111147">
        <w:rPr>
          <w:rFonts w:ascii="Calibri" w:hAnsi="Calibri"/>
          <w:lang w:val="en-US"/>
        </w:rPr>
        <w:t xml:space="preserve">For example, </w:t>
      </w:r>
      <w:r w:rsidR="00597666" w:rsidRPr="00111147">
        <w:rPr>
          <w:rFonts w:ascii="Calibri" w:hAnsi="Calibri"/>
          <w:lang w:val="en-US"/>
        </w:rPr>
        <w:t>Jespers and colleagues conducted PCA analysis on log</w:t>
      </w:r>
      <w:r w:rsidR="00597666" w:rsidRPr="00111147">
        <w:rPr>
          <w:rFonts w:ascii="Calibri" w:hAnsi="Calibri"/>
          <w:vertAlign w:val="subscript"/>
          <w:lang w:val="en-US"/>
        </w:rPr>
        <w:t>10</w:t>
      </w:r>
      <w:r w:rsidR="00597666" w:rsidRPr="00111147">
        <w:rPr>
          <w:rFonts w:ascii="Calibri" w:hAnsi="Calibri"/>
          <w:lang w:val="en-US"/>
        </w:rPr>
        <w:t xml:space="preserve">-transformed qPCR data of </w:t>
      </w:r>
      <w:r w:rsidR="00597666" w:rsidRPr="00111147">
        <w:rPr>
          <w:rFonts w:ascii="Calibri" w:hAnsi="Calibri"/>
          <w:i/>
          <w:lang w:val="en-US"/>
        </w:rPr>
        <w:t>L. crispatus</w:t>
      </w:r>
      <w:r w:rsidR="00597666" w:rsidRPr="00111147">
        <w:rPr>
          <w:rFonts w:ascii="Calibri" w:hAnsi="Calibri"/>
          <w:lang w:val="en-US"/>
        </w:rPr>
        <w:t xml:space="preserve">, </w:t>
      </w:r>
      <w:r w:rsidR="00597666" w:rsidRPr="00111147">
        <w:rPr>
          <w:rFonts w:ascii="Calibri" w:hAnsi="Calibri"/>
          <w:i/>
          <w:lang w:val="en-US"/>
        </w:rPr>
        <w:t>L. iners</w:t>
      </w:r>
      <w:r w:rsidR="00597666" w:rsidRPr="00111147">
        <w:rPr>
          <w:rFonts w:ascii="Calibri" w:hAnsi="Calibri"/>
          <w:lang w:val="en-US"/>
        </w:rPr>
        <w:t xml:space="preserve">, </w:t>
      </w:r>
      <w:r w:rsidR="00597666" w:rsidRPr="00111147">
        <w:rPr>
          <w:rFonts w:ascii="Calibri" w:hAnsi="Calibri"/>
          <w:i/>
          <w:lang w:val="en-US"/>
        </w:rPr>
        <w:t>L. jensenii</w:t>
      </w:r>
      <w:r w:rsidR="00597666" w:rsidRPr="00111147">
        <w:rPr>
          <w:rFonts w:ascii="Calibri" w:hAnsi="Calibri"/>
          <w:lang w:val="en-US"/>
        </w:rPr>
        <w:t xml:space="preserve">, </w:t>
      </w:r>
      <w:r w:rsidR="00597666" w:rsidRPr="00111147">
        <w:rPr>
          <w:rFonts w:ascii="Calibri" w:hAnsi="Calibri"/>
          <w:i/>
          <w:lang w:val="en-US"/>
        </w:rPr>
        <w:t>L. gasseri</w:t>
      </w:r>
      <w:r w:rsidR="00597666" w:rsidRPr="00111147">
        <w:rPr>
          <w:rFonts w:ascii="Calibri" w:hAnsi="Calibri"/>
          <w:lang w:val="en-US"/>
        </w:rPr>
        <w:t xml:space="preserve">, </w:t>
      </w:r>
      <w:r w:rsidR="00597666" w:rsidRPr="00111147">
        <w:rPr>
          <w:rFonts w:ascii="Calibri" w:hAnsi="Calibri"/>
          <w:i/>
          <w:lang w:val="en-US"/>
        </w:rPr>
        <w:t>L. vaginalis</w:t>
      </w:r>
      <w:r w:rsidR="00597666" w:rsidRPr="00111147">
        <w:rPr>
          <w:rFonts w:ascii="Calibri" w:hAnsi="Calibri"/>
          <w:lang w:val="en-US"/>
        </w:rPr>
        <w:t xml:space="preserve">, </w:t>
      </w:r>
      <w:r w:rsidR="00597666" w:rsidRPr="00111147">
        <w:rPr>
          <w:rFonts w:ascii="Calibri" w:hAnsi="Calibri"/>
          <w:i/>
          <w:lang w:val="en-US"/>
        </w:rPr>
        <w:t>A. vaginae</w:t>
      </w:r>
      <w:r w:rsidR="00597666" w:rsidRPr="00111147">
        <w:rPr>
          <w:rFonts w:ascii="Calibri" w:hAnsi="Calibri"/>
          <w:lang w:val="en-US"/>
        </w:rPr>
        <w:t xml:space="preserve"> and </w:t>
      </w:r>
      <w:r w:rsidR="00597666" w:rsidRPr="00111147">
        <w:rPr>
          <w:rFonts w:ascii="Calibri" w:hAnsi="Calibri"/>
          <w:i/>
          <w:lang w:val="en-US"/>
        </w:rPr>
        <w:t>G. vaginalis</w:t>
      </w:r>
      <w:r w:rsidR="002A0648" w:rsidRPr="00111147">
        <w:rPr>
          <w:rFonts w:ascii="Calibri" w:hAnsi="Calibri"/>
          <w:lang w:val="en-US"/>
        </w:rPr>
        <w:t xml:space="preserve"> (</w:t>
      </w:r>
      <w:r w:rsidR="001777F5">
        <w:rPr>
          <w:rFonts w:ascii="Calibri" w:hAnsi="Calibri"/>
          <w:lang w:val="en-US"/>
        </w:rPr>
        <w:t>Figure 4</w:t>
      </w:r>
      <w:bookmarkStart w:id="0" w:name="_GoBack"/>
      <w:bookmarkEnd w:id="0"/>
      <w:r w:rsidR="002A0648" w:rsidRPr="00111147">
        <w:rPr>
          <w:rFonts w:ascii="Calibri" w:hAnsi="Calibri"/>
          <w:lang w:val="en-US"/>
        </w:rPr>
        <w:t>)</w:t>
      </w:r>
      <w:r w:rsidR="003D686C" w:rsidRPr="00111147">
        <w:rPr>
          <w:rFonts w:ascii="Calibri" w:hAnsi="Calibri"/>
          <w:lang w:val="en-US"/>
        </w:rPr>
        <w:t xml:space="preserve">, and found that the first and second PC </w:t>
      </w:r>
      <w:r w:rsidR="00597666" w:rsidRPr="00111147">
        <w:rPr>
          <w:rFonts w:ascii="Calibri" w:hAnsi="Calibri"/>
          <w:lang w:val="en-US"/>
        </w:rPr>
        <w:t xml:space="preserve">explained </w:t>
      </w:r>
      <w:r w:rsidR="003D686C" w:rsidRPr="00111147">
        <w:rPr>
          <w:rFonts w:ascii="Calibri" w:hAnsi="Calibri"/>
          <w:lang w:val="en-US"/>
        </w:rPr>
        <w:t>58</w:t>
      </w:r>
      <w:r w:rsidR="00597666" w:rsidRPr="00111147">
        <w:rPr>
          <w:rFonts w:ascii="Calibri" w:hAnsi="Calibri"/>
          <w:lang w:val="en-US"/>
        </w:rPr>
        <w:t>% of the variance</w:t>
      </w:r>
      <w:r w:rsidR="00876BFB" w:rsidRPr="00111147">
        <w:rPr>
          <w:rFonts w:ascii="Calibri" w:hAnsi="Calibri"/>
          <w:lang w:val="en-US"/>
        </w:rPr>
        <w:t>,</w:t>
      </w:r>
      <w:r w:rsidR="00597666" w:rsidRPr="00111147">
        <w:rPr>
          <w:rFonts w:ascii="Calibri" w:hAnsi="Calibri"/>
          <w:lang w:val="en-US"/>
        </w:rPr>
        <w:t xml:space="preserve"> </w:t>
      </w:r>
      <w:r w:rsidR="003D686C" w:rsidRPr="00111147">
        <w:rPr>
          <w:rFonts w:ascii="Calibri" w:hAnsi="Calibri"/>
          <w:lang w:val="en-US"/>
        </w:rPr>
        <w:t>with the first PC describing</w:t>
      </w:r>
      <w:r w:rsidR="00597666" w:rsidRPr="00111147">
        <w:rPr>
          <w:rFonts w:ascii="Calibri" w:hAnsi="Calibri"/>
          <w:lang w:val="en-US"/>
        </w:rPr>
        <w:t xml:space="preserve"> a gradient from a </w:t>
      </w:r>
      <w:r w:rsidR="00597666" w:rsidRPr="00111147">
        <w:rPr>
          <w:rFonts w:ascii="Calibri" w:hAnsi="Calibri"/>
          <w:i/>
          <w:lang w:val="en-US"/>
        </w:rPr>
        <w:t>Lactobacillus</w:t>
      </w:r>
      <w:r w:rsidR="00597666" w:rsidRPr="00111147">
        <w:rPr>
          <w:rFonts w:ascii="Calibri" w:hAnsi="Calibri"/>
          <w:lang w:val="en-US"/>
        </w:rPr>
        <w:t xml:space="preserve">-dominated VMB to a </w:t>
      </w:r>
      <w:r w:rsidR="00597666" w:rsidRPr="00111147">
        <w:rPr>
          <w:rFonts w:ascii="Calibri" w:hAnsi="Calibri"/>
          <w:i/>
          <w:lang w:val="en-US"/>
        </w:rPr>
        <w:t>G. vaginalis</w:t>
      </w:r>
      <w:r w:rsidR="00597666" w:rsidRPr="00111147">
        <w:rPr>
          <w:rFonts w:ascii="Calibri" w:hAnsi="Calibri"/>
          <w:lang w:val="en-US"/>
        </w:rPr>
        <w:t xml:space="preserve"> and </w:t>
      </w:r>
      <w:r w:rsidR="00597666" w:rsidRPr="00111147">
        <w:rPr>
          <w:rFonts w:ascii="Calibri" w:hAnsi="Calibri"/>
          <w:i/>
          <w:lang w:val="en-US"/>
        </w:rPr>
        <w:t>A. vaginae</w:t>
      </w:r>
      <w:r w:rsidR="00597666" w:rsidRPr="00111147">
        <w:rPr>
          <w:rFonts w:ascii="Calibri" w:hAnsi="Calibri"/>
          <w:lang w:val="en-US"/>
        </w:rPr>
        <w:t xml:space="preserve">-dominated VMB </w:t>
      </w:r>
      <w:r w:rsidR="003D686C" w:rsidRPr="00111147">
        <w:rPr>
          <w:rFonts w:ascii="Calibri" w:hAnsi="Calibri"/>
          <w:lang w:val="en-US"/>
        </w:rPr>
        <w:t xml:space="preserve">and the second PC the concentration of </w:t>
      </w:r>
      <w:r w:rsidR="003D686C" w:rsidRPr="00111147">
        <w:rPr>
          <w:rFonts w:ascii="Calibri" w:hAnsi="Calibri"/>
          <w:i/>
          <w:lang w:val="en-US"/>
        </w:rPr>
        <w:t>L. crispatus</w:t>
      </w:r>
      <w:r w:rsidR="003D686C" w:rsidRPr="00111147">
        <w:rPr>
          <w:rFonts w:ascii="Calibri" w:hAnsi="Calibri"/>
          <w:lang w:val="en-US"/>
        </w:rPr>
        <w:t xml:space="preserve"> versus </w:t>
      </w:r>
      <w:r w:rsidR="003D686C" w:rsidRPr="00111147">
        <w:rPr>
          <w:rFonts w:ascii="Calibri" w:hAnsi="Calibri"/>
          <w:i/>
          <w:lang w:val="en-US"/>
        </w:rPr>
        <w:t>L. iners</w:t>
      </w:r>
      <w:r w:rsidR="003D686C" w:rsidRPr="00111147">
        <w:rPr>
          <w:rFonts w:ascii="Calibri" w:hAnsi="Calibri"/>
          <w:lang w:val="en-US"/>
        </w:rPr>
        <w:t xml:space="preserve"> </w:t>
      </w:r>
      <w:r w:rsidR="00597666" w:rsidRPr="00111147">
        <w:rPr>
          <w:rFonts w:ascii="Calibri" w:hAnsi="Calibri"/>
          <w:lang w:val="en-US"/>
        </w:rPr>
        <w:t>[</w:t>
      </w:r>
      <w:r w:rsidR="00F33C3C">
        <w:rPr>
          <w:rFonts w:ascii="Calibri" w:hAnsi="Calibri"/>
          <w:lang w:val="en-US"/>
        </w:rPr>
        <w:t>72</w:t>
      </w:r>
      <w:r w:rsidR="003D686C" w:rsidRPr="00111147">
        <w:rPr>
          <w:rFonts w:ascii="Calibri" w:hAnsi="Calibri"/>
          <w:lang w:val="en-US"/>
        </w:rPr>
        <w:t>]. This study also tested various combinations of individual taxa concentrations in their ability to</w:t>
      </w:r>
      <w:r w:rsidR="00015D5C" w:rsidRPr="00111147">
        <w:rPr>
          <w:rFonts w:ascii="Calibri" w:hAnsi="Calibri"/>
          <w:lang w:val="en-US"/>
        </w:rPr>
        <w:t xml:space="preserve"> diagnose </w:t>
      </w:r>
      <w:r w:rsidR="003D686C" w:rsidRPr="00111147">
        <w:rPr>
          <w:rFonts w:ascii="Calibri" w:hAnsi="Calibri"/>
          <w:lang w:val="en-US"/>
        </w:rPr>
        <w:t xml:space="preserve">BV (using </w:t>
      </w:r>
      <w:r w:rsidR="00163814" w:rsidRPr="00111147">
        <w:rPr>
          <w:rFonts w:ascii="Calibri" w:hAnsi="Calibri"/>
          <w:lang w:val="en-US"/>
        </w:rPr>
        <w:t>receiver</w:t>
      </w:r>
      <w:r w:rsidR="003D686C" w:rsidRPr="00111147">
        <w:rPr>
          <w:rFonts w:ascii="Calibri" w:hAnsi="Calibri"/>
          <w:lang w:val="en-US"/>
        </w:rPr>
        <w:t xml:space="preserve"> operating characteristics analyses) and concluded that a combination of </w:t>
      </w:r>
      <w:r w:rsidR="003D686C" w:rsidRPr="00111147">
        <w:rPr>
          <w:rFonts w:ascii="Calibri" w:hAnsi="Calibri"/>
          <w:i/>
          <w:lang w:val="en-US"/>
        </w:rPr>
        <w:t>Lactobacillus</w:t>
      </w:r>
      <w:r w:rsidR="003D686C" w:rsidRPr="00111147">
        <w:rPr>
          <w:rFonts w:ascii="Calibri" w:hAnsi="Calibri"/>
          <w:lang w:val="en-US"/>
        </w:rPr>
        <w:t xml:space="preserve"> genus, </w:t>
      </w:r>
      <w:r w:rsidR="003D686C" w:rsidRPr="00111147">
        <w:rPr>
          <w:rFonts w:ascii="Calibri" w:hAnsi="Calibri"/>
          <w:i/>
          <w:lang w:val="en-US"/>
        </w:rPr>
        <w:t>G. vaginalis</w:t>
      </w:r>
      <w:r w:rsidR="003D686C" w:rsidRPr="00111147">
        <w:rPr>
          <w:rFonts w:ascii="Calibri" w:hAnsi="Calibri"/>
          <w:lang w:val="en-US"/>
        </w:rPr>
        <w:t xml:space="preserve">, and </w:t>
      </w:r>
      <w:r w:rsidR="003D686C" w:rsidRPr="00111147">
        <w:rPr>
          <w:rFonts w:ascii="Calibri" w:hAnsi="Calibri"/>
          <w:i/>
          <w:lang w:val="en-US"/>
        </w:rPr>
        <w:t>A. vaginae</w:t>
      </w:r>
      <w:r w:rsidR="003D686C" w:rsidRPr="00111147">
        <w:rPr>
          <w:rFonts w:ascii="Calibri" w:hAnsi="Calibri"/>
          <w:lang w:val="en-US"/>
        </w:rPr>
        <w:t xml:space="preserve"> qPCR performed best with a sensitivity of 93.4% and a specificity of 83.6%</w:t>
      </w:r>
      <w:r w:rsidR="006A1EB6" w:rsidRPr="00111147">
        <w:rPr>
          <w:rFonts w:ascii="Calibri" w:hAnsi="Calibri"/>
          <w:lang w:val="en-US"/>
        </w:rPr>
        <w:t xml:space="preserve"> </w:t>
      </w:r>
      <w:r w:rsidR="00015D5C" w:rsidRPr="00111147">
        <w:rPr>
          <w:rFonts w:ascii="Calibri" w:hAnsi="Calibri"/>
          <w:lang w:val="en-US"/>
        </w:rPr>
        <w:t xml:space="preserve">compared to a </w:t>
      </w:r>
      <w:r w:rsidR="00090750" w:rsidRPr="00111147">
        <w:rPr>
          <w:rFonts w:ascii="Calibri" w:hAnsi="Calibri"/>
          <w:lang w:val="en-US"/>
        </w:rPr>
        <w:t xml:space="preserve">Nugent score </w:t>
      </w:r>
      <w:r w:rsidR="00015D5C" w:rsidRPr="00111147">
        <w:rPr>
          <w:rFonts w:ascii="Calibri" w:hAnsi="Calibri"/>
          <w:lang w:val="en-US"/>
        </w:rPr>
        <w:t>of 7-10</w:t>
      </w:r>
      <w:r w:rsidR="003D686C" w:rsidRPr="00111147">
        <w:rPr>
          <w:rFonts w:ascii="Calibri" w:hAnsi="Calibri"/>
          <w:lang w:val="en-US"/>
        </w:rPr>
        <w:t xml:space="preserve">. </w:t>
      </w:r>
    </w:p>
    <w:p w14:paraId="0AE2A751" w14:textId="77777777" w:rsidR="00421EE2" w:rsidRPr="00111147" w:rsidRDefault="00421EE2" w:rsidP="00034166">
      <w:pPr>
        <w:widowControl w:val="0"/>
        <w:spacing w:after="0" w:line="480" w:lineRule="auto"/>
        <w:rPr>
          <w:rFonts w:ascii="Calibri" w:hAnsi="Calibri"/>
          <w:lang w:val="en-US"/>
        </w:rPr>
      </w:pPr>
    </w:p>
    <w:p w14:paraId="343973F7" w14:textId="493A35A5" w:rsidR="001E30CB" w:rsidRPr="00111147" w:rsidRDefault="00421EE2" w:rsidP="00034166">
      <w:pPr>
        <w:widowControl w:val="0"/>
        <w:spacing w:after="0" w:line="480" w:lineRule="auto"/>
        <w:rPr>
          <w:rFonts w:ascii="Calibri" w:hAnsi="Calibri"/>
          <w:lang w:val="en-US"/>
        </w:rPr>
      </w:pPr>
      <w:r w:rsidRPr="00111147">
        <w:rPr>
          <w:rFonts w:ascii="Calibri" w:hAnsi="Calibri"/>
          <w:b/>
          <w:i/>
          <w:lang w:val="en-US"/>
        </w:rPr>
        <w:t>qPCR as an addition to NGS</w:t>
      </w:r>
      <w:r w:rsidR="003A6F5A" w:rsidRPr="00111147">
        <w:rPr>
          <w:rFonts w:ascii="Calibri" w:hAnsi="Calibri"/>
          <w:b/>
          <w:i/>
          <w:lang w:val="en-US"/>
        </w:rPr>
        <w:t xml:space="preserve"> or other -omics</w:t>
      </w:r>
      <w:r w:rsidR="00163814" w:rsidRPr="00111147">
        <w:rPr>
          <w:rFonts w:ascii="Calibri" w:hAnsi="Calibri"/>
          <w:b/>
          <w:i/>
          <w:lang w:val="en-US"/>
        </w:rPr>
        <w:t xml:space="preserve"> methods</w:t>
      </w:r>
      <w:r w:rsidRPr="00111147">
        <w:rPr>
          <w:rFonts w:ascii="Calibri" w:hAnsi="Calibri"/>
          <w:b/>
          <w:i/>
          <w:lang w:val="en-US"/>
        </w:rPr>
        <w:t>:</w:t>
      </w:r>
      <w:r w:rsidR="00163814" w:rsidRPr="00111147">
        <w:rPr>
          <w:rFonts w:ascii="Calibri" w:hAnsi="Calibri"/>
          <w:lang w:val="en-US"/>
        </w:rPr>
        <w:t xml:space="preserve"> In recent years, NGS and qPCR are </w:t>
      </w:r>
      <w:r w:rsidR="00163814" w:rsidRPr="00111147">
        <w:rPr>
          <w:rFonts w:ascii="Calibri" w:hAnsi="Calibri"/>
          <w:lang w:val="en-US"/>
        </w:rPr>
        <w:lastRenderedPageBreak/>
        <w:t>increasingly being used in combination. These studies typically employ NGS first to identify the taxa that are most important in the context of the research question, followed by qPCR assays of those taxa of interest to quantify their relative importance or evaluate the quantitative effects of interventions (see for example [</w:t>
      </w:r>
      <w:r w:rsidR="00F33C3C">
        <w:rPr>
          <w:rFonts w:ascii="Calibri" w:hAnsi="Calibri"/>
          <w:lang w:val="en-US"/>
        </w:rPr>
        <w:t>73</w:t>
      </w:r>
      <w:r w:rsidR="00163814" w:rsidRPr="00111147">
        <w:rPr>
          <w:rFonts w:ascii="Calibri" w:hAnsi="Calibri"/>
          <w:lang w:val="en-US"/>
        </w:rPr>
        <w:t xml:space="preserve">] for use of this strategy to study cervicitis). qPCR concentrations can also be </w:t>
      </w:r>
      <w:r w:rsidR="003A6F5A" w:rsidRPr="00111147">
        <w:rPr>
          <w:rFonts w:ascii="Calibri" w:hAnsi="Calibri"/>
          <w:lang w:val="en-US"/>
        </w:rPr>
        <w:t xml:space="preserve">correlated with results from –omics </w:t>
      </w:r>
      <w:r w:rsidR="00163814" w:rsidRPr="00111147">
        <w:rPr>
          <w:rFonts w:ascii="Calibri" w:hAnsi="Calibri"/>
          <w:lang w:val="en-US"/>
        </w:rPr>
        <w:t>methods</w:t>
      </w:r>
      <w:r w:rsidR="003A6F5A" w:rsidRPr="00111147">
        <w:rPr>
          <w:rFonts w:ascii="Calibri" w:hAnsi="Calibri"/>
          <w:lang w:val="en-US"/>
        </w:rPr>
        <w:t xml:space="preserve">, such as proteomics and metabolomics. For example, Srinivasan and colleagues recently correlated the concentrations of key vaginal bacteria with the </w:t>
      </w:r>
      <w:r w:rsidRPr="00111147">
        <w:rPr>
          <w:rFonts w:ascii="Calibri" w:hAnsi="Calibri"/>
          <w:lang w:val="en-US"/>
        </w:rPr>
        <w:t xml:space="preserve">30% most variable metabolites </w:t>
      </w:r>
      <w:r w:rsidR="003A6F5A" w:rsidRPr="00111147">
        <w:rPr>
          <w:rFonts w:ascii="Calibri" w:hAnsi="Calibri"/>
          <w:lang w:val="en-US"/>
        </w:rPr>
        <w:t xml:space="preserve">in their vaginal samples using </w:t>
      </w:r>
      <w:r w:rsidRPr="00111147">
        <w:rPr>
          <w:rFonts w:ascii="Calibri" w:hAnsi="Calibri"/>
          <w:lang w:val="en-US"/>
        </w:rPr>
        <w:t>Pearson correlation coefficients</w:t>
      </w:r>
      <w:r w:rsidR="003A6F5A" w:rsidRPr="00111147">
        <w:rPr>
          <w:rFonts w:ascii="Calibri" w:hAnsi="Calibri"/>
          <w:lang w:val="en-US"/>
        </w:rPr>
        <w:t xml:space="preserve"> [</w:t>
      </w:r>
      <w:r w:rsidR="00F33C3C">
        <w:rPr>
          <w:rFonts w:ascii="Calibri" w:hAnsi="Calibri"/>
          <w:lang w:val="en-US"/>
        </w:rPr>
        <w:t>70</w:t>
      </w:r>
      <w:r w:rsidR="003A6F5A" w:rsidRPr="00111147">
        <w:rPr>
          <w:rFonts w:ascii="Calibri" w:hAnsi="Calibri"/>
          <w:lang w:val="en-US"/>
        </w:rPr>
        <w:t>]</w:t>
      </w:r>
      <w:r w:rsidRPr="00111147">
        <w:rPr>
          <w:rFonts w:ascii="Calibri" w:hAnsi="Calibri"/>
          <w:lang w:val="en-US"/>
        </w:rPr>
        <w:t>.</w:t>
      </w:r>
    </w:p>
    <w:p w14:paraId="1B22A4A6" w14:textId="77777777" w:rsidR="00D52776" w:rsidRPr="00111147" w:rsidRDefault="00D52776" w:rsidP="00034166">
      <w:pPr>
        <w:widowControl w:val="0"/>
        <w:spacing w:after="0" w:line="480" w:lineRule="auto"/>
        <w:rPr>
          <w:rFonts w:ascii="Calibri" w:hAnsi="Calibri"/>
          <w:lang w:val="en-US"/>
        </w:rPr>
      </w:pPr>
    </w:p>
    <w:p w14:paraId="1B132696" w14:textId="77777777" w:rsidR="00AF79F0" w:rsidRPr="00111147" w:rsidRDefault="00741F47" w:rsidP="00034166">
      <w:pPr>
        <w:widowControl w:val="0"/>
        <w:spacing w:after="0" w:line="480" w:lineRule="auto"/>
        <w:rPr>
          <w:rFonts w:ascii="Calibri" w:hAnsi="Calibri"/>
          <w:b/>
          <w:lang w:val="en-US"/>
        </w:rPr>
      </w:pPr>
      <w:r w:rsidRPr="00111147">
        <w:rPr>
          <w:rFonts w:ascii="Calibri" w:hAnsi="Calibri"/>
          <w:b/>
          <w:lang w:val="en-US"/>
        </w:rPr>
        <w:t>Conclusions</w:t>
      </w:r>
    </w:p>
    <w:p w14:paraId="48BBF766" w14:textId="309657F0" w:rsidR="007436A3" w:rsidRPr="00111147" w:rsidRDefault="002C3840" w:rsidP="00034166">
      <w:pPr>
        <w:widowControl w:val="0"/>
        <w:spacing w:after="0" w:line="480" w:lineRule="auto"/>
        <w:rPr>
          <w:rFonts w:ascii="Calibri" w:hAnsi="Calibri"/>
          <w:lang w:val="en-US"/>
        </w:rPr>
      </w:pPr>
      <w:r w:rsidRPr="00111147">
        <w:rPr>
          <w:rFonts w:ascii="Calibri" w:hAnsi="Calibri"/>
          <w:lang w:val="en-US"/>
        </w:rPr>
        <w:t>NGS and (multiplex) qPCR technologies are now widely available and affordable and research incorporating these methods is growing exponenti</w:t>
      </w:r>
      <w:r w:rsidR="00406E51" w:rsidRPr="00111147">
        <w:rPr>
          <w:rFonts w:ascii="Calibri" w:hAnsi="Calibri"/>
          <w:lang w:val="en-US"/>
        </w:rPr>
        <w:t>ally. However, in the VMB field, most r</w:t>
      </w:r>
      <w:r w:rsidR="004D72D6" w:rsidRPr="00111147">
        <w:rPr>
          <w:rFonts w:ascii="Calibri" w:hAnsi="Calibri"/>
          <w:lang w:val="en-US"/>
        </w:rPr>
        <w:t xml:space="preserve">esearch to date is still </w:t>
      </w:r>
      <w:r w:rsidR="00406E51" w:rsidRPr="00111147">
        <w:rPr>
          <w:rFonts w:ascii="Calibri" w:hAnsi="Calibri"/>
          <w:lang w:val="en-US"/>
        </w:rPr>
        <w:t>laboratory and bioinformatics-</w:t>
      </w:r>
      <w:r w:rsidR="004D72D6" w:rsidRPr="00111147">
        <w:rPr>
          <w:rFonts w:ascii="Calibri" w:hAnsi="Calibri"/>
          <w:lang w:val="en-US"/>
        </w:rPr>
        <w:t>focused</w:t>
      </w:r>
      <w:r w:rsidR="00406E51" w:rsidRPr="00111147">
        <w:rPr>
          <w:rFonts w:ascii="Calibri" w:hAnsi="Calibri"/>
          <w:lang w:val="en-US"/>
        </w:rPr>
        <w:t>, and does not include rigorous epidemiologic</w:t>
      </w:r>
      <w:r w:rsidR="00023633" w:rsidRPr="00111147">
        <w:rPr>
          <w:rFonts w:ascii="Calibri" w:hAnsi="Calibri"/>
          <w:lang w:val="en-US"/>
        </w:rPr>
        <w:t>al</w:t>
      </w:r>
      <w:r w:rsidR="00406E51" w:rsidRPr="00111147">
        <w:rPr>
          <w:rFonts w:ascii="Calibri" w:hAnsi="Calibri"/>
          <w:lang w:val="en-US"/>
        </w:rPr>
        <w:t xml:space="preserve"> methods such as adequate statistical power to answer clinically relevant research questions, appropriate sampling methods, study designs that minimize biases, and statistical models that address</w:t>
      </w:r>
      <w:r w:rsidR="00605916" w:rsidRPr="00111147">
        <w:rPr>
          <w:rFonts w:ascii="Calibri" w:hAnsi="Calibri"/>
          <w:lang w:val="en-US"/>
        </w:rPr>
        <w:t xml:space="preserve"> confounding. </w:t>
      </w:r>
      <w:r w:rsidR="004D72D6" w:rsidRPr="00111147">
        <w:rPr>
          <w:rFonts w:ascii="Calibri" w:hAnsi="Calibri"/>
          <w:lang w:val="en-US"/>
        </w:rPr>
        <w:t xml:space="preserve"> We believe that the time has now come for incorporation of microbiome data into properly designed and powered clinical epidemiological studies to study the ass</w:t>
      </w:r>
      <w:r w:rsidR="00023633" w:rsidRPr="00111147">
        <w:rPr>
          <w:rFonts w:ascii="Calibri" w:hAnsi="Calibri"/>
          <w:lang w:val="en-US"/>
        </w:rPr>
        <w:t>ociations between microbiota</w:t>
      </w:r>
      <w:r w:rsidR="004D72D6" w:rsidRPr="00111147">
        <w:rPr>
          <w:rFonts w:ascii="Calibri" w:hAnsi="Calibri"/>
          <w:lang w:val="en-US"/>
        </w:rPr>
        <w:t xml:space="preserve"> and clinical outcomes properly, and to test interventions on a much wider scale. </w:t>
      </w:r>
    </w:p>
    <w:p w14:paraId="12B86FDA" w14:textId="77777777" w:rsidR="00023633" w:rsidRPr="00111147" w:rsidRDefault="002A0648" w:rsidP="002263B0">
      <w:pPr>
        <w:spacing w:after="0" w:line="480" w:lineRule="auto"/>
        <w:rPr>
          <w:rFonts w:ascii="Calibri" w:hAnsi="Calibri" w:cs="Verdana"/>
          <w:b/>
          <w:szCs w:val="20"/>
          <w:lang w:val="en-US"/>
        </w:rPr>
      </w:pPr>
      <w:r w:rsidRPr="00111147">
        <w:rPr>
          <w:rFonts w:ascii="Calibri" w:hAnsi="Calibri" w:cs="Verdana"/>
          <w:b/>
          <w:szCs w:val="20"/>
          <w:lang w:val="en-US"/>
        </w:rPr>
        <w:br w:type="page"/>
      </w:r>
      <w:r w:rsidRPr="00111147">
        <w:rPr>
          <w:rFonts w:ascii="Calibri" w:hAnsi="Calibri" w:cs="Verdana"/>
          <w:b/>
          <w:szCs w:val="20"/>
          <w:lang w:val="en-US"/>
        </w:rPr>
        <w:lastRenderedPageBreak/>
        <w:t>Acknowledgments</w:t>
      </w:r>
    </w:p>
    <w:p w14:paraId="6E0ED2A7" w14:textId="708F1B3B" w:rsidR="002A0648" w:rsidRPr="00111147" w:rsidRDefault="00023633" w:rsidP="002263B0">
      <w:pPr>
        <w:spacing w:after="0" w:line="480" w:lineRule="auto"/>
        <w:rPr>
          <w:rFonts w:ascii="Calibri" w:hAnsi="Calibri" w:cs="Verdana"/>
          <w:b/>
          <w:szCs w:val="20"/>
          <w:lang w:val="en-US"/>
        </w:rPr>
      </w:pPr>
      <w:r w:rsidRPr="00111147">
        <w:rPr>
          <w:rFonts w:ascii="Calibri" w:hAnsi="Calibri" w:cs="Verdana"/>
          <w:szCs w:val="20"/>
          <w:lang w:val="en-US"/>
        </w:rPr>
        <w:t>We thank Hanneke Borgdorff for critically reviewing the manuscript and providing figures, and Jacques Ravel for providing figures.</w:t>
      </w:r>
      <w:r w:rsidR="002A0648" w:rsidRPr="00111147">
        <w:rPr>
          <w:rFonts w:ascii="Calibri" w:hAnsi="Calibri" w:cs="Verdana"/>
          <w:b/>
          <w:szCs w:val="20"/>
          <w:lang w:val="en-US"/>
        </w:rPr>
        <w:br w:type="page"/>
      </w:r>
    </w:p>
    <w:p w14:paraId="49B43F43" w14:textId="77777777" w:rsidR="00DA539B" w:rsidRPr="00111147" w:rsidRDefault="00DA539B" w:rsidP="002A0648">
      <w:pPr>
        <w:rPr>
          <w:rFonts w:ascii="Calibri" w:hAnsi="Calibri" w:cs="Verdana"/>
          <w:b/>
          <w:szCs w:val="20"/>
          <w:lang w:val="en-US"/>
        </w:rPr>
      </w:pPr>
      <w:r w:rsidRPr="00111147">
        <w:rPr>
          <w:rFonts w:ascii="Calibri" w:hAnsi="Calibri" w:cs="Verdana"/>
          <w:b/>
          <w:szCs w:val="20"/>
          <w:lang w:val="en-US"/>
        </w:rPr>
        <w:lastRenderedPageBreak/>
        <w:t>References</w:t>
      </w:r>
    </w:p>
    <w:p w14:paraId="22EBCB14" w14:textId="77777777" w:rsidR="00E07F89" w:rsidRPr="00111147" w:rsidRDefault="00513DED" w:rsidP="002F3D46">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 xml:space="preserve">Loman NJ, Pallen MJ. </w:t>
      </w:r>
      <w:r w:rsidR="00A7490A" w:rsidRPr="00111147">
        <w:rPr>
          <w:rFonts w:ascii="Calibri" w:hAnsi="Calibri"/>
          <w:lang w:val="en-US"/>
        </w:rPr>
        <w:t>Twenty years of bacterial genome sequ</w:t>
      </w:r>
      <w:r w:rsidR="002F3D46" w:rsidRPr="00111147">
        <w:rPr>
          <w:rFonts w:ascii="Calibri" w:hAnsi="Calibri"/>
          <w:lang w:val="en-US"/>
        </w:rPr>
        <w:t>encing. Nat Rev Microbiol 2015;</w:t>
      </w:r>
      <w:r w:rsidR="00A7490A" w:rsidRPr="00111147">
        <w:rPr>
          <w:rFonts w:ascii="Calibri" w:hAnsi="Calibri"/>
          <w:lang w:val="en-US"/>
        </w:rPr>
        <w:t>13(12):787-94.</w:t>
      </w:r>
      <w:r w:rsidR="002F3D46" w:rsidRPr="00111147">
        <w:rPr>
          <w:rFonts w:ascii="Calibri" w:hAnsi="Calibri"/>
          <w:lang w:val="en-US"/>
        </w:rPr>
        <w:t xml:space="preserve"> doi: 10.1038/nrmicro3565.</w:t>
      </w:r>
    </w:p>
    <w:p w14:paraId="4ADA7AA8" w14:textId="77777777" w:rsidR="00AD58ED" w:rsidRPr="00111147" w:rsidRDefault="00A7490A" w:rsidP="00E07F89">
      <w:pPr>
        <w:pStyle w:val="ListParagraph"/>
        <w:widowControl w:val="0"/>
        <w:numPr>
          <w:ilvl w:val="0"/>
          <w:numId w:val="3"/>
        </w:numPr>
        <w:spacing w:after="0" w:line="240" w:lineRule="auto"/>
        <w:ind w:left="425" w:hanging="425"/>
        <w:rPr>
          <w:rFonts w:ascii="Calibri" w:hAnsi="Calibri"/>
          <w:lang w:val="en-US"/>
        </w:rPr>
      </w:pPr>
      <w:r w:rsidRPr="00111147">
        <w:rPr>
          <w:lang w:val="en-US"/>
        </w:rPr>
        <w:t>van de Wijgert JHHM, Borgdorff H, Verhelst R, Crucitti T, Fra</w:t>
      </w:r>
      <w:r w:rsidR="00E07F89" w:rsidRPr="00111147">
        <w:rPr>
          <w:lang w:val="en-US"/>
        </w:rPr>
        <w:t>ncis S, Verstraelen H, et al</w:t>
      </w:r>
      <w:r w:rsidRPr="00111147">
        <w:rPr>
          <w:lang w:val="en-US"/>
        </w:rPr>
        <w:t xml:space="preserve">.  The vaginal microbiota: what have we learned after a decade of molecular characterization? </w:t>
      </w:r>
      <w:r w:rsidR="00E07F89" w:rsidRPr="00111147">
        <w:rPr>
          <w:lang w:val="en-US"/>
        </w:rPr>
        <w:t>PLoS One</w:t>
      </w:r>
      <w:r w:rsidR="002F3D46" w:rsidRPr="00111147">
        <w:rPr>
          <w:lang w:val="en-US"/>
        </w:rPr>
        <w:t xml:space="preserve"> 2014;</w:t>
      </w:r>
      <w:r w:rsidRPr="00111147">
        <w:rPr>
          <w:lang w:val="en-US"/>
        </w:rPr>
        <w:t>9(8):e105998.</w:t>
      </w:r>
      <w:r w:rsidR="00E07F89" w:rsidRPr="00111147">
        <w:rPr>
          <w:lang w:val="en-US"/>
        </w:rPr>
        <w:t xml:space="preserve"> doi: 10.1371/journal.pone.0105998.</w:t>
      </w:r>
    </w:p>
    <w:p w14:paraId="3AA0684E" w14:textId="77777777" w:rsidR="00AD58ED" w:rsidRPr="00111147" w:rsidRDefault="00AD58ED" w:rsidP="00AD58ED">
      <w:pPr>
        <w:pStyle w:val="ListParagraph"/>
        <w:widowControl w:val="0"/>
        <w:numPr>
          <w:ilvl w:val="0"/>
          <w:numId w:val="3"/>
        </w:numPr>
        <w:spacing w:after="0" w:line="240" w:lineRule="auto"/>
        <w:ind w:left="425" w:hanging="425"/>
        <w:rPr>
          <w:lang w:val="en-US"/>
        </w:rPr>
      </w:pPr>
      <w:r w:rsidRPr="00111147">
        <w:rPr>
          <w:rFonts w:ascii="Calibri" w:hAnsi="Calibri"/>
          <w:lang w:val="en-US"/>
        </w:rPr>
        <w:t>Amsel R, Totten PA, Spiegel CA, Chen KCS</w:t>
      </w:r>
      <w:r w:rsidR="00E07F89" w:rsidRPr="00111147">
        <w:rPr>
          <w:rFonts w:ascii="Calibri" w:hAnsi="Calibri"/>
          <w:lang w:val="en-US"/>
        </w:rPr>
        <w:t>, Eschenbach D, Holmes KK</w:t>
      </w:r>
      <w:r w:rsidRPr="00111147">
        <w:rPr>
          <w:rFonts w:ascii="Calibri" w:hAnsi="Calibri"/>
          <w:lang w:val="en-US"/>
        </w:rPr>
        <w:t>. Nonspecific vaginitis: diagnostic criteria and microbial and epidemiolog</w:t>
      </w:r>
      <w:r w:rsidR="002F3D46" w:rsidRPr="00111147">
        <w:rPr>
          <w:rFonts w:ascii="Calibri" w:hAnsi="Calibri"/>
          <w:lang w:val="en-US"/>
        </w:rPr>
        <w:t>ic associations. Am J Med 1983;</w:t>
      </w:r>
      <w:r w:rsidRPr="00111147">
        <w:rPr>
          <w:rFonts w:ascii="Calibri" w:hAnsi="Calibri"/>
          <w:lang w:val="en-US"/>
        </w:rPr>
        <w:t>74</w:t>
      </w:r>
      <w:r w:rsidR="00E07F89" w:rsidRPr="00111147">
        <w:rPr>
          <w:rFonts w:ascii="Calibri" w:hAnsi="Calibri"/>
          <w:lang w:val="en-US"/>
        </w:rPr>
        <w:t>(1):</w:t>
      </w:r>
      <w:r w:rsidRPr="00111147">
        <w:rPr>
          <w:rFonts w:ascii="Calibri" w:hAnsi="Calibri"/>
          <w:lang w:val="en-US"/>
        </w:rPr>
        <w:t>14-22.</w:t>
      </w:r>
    </w:p>
    <w:p w14:paraId="36CE5A0B" w14:textId="77777777" w:rsidR="00A7490A" w:rsidRPr="00111147" w:rsidRDefault="00AD58ED" w:rsidP="00AD58ED">
      <w:pPr>
        <w:pStyle w:val="ListParagraph"/>
        <w:widowControl w:val="0"/>
        <w:numPr>
          <w:ilvl w:val="0"/>
          <w:numId w:val="3"/>
        </w:numPr>
        <w:spacing w:after="0" w:line="240" w:lineRule="auto"/>
        <w:ind w:left="425" w:hanging="425"/>
        <w:rPr>
          <w:lang w:val="en-US"/>
        </w:rPr>
      </w:pPr>
      <w:r w:rsidRPr="00111147">
        <w:rPr>
          <w:rFonts w:ascii="Calibri" w:hAnsi="Calibri"/>
          <w:lang w:val="en-US"/>
        </w:rPr>
        <w:t>Nugent RP, Krohn MA, Hillier SL. Reliability of diagnosing bacterial vaginosis is improved by a standardized method of Gram stain interpr</w:t>
      </w:r>
      <w:r w:rsidR="002F3D46" w:rsidRPr="00111147">
        <w:rPr>
          <w:rFonts w:ascii="Calibri" w:hAnsi="Calibri"/>
          <w:lang w:val="en-US"/>
        </w:rPr>
        <w:t>etation. J Clin Microbiol 1991;</w:t>
      </w:r>
      <w:r w:rsidRPr="00111147">
        <w:rPr>
          <w:rFonts w:ascii="Calibri" w:hAnsi="Calibri"/>
          <w:lang w:val="en-US"/>
        </w:rPr>
        <w:t>29</w:t>
      </w:r>
      <w:r w:rsidR="00E07F89" w:rsidRPr="00111147">
        <w:rPr>
          <w:rFonts w:ascii="Calibri" w:hAnsi="Calibri"/>
          <w:lang w:val="en-US"/>
        </w:rPr>
        <w:t>(2):</w:t>
      </w:r>
      <w:r w:rsidRPr="00111147">
        <w:rPr>
          <w:rFonts w:ascii="Calibri" w:hAnsi="Calibri"/>
          <w:lang w:val="en-US"/>
        </w:rPr>
        <w:t>297-301.</w:t>
      </w:r>
    </w:p>
    <w:p w14:paraId="702A1DD2" w14:textId="77777777" w:rsidR="009624E4" w:rsidRPr="00111147" w:rsidRDefault="00A7490A" w:rsidP="009624E4">
      <w:pPr>
        <w:pStyle w:val="ListParagraph"/>
        <w:widowControl w:val="0"/>
        <w:numPr>
          <w:ilvl w:val="0"/>
          <w:numId w:val="3"/>
        </w:numPr>
        <w:spacing w:after="0" w:line="240" w:lineRule="auto"/>
        <w:ind w:left="425" w:hanging="425"/>
        <w:rPr>
          <w:rFonts w:ascii="Calibri" w:hAnsi="Calibri"/>
          <w:lang w:val="en-US"/>
        </w:rPr>
      </w:pPr>
      <w:r w:rsidRPr="00111147">
        <w:rPr>
          <w:rFonts w:ascii="Calibri" w:hAnsi="Calibri"/>
          <w:lang w:val="en-US"/>
        </w:rPr>
        <w:t>Woese CR, Kandler O, Wheelis M. Towards a natural system of organisms: proposal for the domains Archaea, Bacteria, and Eucarya. Proc Natl Acad Sci USA</w:t>
      </w:r>
      <w:r w:rsidR="002F3D46" w:rsidRPr="00111147">
        <w:rPr>
          <w:rFonts w:ascii="Calibri" w:hAnsi="Calibri"/>
          <w:lang w:val="en-US"/>
        </w:rPr>
        <w:t xml:space="preserve"> 1990;</w:t>
      </w:r>
      <w:r w:rsidR="00E07F89" w:rsidRPr="00111147">
        <w:rPr>
          <w:rFonts w:ascii="Calibri" w:hAnsi="Calibri"/>
          <w:lang w:val="en-US"/>
        </w:rPr>
        <w:t>87(12):4576-</w:t>
      </w:r>
      <w:r w:rsidRPr="00111147">
        <w:rPr>
          <w:rFonts w:ascii="Calibri" w:hAnsi="Calibri"/>
          <w:lang w:val="en-US"/>
        </w:rPr>
        <w:t>9</w:t>
      </w:r>
      <w:r w:rsidR="002A2C17" w:rsidRPr="00111147">
        <w:rPr>
          <w:rFonts w:ascii="Calibri" w:hAnsi="Calibri"/>
          <w:lang w:val="en-US"/>
        </w:rPr>
        <w:t>.</w:t>
      </w:r>
    </w:p>
    <w:p w14:paraId="29A18F28" w14:textId="1AC6F0DC" w:rsidR="00F40CD8" w:rsidRPr="00111147" w:rsidRDefault="00F40CD8" w:rsidP="009624E4">
      <w:pPr>
        <w:pStyle w:val="ListParagraph"/>
        <w:widowControl w:val="0"/>
        <w:numPr>
          <w:ilvl w:val="0"/>
          <w:numId w:val="3"/>
        </w:numPr>
        <w:spacing w:after="0" w:line="240" w:lineRule="auto"/>
        <w:ind w:left="425" w:hanging="425"/>
        <w:rPr>
          <w:rFonts w:ascii="Calibri" w:hAnsi="Calibri"/>
          <w:lang w:val="en-US"/>
        </w:rPr>
      </w:pPr>
      <w:r w:rsidRPr="00111147">
        <w:rPr>
          <w:rFonts w:ascii="Calibri" w:hAnsi="Calibri"/>
          <w:lang w:val="en-US"/>
        </w:rPr>
        <w:t>Kuczynski J, Lauber CL</w:t>
      </w:r>
      <w:r w:rsidR="009624E4" w:rsidRPr="00111147">
        <w:rPr>
          <w:rFonts w:ascii="Calibri" w:hAnsi="Calibri"/>
          <w:lang w:val="en-US"/>
        </w:rPr>
        <w:t xml:space="preserve">, </w:t>
      </w:r>
      <w:r w:rsidRPr="00111147">
        <w:rPr>
          <w:rFonts w:ascii="Calibri" w:hAnsi="Calibri"/>
          <w:lang w:val="en-US"/>
        </w:rPr>
        <w:t>Walters WA</w:t>
      </w:r>
      <w:r w:rsidR="009624E4" w:rsidRPr="00111147">
        <w:rPr>
          <w:rFonts w:ascii="Calibri" w:hAnsi="Calibri"/>
          <w:lang w:val="en-US"/>
        </w:rPr>
        <w:t>, Parfrey LW</w:t>
      </w:r>
      <w:r w:rsidRPr="00111147">
        <w:rPr>
          <w:rFonts w:ascii="Calibri" w:hAnsi="Calibri"/>
          <w:lang w:val="en-US"/>
        </w:rPr>
        <w:t>,</w:t>
      </w:r>
      <w:r w:rsidR="009624E4" w:rsidRPr="00111147">
        <w:rPr>
          <w:rFonts w:ascii="Calibri" w:hAnsi="Calibri"/>
          <w:lang w:val="en-US"/>
        </w:rPr>
        <w:t xml:space="preserve"> Clemente JC, Gevers D et al. Experimental and analytical tools for studying the human microbiome. Nat Rev Genet 2011;13(1):47-58. doi: 10.1038/nrg3129.</w:t>
      </w:r>
    </w:p>
    <w:p w14:paraId="45705A6D" w14:textId="486018BB" w:rsidR="00F40CD8" w:rsidRPr="00111147" w:rsidRDefault="00B678EF" w:rsidP="00F40CD8">
      <w:pPr>
        <w:pStyle w:val="ListParagraph"/>
        <w:widowControl w:val="0"/>
        <w:numPr>
          <w:ilvl w:val="0"/>
          <w:numId w:val="3"/>
        </w:numPr>
        <w:spacing w:after="0" w:line="240" w:lineRule="auto"/>
        <w:ind w:left="425" w:hanging="425"/>
        <w:rPr>
          <w:rFonts w:ascii="Calibri" w:hAnsi="Calibri"/>
          <w:lang w:val="en-US"/>
        </w:rPr>
      </w:pPr>
      <w:r w:rsidRPr="00111147">
        <w:rPr>
          <w:rFonts w:ascii="Calibri" w:hAnsi="Calibri"/>
          <w:lang w:val="en-US"/>
        </w:rPr>
        <w:t>Weinstock GM. Genomic approached to studying the</w:t>
      </w:r>
      <w:r w:rsidR="002F3D46" w:rsidRPr="00111147">
        <w:rPr>
          <w:rFonts w:ascii="Calibri" w:hAnsi="Calibri"/>
          <w:lang w:val="en-US"/>
        </w:rPr>
        <w:t xml:space="preserve"> human microbiota. Nature 2012;</w:t>
      </w:r>
      <w:r w:rsidRPr="00111147">
        <w:rPr>
          <w:rFonts w:ascii="Calibri" w:hAnsi="Calibri"/>
          <w:lang w:val="en-US"/>
        </w:rPr>
        <w:t>489</w:t>
      </w:r>
      <w:r w:rsidR="00E07F89" w:rsidRPr="00111147">
        <w:rPr>
          <w:rFonts w:ascii="Calibri" w:hAnsi="Calibri"/>
          <w:lang w:val="en-US"/>
        </w:rPr>
        <w:t>(7415):250-</w:t>
      </w:r>
      <w:r w:rsidRPr="00111147">
        <w:rPr>
          <w:rFonts w:ascii="Calibri" w:hAnsi="Calibri"/>
          <w:lang w:val="en-US"/>
        </w:rPr>
        <w:t>6.</w:t>
      </w:r>
      <w:r w:rsidR="002F3D46" w:rsidRPr="00111147">
        <w:rPr>
          <w:rFonts w:ascii="Calibri" w:hAnsi="Calibri"/>
          <w:lang w:val="en-US"/>
        </w:rPr>
        <w:t xml:space="preserve"> doi: 10.1038/nature11553.</w:t>
      </w:r>
    </w:p>
    <w:p w14:paraId="49CBE3C5" w14:textId="4F53B279" w:rsidR="00E07F89" w:rsidRPr="00111147" w:rsidRDefault="002A2C17" w:rsidP="00E07F89">
      <w:pPr>
        <w:pStyle w:val="ListParagraph"/>
        <w:widowControl w:val="0"/>
        <w:numPr>
          <w:ilvl w:val="0"/>
          <w:numId w:val="3"/>
        </w:numPr>
        <w:spacing w:after="0" w:line="240" w:lineRule="auto"/>
        <w:ind w:left="425" w:hanging="425"/>
        <w:rPr>
          <w:rFonts w:ascii="Calibri" w:hAnsi="Calibri"/>
          <w:lang w:val="en-US"/>
        </w:rPr>
      </w:pPr>
      <w:r w:rsidRPr="00111147">
        <w:rPr>
          <w:rFonts w:ascii="Calibri" w:hAnsi="Calibri"/>
          <w:lang w:val="en-US"/>
        </w:rPr>
        <w:t>Ronaghi</w:t>
      </w:r>
      <w:r w:rsidR="008D4F6D" w:rsidRPr="00111147">
        <w:rPr>
          <w:rFonts w:ascii="Calibri" w:hAnsi="Calibri"/>
          <w:lang w:val="en-US"/>
        </w:rPr>
        <w:t xml:space="preserve"> M</w:t>
      </w:r>
      <w:r w:rsidRPr="00111147">
        <w:rPr>
          <w:rFonts w:ascii="Calibri" w:hAnsi="Calibri"/>
          <w:lang w:val="en-US"/>
        </w:rPr>
        <w:t>, Uhlén M, Nyrén P. A sequencing method based on real-ti</w:t>
      </w:r>
      <w:r w:rsidR="002F3D46" w:rsidRPr="00111147">
        <w:rPr>
          <w:rFonts w:ascii="Calibri" w:hAnsi="Calibri"/>
          <w:lang w:val="en-US"/>
        </w:rPr>
        <w:t>me pyrophosphate. Science 1998;</w:t>
      </w:r>
      <w:r w:rsidRPr="00111147">
        <w:rPr>
          <w:rFonts w:ascii="Calibri" w:hAnsi="Calibri"/>
          <w:lang w:val="en-US"/>
        </w:rPr>
        <w:t>281(5375):363.</w:t>
      </w:r>
    </w:p>
    <w:p w14:paraId="2DEDD62F" w14:textId="30A6B092" w:rsidR="00E07F89" w:rsidRPr="00111147" w:rsidRDefault="002A2C17" w:rsidP="00E07F89">
      <w:pPr>
        <w:pStyle w:val="ListParagraph"/>
        <w:widowControl w:val="0"/>
        <w:numPr>
          <w:ilvl w:val="0"/>
          <w:numId w:val="3"/>
        </w:numPr>
        <w:spacing w:after="0" w:line="240" w:lineRule="auto"/>
        <w:ind w:left="425" w:hanging="425"/>
        <w:rPr>
          <w:rFonts w:ascii="Calibri" w:hAnsi="Calibri"/>
          <w:lang w:val="en-US"/>
        </w:rPr>
      </w:pPr>
      <w:r w:rsidRPr="00111147">
        <w:rPr>
          <w:rFonts w:ascii="Calibri" w:hAnsi="Calibri"/>
          <w:lang w:val="en-US"/>
        </w:rPr>
        <w:t>Quail MA, Smith M, Coupland P, Otto TD, Harris SR, Connor TR,</w:t>
      </w:r>
      <w:r w:rsidR="00E07F89" w:rsidRPr="00111147">
        <w:rPr>
          <w:rFonts w:ascii="Calibri" w:hAnsi="Calibri"/>
          <w:lang w:val="en-US"/>
        </w:rPr>
        <w:t xml:space="preserve"> et al</w:t>
      </w:r>
      <w:r w:rsidRPr="00111147">
        <w:rPr>
          <w:rFonts w:ascii="Calibri" w:hAnsi="Calibri"/>
          <w:lang w:val="en-US"/>
        </w:rPr>
        <w:t>. A tale of three next generation sequencing platforms: comparison of Ion To</w:t>
      </w:r>
      <w:r w:rsidR="00111147" w:rsidRPr="00111147">
        <w:rPr>
          <w:rFonts w:ascii="Calibri" w:hAnsi="Calibri"/>
          <w:lang w:val="en-US"/>
        </w:rPr>
        <w:t>rrent, Pacific Biosciences and I</w:t>
      </w:r>
      <w:r w:rsidRPr="00111147">
        <w:rPr>
          <w:rFonts w:ascii="Calibri" w:hAnsi="Calibri"/>
          <w:lang w:val="en-US"/>
        </w:rPr>
        <w:t>llumina MiSeq</w:t>
      </w:r>
      <w:r w:rsidR="002F3D46" w:rsidRPr="00111147">
        <w:rPr>
          <w:rFonts w:ascii="Calibri" w:hAnsi="Calibri"/>
          <w:lang w:val="en-US"/>
        </w:rPr>
        <w:t xml:space="preserve"> sequencers. BMC Genomics 2012;</w:t>
      </w:r>
      <w:r w:rsidRPr="00111147">
        <w:rPr>
          <w:rFonts w:ascii="Calibri" w:hAnsi="Calibri"/>
          <w:lang w:val="en-US"/>
        </w:rPr>
        <w:t>13</w:t>
      </w:r>
      <w:r w:rsidR="00E07F89" w:rsidRPr="00111147">
        <w:rPr>
          <w:rFonts w:ascii="Calibri" w:hAnsi="Calibri"/>
          <w:lang w:val="en-US"/>
        </w:rPr>
        <w:t>(1):</w:t>
      </w:r>
      <w:r w:rsidRPr="00111147">
        <w:rPr>
          <w:rFonts w:ascii="Calibri" w:hAnsi="Calibri"/>
          <w:lang w:val="en-US"/>
        </w:rPr>
        <w:t>341.</w:t>
      </w:r>
      <w:r w:rsidR="00E07F89" w:rsidRPr="00111147">
        <w:rPr>
          <w:rFonts w:ascii="Calibri" w:hAnsi="Calibri"/>
          <w:lang w:val="en-US"/>
        </w:rPr>
        <w:t xml:space="preserve"> doi: 10.1186/1471-2164-13-341.</w:t>
      </w:r>
    </w:p>
    <w:p w14:paraId="183E85D8" w14:textId="77777777" w:rsidR="00E07F89" w:rsidRPr="00111147" w:rsidRDefault="00B62C50" w:rsidP="00E07F89">
      <w:pPr>
        <w:pStyle w:val="ListParagraph"/>
        <w:widowControl w:val="0"/>
        <w:numPr>
          <w:ilvl w:val="0"/>
          <w:numId w:val="3"/>
        </w:numPr>
        <w:spacing w:after="0" w:line="240" w:lineRule="auto"/>
        <w:ind w:left="425" w:hanging="425"/>
        <w:rPr>
          <w:rFonts w:ascii="Calibri" w:hAnsi="Calibri"/>
          <w:lang w:val="en-US"/>
        </w:rPr>
      </w:pPr>
      <w:r w:rsidRPr="00111147">
        <w:rPr>
          <w:rFonts w:ascii="Calibri" w:hAnsi="Calibri"/>
          <w:lang w:val="en-US"/>
        </w:rPr>
        <w:t>Brooks JP, Edwards DJ, Harwich Jr MD, Rivera MC, Fettweis JM, Serrano MG</w:t>
      </w:r>
      <w:r w:rsidR="00E07F89" w:rsidRPr="00111147">
        <w:rPr>
          <w:rFonts w:ascii="Calibri" w:hAnsi="Calibri"/>
          <w:lang w:val="en-US"/>
        </w:rPr>
        <w:t>,</w:t>
      </w:r>
      <w:r w:rsidRPr="00111147">
        <w:rPr>
          <w:rFonts w:ascii="Calibri" w:hAnsi="Calibri"/>
          <w:lang w:val="en-US"/>
        </w:rPr>
        <w:t xml:space="preserve"> et al</w:t>
      </w:r>
      <w:r w:rsidR="002A2C17" w:rsidRPr="00111147">
        <w:rPr>
          <w:rFonts w:ascii="Calibri" w:hAnsi="Calibri"/>
          <w:lang w:val="en-US"/>
        </w:rPr>
        <w:t>.</w:t>
      </w:r>
      <w:r w:rsidRPr="00111147">
        <w:rPr>
          <w:rFonts w:ascii="Calibri" w:hAnsi="Calibri"/>
          <w:lang w:val="en-US"/>
        </w:rPr>
        <w:t xml:space="preserve"> The truth about metagenomics: quantifying and counteracting bias in 16S rRNA studies. </w:t>
      </w:r>
      <w:r w:rsidR="002F3D46" w:rsidRPr="00111147">
        <w:rPr>
          <w:rFonts w:ascii="Calibri" w:hAnsi="Calibri"/>
          <w:lang w:val="en-US"/>
        </w:rPr>
        <w:t>BMC Microbiol 2015;</w:t>
      </w:r>
      <w:r w:rsidR="00E33306" w:rsidRPr="00111147">
        <w:rPr>
          <w:rFonts w:ascii="Calibri" w:hAnsi="Calibri"/>
          <w:lang w:val="en-US"/>
        </w:rPr>
        <w:t>15:66.</w:t>
      </w:r>
      <w:r w:rsidR="00E07F89" w:rsidRPr="00111147">
        <w:rPr>
          <w:rFonts w:ascii="Calibri" w:hAnsi="Calibri"/>
          <w:lang w:val="en-US"/>
        </w:rPr>
        <w:t xml:space="preserve"> doi: 10.1186/s12866-015-0351-6.</w:t>
      </w:r>
    </w:p>
    <w:p w14:paraId="31A16EDC" w14:textId="77777777" w:rsidR="002F3D46" w:rsidRPr="00111147" w:rsidRDefault="009A57E8" w:rsidP="002F3D46">
      <w:pPr>
        <w:pStyle w:val="ListParagraph"/>
        <w:widowControl w:val="0"/>
        <w:numPr>
          <w:ilvl w:val="0"/>
          <w:numId w:val="3"/>
        </w:numPr>
        <w:spacing w:after="0" w:line="240" w:lineRule="auto"/>
        <w:ind w:left="425" w:hanging="425"/>
        <w:rPr>
          <w:rFonts w:ascii="Calibri" w:hAnsi="Calibri"/>
          <w:lang w:val="en-US"/>
        </w:rPr>
      </w:pPr>
      <w:r w:rsidRPr="00111147">
        <w:rPr>
          <w:rFonts w:ascii="Calibri" w:hAnsi="Calibri"/>
          <w:lang w:val="en-US"/>
        </w:rPr>
        <w:t>Salter SJ, Cox MJ, Turek EM, Calus ST, Cookson WO, Moffatt MF</w:t>
      </w:r>
      <w:r w:rsidR="00E07F89" w:rsidRPr="00111147">
        <w:rPr>
          <w:rFonts w:ascii="Calibri" w:hAnsi="Calibri"/>
          <w:lang w:val="en-US"/>
        </w:rPr>
        <w:t>,</w:t>
      </w:r>
      <w:r w:rsidRPr="00111147">
        <w:rPr>
          <w:rFonts w:ascii="Calibri" w:hAnsi="Calibri"/>
          <w:lang w:val="en-US"/>
        </w:rPr>
        <w:t xml:space="preserve"> et al. Reagent and laboratory contamination can critically impact sequence-based microbi</w:t>
      </w:r>
      <w:r w:rsidR="002F3D46" w:rsidRPr="00111147">
        <w:rPr>
          <w:rFonts w:ascii="Calibri" w:hAnsi="Calibri"/>
          <w:lang w:val="en-US"/>
        </w:rPr>
        <w:t>ome analyses. BMC Biology 2014;</w:t>
      </w:r>
      <w:r w:rsidRPr="00111147">
        <w:rPr>
          <w:rFonts w:ascii="Calibri" w:hAnsi="Calibri"/>
          <w:lang w:val="en-US"/>
        </w:rPr>
        <w:t>12:87.</w:t>
      </w:r>
      <w:r w:rsidR="00E07F89" w:rsidRPr="00111147">
        <w:rPr>
          <w:rFonts w:ascii="Calibri" w:hAnsi="Calibri"/>
          <w:lang w:val="en-US"/>
        </w:rPr>
        <w:t xml:space="preserve"> doi: 10.1186/s12915-014-0087-z.</w:t>
      </w:r>
    </w:p>
    <w:p w14:paraId="1F7D442B" w14:textId="77777777" w:rsidR="00D8036E" w:rsidRPr="00111147" w:rsidRDefault="00D8036E" w:rsidP="00D8036E">
      <w:pPr>
        <w:pStyle w:val="ListParagraph"/>
        <w:widowControl w:val="0"/>
        <w:numPr>
          <w:ilvl w:val="0"/>
          <w:numId w:val="3"/>
        </w:numPr>
        <w:spacing w:after="0" w:line="240" w:lineRule="auto"/>
        <w:ind w:left="425" w:hanging="425"/>
        <w:rPr>
          <w:rFonts w:ascii="Calibri" w:hAnsi="Calibri"/>
          <w:lang w:val="en-US"/>
        </w:rPr>
      </w:pPr>
      <w:r w:rsidRPr="00111147">
        <w:rPr>
          <w:rFonts w:ascii="Calibri" w:hAnsi="Calibri"/>
          <w:lang w:val="en-US"/>
        </w:rPr>
        <w:t>Altschul S, Gish W, Miller W, Myers E, Lipman D. Basic local alignment search tool. J Mol Biology 1990;215(3):403-10.</w:t>
      </w:r>
    </w:p>
    <w:p w14:paraId="23ACF319" w14:textId="77777777" w:rsidR="00D8036E" w:rsidRPr="00111147" w:rsidRDefault="00D8036E" w:rsidP="00D8036E">
      <w:pPr>
        <w:pStyle w:val="ListParagraph"/>
        <w:widowControl w:val="0"/>
        <w:numPr>
          <w:ilvl w:val="0"/>
          <w:numId w:val="3"/>
        </w:numPr>
        <w:spacing w:after="0" w:line="240" w:lineRule="auto"/>
        <w:ind w:left="425" w:hanging="425"/>
        <w:rPr>
          <w:rFonts w:ascii="Calibri" w:hAnsi="Calibri"/>
          <w:lang w:val="en-US"/>
        </w:rPr>
      </w:pPr>
      <w:r w:rsidRPr="00111147">
        <w:rPr>
          <w:lang w:val="en-US"/>
        </w:rPr>
        <w:t>Thompson JD, Gibson TJ, Plewniak F, Jeanmougin F, Higgins DG. The CLUSTAL_X windows interface: flexible strategies for multiple sequence alignment aided by quality analysis tools. Nucleic Acids Res 1997;25(24):4876-82.</w:t>
      </w:r>
    </w:p>
    <w:p w14:paraId="4A07921D" w14:textId="2440600D" w:rsidR="00D8036E" w:rsidRPr="00111147" w:rsidRDefault="00D8036E" w:rsidP="00D8036E">
      <w:pPr>
        <w:pStyle w:val="ListParagraph"/>
        <w:widowControl w:val="0"/>
        <w:numPr>
          <w:ilvl w:val="0"/>
          <w:numId w:val="3"/>
        </w:numPr>
        <w:spacing w:after="0" w:line="240" w:lineRule="auto"/>
        <w:ind w:left="425" w:hanging="425"/>
        <w:rPr>
          <w:rFonts w:ascii="Calibri" w:hAnsi="Calibri"/>
          <w:lang w:val="en-US"/>
        </w:rPr>
      </w:pPr>
      <w:r w:rsidRPr="00111147">
        <w:rPr>
          <w:rFonts w:ascii="Calibri" w:hAnsi="Calibri"/>
          <w:lang w:val="en-US"/>
        </w:rPr>
        <w:t>Caporaso JG, Kuczynski J, Stombaugh J, Bittinger K, Bushman FD, Costello EK, et al. QIIME allows analysis of high-throughput community sequencing data. Nature Methods 2010; doi:10.1038/nmeth.f.303.</w:t>
      </w:r>
    </w:p>
    <w:p w14:paraId="1926BB07" w14:textId="77777777" w:rsidR="002F3D46" w:rsidRPr="00111147" w:rsidRDefault="00AD600E" w:rsidP="002F3D46">
      <w:pPr>
        <w:pStyle w:val="ListParagraph"/>
        <w:widowControl w:val="0"/>
        <w:numPr>
          <w:ilvl w:val="0"/>
          <w:numId w:val="3"/>
        </w:numPr>
        <w:spacing w:after="0" w:line="240" w:lineRule="auto"/>
        <w:ind w:left="425" w:hanging="425"/>
        <w:rPr>
          <w:rFonts w:ascii="Calibri" w:hAnsi="Calibri"/>
          <w:lang w:val="en-US"/>
        </w:rPr>
      </w:pPr>
      <w:r w:rsidRPr="00111147">
        <w:rPr>
          <w:rFonts w:ascii="Calibri" w:hAnsi="Calibri"/>
          <w:lang w:val="en-US"/>
        </w:rPr>
        <w:t xml:space="preserve">Cole JR, Wang Q, Fish JA, Chai B, McGarrell DM, Sun Y, et al. Ribosomal Database Project: data and tools for high throughput rRNA analysis. Nucleic Acids Res 2014; </w:t>
      </w:r>
      <w:r w:rsidR="00E07F89" w:rsidRPr="00111147">
        <w:rPr>
          <w:rFonts w:ascii="Calibri" w:hAnsi="Calibri"/>
          <w:lang w:val="en-US"/>
        </w:rPr>
        <w:t>42(Database issue):D633-</w:t>
      </w:r>
      <w:r w:rsidRPr="00111147">
        <w:rPr>
          <w:rFonts w:ascii="Calibri" w:hAnsi="Calibri"/>
          <w:lang w:val="en-US"/>
        </w:rPr>
        <w:t>42.</w:t>
      </w:r>
      <w:r w:rsidR="002F3D46" w:rsidRPr="00111147">
        <w:rPr>
          <w:rFonts w:ascii="Calibri" w:hAnsi="Calibri"/>
          <w:lang w:val="en-US"/>
        </w:rPr>
        <w:t xml:space="preserve"> doi: 10.1093/nar/gkt1244.</w:t>
      </w:r>
    </w:p>
    <w:p w14:paraId="7DE1AB7E" w14:textId="77777777" w:rsidR="002F3D46" w:rsidRPr="00111147" w:rsidRDefault="003905C4" w:rsidP="002F3D46">
      <w:pPr>
        <w:pStyle w:val="ListParagraph"/>
        <w:widowControl w:val="0"/>
        <w:numPr>
          <w:ilvl w:val="0"/>
          <w:numId w:val="3"/>
        </w:numPr>
        <w:spacing w:after="0" w:line="240" w:lineRule="auto"/>
        <w:ind w:left="425" w:hanging="425"/>
        <w:rPr>
          <w:rFonts w:ascii="Calibri" w:hAnsi="Calibri"/>
          <w:lang w:val="en-US"/>
        </w:rPr>
      </w:pPr>
      <w:r w:rsidRPr="00111147">
        <w:rPr>
          <w:rFonts w:ascii="Calibri" w:hAnsi="Calibri"/>
          <w:lang w:val="en-US"/>
        </w:rPr>
        <w:t>McDonald D, Price MN, Goodrich J, Nawrocki E</w:t>
      </w:r>
      <w:r w:rsidR="002F3D46" w:rsidRPr="00111147">
        <w:rPr>
          <w:rFonts w:ascii="Calibri" w:hAnsi="Calibri"/>
          <w:lang w:val="en-US"/>
        </w:rPr>
        <w:t xml:space="preserve">P, </w:t>
      </w:r>
      <w:r w:rsidR="00E07F89" w:rsidRPr="00111147">
        <w:rPr>
          <w:rFonts w:ascii="Calibri" w:hAnsi="Calibri"/>
          <w:lang w:val="en-US"/>
        </w:rPr>
        <w:t xml:space="preserve">DeSantis TZ, </w:t>
      </w:r>
      <w:r w:rsidR="002F3D46" w:rsidRPr="00111147">
        <w:rPr>
          <w:rFonts w:ascii="Calibri" w:hAnsi="Calibri"/>
          <w:lang w:val="en-US"/>
        </w:rPr>
        <w:t xml:space="preserve">Probst A, </w:t>
      </w:r>
      <w:r w:rsidRPr="00111147">
        <w:rPr>
          <w:rFonts w:ascii="Calibri" w:hAnsi="Calibri"/>
          <w:lang w:val="en-US"/>
        </w:rPr>
        <w:t xml:space="preserve">et al. An improved Greengenes taxonomy with explicit ranks for ecological and evolutionary analyses of bacteria and archaea. </w:t>
      </w:r>
      <w:r w:rsidR="00961656" w:rsidRPr="00111147">
        <w:rPr>
          <w:rFonts w:ascii="Calibri" w:hAnsi="Calibri"/>
          <w:lang w:val="en-US"/>
        </w:rPr>
        <w:t>ISME J</w:t>
      </w:r>
      <w:r w:rsidR="002F3D46" w:rsidRPr="00111147">
        <w:rPr>
          <w:rFonts w:ascii="Calibri" w:hAnsi="Calibri"/>
          <w:lang w:val="en-US"/>
        </w:rPr>
        <w:t xml:space="preserve"> 2012;</w:t>
      </w:r>
      <w:r w:rsidR="00E07F89" w:rsidRPr="00111147">
        <w:rPr>
          <w:rFonts w:ascii="Calibri" w:hAnsi="Calibri"/>
          <w:lang w:val="en-US"/>
        </w:rPr>
        <w:t>6(3):610–</w:t>
      </w:r>
      <w:r w:rsidR="00961656" w:rsidRPr="00111147">
        <w:rPr>
          <w:rFonts w:ascii="Calibri" w:hAnsi="Calibri"/>
          <w:lang w:val="en-US"/>
        </w:rPr>
        <w:t>8.</w:t>
      </w:r>
      <w:r w:rsidR="002F3D46" w:rsidRPr="00111147">
        <w:rPr>
          <w:rFonts w:ascii="Calibri" w:hAnsi="Calibri"/>
          <w:lang w:val="en-US"/>
        </w:rPr>
        <w:t xml:space="preserve"> doi: 10.1038/ismej.2011.</w:t>
      </w:r>
    </w:p>
    <w:p w14:paraId="557D0A91" w14:textId="77777777" w:rsidR="00A16F3C" w:rsidRPr="00111147" w:rsidRDefault="00841064" w:rsidP="002F3D46">
      <w:pPr>
        <w:pStyle w:val="ListParagraph"/>
        <w:widowControl w:val="0"/>
        <w:numPr>
          <w:ilvl w:val="0"/>
          <w:numId w:val="3"/>
        </w:numPr>
        <w:spacing w:after="0" w:line="240" w:lineRule="auto"/>
        <w:ind w:left="425" w:hanging="425"/>
        <w:rPr>
          <w:rFonts w:ascii="Calibri" w:hAnsi="Calibri"/>
          <w:lang w:val="en-US"/>
        </w:rPr>
      </w:pPr>
      <w:r w:rsidRPr="00111147">
        <w:rPr>
          <w:rFonts w:ascii="Calibri" w:hAnsi="Calibri"/>
          <w:lang w:val="en-US"/>
        </w:rPr>
        <w:t>Benson DA, Cavanaugh M, Clark K, Karsch-Mizrachi I</w:t>
      </w:r>
      <w:r w:rsidR="002F3D46" w:rsidRPr="00111147">
        <w:rPr>
          <w:rFonts w:ascii="Calibri" w:hAnsi="Calibri"/>
          <w:lang w:val="en-US"/>
        </w:rPr>
        <w:t>, Lipman DJ, Ostell J, et al</w:t>
      </w:r>
      <w:r w:rsidRPr="00111147">
        <w:rPr>
          <w:rFonts w:ascii="Calibri" w:hAnsi="Calibri"/>
          <w:lang w:val="en-US"/>
        </w:rPr>
        <w:t>. G</w:t>
      </w:r>
      <w:r w:rsidR="002F3D46" w:rsidRPr="00111147">
        <w:rPr>
          <w:rFonts w:ascii="Calibri" w:hAnsi="Calibri"/>
          <w:lang w:val="en-US"/>
        </w:rPr>
        <w:t>enbank. Nucleic Acids Res 2013;</w:t>
      </w:r>
      <w:r w:rsidRPr="00111147">
        <w:rPr>
          <w:rFonts w:ascii="Calibri" w:hAnsi="Calibri"/>
          <w:lang w:val="en-US"/>
        </w:rPr>
        <w:t>41(Database issue):D36-42.</w:t>
      </w:r>
      <w:r w:rsidR="002F3D46" w:rsidRPr="00111147">
        <w:rPr>
          <w:rFonts w:ascii="Calibri" w:hAnsi="Calibri"/>
          <w:lang w:val="en-US"/>
        </w:rPr>
        <w:t xml:space="preserve"> doi: 10.1093/nar/gks1195.</w:t>
      </w:r>
    </w:p>
    <w:p w14:paraId="276E2216" w14:textId="4C704198" w:rsidR="00D8036E" w:rsidRPr="00111147" w:rsidRDefault="00D8036E" w:rsidP="002F3D46">
      <w:pPr>
        <w:pStyle w:val="ListParagraph"/>
        <w:widowControl w:val="0"/>
        <w:numPr>
          <w:ilvl w:val="0"/>
          <w:numId w:val="3"/>
        </w:numPr>
        <w:spacing w:after="0" w:line="240" w:lineRule="auto"/>
        <w:ind w:left="425" w:hanging="425"/>
        <w:rPr>
          <w:rFonts w:ascii="Calibri" w:hAnsi="Calibri"/>
          <w:lang w:val="en-US"/>
        </w:rPr>
      </w:pPr>
      <w:r w:rsidRPr="00111147">
        <w:rPr>
          <w:rFonts w:ascii="Calibri" w:hAnsi="Calibri"/>
          <w:lang w:val="en-US"/>
        </w:rPr>
        <w:t>Srinivasan S, Hoffman NG, Morgan MT, Matsen FA, Fiedler TL, Hall RW, et al. Bacterial communities in women with bacterial vaginosis: high resolution phylogenetic analyses reveal relationships of microbiota to clinical criteria. PLoS One 2012;7:e37818. doi: 10.1371/journal.pone.0037818.</w:t>
      </w:r>
    </w:p>
    <w:p w14:paraId="16BEB050" w14:textId="77777777" w:rsidR="00E36E09" w:rsidRDefault="00431E33" w:rsidP="002F3D46">
      <w:pPr>
        <w:pStyle w:val="ListParagraph"/>
        <w:widowControl w:val="0"/>
        <w:numPr>
          <w:ilvl w:val="0"/>
          <w:numId w:val="3"/>
        </w:numPr>
        <w:spacing w:after="0" w:line="240" w:lineRule="auto"/>
        <w:ind w:left="425" w:hanging="425"/>
        <w:rPr>
          <w:rFonts w:ascii="Calibri" w:hAnsi="Calibri"/>
          <w:lang w:val="en-US"/>
        </w:rPr>
      </w:pPr>
      <w:r w:rsidRPr="00111147">
        <w:rPr>
          <w:rFonts w:ascii="Calibri" w:hAnsi="Calibri"/>
          <w:lang w:val="en-US"/>
        </w:rPr>
        <w:t>Yang Z, Rannala B. Molecular phylogenetics: principles an</w:t>
      </w:r>
      <w:r w:rsidR="002F3D46" w:rsidRPr="00111147">
        <w:rPr>
          <w:rFonts w:ascii="Calibri" w:hAnsi="Calibri"/>
          <w:lang w:val="en-US"/>
        </w:rPr>
        <w:t>d practice. Nat Rev Genet 2012;</w:t>
      </w:r>
      <w:r w:rsidRPr="00111147">
        <w:rPr>
          <w:rFonts w:ascii="Calibri" w:hAnsi="Calibri"/>
          <w:lang w:val="en-US"/>
        </w:rPr>
        <w:t>13(5):303-14.</w:t>
      </w:r>
      <w:r w:rsidR="002F3D46" w:rsidRPr="00111147">
        <w:rPr>
          <w:rFonts w:ascii="Calibri" w:hAnsi="Calibri"/>
          <w:lang w:val="en-US"/>
        </w:rPr>
        <w:t xml:space="preserve"> doi: 10.1038/nrg3186.</w:t>
      </w:r>
    </w:p>
    <w:p w14:paraId="4F2E7104" w14:textId="352EB1A5" w:rsidR="004D2575" w:rsidRDefault="004D2575" w:rsidP="004D2575">
      <w:pPr>
        <w:pStyle w:val="ListParagraph"/>
        <w:widowControl w:val="0"/>
        <w:numPr>
          <w:ilvl w:val="0"/>
          <w:numId w:val="3"/>
        </w:numPr>
        <w:spacing w:after="0" w:line="240" w:lineRule="auto"/>
        <w:ind w:left="425" w:hanging="425"/>
        <w:rPr>
          <w:rFonts w:ascii="Calibri" w:hAnsi="Calibri"/>
          <w:lang w:val="en-US"/>
        </w:rPr>
      </w:pPr>
      <w:r w:rsidRPr="00111147">
        <w:rPr>
          <w:rFonts w:ascii="Calibri" w:hAnsi="Calibri"/>
          <w:lang w:val="en-US"/>
        </w:rPr>
        <w:t xml:space="preserve">Gotelli NJ, Colwell RK. Quantifying biodiversity: procedures and pitfalls in the measurement and </w:t>
      </w:r>
      <w:r w:rsidRPr="00111147">
        <w:rPr>
          <w:rFonts w:ascii="Calibri" w:hAnsi="Calibri"/>
          <w:lang w:val="en-US"/>
        </w:rPr>
        <w:lastRenderedPageBreak/>
        <w:t>comparison of species richness. Ecology Letters 2001;4(4):379-91.</w:t>
      </w:r>
    </w:p>
    <w:p w14:paraId="5278272B" w14:textId="145DB224" w:rsidR="004D2575" w:rsidRPr="004D2575" w:rsidRDefault="004D2575" w:rsidP="004D2575">
      <w:pPr>
        <w:pStyle w:val="ListParagraph"/>
        <w:widowControl w:val="0"/>
        <w:numPr>
          <w:ilvl w:val="0"/>
          <w:numId w:val="3"/>
        </w:numPr>
        <w:spacing w:after="0" w:line="240" w:lineRule="auto"/>
        <w:ind w:left="425" w:hanging="425"/>
        <w:rPr>
          <w:rFonts w:ascii="Calibri" w:hAnsi="Calibri"/>
          <w:lang w:val="en-US"/>
        </w:rPr>
      </w:pPr>
      <w:r w:rsidRPr="00111147">
        <w:rPr>
          <w:lang w:val="en-US"/>
        </w:rPr>
        <w:t xml:space="preserve">Ravel J, Gajer P, Abdo Z, Schneider GM, Koenig SS, McCulle SL, et al. Vaginal microbiome of reproductive-age women. </w:t>
      </w:r>
      <w:r w:rsidRPr="00111147">
        <w:rPr>
          <w:rStyle w:val="jrnl"/>
          <w:lang w:val="en-US"/>
        </w:rPr>
        <w:t>Proc Natl Acad Sci USA</w:t>
      </w:r>
      <w:r w:rsidRPr="00111147">
        <w:rPr>
          <w:lang w:val="en-US"/>
        </w:rPr>
        <w:t xml:space="preserve"> 2011;108(Suppl 1):4680-7. doi: 10.1073/pnas.1002611107.</w:t>
      </w:r>
    </w:p>
    <w:p w14:paraId="16DB234C" w14:textId="383C4ED0" w:rsidR="004D2575" w:rsidRPr="004D2575" w:rsidRDefault="004D2575" w:rsidP="004D2575">
      <w:pPr>
        <w:pStyle w:val="ListParagraph"/>
        <w:widowControl w:val="0"/>
        <w:numPr>
          <w:ilvl w:val="0"/>
          <w:numId w:val="3"/>
        </w:numPr>
        <w:spacing w:after="0" w:line="240" w:lineRule="auto"/>
        <w:ind w:left="425" w:hanging="425"/>
        <w:rPr>
          <w:rFonts w:ascii="Calibri" w:hAnsi="Calibri"/>
          <w:lang w:val="en-US"/>
        </w:rPr>
      </w:pPr>
      <w:r w:rsidRPr="00111147">
        <w:rPr>
          <w:rFonts w:ascii="Calibri" w:hAnsi="Calibri"/>
          <w:lang w:val="en-US"/>
        </w:rPr>
        <w:t>McMurdie PJ, Holmes S. Waste not, want not: why rarefying microbiome data is inadmissible. PLoS Comput Biol 2014;10(4):e1003531. doi: 10.1371/journal.pcbi.1003531.</w:t>
      </w:r>
    </w:p>
    <w:p w14:paraId="2C7E9FB7" w14:textId="77777777" w:rsidR="00B8286C" w:rsidRPr="00111147" w:rsidRDefault="00E36E09" w:rsidP="00B8286C">
      <w:pPr>
        <w:pStyle w:val="ListParagraph"/>
        <w:widowControl w:val="0"/>
        <w:numPr>
          <w:ilvl w:val="0"/>
          <w:numId w:val="3"/>
        </w:numPr>
        <w:spacing w:after="0" w:line="240" w:lineRule="auto"/>
        <w:ind w:left="425" w:hanging="425"/>
        <w:rPr>
          <w:rFonts w:ascii="Calibri" w:hAnsi="Calibri"/>
          <w:lang w:val="en-US"/>
        </w:rPr>
      </w:pPr>
      <w:r w:rsidRPr="00111147">
        <w:rPr>
          <w:rFonts w:ascii="Calibri" w:hAnsi="Calibri"/>
          <w:lang w:val="en-US"/>
        </w:rPr>
        <w:t>Lozupone C, Knight R. UniFrac: a new phylogenetic method for comparing microbial communities. Appl Environ Microbiol</w:t>
      </w:r>
      <w:r w:rsidR="002F3D46" w:rsidRPr="00111147">
        <w:rPr>
          <w:rFonts w:ascii="Calibri" w:hAnsi="Calibri"/>
          <w:lang w:val="en-US"/>
        </w:rPr>
        <w:t xml:space="preserve"> 2005;</w:t>
      </w:r>
      <w:r w:rsidR="007C023D" w:rsidRPr="00111147">
        <w:rPr>
          <w:rFonts w:ascii="Calibri" w:hAnsi="Calibri"/>
          <w:lang w:val="en-US"/>
        </w:rPr>
        <w:t>71(12):8228-</w:t>
      </w:r>
      <w:r w:rsidRPr="00111147">
        <w:rPr>
          <w:rFonts w:ascii="Calibri" w:hAnsi="Calibri"/>
          <w:lang w:val="en-US"/>
        </w:rPr>
        <w:t>35.</w:t>
      </w:r>
    </w:p>
    <w:p w14:paraId="63A3A460" w14:textId="77777777" w:rsidR="007C023D" w:rsidRPr="00111147" w:rsidRDefault="00E133DD" w:rsidP="007C023D">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 xml:space="preserve">Hummelen R, Fernandes AD, Macklaim JM, Dickson RJ, Changalucha J, </w:t>
      </w:r>
      <w:r w:rsidR="007C023D" w:rsidRPr="00111147">
        <w:rPr>
          <w:rFonts w:ascii="Calibri" w:hAnsi="Calibri"/>
          <w:lang w:val="en-US"/>
        </w:rPr>
        <w:t xml:space="preserve">Gloor GB, </w:t>
      </w:r>
      <w:r w:rsidRPr="00111147">
        <w:rPr>
          <w:rFonts w:ascii="Calibri" w:hAnsi="Calibri"/>
          <w:lang w:val="en-US"/>
        </w:rPr>
        <w:t>et al. Deep sequencing of the vaginal microbiota of</w:t>
      </w:r>
      <w:r w:rsidR="00552674" w:rsidRPr="00111147">
        <w:rPr>
          <w:rFonts w:ascii="Calibri" w:hAnsi="Calibri"/>
          <w:lang w:val="en-US"/>
        </w:rPr>
        <w:t xml:space="preserve"> women with HIV. PLoS One 2010;</w:t>
      </w:r>
      <w:r w:rsidRPr="00111147">
        <w:rPr>
          <w:rFonts w:ascii="Calibri" w:hAnsi="Calibri"/>
          <w:lang w:val="en-US"/>
        </w:rPr>
        <w:t>5:e12078.</w:t>
      </w:r>
      <w:r w:rsidR="007C023D" w:rsidRPr="00111147">
        <w:rPr>
          <w:rFonts w:ascii="Calibri" w:hAnsi="Calibri"/>
          <w:lang w:val="en-US"/>
        </w:rPr>
        <w:t xml:space="preserve"> doi: 10.1371/journal.pone.0012078.</w:t>
      </w:r>
    </w:p>
    <w:p w14:paraId="17E5ECAA" w14:textId="77777777" w:rsidR="007C023D" w:rsidRPr="00111147" w:rsidRDefault="00E133DD" w:rsidP="007C023D">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 xml:space="preserve">Hummelen R, Macklaim JM, Bisanz JE, Hammond JA, McMillan A, </w:t>
      </w:r>
      <w:r w:rsidR="007C023D" w:rsidRPr="00111147">
        <w:rPr>
          <w:rFonts w:ascii="Calibri" w:hAnsi="Calibri"/>
          <w:lang w:val="en-US"/>
        </w:rPr>
        <w:t xml:space="preserve">Vongsa R, </w:t>
      </w:r>
      <w:r w:rsidRPr="00111147">
        <w:rPr>
          <w:rFonts w:ascii="Calibri" w:hAnsi="Calibri"/>
          <w:lang w:val="en-US"/>
        </w:rPr>
        <w:t xml:space="preserve">et al. </w:t>
      </w:r>
      <w:r w:rsidR="003D44EF" w:rsidRPr="00111147">
        <w:rPr>
          <w:rFonts w:ascii="Calibri" w:hAnsi="Calibri"/>
          <w:lang w:val="en-US"/>
        </w:rPr>
        <w:t>Vaginal microbiome</w:t>
      </w:r>
      <w:r w:rsidRPr="00111147">
        <w:rPr>
          <w:rFonts w:ascii="Calibri" w:hAnsi="Calibri"/>
          <w:lang w:val="en-US"/>
        </w:rPr>
        <w:t xml:space="preserve"> and epithelial gene array in post-menopausal women with moderate to</w:t>
      </w:r>
      <w:r w:rsidR="00552674" w:rsidRPr="00111147">
        <w:rPr>
          <w:rFonts w:ascii="Calibri" w:hAnsi="Calibri"/>
          <w:lang w:val="en-US"/>
        </w:rPr>
        <w:t xml:space="preserve"> severe dryness. PLoS One 2011;</w:t>
      </w:r>
      <w:r w:rsidRPr="00111147">
        <w:rPr>
          <w:rFonts w:ascii="Calibri" w:hAnsi="Calibri"/>
          <w:lang w:val="en-US"/>
        </w:rPr>
        <w:t>6:e26602.</w:t>
      </w:r>
      <w:r w:rsidR="007C023D" w:rsidRPr="00111147">
        <w:rPr>
          <w:rFonts w:ascii="Calibri" w:hAnsi="Calibri"/>
          <w:lang w:val="en-US"/>
        </w:rPr>
        <w:t xml:space="preserve"> doi: 10.1371/journal.pone.0026602.</w:t>
      </w:r>
    </w:p>
    <w:p w14:paraId="6AB4FDE9" w14:textId="77777777" w:rsidR="007C023D" w:rsidRPr="00111147" w:rsidRDefault="006D7BF7" w:rsidP="007C023D">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Muzny</w:t>
      </w:r>
      <w:r w:rsidRPr="00111147">
        <w:rPr>
          <w:lang w:val="en-US"/>
        </w:rPr>
        <w:t xml:space="preserve"> </w:t>
      </w:r>
      <w:r w:rsidR="007C023D" w:rsidRPr="00111147">
        <w:rPr>
          <w:rFonts w:ascii="Calibri" w:hAnsi="Calibri"/>
          <w:lang w:val="en-US"/>
        </w:rPr>
        <w:t>CA, Sunesara IR, Kumar R, Mena LA, Griswold ME, Martin DH, e</w:t>
      </w:r>
      <w:r w:rsidRPr="00111147">
        <w:rPr>
          <w:rFonts w:ascii="Calibri" w:hAnsi="Calibri"/>
          <w:lang w:val="en-US"/>
        </w:rPr>
        <w:t>t al. Characterization of the vaginal microbiota among sexual risk behavior groups of women wi</w:t>
      </w:r>
      <w:r w:rsidR="007C023D" w:rsidRPr="00111147">
        <w:rPr>
          <w:rFonts w:ascii="Calibri" w:hAnsi="Calibri"/>
          <w:lang w:val="en-US"/>
        </w:rPr>
        <w:t>th bacterial vaginosis. PLoS One</w:t>
      </w:r>
      <w:r w:rsidR="00552674" w:rsidRPr="00111147">
        <w:rPr>
          <w:rFonts w:ascii="Calibri" w:hAnsi="Calibri"/>
          <w:lang w:val="en-US"/>
        </w:rPr>
        <w:t xml:space="preserve"> 2013;</w:t>
      </w:r>
      <w:r w:rsidRPr="00111147">
        <w:rPr>
          <w:rFonts w:ascii="Calibri" w:hAnsi="Calibri"/>
          <w:lang w:val="en-US"/>
        </w:rPr>
        <w:t>8(11):e80254.</w:t>
      </w:r>
      <w:r w:rsidR="007C023D" w:rsidRPr="00111147">
        <w:rPr>
          <w:rFonts w:ascii="Calibri" w:hAnsi="Calibri"/>
          <w:lang w:val="en-US"/>
        </w:rPr>
        <w:t xml:space="preserve"> doi: 10.1371/journal.pone.0080254.</w:t>
      </w:r>
    </w:p>
    <w:p w14:paraId="3C7DD0C6" w14:textId="77777777" w:rsidR="001D51F5" w:rsidRPr="00111147" w:rsidRDefault="001D51F5" w:rsidP="007C023D">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Mändar R, Punab M, Borovkova N, Lapp E, Kiiker R, Korrovits P, et al. Complementary semino</w:t>
      </w:r>
      <w:r w:rsidR="003D44EF" w:rsidRPr="00111147">
        <w:rPr>
          <w:rFonts w:ascii="Calibri" w:hAnsi="Calibri"/>
          <w:lang w:val="en-US"/>
        </w:rPr>
        <w:t>vaginal microbiome</w:t>
      </w:r>
      <w:r w:rsidRPr="00111147">
        <w:rPr>
          <w:rFonts w:ascii="Calibri" w:hAnsi="Calibri"/>
          <w:lang w:val="en-US"/>
        </w:rPr>
        <w:t xml:space="preserve"> </w:t>
      </w:r>
      <w:r w:rsidR="00552674" w:rsidRPr="00111147">
        <w:rPr>
          <w:rFonts w:ascii="Calibri" w:hAnsi="Calibri"/>
          <w:lang w:val="en-US"/>
        </w:rPr>
        <w:t>in couples. Res Microbiol 2015;</w:t>
      </w:r>
      <w:r w:rsidRPr="00111147">
        <w:rPr>
          <w:rFonts w:ascii="Calibri" w:hAnsi="Calibri"/>
          <w:lang w:val="en-US"/>
        </w:rPr>
        <w:t>166</w:t>
      </w:r>
      <w:r w:rsidR="007C023D" w:rsidRPr="00111147">
        <w:rPr>
          <w:rFonts w:ascii="Calibri" w:hAnsi="Calibri"/>
          <w:lang w:val="en-US"/>
        </w:rPr>
        <w:t>(5)</w:t>
      </w:r>
      <w:r w:rsidRPr="00111147">
        <w:rPr>
          <w:rFonts w:ascii="Calibri" w:hAnsi="Calibri"/>
          <w:lang w:val="en-US"/>
        </w:rPr>
        <w:t>:440e447.</w:t>
      </w:r>
      <w:r w:rsidR="007C023D" w:rsidRPr="00111147">
        <w:rPr>
          <w:rFonts w:ascii="Calibri" w:hAnsi="Calibri"/>
          <w:lang w:val="en-US"/>
        </w:rPr>
        <w:t xml:space="preserve"> doi: 10.1016/j.resmic.2015.03.009.</w:t>
      </w:r>
    </w:p>
    <w:p w14:paraId="41BF22CE" w14:textId="77777777" w:rsidR="00D54DAA" w:rsidRPr="00111147" w:rsidRDefault="00732714" w:rsidP="00D54DAA">
      <w:pPr>
        <w:pStyle w:val="ListParagraph"/>
        <w:widowControl w:val="0"/>
        <w:numPr>
          <w:ilvl w:val="0"/>
          <w:numId w:val="3"/>
        </w:numPr>
        <w:spacing w:after="0" w:line="240" w:lineRule="auto"/>
        <w:ind w:left="425" w:hanging="425"/>
        <w:rPr>
          <w:rFonts w:ascii="Calibri" w:hAnsi="Calibri"/>
          <w:lang w:val="en-US"/>
        </w:rPr>
      </w:pPr>
      <w:r w:rsidRPr="00111147">
        <w:rPr>
          <w:lang w:val="en-US"/>
        </w:rPr>
        <w:t>Borgdorff H, Tsivtsivadze E, Verhelst R, Marzorati M, Jurriaans S, et al. Lactobacillus-dominated cervicovaginal microbiota associated with reduced HIV/STI prevalence and genital HIV viral load in African women. ISME J 2014</w:t>
      </w:r>
      <w:r w:rsidR="00552674" w:rsidRPr="00111147">
        <w:rPr>
          <w:lang w:val="en-US"/>
        </w:rPr>
        <w:t>;</w:t>
      </w:r>
      <w:r w:rsidR="007C023D" w:rsidRPr="00111147">
        <w:rPr>
          <w:lang w:val="en-US"/>
        </w:rPr>
        <w:t>8(9)</w:t>
      </w:r>
      <w:r w:rsidR="00552674" w:rsidRPr="00111147">
        <w:rPr>
          <w:lang w:val="en-US"/>
        </w:rPr>
        <w:t>:</w:t>
      </w:r>
      <w:r w:rsidR="007C023D" w:rsidRPr="00111147">
        <w:rPr>
          <w:lang w:val="en-US"/>
        </w:rPr>
        <w:t xml:space="preserve">1781-93. </w:t>
      </w:r>
      <w:r w:rsidRPr="00111147">
        <w:rPr>
          <w:lang w:val="en-US"/>
        </w:rPr>
        <w:t>doi: 10.1038/ismej.2014.26.</w:t>
      </w:r>
    </w:p>
    <w:p w14:paraId="5CA721BC" w14:textId="77777777" w:rsidR="00D54DAA" w:rsidRPr="00111147" w:rsidRDefault="00D54DAA" w:rsidP="008E311E">
      <w:pPr>
        <w:pStyle w:val="ListParagraph"/>
        <w:widowControl w:val="0"/>
        <w:numPr>
          <w:ilvl w:val="0"/>
          <w:numId w:val="3"/>
        </w:numPr>
        <w:spacing w:after="0" w:line="240" w:lineRule="auto"/>
        <w:ind w:left="425" w:hanging="425"/>
        <w:rPr>
          <w:rFonts w:ascii="Calibri" w:hAnsi="Calibri"/>
          <w:lang w:val="en-US"/>
        </w:rPr>
      </w:pPr>
      <w:r w:rsidRPr="00111147">
        <w:rPr>
          <w:rFonts w:ascii="Calibri" w:hAnsi="Calibri"/>
          <w:lang w:val="en-US"/>
        </w:rPr>
        <w:t>Borgdorff H, Gautam R, Armstrong SD, Xia D, Ndayisaba GF, van Teijlingen NH, et al. Cervico</w:t>
      </w:r>
      <w:r w:rsidR="003D44EF" w:rsidRPr="00111147">
        <w:rPr>
          <w:rFonts w:ascii="Calibri" w:hAnsi="Calibri"/>
          <w:lang w:val="en-US"/>
        </w:rPr>
        <w:t>vaginal</w:t>
      </w:r>
      <w:r w:rsidRPr="00111147">
        <w:rPr>
          <w:rFonts w:ascii="Calibri" w:hAnsi="Calibri"/>
          <w:lang w:val="en-US"/>
        </w:rPr>
        <w:t xml:space="preserve"> dysbiosis is associated with proteome changes related to immune activation an</w:t>
      </w:r>
      <w:r w:rsidR="00552674" w:rsidRPr="00111147">
        <w:rPr>
          <w:rFonts w:ascii="Calibri" w:hAnsi="Calibri"/>
          <w:lang w:val="en-US"/>
        </w:rPr>
        <w:t>d cell death. Mucosal Immunol 2015;</w:t>
      </w:r>
      <w:r w:rsidRPr="00111147">
        <w:rPr>
          <w:rFonts w:ascii="Calibri" w:hAnsi="Calibri"/>
          <w:lang w:val="en-US"/>
        </w:rPr>
        <w:t>doi: 10.1038/mi.2015.86.</w:t>
      </w:r>
    </w:p>
    <w:p w14:paraId="12C60E87" w14:textId="77777777" w:rsidR="007C023D" w:rsidRPr="00111147" w:rsidRDefault="008E311E" w:rsidP="007C023D">
      <w:pPr>
        <w:pStyle w:val="ListParagraph"/>
        <w:widowControl w:val="0"/>
        <w:numPr>
          <w:ilvl w:val="0"/>
          <w:numId w:val="3"/>
        </w:numPr>
        <w:spacing w:after="0" w:line="240" w:lineRule="auto"/>
        <w:ind w:left="426" w:hanging="426"/>
        <w:rPr>
          <w:rStyle w:val="reference-text"/>
          <w:rFonts w:ascii="Calibri" w:hAnsi="Calibri"/>
          <w:lang w:val="en-US"/>
        </w:rPr>
      </w:pPr>
      <w:r w:rsidRPr="00111147">
        <w:rPr>
          <w:rStyle w:val="reference-text"/>
          <w:lang w:val="en-US"/>
        </w:rPr>
        <w:t>Dufrene M, Legendre P. Species assemblages and indicator species: The need for a flexible asymmetrical approa</w:t>
      </w:r>
      <w:r w:rsidR="00552674" w:rsidRPr="00111147">
        <w:rPr>
          <w:rStyle w:val="reference-text"/>
          <w:lang w:val="en-US"/>
        </w:rPr>
        <w:t>ch. Ecological Monographs 1997;</w:t>
      </w:r>
      <w:r w:rsidR="007C023D" w:rsidRPr="00111147">
        <w:rPr>
          <w:rStyle w:val="reference-text"/>
          <w:lang w:val="en-US"/>
        </w:rPr>
        <w:t>67:345-</w:t>
      </w:r>
      <w:r w:rsidRPr="00111147">
        <w:rPr>
          <w:rStyle w:val="reference-text"/>
          <w:lang w:val="en-US"/>
        </w:rPr>
        <w:t>66.</w:t>
      </w:r>
    </w:p>
    <w:p w14:paraId="532813BA" w14:textId="77777777" w:rsidR="009F4DAC" w:rsidRPr="00111147" w:rsidRDefault="00EB7CE1" w:rsidP="007C023D">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Hickey RJ, Zhou X, Settles ML, Erb J, Malone K, Hansmann MA, et al. Vaginal microbiota of adolescent girls prior to the onset of menarche resemble those of rep</w:t>
      </w:r>
      <w:r w:rsidR="00552674" w:rsidRPr="00111147">
        <w:rPr>
          <w:rFonts w:ascii="Calibri" w:hAnsi="Calibri"/>
          <w:lang w:val="en-US"/>
        </w:rPr>
        <w:t>roductive-age women. mBio 2015;</w:t>
      </w:r>
      <w:r w:rsidR="00B25DB4" w:rsidRPr="00111147">
        <w:rPr>
          <w:rFonts w:ascii="Calibri" w:hAnsi="Calibri"/>
          <w:lang w:val="en-US"/>
        </w:rPr>
        <w:t>6(</w:t>
      </w:r>
      <w:r w:rsidRPr="00111147">
        <w:rPr>
          <w:rFonts w:ascii="Calibri" w:hAnsi="Calibri"/>
          <w:lang w:val="en-US"/>
        </w:rPr>
        <w:t>2</w:t>
      </w:r>
      <w:r w:rsidR="00552674" w:rsidRPr="00111147">
        <w:rPr>
          <w:rFonts w:ascii="Calibri" w:hAnsi="Calibri"/>
          <w:lang w:val="en-US"/>
        </w:rPr>
        <w:t>):</w:t>
      </w:r>
      <w:r w:rsidRPr="00111147">
        <w:rPr>
          <w:rFonts w:ascii="Calibri" w:hAnsi="Calibri"/>
          <w:lang w:val="en-US"/>
        </w:rPr>
        <w:t>e00097-15</w:t>
      </w:r>
      <w:r w:rsidR="00B25DB4" w:rsidRPr="00111147">
        <w:rPr>
          <w:rFonts w:ascii="Calibri" w:hAnsi="Calibri"/>
          <w:lang w:val="en-US"/>
        </w:rPr>
        <w:t>.</w:t>
      </w:r>
      <w:r w:rsidR="007C023D" w:rsidRPr="00111147">
        <w:rPr>
          <w:rFonts w:ascii="Calibri" w:hAnsi="Calibri"/>
          <w:lang w:val="en-US"/>
        </w:rPr>
        <w:t xml:space="preserve"> doi: 10.1128/mBio.00097-15.</w:t>
      </w:r>
    </w:p>
    <w:p w14:paraId="4389B9BC" w14:textId="77777777" w:rsidR="00821B50" w:rsidRPr="00111147" w:rsidRDefault="009F4DAC" w:rsidP="00821B50">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Schloss PD, Larget BR, Handelsman J. Integration of microbial ecology and statistics: a test to compare gene libraries. Appl Environ Microbiol</w:t>
      </w:r>
      <w:r w:rsidR="00552674" w:rsidRPr="00111147">
        <w:rPr>
          <w:rFonts w:ascii="Calibri" w:hAnsi="Calibri"/>
          <w:lang w:val="en-US"/>
        </w:rPr>
        <w:t xml:space="preserve"> 2004;</w:t>
      </w:r>
      <w:r w:rsidR="00821B50" w:rsidRPr="00111147">
        <w:rPr>
          <w:rFonts w:ascii="Calibri" w:hAnsi="Calibri"/>
          <w:lang w:val="en-US"/>
        </w:rPr>
        <w:t>70(9):5485-</w:t>
      </w:r>
      <w:r w:rsidRPr="00111147">
        <w:rPr>
          <w:rFonts w:ascii="Calibri" w:hAnsi="Calibri"/>
          <w:lang w:val="en-US"/>
        </w:rPr>
        <w:t>92.</w:t>
      </w:r>
    </w:p>
    <w:p w14:paraId="15A7421B" w14:textId="77777777" w:rsidR="00821B50" w:rsidRPr="00111147" w:rsidRDefault="00E239DD" w:rsidP="00821B50">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Segata N, Izard J, Waldron L, Gevers D, Miropolsky L, Garrett WS, Huttenhower C. Metagenomic biomarker discovery and ex</w:t>
      </w:r>
      <w:r w:rsidR="00552674" w:rsidRPr="00111147">
        <w:rPr>
          <w:rFonts w:ascii="Calibri" w:hAnsi="Calibri"/>
          <w:lang w:val="en-US"/>
        </w:rPr>
        <w:t>planation. Genome Biology 2011;</w:t>
      </w:r>
      <w:r w:rsidRPr="00111147">
        <w:rPr>
          <w:rFonts w:ascii="Calibri" w:hAnsi="Calibri"/>
          <w:lang w:val="en-US"/>
        </w:rPr>
        <w:t>12</w:t>
      </w:r>
      <w:r w:rsidR="00821B50" w:rsidRPr="00111147">
        <w:rPr>
          <w:rFonts w:ascii="Calibri" w:hAnsi="Calibri"/>
          <w:lang w:val="en-US"/>
        </w:rPr>
        <w:t>(6)</w:t>
      </w:r>
      <w:r w:rsidRPr="00111147">
        <w:rPr>
          <w:rFonts w:ascii="Calibri" w:hAnsi="Calibri"/>
          <w:lang w:val="en-US"/>
        </w:rPr>
        <w:t>:R60.</w:t>
      </w:r>
      <w:r w:rsidR="00821B50" w:rsidRPr="00111147">
        <w:rPr>
          <w:rFonts w:ascii="Calibri" w:hAnsi="Calibri"/>
          <w:lang w:val="en-US"/>
        </w:rPr>
        <w:t xml:space="preserve"> doi: 10.1186/gb-2011-12-6-r60.</w:t>
      </w:r>
    </w:p>
    <w:p w14:paraId="4C9FD35C" w14:textId="77777777" w:rsidR="00821B50" w:rsidRPr="00111147" w:rsidRDefault="003B266D" w:rsidP="00821B50">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 xml:space="preserve">Fernandes AD, Macklaim JM, Linn TG, Reid G, Gloor GB. ANOVA-like differential expression (ALDEx) analysis for mixed population RNA-Seq. </w:t>
      </w:r>
      <w:r w:rsidR="00552674" w:rsidRPr="00111147">
        <w:rPr>
          <w:rFonts w:ascii="Calibri" w:hAnsi="Calibri"/>
          <w:lang w:val="en-US"/>
        </w:rPr>
        <w:t>PLoS One 2013;</w:t>
      </w:r>
      <w:r w:rsidR="00821B50" w:rsidRPr="00111147">
        <w:rPr>
          <w:rFonts w:ascii="Calibri" w:hAnsi="Calibri"/>
          <w:lang w:val="en-US"/>
        </w:rPr>
        <w:t>8(7</w:t>
      </w:r>
      <w:r w:rsidRPr="00111147">
        <w:rPr>
          <w:rFonts w:ascii="Calibri" w:hAnsi="Calibri"/>
          <w:lang w:val="en-US"/>
        </w:rPr>
        <w:t>):e67019.</w:t>
      </w:r>
      <w:r w:rsidR="00821B50" w:rsidRPr="00111147">
        <w:rPr>
          <w:rFonts w:ascii="Calibri" w:hAnsi="Calibri"/>
          <w:lang w:val="en-US"/>
        </w:rPr>
        <w:t xml:space="preserve"> doi: 10.1371/journal.pone.0067019.</w:t>
      </w:r>
    </w:p>
    <w:p w14:paraId="2A7C4A30" w14:textId="77777777" w:rsidR="002F3D46" w:rsidRPr="00111147" w:rsidRDefault="00523332" w:rsidP="002F3D46">
      <w:pPr>
        <w:pStyle w:val="ListParagraph"/>
        <w:widowControl w:val="0"/>
        <w:numPr>
          <w:ilvl w:val="0"/>
          <w:numId w:val="3"/>
        </w:numPr>
        <w:spacing w:after="0" w:line="240" w:lineRule="auto"/>
        <w:ind w:left="426" w:hanging="426"/>
        <w:rPr>
          <w:rFonts w:ascii="Calibri" w:hAnsi="Calibri"/>
          <w:lang w:val="en-US"/>
        </w:rPr>
      </w:pPr>
      <w:r w:rsidRPr="00111147">
        <w:rPr>
          <w:lang w:val="en-US"/>
        </w:rPr>
        <w:t xml:space="preserve">Kim TK, Thomas SM, Ho M, Sharma S, Reich CI, </w:t>
      </w:r>
      <w:r w:rsidR="00821B50" w:rsidRPr="00111147">
        <w:rPr>
          <w:lang w:val="en-US"/>
        </w:rPr>
        <w:t xml:space="preserve">Frank JA, </w:t>
      </w:r>
      <w:r w:rsidRPr="00111147">
        <w:rPr>
          <w:lang w:val="en-US"/>
        </w:rPr>
        <w:t>et al. Heterogeneity of vaginal microbial communities within indi</w:t>
      </w:r>
      <w:r w:rsidR="00552674" w:rsidRPr="00111147">
        <w:rPr>
          <w:lang w:val="en-US"/>
        </w:rPr>
        <w:t>viduals. J Clin Microbiol 2009;</w:t>
      </w:r>
      <w:r w:rsidR="00821B50" w:rsidRPr="00111147">
        <w:rPr>
          <w:lang w:val="en-US"/>
        </w:rPr>
        <w:t>47(4):1181-</w:t>
      </w:r>
      <w:r w:rsidRPr="00111147">
        <w:rPr>
          <w:lang w:val="en-US"/>
        </w:rPr>
        <w:t>9.</w:t>
      </w:r>
      <w:r w:rsidR="00821B50" w:rsidRPr="00111147">
        <w:rPr>
          <w:lang w:val="en-US"/>
        </w:rPr>
        <w:t xml:space="preserve"> doi: 10.1128/JCM.00854-08.</w:t>
      </w:r>
    </w:p>
    <w:p w14:paraId="7D36DE23" w14:textId="77777777" w:rsidR="003D08A7" w:rsidRPr="00111147" w:rsidRDefault="00093F62" w:rsidP="002F3D46">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Fettweis JM, Brooks P, Serrano MG, Sheth NU, Girerd PH, Ed</w:t>
      </w:r>
      <w:r w:rsidR="003D44EF" w:rsidRPr="00111147">
        <w:rPr>
          <w:rFonts w:ascii="Calibri" w:hAnsi="Calibri"/>
          <w:lang w:val="en-US"/>
        </w:rPr>
        <w:t>wards DJ, et al. Differences in vaginal microbiome</w:t>
      </w:r>
      <w:r w:rsidRPr="00111147">
        <w:rPr>
          <w:rFonts w:ascii="Calibri" w:hAnsi="Calibri"/>
          <w:lang w:val="en-US"/>
        </w:rPr>
        <w:t xml:space="preserve"> in African</w:t>
      </w:r>
      <w:r w:rsidR="00C03C7C" w:rsidRPr="00111147">
        <w:rPr>
          <w:rFonts w:ascii="Calibri" w:hAnsi="Calibri"/>
          <w:lang w:val="en-US"/>
        </w:rPr>
        <w:t xml:space="preserve"> </w:t>
      </w:r>
      <w:r w:rsidRPr="00111147">
        <w:rPr>
          <w:rFonts w:ascii="Calibri" w:hAnsi="Calibri"/>
          <w:lang w:val="en-US"/>
        </w:rPr>
        <w:t>American women versus women of European</w:t>
      </w:r>
      <w:r w:rsidR="00C03C7C" w:rsidRPr="00111147">
        <w:rPr>
          <w:rFonts w:ascii="Calibri" w:hAnsi="Calibri"/>
          <w:lang w:val="en-US"/>
        </w:rPr>
        <w:t xml:space="preserve"> </w:t>
      </w:r>
      <w:r w:rsidRPr="00111147">
        <w:rPr>
          <w:rFonts w:ascii="Calibri" w:hAnsi="Calibri"/>
          <w:lang w:val="en-US"/>
        </w:rPr>
        <w:t>ancestry</w:t>
      </w:r>
      <w:r w:rsidR="00552674" w:rsidRPr="00111147">
        <w:rPr>
          <w:rFonts w:ascii="Calibri" w:hAnsi="Calibri"/>
          <w:lang w:val="en-US"/>
        </w:rPr>
        <w:t>. Microbiology 2014;</w:t>
      </w:r>
      <w:r w:rsidR="002F3D46" w:rsidRPr="00111147">
        <w:rPr>
          <w:rFonts w:ascii="Calibri" w:hAnsi="Calibri"/>
          <w:lang w:val="en-US"/>
        </w:rPr>
        <w:t>160(Pt 10):2272-</w:t>
      </w:r>
      <w:r w:rsidR="00C03C7C" w:rsidRPr="00111147">
        <w:rPr>
          <w:rFonts w:ascii="Calibri" w:hAnsi="Calibri"/>
          <w:lang w:val="en-US"/>
        </w:rPr>
        <w:t>82.</w:t>
      </w:r>
      <w:r w:rsidR="002F3D46" w:rsidRPr="00111147">
        <w:rPr>
          <w:rFonts w:ascii="Calibri" w:hAnsi="Calibri"/>
          <w:lang w:val="en-US"/>
        </w:rPr>
        <w:t xml:space="preserve"> doi: 10.1099/mic.0.081034-0.</w:t>
      </w:r>
    </w:p>
    <w:p w14:paraId="3CF4E897" w14:textId="77777777" w:rsidR="002F3D46" w:rsidRPr="00111147" w:rsidRDefault="003D08A7" w:rsidP="002F3D46">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Dareng EO, Ma B, Famooto AO, Akarolo A, Offiong RA, Olayniyan O, et al. Prevalent high-risk HPV infection and vaginal microbiota in Nigerian women. Epidemiol Infect 2015: doi:10.1017/S0950268815000965.</w:t>
      </w:r>
    </w:p>
    <w:p w14:paraId="1A8BB6B5" w14:textId="77777777" w:rsidR="000366B5" w:rsidRPr="00111147" w:rsidRDefault="00455ED7" w:rsidP="002F3D46">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 xml:space="preserve">Macklaim JM, Jose C. Clemente JC, Knight R, Gloor GB, Reid G. </w:t>
      </w:r>
      <w:r w:rsidR="000B3058" w:rsidRPr="00111147">
        <w:rPr>
          <w:rFonts w:ascii="Calibri" w:hAnsi="Calibri"/>
          <w:lang w:val="en-US"/>
        </w:rPr>
        <w:t xml:space="preserve">Changes in vaginal microbiota following antimicrobial and probiotic therapy. </w:t>
      </w:r>
      <w:r w:rsidR="002F3D46" w:rsidRPr="00111147">
        <w:rPr>
          <w:rFonts w:ascii="Calibri" w:hAnsi="Calibri"/>
          <w:lang w:val="en-US"/>
        </w:rPr>
        <w:t>Microb Ecol Health Dis 2015;26:27799. doi: 10.3402/mehd.v26.27799.</w:t>
      </w:r>
    </w:p>
    <w:p w14:paraId="5928C9FD" w14:textId="1775764E" w:rsidR="00F33C3C" w:rsidRDefault="00F33C3C" w:rsidP="00F33C3C">
      <w:pPr>
        <w:pStyle w:val="ListParagraph"/>
        <w:widowControl w:val="0"/>
        <w:numPr>
          <w:ilvl w:val="0"/>
          <w:numId w:val="3"/>
        </w:numPr>
        <w:spacing w:after="0" w:line="240" w:lineRule="auto"/>
        <w:ind w:left="426" w:hanging="426"/>
        <w:rPr>
          <w:rFonts w:ascii="Calibri" w:hAnsi="Calibri"/>
          <w:lang w:val="en-US"/>
        </w:rPr>
      </w:pPr>
      <w:r>
        <w:rPr>
          <w:rFonts w:ascii="Calibri" w:hAnsi="Calibri"/>
          <w:lang w:val="en-US"/>
        </w:rPr>
        <w:lastRenderedPageBreak/>
        <w:t>Wiwie C, Baumbach J, Röttger R</w:t>
      </w:r>
      <w:r w:rsidRPr="00F33C3C">
        <w:rPr>
          <w:rFonts w:ascii="Calibri" w:hAnsi="Calibri"/>
          <w:lang w:val="en-US"/>
        </w:rPr>
        <w:t>.</w:t>
      </w:r>
      <w:r>
        <w:rPr>
          <w:rFonts w:ascii="Calibri" w:hAnsi="Calibri"/>
          <w:lang w:val="en-US"/>
        </w:rPr>
        <w:t xml:space="preserve"> </w:t>
      </w:r>
      <w:r w:rsidRPr="00F33C3C">
        <w:rPr>
          <w:rFonts w:ascii="Calibri" w:hAnsi="Calibri"/>
          <w:lang w:val="en-US"/>
        </w:rPr>
        <w:t>Comparing the performance of biomedical clustering methods.</w:t>
      </w:r>
      <w:r>
        <w:rPr>
          <w:rFonts w:ascii="Calibri" w:hAnsi="Calibri"/>
          <w:lang w:val="en-US"/>
        </w:rPr>
        <w:t xml:space="preserve"> Nat Methods 2015</w:t>
      </w:r>
      <w:r w:rsidRPr="00F33C3C">
        <w:rPr>
          <w:rFonts w:ascii="Calibri" w:hAnsi="Calibri"/>
          <w:lang w:val="en-US"/>
        </w:rPr>
        <w:t>;12(11):1033-8.</w:t>
      </w:r>
    </w:p>
    <w:p w14:paraId="7CED0D06" w14:textId="77777777" w:rsidR="00552674" w:rsidRPr="00111147" w:rsidRDefault="000366B5" w:rsidP="00552674">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 xml:space="preserve">Brotman RM, Bradford LL, Conrad M, Gajer P, Ault K, </w:t>
      </w:r>
      <w:r w:rsidR="00552674" w:rsidRPr="00111147">
        <w:rPr>
          <w:rFonts w:ascii="Calibri" w:hAnsi="Calibri"/>
          <w:lang w:val="en-US"/>
        </w:rPr>
        <w:t xml:space="preserve">Peralta L, </w:t>
      </w:r>
      <w:r w:rsidRPr="00111147">
        <w:rPr>
          <w:rFonts w:ascii="Calibri" w:hAnsi="Calibri"/>
          <w:lang w:val="en-US"/>
        </w:rPr>
        <w:t>et al. Association between Trichomonas vaginalis and vaginal bacterial community composition among reproductive-</w:t>
      </w:r>
      <w:r w:rsidR="00552674" w:rsidRPr="00111147">
        <w:rPr>
          <w:rFonts w:ascii="Calibri" w:hAnsi="Calibri"/>
          <w:lang w:val="en-US"/>
        </w:rPr>
        <w:t>age women. Sex Transm Dis 2012;39(10):807-</w:t>
      </w:r>
      <w:r w:rsidRPr="00111147">
        <w:rPr>
          <w:rFonts w:ascii="Calibri" w:hAnsi="Calibri"/>
          <w:lang w:val="en-US"/>
        </w:rPr>
        <w:t>12.</w:t>
      </w:r>
      <w:r w:rsidR="00552674" w:rsidRPr="00111147">
        <w:rPr>
          <w:rFonts w:ascii="Calibri" w:hAnsi="Calibri"/>
          <w:lang w:val="en-US"/>
        </w:rPr>
        <w:t xml:space="preserve"> </w:t>
      </w:r>
    </w:p>
    <w:p w14:paraId="2D19A621" w14:textId="77777777" w:rsidR="00552674" w:rsidRPr="00111147" w:rsidRDefault="001602A9" w:rsidP="00552674">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Brotman RM, He X, Gajer P, Fadrosh D, Sharma E, Emmanuel</w:t>
      </w:r>
      <w:r w:rsidR="003D44EF" w:rsidRPr="00111147">
        <w:rPr>
          <w:rFonts w:ascii="Calibri" w:hAnsi="Calibri"/>
          <w:lang w:val="en-US"/>
        </w:rPr>
        <w:t xml:space="preserve"> </w:t>
      </w:r>
      <w:r w:rsidR="00552674" w:rsidRPr="00111147">
        <w:rPr>
          <w:rFonts w:ascii="Calibri" w:hAnsi="Calibri"/>
          <w:lang w:val="en-US"/>
        </w:rPr>
        <w:t>F</w:t>
      </w:r>
      <w:r w:rsidRPr="00111147">
        <w:rPr>
          <w:rFonts w:ascii="Calibri" w:hAnsi="Calibri"/>
          <w:lang w:val="en-US"/>
        </w:rPr>
        <w:t>, et al. Association between cigarette smoking and the vaginal microbiota: a pi</w:t>
      </w:r>
      <w:r w:rsidR="00552674" w:rsidRPr="00111147">
        <w:rPr>
          <w:rFonts w:ascii="Calibri" w:hAnsi="Calibri"/>
          <w:lang w:val="en-US"/>
        </w:rPr>
        <w:t>lot study. BMC Infect Dis 2014;</w:t>
      </w:r>
      <w:r w:rsidRPr="00111147">
        <w:rPr>
          <w:rFonts w:ascii="Calibri" w:hAnsi="Calibri"/>
          <w:lang w:val="en-US"/>
        </w:rPr>
        <w:t>14:471.</w:t>
      </w:r>
      <w:r w:rsidR="00552674" w:rsidRPr="00111147">
        <w:rPr>
          <w:rFonts w:ascii="Calibri" w:hAnsi="Calibri"/>
          <w:lang w:val="en-US"/>
        </w:rPr>
        <w:t xml:space="preserve"> doi: 10.1186/1471-2334-14-471.</w:t>
      </w:r>
    </w:p>
    <w:p w14:paraId="4C06F8B5" w14:textId="77777777" w:rsidR="00552674" w:rsidRPr="00111147" w:rsidRDefault="000366B5" w:rsidP="00552674">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Brotman</w:t>
      </w:r>
      <w:r w:rsidR="008F1B5A" w:rsidRPr="00111147">
        <w:rPr>
          <w:rFonts w:ascii="Calibri" w:hAnsi="Calibri"/>
          <w:lang w:val="en-US"/>
        </w:rPr>
        <w:t xml:space="preserve"> RM, </w:t>
      </w:r>
      <w:r w:rsidRPr="00111147">
        <w:rPr>
          <w:rFonts w:ascii="Calibri" w:hAnsi="Calibri"/>
          <w:lang w:val="en-US"/>
        </w:rPr>
        <w:t>Shardell</w:t>
      </w:r>
      <w:r w:rsidR="008F1B5A" w:rsidRPr="00111147">
        <w:rPr>
          <w:rFonts w:ascii="Calibri" w:hAnsi="Calibri"/>
          <w:lang w:val="en-US"/>
        </w:rPr>
        <w:t xml:space="preserve"> MD, Gajer P, </w:t>
      </w:r>
      <w:r w:rsidRPr="00111147">
        <w:rPr>
          <w:rFonts w:ascii="Calibri" w:hAnsi="Calibri"/>
          <w:lang w:val="en-US"/>
        </w:rPr>
        <w:t>Tracy</w:t>
      </w:r>
      <w:r w:rsidR="008F1B5A" w:rsidRPr="00111147">
        <w:rPr>
          <w:rFonts w:ascii="Calibri" w:hAnsi="Calibri"/>
          <w:lang w:val="en-US"/>
        </w:rPr>
        <w:t xml:space="preserve"> JK, </w:t>
      </w:r>
      <w:r w:rsidRPr="00111147">
        <w:rPr>
          <w:rFonts w:ascii="Calibri" w:hAnsi="Calibri"/>
          <w:lang w:val="en-US"/>
        </w:rPr>
        <w:t>Zenilman</w:t>
      </w:r>
      <w:r w:rsidR="008F1B5A" w:rsidRPr="00111147">
        <w:rPr>
          <w:rFonts w:ascii="Calibri" w:hAnsi="Calibri"/>
          <w:lang w:val="en-US"/>
        </w:rPr>
        <w:t xml:space="preserve"> JM, </w:t>
      </w:r>
      <w:r w:rsidRPr="00111147">
        <w:rPr>
          <w:rFonts w:ascii="Calibri" w:hAnsi="Calibri"/>
          <w:lang w:val="en-US"/>
        </w:rPr>
        <w:t>Ravel</w:t>
      </w:r>
      <w:r w:rsidR="008F1B5A" w:rsidRPr="00111147">
        <w:rPr>
          <w:rFonts w:ascii="Calibri" w:hAnsi="Calibri"/>
          <w:lang w:val="en-US"/>
        </w:rPr>
        <w:t xml:space="preserve"> J, </w:t>
      </w:r>
      <w:r w:rsidR="00552674" w:rsidRPr="00111147">
        <w:rPr>
          <w:rFonts w:ascii="Calibri" w:hAnsi="Calibri"/>
          <w:lang w:val="en-US"/>
        </w:rPr>
        <w:t>et al</w:t>
      </w:r>
      <w:r w:rsidR="008F1B5A" w:rsidRPr="00111147">
        <w:rPr>
          <w:rFonts w:ascii="Calibri" w:hAnsi="Calibri"/>
          <w:lang w:val="en-US"/>
        </w:rPr>
        <w:t>. Interplay between the temporal dynamics of the vaginal microbiota and human papillomaviru</w:t>
      </w:r>
      <w:r w:rsidR="00552674" w:rsidRPr="00111147">
        <w:rPr>
          <w:rFonts w:ascii="Calibri" w:hAnsi="Calibri"/>
          <w:lang w:val="en-US"/>
        </w:rPr>
        <w:t>s detection. J Infect Dis 2014;</w:t>
      </w:r>
      <w:r w:rsidR="008F1B5A" w:rsidRPr="00111147">
        <w:rPr>
          <w:rFonts w:ascii="Calibri" w:hAnsi="Calibri"/>
          <w:lang w:val="en-US"/>
        </w:rPr>
        <w:t>210</w:t>
      </w:r>
      <w:r w:rsidR="00552674" w:rsidRPr="00111147">
        <w:rPr>
          <w:rFonts w:ascii="Calibri" w:hAnsi="Calibri"/>
          <w:lang w:val="en-US"/>
        </w:rPr>
        <w:t>(11)</w:t>
      </w:r>
      <w:r w:rsidR="008F1B5A" w:rsidRPr="00111147">
        <w:rPr>
          <w:rFonts w:ascii="Calibri" w:hAnsi="Calibri"/>
          <w:lang w:val="en-US"/>
        </w:rPr>
        <w:t>:1723-1733.</w:t>
      </w:r>
      <w:r w:rsidR="00552674" w:rsidRPr="00111147">
        <w:rPr>
          <w:rFonts w:ascii="Calibri" w:hAnsi="Calibri"/>
          <w:lang w:val="en-US"/>
        </w:rPr>
        <w:t xml:space="preserve"> doi: 10.1093/infdis/jiu330.</w:t>
      </w:r>
    </w:p>
    <w:p w14:paraId="428024DA" w14:textId="77777777" w:rsidR="00552674" w:rsidRPr="00111147" w:rsidRDefault="00552674" w:rsidP="00552674">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 xml:space="preserve">Albert AYK, </w:t>
      </w:r>
      <w:r w:rsidR="008F1B5A" w:rsidRPr="00111147">
        <w:rPr>
          <w:rFonts w:ascii="Calibri" w:hAnsi="Calibri"/>
          <w:lang w:val="en-US"/>
        </w:rPr>
        <w:t>Chaban B, Wagner EC, Schellenberg JJ, Links MG, van Schalkwyk J</w:t>
      </w:r>
      <w:r w:rsidRPr="00111147">
        <w:rPr>
          <w:rFonts w:ascii="Calibri" w:hAnsi="Calibri"/>
          <w:lang w:val="en-US"/>
        </w:rPr>
        <w:t>,</w:t>
      </w:r>
      <w:r w:rsidR="008F1B5A" w:rsidRPr="00111147">
        <w:rPr>
          <w:rFonts w:ascii="Calibri" w:hAnsi="Calibri"/>
          <w:lang w:val="en-US"/>
        </w:rPr>
        <w:t xml:space="preserve"> et al</w:t>
      </w:r>
      <w:r w:rsidR="00F800BB" w:rsidRPr="00111147">
        <w:rPr>
          <w:rFonts w:ascii="Calibri" w:hAnsi="Calibri"/>
          <w:lang w:val="en-US"/>
        </w:rPr>
        <w:t>.</w:t>
      </w:r>
      <w:r w:rsidR="008F1B5A" w:rsidRPr="00111147">
        <w:rPr>
          <w:rFonts w:ascii="Calibri" w:hAnsi="Calibri"/>
          <w:lang w:val="en-US"/>
        </w:rPr>
        <w:t xml:space="preserve"> A study of the </w:t>
      </w:r>
      <w:r w:rsidR="003D44EF" w:rsidRPr="00111147">
        <w:rPr>
          <w:rFonts w:ascii="Calibri" w:hAnsi="Calibri"/>
          <w:lang w:val="en-US"/>
        </w:rPr>
        <w:t>vaginal microbiome</w:t>
      </w:r>
      <w:r w:rsidR="008F1B5A" w:rsidRPr="00111147">
        <w:rPr>
          <w:rFonts w:ascii="Calibri" w:hAnsi="Calibri"/>
          <w:lang w:val="en-US"/>
        </w:rPr>
        <w:t xml:space="preserve"> in healthy Canadian women utilizing cpn60-based molecular profiling reveals distinct Gardnerella subgroup</w:t>
      </w:r>
      <w:r w:rsidRPr="00111147">
        <w:rPr>
          <w:rFonts w:ascii="Calibri" w:hAnsi="Calibri"/>
          <w:lang w:val="en-US"/>
        </w:rPr>
        <w:t xml:space="preserve"> community state types. PLoS One 2015;</w:t>
      </w:r>
      <w:r w:rsidR="008F1B5A" w:rsidRPr="00111147">
        <w:rPr>
          <w:rFonts w:ascii="Calibri" w:hAnsi="Calibri"/>
          <w:lang w:val="en-US"/>
        </w:rPr>
        <w:t>10(8):e0135620.</w:t>
      </w:r>
      <w:r w:rsidRPr="00111147">
        <w:rPr>
          <w:rFonts w:ascii="Calibri" w:hAnsi="Calibri"/>
          <w:lang w:val="en-US"/>
        </w:rPr>
        <w:t xml:space="preserve"> doi: 10.1371/journal.pone.0135620.</w:t>
      </w:r>
    </w:p>
    <w:p w14:paraId="491284A7" w14:textId="77777777" w:rsidR="00552674" w:rsidRPr="00111147" w:rsidRDefault="000109E9" w:rsidP="00552674">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Mehta SD, Donovan B, Weber KM, Cohen M, Ravel J, Gajer P, et al. The vaginal microbiota over an 8- to 10-year period in a cohort of HIV-infected and HIV-uninfected w</w:t>
      </w:r>
      <w:r w:rsidR="00552674" w:rsidRPr="00111147">
        <w:rPr>
          <w:rFonts w:ascii="Calibri" w:hAnsi="Calibri"/>
          <w:lang w:val="en-US"/>
        </w:rPr>
        <w:t>omen. PLoS One 2015;</w:t>
      </w:r>
      <w:r w:rsidRPr="00111147">
        <w:rPr>
          <w:rFonts w:ascii="Calibri" w:hAnsi="Calibri"/>
          <w:lang w:val="en-US"/>
        </w:rPr>
        <w:t>10(2):e0116894.</w:t>
      </w:r>
      <w:r w:rsidR="00882864" w:rsidRPr="00111147">
        <w:rPr>
          <w:rFonts w:ascii="Calibri" w:hAnsi="Calibri"/>
          <w:lang w:val="en-US"/>
        </w:rPr>
        <w:t xml:space="preserve"> </w:t>
      </w:r>
      <w:r w:rsidR="00552674" w:rsidRPr="00111147">
        <w:rPr>
          <w:rFonts w:ascii="Calibri" w:hAnsi="Calibri"/>
          <w:lang w:val="en-US"/>
        </w:rPr>
        <w:t>doi: 10.1371/journal.pone.0116894.</w:t>
      </w:r>
    </w:p>
    <w:p w14:paraId="6677E31E" w14:textId="77777777" w:rsidR="0053514D" w:rsidRPr="00111147" w:rsidRDefault="00672B26" w:rsidP="0053514D">
      <w:pPr>
        <w:pStyle w:val="ListParagraph"/>
        <w:widowControl w:val="0"/>
        <w:numPr>
          <w:ilvl w:val="0"/>
          <w:numId w:val="3"/>
        </w:numPr>
        <w:spacing w:after="0" w:line="240" w:lineRule="auto"/>
        <w:ind w:left="426" w:hanging="426"/>
        <w:rPr>
          <w:rFonts w:ascii="Calibri" w:hAnsi="Calibri"/>
          <w:lang w:val="en-US"/>
        </w:rPr>
      </w:pPr>
      <w:r w:rsidRPr="00111147">
        <w:rPr>
          <w:lang w:val="en-US"/>
        </w:rPr>
        <w:t>Romero R, Hassan SS, Gajer P, Tarca AL, Fadrosh DW, Nikita L,</w:t>
      </w:r>
      <w:r w:rsidR="00882864" w:rsidRPr="00111147">
        <w:rPr>
          <w:lang w:val="en-US"/>
        </w:rPr>
        <w:t xml:space="preserve"> </w:t>
      </w:r>
      <w:r w:rsidRPr="00111147">
        <w:rPr>
          <w:lang w:val="en-US"/>
        </w:rPr>
        <w:t>et al. The composition and stability of the vaginal microbiota of normal pregnant women is different from that of non-p</w:t>
      </w:r>
      <w:r w:rsidR="00552674" w:rsidRPr="00111147">
        <w:rPr>
          <w:lang w:val="en-US"/>
        </w:rPr>
        <w:t>regnant women. Microbiome 2014;</w:t>
      </w:r>
      <w:r w:rsidRPr="00111147">
        <w:rPr>
          <w:lang w:val="en-US"/>
        </w:rPr>
        <w:t>2</w:t>
      </w:r>
      <w:r w:rsidR="00552674" w:rsidRPr="00111147">
        <w:rPr>
          <w:lang w:val="en-US"/>
        </w:rPr>
        <w:t>(1)</w:t>
      </w:r>
      <w:r w:rsidRPr="00111147">
        <w:rPr>
          <w:lang w:val="en-US"/>
        </w:rPr>
        <w:t>:4.</w:t>
      </w:r>
      <w:r w:rsidR="00552674" w:rsidRPr="00111147">
        <w:rPr>
          <w:lang w:val="en-US"/>
        </w:rPr>
        <w:t xml:space="preserve"> doi: 10.1186/2049-2618-2-4.</w:t>
      </w:r>
    </w:p>
    <w:p w14:paraId="2050D7AF" w14:textId="77777777" w:rsidR="0053514D" w:rsidRPr="00111147" w:rsidRDefault="00672B26" w:rsidP="0053514D">
      <w:pPr>
        <w:pStyle w:val="ListParagraph"/>
        <w:widowControl w:val="0"/>
        <w:numPr>
          <w:ilvl w:val="0"/>
          <w:numId w:val="3"/>
        </w:numPr>
        <w:spacing w:after="0" w:line="240" w:lineRule="auto"/>
        <w:ind w:left="426" w:hanging="426"/>
        <w:rPr>
          <w:rFonts w:ascii="Calibri" w:hAnsi="Calibri"/>
          <w:lang w:val="en-US"/>
        </w:rPr>
      </w:pPr>
      <w:r w:rsidRPr="00111147">
        <w:rPr>
          <w:lang w:val="en-US"/>
        </w:rPr>
        <w:t>MacIntyre DA, Chandiramani M, Lee YS, Kindinger L, Smit</w:t>
      </w:r>
      <w:r w:rsidR="003D44EF" w:rsidRPr="00111147">
        <w:rPr>
          <w:lang w:val="en-US"/>
        </w:rPr>
        <w:t>h A, Angelopoulos N, et al. The vaginal microbiome</w:t>
      </w:r>
      <w:r w:rsidRPr="00111147">
        <w:rPr>
          <w:lang w:val="en-US"/>
        </w:rPr>
        <w:t xml:space="preserve"> during pregnancy and the postpartum period in a Eur</w:t>
      </w:r>
      <w:r w:rsidR="00552674" w:rsidRPr="00111147">
        <w:rPr>
          <w:lang w:val="en-US"/>
        </w:rPr>
        <w:t>opean population. Sci Rep 2015;</w:t>
      </w:r>
      <w:r w:rsidRPr="00111147">
        <w:rPr>
          <w:lang w:val="en-US"/>
        </w:rPr>
        <w:t xml:space="preserve">5:8988. </w:t>
      </w:r>
      <w:r w:rsidR="0053514D" w:rsidRPr="00111147">
        <w:rPr>
          <w:lang w:val="en-US"/>
        </w:rPr>
        <w:t>doi: 10.1038/srep08988.</w:t>
      </w:r>
      <w:r w:rsidR="00882864" w:rsidRPr="00111147">
        <w:rPr>
          <w:lang w:val="en-US"/>
        </w:rPr>
        <w:t xml:space="preserve"> </w:t>
      </w:r>
    </w:p>
    <w:p w14:paraId="36D109AE" w14:textId="39249B8D" w:rsidR="0053514D" w:rsidRPr="00111147" w:rsidRDefault="000366B5" w:rsidP="00D8036E">
      <w:pPr>
        <w:pStyle w:val="ListParagraph"/>
        <w:widowControl w:val="0"/>
        <w:numPr>
          <w:ilvl w:val="0"/>
          <w:numId w:val="3"/>
        </w:numPr>
        <w:spacing w:after="0" w:line="240" w:lineRule="auto"/>
        <w:ind w:left="426" w:hanging="426"/>
        <w:rPr>
          <w:rFonts w:ascii="Calibri" w:hAnsi="Calibri"/>
          <w:lang w:val="en-US"/>
        </w:rPr>
      </w:pPr>
      <w:r w:rsidRPr="00111147">
        <w:rPr>
          <w:lang w:val="en-US"/>
        </w:rPr>
        <w:t xml:space="preserve">Gajer P, Brotman RM, Gyoyun B, Sakamoto J, Schütte UM, </w:t>
      </w:r>
      <w:r w:rsidR="0053514D" w:rsidRPr="00111147">
        <w:rPr>
          <w:lang w:val="en-US"/>
        </w:rPr>
        <w:t xml:space="preserve">Zhong X, </w:t>
      </w:r>
      <w:r w:rsidRPr="00111147">
        <w:rPr>
          <w:lang w:val="en-US"/>
        </w:rPr>
        <w:t>et al. Temporal dynamics of the human vaginal m</w:t>
      </w:r>
      <w:r w:rsidR="0053514D" w:rsidRPr="00111147">
        <w:rPr>
          <w:lang w:val="en-US"/>
        </w:rPr>
        <w:t>icrobiota. Sci Transl Med 2012;</w:t>
      </w:r>
      <w:r w:rsidRPr="00111147">
        <w:rPr>
          <w:lang w:val="en-US"/>
        </w:rPr>
        <w:t>4</w:t>
      </w:r>
      <w:r w:rsidR="0053514D" w:rsidRPr="00111147">
        <w:rPr>
          <w:lang w:val="en-US"/>
        </w:rPr>
        <w:t>(132)</w:t>
      </w:r>
      <w:r w:rsidRPr="00111147">
        <w:rPr>
          <w:lang w:val="en-US"/>
        </w:rPr>
        <w:t>:132ra52.</w:t>
      </w:r>
      <w:r w:rsidR="0053514D" w:rsidRPr="00111147">
        <w:rPr>
          <w:lang w:val="en-US"/>
        </w:rPr>
        <w:t xml:space="preserve"> doi: 10.1126/scitranslmed.3003605.</w:t>
      </w:r>
    </w:p>
    <w:p w14:paraId="0C6D27CA" w14:textId="77777777" w:rsidR="0053514D" w:rsidRPr="00111147" w:rsidRDefault="0053514D" w:rsidP="0053514D">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Walther-Antonio MR</w:t>
      </w:r>
      <w:r w:rsidR="00B42A89" w:rsidRPr="00111147">
        <w:rPr>
          <w:rFonts w:ascii="Calibri" w:hAnsi="Calibri"/>
          <w:lang w:val="en-US"/>
        </w:rPr>
        <w:t xml:space="preserve">, Jeraldo P, Berg Miller ME, Yeoman CJ, Nelson KE, Wilson BA, et al. Pregnancy’s Stronghold on the </w:t>
      </w:r>
      <w:r w:rsidR="003D44EF" w:rsidRPr="00111147">
        <w:rPr>
          <w:rFonts w:ascii="Calibri" w:hAnsi="Calibri"/>
          <w:lang w:val="en-US"/>
        </w:rPr>
        <w:t>vaginal microbiome</w:t>
      </w:r>
      <w:r w:rsidRPr="00111147">
        <w:rPr>
          <w:rFonts w:ascii="Calibri" w:hAnsi="Calibri"/>
          <w:lang w:val="en-US"/>
        </w:rPr>
        <w:t>. PLoS One 2014;</w:t>
      </w:r>
      <w:r w:rsidR="00B42A89" w:rsidRPr="00111147">
        <w:rPr>
          <w:rFonts w:ascii="Calibri" w:hAnsi="Calibri"/>
          <w:lang w:val="en-US"/>
        </w:rPr>
        <w:t>9(6):e98514.</w:t>
      </w:r>
      <w:r w:rsidRPr="00111147">
        <w:rPr>
          <w:rFonts w:ascii="Calibri" w:hAnsi="Calibri"/>
          <w:lang w:val="en-US"/>
        </w:rPr>
        <w:t xml:space="preserve"> doi: 10.1371/journal.pone.0098514.</w:t>
      </w:r>
    </w:p>
    <w:p w14:paraId="529C201D" w14:textId="77777777" w:rsidR="0053514D" w:rsidRPr="00111147" w:rsidRDefault="00B42A89" w:rsidP="0053514D">
      <w:pPr>
        <w:pStyle w:val="ListParagraph"/>
        <w:widowControl w:val="0"/>
        <w:numPr>
          <w:ilvl w:val="0"/>
          <w:numId w:val="3"/>
        </w:numPr>
        <w:spacing w:after="0" w:line="240" w:lineRule="auto"/>
        <w:ind w:left="426" w:hanging="426"/>
        <w:rPr>
          <w:rFonts w:ascii="Calibri" w:hAnsi="Calibri"/>
          <w:lang w:val="en-US"/>
        </w:rPr>
      </w:pPr>
      <w:r w:rsidRPr="00111147">
        <w:rPr>
          <w:lang w:val="en-US"/>
        </w:rPr>
        <w:t>Ursell LK, Gunawardana M, Chang S, Mullen M, Moss JA, Herold BC, et al. Comparison of the vaginal microbial communities in women with recurrent genital HSV receiving acyclovir intravaginal rings.</w:t>
      </w:r>
      <w:r w:rsidR="00882864" w:rsidRPr="00111147">
        <w:rPr>
          <w:rFonts w:ascii="Calibri" w:hAnsi="Calibri"/>
          <w:lang w:val="en-US"/>
        </w:rPr>
        <w:t xml:space="preserve"> </w:t>
      </w:r>
      <w:r w:rsidR="0053514D" w:rsidRPr="00111147">
        <w:rPr>
          <w:rFonts w:ascii="Calibri" w:hAnsi="Calibri"/>
          <w:lang w:val="en-US"/>
        </w:rPr>
        <w:t>Antiviral Res 2014;102:87-</w:t>
      </w:r>
      <w:r w:rsidRPr="00111147">
        <w:rPr>
          <w:rFonts w:ascii="Calibri" w:hAnsi="Calibri"/>
          <w:lang w:val="en-US"/>
        </w:rPr>
        <w:t>94.</w:t>
      </w:r>
      <w:r w:rsidR="0053514D" w:rsidRPr="00111147">
        <w:rPr>
          <w:rFonts w:ascii="Calibri" w:hAnsi="Calibri"/>
          <w:lang w:val="en-US"/>
        </w:rPr>
        <w:t xml:space="preserve"> doi: 10.1016/j.antiviral.2013.12.004.</w:t>
      </w:r>
    </w:p>
    <w:p w14:paraId="4A88C70F" w14:textId="77777777" w:rsidR="006E26D3" w:rsidRPr="00111147" w:rsidRDefault="000366B5" w:rsidP="0053514D">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 xml:space="preserve">Hickey RJ, Abdo Z, Zhou X, Nemeth K, Hansmann M, </w:t>
      </w:r>
      <w:r w:rsidR="0053514D" w:rsidRPr="00111147">
        <w:rPr>
          <w:rFonts w:ascii="Calibri" w:hAnsi="Calibri"/>
          <w:lang w:val="en-US"/>
        </w:rPr>
        <w:t xml:space="preserve">Osborn TW3rd, </w:t>
      </w:r>
      <w:r w:rsidRPr="00111147">
        <w:rPr>
          <w:rFonts w:ascii="Calibri" w:hAnsi="Calibri"/>
          <w:lang w:val="en-US"/>
        </w:rPr>
        <w:t>et al. Effects of tampons and menses on the composition and diversity of vaginal microbial co</w:t>
      </w:r>
      <w:r w:rsidR="0053514D" w:rsidRPr="00111147">
        <w:rPr>
          <w:rFonts w:ascii="Calibri" w:hAnsi="Calibri"/>
          <w:lang w:val="en-US"/>
        </w:rPr>
        <w:t>mmunities over time. BJOG 2013;</w:t>
      </w:r>
      <w:r w:rsidRPr="00111147">
        <w:rPr>
          <w:rFonts w:ascii="Calibri" w:hAnsi="Calibri"/>
          <w:lang w:val="en-US"/>
        </w:rPr>
        <w:t>120</w:t>
      </w:r>
      <w:r w:rsidR="0053514D" w:rsidRPr="00111147">
        <w:rPr>
          <w:rFonts w:ascii="Calibri" w:hAnsi="Calibri"/>
          <w:lang w:val="en-US"/>
        </w:rPr>
        <w:t>(6):</w:t>
      </w:r>
      <w:r w:rsidRPr="00111147">
        <w:rPr>
          <w:rFonts w:ascii="Calibri" w:hAnsi="Calibri"/>
          <w:lang w:val="en-US"/>
        </w:rPr>
        <w:t>695-704.</w:t>
      </w:r>
      <w:r w:rsidR="0053514D" w:rsidRPr="00111147">
        <w:rPr>
          <w:rFonts w:ascii="Calibri" w:hAnsi="Calibri"/>
          <w:lang w:val="en-US"/>
        </w:rPr>
        <w:t xml:space="preserve"> doi: 10.1111/1471-0528.12151.</w:t>
      </w:r>
    </w:p>
    <w:p w14:paraId="7C497212" w14:textId="77777777" w:rsidR="006E26D3" w:rsidRPr="00111147" w:rsidRDefault="006E26D3" w:rsidP="006E26D3">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F</w:t>
      </w:r>
      <w:r w:rsidR="0053514D" w:rsidRPr="00111147">
        <w:rPr>
          <w:rFonts w:ascii="Calibri" w:hAnsi="Calibri"/>
          <w:bCs/>
          <w:iCs/>
          <w:noProof/>
          <w:lang w:val="en-US"/>
        </w:rPr>
        <w:t xml:space="preserve">erris MJ, Masztal A, Martin DH. </w:t>
      </w:r>
      <w:r w:rsidRPr="00111147">
        <w:rPr>
          <w:rFonts w:ascii="Calibri" w:hAnsi="Calibri"/>
          <w:bCs/>
          <w:iCs/>
          <w:noProof/>
          <w:lang w:val="en-US"/>
        </w:rPr>
        <w:t>Use of species-directed 16S rRNA gene PCR primers for detection of Atopobium vaginae in patients with bacterial va</w:t>
      </w:r>
      <w:r w:rsidR="0053514D" w:rsidRPr="00111147">
        <w:rPr>
          <w:rFonts w:ascii="Calibri" w:hAnsi="Calibri"/>
          <w:bCs/>
          <w:iCs/>
          <w:noProof/>
          <w:lang w:val="en-US"/>
        </w:rPr>
        <w:t>ginosis. J Clin Microbiol 2004;42(12):5892-</w:t>
      </w:r>
      <w:r w:rsidRPr="00111147">
        <w:rPr>
          <w:rFonts w:ascii="Calibri" w:hAnsi="Calibri"/>
          <w:bCs/>
          <w:iCs/>
          <w:noProof/>
          <w:lang w:val="en-US"/>
        </w:rPr>
        <w:t>4.</w:t>
      </w:r>
    </w:p>
    <w:p w14:paraId="28AA24C3" w14:textId="77777777" w:rsidR="006747BF" w:rsidRPr="00111147" w:rsidRDefault="006E26D3" w:rsidP="006747BF">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Fredricks DN, Fiedler TL, Tho</w:t>
      </w:r>
      <w:r w:rsidR="006747BF" w:rsidRPr="00111147">
        <w:rPr>
          <w:rFonts w:ascii="Calibri" w:hAnsi="Calibri"/>
          <w:bCs/>
          <w:iCs/>
          <w:noProof/>
          <w:lang w:val="en-US"/>
        </w:rPr>
        <w:t xml:space="preserve">mas KK, Oakley BB, Marrazzo JM. </w:t>
      </w:r>
      <w:r w:rsidRPr="00111147">
        <w:rPr>
          <w:rFonts w:ascii="Calibri" w:hAnsi="Calibri"/>
          <w:bCs/>
          <w:iCs/>
          <w:noProof/>
          <w:lang w:val="en-US"/>
        </w:rPr>
        <w:t>Targeted PCR for detection of vaginal bacteria associated with bacterial va</w:t>
      </w:r>
      <w:r w:rsidR="0053514D" w:rsidRPr="00111147">
        <w:rPr>
          <w:rFonts w:ascii="Calibri" w:hAnsi="Calibri"/>
          <w:bCs/>
          <w:iCs/>
          <w:noProof/>
          <w:lang w:val="en-US"/>
        </w:rPr>
        <w:t>ginosis. J Clin Microbiol 2007;</w:t>
      </w:r>
      <w:r w:rsidRPr="00111147">
        <w:rPr>
          <w:rFonts w:ascii="Calibri" w:hAnsi="Calibri"/>
          <w:bCs/>
          <w:iCs/>
          <w:noProof/>
          <w:lang w:val="en-US"/>
        </w:rPr>
        <w:t>45</w:t>
      </w:r>
      <w:r w:rsidR="006747BF" w:rsidRPr="00111147">
        <w:rPr>
          <w:rFonts w:ascii="Calibri" w:hAnsi="Calibri"/>
          <w:bCs/>
          <w:iCs/>
          <w:noProof/>
          <w:lang w:val="en-US"/>
        </w:rPr>
        <w:t>(10):</w:t>
      </w:r>
      <w:r w:rsidRPr="00111147">
        <w:rPr>
          <w:rFonts w:ascii="Calibri" w:hAnsi="Calibri"/>
          <w:bCs/>
          <w:iCs/>
          <w:noProof/>
          <w:lang w:val="en-US"/>
        </w:rPr>
        <w:t>3</w:t>
      </w:r>
      <w:r w:rsidR="006747BF" w:rsidRPr="00111147">
        <w:rPr>
          <w:rFonts w:ascii="Calibri" w:hAnsi="Calibri"/>
          <w:bCs/>
          <w:iCs/>
          <w:noProof/>
          <w:lang w:val="en-US"/>
        </w:rPr>
        <w:t>270-</w:t>
      </w:r>
      <w:r w:rsidRPr="00111147">
        <w:rPr>
          <w:rFonts w:ascii="Calibri" w:hAnsi="Calibri"/>
          <w:bCs/>
          <w:iCs/>
          <w:noProof/>
          <w:lang w:val="en-US"/>
        </w:rPr>
        <w:t>6.</w:t>
      </w:r>
    </w:p>
    <w:p w14:paraId="22510902" w14:textId="77777777" w:rsidR="006747BF" w:rsidRPr="00111147" w:rsidRDefault="00977141" w:rsidP="006747BF">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Jespers V, van de Wijgert J, Cools P, Verhelst R, Verstraelen H, Delany-Moretlwe S</w:t>
      </w:r>
      <w:r w:rsidR="006747BF" w:rsidRPr="00111147">
        <w:rPr>
          <w:rFonts w:ascii="Calibri" w:hAnsi="Calibri"/>
          <w:bCs/>
          <w:iCs/>
          <w:noProof/>
          <w:lang w:val="en-US"/>
        </w:rPr>
        <w:t xml:space="preserve">, et al. </w:t>
      </w:r>
      <w:r w:rsidRPr="00111147">
        <w:rPr>
          <w:rFonts w:ascii="Calibri" w:hAnsi="Calibri"/>
          <w:bCs/>
          <w:iCs/>
          <w:noProof/>
          <w:lang w:val="en-US"/>
        </w:rPr>
        <w:t>The significance of Lactobacillus crispatus and L. vaginalis for vaginal health and the negative effect of recent sex: a cross-sectional descriptive study across groups of Afri</w:t>
      </w:r>
      <w:r w:rsidR="006747BF" w:rsidRPr="00111147">
        <w:rPr>
          <w:rFonts w:ascii="Calibri" w:hAnsi="Calibri"/>
          <w:bCs/>
          <w:iCs/>
          <w:noProof/>
          <w:lang w:val="en-US"/>
        </w:rPr>
        <w:t>can women. BMC Infect Dis 2015;15:</w:t>
      </w:r>
      <w:r w:rsidRPr="00111147">
        <w:rPr>
          <w:rFonts w:ascii="Calibri" w:hAnsi="Calibri"/>
          <w:bCs/>
          <w:iCs/>
          <w:noProof/>
          <w:lang w:val="en-US"/>
        </w:rPr>
        <w:t>115.</w:t>
      </w:r>
      <w:r w:rsidR="006747BF" w:rsidRPr="00111147">
        <w:rPr>
          <w:rFonts w:ascii="Calibri" w:hAnsi="Calibri"/>
          <w:bCs/>
          <w:iCs/>
          <w:noProof/>
          <w:lang w:val="en-US"/>
        </w:rPr>
        <w:t xml:space="preserve"> doi: 10.1186/s12879-015-0825-z.</w:t>
      </w:r>
    </w:p>
    <w:p w14:paraId="19D36619" w14:textId="77777777" w:rsidR="006747BF" w:rsidRPr="00111147" w:rsidRDefault="006E26D3" w:rsidP="006747BF">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 xml:space="preserve">Zozaya-Hinchliffe M, </w:t>
      </w:r>
      <w:r w:rsidR="006747BF" w:rsidRPr="00111147">
        <w:rPr>
          <w:rFonts w:ascii="Calibri" w:hAnsi="Calibri"/>
          <w:bCs/>
          <w:iCs/>
          <w:noProof/>
          <w:lang w:val="en-US"/>
        </w:rPr>
        <w:t xml:space="preserve">Lillis R, Martin DH, Ferris MJ. </w:t>
      </w:r>
      <w:r w:rsidRPr="00111147">
        <w:rPr>
          <w:rFonts w:ascii="Calibri" w:hAnsi="Calibri"/>
          <w:bCs/>
          <w:iCs/>
          <w:noProof/>
          <w:lang w:val="en-US"/>
        </w:rPr>
        <w:t>Quantitative PCR assessments of bacterial species in women with and without bacterial va</w:t>
      </w:r>
      <w:r w:rsidR="006747BF" w:rsidRPr="00111147">
        <w:rPr>
          <w:rFonts w:ascii="Calibri" w:hAnsi="Calibri"/>
          <w:bCs/>
          <w:iCs/>
          <w:noProof/>
          <w:lang w:val="en-US"/>
        </w:rPr>
        <w:t>ginosis. J Clin Microbiol 2010;48(5):1812-</w:t>
      </w:r>
      <w:r w:rsidRPr="00111147">
        <w:rPr>
          <w:rFonts w:ascii="Calibri" w:hAnsi="Calibri"/>
          <w:bCs/>
          <w:iCs/>
          <w:noProof/>
          <w:lang w:val="en-US"/>
        </w:rPr>
        <w:t>9.</w:t>
      </w:r>
      <w:r w:rsidR="006747BF" w:rsidRPr="00111147">
        <w:rPr>
          <w:rFonts w:ascii="Calibri" w:hAnsi="Calibri"/>
          <w:bCs/>
          <w:iCs/>
          <w:noProof/>
          <w:lang w:val="en-US"/>
        </w:rPr>
        <w:t xml:space="preserve"> doi: 10.1128/JCM.00851-09.</w:t>
      </w:r>
    </w:p>
    <w:p w14:paraId="5E0094C9" w14:textId="77777777" w:rsidR="006747BF" w:rsidRPr="00111147" w:rsidRDefault="00EE6204" w:rsidP="006747BF">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 xml:space="preserve">Srinivasan S, Liu C, Mitchell CM, </w:t>
      </w:r>
      <w:r w:rsidR="006747BF" w:rsidRPr="00111147">
        <w:rPr>
          <w:rFonts w:ascii="Calibri" w:hAnsi="Calibri"/>
          <w:bCs/>
          <w:iCs/>
          <w:noProof/>
          <w:lang w:val="en-US"/>
        </w:rPr>
        <w:t xml:space="preserve">Fiedler TL, Thomas KK, Agnew KJ, et al. </w:t>
      </w:r>
      <w:r w:rsidRPr="00111147">
        <w:rPr>
          <w:rFonts w:ascii="Calibri" w:hAnsi="Calibri"/>
          <w:bCs/>
          <w:iCs/>
          <w:noProof/>
          <w:lang w:val="en-US"/>
        </w:rPr>
        <w:t>Temporal variability of human vaginal bacteria and relationship with bact</w:t>
      </w:r>
      <w:r w:rsidR="006747BF" w:rsidRPr="00111147">
        <w:rPr>
          <w:rFonts w:ascii="Calibri" w:hAnsi="Calibri"/>
          <w:bCs/>
          <w:iCs/>
          <w:noProof/>
          <w:lang w:val="en-US"/>
        </w:rPr>
        <w:t>erial vaginosis. PLoS One 2010;5(4):</w:t>
      </w:r>
      <w:r w:rsidRPr="00111147">
        <w:rPr>
          <w:rFonts w:ascii="Calibri" w:hAnsi="Calibri"/>
          <w:bCs/>
          <w:iCs/>
          <w:noProof/>
          <w:lang w:val="en-US"/>
        </w:rPr>
        <w:t>e10197.</w:t>
      </w:r>
      <w:r w:rsidR="006747BF" w:rsidRPr="00111147">
        <w:rPr>
          <w:rFonts w:ascii="Calibri" w:hAnsi="Calibri"/>
          <w:bCs/>
          <w:iCs/>
          <w:noProof/>
          <w:lang w:val="en-US"/>
        </w:rPr>
        <w:t xml:space="preserve"> doi: 10.1371/journal.pone.0010197.</w:t>
      </w:r>
    </w:p>
    <w:p w14:paraId="5758DCB4" w14:textId="77777777" w:rsidR="006747BF" w:rsidRPr="00111147" w:rsidRDefault="00EE6204" w:rsidP="006747BF">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lastRenderedPageBreak/>
        <w:t xml:space="preserve">Shipitsyna E, Roos A, Datcu R, </w:t>
      </w:r>
      <w:r w:rsidR="006747BF" w:rsidRPr="00111147">
        <w:rPr>
          <w:rFonts w:ascii="Calibri" w:hAnsi="Calibri"/>
          <w:bCs/>
          <w:iCs/>
          <w:noProof/>
          <w:lang w:val="en-US"/>
        </w:rPr>
        <w:t xml:space="preserve">Hallen A, Fredlund H, Jensen JS, </w:t>
      </w:r>
      <w:r w:rsidRPr="00111147">
        <w:rPr>
          <w:rFonts w:ascii="Calibri" w:hAnsi="Calibri"/>
          <w:bCs/>
          <w:iCs/>
          <w:noProof/>
          <w:lang w:val="en-US"/>
        </w:rPr>
        <w:t>et al.: Composition of the vaginal microbiot</w:t>
      </w:r>
      <w:r w:rsidR="006747BF" w:rsidRPr="00111147">
        <w:rPr>
          <w:rFonts w:ascii="Calibri" w:hAnsi="Calibri"/>
          <w:bCs/>
          <w:iCs/>
          <w:noProof/>
          <w:lang w:val="en-US"/>
        </w:rPr>
        <w:t xml:space="preserve">a in women of reproductive age - </w:t>
      </w:r>
      <w:r w:rsidRPr="00111147">
        <w:rPr>
          <w:rFonts w:ascii="Calibri" w:hAnsi="Calibri"/>
          <w:bCs/>
          <w:iCs/>
          <w:noProof/>
          <w:lang w:val="en-US"/>
        </w:rPr>
        <w:t>sensitive and specific molecular diagnosis of bacterial vagino</w:t>
      </w:r>
      <w:r w:rsidR="006747BF" w:rsidRPr="00111147">
        <w:rPr>
          <w:rFonts w:ascii="Calibri" w:hAnsi="Calibri"/>
          <w:bCs/>
          <w:iCs/>
          <w:noProof/>
          <w:lang w:val="en-US"/>
        </w:rPr>
        <w:t>sis is possible? PLoS One 2013;8(4):</w:t>
      </w:r>
      <w:r w:rsidRPr="00111147">
        <w:rPr>
          <w:rFonts w:ascii="Calibri" w:hAnsi="Calibri"/>
          <w:bCs/>
          <w:iCs/>
          <w:noProof/>
          <w:lang w:val="en-US"/>
        </w:rPr>
        <w:t>e60670.</w:t>
      </w:r>
      <w:r w:rsidR="006747BF" w:rsidRPr="00111147">
        <w:rPr>
          <w:rFonts w:ascii="Calibri" w:hAnsi="Calibri"/>
          <w:bCs/>
          <w:iCs/>
          <w:noProof/>
          <w:lang w:val="en-US"/>
        </w:rPr>
        <w:t xml:space="preserve"> doi: 10.1371/journal.pone.0060670.</w:t>
      </w:r>
    </w:p>
    <w:p w14:paraId="0717BEA2" w14:textId="77777777" w:rsidR="006747BF" w:rsidRPr="00111147" w:rsidRDefault="00EE6204" w:rsidP="006747BF">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Datcu R, Gesink D, Mulvad G, Montgomery-Andersen R, Rink E, Koch A</w:t>
      </w:r>
      <w:r w:rsidR="006747BF" w:rsidRPr="00111147">
        <w:rPr>
          <w:rFonts w:ascii="Calibri" w:hAnsi="Calibri"/>
          <w:bCs/>
          <w:iCs/>
          <w:noProof/>
          <w:lang w:val="en-US"/>
        </w:rPr>
        <w:t>,</w:t>
      </w:r>
      <w:r w:rsidRPr="00111147">
        <w:rPr>
          <w:rFonts w:ascii="Calibri" w:hAnsi="Calibri"/>
          <w:bCs/>
          <w:iCs/>
          <w:noProof/>
          <w:lang w:val="en-US"/>
        </w:rPr>
        <w:t xml:space="preserve"> et al</w:t>
      </w:r>
      <w:r w:rsidR="003D44EF" w:rsidRPr="00111147">
        <w:rPr>
          <w:rFonts w:ascii="Calibri" w:hAnsi="Calibri"/>
          <w:bCs/>
          <w:iCs/>
          <w:noProof/>
          <w:lang w:val="en-US"/>
        </w:rPr>
        <w:t>. Vaginal microbiome</w:t>
      </w:r>
      <w:r w:rsidRPr="00111147">
        <w:rPr>
          <w:rFonts w:ascii="Calibri" w:hAnsi="Calibri"/>
          <w:bCs/>
          <w:iCs/>
          <w:noProof/>
          <w:lang w:val="en-US"/>
        </w:rPr>
        <w:t xml:space="preserve"> in women from Greenland assessed by microscopy and quantitative PCR. BMC </w:t>
      </w:r>
      <w:r w:rsidR="006747BF" w:rsidRPr="00111147">
        <w:rPr>
          <w:rFonts w:ascii="Calibri" w:hAnsi="Calibri"/>
          <w:bCs/>
          <w:iCs/>
          <w:noProof/>
          <w:lang w:val="en-US"/>
        </w:rPr>
        <w:t>Infect Dis 2013;</w:t>
      </w:r>
      <w:r w:rsidRPr="00111147">
        <w:rPr>
          <w:rFonts w:ascii="Calibri" w:hAnsi="Calibri"/>
          <w:bCs/>
          <w:iCs/>
          <w:noProof/>
          <w:lang w:val="en-US"/>
        </w:rPr>
        <w:t>13:</w:t>
      </w:r>
      <w:r w:rsidR="00263A25" w:rsidRPr="00111147">
        <w:rPr>
          <w:rFonts w:ascii="Calibri" w:hAnsi="Calibri"/>
          <w:bCs/>
          <w:iCs/>
          <w:noProof/>
          <w:lang w:val="en-US"/>
        </w:rPr>
        <w:t>480.</w:t>
      </w:r>
      <w:r w:rsidR="006747BF" w:rsidRPr="00111147">
        <w:rPr>
          <w:rFonts w:ascii="Calibri" w:hAnsi="Calibri"/>
          <w:bCs/>
          <w:iCs/>
          <w:noProof/>
          <w:lang w:val="en-US"/>
        </w:rPr>
        <w:t xml:space="preserve"> doi: 10.1186/1471-2334-13-480.</w:t>
      </w:r>
    </w:p>
    <w:p w14:paraId="34F90D24" w14:textId="77777777" w:rsidR="00C253FD" w:rsidRPr="00111147" w:rsidRDefault="00263A25" w:rsidP="00C253FD">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Ling Z, Liu X, Luo Y, Wu X, Yuan L, Tong X</w:t>
      </w:r>
      <w:r w:rsidR="006747BF" w:rsidRPr="00111147">
        <w:rPr>
          <w:rFonts w:ascii="Calibri" w:hAnsi="Calibri"/>
          <w:bCs/>
          <w:iCs/>
          <w:noProof/>
          <w:lang w:val="en-US"/>
        </w:rPr>
        <w:t>,</w:t>
      </w:r>
      <w:r w:rsidRPr="00111147">
        <w:rPr>
          <w:rFonts w:ascii="Calibri" w:hAnsi="Calibri"/>
          <w:bCs/>
          <w:iCs/>
          <w:noProof/>
          <w:lang w:val="en-US"/>
        </w:rPr>
        <w:t xml:space="preserve"> et al</w:t>
      </w:r>
      <w:r w:rsidR="003D44EF" w:rsidRPr="00111147">
        <w:rPr>
          <w:rFonts w:ascii="Calibri" w:hAnsi="Calibri"/>
          <w:bCs/>
          <w:iCs/>
          <w:noProof/>
          <w:lang w:val="en-US"/>
        </w:rPr>
        <w:t xml:space="preserve">. </w:t>
      </w:r>
      <w:r w:rsidRPr="00111147">
        <w:rPr>
          <w:rFonts w:ascii="Calibri" w:hAnsi="Calibri"/>
          <w:bCs/>
          <w:iCs/>
          <w:noProof/>
          <w:lang w:val="en-US"/>
        </w:rPr>
        <w:t>Associations between vaginal pathogenic community and bacterial vaginosis in Chinese reproductive-</w:t>
      </w:r>
      <w:r w:rsidR="006747BF" w:rsidRPr="00111147">
        <w:rPr>
          <w:rFonts w:ascii="Calibri" w:hAnsi="Calibri"/>
          <w:bCs/>
          <w:iCs/>
          <w:noProof/>
          <w:lang w:val="en-US"/>
        </w:rPr>
        <w:t>age women. PLoS One 2013;8(10):</w:t>
      </w:r>
      <w:r w:rsidRPr="00111147">
        <w:rPr>
          <w:rFonts w:ascii="Calibri" w:hAnsi="Calibri"/>
          <w:bCs/>
          <w:iCs/>
          <w:noProof/>
          <w:lang w:val="en-US"/>
        </w:rPr>
        <w:t>e76589.</w:t>
      </w:r>
      <w:r w:rsidR="006747BF" w:rsidRPr="00111147">
        <w:rPr>
          <w:rFonts w:ascii="Calibri" w:hAnsi="Calibri"/>
          <w:bCs/>
          <w:iCs/>
          <w:noProof/>
          <w:lang w:val="en-US"/>
        </w:rPr>
        <w:t xml:space="preserve"> doi: 10.1371/journal.pone.0076589.</w:t>
      </w:r>
    </w:p>
    <w:p w14:paraId="5179F212" w14:textId="77777777" w:rsidR="00824646" w:rsidRPr="00111147" w:rsidRDefault="00263A25" w:rsidP="00824646">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Biagi E, Vitali B, Pugliese C, Ca</w:t>
      </w:r>
      <w:r w:rsidR="003D44EF" w:rsidRPr="00111147">
        <w:rPr>
          <w:rFonts w:ascii="Calibri" w:hAnsi="Calibri"/>
          <w:bCs/>
          <w:iCs/>
          <w:noProof/>
          <w:lang w:val="en-US"/>
        </w:rPr>
        <w:t xml:space="preserve">ndela M, Donders GG, Brigidi P. </w:t>
      </w:r>
      <w:r w:rsidRPr="00111147">
        <w:rPr>
          <w:rFonts w:ascii="Calibri" w:hAnsi="Calibri"/>
          <w:bCs/>
          <w:iCs/>
          <w:noProof/>
          <w:lang w:val="en-US"/>
        </w:rPr>
        <w:t>Quantitative variations in the vaginal bacterial population associated with asymptomatic infections: a real-time polymerase chain reaction study. Eur J Cl</w:t>
      </w:r>
      <w:r w:rsidR="00C253FD" w:rsidRPr="00111147">
        <w:rPr>
          <w:rFonts w:ascii="Calibri" w:hAnsi="Calibri"/>
          <w:bCs/>
          <w:iCs/>
          <w:noProof/>
          <w:lang w:val="en-US"/>
        </w:rPr>
        <w:t>in Microbiol Infect Dis 2009;28(3):281-</w:t>
      </w:r>
      <w:r w:rsidRPr="00111147">
        <w:rPr>
          <w:rFonts w:ascii="Calibri" w:hAnsi="Calibri"/>
          <w:bCs/>
          <w:iCs/>
          <w:noProof/>
          <w:lang w:val="en-US"/>
        </w:rPr>
        <w:t>5.</w:t>
      </w:r>
      <w:r w:rsidR="00C253FD" w:rsidRPr="00111147">
        <w:rPr>
          <w:rFonts w:ascii="Calibri" w:hAnsi="Calibri"/>
          <w:bCs/>
          <w:iCs/>
          <w:noProof/>
          <w:lang w:val="en-US"/>
        </w:rPr>
        <w:t xml:space="preserve"> doi: 10.1007/s10096-008-0617-0.</w:t>
      </w:r>
    </w:p>
    <w:p w14:paraId="4E488E21" w14:textId="77777777" w:rsidR="00824646" w:rsidRPr="00111147" w:rsidRDefault="00EE6204" w:rsidP="00824646">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Jespers V, Menten J, Smet H, Poradosu S, Abdellati S, Verhelst R</w:t>
      </w:r>
      <w:r w:rsidR="00824646" w:rsidRPr="00111147">
        <w:rPr>
          <w:rFonts w:ascii="Calibri" w:hAnsi="Calibri"/>
          <w:bCs/>
          <w:iCs/>
          <w:noProof/>
          <w:lang w:val="en-US"/>
        </w:rPr>
        <w:t>,</w:t>
      </w:r>
      <w:r w:rsidRPr="00111147">
        <w:rPr>
          <w:rFonts w:ascii="Calibri" w:hAnsi="Calibri"/>
          <w:bCs/>
          <w:iCs/>
          <w:noProof/>
          <w:lang w:val="en-US"/>
        </w:rPr>
        <w:t xml:space="preserve"> et al</w:t>
      </w:r>
      <w:r w:rsidR="003D44EF" w:rsidRPr="00111147">
        <w:rPr>
          <w:rFonts w:ascii="Calibri" w:hAnsi="Calibri"/>
          <w:bCs/>
          <w:iCs/>
          <w:noProof/>
          <w:lang w:val="en-US"/>
        </w:rPr>
        <w:t xml:space="preserve">. </w:t>
      </w:r>
      <w:r w:rsidRPr="00111147">
        <w:rPr>
          <w:rFonts w:ascii="Calibri" w:hAnsi="Calibri"/>
          <w:bCs/>
          <w:iCs/>
          <w:noProof/>
          <w:lang w:val="en-US"/>
        </w:rPr>
        <w:t xml:space="preserve">Quantification of bacterial species of the </w:t>
      </w:r>
      <w:r w:rsidR="003D44EF" w:rsidRPr="00111147">
        <w:rPr>
          <w:rFonts w:ascii="Calibri" w:hAnsi="Calibri"/>
          <w:bCs/>
          <w:iCs/>
          <w:noProof/>
          <w:lang w:val="en-US"/>
        </w:rPr>
        <w:t>vaginal microbiome</w:t>
      </w:r>
      <w:r w:rsidR="00824646" w:rsidRPr="00111147">
        <w:rPr>
          <w:rFonts w:ascii="Calibri" w:hAnsi="Calibri"/>
          <w:bCs/>
          <w:iCs/>
          <w:noProof/>
          <w:lang w:val="en-US"/>
        </w:rPr>
        <w:t xml:space="preserve"> in different groups of women </w:t>
      </w:r>
      <w:r w:rsidRPr="00111147">
        <w:rPr>
          <w:rFonts w:ascii="Calibri" w:hAnsi="Calibri"/>
          <w:bCs/>
          <w:iCs/>
          <w:noProof/>
          <w:lang w:val="en-US"/>
        </w:rPr>
        <w:t>using nucleic acid amplification tests. BMC Micro</w:t>
      </w:r>
      <w:r w:rsidR="00824646" w:rsidRPr="00111147">
        <w:rPr>
          <w:rFonts w:ascii="Calibri" w:hAnsi="Calibri"/>
          <w:bCs/>
          <w:iCs/>
          <w:noProof/>
          <w:lang w:val="en-US"/>
        </w:rPr>
        <w:t>biol 2012;12:</w:t>
      </w:r>
      <w:r w:rsidRPr="00111147">
        <w:rPr>
          <w:rFonts w:ascii="Calibri" w:hAnsi="Calibri"/>
          <w:bCs/>
          <w:iCs/>
          <w:noProof/>
          <w:lang w:val="en-US"/>
        </w:rPr>
        <w:t>83.</w:t>
      </w:r>
      <w:r w:rsidR="00824646" w:rsidRPr="00111147">
        <w:rPr>
          <w:rFonts w:ascii="Calibri" w:hAnsi="Calibri"/>
          <w:bCs/>
          <w:iCs/>
          <w:noProof/>
          <w:lang w:val="en-US"/>
        </w:rPr>
        <w:t xml:space="preserve"> doi: 10.1186/1471-2180-12-83.</w:t>
      </w:r>
    </w:p>
    <w:p w14:paraId="50816FEA" w14:textId="77777777" w:rsidR="00C507FB" w:rsidRPr="00111147" w:rsidRDefault="00B84353" w:rsidP="00C507FB">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Zhang R, Daroczy K</w:t>
      </w:r>
      <w:r w:rsidR="003D44EF" w:rsidRPr="00111147">
        <w:rPr>
          <w:rFonts w:ascii="Calibri" w:hAnsi="Calibri"/>
          <w:bCs/>
          <w:iCs/>
          <w:noProof/>
          <w:lang w:val="en-US"/>
        </w:rPr>
        <w:t xml:space="preserve">, Xiao B, Yu L, Chen R, Liao Q. </w:t>
      </w:r>
      <w:r w:rsidRPr="00111147">
        <w:rPr>
          <w:rFonts w:ascii="Calibri" w:hAnsi="Calibri"/>
          <w:bCs/>
          <w:iCs/>
          <w:noProof/>
          <w:lang w:val="en-US"/>
        </w:rPr>
        <w:t>Qualitative and semiquantitative analysis of Lactobacillus species in the vaginas of healthy fertile and postmenopausal Chine</w:t>
      </w:r>
      <w:r w:rsidR="00824646" w:rsidRPr="00111147">
        <w:rPr>
          <w:rFonts w:ascii="Calibri" w:hAnsi="Calibri"/>
          <w:bCs/>
          <w:iCs/>
          <w:noProof/>
          <w:lang w:val="en-US"/>
        </w:rPr>
        <w:t>se women. J Med Microbiol 2012;61(Pt 5):729-</w:t>
      </w:r>
      <w:r w:rsidRPr="00111147">
        <w:rPr>
          <w:rFonts w:ascii="Calibri" w:hAnsi="Calibri"/>
          <w:bCs/>
          <w:iCs/>
          <w:noProof/>
          <w:lang w:val="en-US"/>
        </w:rPr>
        <w:t>39.</w:t>
      </w:r>
      <w:r w:rsidR="00824646" w:rsidRPr="00111147">
        <w:rPr>
          <w:rFonts w:ascii="Calibri" w:hAnsi="Calibri"/>
          <w:bCs/>
          <w:iCs/>
          <w:noProof/>
          <w:lang w:val="en-US"/>
        </w:rPr>
        <w:t xml:space="preserve"> doi: 10.1099/jmm.0.038687-0.</w:t>
      </w:r>
    </w:p>
    <w:p w14:paraId="10AF3B61" w14:textId="77777777" w:rsidR="00C507FB" w:rsidRPr="00111147" w:rsidRDefault="00F24619" w:rsidP="00C507FB">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Mitchell CM, Fre</w:t>
      </w:r>
      <w:r w:rsidR="003D44EF" w:rsidRPr="00111147">
        <w:rPr>
          <w:rFonts w:ascii="Calibri" w:hAnsi="Calibri"/>
          <w:bCs/>
          <w:iCs/>
          <w:noProof/>
          <w:lang w:val="en-US"/>
        </w:rPr>
        <w:t xml:space="preserve">dricks DN, Winer RL, Koutsky L. </w:t>
      </w:r>
      <w:r w:rsidRPr="00111147">
        <w:rPr>
          <w:rFonts w:ascii="Calibri" w:hAnsi="Calibri"/>
          <w:bCs/>
          <w:iCs/>
          <w:noProof/>
          <w:lang w:val="en-US"/>
        </w:rPr>
        <w:t>Effect of sexual debut on vaginal microbiota in a cohort of yo</w:t>
      </w:r>
      <w:r w:rsidR="00C507FB" w:rsidRPr="00111147">
        <w:rPr>
          <w:rFonts w:ascii="Calibri" w:hAnsi="Calibri"/>
          <w:bCs/>
          <w:iCs/>
          <w:noProof/>
          <w:lang w:val="en-US"/>
        </w:rPr>
        <w:t>ung women. Obstet Gynecol 2012;120(6):1306-</w:t>
      </w:r>
      <w:r w:rsidRPr="00111147">
        <w:rPr>
          <w:rFonts w:ascii="Calibri" w:hAnsi="Calibri"/>
          <w:bCs/>
          <w:iCs/>
          <w:noProof/>
          <w:lang w:val="en-US"/>
        </w:rPr>
        <w:t>13.</w:t>
      </w:r>
      <w:r w:rsidR="00C507FB" w:rsidRPr="00111147">
        <w:rPr>
          <w:rFonts w:ascii="Calibri" w:hAnsi="Calibri"/>
          <w:bCs/>
          <w:iCs/>
          <w:noProof/>
          <w:lang w:val="en-US"/>
        </w:rPr>
        <w:t xml:space="preserve"> doi: http://10.1097/AOG.0b013e31827075ac.</w:t>
      </w:r>
    </w:p>
    <w:p w14:paraId="2D85A3C6" w14:textId="77777777" w:rsidR="00C507FB" w:rsidRPr="00111147" w:rsidRDefault="00F24619" w:rsidP="00C507FB">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Haggerty CL, Totten PA, Ferris M, Martin DH, Hoferka S, Astete SG</w:t>
      </w:r>
      <w:r w:rsidR="00C507FB" w:rsidRPr="00111147">
        <w:rPr>
          <w:rFonts w:ascii="Calibri" w:hAnsi="Calibri"/>
          <w:bCs/>
          <w:iCs/>
          <w:noProof/>
          <w:lang w:val="en-US"/>
        </w:rPr>
        <w:t>,</w:t>
      </w:r>
      <w:r w:rsidRPr="00111147">
        <w:rPr>
          <w:rFonts w:ascii="Calibri" w:hAnsi="Calibri"/>
          <w:bCs/>
          <w:iCs/>
          <w:noProof/>
          <w:lang w:val="en-US"/>
        </w:rPr>
        <w:t xml:space="preserve"> et al</w:t>
      </w:r>
      <w:r w:rsidR="003D44EF" w:rsidRPr="00111147">
        <w:rPr>
          <w:rFonts w:ascii="Calibri" w:hAnsi="Calibri"/>
          <w:bCs/>
          <w:iCs/>
          <w:noProof/>
          <w:lang w:val="en-US"/>
        </w:rPr>
        <w:t xml:space="preserve">. </w:t>
      </w:r>
      <w:r w:rsidRPr="00111147">
        <w:rPr>
          <w:rFonts w:ascii="Calibri" w:hAnsi="Calibri"/>
          <w:bCs/>
          <w:iCs/>
          <w:noProof/>
          <w:lang w:val="en-US"/>
        </w:rPr>
        <w:t>Clinical characteristics of bacterial vaginosis among women testing positive for fastidious ba</w:t>
      </w:r>
      <w:r w:rsidR="00C507FB" w:rsidRPr="00111147">
        <w:rPr>
          <w:rFonts w:ascii="Calibri" w:hAnsi="Calibri"/>
          <w:bCs/>
          <w:iCs/>
          <w:noProof/>
          <w:lang w:val="en-US"/>
        </w:rPr>
        <w:t>cteria. Sex Transm Infect 2009;85(4):242-</w:t>
      </w:r>
      <w:r w:rsidRPr="00111147">
        <w:rPr>
          <w:rFonts w:ascii="Calibri" w:hAnsi="Calibri"/>
          <w:bCs/>
          <w:iCs/>
          <w:noProof/>
          <w:lang w:val="en-US"/>
        </w:rPr>
        <w:t>8.</w:t>
      </w:r>
      <w:r w:rsidR="00C507FB" w:rsidRPr="00111147">
        <w:rPr>
          <w:rFonts w:ascii="Calibri" w:hAnsi="Calibri"/>
          <w:bCs/>
          <w:iCs/>
          <w:noProof/>
          <w:lang w:val="en-US"/>
        </w:rPr>
        <w:t xml:space="preserve"> doi: 10.1136/sti.2008.032821.</w:t>
      </w:r>
    </w:p>
    <w:p w14:paraId="7AE8AADC" w14:textId="77777777" w:rsidR="00C507FB" w:rsidRPr="00111147" w:rsidRDefault="00F24619" w:rsidP="00C507FB">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Pepin J, Deslandes S, Giroux G, Sobela F, Khonde N, Diakite S</w:t>
      </w:r>
      <w:r w:rsidR="00C507FB" w:rsidRPr="00111147">
        <w:rPr>
          <w:rFonts w:ascii="Calibri" w:hAnsi="Calibri"/>
          <w:bCs/>
          <w:iCs/>
          <w:noProof/>
          <w:lang w:val="en-US"/>
        </w:rPr>
        <w:t>,</w:t>
      </w:r>
      <w:r w:rsidRPr="00111147">
        <w:rPr>
          <w:rFonts w:ascii="Calibri" w:hAnsi="Calibri"/>
          <w:bCs/>
          <w:iCs/>
          <w:noProof/>
          <w:lang w:val="en-US"/>
        </w:rPr>
        <w:t xml:space="preserve"> et al</w:t>
      </w:r>
      <w:r w:rsidR="003D44EF" w:rsidRPr="00111147">
        <w:rPr>
          <w:rFonts w:ascii="Calibri" w:hAnsi="Calibri"/>
          <w:bCs/>
          <w:iCs/>
          <w:noProof/>
          <w:lang w:val="en-US"/>
        </w:rPr>
        <w:t xml:space="preserve">. </w:t>
      </w:r>
      <w:r w:rsidRPr="00111147">
        <w:rPr>
          <w:rFonts w:ascii="Calibri" w:hAnsi="Calibri"/>
          <w:bCs/>
          <w:iCs/>
          <w:noProof/>
          <w:lang w:val="en-US"/>
        </w:rPr>
        <w:t>The complex vaginal flora of West African women with bact</w:t>
      </w:r>
      <w:r w:rsidR="00C507FB" w:rsidRPr="00111147">
        <w:rPr>
          <w:rFonts w:ascii="Calibri" w:hAnsi="Calibri"/>
          <w:bCs/>
          <w:iCs/>
          <w:noProof/>
          <w:lang w:val="en-US"/>
        </w:rPr>
        <w:t>erial vaginosis. PLoS One 2011;</w:t>
      </w:r>
      <w:r w:rsidRPr="00111147">
        <w:rPr>
          <w:rFonts w:ascii="Calibri" w:hAnsi="Calibri"/>
          <w:bCs/>
          <w:iCs/>
          <w:noProof/>
          <w:lang w:val="en-US"/>
        </w:rPr>
        <w:t>6</w:t>
      </w:r>
      <w:r w:rsidR="00C507FB" w:rsidRPr="00111147">
        <w:rPr>
          <w:rFonts w:ascii="Calibri" w:hAnsi="Calibri"/>
          <w:bCs/>
          <w:iCs/>
          <w:noProof/>
          <w:lang w:val="en-US"/>
        </w:rPr>
        <w:t>(9):</w:t>
      </w:r>
      <w:r w:rsidRPr="00111147">
        <w:rPr>
          <w:rFonts w:ascii="Calibri" w:hAnsi="Calibri"/>
          <w:bCs/>
          <w:iCs/>
          <w:noProof/>
          <w:lang w:val="en-US"/>
        </w:rPr>
        <w:t>e25082.</w:t>
      </w:r>
      <w:r w:rsidR="00C507FB" w:rsidRPr="00111147">
        <w:rPr>
          <w:rFonts w:ascii="Calibri" w:hAnsi="Calibri"/>
          <w:bCs/>
          <w:iCs/>
          <w:noProof/>
          <w:lang w:val="en-US"/>
        </w:rPr>
        <w:t xml:space="preserve"> doi: 10.1371/journal.pone.0025082.</w:t>
      </w:r>
    </w:p>
    <w:p w14:paraId="4AEFA226" w14:textId="77777777" w:rsidR="00C507FB" w:rsidRPr="00111147" w:rsidRDefault="00F24619" w:rsidP="00C507FB">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Mitchell C, Balkus JE, Fredricks D, Liu C, McKernan-Mullin J, Frenkel LM</w:t>
      </w:r>
      <w:r w:rsidR="00C507FB" w:rsidRPr="00111147">
        <w:rPr>
          <w:rFonts w:ascii="Calibri" w:hAnsi="Calibri"/>
          <w:bCs/>
          <w:iCs/>
          <w:noProof/>
          <w:lang w:val="en-US"/>
        </w:rPr>
        <w:t>,</w:t>
      </w:r>
      <w:r w:rsidRPr="00111147">
        <w:rPr>
          <w:rFonts w:ascii="Calibri" w:hAnsi="Calibri"/>
          <w:bCs/>
          <w:iCs/>
          <w:noProof/>
          <w:lang w:val="en-US"/>
        </w:rPr>
        <w:t xml:space="preserve"> et al</w:t>
      </w:r>
      <w:r w:rsidR="003D44EF" w:rsidRPr="00111147">
        <w:rPr>
          <w:rFonts w:ascii="Calibri" w:hAnsi="Calibri"/>
          <w:bCs/>
          <w:iCs/>
          <w:noProof/>
          <w:lang w:val="en-US"/>
        </w:rPr>
        <w:t xml:space="preserve">. </w:t>
      </w:r>
      <w:r w:rsidRPr="00111147">
        <w:rPr>
          <w:rFonts w:ascii="Calibri" w:hAnsi="Calibri"/>
          <w:bCs/>
          <w:iCs/>
          <w:noProof/>
          <w:lang w:val="en-US"/>
        </w:rPr>
        <w:t>Interaction between lactobacilli, bacterial vaginosis-associated bacter</w:t>
      </w:r>
      <w:r w:rsidR="00C507FB" w:rsidRPr="00111147">
        <w:rPr>
          <w:rFonts w:ascii="Calibri" w:hAnsi="Calibri"/>
          <w:bCs/>
          <w:iCs/>
          <w:noProof/>
          <w:lang w:val="en-US"/>
        </w:rPr>
        <w:t>ia, and HIV Type 1 RNA and DNA g</w:t>
      </w:r>
      <w:r w:rsidRPr="00111147">
        <w:rPr>
          <w:rFonts w:ascii="Calibri" w:hAnsi="Calibri"/>
          <w:bCs/>
          <w:iCs/>
          <w:noProof/>
          <w:lang w:val="en-US"/>
        </w:rPr>
        <w:t>enital shedding in U.S. and Kenyan women. AIDS Res Hum Retrovir</w:t>
      </w:r>
      <w:r w:rsidR="00C507FB" w:rsidRPr="00111147">
        <w:rPr>
          <w:rFonts w:ascii="Calibri" w:hAnsi="Calibri"/>
          <w:bCs/>
          <w:iCs/>
          <w:noProof/>
          <w:lang w:val="en-US"/>
        </w:rPr>
        <w:t>uses 2013;29(1):13-</w:t>
      </w:r>
      <w:r w:rsidRPr="00111147">
        <w:rPr>
          <w:rFonts w:ascii="Calibri" w:hAnsi="Calibri"/>
          <w:bCs/>
          <w:iCs/>
          <w:noProof/>
          <w:lang w:val="en-US"/>
        </w:rPr>
        <w:t>9.</w:t>
      </w:r>
      <w:r w:rsidR="00C507FB" w:rsidRPr="00111147">
        <w:rPr>
          <w:rFonts w:ascii="Calibri" w:hAnsi="Calibri"/>
          <w:bCs/>
          <w:iCs/>
          <w:noProof/>
          <w:lang w:val="en-US"/>
        </w:rPr>
        <w:t xml:space="preserve"> doi: 10.1089/AID.2012.0187.</w:t>
      </w:r>
    </w:p>
    <w:p w14:paraId="662C58C1" w14:textId="77777777" w:rsidR="00E40877" w:rsidRPr="00111147" w:rsidRDefault="00F24619" w:rsidP="00C507FB">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Santiago GL, Cools P, Verstraelen H, Trog M, Missine G, El Aila N</w:t>
      </w:r>
      <w:r w:rsidR="00C507FB" w:rsidRPr="00111147">
        <w:rPr>
          <w:rFonts w:ascii="Calibri" w:hAnsi="Calibri"/>
          <w:bCs/>
          <w:iCs/>
          <w:noProof/>
          <w:lang w:val="en-US"/>
        </w:rPr>
        <w:t>,</w:t>
      </w:r>
      <w:r w:rsidRPr="00111147">
        <w:rPr>
          <w:rFonts w:ascii="Calibri" w:hAnsi="Calibri"/>
          <w:bCs/>
          <w:iCs/>
          <w:noProof/>
          <w:lang w:val="en-US"/>
        </w:rPr>
        <w:t xml:space="preserve"> et al</w:t>
      </w:r>
      <w:r w:rsidR="003D44EF" w:rsidRPr="00111147">
        <w:rPr>
          <w:rFonts w:ascii="Calibri" w:hAnsi="Calibri"/>
          <w:bCs/>
          <w:iCs/>
          <w:noProof/>
          <w:lang w:val="en-US"/>
        </w:rPr>
        <w:t xml:space="preserve">. </w:t>
      </w:r>
      <w:r w:rsidRPr="00111147">
        <w:rPr>
          <w:rFonts w:ascii="Calibri" w:hAnsi="Calibri"/>
          <w:bCs/>
          <w:iCs/>
          <w:noProof/>
          <w:lang w:val="en-US"/>
        </w:rPr>
        <w:t>Longitudinal study of the dynamics of vaginal microflora during two consecutive m</w:t>
      </w:r>
      <w:r w:rsidR="00C507FB" w:rsidRPr="00111147">
        <w:rPr>
          <w:rFonts w:ascii="Calibri" w:hAnsi="Calibri"/>
          <w:bCs/>
          <w:iCs/>
          <w:noProof/>
          <w:lang w:val="en-US"/>
        </w:rPr>
        <w:t>enstrual cycles. PLoS One 2011;6(11):</w:t>
      </w:r>
      <w:r w:rsidRPr="00111147">
        <w:rPr>
          <w:rFonts w:ascii="Calibri" w:hAnsi="Calibri"/>
          <w:bCs/>
          <w:iCs/>
          <w:noProof/>
          <w:lang w:val="en-US"/>
        </w:rPr>
        <w:t>e28180.</w:t>
      </w:r>
      <w:r w:rsidR="00C507FB" w:rsidRPr="00111147">
        <w:rPr>
          <w:rFonts w:ascii="Calibri" w:hAnsi="Calibri"/>
          <w:bCs/>
          <w:iCs/>
          <w:noProof/>
          <w:lang w:val="en-US"/>
        </w:rPr>
        <w:t xml:space="preserve"> doi: 10.1371/journal.pone.0028180.</w:t>
      </w:r>
    </w:p>
    <w:p w14:paraId="4E55D2DB" w14:textId="77777777" w:rsidR="00C507FB" w:rsidRPr="00111147" w:rsidRDefault="00C507FB" w:rsidP="00C507FB">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 xml:space="preserve">Vitali B, Cruciani F, Picone G, </w:t>
      </w:r>
      <w:r w:rsidR="00E40877" w:rsidRPr="00111147">
        <w:rPr>
          <w:rFonts w:ascii="Calibri" w:hAnsi="Calibri"/>
          <w:lang w:val="en-US"/>
        </w:rPr>
        <w:t>Parol</w:t>
      </w:r>
      <w:r w:rsidRPr="00111147">
        <w:rPr>
          <w:rFonts w:ascii="Calibri" w:hAnsi="Calibri"/>
          <w:lang w:val="en-US"/>
        </w:rPr>
        <w:t xml:space="preserve">in C, </w:t>
      </w:r>
      <w:r w:rsidR="00E40877" w:rsidRPr="00111147">
        <w:rPr>
          <w:rFonts w:ascii="Calibri" w:hAnsi="Calibri"/>
          <w:lang w:val="en-US"/>
        </w:rPr>
        <w:t xml:space="preserve">Donders G, Laghi L. </w:t>
      </w:r>
      <w:r w:rsidR="00E00CD9" w:rsidRPr="00111147">
        <w:rPr>
          <w:rFonts w:ascii="Calibri" w:hAnsi="Calibri"/>
          <w:lang w:val="en-US"/>
        </w:rPr>
        <w:t xml:space="preserve">Vaginal microbiome </w:t>
      </w:r>
      <w:r w:rsidR="00E40877" w:rsidRPr="00111147">
        <w:rPr>
          <w:rFonts w:ascii="Calibri" w:hAnsi="Calibri"/>
          <w:lang w:val="en-US"/>
        </w:rPr>
        <w:t>and metabolome highlight specific signatures of bacterial vaginosis.</w:t>
      </w:r>
      <w:r w:rsidR="00E40877" w:rsidRPr="00111147">
        <w:rPr>
          <w:lang w:val="en-US"/>
        </w:rPr>
        <w:t xml:space="preserve"> </w:t>
      </w:r>
      <w:r w:rsidR="00E40877" w:rsidRPr="00111147">
        <w:rPr>
          <w:rFonts w:ascii="Calibri" w:hAnsi="Calibri"/>
          <w:lang w:val="en-US"/>
        </w:rPr>
        <w:t xml:space="preserve">Eur J </w:t>
      </w:r>
      <w:r w:rsidRPr="00111147">
        <w:rPr>
          <w:rFonts w:ascii="Calibri" w:hAnsi="Calibri"/>
          <w:lang w:val="en-US"/>
        </w:rPr>
        <w:t>Clin Microbiol Infect Dis 2015:</w:t>
      </w:r>
      <w:r w:rsidR="003D44EF" w:rsidRPr="00111147">
        <w:rPr>
          <w:rFonts w:ascii="Calibri" w:hAnsi="Calibri"/>
          <w:lang w:val="en-US"/>
        </w:rPr>
        <w:t>doi</w:t>
      </w:r>
      <w:r w:rsidR="00E40877" w:rsidRPr="00111147">
        <w:rPr>
          <w:rFonts w:ascii="Calibri" w:hAnsi="Calibri"/>
          <w:lang w:val="en-US"/>
        </w:rPr>
        <w:t xml:space="preserve"> 10.1007/s10096-015-2490-y.</w:t>
      </w:r>
    </w:p>
    <w:p w14:paraId="4D87073B" w14:textId="77777777" w:rsidR="00C507FB" w:rsidRPr="00111147" w:rsidRDefault="00F24619" w:rsidP="00C507FB">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Kyongo JK, Jespers V, Goovaerts O, Michiels J, Menten J, Fichorova RN</w:t>
      </w:r>
      <w:r w:rsidR="00C507FB" w:rsidRPr="00111147">
        <w:rPr>
          <w:rFonts w:ascii="Calibri" w:hAnsi="Calibri"/>
          <w:bCs/>
          <w:iCs/>
          <w:noProof/>
          <w:lang w:val="en-US"/>
        </w:rPr>
        <w:t>,</w:t>
      </w:r>
      <w:r w:rsidRPr="00111147">
        <w:rPr>
          <w:rFonts w:ascii="Calibri" w:hAnsi="Calibri"/>
          <w:bCs/>
          <w:iCs/>
          <w:noProof/>
          <w:lang w:val="en-US"/>
        </w:rPr>
        <w:t xml:space="preserve"> et </w:t>
      </w:r>
      <w:r w:rsidR="00C507FB" w:rsidRPr="00111147">
        <w:rPr>
          <w:rFonts w:ascii="Calibri" w:hAnsi="Calibri"/>
          <w:bCs/>
          <w:iCs/>
          <w:noProof/>
          <w:lang w:val="en-US"/>
        </w:rPr>
        <w:t xml:space="preserve">al. </w:t>
      </w:r>
      <w:r w:rsidRPr="00111147">
        <w:rPr>
          <w:rFonts w:ascii="Calibri" w:hAnsi="Calibri"/>
          <w:bCs/>
          <w:iCs/>
          <w:noProof/>
          <w:lang w:val="en-US"/>
        </w:rPr>
        <w:t xml:space="preserve">Searching for lower female genital tract soluble and cellular biomarkers: defining levels and predictors in a cohort of healthy </w:t>
      </w:r>
      <w:r w:rsidR="00C507FB" w:rsidRPr="00111147">
        <w:rPr>
          <w:rFonts w:ascii="Calibri" w:hAnsi="Calibri"/>
          <w:bCs/>
          <w:iCs/>
          <w:noProof/>
          <w:lang w:val="en-US"/>
        </w:rPr>
        <w:t>Caucasian women. PLoS One 2012;7(8):</w:t>
      </w:r>
      <w:r w:rsidRPr="00111147">
        <w:rPr>
          <w:rFonts w:ascii="Calibri" w:hAnsi="Calibri"/>
          <w:bCs/>
          <w:iCs/>
          <w:noProof/>
          <w:lang w:val="en-US"/>
        </w:rPr>
        <w:t>e43951.</w:t>
      </w:r>
      <w:r w:rsidR="00C507FB" w:rsidRPr="00111147">
        <w:rPr>
          <w:rFonts w:ascii="Calibri" w:hAnsi="Calibri"/>
          <w:bCs/>
          <w:iCs/>
          <w:noProof/>
          <w:lang w:val="en-US"/>
        </w:rPr>
        <w:t xml:space="preserve"> doi: 10.1371/journal.pone.0043951.</w:t>
      </w:r>
    </w:p>
    <w:p w14:paraId="502D3CF2" w14:textId="77777777" w:rsidR="00C507FB" w:rsidRPr="00111147" w:rsidRDefault="00F24619" w:rsidP="00C507FB">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Kyongo JK, Crucitti T, Menten J, Hardy L, Cools P, Michiels J</w:t>
      </w:r>
      <w:r w:rsidR="00C507FB" w:rsidRPr="00111147">
        <w:rPr>
          <w:rFonts w:ascii="Calibri" w:hAnsi="Calibri"/>
          <w:bCs/>
          <w:iCs/>
          <w:noProof/>
          <w:lang w:val="en-US"/>
        </w:rPr>
        <w:t xml:space="preserve">, et al. </w:t>
      </w:r>
      <w:r w:rsidRPr="00111147">
        <w:rPr>
          <w:rFonts w:ascii="Calibri" w:hAnsi="Calibri"/>
          <w:bCs/>
          <w:iCs/>
          <w:noProof/>
          <w:lang w:val="en-US"/>
        </w:rPr>
        <w:t>A cross-sectional analysis of selected genital tract immunological markers and molecular vaginal microbiota in Sub-Saharan African women with relevance to HIV risk and prevention. Clin Vaccine Immunol 2015</w:t>
      </w:r>
      <w:r w:rsidR="00C507FB" w:rsidRPr="00111147">
        <w:rPr>
          <w:rFonts w:ascii="Calibri" w:hAnsi="Calibri"/>
          <w:bCs/>
          <w:iCs/>
          <w:noProof/>
          <w:lang w:val="en-US"/>
        </w:rPr>
        <w:t>;22(5):526-38. doi: 10.1128/CVI.00762-14.</w:t>
      </w:r>
    </w:p>
    <w:p w14:paraId="7287F9EF" w14:textId="77777777" w:rsidR="00C507FB" w:rsidRPr="00111147" w:rsidRDefault="00350468" w:rsidP="00C507FB">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Srinivasan S, Morgan MT, Fiedler TL, Djukovic D, Hoffman NG, Raftery D</w:t>
      </w:r>
      <w:r w:rsidR="00C507FB" w:rsidRPr="00111147">
        <w:rPr>
          <w:rFonts w:ascii="Calibri" w:hAnsi="Calibri"/>
          <w:lang w:val="en-US"/>
        </w:rPr>
        <w:t>,</w:t>
      </w:r>
      <w:r w:rsidRPr="00111147">
        <w:rPr>
          <w:rFonts w:ascii="Calibri" w:hAnsi="Calibri"/>
          <w:lang w:val="en-US"/>
        </w:rPr>
        <w:t xml:space="preserve"> et al. Metabolic signatures of </w:t>
      </w:r>
      <w:r w:rsidR="00C507FB" w:rsidRPr="00111147">
        <w:rPr>
          <w:rFonts w:ascii="Calibri" w:hAnsi="Calibri"/>
          <w:lang w:val="en-US"/>
        </w:rPr>
        <w:t>bacterial vaginosis. MBio 2015;6(2)pii:e00204-15. doi: 10.1128/mBio.00204-15.</w:t>
      </w:r>
    </w:p>
    <w:p w14:paraId="658C46D9" w14:textId="77777777" w:rsidR="00C507FB" w:rsidRPr="00111147" w:rsidRDefault="00254751" w:rsidP="00C507FB">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Menard JP, Fenollar F,</w:t>
      </w:r>
      <w:r w:rsidR="00CE7033" w:rsidRPr="00111147">
        <w:rPr>
          <w:rFonts w:ascii="Calibri" w:hAnsi="Calibri"/>
          <w:bCs/>
          <w:iCs/>
          <w:noProof/>
          <w:lang w:val="en-US"/>
        </w:rPr>
        <w:t xml:space="preserve"> Henry M, Bretelle F, Raoult D. </w:t>
      </w:r>
      <w:r w:rsidRPr="00111147">
        <w:rPr>
          <w:rFonts w:ascii="Calibri" w:hAnsi="Calibri"/>
          <w:bCs/>
          <w:iCs/>
          <w:noProof/>
          <w:lang w:val="en-US"/>
        </w:rPr>
        <w:t>Molecular quantification of Gardnerella vaginalis and Atopobium vaginae loads to predict bacterial vaginosis. Clin Infect Di</w:t>
      </w:r>
      <w:r w:rsidR="00C507FB" w:rsidRPr="00111147">
        <w:rPr>
          <w:rFonts w:ascii="Calibri" w:hAnsi="Calibri"/>
          <w:bCs/>
          <w:iCs/>
          <w:noProof/>
          <w:lang w:val="en-US"/>
        </w:rPr>
        <w:t>s 2008;47(1):</w:t>
      </w:r>
      <w:r w:rsidRPr="00111147">
        <w:rPr>
          <w:rFonts w:ascii="Calibri" w:hAnsi="Calibri"/>
          <w:bCs/>
          <w:iCs/>
          <w:noProof/>
          <w:lang w:val="en-US"/>
        </w:rPr>
        <w:t>33-43.</w:t>
      </w:r>
      <w:r w:rsidR="00C507FB" w:rsidRPr="00111147">
        <w:rPr>
          <w:rFonts w:ascii="Calibri" w:hAnsi="Calibri"/>
          <w:bCs/>
          <w:iCs/>
          <w:noProof/>
          <w:lang w:val="en-US"/>
        </w:rPr>
        <w:t xml:space="preserve"> doi: 10.1086/588661.</w:t>
      </w:r>
    </w:p>
    <w:p w14:paraId="5186EAF1" w14:textId="4C37D7F0" w:rsidR="00F57CCF" w:rsidRPr="00111147" w:rsidRDefault="00CD50BF" w:rsidP="00CD50BF">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 xml:space="preserve">Jespers V, Crucitti T, van de Wijgert J, Vaneechoutte M , Delany-Moretlwee S, Mwaura M, et al. </w:t>
      </w:r>
      <w:r w:rsidRPr="00111147">
        <w:rPr>
          <w:rFonts w:ascii="Calibri" w:hAnsi="Calibri"/>
          <w:bCs/>
          <w:iCs/>
          <w:noProof/>
          <w:lang w:val="en-US"/>
        </w:rPr>
        <w:lastRenderedPageBreak/>
        <w:t>A DNA tool for early detection of vaginal dysbiosis in African women. Res Microbiol 2015;pii:S0923-2508(15)00180-1. doi: 10.1016/j.resmic.2015.10.006.</w:t>
      </w:r>
    </w:p>
    <w:p w14:paraId="753957BF" w14:textId="0CB0A16F" w:rsidR="00CE7033" w:rsidRPr="00111147" w:rsidRDefault="008D5F6A" w:rsidP="00CD50BF">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Gorgos LM, Sycuro LK, Srinivasan S, Fiedler TL, Morgan MT, Balkus JE</w:t>
      </w:r>
      <w:r w:rsidR="00F57CCF" w:rsidRPr="00111147">
        <w:rPr>
          <w:rFonts w:ascii="Calibri" w:hAnsi="Calibri"/>
          <w:bCs/>
          <w:iCs/>
          <w:noProof/>
          <w:lang w:val="en-US"/>
        </w:rPr>
        <w:t>,</w:t>
      </w:r>
      <w:r w:rsidRPr="00111147">
        <w:rPr>
          <w:rFonts w:ascii="Calibri" w:hAnsi="Calibri"/>
          <w:bCs/>
          <w:iCs/>
          <w:noProof/>
          <w:lang w:val="en-US"/>
        </w:rPr>
        <w:t xml:space="preserve"> et al</w:t>
      </w:r>
      <w:r w:rsidR="00CE7033" w:rsidRPr="00111147">
        <w:rPr>
          <w:rFonts w:ascii="Calibri" w:hAnsi="Calibri"/>
          <w:bCs/>
          <w:iCs/>
          <w:noProof/>
          <w:lang w:val="en-US"/>
        </w:rPr>
        <w:t xml:space="preserve">. </w:t>
      </w:r>
      <w:r w:rsidRPr="00111147">
        <w:rPr>
          <w:rFonts w:ascii="Calibri" w:hAnsi="Calibri"/>
          <w:bCs/>
          <w:iCs/>
          <w:noProof/>
          <w:lang w:val="en-US"/>
        </w:rPr>
        <w:t>Relationship of specific bacteria in the cervical and vaginal microbiotas with c</w:t>
      </w:r>
      <w:r w:rsidR="00F57CCF" w:rsidRPr="00111147">
        <w:rPr>
          <w:rFonts w:ascii="Calibri" w:hAnsi="Calibri"/>
          <w:bCs/>
          <w:iCs/>
          <w:noProof/>
          <w:lang w:val="en-US"/>
        </w:rPr>
        <w:t>ervicitis. Sex Transm Dis 2015;42(9):475-</w:t>
      </w:r>
      <w:r w:rsidRPr="00111147">
        <w:rPr>
          <w:rFonts w:ascii="Calibri" w:hAnsi="Calibri"/>
          <w:bCs/>
          <w:iCs/>
          <w:noProof/>
          <w:lang w:val="en-US"/>
        </w:rPr>
        <w:t>81.</w:t>
      </w:r>
      <w:r w:rsidR="00F57CCF" w:rsidRPr="00111147">
        <w:rPr>
          <w:rFonts w:ascii="Calibri" w:hAnsi="Calibri"/>
          <w:bCs/>
          <w:iCs/>
          <w:noProof/>
          <w:lang w:val="en-US"/>
        </w:rPr>
        <w:t xml:space="preserve"> doi: 10.1097/OLQ.0000000000000318.</w:t>
      </w:r>
    </w:p>
    <w:p w14:paraId="19C40DE6" w14:textId="77777777" w:rsidR="00CD50BF" w:rsidRPr="00111147" w:rsidRDefault="00CD50BF" w:rsidP="00CD50BF">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bCs/>
          <w:iCs/>
          <w:noProof/>
          <w:lang w:val="en-US"/>
        </w:rPr>
        <w:t>Fredricks DN, Fiedler TL, Thomas KK, Mitchell CM, Marrazzo JM. Changes in vaginal bacterial concentrations with intravaginal metronidazole therapy for bacterial vaginosis as assessed by quantitative PCR. J Clin Microbiol 2009;47(3):721-6. doi: 10.1128/JCM.01384-08.</w:t>
      </w:r>
    </w:p>
    <w:p w14:paraId="59974B8D" w14:textId="1155FEB5" w:rsidR="00CD50BF" w:rsidRPr="00111147" w:rsidRDefault="00CD50BF" w:rsidP="00CD50BF">
      <w:pPr>
        <w:pStyle w:val="ListParagraph"/>
        <w:widowControl w:val="0"/>
        <w:numPr>
          <w:ilvl w:val="0"/>
          <w:numId w:val="3"/>
        </w:numPr>
        <w:spacing w:after="0" w:line="240" w:lineRule="auto"/>
        <w:ind w:left="426" w:hanging="426"/>
        <w:rPr>
          <w:rFonts w:ascii="Calibri" w:hAnsi="Calibri"/>
          <w:lang w:val="en-US"/>
        </w:rPr>
      </w:pPr>
      <w:r w:rsidRPr="00111147">
        <w:rPr>
          <w:rFonts w:ascii="Calibri" w:hAnsi="Calibri"/>
          <w:lang w:val="en-US"/>
        </w:rPr>
        <w:t>Mayer BT, Srinivasan S, Fiedler TL, Marrazzo JM, Fredricks DN, et al. Rapid and profound shifts in the vaginal microbiota following antibiotic treatment for bacterial vaginosis. J Infect Dis 2015;212(5):793-802. doi: 10.1093/infdis/jiv079.</w:t>
      </w:r>
    </w:p>
    <w:p w14:paraId="33E82CE1" w14:textId="77777777" w:rsidR="00813785" w:rsidRPr="00111147" w:rsidRDefault="00813785" w:rsidP="00813785">
      <w:pPr>
        <w:widowControl w:val="0"/>
        <w:spacing w:after="0" w:line="240" w:lineRule="auto"/>
        <w:rPr>
          <w:rFonts w:ascii="Calibri" w:hAnsi="Calibri"/>
          <w:lang w:val="en-US"/>
        </w:rPr>
      </w:pPr>
    </w:p>
    <w:p w14:paraId="6D0E7C31" w14:textId="02D6F622" w:rsidR="00813785" w:rsidRPr="00111147" w:rsidRDefault="00813785">
      <w:pPr>
        <w:rPr>
          <w:rFonts w:ascii="Calibri" w:hAnsi="Calibri"/>
          <w:lang w:val="en-US"/>
        </w:rPr>
      </w:pPr>
    </w:p>
    <w:sectPr w:rsidR="00813785" w:rsidRPr="0011114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06705" w14:textId="77777777" w:rsidR="008E68C2" w:rsidRDefault="008E68C2" w:rsidP="009E18D0">
      <w:pPr>
        <w:spacing w:after="0" w:line="240" w:lineRule="auto"/>
      </w:pPr>
      <w:r>
        <w:separator/>
      </w:r>
    </w:p>
  </w:endnote>
  <w:endnote w:type="continuationSeparator" w:id="0">
    <w:p w14:paraId="44DABB3D" w14:textId="77777777" w:rsidR="008E68C2" w:rsidRDefault="008E68C2" w:rsidP="009E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Bold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511444"/>
      <w:docPartObj>
        <w:docPartGallery w:val="Page Numbers (Bottom of Page)"/>
        <w:docPartUnique/>
      </w:docPartObj>
    </w:sdtPr>
    <w:sdtEndPr>
      <w:rPr>
        <w:noProof/>
      </w:rPr>
    </w:sdtEndPr>
    <w:sdtContent>
      <w:p w14:paraId="3BEC8679" w14:textId="77777777" w:rsidR="009664E3" w:rsidRDefault="009664E3">
        <w:pPr>
          <w:pStyle w:val="Footer"/>
          <w:jc w:val="right"/>
        </w:pPr>
        <w:r>
          <w:fldChar w:fldCharType="begin"/>
        </w:r>
        <w:r>
          <w:instrText xml:space="preserve"> PAGE   \* MERGEFORMAT </w:instrText>
        </w:r>
        <w:r>
          <w:fldChar w:fldCharType="separate"/>
        </w:r>
        <w:r w:rsidR="001777F5">
          <w:rPr>
            <w:noProof/>
          </w:rPr>
          <w:t>15</w:t>
        </w:r>
        <w:r>
          <w:rPr>
            <w:noProof/>
          </w:rPr>
          <w:fldChar w:fldCharType="end"/>
        </w:r>
      </w:p>
    </w:sdtContent>
  </w:sdt>
  <w:p w14:paraId="7BEF9EEE" w14:textId="77777777" w:rsidR="009664E3" w:rsidRDefault="00966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4DF11" w14:textId="77777777" w:rsidR="008E68C2" w:rsidRDefault="008E68C2" w:rsidP="009E18D0">
      <w:pPr>
        <w:spacing w:after="0" w:line="240" w:lineRule="auto"/>
      </w:pPr>
      <w:r>
        <w:separator/>
      </w:r>
    </w:p>
  </w:footnote>
  <w:footnote w:type="continuationSeparator" w:id="0">
    <w:p w14:paraId="32A26598" w14:textId="77777777" w:rsidR="008E68C2" w:rsidRDefault="008E68C2" w:rsidP="009E18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66D41F6A"/>
    <w:multiLevelType w:val="hybridMultilevel"/>
    <w:tmpl w:val="EF760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BF5373"/>
    <w:multiLevelType w:val="hybridMultilevel"/>
    <w:tmpl w:val="A9827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A67153"/>
    <w:multiLevelType w:val="hybridMultilevel"/>
    <w:tmpl w:val="83DCF504"/>
    <w:lvl w:ilvl="0" w:tplc="57EEDE40">
      <w:start w:val="1"/>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AD5DBC"/>
    <w:multiLevelType w:val="hybridMultilevel"/>
    <w:tmpl w:val="6D20017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6A3"/>
    <w:rsid w:val="000035EE"/>
    <w:rsid w:val="00007A8A"/>
    <w:rsid w:val="000109E9"/>
    <w:rsid w:val="000128FB"/>
    <w:rsid w:val="000144A6"/>
    <w:rsid w:val="00015D52"/>
    <w:rsid w:val="00015D5C"/>
    <w:rsid w:val="00023633"/>
    <w:rsid w:val="00025A6D"/>
    <w:rsid w:val="0003258E"/>
    <w:rsid w:val="00034166"/>
    <w:rsid w:val="000366B5"/>
    <w:rsid w:val="00041680"/>
    <w:rsid w:val="00044287"/>
    <w:rsid w:val="000469E9"/>
    <w:rsid w:val="00054CB3"/>
    <w:rsid w:val="0005739D"/>
    <w:rsid w:val="00080A36"/>
    <w:rsid w:val="0008322C"/>
    <w:rsid w:val="00090750"/>
    <w:rsid w:val="00093F62"/>
    <w:rsid w:val="00095E2A"/>
    <w:rsid w:val="000A0FF6"/>
    <w:rsid w:val="000A283B"/>
    <w:rsid w:val="000B2585"/>
    <w:rsid w:val="000B3058"/>
    <w:rsid w:val="000B7E34"/>
    <w:rsid w:val="000D25DA"/>
    <w:rsid w:val="000D4AEE"/>
    <w:rsid w:val="00104260"/>
    <w:rsid w:val="0010493B"/>
    <w:rsid w:val="00111147"/>
    <w:rsid w:val="001111E9"/>
    <w:rsid w:val="00112B55"/>
    <w:rsid w:val="0012178D"/>
    <w:rsid w:val="00133B4D"/>
    <w:rsid w:val="001476BE"/>
    <w:rsid w:val="001478B8"/>
    <w:rsid w:val="001505D2"/>
    <w:rsid w:val="00150A71"/>
    <w:rsid w:val="001518DE"/>
    <w:rsid w:val="0015535D"/>
    <w:rsid w:val="001555CF"/>
    <w:rsid w:val="0015636F"/>
    <w:rsid w:val="001602A9"/>
    <w:rsid w:val="00161023"/>
    <w:rsid w:val="001614DC"/>
    <w:rsid w:val="00163814"/>
    <w:rsid w:val="001657F2"/>
    <w:rsid w:val="001777F5"/>
    <w:rsid w:val="00196E6A"/>
    <w:rsid w:val="001A1E7C"/>
    <w:rsid w:val="001A421C"/>
    <w:rsid w:val="001A70AE"/>
    <w:rsid w:val="001B1231"/>
    <w:rsid w:val="001D51F5"/>
    <w:rsid w:val="001D7348"/>
    <w:rsid w:val="001E30CB"/>
    <w:rsid w:val="001E380B"/>
    <w:rsid w:val="001F0549"/>
    <w:rsid w:val="001F33C9"/>
    <w:rsid w:val="001F63E5"/>
    <w:rsid w:val="00203251"/>
    <w:rsid w:val="002042CF"/>
    <w:rsid w:val="00213FD4"/>
    <w:rsid w:val="0022018E"/>
    <w:rsid w:val="002263B0"/>
    <w:rsid w:val="00226680"/>
    <w:rsid w:val="00231E24"/>
    <w:rsid w:val="00252029"/>
    <w:rsid w:val="00254751"/>
    <w:rsid w:val="00263A25"/>
    <w:rsid w:val="00266C75"/>
    <w:rsid w:val="00271E88"/>
    <w:rsid w:val="00274AD9"/>
    <w:rsid w:val="002771FB"/>
    <w:rsid w:val="00282753"/>
    <w:rsid w:val="0028516A"/>
    <w:rsid w:val="0028534F"/>
    <w:rsid w:val="002A0648"/>
    <w:rsid w:val="002A0D3D"/>
    <w:rsid w:val="002A2C17"/>
    <w:rsid w:val="002A39D5"/>
    <w:rsid w:val="002B69C9"/>
    <w:rsid w:val="002C1DDA"/>
    <w:rsid w:val="002C3840"/>
    <w:rsid w:val="002C4942"/>
    <w:rsid w:val="002D5E88"/>
    <w:rsid w:val="002D6940"/>
    <w:rsid w:val="002E00EB"/>
    <w:rsid w:val="002F1F33"/>
    <w:rsid w:val="002F3D46"/>
    <w:rsid w:val="002F44AB"/>
    <w:rsid w:val="003022E3"/>
    <w:rsid w:val="003146EF"/>
    <w:rsid w:val="003268E4"/>
    <w:rsid w:val="00350468"/>
    <w:rsid w:val="0037497B"/>
    <w:rsid w:val="00383750"/>
    <w:rsid w:val="003905C4"/>
    <w:rsid w:val="00395EE5"/>
    <w:rsid w:val="003A5A0F"/>
    <w:rsid w:val="003A6F5A"/>
    <w:rsid w:val="003B0432"/>
    <w:rsid w:val="003B266D"/>
    <w:rsid w:val="003B5D90"/>
    <w:rsid w:val="003D08A7"/>
    <w:rsid w:val="003D44EF"/>
    <w:rsid w:val="003D686C"/>
    <w:rsid w:val="003E36AC"/>
    <w:rsid w:val="003E7FD8"/>
    <w:rsid w:val="003F58CF"/>
    <w:rsid w:val="004040F8"/>
    <w:rsid w:val="00406E51"/>
    <w:rsid w:val="00414A30"/>
    <w:rsid w:val="00416ED4"/>
    <w:rsid w:val="00421EE2"/>
    <w:rsid w:val="0042223D"/>
    <w:rsid w:val="004254E4"/>
    <w:rsid w:val="00431E33"/>
    <w:rsid w:val="004450AB"/>
    <w:rsid w:val="004466E5"/>
    <w:rsid w:val="0045561A"/>
    <w:rsid w:val="00455ED7"/>
    <w:rsid w:val="00461738"/>
    <w:rsid w:val="004662B6"/>
    <w:rsid w:val="00482AF6"/>
    <w:rsid w:val="00484DCA"/>
    <w:rsid w:val="00486578"/>
    <w:rsid w:val="004C3742"/>
    <w:rsid w:val="004D02AB"/>
    <w:rsid w:val="004D2423"/>
    <w:rsid w:val="004D2575"/>
    <w:rsid w:val="004D4A0F"/>
    <w:rsid w:val="004D657C"/>
    <w:rsid w:val="004D72D6"/>
    <w:rsid w:val="004E21AB"/>
    <w:rsid w:val="004E2FF7"/>
    <w:rsid w:val="004F3D4E"/>
    <w:rsid w:val="004F5D03"/>
    <w:rsid w:val="00502584"/>
    <w:rsid w:val="005053CC"/>
    <w:rsid w:val="005062D4"/>
    <w:rsid w:val="00513DED"/>
    <w:rsid w:val="00514D02"/>
    <w:rsid w:val="005207C6"/>
    <w:rsid w:val="00523332"/>
    <w:rsid w:val="00525465"/>
    <w:rsid w:val="0053514D"/>
    <w:rsid w:val="00536E36"/>
    <w:rsid w:val="00552674"/>
    <w:rsid w:val="005566EE"/>
    <w:rsid w:val="00573382"/>
    <w:rsid w:val="00575BB5"/>
    <w:rsid w:val="00582B02"/>
    <w:rsid w:val="00582EDC"/>
    <w:rsid w:val="00597666"/>
    <w:rsid w:val="00597671"/>
    <w:rsid w:val="005C5FF9"/>
    <w:rsid w:val="005D0ACC"/>
    <w:rsid w:val="005D252F"/>
    <w:rsid w:val="005D6218"/>
    <w:rsid w:val="005E671F"/>
    <w:rsid w:val="00601FC7"/>
    <w:rsid w:val="0060477F"/>
    <w:rsid w:val="00605916"/>
    <w:rsid w:val="00616BC3"/>
    <w:rsid w:val="00622A9D"/>
    <w:rsid w:val="00636E53"/>
    <w:rsid w:val="006432C1"/>
    <w:rsid w:val="00643A63"/>
    <w:rsid w:val="006527B1"/>
    <w:rsid w:val="00652F49"/>
    <w:rsid w:val="00655550"/>
    <w:rsid w:val="006564C7"/>
    <w:rsid w:val="00672B26"/>
    <w:rsid w:val="00673D7C"/>
    <w:rsid w:val="006747BF"/>
    <w:rsid w:val="0067664F"/>
    <w:rsid w:val="006774D0"/>
    <w:rsid w:val="0068011F"/>
    <w:rsid w:val="006862E7"/>
    <w:rsid w:val="0068793B"/>
    <w:rsid w:val="00694490"/>
    <w:rsid w:val="006949B6"/>
    <w:rsid w:val="006A019C"/>
    <w:rsid w:val="006A1EB6"/>
    <w:rsid w:val="006A43C4"/>
    <w:rsid w:val="006A5335"/>
    <w:rsid w:val="006A6889"/>
    <w:rsid w:val="006C14BC"/>
    <w:rsid w:val="006C197E"/>
    <w:rsid w:val="006C6A24"/>
    <w:rsid w:val="006D48FD"/>
    <w:rsid w:val="006D7BF7"/>
    <w:rsid w:val="006E26D3"/>
    <w:rsid w:val="006E3AE9"/>
    <w:rsid w:val="006F7F04"/>
    <w:rsid w:val="00702D1B"/>
    <w:rsid w:val="0070705C"/>
    <w:rsid w:val="00716122"/>
    <w:rsid w:val="00716BB5"/>
    <w:rsid w:val="0071799F"/>
    <w:rsid w:val="007254A7"/>
    <w:rsid w:val="00732714"/>
    <w:rsid w:val="00741F47"/>
    <w:rsid w:val="007436A3"/>
    <w:rsid w:val="00750B78"/>
    <w:rsid w:val="007563DC"/>
    <w:rsid w:val="007612D1"/>
    <w:rsid w:val="0077672A"/>
    <w:rsid w:val="00781436"/>
    <w:rsid w:val="00791DD3"/>
    <w:rsid w:val="00794661"/>
    <w:rsid w:val="00795CD5"/>
    <w:rsid w:val="007B342D"/>
    <w:rsid w:val="007B3599"/>
    <w:rsid w:val="007B5C0D"/>
    <w:rsid w:val="007C023D"/>
    <w:rsid w:val="007C1851"/>
    <w:rsid w:val="007C5E9D"/>
    <w:rsid w:val="007D02BD"/>
    <w:rsid w:val="007D1613"/>
    <w:rsid w:val="007E27A6"/>
    <w:rsid w:val="008006A7"/>
    <w:rsid w:val="008009B1"/>
    <w:rsid w:val="00803E69"/>
    <w:rsid w:val="008131E1"/>
    <w:rsid w:val="00813785"/>
    <w:rsid w:val="00821B50"/>
    <w:rsid w:val="00824646"/>
    <w:rsid w:val="00831A50"/>
    <w:rsid w:val="008349D2"/>
    <w:rsid w:val="00841064"/>
    <w:rsid w:val="008603CB"/>
    <w:rsid w:val="00876BFB"/>
    <w:rsid w:val="0088110A"/>
    <w:rsid w:val="00882864"/>
    <w:rsid w:val="00886587"/>
    <w:rsid w:val="008952A0"/>
    <w:rsid w:val="008A1524"/>
    <w:rsid w:val="008B18AF"/>
    <w:rsid w:val="008B6301"/>
    <w:rsid w:val="008B78DF"/>
    <w:rsid w:val="008C168E"/>
    <w:rsid w:val="008D4F6D"/>
    <w:rsid w:val="008D5F6A"/>
    <w:rsid w:val="008E311E"/>
    <w:rsid w:val="008E68C2"/>
    <w:rsid w:val="008F1B5A"/>
    <w:rsid w:val="008F566F"/>
    <w:rsid w:val="009069C2"/>
    <w:rsid w:val="00923C18"/>
    <w:rsid w:val="009260DC"/>
    <w:rsid w:val="00930F36"/>
    <w:rsid w:val="00943734"/>
    <w:rsid w:val="00943F6F"/>
    <w:rsid w:val="00952354"/>
    <w:rsid w:val="00953FC7"/>
    <w:rsid w:val="00954C15"/>
    <w:rsid w:val="00961656"/>
    <w:rsid w:val="009624E4"/>
    <w:rsid w:val="009664E3"/>
    <w:rsid w:val="0097034E"/>
    <w:rsid w:val="009724A4"/>
    <w:rsid w:val="00977141"/>
    <w:rsid w:val="009810D8"/>
    <w:rsid w:val="009844FD"/>
    <w:rsid w:val="009A57E8"/>
    <w:rsid w:val="009B4C17"/>
    <w:rsid w:val="009B7B99"/>
    <w:rsid w:val="009D74E1"/>
    <w:rsid w:val="009E0D1B"/>
    <w:rsid w:val="009E1819"/>
    <w:rsid w:val="009E18D0"/>
    <w:rsid w:val="009E3F77"/>
    <w:rsid w:val="009E6A27"/>
    <w:rsid w:val="009F3910"/>
    <w:rsid w:val="009F43AE"/>
    <w:rsid w:val="009F4DAC"/>
    <w:rsid w:val="00A01D76"/>
    <w:rsid w:val="00A1298F"/>
    <w:rsid w:val="00A16F3C"/>
    <w:rsid w:val="00A174EE"/>
    <w:rsid w:val="00A27139"/>
    <w:rsid w:val="00A3706B"/>
    <w:rsid w:val="00A570A7"/>
    <w:rsid w:val="00A57169"/>
    <w:rsid w:val="00A60362"/>
    <w:rsid w:val="00A7490A"/>
    <w:rsid w:val="00A81493"/>
    <w:rsid w:val="00A82CFF"/>
    <w:rsid w:val="00A87C5E"/>
    <w:rsid w:val="00A900D5"/>
    <w:rsid w:val="00A96920"/>
    <w:rsid w:val="00AA0804"/>
    <w:rsid w:val="00AA4F69"/>
    <w:rsid w:val="00AA7134"/>
    <w:rsid w:val="00AB2B50"/>
    <w:rsid w:val="00AB6FA4"/>
    <w:rsid w:val="00AD58ED"/>
    <w:rsid w:val="00AD600E"/>
    <w:rsid w:val="00AD72FB"/>
    <w:rsid w:val="00AE1F6A"/>
    <w:rsid w:val="00AE42E6"/>
    <w:rsid w:val="00AE51BB"/>
    <w:rsid w:val="00AF08EE"/>
    <w:rsid w:val="00AF1723"/>
    <w:rsid w:val="00AF79F0"/>
    <w:rsid w:val="00B0570D"/>
    <w:rsid w:val="00B16976"/>
    <w:rsid w:val="00B16B03"/>
    <w:rsid w:val="00B23922"/>
    <w:rsid w:val="00B25DB4"/>
    <w:rsid w:val="00B265A6"/>
    <w:rsid w:val="00B42A89"/>
    <w:rsid w:val="00B4304A"/>
    <w:rsid w:val="00B43093"/>
    <w:rsid w:val="00B62C50"/>
    <w:rsid w:val="00B64F54"/>
    <w:rsid w:val="00B65B52"/>
    <w:rsid w:val="00B678EF"/>
    <w:rsid w:val="00B72BBF"/>
    <w:rsid w:val="00B75777"/>
    <w:rsid w:val="00B76BFF"/>
    <w:rsid w:val="00B8286C"/>
    <w:rsid w:val="00B8391E"/>
    <w:rsid w:val="00B84353"/>
    <w:rsid w:val="00B87206"/>
    <w:rsid w:val="00B93087"/>
    <w:rsid w:val="00B93221"/>
    <w:rsid w:val="00B94E7F"/>
    <w:rsid w:val="00BA2D78"/>
    <w:rsid w:val="00BA458C"/>
    <w:rsid w:val="00BA7DBC"/>
    <w:rsid w:val="00BB51EE"/>
    <w:rsid w:val="00BB5F28"/>
    <w:rsid w:val="00BB6353"/>
    <w:rsid w:val="00BB6AB4"/>
    <w:rsid w:val="00BC14D9"/>
    <w:rsid w:val="00BC41B1"/>
    <w:rsid w:val="00BD2401"/>
    <w:rsid w:val="00BE11E8"/>
    <w:rsid w:val="00C02BD2"/>
    <w:rsid w:val="00C03C7C"/>
    <w:rsid w:val="00C253FD"/>
    <w:rsid w:val="00C37CDC"/>
    <w:rsid w:val="00C4145E"/>
    <w:rsid w:val="00C44217"/>
    <w:rsid w:val="00C507FB"/>
    <w:rsid w:val="00C547CE"/>
    <w:rsid w:val="00C60C1A"/>
    <w:rsid w:val="00C64C95"/>
    <w:rsid w:val="00C838C9"/>
    <w:rsid w:val="00C83D0B"/>
    <w:rsid w:val="00C85C8E"/>
    <w:rsid w:val="00CA0660"/>
    <w:rsid w:val="00CA0820"/>
    <w:rsid w:val="00CA1865"/>
    <w:rsid w:val="00CB657B"/>
    <w:rsid w:val="00CB7D4C"/>
    <w:rsid w:val="00CD50BF"/>
    <w:rsid w:val="00CD68E8"/>
    <w:rsid w:val="00CE7033"/>
    <w:rsid w:val="00D03EDA"/>
    <w:rsid w:val="00D1174A"/>
    <w:rsid w:val="00D119C8"/>
    <w:rsid w:val="00D3757A"/>
    <w:rsid w:val="00D52776"/>
    <w:rsid w:val="00D54DAA"/>
    <w:rsid w:val="00D61C76"/>
    <w:rsid w:val="00D6770A"/>
    <w:rsid w:val="00D8036E"/>
    <w:rsid w:val="00D865AB"/>
    <w:rsid w:val="00D869C3"/>
    <w:rsid w:val="00D87C01"/>
    <w:rsid w:val="00DA539B"/>
    <w:rsid w:val="00DD1DDF"/>
    <w:rsid w:val="00DE182A"/>
    <w:rsid w:val="00DE5307"/>
    <w:rsid w:val="00DF74FF"/>
    <w:rsid w:val="00E00CD9"/>
    <w:rsid w:val="00E0416B"/>
    <w:rsid w:val="00E06545"/>
    <w:rsid w:val="00E07F89"/>
    <w:rsid w:val="00E133DD"/>
    <w:rsid w:val="00E1358C"/>
    <w:rsid w:val="00E137B1"/>
    <w:rsid w:val="00E239DD"/>
    <w:rsid w:val="00E24B82"/>
    <w:rsid w:val="00E30910"/>
    <w:rsid w:val="00E33306"/>
    <w:rsid w:val="00E33CDF"/>
    <w:rsid w:val="00E36E09"/>
    <w:rsid w:val="00E40877"/>
    <w:rsid w:val="00E56AE3"/>
    <w:rsid w:val="00E64B79"/>
    <w:rsid w:val="00E66C5E"/>
    <w:rsid w:val="00E67F8D"/>
    <w:rsid w:val="00E7172E"/>
    <w:rsid w:val="00E80110"/>
    <w:rsid w:val="00E81919"/>
    <w:rsid w:val="00E929A5"/>
    <w:rsid w:val="00E95F04"/>
    <w:rsid w:val="00EA05A5"/>
    <w:rsid w:val="00EA327A"/>
    <w:rsid w:val="00EB4140"/>
    <w:rsid w:val="00EB7CE1"/>
    <w:rsid w:val="00EE04B9"/>
    <w:rsid w:val="00EE1AC8"/>
    <w:rsid w:val="00EE6204"/>
    <w:rsid w:val="00EE66A6"/>
    <w:rsid w:val="00EF1392"/>
    <w:rsid w:val="00F00929"/>
    <w:rsid w:val="00F123C1"/>
    <w:rsid w:val="00F159F0"/>
    <w:rsid w:val="00F163DF"/>
    <w:rsid w:val="00F233B1"/>
    <w:rsid w:val="00F24619"/>
    <w:rsid w:val="00F33C3C"/>
    <w:rsid w:val="00F40CD8"/>
    <w:rsid w:val="00F44E23"/>
    <w:rsid w:val="00F46FB4"/>
    <w:rsid w:val="00F57043"/>
    <w:rsid w:val="00F57CCF"/>
    <w:rsid w:val="00F800BB"/>
    <w:rsid w:val="00F86198"/>
    <w:rsid w:val="00F91BC5"/>
    <w:rsid w:val="00F94519"/>
    <w:rsid w:val="00F967FC"/>
    <w:rsid w:val="00F979FB"/>
    <w:rsid w:val="00FA128D"/>
    <w:rsid w:val="00FB0274"/>
    <w:rsid w:val="00FC692B"/>
    <w:rsid w:val="00FC78BD"/>
    <w:rsid w:val="00FD144D"/>
    <w:rsid w:val="00FD5B42"/>
    <w:rsid w:val="00FF7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6FA2"/>
  <w15:docId w15:val="{583D1761-883C-45BF-BAF2-6E88E6E3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7490A"/>
    <w:pPr>
      <w:keepNext/>
      <w:spacing w:after="0" w:line="240" w:lineRule="auto"/>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6A3"/>
    <w:rPr>
      <w:color w:val="0000FF" w:themeColor="hyperlink"/>
      <w:u w:val="single"/>
    </w:rPr>
  </w:style>
  <w:style w:type="paragraph" w:styleId="ListParagraph">
    <w:name w:val="List Paragraph"/>
    <w:basedOn w:val="Normal"/>
    <w:uiPriority w:val="34"/>
    <w:qFormat/>
    <w:rsid w:val="00AF79F0"/>
    <w:pPr>
      <w:ind w:left="720"/>
      <w:contextualSpacing/>
    </w:pPr>
  </w:style>
  <w:style w:type="character" w:customStyle="1" w:styleId="reference-text">
    <w:name w:val="reference-text"/>
    <w:basedOn w:val="DefaultParagraphFont"/>
    <w:rsid w:val="003022E3"/>
  </w:style>
  <w:style w:type="character" w:styleId="CommentReference">
    <w:name w:val="annotation reference"/>
    <w:basedOn w:val="DefaultParagraphFont"/>
    <w:uiPriority w:val="99"/>
    <w:semiHidden/>
    <w:unhideWhenUsed/>
    <w:rsid w:val="00BA458C"/>
    <w:rPr>
      <w:sz w:val="16"/>
      <w:szCs w:val="16"/>
    </w:rPr>
  </w:style>
  <w:style w:type="paragraph" w:styleId="CommentText">
    <w:name w:val="annotation text"/>
    <w:basedOn w:val="Normal"/>
    <w:link w:val="CommentTextChar"/>
    <w:uiPriority w:val="99"/>
    <w:semiHidden/>
    <w:unhideWhenUsed/>
    <w:rsid w:val="00BA458C"/>
    <w:pPr>
      <w:spacing w:line="240" w:lineRule="auto"/>
    </w:pPr>
    <w:rPr>
      <w:sz w:val="20"/>
      <w:szCs w:val="20"/>
    </w:rPr>
  </w:style>
  <w:style w:type="character" w:customStyle="1" w:styleId="CommentTextChar">
    <w:name w:val="Comment Text Char"/>
    <w:basedOn w:val="DefaultParagraphFont"/>
    <w:link w:val="CommentText"/>
    <w:uiPriority w:val="99"/>
    <w:semiHidden/>
    <w:rsid w:val="00BA458C"/>
    <w:rPr>
      <w:sz w:val="20"/>
      <w:szCs w:val="20"/>
    </w:rPr>
  </w:style>
  <w:style w:type="paragraph" w:styleId="CommentSubject">
    <w:name w:val="annotation subject"/>
    <w:basedOn w:val="CommentText"/>
    <w:next w:val="CommentText"/>
    <w:link w:val="CommentSubjectChar"/>
    <w:uiPriority w:val="99"/>
    <w:semiHidden/>
    <w:unhideWhenUsed/>
    <w:rsid w:val="00BA458C"/>
    <w:rPr>
      <w:b/>
      <w:bCs/>
    </w:rPr>
  </w:style>
  <w:style w:type="character" w:customStyle="1" w:styleId="CommentSubjectChar">
    <w:name w:val="Comment Subject Char"/>
    <w:basedOn w:val="CommentTextChar"/>
    <w:link w:val="CommentSubject"/>
    <w:uiPriority w:val="99"/>
    <w:semiHidden/>
    <w:rsid w:val="00BA458C"/>
    <w:rPr>
      <w:b/>
      <w:bCs/>
      <w:sz w:val="20"/>
      <w:szCs w:val="20"/>
    </w:rPr>
  </w:style>
  <w:style w:type="paragraph" w:styleId="BalloonText">
    <w:name w:val="Balloon Text"/>
    <w:basedOn w:val="Normal"/>
    <w:link w:val="BalloonTextChar"/>
    <w:uiPriority w:val="99"/>
    <w:semiHidden/>
    <w:unhideWhenUsed/>
    <w:rsid w:val="00BA4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58C"/>
    <w:rPr>
      <w:rFonts w:ascii="Tahoma" w:hAnsi="Tahoma" w:cs="Tahoma"/>
      <w:sz w:val="16"/>
      <w:szCs w:val="16"/>
    </w:rPr>
  </w:style>
  <w:style w:type="paragraph" w:styleId="Header">
    <w:name w:val="header"/>
    <w:basedOn w:val="Normal"/>
    <w:link w:val="HeaderChar"/>
    <w:uiPriority w:val="99"/>
    <w:unhideWhenUsed/>
    <w:rsid w:val="009E1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8D0"/>
  </w:style>
  <w:style w:type="paragraph" w:styleId="Footer">
    <w:name w:val="footer"/>
    <w:basedOn w:val="Normal"/>
    <w:link w:val="FooterChar"/>
    <w:uiPriority w:val="99"/>
    <w:unhideWhenUsed/>
    <w:rsid w:val="009E1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8D0"/>
  </w:style>
  <w:style w:type="character" w:customStyle="1" w:styleId="Heading1Char">
    <w:name w:val="Heading 1 Char"/>
    <w:basedOn w:val="DefaultParagraphFont"/>
    <w:link w:val="Heading1"/>
    <w:rsid w:val="00A7490A"/>
    <w:rPr>
      <w:rFonts w:ascii="Times New Roman" w:eastAsia="Times New Roman" w:hAnsi="Times New Roman" w:cs="Times New Roman"/>
      <w:b/>
      <w:bCs/>
      <w:sz w:val="24"/>
      <w:szCs w:val="24"/>
      <w:lang w:val="en-US"/>
    </w:rPr>
  </w:style>
  <w:style w:type="character" w:customStyle="1" w:styleId="jrnl">
    <w:name w:val="jrnl"/>
    <w:basedOn w:val="DefaultParagraphFont"/>
    <w:rsid w:val="00034166"/>
  </w:style>
  <w:style w:type="paragraph" w:styleId="Revision">
    <w:name w:val="Revision"/>
    <w:hidden/>
    <w:uiPriority w:val="99"/>
    <w:semiHidden/>
    <w:rsid w:val="00582E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459056">
      <w:bodyDiv w:val="1"/>
      <w:marLeft w:val="0"/>
      <w:marRight w:val="0"/>
      <w:marTop w:val="0"/>
      <w:marBottom w:val="0"/>
      <w:divBdr>
        <w:top w:val="none" w:sz="0" w:space="0" w:color="auto"/>
        <w:left w:val="none" w:sz="0" w:space="0" w:color="auto"/>
        <w:bottom w:val="none" w:sz="0" w:space="0" w:color="auto"/>
        <w:right w:val="none" w:sz="0" w:space="0" w:color="auto"/>
      </w:divBdr>
      <w:divsChild>
        <w:div w:id="780733489">
          <w:marLeft w:val="0"/>
          <w:marRight w:val="0"/>
          <w:marTop w:val="0"/>
          <w:marBottom w:val="0"/>
          <w:divBdr>
            <w:top w:val="none" w:sz="0" w:space="0" w:color="auto"/>
            <w:left w:val="none" w:sz="0" w:space="0" w:color="auto"/>
            <w:bottom w:val="none" w:sz="0" w:space="0" w:color="auto"/>
            <w:right w:val="none" w:sz="0" w:space="0" w:color="auto"/>
          </w:divBdr>
          <w:divsChild>
            <w:div w:id="1110054354">
              <w:marLeft w:val="3750"/>
              <w:marRight w:val="20"/>
              <w:marTop w:val="0"/>
              <w:marBottom w:val="0"/>
              <w:divBdr>
                <w:top w:val="none" w:sz="0" w:space="0" w:color="auto"/>
                <w:left w:val="dashed" w:sz="6" w:space="12" w:color="BBBBBB"/>
                <w:bottom w:val="none" w:sz="0" w:space="0" w:color="auto"/>
                <w:right w:val="none" w:sz="0" w:space="0" w:color="auto"/>
              </w:divBdr>
              <w:divsChild>
                <w:div w:id="485826324">
                  <w:marLeft w:val="0"/>
                  <w:marRight w:val="0"/>
                  <w:marTop w:val="0"/>
                  <w:marBottom w:val="0"/>
                  <w:divBdr>
                    <w:top w:val="none" w:sz="0" w:space="0" w:color="auto"/>
                    <w:left w:val="none" w:sz="0" w:space="0" w:color="auto"/>
                    <w:bottom w:val="none" w:sz="0" w:space="0" w:color="auto"/>
                    <w:right w:val="none" w:sz="0" w:space="0" w:color="auto"/>
                  </w:divBdr>
                  <w:divsChild>
                    <w:div w:id="189041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6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22</Pages>
  <Words>7092</Words>
  <Characters>40428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de Wijgert, Janneke</dc:creator>
  <cp:lastModifiedBy>van de Wijgert, Janneke</cp:lastModifiedBy>
  <cp:revision>30</cp:revision>
  <dcterms:created xsi:type="dcterms:W3CDTF">2015-11-29T14:55:00Z</dcterms:created>
  <dcterms:modified xsi:type="dcterms:W3CDTF">2017-01-25T09:58:00Z</dcterms:modified>
</cp:coreProperties>
</file>