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927" w:rsidRDefault="00DE79C0" w:rsidP="001F5927">
      <w:r w:rsidRPr="00DE79C0">
        <w:rPr>
          <w:lang w:val="en-GB"/>
        </w:rPr>
        <w:t xml:space="preserve">Forum: </w:t>
      </w:r>
      <w:r w:rsidR="001F5927" w:rsidRPr="003D0AAB">
        <w:t>The</w:t>
      </w:r>
      <w:r w:rsidR="001F5927">
        <w:t xml:space="preserve"> </w:t>
      </w:r>
      <w:r w:rsidR="001F5927" w:rsidRPr="003D0AAB">
        <w:t>Aesthetic</w:t>
      </w:r>
      <w:r w:rsidR="001F5927">
        <w:t xml:space="preserve"> </w:t>
      </w:r>
      <w:r w:rsidR="001F5927" w:rsidRPr="003D0AAB">
        <w:t>Turn</w:t>
      </w:r>
      <w:r w:rsidR="001F5927">
        <w:t xml:space="preserve"> </w:t>
      </w:r>
      <w:r w:rsidR="001F5927" w:rsidRPr="003D0AAB">
        <w:t>in</w:t>
      </w:r>
      <w:r w:rsidR="001F5927">
        <w:t xml:space="preserve"> </w:t>
      </w:r>
      <w:r w:rsidR="001F5927" w:rsidRPr="003D0AAB">
        <w:t>International</w:t>
      </w:r>
      <w:r w:rsidR="001F5927">
        <w:t xml:space="preserve"> </w:t>
      </w:r>
      <w:r w:rsidR="001F5927" w:rsidRPr="003D0AAB">
        <w:t>Political</w:t>
      </w:r>
      <w:r w:rsidR="001F5927">
        <w:t xml:space="preserve"> </w:t>
      </w:r>
      <w:r w:rsidR="001F5927" w:rsidRPr="003D0AAB">
        <w:t>Theory</w:t>
      </w:r>
    </w:p>
    <w:p w:rsidR="00DE79C0" w:rsidRDefault="00DE79C0" w:rsidP="00DE79C0">
      <w:pPr>
        <w:pStyle w:val="TY"/>
        <w:rPr>
          <w:lang w:val="en-GB"/>
        </w:rPr>
      </w:pPr>
    </w:p>
    <w:p w:rsidR="00DE79C0" w:rsidRDefault="00DE79C0" w:rsidP="00DE79C0">
      <w:pPr>
        <w:pStyle w:val="DOI"/>
        <w:rPr>
          <w:lang w:val="en-GB"/>
        </w:rPr>
      </w:pPr>
      <w:r>
        <w:rPr>
          <w:lang w:val="en-GB"/>
        </w:rPr>
        <w:t xml:space="preserve">DOI: </w:t>
      </w:r>
      <w:r w:rsidRPr="00DE79C0">
        <w:rPr>
          <w:lang w:val="en-GB"/>
        </w:rPr>
        <w:t>10.1177/0305829816684256</w:t>
      </w:r>
    </w:p>
    <w:p w:rsidR="001F5927" w:rsidRDefault="00DE79C0" w:rsidP="001F5927">
      <w:r w:rsidRPr="00DE79C0">
        <w:rPr>
          <w:lang w:val="en-GB"/>
        </w:rPr>
        <w:t>Millennium</w:t>
      </w:r>
      <w:r w:rsidR="001F5927">
        <w:t xml:space="preserve">: </w:t>
      </w:r>
      <w:r w:rsidR="001F5927">
        <w:rPr>
          <w:rFonts w:eastAsiaTheme="minorHAnsi"/>
        </w:rPr>
        <w:t>Journal of International Studies</w:t>
      </w:r>
    </w:p>
    <w:p w:rsidR="00DE79C0" w:rsidRDefault="00DE79C0" w:rsidP="00DE79C0">
      <w:pPr>
        <w:pStyle w:val="LRH"/>
        <w:rPr>
          <w:lang w:val="en-GB"/>
        </w:rPr>
      </w:pPr>
    </w:p>
    <w:p w:rsidR="00DE79C0" w:rsidRPr="00DE79C0" w:rsidRDefault="00DE79C0" w:rsidP="00DE79C0">
      <w:pPr>
        <w:pStyle w:val="RRH"/>
      </w:pPr>
      <w:r w:rsidRPr="00DE79C0">
        <w:t>Belfrage and Gammon</w:t>
      </w:r>
    </w:p>
    <w:p w:rsidR="00DE79C0" w:rsidRPr="00722162" w:rsidRDefault="00DE79C0" w:rsidP="00DE79C0">
      <w:pPr>
        <w:pStyle w:val="AF"/>
        <w:rPr>
          <w:b/>
          <w:lang w:val="nl-BE"/>
        </w:rPr>
      </w:pPr>
      <w:r w:rsidRPr="00722162">
        <w:rPr>
          <w:b/>
          <w:lang w:val="nl-BE"/>
        </w:rPr>
        <w:t>Corresponding author:</w:t>
      </w:r>
    </w:p>
    <w:p w:rsidR="00DE79C0" w:rsidRPr="00DE79C0" w:rsidRDefault="00DE79C0" w:rsidP="00DE79C0">
      <w:pPr>
        <w:pStyle w:val="AF"/>
      </w:pPr>
      <w:r w:rsidRPr="00DE79C0">
        <w:t>Earl Gammon, Department of International Relations, School of Global Studies, University of Sussex, Arts B376, Falmer</w:t>
      </w:r>
      <w:r w:rsidR="001F5927">
        <w:t>,</w:t>
      </w:r>
      <w:r w:rsidRPr="00DE79C0">
        <w:t xml:space="preserve"> BN1 9QN, UK</w:t>
      </w:r>
    </w:p>
    <w:p w:rsidR="00DE79C0" w:rsidRPr="00DE79C0" w:rsidRDefault="00DE79C0" w:rsidP="00DE79C0">
      <w:pPr>
        <w:pStyle w:val="AF"/>
      </w:pPr>
      <w:r w:rsidRPr="00DE79C0">
        <w:t xml:space="preserve">Email: </w:t>
      </w:r>
      <w:hyperlink r:id="rId6" w:history="1">
        <w:r w:rsidRPr="00DE79C0">
          <w:rPr>
            <w:rStyle w:val="Hyperlink"/>
            <w:color w:val="auto"/>
            <w:u w:val="none"/>
          </w:rPr>
          <w:t>e.gammon@sussex.ac.uk</w:t>
        </w:r>
      </w:hyperlink>
    </w:p>
    <w:p w:rsidR="00543BA4" w:rsidRPr="00543BA4" w:rsidRDefault="00DE79C0" w:rsidP="00DE79C0">
      <w:pPr>
        <w:pStyle w:val="AT"/>
        <w:rPr>
          <w:lang w:val="en-GB"/>
        </w:rPr>
      </w:pPr>
      <w:r w:rsidRPr="00543BA4">
        <w:rPr>
          <w:lang w:val="en-GB"/>
        </w:rPr>
        <w:t>Aesthetic International Political Economy</w:t>
      </w:r>
    </w:p>
    <w:p w:rsidR="00543BA4" w:rsidRPr="00543BA4" w:rsidRDefault="00543BA4" w:rsidP="00DE79C0">
      <w:pPr>
        <w:pStyle w:val="AU"/>
        <w:rPr>
          <w:lang w:val="en-GB"/>
        </w:rPr>
      </w:pPr>
      <w:r w:rsidRPr="00543BA4">
        <w:rPr>
          <w:lang w:val="en-GB"/>
        </w:rPr>
        <w:t>Claes Belfrage</w:t>
      </w:r>
    </w:p>
    <w:p w:rsidR="00543BA4" w:rsidRPr="00543BA4" w:rsidRDefault="001A0B22" w:rsidP="00DE79C0">
      <w:pPr>
        <w:pStyle w:val="AF"/>
        <w:rPr>
          <w:lang w:val="en-GB"/>
        </w:rPr>
      </w:pPr>
      <w:r w:rsidRPr="00543BA4">
        <w:rPr>
          <w:lang w:val="en-GB"/>
        </w:rPr>
        <w:t>University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Liverpool</w:t>
      </w:r>
      <w:r w:rsidR="00DE79C0">
        <w:rPr>
          <w:lang w:val="en-GB"/>
        </w:rPr>
        <w:t>, UK</w:t>
      </w:r>
    </w:p>
    <w:p w:rsidR="00543BA4" w:rsidRPr="00543BA4" w:rsidRDefault="00543BA4" w:rsidP="00DE79C0">
      <w:pPr>
        <w:pStyle w:val="AU"/>
        <w:rPr>
          <w:lang w:val="en-GB"/>
        </w:rPr>
      </w:pPr>
      <w:r w:rsidRPr="00543BA4">
        <w:rPr>
          <w:lang w:val="en-GB"/>
        </w:rPr>
        <w:t>Earl Gammon</w:t>
      </w:r>
    </w:p>
    <w:p w:rsidR="00543BA4" w:rsidRPr="00543BA4" w:rsidRDefault="001A0B22" w:rsidP="00DE79C0">
      <w:pPr>
        <w:pStyle w:val="AF"/>
        <w:rPr>
          <w:lang w:val="en-GB"/>
        </w:rPr>
      </w:pPr>
      <w:r w:rsidRPr="00543BA4">
        <w:rPr>
          <w:lang w:val="en-GB"/>
        </w:rPr>
        <w:t>University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Sussex</w:t>
      </w:r>
      <w:r w:rsidR="00DE79C0">
        <w:rPr>
          <w:lang w:val="en-GB"/>
        </w:rPr>
        <w:t>, UK</w:t>
      </w:r>
    </w:p>
    <w:p w:rsidR="00543BA4" w:rsidRPr="00543BA4" w:rsidRDefault="00543BA4" w:rsidP="00543BA4">
      <w:pPr>
        <w:pStyle w:val="H1"/>
      </w:pPr>
      <w:r w:rsidRPr="00543BA4">
        <w:t>Introduction</w:t>
      </w:r>
    </w:p>
    <w:p w:rsidR="00543BA4" w:rsidRPr="00543BA4" w:rsidRDefault="001A0B22" w:rsidP="00543BA4">
      <w:pPr>
        <w:pStyle w:val="TEXT"/>
        <w:rPr>
          <w:lang w:val="en-GB"/>
        </w:rPr>
      </w:pPr>
      <w:r w:rsidRPr="00543BA4">
        <w:rPr>
          <w:lang w:val="en-GB"/>
        </w:rPr>
        <w:t>Though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commonly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understood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reflection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art,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especially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beauty,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broader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concern,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captured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term</w:t>
      </w:r>
      <w:r w:rsidR="00DE79C0">
        <w:rPr>
          <w:lang w:val="en-GB"/>
        </w:rPr>
        <w:t>’</w:t>
      </w:r>
      <w:r w:rsidRPr="00543BA4">
        <w:rPr>
          <w:lang w:val="en-GB"/>
        </w:rPr>
        <w:t>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etymology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Greek</w:t>
      </w:r>
      <w:r w:rsidR="00543BA4">
        <w:rPr>
          <w:lang w:val="en-GB"/>
        </w:rPr>
        <w:t xml:space="preserve"> </w:t>
      </w:r>
      <w:r w:rsidR="00DE79C0">
        <w:rPr>
          <w:lang w:val="en-GB"/>
        </w:rPr>
        <w:t>‘</w:t>
      </w:r>
      <w:r w:rsidRPr="00543BA4">
        <w:rPr>
          <w:lang w:val="en-GB"/>
        </w:rPr>
        <w:t>aisthesis</w:t>
      </w:r>
      <w:r w:rsidR="00DE79C0">
        <w:rPr>
          <w:lang w:val="en-GB"/>
        </w:rPr>
        <w:t>’</w:t>
      </w:r>
      <w:r w:rsidRPr="00543BA4">
        <w:rPr>
          <w:lang w:val="en-GB"/>
        </w:rPr>
        <w:t>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referring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perception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sense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impressions.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Aesthetics,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though,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not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simply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passive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process,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how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outer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world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strikes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mind,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but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interactive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one,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which,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through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our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selective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attention,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attenuate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complexities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reality.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about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formation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objects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that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constitute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our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social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milieu,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those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invest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give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rhythm,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order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unity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our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lives.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also,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vitally,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about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formation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self,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about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how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constitute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ourselves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objects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relation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world.</w:t>
      </w:r>
    </w:p>
    <w:p w:rsidR="00543BA4" w:rsidRPr="00543BA4" w:rsidRDefault="001A0B22" w:rsidP="00543BA4">
      <w:pPr>
        <w:pStyle w:val="TEXTIND"/>
        <w:rPr>
          <w:lang w:val="en-GB"/>
        </w:rPr>
      </w:pPr>
      <w:r w:rsidRPr="00543BA4">
        <w:rPr>
          <w:lang w:val="en-GB"/>
        </w:rPr>
        <w:t>Within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International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Political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Economy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(IPE),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casts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radically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altered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view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complex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interplay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wealth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power.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Employing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approach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IPE,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prevailing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representations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states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markets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become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less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solid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enduring.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performative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dimensions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institutions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their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contingent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material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instantiations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belie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solvency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representations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commonly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employ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map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social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world;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fact,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our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modes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analysis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are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revealed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complicit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very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subject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purport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understand.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approach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reflexive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its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role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reifying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institutions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modes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comportment,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aware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mutability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prevailing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regimes.</w:t>
      </w:r>
    </w:p>
    <w:p w:rsidR="00543BA4" w:rsidRPr="00543BA4" w:rsidRDefault="001A0B22" w:rsidP="00543BA4">
      <w:pPr>
        <w:pStyle w:val="TEXTIND"/>
        <w:rPr>
          <w:lang w:val="en-GB"/>
        </w:rPr>
      </w:pPr>
      <w:r w:rsidRPr="00543BA4">
        <w:rPr>
          <w:lang w:val="en-GB"/>
        </w:rPr>
        <w:lastRenderedPageBreak/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first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call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for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approach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IPE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was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made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2001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Amin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Palan</w:t>
      </w:r>
      <w:r w:rsidR="000034C8">
        <w:rPr>
          <w:lang w:val="en-GB"/>
        </w:rPr>
        <w:t>,</w:t>
      </w:r>
      <w:r w:rsidR="00543BA4" w:rsidRPr="00543BA4">
        <w:rPr>
          <w:vertAlign w:val="superscript"/>
          <w:lang w:val="en-GB"/>
        </w:rPr>
        <w:footnoteReference w:id="1"/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contemporaneously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with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Roland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Bleiker</w:t>
      </w:r>
      <w:r w:rsidR="00DE79C0">
        <w:rPr>
          <w:lang w:val="en-GB"/>
        </w:rPr>
        <w:t>’</w:t>
      </w:r>
      <w:r w:rsidRPr="00543BA4">
        <w:rPr>
          <w:lang w:val="en-GB"/>
        </w:rPr>
        <w:t>s</w:t>
      </w:r>
      <w:r w:rsidR="00543BA4" w:rsidRPr="00543BA4">
        <w:rPr>
          <w:vertAlign w:val="superscript"/>
          <w:lang w:val="en-GB"/>
        </w:rPr>
        <w:footnoteReference w:id="2"/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discussion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turn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international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political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theory.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their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formulation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</w:t>
      </w:r>
      <w:r w:rsidR="00543BA4">
        <w:rPr>
          <w:lang w:val="en-GB"/>
        </w:rPr>
        <w:t xml:space="preserve"> </w:t>
      </w:r>
      <w:r w:rsidR="00DE79C0">
        <w:rPr>
          <w:b/>
          <w:lang w:val="en-GB"/>
        </w:rPr>
        <w:t>‘</w:t>
      </w:r>
      <w:r w:rsidRPr="00543BA4">
        <w:rPr>
          <w:lang w:val="en-GB"/>
        </w:rPr>
        <w:t>non-rationalist</w:t>
      </w:r>
      <w:r w:rsidR="00DE79C0">
        <w:rPr>
          <w:b/>
          <w:lang w:val="en-GB"/>
        </w:rPr>
        <w:t>’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IPE,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Amin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Palan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characterise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IPE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main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as</w:t>
      </w:r>
      <w:r w:rsidR="00543BA4">
        <w:rPr>
          <w:lang w:val="en-GB"/>
        </w:rPr>
        <w:t xml:space="preserve"> </w:t>
      </w:r>
      <w:r w:rsidR="00DE79C0">
        <w:rPr>
          <w:lang w:val="en-GB"/>
        </w:rPr>
        <w:t>‘</w:t>
      </w:r>
      <w:r w:rsidRPr="00543BA4">
        <w:rPr>
          <w:lang w:val="en-GB"/>
        </w:rPr>
        <w:t>rationalist</w:t>
      </w:r>
      <w:r w:rsidR="00DE79C0">
        <w:rPr>
          <w:lang w:val="en-GB"/>
        </w:rPr>
        <w:t>’</w:t>
      </w:r>
      <w:r w:rsidRPr="00543BA4">
        <w:rPr>
          <w:lang w:val="en-GB"/>
        </w:rPr>
        <w:t>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associated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with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range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different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traditions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such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rationalism,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scientific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method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social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sciences,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methodological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individualism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empiricism.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Ultimately,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rationalist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IPE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follows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</w:t>
      </w:r>
      <w:r w:rsidR="00543BA4">
        <w:rPr>
          <w:lang w:val="en-GB"/>
        </w:rPr>
        <w:t xml:space="preserve"> </w:t>
      </w:r>
      <w:r w:rsidR="00DE79C0">
        <w:rPr>
          <w:lang w:val="en-GB"/>
        </w:rPr>
        <w:t>‘</w:t>
      </w:r>
      <w:r w:rsidR="00543BA4" w:rsidRPr="00543BA4">
        <w:rPr>
          <w:i/>
          <w:lang w:val="en-GB"/>
        </w:rPr>
        <w:t>hygienic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procedure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for</w:t>
      </w:r>
      <w:r w:rsidR="00543BA4">
        <w:rPr>
          <w:lang w:val="en-GB"/>
        </w:rPr>
        <w:t xml:space="preserve"> </w:t>
      </w:r>
      <w:proofErr w:type="gramStart"/>
      <w:r w:rsidRPr="00543BA4">
        <w:rPr>
          <w:lang w:val="en-GB"/>
        </w:rPr>
        <w:t>consciousness</w:t>
      </w:r>
      <w:r w:rsidR="00DE79C0">
        <w:rPr>
          <w:lang w:val="en-GB"/>
        </w:rPr>
        <w:t>’</w:t>
      </w:r>
      <w:proofErr w:type="gramEnd"/>
      <w:r w:rsidR="000034C8">
        <w:rPr>
          <w:lang w:val="en-GB"/>
        </w:rPr>
        <w:t>.</w:t>
      </w:r>
      <w:r w:rsidR="00543BA4" w:rsidRPr="00543BA4">
        <w:rPr>
          <w:vertAlign w:val="superscript"/>
          <w:lang w:val="en-GB"/>
        </w:rPr>
        <w:footnoteReference w:id="3"/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This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method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filters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out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affective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substance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consciousness,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process</w:t>
      </w:r>
      <w:r w:rsidR="00543BA4">
        <w:rPr>
          <w:lang w:val="en-GB"/>
        </w:rPr>
        <w:t xml:space="preserve"> </w:t>
      </w:r>
      <w:r w:rsidR="00DE79C0">
        <w:rPr>
          <w:lang w:val="en-GB"/>
        </w:rPr>
        <w:t>‘</w:t>
      </w:r>
      <w:proofErr w:type="spellStart"/>
      <w:r w:rsidRPr="00543BA4">
        <w:rPr>
          <w:lang w:val="en-GB"/>
        </w:rPr>
        <w:t>anestheticises</w:t>
      </w:r>
      <w:proofErr w:type="spellEnd"/>
      <w:r w:rsidR="00DE79C0">
        <w:rPr>
          <w:lang w:val="en-GB"/>
        </w:rPr>
        <w:t>’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analysis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IPE.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constructs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existence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logical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order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that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can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measured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regularised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without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concern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for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how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consciousness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can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shaped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strategies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intended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alter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sense-perception.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response,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Amin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Palan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called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for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approach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incorporating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theories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subject,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subjectivity,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desire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into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its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frame.</w:t>
      </w:r>
      <w:r w:rsidR="00543BA4" w:rsidRPr="00543BA4">
        <w:rPr>
          <w:vertAlign w:val="superscript"/>
          <w:lang w:val="en-GB"/>
        </w:rPr>
        <w:footnoteReference w:id="4"/>
      </w:r>
    </w:p>
    <w:p w:rsidR="00543BA4" w:rsidRPr="00543BA4" w:rsidRDefault="001A0B22" w:rsidP="00543BA4">
      <w:pPr>
        <w:pStyle w:val="TEXTIND"/>
        <w:rPr>
          <w:lang w:val="en-GB"/>
        </w:rPr>
      </w:pPr>
      <w:r w:rsidRPr="00543BA4">
        <w:rPr>
          <w:lang w:val="en-GB"/>
        </w:rPr>
        <w:t>Though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employing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distinct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terminology,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Bleiker</w:t>
      </w:r>
      <w:r w:rsidR="00DE79C0">
        <w:rPr>
          <w:lang w:val="en-GB"/>
        </w:rPr>
        <w:t>’</w:t>
      </w:r>
      <w:r w:rsidRPr="00543BA4">
        <w:rPr>
          <w:lang w:val="en-GB"/>
        </w:rPr>
        <w:t>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efforts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corresponded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with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Amin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Palan</w:t>
      </w:r>
      <w:r w:rsidR="00DE79C0">
        <w:rPr>
          <w:lang w:val="en-GB"/>
        </w:rPr>
        <w:t>’</w:t>
      </w:r>
      <w:r w:rsidRPr="00543BA4">
        <w:rPr>
          <w:lang w:val="en-GB"/>
        </w:rPr>
        <w:t>s.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Within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IR,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argued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for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moving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beyond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predominant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mimetic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forms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representation,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that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is,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forms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representation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aiming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realistically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capture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world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politics</w:t>
      </w:r>
      <w:r w:rsidR="00543BA4">
        <w:rPr>
          <w:lang w:val="en-GB"/>
        </w:rPr>
        <w:t xml:space="preserve"> </w:t>
      </w:r>
      <w:r w:rsidR="00DE79C0">
        <w:rPr>
          <w:lang w:val="en-GB"/>
        </w:rPr>
        <w:t>‘</w:t>
      </w:r>
      <w:r w:rsidRPr="00543BA4">
        <w:rPr>
          <w:lang w:val="en-GB"/>
        </w:rPr>
        <w:t>as-it-really-is</w:t>
      </w:r>
      <w:r w:rsidR="00DE79C0">
        <w:rPr>
          <w:lang w:val="en-GB"/>
        </w:rPr>
        <w:t>’</w:t>
      </w:r>
      <w:r w:rsidRPr="00543BA4">
        <w:rPr>
          <w:lang w:val="en-GB"/>
        </w:rPr>
        <w:t>.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mimetic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approach,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rationalist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IR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searches</w:t>
      </w:r>
      <w:r w:rsidR="00543BA4">
        <w:rPr>
          <w:lang w:val="en-GB"/>
        </w:rPr>
        <w:t xml:space="preserve"> </w:t>
      </w:r>
      <w:r w:rsidR="00DE79C0">
        <w:rPr>
          <w:lang w:val="en-GB"/>
        </w:rPr>
        <w:t>‘</w:t>
      </w:r>
      <w:r w:rsidRPr="00543BA4">
        <w:rPr>
          <w:lang w:val="en-GB"/>
        </w:rPr>
        <w:t>for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rational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foundations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certainty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world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turmoil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constant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flux</w:t>
      </w:r>
      <w:r w:rsidR="00DE79C0">
        <w:rPr>
          <w:lang w:val="en-GB"/>
        </w:rPr>
        <w:t>’</w:t>
      </w:r>
      <w:r w:rsidR="000034C8">
        <w:rPr>
          <w:lang w:val="en-GB"/>
        </w:rPr>
        <w:t>.</w:t>
      </w:r>
      <w:r w:rsidR="00543BA4" w:rsidRPr="00543BA4">
        <w:rPr>
          <w:vertAlign w:val="superscript"/>
          <w:lang w:val="en-GB"/>
        </w:rPr>
        <w:footnoteReference w:id="5"/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contrast,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argued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for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approach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that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assumes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</w:t>
      </w:r>
      <w:r w:rsidR="00543BA4">
        <w:rPr>
          <w:lang w:val="en-GB"/>
        </w:rPr>
        <w:t xml:space="preserve"> </w:t>
      </w:r>
      <w:r w:rsidR="00DE79C0">
        <w:rPr>
          <w:lang w:val="en-GB"/>
        </w:rPr>
        <w:t>‘</w:t>
      </w:r>
      <w:r w:rsidRPr="00543BA4">
        <w:rPr>
          <w:lang w:val="en-GB"/>
        </w:rPr>
        <w:t>gap</w:t>
      </w:r>
      <w:r w:rsidR="00DE79C0">
        <w:rPr>
          <w:lang w:val="en-GB"/>
        </w:rPr>
        <w:t>’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between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representation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represented.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Like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Amin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Palan</w:t>
      </w:r>
      <w:r w:rsidR="00DE79C0">
        <w:rPr>
          <w:lang w:val="en-GB"/>
        </w:rPr>
        <w:t>’</w:t>
      </w:r>
      <w:r w:rsidRPr="00543BA4">
        <w:rPr>
          <w:lang w:val="en-GB"/>
        </w:rPr>
        <w:t>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critique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hygienic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procedures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rationalist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approaches,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Bleiker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saw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mimetic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representation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attempting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abrogate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gap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foreclose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social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reality.</w:t>
      </w:r>
    </w:p>
    <w:p w:rsidR="00543BA4" w:rsidRPr="00543BA4" w:rsidRDefault="001A0B22" w:rsidP="00543BA4">
      <w:pPr>
        <w:pStyle w:val="TEXTIND"/>
        <w:rPr>
          <w:lang w:val="en-GB"/>
        </w:rPr>
      </w:pPr>
      <w:r w:rsidRPr="00543BA4">
        <w:rPr>
          <w:lang w:val="en-GB"/>
        </w:rPr>
        <w:t>Following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these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interventions,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approaches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that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could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classified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began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emerging.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Feminist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IPE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began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advancing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beyond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treatment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gender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empirical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category,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that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is,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studying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how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men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women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are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differently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affected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by,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differently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affect,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political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economy.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Gender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started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conceived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governing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code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pervading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language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shaping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how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think.</w:t>
      </w:r>
      <w:r w:rsidR="00543BA4" w:rsidRPr="00543BA4">
        <w:rPr>
          <w:vertAlign w:val="superscript"/>
          <w:lang w:val="en-GB"/>
        </w:rPr>
        <w:footnoteReference w:id="6"/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became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increasingly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recognised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that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masculinity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femininity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are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integral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political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economy.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With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onset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global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financial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crisis,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interest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gained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further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traction.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Representations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finance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played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significant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role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both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financialisation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its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crisis.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rupture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lastRenderedPageBreak/>
        <w:t>in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aesthetics,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which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financial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calculations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had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become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instrumental,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helped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elucidate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this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non-rational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dimension.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Financial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extended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self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for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many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individuals,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basis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upon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which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self-solvency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was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attained.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subprime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crisis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violently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destabilised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sublime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individuality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which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many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aspired,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making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much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crisis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one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about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miscalibration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mispricing.</w:t>
      </w:r>
    </w:p>
    <w:p w:rsidR="00543BA4" w:rsidRPr="00543BA4" w:rsidRDefault="001A0B22" w:rsidP="00543BA4">
      <w:pPr>
        <w:pStyle w:val="TEXTIND"/>
        <w:rPr>
          <w:lang w:val="en-GB"/>
        </w:rPr>
      </w:pPr>
      <w:r w:rsidRPr="00543BA4">
        <w:rPr>
          <w:lang w:val="en-GB"/>
        </w:rPr>
        <w:t>We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here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advocate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IPE,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bringing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Bleiker</w:t>
      </w:r>
      <w:r w:rsidR="00DE79C0">
        <w:rPr>
          <w:lang w:val="en-GB"/>
        </w:rPr>
        <w:t>’</w:t>
      </w:r>
      <w:r w:rsidRPr="00543BA4">
        <w:rPr>
          <w:lang w:val="en-GB"/>
        </w:rPr>
        <w:t>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Amin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Palan</w:t>
      </w:r>
      <w:r w:rsidR="00DE79C0">
        <w:rPr>
          <w:lang w:val="en-GB"/>
        </w:rPr>
        <w:t>’</w:t>
      </w:r>
      <w:r w:rsidRPr="00543BA4">
        <w:rPr>
          <w:lang w:val="en-GB"/>
        </w:rPr>
        <w:t>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contributions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into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conversation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highlight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how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should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distinguished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from</w:t>
      </w:r>
      <w:r w:rsidR="00543BA4">
        <w:rPr>
          <w:lang w:val="en-GB"/>
        </w:rPr>
        <w:t xml:space="preserve"> </w:t>
      </w:r>
      <w:r w:rsidR="00DE79C0">
        <w:rPr>
          <w:lang w:val="en-GB"/>
        </w:rPr>
        <w:t>‘</w:t>
      </w:r>
      <w:r w:rsidRPr="00543BA4">
        <w:rPr>
          <w:lang w:val="en-GB"/>
        </w:rPr>
        <w:t>anaesthetic</w:t>
      </w:r>
      <w:r w:rsidR="00DE79C0">
        <w:rPr>
          <w:lang w:val="en-GB"/>
        </w:rPr>
        <w:t>’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IPE.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attempt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give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greater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substance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non-rationalist,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approaches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IPE.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interrogate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prevailing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seemingly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anaesthetic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approaches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field,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bringing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into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relief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problematic,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ultimately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regimes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that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support.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look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different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strands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IPE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currently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developing,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particular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Foucauldian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Benjaminian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inspired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approaches.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Finally,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outline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key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areas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future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research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for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IPE.</w:t>
      </w:r>
    </w:p>
    <w:p w:rsidR="00543BA4" w:rsidRPr="00543BA4" w:rsidRDefault="00543BA4" w:rsidP="00543BA4">
      <w:pPr>
        <w:pStyle w:val="H1"/>
        <w:rPr>
          <w:lang w:val="en-GB"/>
        </w:rPr>
      </w:pPr>
      <w:r w:rsidRPr="00543BA4">
        <w:rPr>
          <w:lang w:val="en-GB"/>
        </w:rPr>
        <w:t>Out of the Backwater of Anaesthetic IPE</w:t>
      </w:r>
    </w:p>
    <w:p w:rsidR="00543BA4" w:rsidRPr="00543BA4" w:rsidRDefault="001A0B22" w:rsidP="00543BA4">
      <w:pPr>
        <w:pStyle w:val="TEXT"/>
        <w:rPr>
          <w:lang w:val="en-GB"/>
        </w:rPr>
      </w:pPr>
      <w:r w:rsidRPr="00543BA4">
        <w:rPr>
          <w:lang w:val="en-GB"/>
        </w:rPr>
        <w:t>In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calling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for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non-rationalist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IPE,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Amin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Palan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were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unsatisfied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not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only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with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mainstream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approaches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based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essentialist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social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ontologies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that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reified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states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markets,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but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also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critical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approaches,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which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themselves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shared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view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world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fundamentally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rationally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ordered.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Despite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critical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scholarship</w:t>
      </w:r>
      <w:r w:rsidR="00DE79C0">
        <w:rPr>
          <w:lang w:val="en-GB"/>
        </w:rPr>
        <w:t>’</w:t>
      </w:r>
      <w:r w:rsidRPr="00543BA4">
        <w:rPr>
          <w:lang w:val="en-GB"/>
        </w:rPr>
        <w:t>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efforts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study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capitalism</w:t>
      </w:r>
      <w:r w:rsidR="00DE79C0">
        <w:rPr>
          <w:lang w:val="en-GB"/>
        </w:rPr>
        <w:t>’</w:t>
      </w:r>
      <w:r w:rsidRPr="00543BA4">
        <w:rPr>
          <w:lang w:val="en-GB"/>
        </w:rPr>
        <w:t>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systemic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dynamics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(e.g.</w:t>
      </w:r>
      <w:r w:rsidR="00543BA4">
        <w:rPr>
          <w:lang w:val="en-GB"/>
        </w:rPr>
        <w:t xml:space="preserve"> </w:t>
      </w:r>
      <w:r w:rsidR="00896E5A" w:rsidRPr="00543BA4">
        <w:rPr>
          <w:lang w:val="en-GB"/>
        </w:rPr>
        <w:t>World</w:t>
      </w:r>
      <w:r w:rsidR="00896E5A">
        <w:rPr>
          <w:lang w:val="en-GB"/>
        </w:rPr>
        <w:t xml:space="preserve"> </w:t>
      </w:r>
      <w:r w:rsidR="00896E5A" w:rsidRPr="00543BA4">
        <w:rPr>
          <w:lang w:val="en-GB"/>
        </w:rPr>
        <w:t>Systems</w:t>
      </w:r>
      <w:r w:rsidR="00896E5A">
        <w:rPr>
          <w:lang w:val="en-GB"/>
        </w:rPr>
        <w:t xml:space="preserve"> </w:t>
      </w:r>
      <w:r w:rsidR="00896E5A" w:rsidRPr="00543BA4">
        <w:rPr>
          <w:lang w:val="en-GB"/>
        </w:rPr>
        <w:t>Analysis</w:t>
      </w:r>
      <w:r w:rsidRPr="00543BA4">
        <w:rPr>
          <w:lang w:val="en-GB"/>
        </w:rPr>
        <w:t>)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state-market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mutuality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(e.g.</w:t>
      </w:r>
      <w:r w:rsidR="00896E5A">
        <w:rPr>
          <w:lang w:val="en-GB"/>
        </w:rPr>
        <w:t xml:space="preserve"> </w:t>
      </w:r>
      <w:r w:rsidR="00896E5A" w:rsidRPr="00543BA4">
        <w:rPr>
          <w:lang w:val="en-GB"/>
        </w:rPr>
        <w:t>Marxism</w:t>
      </w:r>
      <w:r w:rsidRPr="00543BA4">
        <w:rPr>
          <w:lang w:val="en-GB"/>
        </w:rPr>
        <w:t>),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still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tends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essentialise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boundaries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focus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seemingly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mechanical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conception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(dis)equilibrium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between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economic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political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explaining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discontinuity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change.</w:t>
      </w:r>
      <w:r w:rsidR="00543BA4" w:rsidRPr="00543BA4">
        <w:rPr>
          <w:vertAlign w:val="superscript"/>
          <w:lang w:val="en-GB"/>
        </w:rPr>
        <w:footnoteReference w:id="7"/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Non-rationalist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IPE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affords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no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analytical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priority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economic</w:t>
      </w:r>
      <w:r w:rsidR="00543BA4">
        <w:rPr>
          <w:lang w:val="en-GB"/>
        </w:rPr>
        <w:t xml:space="preserve"> </w:t>
      </w:r>
      <w:r w:rsidR="00DE79C0">
        <w:rPr>
          <w:lang w:val="en-GB"/>
        </w:rPr>
        <w:t>‘</w:t>
      </w:r>
      <w:r w:rsidRPr="00543BA4">
        <w:rPr>
          <w:lang w:val="en-GB"/>
        </w:rPr>
        <w:t>laws</w:t>
      </w:r>
      <w:r w:rsidR="00DE79C0">
        <w:rPr>
          <w:lang w:val="en-GB"/>
        </w:rPr>
        <w:t>’</w:t>
      </w:r>
      <w:r w:rsidRPr="00543BA4">
        <w:rPr>
          <w:lang w:val="en-GB"/>
        </w:rPr>
        <w:t>.</w:t>
      </w:r>
    </w:p>
    <w:p w:rsidR="00543BA4" w:rsidRPr="00543BA4" w:rsidRDefault="001A0B22" w:rsidP="00543BA4">
      <w:pPr>
        <w:pStyle w:val="TEXTIND"/>
        <w:rPr>
          <w:lang w:val="en-GB"/>
        </w:rPr>
      </w:pPr>
      <w:r w:rsidRPr="00543BA4">
        <w:rPr>
          <w:lang w:val="en-GB"/>
        </w:rPr>
        <w:t>Non-rationalist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IPE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transdisciplinary.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Reaching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out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other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social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sciences,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arts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humanities,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incorporates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theories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subject,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subjectivity,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desire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aesthetics.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insists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historical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situatedness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transitoriness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system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states,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inherently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attentive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to</w:t>
      </w:r>
      <w:r w:rsidR="00543BA4">
        <w:rPr>
          <w:lang w:val="en-GB"/>
        </w:rPr>
        <w:t xml:space="preserve"> </w:t>
      </w:r>
      <w:r w:rsidR="00DE79C0">
        <w:rPr>
          <w:lang w:val="en-GB"/>
        </w:rPr>
        <w:t>‘</w:t>
      </w:r>
      <w:r w:rsidRPr="00543BA4">
        <w:rPr>
          <w:lang w:val="en-GB"/>
        </w:rPr>
        <w:t>practices,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beliefs,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discourses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contradictions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evolving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authority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conflicts</w:t>
      </w:r>
      <w:r w:rsidR="00DE79C0">
        <w:rPr>
          <w:lang w:val="en-GB"/>
        </w:rPr>
        <w:t>’</w:t>
      </w:r>
      <w:r w:rsidR="003F2695">
        <w:rPr>
          <w:lang w:val="en-GB"/>
        </w:rPr>
        <w:t>.</w:t>
      </w:r>
      <w:r w:rsidR="00543BA4" w:rsidRPr="00543BA4">
        <w:rPr>
          <w:vertAlign w:val="superscript"/>
          <w:lang w:val="en-GB"/>
        </w:rPr>
        <w:footnoteReference w:id="8"/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Non-rationalist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IPE,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maintain,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should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careful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not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totalise,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being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attentive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construction,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maintenance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contestation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humanly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shaped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order.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this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spirit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that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concern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with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has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emerged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IPE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during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last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15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years.</w:t>
      </w:r>
    </w:p>
    <w:p w:rsidR="00543BA4" w:rsidRPr="00543BA4" w:rsidRDefault="001A0B22" w:rsidP="00543BA4">
      <w:pPr>
        <w:pStyle w:val="TEXTIND"/>
        <w:rPr>
          <w:lang w:val="en-GB"/>
        </w:rPr>
      </w:pPr>
      <w:r w:rsidRPr="00543BA4">
        <w:rPr>
          <w:lang w:val="en-GB"/>
        </w:rPr>
        <w:t>Aesthetic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IPE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challenges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rationality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postulate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dominant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economics,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reproduced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within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much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mainstream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IPE.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Ideas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economic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rationality,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="00B0366F">
        <w:rPr>
          <w:i/>
          <w:lang w:val="en-GB"/>
        </w:rPr>
        <w:t>H</w:t>
      </w:r>
      <w:r w:rsidR="00543BA4" w:rsidRPr="00543BA4">
        <w:rPr>
          <w:i/>
          <w:lang w:val="en-GB"/>
        </w:rPr>
        <w:t xml:space="preserve">omo </w:t>
      </w:r>
      <w:proofErr w:type="spellStart"/>
      <w:r w:rsidR="00B0366F">
        <w:rPr>
          <w:i/>
          <w:lang w:val="en-GB"/>
        </w:rPr>
        <w:t>E</w:t>
      </w:r>
      <w:r w:rsidR="00543BA4" w:rsidRPr="00543BA4">
        <w:rPr>
          <w:i/>
          <w:lang w:val="en-GB"/>
        </w:rPr>
        <w:t>conomicus</w:t>
      </w:r>
      <w:proofErr w:type="spellEnd"/>
      <w:r w:rsidRPr="00543BA4">
        <w:rPr>
          <w:lang w:val="en-GB"/>
        </w:rPr>
        <w:t>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themselves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represent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selfhood,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reified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through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repetition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material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practices.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Rationalist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IPE,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inspired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microeconomic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neo-classical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tradition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economics,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premised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set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axioms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lastRenderedPageBreak/>
        <w:t>(market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rationality,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equilibrium,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separation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economic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political,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etc.),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which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justifies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capitalism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obscures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its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unequal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effects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within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social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whole.</w:t>
      </w:r>
      <w:r w:rsidR="00543BA4" w:rsidRPr="00543BA4">
        <w:rPr>
          <w:vertAlign w:val="superscript"/>
          <w:lang w:val="en-GB"/>
        </w:rPr>
        <w:footnoteReference w:id="9"/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IPE,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contrast,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recognises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embodied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psycho-social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dynamics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enactment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economy,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way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sense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perceptions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are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shaped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meet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narcissistic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demands,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demands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for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self-coherency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stability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our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milieu,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for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psychical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repose.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From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this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vantage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point,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economic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practices,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our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engagement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rituals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exchange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production,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are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less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about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fulfilling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instrumental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rationalities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utilitarian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considerations.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Such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behaviours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are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understood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renditions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that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help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buttress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self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from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incessant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threats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dissolution.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From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this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perspective,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rationalist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IPE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can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seen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anaestheticised,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neglects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variation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existing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modes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sense-perception,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disregards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its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own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specific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rhythms,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processes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dynamics.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Anxiety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trauma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do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not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feature;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just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memory-less,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calculated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desire.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sensuous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complexity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lived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life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effectively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sterilised.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such,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IPE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becomes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detached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from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microfoundations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capitalism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purports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engage.</w:t>
      </w:r>
    </w:p>
    <w:p w:rsidR="00543BA4" w:rsidRPr="00543BA4" w:rsidRDefault="001A0B22" w:rsidP="00543BA4">
      <w:pPr>
        <w:pStyle w:val="TEXTIND"/>
        <w:rPr>
          <w:lang w:val="en-GB"/>
        </w:rPr>
      </w:pPr>
      <w:r w:rsidRPr="00543BA4">
        <w:rPr>
          <w:lang w:val="en-GB"/>
        </w:rPr>
        <w:t>This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tendency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can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also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identified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work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that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appreciates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political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economy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culture.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This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work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often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slots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into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rationalist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framing.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For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example,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see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work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highlighting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significance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construction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bourgeois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tastes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artefacts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for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functioning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specific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markets.</w:t>
      </w:r>
      <w:r w:rsidR="00543BA4" w:rsidRPr="00543BA4">
        <w:rPr>
          <w:vertAlign w:val="superscript"/>
          <w:lang w:val="en-GB"/>
        </w:rPr>
        <w:footnoteReference w:id="10"/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Though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grasping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such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constructions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important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IPE,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gives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superficial</w:t>
      </w:r>
      <w:r w:rsidR="00543BA4">
        <w:rPr>
          <w:lang w:val="en-GB"/>
        </w:rPr>
        <w:t xml:space="preserve"> </w:t>
      </w:r>
      <w:r w:rsidR="00DE79C0">
        <w:rPr>
          <w:lang w:val="en-GB"/>
        </w:rPr>
        <w:t>‘</w:t>
      </w:r>
      <w:r w:rsidRPr="00543BA4">
        <w:rPr>
          <w:lang w:val="en-GB"/>
        </w:rPr>
        <w:t>flavour</w:t>
      </w:r>
      <w:r w:rsidR="00DE79C0">
        <w:rPr>
          <w:lang w:val="en-GB"/>
        </w:rPr>
        <w:t>’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aesthetics</w:t>
      </w:r>
      <w:r w:rsidR="00DE79C0">
        <w:rPr>
          <w:lang w:val="en-GB"/>
        </w:rPr>
        <w:t>’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role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within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economic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sphere.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Such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work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does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not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respond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Amin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Palan</w:t>
      </w:r>
      <w:r w:rsidR="00DE79C0">
        <w:rPr>
          <w:lang w:val="en-GB"/>
        </w:rPr>
        <w:t>’</w:t>
      </w:r>
      <w:r w:rsidRPr="00543BA4">
        <w:rPr>
          <w:lang w:val="en-GB"/>
        </w:rPr>
        <w:t>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call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because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treats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yet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another</w:t>
      </w:r>
      <w:r w:rsidR="00543BA4">
        <w:rPr>
          <w:lang w:val="en-GB"/>
        </w:rPr>
        <w:t xml:space="preserve"> </w:t>
      </w:r>
      <w:r w:rsidR="00DE79C0">
        <w:rPr>
          <w:lang w:val="en-GB"/>
        </w:rPr>
        <w:t>‘</w:t>
      </w:r>
      <w:r w:rsidRPr="00543BA4">
        <w:rPr>
          <w:lang w:val="en-GB"/>
        </w:rPr>
        <w:t>idea</w:t>
      </w:r>
      <w:r w:rsidR="00DE79C0">
        <w:rPr>
          <w:lang w:val="en-GB"/>
        </w:rPr>
        <w:t>’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shaping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markets;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concerned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with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="00DE79C0">
        <w:rPr>
          <w:lang w:val="en-GB"/>
        </w:rPr>
        <w:t>‘</w:t>
      </w:r>
      <w:r w:rsidRPr="00543BA4">
        <w:rPr>
          <w:lang w:val="en-GB"/>
        </w:rPr>
        <w:t>cultural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politics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price,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preference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taste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formation</w:t>
      </w:r>
      <w:r w:rsidR="00DE79C0">
        <w:rPr>
          <w:lang w:val="en-GB"/>
        </w:rPr>
        <w:t>’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re-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dis-embedding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markets.</w:t>
      </w:r>
      <w:r w:rsidR="00543BA4" w:rsidRPr="00543BA4">
        <w:rPr>
          <w:vertAlign w:val="superscript"/>
          <w:lang w:val="en-GB"/>
        </w:rPr>
        <w:footnoteReference w:id="11"/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Its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objective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not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explore</w:t>
      </w:r>
      <w:r w:rsidR="00543BA4">
        <w:rPr>
          <w:lang w:val="en-GB"/>
        </w:rPr>
        <w:t xml:space="preserve"> </w:t>
      </w:r>
      <w:r w:rsidR="00DE79C0">
        <w:rPr>
          <w:lang w:val="en-GB"/>
        </w:rPr>
        <w:t>‘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social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moral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content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economy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itself</w:t>
      </w:r>
      <w:r w:rsidR="00DE79C0">
        <w:rPr>
          <w:lang w:val="en-GB"/>
        </w:rPr>
        <w:t>’</w:t>
      </w:r>
      <w:r w:rsidRPr="00543BA4">
        <w:rPr>
          <w:lang w:val="en-GB"/>
        </w:rPr>
        <w:t>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manner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which</w:t>
      </w:r>
      <w:r w:rsidR="00543BA4">
        <w:rPr>
          <w:lang w:val="en-GB"/>
        </w:rPr>
        <w:t xml:space="preserve"> </w:t>
      </w:r>
      <w:r w:rsidR="00DE79C0">
        <w:rPr>
          <w:lang w:val="en-GB"/>
        </w:rPr>
        <w:t>‘</w:t>
      </w:r>
      <w:r w:rsidRPr="00543BA4">
        <w:rPr>
          <w:lang w:val="en-GB"/>
        </w:rPr>
        <w:t>morality,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faith,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power,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emotion,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distinctive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qualities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human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association,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are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interiorized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into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logic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economy</w:t>
      </w:r>
      <w:r w:rsidR="00DE79C0">
        <w:rPr>
          <w:lang w:val="en-GB"/>
        </w:rPr>
        <w:t>’</w:t>
      </w:r>
      <w:r w:rsidR="003F2695">
        <w:rPr>
          <w:lang w:val="en-GB"/>
        </w:rPr>
        <w:t>.</w:t>
      </w:r>
      <w:r w:rsidR="00543BA4" w:rsidRPr="00543BA4">
        <w:rPr>
          <w:vertAlign w:val="superscript"/>
          <w:lang w:val="en-GB"/>
        </w:rPr>
        <w:footnoteReference w:id="12"/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Excluding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often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unconscious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elision,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paradoxically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reinforces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prevailing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(neoliberalism)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economic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conduct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(</w:t>
      </w:r>
      <w:proofErr w:type="spellStart"/>
      <w:r w:rsidRPr="00543BA4">
        <w:rPr>
          <w:lang w:val="en-GB"/>
        </w:rPr>
        <w:t>financialisation</w:t>
      </w:r>
      <w:proofErr w:type="spellEnd"/>
      <w:r w:rsidRPr="00543BA4">
        <w:rPr>
          <w:lang w:val="en-GB"/>
        </w:rPr>
        <w:t>),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forged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sentimentality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sensibility.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grasps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constructions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taste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strategies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appeal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narrow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rationality.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This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neglect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economy</w:t>
      </w:r>
      <w:r w:rsidR="00DE79C0">
        <w:rPr>
          <w:lang w:val="en-GB"/>
        </w:rPr>
        <w:t>’</w:t>
      </w:r>
      <w:r w:rsidRPr="00543BA4">
        <w:rPr>
          <w:lang w:val="en-GB"/>
        </w:rPr>
        <w:t>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marginalises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how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capitalist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economy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lastRenderedPageBreak/>
        <w:t>becomes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comprehensible,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operational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legitimate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its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participants.</w:t>
      </w:r>
      <w:r w:rsidR="00543BA4" w:rsidRPr="00543BA4">
        <w:rPr>
          <w:vertAlign w:val="superscript"/>
          <w:lang w:val="en-GB"/>
        </w:rPr>
        <w:footnoteReference w:id="13"/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Konings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argues,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while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deconstructing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rationale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cultural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politics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price,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tends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reproduce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economisation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indeed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fetishises,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social,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tendency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which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actually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sets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out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overcome.</w:t>
      </w:r>
    </w:p>
    <w:p w:rsidR="00543BA4" w:rsidRPr="00543BA4" w:rsidRDefault="001A0B22" w:rsidP="00543BA4">
      <w:pPr>
        <w:pStyle w:val="TEXTIND"/>
        <w:rPr>
          <w:lang w:val="en-GB"/>
        </w:rPr>
      </w:pPr>
      <w:r w:rsidRPr="00543BA4">
        <w:rPr>
          <w:lang w:val="en-GB"/>
        </w:rPr>
        <w:t>In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critical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IPE,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inattentiveness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aesthetics,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inadvertently,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contributes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stultifying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economic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imagination;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tends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reproduce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particular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sense-perception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trained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capture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only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that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which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acculturated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sense.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eschewing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aesthetics,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critical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IPE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misses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important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opportunity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conceive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modes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for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contesting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oppressive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social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relations;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struggles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project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alternative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economic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imaginaries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partly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because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not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sufficiently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engaged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aestheticisation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its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analyses.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Belfrage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argues,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historical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juncture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where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economic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imagination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needed,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IPE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must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reflect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on</w:t>
      </w:r>
      <w:r w:rsidR="00543BA4">
        <w:rPr>
          <w:lang w:val="en-GB"/>
        </w:rPr>
        <w:t xml:space="preserve"> </w:t>
      </w:r>
      <w:r w:rsidR="00543BA4" w:rsidRPr="00543BA4">
        <w:rPr>
          <w:i/>
          <w:lang w:val="en-GB"/>
        </w:rPr>
        <w:t>how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illuminates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processes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reification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devise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strategies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for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resisting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them.</w:t>
      </w:r>
      <w:r w:rsidR="00543BA4" w:rsidRPr="00543BA4">
        <w:rPr>
          <w:vertAlign w:val="superscript"/>
          <w:lang w:val="en-GB"/>
        </w:rPr>
        <w:footnoteReference w:id="14"/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Addressing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this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inertia,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while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being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conscious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cautious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about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corruptibility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efforts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aestheticise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alternative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imaginaries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may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offer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possibilities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for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construction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alternative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politics.</w:t>
      </w:r>
    </w:p>
    <w:p w:rsidR="00543BA4" w:rsidRPr="00543BA4" w:rsidRDefault="00543BA4" w:rsidP="00543BA4">
      <w:pPr>
        <w:pStyle w:val="H1"/>
        <w:rPr>
          <w:lang w:val="en-GB"/>
        </w:rPr>
      </w:pPr>
      <w:r w:rsidRPr="00543BA4">
        <w:rPr>
          <w:lang w:val="en-GB"/>
        </w:rPr>
        <w:t>Two Strands of Thought</w:t>
      </w:r>
    </w:p>
    <w:p w:rsidR="00543BA4" w:rsidRPr="00543BA4" w:rsidRDefault="001A0B22" w:rsidP="00543BA4">
      <w:pPr>
        <w:pStyle w:val="TEXT"/>
        <w:rPr>
          <w:lang w:val="en-GB"/>
        </w:rPr>
      </w:pPr>
      <w:r w:rsidRPr="00543BA4">
        <w:rPr>
          <w:lang w:val="en-GB"/>
        </w:rPr>
        <w:t>Studies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IPE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broadly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faithful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Amin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Palan</w:t>
      </w:r>
      <w:r w:rsidR="00DE79C0">
        <w:rPr>
          <w:lang w:val="en-GB"/>
        </w:rPr>
        <w:t>’</w:t>
      </w:r>
      <w:r w:rsidRPr="00543BA4">
        <w:rPr>
          <w:lang w:val="en-GB"/>
        </w:rPr>
        <w:t>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conception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non-rationalist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IPE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gained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momentum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with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global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financial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crisis.</w:t>
      </w:r>
      <w:r w:rsidR="00543BA4" w:rsidRPr="00543BA4">
        <w:rPr>
          <w:vertAlign w:val="superscript"/>
          <w:lang w:val="en-GB"/>
        </w:rPr>
        <w:footnoteReference w:id="15"/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task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that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this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literature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sets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itself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understand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aesthetics</w:t>
      </w:r>
      <w:r w:rsidR="00DE79C0">
        <w:rPr>
          <w:lang w:val="en-GB"/>
        </w:rPr>
        <w:t>’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role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capitalist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reproduction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wider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scale,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interface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different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cultures,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permutations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transnationalising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aesthetics,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such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that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neoliberalism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as</w:t>
      </w:r>
      <w:r w:rsidR="00543BA4">
        <w:rPr>
          <w:lang w:val="en-GB"/>
        </w:rPr>
        <w:t xml:space="preserve"> </w:t>
      </w:r>
      <w:r w:rsidRPr="00581A8A">
        <w:rPr>
          <w:lang w:val="en-GB"/>
        </w:rPr>
        <w:t>practi</w:t>
      </w:r>
      <w:r w:rsidR="001B3B60">
        <w:rPr>
          <w:lang w:val="en-GB"/>
        </w:rPr>
        <w:t>c</w:t>
      </w:r>
      <w:r w:rsidRPr="00581A8A">
        <w:rPr>
          <w:lang w:val="en-GB"/>
        </w:rPr>
        <w:t>ed</w:t>
      </w:r>
      <w:r w:rsidR="00543BA4" w:rsidRPr="001B3B60">
        <w:rPr>
          <w:lang w:val="en-GB"/>
        </w:rPr>
        <w:t xml:space="preserve"> </w:t>
      </w:r>
      <w:r w:rsidRPr="00B7114F">
        <w:rPr>
          <w:lang w:val="en-GB"/>
        </w:rPr>
        <w:t>in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processes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financialisation.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commonly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asks: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what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role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has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played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acceleration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reproduction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neoliberal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financialisation?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this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endeavour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IPE,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see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two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different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but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compatible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strands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taking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shape.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One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Foucauldian-influenced,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taking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its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cue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from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political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philosopher</w:t>
      </w:r>
      <w:r w:rsidR="00DE79C0">
        <w:rPr>
          <w:lang w:val="en-GB"/>
        </w:rPr>
        <w:t>’</w:t>
      </w:r>
      <w:r w:rsidRPr="00543BA4">
        <w:rPr>
          <w:lang w:val="en-GB"/>
        </w:rPr>
        <w:t>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later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work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governmentality.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other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broadly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historical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materialist,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frequently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inspired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work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Walter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Benjamin.</w:t>
      </w:r>
    </w:p>
    <w:p w:rsidR="00543BA4" w:rsidRPr="00543BA4" w:rsidRDefault="001A0B22" w:rsidP="00543BA4">
      <w:pPr>
        <w:pStyle w:val="TEXTIND"/>
        <w:rPr>
          <w:lang w:val="en-GB"/>
        </w:rPr>
      </w:pPr>
      <w:r w:rsidRPr="00B7114F">
        <w:rPr>
          <w:lang w:val="en-GB"/>
        </w:rPr>
        <w:lastRenderedPageBreak/>
        <w:t>Foucault</w:t>
      </w:r>
      <w:r w:rsidR="00DE79C0" w:rsidRPr="00FA3F66">
        <w:rPr>
          <w:lang w:val="en-GB"/>
        </w:rPr>
        <w:t>’</w:t>
      </w:r>
      <w:r w:rsidRPr="00FA3F66">
        <w:rPr>
          <w:lang w:val="en-GB"/>
        </w:rPr>
        <w:t>s</w:t>
      </w:r>
      <w:r w:rsidR="00543BA4" w:rsidRPr="00FA3F66">
        <w:rPr>
          <w:lang w:val="en-GB"/>
        </w:rPr>
        <w:t xml:space="preserve"> </w:t>
      </w:r>
      <w:r w:rsidRPr="00FA3F66">
        <w:rPr>
          <w:lang w:val="en-GB"/>
        </w:rPr>
        <w:t>conception</w:t>
      </w:r>
      <w:r w:rsidR="00543BA4" w:rsidRPr="00FA3F66">
        <w:rPr>
          <w:lang w:val="en-GB"/>
        </w:rPr>
        <w:t xml:space="preserve"> </w:t>
      </w:r>
      <w:r w:rsidRPr="00FA3F66">
        <w:rPr>
          <w:lang w:val="en-GB"/>
        </w:rPr>
        <w:t>of</w:t>
      </w:r>
      <w:r w:rsidR="00543BA4" w:rsidRPr="008047EE">
        <w:rPr>
          <w:lang w:val="en-GB"/>
        </w:rPr>
        <w:t xml:space="preserve"> </w:t>
      </w:r>
      <w:r w:rsidRPr="008047EE">
        <w:rPr>
          <w:lang w:val="en-GB"/>
        </w:rPr>
        <w:t>governmentality,</w:t>
      </w:r>
      <w:r w:rsidR="00543BA4" w:rsidRPr="008047EE">
        <w:rPr>
          <w:lang w:val="en-GB"/>
        </w:rPr>
        <w:t xml:space="preserve"> </w:t>
      </w:r>
      <w:r w:rsidRPr="008047EE">
        <w:rPr>
          <w:lang w:val="en-GB"/>
        </w:rPr>
        <w:t>addressing</w:t>
      </w:r>
      <w:r w:rsidR="00543BA4" w:rsidRPr="008047EE">
        <w:rPr>
          <w:lang w:val="en-GB"/>
        </w:rPr>
        <w:t xml:space="preserve"> </w:t>
      </w:r>
      <w:r w:rsidRPr="00881D3D">
        <w:rPr>
          <w:lang w:val="en-GB"/>
        </w:rPr>
        <w:t>the</w:t>
      </w:r>
      <w:r w:rsidR="00543BA4" w:rsidRPr="00881D3D">
        <w:rPr>
          <w:lang w:val="en-GB"/>
        </w:rPr>
        <w:t xml:space="preserve"> </w:t>
      </w:r>
      <w:r w:rsidRPr="000F0D8C">
        <w:rPr>
          <w:lang w:val="en-GB"/>
        </w:rPr>
        <w:t>means</w:t>
      </w:r>
      <w:r w:rsidR="00543BA4" w:rsidRPr="000F0D8C">
        <w:rPr>
          <w:lang w:val="en-GB"/>
        </w:rPr>
        <w:t xml:space="preserve"> </w:t>
      </w:r>
      <w:r w:rsidRPr="00261CB4">
        <w:rPr>
          <w:lang w:val="en-GB"/>
        </w:rPr>
        <w:t>through</w:t>
      </w:r>
      <w:r w:rsidR="00543BA4" w:rsidRPr="00261CB4">
        <w:rPr>
          <w:lang w:val="en-GB"/>
        </w:rPr>
        <w:t xml:space="preserve"> </w:t>
      </w:r>
      <w:r w:rsidRPr="006A7625">
        <w:rPr>
          <w:lang w:val="en-GB"/>
        </w:rPr>
        <w:t>which</w:t>
      </w:r>
      <w:r w:rsidR="00543BA4" w:rsidRPr="006A7625">
        <w:rPr>
          <w:lang w:val="en-GB"/>
        </w:rPr>
        <w:t xml:space="preserve"> </w:t>
      </w:r>
      <w:r w:rsidRPr="006D364A">
        <w:rPr>
          <w:lang w:val="en-GB"/>
        </w:rPr>
        <w:t>individuals</w:t>
      </w:r>
      <w:r w:rsidR="00543BA4" w:rsidRPr="006D364A">
        <w:rPr>
          <w:lang w:val="en-GB"/>
        </w:rPr>
        <w:t xml:space="preserve"> </w:t>
      </w:r>
      <w:r w:rsidRPr="00EA670B">
        <w:rPr>
          <w:lang w:val="en-GB"/>
        </w:rPr>
        <w:t>and</w:t>
      </w:r>
      <w:r w:rsidR="00543BA4" w:rsidRPr="00EA670B">
        <w:rPr>
          <w:lang w:val="en-GB"/>
        </w:rPr>
        <w:t xml:space="preserve"> </w:t>
      </w:r>
      <w:r w:rsidRPr="00611EF3">
        <w:rPr>
          <w:lang w:val="en-GB"/>
        </w:rPr>
        <w:t>collectives</w:t>
      </w:r>
      <w:r w:rsidR="00543BA4" w:rsidRPr="00611EF3">
        <w:rPr>
          <w:lang w:val="en-GB"/>
        </w:rPr>
        <w:t xml:space="preserve"> </w:t>
      </w:r>
      <w:r w:rsidRPr="005F26A3">
        <w:rPr>
          <w:lang w:val="en-GB"/>
        </w:rPr>
        <w:t>become</w:t>
      </w:r>
      <w:r w:rsidR="00543BA4" w:rsidRPr="005F26A3">
        <w:rPr>
          <w:lang w:val="en-GB"/>
        </w:rPr>
        <w:t xml:space="preserve"> </w:t>
      </w:r>
      <w:r w:rsidRPr="00627BFC">
        <w:rPr>
          <w:lang w:val="en-GB"/>
        </w:rPr>
        <w:t>self-governing,</w:t>
      </w:r>
      <w:r w:rsidR="00543BA4" w:rsidRPr="00627BFC">
        <w:rPr>
          <w:lang w:val="en-GB"/>
        </w:rPr>
        <w:t xml:space="preserve"> </w:t>
      </w:r>
      <w:r w:rsidRPr="00627BFC">
        <w:rPr>
          <w:lang w:val="en-GB"/>
        </w:rPr>
        <w:t>and</w:t>
      </w:r>
      <w:r w:rsidR="00543BA4" w:rsidRPr="00627BFC">
        <w:rPr>
          <w:lang w:val="en-GB"/>
        </w:rPr>
        <w:t xml:space="preserve"> </w:t>
      </w:r>
      <w:r w:rsidRPr="00627BFC">
        <w:rPr>
          <w:lang w:val="en-GB"/>
        </w:rPr>
        <w:t>how</w:t>
      </w:r>
      <w:r w:rsidR="00543BA4" w:rsidRPr="00627BFC">
        <w:rPr>
          <w:lang w:val="en-GB"/>
        </w:rPr>
        <w:t xml:space="preserve"> </w:t>
      </w:r>
      <w:r w:rsidRPr="004064C8">
        <w:rPr>
          <w:lang w:val="en-GB"/>
        </w:rPr>
        <w:t>this</w:t>
      </w:r>
      <w:r w:rsidR="00543BA4" w:rsidRPr="004064C8">
        <w:rPr>
          <w:lang w:val="en-GB"/>
        </w:rPr>
        <w:t xml:space="preserve"> </w:t>
      </w:r>
      <w:r w:rsidRPr="00545F78">
        <w:rPr>
          <w:lang w:val="en-GB"/>
        </w:rPr>
        <w:t>links</w:t>
      </w:r>
      <w:r w:rsidR="00543BA4" w:rsidRPr="00545F78">
        <w:rPr>
          <w:lang w:val="en-GB"/>
        </w:rPr>
        <w:t xml:space="preserve"> </w:t>
      </w:r>
      <w:r w:rsidRPr="00FD4483">
        <w:rPr>
          <w:lang w:val="en-GB"/>
        </w:rPr>
        <w:t>to</w:t>
      </w:r>
      <w:r w:rsidR="00543BA4" w:rsidRPr="00FD4483">
        <w:rPr>
          <w:lang w:val="en-GB"/>
        </w:rPr>
        <w:t xml:space="preserve"> </w:t>
      </w:r>
      <w:r w:rsidR="00F56560">
        <w:rPr>
          <w:lang w:val="en-GB"/>
        </w:rPr>
        <w:t>the governing of others, implicates aesthetics. The analysis 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conduct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conducts,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which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elucidates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micro-physics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power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that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bridge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workings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large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institutions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individual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bodies,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requires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appreciation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technologies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governance.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not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simply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that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</w:t>
      </w:r>
      <w:r w:rsidR="00543BA4">
        <w:rPr>
          <w:lang w:val="en-GB"/>
        </w:rPr>
        <w:t xml:space="preserve"> </w:t>
      </w:r>
      <w:r w:rsidRPr="00FA3F66">
        <w:rPr>
          <w:lang w:val="en-GB"/>
        </w:rPr>
        <w:t>regimes</w:t>
      </w:r>
      <w:r w:rsidR="00543BA4" w:rsidRPr="00FA3F66">
        <w:rPr>
          <w:lang w:val="en-GB"/>
        </w:rPr>
        <w:t xml:space="preserve"> </w:t>
      </w:r>
      <w:r w:rsidRPr="00FA3F66">
        <w:rPr>
          <w:lang w:val="en-GB"/>
        </w:rPr>
        <w:t>interpellate</w:t>
      </w:r>
      <w:r w:rsidR="00543BA4" w:rsidRPr="008047EE">
        <w:rPr>
          <w:lang w:val="en-GB"/>
        </w:rPr>
        <w:t xml:space="preserve"> </w:t>
      </w:r>
      <w:r w:rsidRPr="008047EE">
        <w:rPr>
          <w:lang w:val="en-GB"/>
        </w:rPr>
        <w:t>subjects</w:t>
      </w:r>
      <w:r w:rsidRPr="00543BA4">
        <w:rPr>
          <w:lang w:val="en-GB"/>
        </w:rPr>
        <w:t>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beguiling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them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with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object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arrangements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that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channel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their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desires,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but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that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individuals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use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technologies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self.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Investing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means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transforming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oneself.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participation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rituals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allows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individuals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perform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operations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their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bodies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souls,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helping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them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transform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themselves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to</w:t>
      </w:r>
      <w:r w:rsidR="00543BA4">
        <w:rPr>
          <w:lang w:val="en-GB"/>
        </w:rPr>
        <w:t xml:space="preserve"> </w:t>
      </w:r>
      <w:r w:rsidR="00DE79C0">
        <w:rPr>
          <w:lang w:val="en-GB"/>
        </w:rPr>
        <w:t>‘</w:t>
      </w:r>
      <w:r w:rsidRPr="00543BA4">
        <w:rPr>
          <w:lang w:val="en-GB"/>
        </w:rPr>
        <w:t>attain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certain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state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happiness,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purity,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wisdom,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perfection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or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immortality.</w:t>
      </w:r>
      <w:r w:rsidR="00DE79C0">
        <w:rPr>
          <w:lang w:val="en-GB"/>
        </w:rPr>
        <w:t>’</w:t>
      </w:r>
      <w:r w:rsidR="00543BA4" w:rsidRPr="00543BA4">
        <w:rPr>
          <w:vertAlign w:val="superscript"/>
          <w:lang w:val="en-GB"/>
        </w:rPr>
        <w:footnoteReference w:id="16"/>
      </w:r>
    </w:p>
    <w:p w:rsidR="00543BA4" w:rsidRPr="00543BA4" w:rsidRDefault="001A0B22" w:rsidP="00543BA4">
      <w:pPr>
        <w:pStyle w:val="TEXTIND"/>
        <w:rPr>
          <w:lang w:val="en-GB"/>
        </w:rPr>
      </w:pPr>
      <w:r w:rsidRPr="00543BA4">
        <w:rPr>
          <w:lang w:val="en-GB"/>
        </w:rPr>
        <w:t>Aesthetic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investment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often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goes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far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beyond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compliance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for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sake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narrowly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defined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self-interest.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Mimetic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comportment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norms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such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those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prudence,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punctuality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industriousness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often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cannot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explained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terms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deferred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gratification,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gratification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that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never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comes,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but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attainment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sense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perfection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purity,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FA3F66">
        <w:rPr>
          <w:lang w:val="en-GB"/>
        </w:rPr>
        <w:t>narcissistic</w:t>
      </w:r>
      <w:r w:rsidR="00543BA4" w:rsidRPr="008047EE">
        <w:rPr>
          <w:lang w:val="en-GB"/>
        </w:rPr>
        <w:t xml:space="preserve"> </w:t>
      </w:r>
      <w:r w:rsidRPr="008047EE">
        <w:rPr>
          <w:lang w:val="en-GB"/>
        </w:rPr>
        <w:t>fulfilment.</w:t>
      </w:r>
      <w:r w:rsidR="00543BA4" w:rsidRPr="008047EE">
        <w:rPr>
          <w:lang w:val="en-GB"/>
        </w:rPr>
        <w:t xml:space="preserve"> </w:t>
      </w:r>
      <w:r w:rsidRPr="008047EE">
        <w:rPr>
          <w:lang w:val="en-GB"/>
        </w:rPr>
        <w:t>This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narcissistic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fulfilment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not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understood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satiating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some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felicific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calculus,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but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defensive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compensatory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reaction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potential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threats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self-dissolution.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Such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dynamics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are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captured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Weber</w:t>
      </w:r>
      <w:r w:rsidR="00DE79C0">
        <w:rPr>
          <w:lang w:val="en-GB"/>
        </w:rPr>
        <w:t>’</w:t>
      </w:r>
      <w:r w:rsidRPr="00543BA4">
        <w:rPr>
          <w:lang w:val="en-GB"/>
        </w:rPr>
        <w:t>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conception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protestant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ethic,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where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success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worldly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pursuits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assuages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anxieties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one</w:t>
      </w:r>
      <w:r w:rsidR="00DE79C0">
        <w:rPr>
          <w:lang w:val="en-GB"/>
        </w:rPr>
        <w:t>’</w:t>
      </w:r>
      <w:r w:rsidRPr="00543BA4">
        <w:rPr>
          <w:lang w:val="en-GB"/>
        </w:rPr>
        <w:t>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place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God</w:t>
      </w:r>
      <w:r w:rsidR="00DE79C0">
        <w:rPr>
          <w:lang w:val="en-GB"/>
        </w:rPr>
        <w:t>’</w:t>
      </w:r>
      <w:r w:rsidRPr="00543BA4">
        <w:rPr>
          <w:lang w:val="en-GB"/>
        </w:rPr>
        <w:t>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cosmic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plan.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Following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financial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crisis,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Konings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argues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that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popular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adherence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austerity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nourishes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desires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for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self-coherency,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what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refers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as</w:t>
      </w:r>
      <w:r w:rsidR="00543BA4">
        <w:rPr>
          <w:lang w:val="en-GB"/>
        </w:rPr>
        <w:t xml:space="preserve"> </w:t>
      </w:r>
      <w:r w:rsidR="00DE79C0">
        <w:rPr>
          <w:lang w:val="en-GB"/>
        </w:rPr>
        <w:t>‘</w:t>
      </w:r>
      <w:r w:rsidRPr="00543BA4">
        <w:rPr>
          <w:lang w:val="en-GB"/>
        </w:rPr>
        <w:t>redemptive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austerity</w:t>
      </w:r>
      <w:r w:rsidR="00DE79C0">
        <w:rPr>
          <w:lang w:val="en-GB"/>
        </w:rPr>
        <w:t>’</w:t>
      </w:r>
      <w:r w:rsidRPr="00543BA4">
        <w:rPr>
          <w:lang w:val="en-GB"/>
        </w:rPr>
        <w:t>.</w:t>
      </w:r>
      <w:r w:rsidR="00543BA4" w:rsidRPr="00543BA4">
        <w:rPr>
          <w:vertAlign w:val="superscript"/>
          <w:lang w:val="en-GB"/>
        </w:rPr>
        <w:footnoteReference w:id="17"/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Foucauldian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approaches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IPE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thus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emphasise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normative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content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economy.</w:t>
      </w:r>
    </w:p>
    <w:p w:rsidR="00543BA4" w:rsidRPr="00543BA4" w:rsidRDefault="001A0B22" w:rsidP="00543BA4">
      <w:pPr>
        <w:pStyle w:val="TEXTIND"/>
        <w:rPr>
          <w:lang w:val="en-GB"/>
        </w:rPr>
      </w:pP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objective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self-coherency,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form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redemption,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emancipatory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ambition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Benjaminist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strand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IPE.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This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historical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materialist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strand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concerned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with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acculturation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senses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historically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specific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instantiations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capitalist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(post)modernity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well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sources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resistance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such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acculturation.</w:t>
      </w:r>
      <w:r w:rsidR="00543BA4" w:rsidRPr="00543BA4">
        <w:rPr>
          <w:vertAlign w:val="superscript"/>
          <w:lang w:val="en-GB"/>
        </w:rPr>
        <w:footnoteReference w:id="18"/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critical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interest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are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strategies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aestheticisation,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understood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devising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deploying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sensory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technologies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spaces,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intended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instrumentalise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lastRenderedPageBreak/>
        <w:t>modes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sense-perception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consciousness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create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reifying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ripe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for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exploitation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phantasmagorical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world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commodities.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Benjaminist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IPE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explores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social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dynamics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reification,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strategies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aestheticisation,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including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labour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sensory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technologies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employed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including,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representing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excluding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particular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objects.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brushes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against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grain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capitalist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(post)modern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time,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unearthing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layering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historically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specific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strategies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aestheticisation.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part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its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redemptive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endeavour,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Benjaminist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IPE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also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concerned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with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strategies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deviation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from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resistance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reification.</w:t>
      </w:r>
      <w:r w:rsidR="00543BA4" w:rsidRPr="00543BA4">
        <w:rPr>
          <w:vertAlign w:val="superscript"/>
          <w:lang w:val="en-GB"/>
        </w:rPr>
        <w:footnoteReference w:id="19"/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While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sharing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ethical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concern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with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Foucauldian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strand,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Benjaminist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IPE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prioritises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social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dimension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production.</w:t>
      </w:r>
    </w:p>
    <w:p w:rsidR="00543BA4" w:rsidRPr="00543BA4" w:rsidRDefault="00543BA4" w:rsidP="00543BA4">
      <w:pPr>
        <w:pStyle w:val="H1"/>
        <w:rPr>
          <w:lang w:val="en-GB"/>
        </w:rPr>
      </w:pPr>
      <w:r w:rsidRPr="00543BA4">
        <w:rPr>
          <w:lang w:val="en-GB"/>
        </w:rPr>
        <w:t xml:space="preserve">Aesthetic IPE </w:t>
      </w:r>
      <w:r w:rsidR="008047EE">
        <w:rPr>
          <w:lang w:val="en-GB"/>
        </w:rPr>
        <w:t>–</w:t>
      </w:r>
      <w:r w:rsidRPr="00543BA4">
        <w:rPr>
          <w:lang w:val="en-GB"/>
        </w:rPr>
        <w:t xml:space="preserve"> A </w:t>
      </w:r>
      <w:r w:rsidR="008047EE">
        <w:rPr>
          <w:lang w:val="en-GB"/>
        </w:rPr>
        <w:t>R</w:t>
      </w:r>
      <w:r w:rsidRPr="00543BA4">
        <w:rPr>
          <w:lang w:val="en-GB"/>
        </w:rPr>
        <w:t xml:space="preserve">esearch </w:t>
      </w:r>
      <w:r w:rsidR="008047EE">
        <w:rPr>
          <w:lang w:val="en-GB"/>
        </w:rPr>
        <w:t>A</w:t>
      </w:r>
      <w:r w:rsidRPr="00543BA4">
        <w:rPr>
          <w:lang w:val="en-GB"/>
        </w:rPr>
        <w:t>genda</w:t>
      </w:r>
    </w:p>
    <w:p w:rsidR="00543BA4" w:rsidRPr="00543BA4" w:rsidRDefault="001A0B22" w:rsidP="00543BA4">
      <w:pPr>
        <w:pStyle w:val="TEXT"/>
        <w:rPr>
          <w:lang w:val="en-GB"/>
        </w:rPr>
      </w:pPr>
      <w:r w:rsidRPr="00543BA4">
        <w:rPr>
          <w:lang w:val="en-GB"/>
        </w:rPr>
        <w:t>We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wish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highlight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five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areas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that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think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IPE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should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explore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greater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depth.</w:t>
      </w:r>
    </w:p>
    <w:p w:rsidR="00543BA4" w:rsidRPr="00543BA4" w:rsidRDefault="001A0B22" w:rsidP="00543BA4">
      <w:pPr>
        <w:pStyle w:val="TEXTIND"/>
        <w:rPr>
          <w:lang w:val="en-GB"/>
        </w:rPr>
      </w:pPr>
      <w:r w:rsidRPr="00543BA4">
        <w:rPr>
          <w:lang w:val="en-GB"/>
        </w:rPr>
        <w:t>Firstly,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greater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dialogue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could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prove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useful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between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Foucauldian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(broadly)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historical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materialist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approaches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IPE,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which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have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differentially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rendered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neglected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aspects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world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economy.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shown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number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thinkers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last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two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decades,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Foucauldian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analyses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can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complement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historical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materialism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vice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versa.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Benjaminist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IPE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describes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dimension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social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relations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capitalist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production,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Foucault</w:t>
      </w:r>
      <w:r w:rsidR="00DE79C0">
        <w:rPr>
          <w:lang w:val="en-GB"/>
        </w:rPr>
        <w:t>’</w:t>
      </w:r>
      <w:r w:rsidRPr="00543BA4">
        <w:rPr>
          <w:lang w:val="en-GB"/>
        </w:rPr>
        <w:t>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notion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governmentality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with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its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mechanisms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disciplinary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power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can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give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us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more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fine-grained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notion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articulation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(moral)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power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within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this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system.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work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Walter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Benjamin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himself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could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help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us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bridge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these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approaches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sensitising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us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impact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new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technologies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structure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consciousness,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including,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their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effect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moral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(or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aesthetic)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taste,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sensibilities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feelings,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perception,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altogether</w:t>
      </w:r>
      <w:r w:rsidR="00543BA4">
        <w:rPr>
          <w:lang w:val="en-GB"/>
        </w:rPr>
        <w:t xml:space="preserve"> </w:t>
      </w:r>
      <w:r w:rsidR="00DE79C0">
        <w:rPr>
          <w:lang w:val="en-GB"/>
        </w:rPr>
        <w:t>‘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very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structuration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being</w:t>
      </w:r>
      <w:r w:rsidR="00DE79C0">
        <w:rPr>
          <w:lang w:val="en-GB"/>
        </w:rPr>
        <w:t>’</w:t>
      </w:r>
      <w:r w:rsidR="00261CB4">
        <w:rPr>
          <w:lang w:val="en-GB"/>
        </w:rPr>
        <w:t>.</w:t>
      </w:r>
      <w:r w:rsidR="00543BA4" w:rsidRPr="00543BA4">
        <w:rPr>
          <w:vertAlign w:val="superscript"/>
          <w:lang w:val="en-GB"/>
        </w:rPr>
        <w:footnoteReference w:id="20"/>
      </w:r>
    </w:p>
    <w:p w:rsidR="00543BA4" w:rsidRPr="00543BA4" w:rsidRDefault="001A0B22" w:rsidP="00543BA4">
      <w:pPr>
        <w:pStyle w:val="TEXTIND"/>
        <w:rPr>
          <w:lang w:val="en-GB"/>
        </w:rPr>
      </w:pPr>
      <w:r w:rsidRPr="00543BA4">
        <w:rPr>
          <w:lang w:val="en-GB"/>
        </w:rPr>
        <w:t>Yet,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much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meta-theoretical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work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required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bring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about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greater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complementarity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between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these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different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elements.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For</w:t>
      </w:r>
      <w:r w:rsidR="00543BA4">
        <w:rPr>
          <w:lang w:val="en-GB"/>
        </w:rPr>
        <w:t xml:space="preserve"> </w:t>
      </w:r>
      <w:r w:rsidR="00261CB4">
        <w:rPr>
          <w:lang w:val="en-GB"/>
        </w:rPr>
        <w:t>example</w:t>
      </w:r>
      <w:r w:rsidRPr="00543BA4">
        <w:rPr>
          <w:lang w:val="en-GB"/>
        </w:rPr>
        <w:t>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how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can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Benjamin</w:t>
      </w:r>
      <w:r w:rsidR="00DE79C0">
        <w:rPr>
          <w:lang w:val="en-GB"/>
        </w:rPr>
        <w:t>’</w:t>
      </w:r>
      <w:r w:rsidRPr="00543BA4">
        <w:rPr>
          <w:lang w:val="en-GB"/>
        </w:rPr>
        <w:t>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Foucault</w:t>
      </w:r>
      <w:r w:rsidR="00DE79C0">
        <w:rPr>
          <w:lang w:val="en-GB"/>
        </w:rPr>
        <w:t>’</w:t>
      </w:r>
      <w:r w:rsidRPr="00543BA4">
        <w:rPr>
          <w:lang w:val="en-GB"/>
        </w:rPr>
        <w:t>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underlying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interest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psychoanalysis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rendered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compatible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our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pursuit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understanding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economic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aesthetics?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Indeed,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connecting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broadly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social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with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moral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offers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potential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insights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into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possibility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emancipatory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that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better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meet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demands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for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self-coherency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are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more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socially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sustainable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than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each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strand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can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provide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individually.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could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also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offer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better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understanding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structural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contexts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which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emancipatory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are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feasible.</w:t>
      </w:r>
    </w:p>
    <w:p w:rsidR="00543BA4" w:rsidRPr="00543BA4" w:rsidRDefault="001A0B22" w:rsidP="00543BA4">
      <w:pPr>
        <w:pStyle w:val="TEXTIND"/>
        <w:rPr>
          <w:lang w:val="en-GB"/>
        </w:rPr>
      </w:pPr>
      <w:r w:rsidRPr="00543BA4">
        <w:rPr>
          <w:lang w:val="en-GB"/>
        </w:rPr>
        <w:t>Secondly,</w:t>
      </w:r>
      <w:r w:rsidR="00543BA4">
        <w:rPr>
          <w:lang w:val="en-GB"/>
        </w:rPr>
        <w:t xml:space="preserve"> </w:t>
      </w:r>
      <w:r w:rsidR="00261CB4">
        <w:rPr>
          <w:lang w:val="en-GB"/>
        </w:rPr>
        <w:t>al</w:t>
      </w:r>
      <w:r w:rsidRPr="00543BA4">
        <w:rPr>
          <w:lang w:val="en-GB"/>
        </w:rPr>
        <w:t>though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existing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literature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has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varyingly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sought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understanding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aesthetics</w:t>
      </w:r>
      <w:r w:rsidR="00DE79C0">
        <w:rPr>
          <w:lang w:val="en-GB"/>
        </w:rPr>
        <w:t>’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role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capitalist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reproduction,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this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endeavour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should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widened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deepened.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This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effort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should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involve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elucidating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interface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between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different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cultures,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lastRenderedPageBreak/>
        <w:t>permutations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transnationalising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aesthetics,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such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that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neoliberalism.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For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example,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look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work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Aihwa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Ong,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whose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ethnographic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perspective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reveals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distinctive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milieus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labour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life,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neoliberalism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produces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hybrid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situated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constellations.</w:t>
      </w:r>
      <w:r w:rsidR="00543BA4" w:rsidRPr="00543BA4">
        <w:rPr>
          <w:vertAlign w:val="superscript"/>
          <w:lang w:val="en-GB"/>
        </w:rPr>
        <w:footnoteReference w:id="21"/>
      </w:r>
    </w:p>
    <w:p w:rsidR="00543BA4" w:rsidRPr="00543BA4" w:rsidRDefault="001A0B22" w:rsidP="00543BA4">
      <w:pPr>
        <w:pStyle w:val="TEXTIND"/>
        <w:rPr>
          <w:lang w:val="en-GB"/>
        </w:rPr>
      </w:pPr>
      <w:r w:rsidRPr="00543BA4">
        <w:rPr>
          <w:lang w:val="en-GB"/>
        </w:rPr>
        <w:t>Crosscutting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its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variegated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manifestations,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though,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see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common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elements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neoliberal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selfhood.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understand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neoliberalism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series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technologies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governance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that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engineer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competition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consumption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through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individuation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responsibilisation.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not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just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state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retrenchment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market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rule,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often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characterised.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Fostered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these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technologies,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but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also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reinforcing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them,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selfhood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that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virtual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transactional.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site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identity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foreclosure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disembodied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profile,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bricolage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discrete,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measureable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experiences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supporting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narratives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self-madeness,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success,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authenticity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sovereign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individuality.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guiding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assemblage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self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facilitate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novel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forms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accumulation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post-Fordist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era;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rendition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self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through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consumption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experiences,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increasingly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eclipsing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consumption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goods,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serves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assuage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anxieties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paranoia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induced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neoliberal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technologies.</w:t>
      </w:r>
    </w:p>
    <w:p w:rsidR="00543BA4" w:rsidRPr="00543BA4" w:rsidRDefault="001A0B22" w:rsidP="00543BA4">
      <w:pPr>
        <w:pStyle w:val="TEXTIND"/>
        <w:rPr>
          <w:lang w:val="en-GB"/>
        </w:rPr>
      </w:pPr>
      <w:r w:rsidRPr="00543BA4">
        <w:rPr>
          <w:lang w:val="en-GB"/>
        </w:rPr>
        <w:t>So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too,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capitalist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need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explored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different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scales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interscalarly,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such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between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households,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corporations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governments,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well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technologies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employed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their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interactions.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That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which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being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obscured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hegemonic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modes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representation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should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highlighted.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Here,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must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pay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attention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left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out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representations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finance,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for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instance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labour.</w:t>
      </w:r>
      <w:r w:rsidR="00543BA4" w:rsidRPr="00543BA4">
        <w:rPr>
          <w:vertAlign w:val="superscript"/>
          <w:lang w:val="en-GB"/>
        </w:rPr>
        <w:footnoteReference w:id="22"/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Moreover,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need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pay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attention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strategies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technologies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incorporating,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interpellating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intensifying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affectivities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increasingly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computational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subjects.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Belfrage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highlights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his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study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Swedish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public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pension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reform,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government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developed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strategy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normalising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portfolio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investment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practices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enabling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exploiting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existing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risk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preferences,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ultimately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aesthetics,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amongst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pension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savers.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its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promotion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financial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subject,</w:t>
      </w:r>
      <w:r w:rsidR="00543BA4">
        <w:rPr>
          <w:lang w:val="en-GB"/>
        </w:rPr>
        <w:t xml:space="preserve"> </w:t>
      </w:r>
      <w:r w:rsidR="00261CB4">
        <w:rPr>
          <w:lang w:val="en-GB"/>
        </w:rPr>
        <w:t xml:space="preserve">the </w:t>
      </w:r>
      <w:r w:rsidRPr="00543BA4">
        <w:rPr>
          <w:lang w:val="en-GB"/>
        </w:rPr>
        <w:t>government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created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system</w:t>
      </w:r>
      <w:r w:rsidR="00324E2D">
        <w:rPr>
          <w:lang w:val="en-GB"/>
        </w:rPr>
        <w:t xml:space="preserve"> that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places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pension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savers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endless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gambit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speculation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each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others</w:t>
      </w:r>
      <w:r w:rsidR="00DE79C0">
        <w:rPr>
          <w:lang w:val="en-GB"/>
        </w:rPr>
        <w:t>’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greed,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fears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anxieties.</w:t>
      </w:r>
      <w:r w:rsidR="00543BA4" w:rsidRPr="00543BA4">
        <w:rPr>
          <w:vertAlign w:val="superscript"/>
          <w:lang w:val="en-GB"/>
        </w:rPr>
        <w:footnoteReference w:id="23"/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study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such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strategies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must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go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hand-in-hand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with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deeper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consideration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software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(or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code)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deployed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enable,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but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also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capture,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commodify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exploit,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processual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subjectivity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expressed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streams,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or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flows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information,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emerging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under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what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could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labelled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cognitive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capitalism.</w:t>
      </w:r>
      <w:r w:rsidR="00543BA4" w:rsidRPr="00543BA4">
        <w:rPr>
          <w:vertAlign w:val="superscript"/>
          <w:lang w:val="en-GB"/>
        </w:rPr>
        <w:footnoteReference w:id="24"/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Arvidsson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argues,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social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media,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his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example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Facebook,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provides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261CB4">
        <w:rPr>
          <w:lang w:val="en-GB"/>
        </w:rPr>
        <w:t>space</w:t>
      </w:r>
      <w:r w:rsidR="00543BA4" w:rsidRPr="00261CB4">
        <w:rPr>
          <w:lang w:val="en-GB"/>
        </w:rPr>
        <w:t xml:space="preserve"> </w:t>
      </w:r>
      <w:r w:rsidRPr="00261CB4">
        <w:rPr>
          <w:lang w:val="en-GB"/>
        </w:rPr>
        <w:t>within</w:t>
      </w:r>
      <w:r w:rsidR="00543BA4" w:rsidRPr="00261CB4">
        <w:rPr>
          <w:lang w:val="en-GB"/>
        </w:rPr>
        <w:t xml:space="preserve"> </w:t>
      </w:r>
      <w:r w:rsidRPr="00261CB4">
        <w:rPr>
          <w:lang w:val="en-GB"/>
        </w:rPr>
        <w:t>which</w:t>
      </w:r>
      <w:r w:rsidR="00543BA4" w:rsidRPr="00261CB4">
        <w:rPr>
          <w:lang w:val="en-GB"/>
        </w:rPr>
        <w:t xml:space="preserve"> </w:t>
      </w:r>
      <w:r w:rsidRPr="00261CB4">
        <w:rPr>
          <w:lang w:val="en-GB"/>
        </w:rPr>
        <w:t>our</w:t>
      </w:r>
      <w:r w:rsidR="00543BA4" w:rsidRPr="00261CB4">
        <w:rPr>
          <w:lang w:val="en-GB"/>
        </w:rPr>
        <w:t xml:space="preserve"> </w:t>
      </w:r>
      <w:r w:rsidRPr="00261CB4">
        <w:rPr>
          <w:lang w:val="en-GB"/>
        </w:rPr>
        <w:t>aesthetics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lastRenderedPageBreak/>
        <w:t>affectivity,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or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calls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this</w:t>
      </w:r>
      <w:r w:rsidR="00543BA4">
        <w:rPr>
          <w:lang w:val="en-GB"/>
        </w:rPr>
        <w:t xml:space="preserve"> </w:t>
      </w:r>
      <w:r w:rsidR="00DE79C0">
        <w:rPr>
          <w:lang w:val="en-GB"/>
        </w:rPr>
        <w:t>‘</w:t>
      </w:r>
      <w:r w:rsidRPr="00543BA4">
        <w:rPr>
          <w:lang w:val="en-GB"/>
        </w:rPr>
        <w:t>lived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intangibles</w:t>
      </w:r>
      <w:r w:rsidR="00DE79C0">
        <w:rPr>
          <w:lang w:val="en-GB"/>
        </w:rPr>
        <w:t>’</w:t>
      </w:r>
      <w:r w:rsidRPr="00543BA4">
        <w:rPr>
          <w:lang w:val="en-GB"/>
        </w:rPr>
        <w:t>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cannot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only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expressed,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but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also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subsumed,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commodified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valued,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providing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way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to</w:t>
      </w:r>
      <w:r w:rsidR="00543BA4">
        <w:rPr>
          <w:lang w:val="en-GB"/>
        </w:rPr>
        <w:t xml:space="preserve"> </w:t>
      </w:r>
      <w:r w:rsidRPr="00796658">
        <w:rPr>
          <w:lang w:val="en-GB"/>
        </w:rPr>
        <w:t>give</w:t>
      </w:r>
      <w:r w:rsidR="00543BA4" w:rsidRPr="00796658">
        <w:rPr>
          <w:lang w:val="en-GB"/>
        </w:rPr>
        <w:t xml:space="preserve"> </w:t>
      </w:r>
      <w:r w:rsidR="00794A43" w:rsidRPr="00796658">
        <w:rPr>
          <w:lang w:val="en-GB"/>
        </w:rPr>
        <w:t>‘</w:t>
      </w:r>
      <w:r w:rsidRPr="00796658">
        <w:rPr>
          <w:lang w:val="en-GB"/>
        </w:rPr>
        <w:t>universal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value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[and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thus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reifying]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lived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excess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global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multitude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while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abstracting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from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its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lived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practice</w:t>
      </w:r>
      <w:r w:rsidR="00B0366F">
        <w:rPr>
          <w:lang w:val="en-GB"/>
        </w:rPr>
        <w:t>’</w:t>
      </w:r>
      <w:r w:rsidR="00543BA4" w:rsidRPr="00543BA4">
        <w:rPr>
          <w:vertAlign w:val="superscript"/>
          <w:lang w:val="en-GB"/>
        </w:rPr>
        <w:footnoteReference w:id="25"/>
      </w:r>
      <w:r w:rsidRPr="00543BA4">
        <w:rPr>
          <w:lang w:val="en-GB"/>
        </w:rPr>
        <w:t>.</w:t>
      </w:r>
      <w:r w:rsidR="00261CB4">
        <w:rPr>
          <w:lang w:val="en-GB"/>
        </w:rPr>
        <w:t xml:space="preserve"> </w:t>
      </w:r>
      <w:r w:rsidRPr="00543BA4">
        <w:rPr>
          <w:lang w:val="en-GB"/>
        </w:rPr>
        <w:t>Online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social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platforms,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however,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also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provide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spaces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for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expressing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lived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experience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financiali</w:t>
      </w:r>
      <w:r w:rsidR="00261CB4">
        <w:rPr>
          <w:lang w:val="en-GB"/>
        </w:rPr>
        <w:t>s</w:t>
      </w:r>
      <w:r w:rsidRPr="00543BA4">
        <w:rPr>
          <w:lang w:val="en-GB"/>
        </w:rPr>
        <w:t>ed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capitalism,</w:t>
      </w:r>
      <w:r w:rsidR="00543BA4" w:rsidRPr="00543BA4">
        <w:rPr>
          <w:vertAlign w:val="superscript"/>
          <w:lang w:val="en-GB"/>
        </w:rPr>
        <w:footnoteReference w:id="26"/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which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includes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gendered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particularities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social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reproductive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space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household.</w:t>
      </w:r>
      <w:r w:rsidR="00543BA4" w:rsidRPr="00543BA4">
        <w:rPr>
          <w:vertAlign w:val="superscript"/>
          <w:lang w:val="en-GB"/>
        </w:rPr>
        <w:footnoteReference w:id="27"/>
      </w:r>
    </w:p>
    <w:p w:rsidR="00543BA4" w:rsidRPr="00543BA4" w:rsidRDefault="001A0B22" w:rsidP="00543BA4">
      <w:pPr>
        <w:pStyle w:val="TEXTIND"/>
        <w:rPr>
          <w:lang w:val="en-GB"/>
        </w:rPr>
      </w:pPr>
      <w:r w:rsidRPr="00543BA4">
        <w:rPr>
          <w:lang w:val="en-GB"/>
        </w:rPr>
        <w:t>Exploring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depth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capitalist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reproduction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also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entails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understanding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affective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economy,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which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individuals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social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groups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negotiate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their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impermanent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identities,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means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through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which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pursue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psychical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repose.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Drawing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depth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psychology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can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help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conceptualise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how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realm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intermeshes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with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intra-psychical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economy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individuals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inter-psychical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economy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groups.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Instructive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are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attempts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map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libidinal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political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economy,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highlighting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aggression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anxiety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that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are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sublimated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ostensibly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rational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hedonic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action.</w:t>
      </w:r>
      <w:r w:rsidR="00543BA4" w:rsidRPr="00543BA4">
        <w:rPr>
          <w:vertAlign w:val="superscript"/>
          <w:lang w:val="en-GB"/>
        </w:rPr>
        <w:footnoteReference w:id="28"/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Such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approaches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help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comprehending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unconscious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dynamics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that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fuel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reproduction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particular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regimes.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Understanding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affective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economies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can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help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explicate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persistence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neoliberal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governance,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despite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fact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that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accentuates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vulnerable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subjectivities.</w:t>
      </w:r>
    </w:p>
    <w:p w:rsidR="00543BA4" w:rsidRPr="00543BA4" w:rsidRDefault="001A0B22" w:rsidP="00543BA4">
      <w:pPr>
        <w:pStyle w:val="TEXTIND"/>
        <w:rPr>
          <w:lang w:val="en-GB"/>
        </w:rPr>
      </w:pPr>
      <w:r w:rsidRPr="00543BA4">
        <w:rPr>
          <w:lang w:val="en-GB"/>
        </w:rPr>
        <w:t>Thirdly,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IPE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should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focus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how</w:t>
      </w:r>
      <w:r w:rsidR="00543BA4">
        <w:rPr>
          <w:lang w:val="en-GB"/>
        </w:rPr>
        <w:t xml:space="preserve"> </w:t>
      </w:r>
      <w:r w:rsidRPr="006D364A">
        <w:rPr>
          <w:lang w:val="en-GB"/>
        </w:rPr>
        <w:t>repressive</w:t>
      </w:r>
      <w:r w:rsidR="00543BA4" w:rsidRPr="006D364A">
        <w:rPr>
          <w:lang w:val="en-GB"/>
        </w:rPr>
        <w:t xml:space="preserve"> </w:t>
      </w:r>
      <w:r w:rsidRPr="006D364A">
        <w:rPr>
          <w:lang w:val="en-GB"/>
        </w:rPr>
        <w:t>apparatuses</w:t>
      </w:r>
      <w:r w:rsidR="00543BA4" w:rsidRPr="006D364A">
        <w:rPr>
          <w:lang w:val="en-GB"/>
        </w:rPr>
        <w:t xml:space="preserve"> </w:t>
      </w:r>
      <w:r w:rsidRPr="006D364A">
        <w:rPr>
          <w:lang w:val="en-GB"/>
        </w:rPr>
        <w:t>are</w:t>
      </w:r>
      <w:r w:rsidR="00543BA4" w:rsidRPr="00EA670B">
        <w:rPr>
          <w:lang w:val="en-GB"/>
        </w:rPr>
        <w:t xml:space="preserve"> </w:t>
      </w:r>
      <w:r w:rsidRPr="00611EF3">
        <w:rPr>
          <w:lang w:val="en-GB"/>
        </w:rPr>
        <w:t>involved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justification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reproduction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particular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economic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aesthetics.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This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must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include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techniques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with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which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alternative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economic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are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marginalised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repressed.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IPE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should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here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aim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contributing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discovery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new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or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hidden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lines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sense-perception.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Such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work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could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take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inspiration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from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authors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like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James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Scott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Susan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Buck-Morss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their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efforts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illuminate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visual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techniques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through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which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economy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society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are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made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legible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legitimate,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including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metrics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representations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economy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underpinning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these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visualisations.</w:t>
      </w:r>
      <w:r w:rsidR="00543BA4" w:rsidRPr="00543BA4">
        <w:rPr>
          <w:vertAlign w:val="superscript"/>
          <w:lang w:val="en-GB"/>
        </w:rPr>
        <w:footnoteReference w:id="29"/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Such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efforts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must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heed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ways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repressive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apparatuses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operate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civil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society,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turning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their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abstracting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representations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projections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into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complex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reality.</w:t>
      </w:r>
    </w:p>
    <w:p w:rsidR="00543BA4" w:rsidRPr="00543BA4" w:rsidRDefault="001A0B22" w:rsidP="00543BA4">
      <w:pPr>
        <w:pStyle w:val="TEXTIND"/>
        <w:rPr>
          <w:lang w:val="en-GB"/>
        </w:rPr>
      </w:pPr>
      <w:r w:rsidRPr="00543BA4">
        <w:rPr>
          <w:lang w:val="en-GB"/>
        </w:rPr>
        <w:t>Fourthly,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methodologically,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understanding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economic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requires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fine-grained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analysis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strategies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aestheticisation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technologies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that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are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designed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deployed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lastRenderedPageBreak/>
        <w:t>labour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shape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them.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demands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tools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for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grasping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affective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structures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that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these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strategies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technologies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target,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including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how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these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structures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shape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our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responses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(resonance,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resistance,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etc.).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This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requires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ways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map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how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structures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relate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capitalist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modernity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more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broadly.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This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should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incorporated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into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flexible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methodological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procedure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that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enables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movement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from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analysis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concrete,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often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microgranular,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complex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experience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abstract,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macroscopic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structural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analysis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back.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Again,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inspiration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could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drawn,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albeit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not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uncritically,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from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ethnological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approach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Foucault</w:t>
      </w:r>
      <w:r w:rsidR="006D364A">
        <w:rPr>
          <w:lang w:val="en-GB"/>
        </w:rPr>
        <w:t>,</w:t>
      </w:r>
      <w:r w:rsidR="00543BA4" w:rsidRPr="00543BA4">
        <w:rPr>
          <w:vertAlign w:val="superscript"/>
          <w:lang w:val="en-GB"/>
        </w:rPr>
        <w:footnoteReference w:id="30"/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materialist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anthropology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Benjamin</w:t>
      </w:r>
      <w:r w:rsidR="00543BA4" w:rsidRPr="00543BA4">
        <w:rPr>
          <w:vertAlign w:val="superscript"/>
          <w:lang w:val="en-GB"/>
        </w:rPr>
        <w:footnoteReference w:id="31"/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dialectical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method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Marx</w:t>
      </w:r>
      <w:r w:rsidR="006D364A">
        <w:rPr>
          <w:lang w:val="en-GB"/>
        </w:rPr>
        <w:t>.</w:t>
      </w:r>
      <w:r w:rsidR="00543BA4" w:rsidRPr="00543BA4">
        <w:rPr>
          <w:vertAlign w:val="superscript"/>
          <w:lang w:val="en-GB"/>
        </w:rPr>
        <w:footnoteReference w:id="32"/>
      </w:r>
    </w:p>
    <w:p w:rsidR="00543BA4" w:rsidRPr="00543BA4" w:rsidRDefault="001A0B22" w:rsidP="00543BA4">
      <w:pPr>
        <w:pStyle w:val="TEXTIND"/>
        <w:rPr>
          <w:lang w:val="en-GB"/>
        </w:rPr>
      </w:pPr>
      <w:r w:rsidRPr="00543BA4">
        <w:rPr>
          <w:lang w:val="en-GB"/>
        </w:rPr>
        <w:t>Finally,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IPE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should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seek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rupture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dominant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economic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aesthetics.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Dominant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representations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economy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are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aesthetically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minimalist.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These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derivations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from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neo-classical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economics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obscure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more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than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illustrate.</w:t>
      </w:r>
      <w:r w:rsidR="00543BA4" w:rsidRPr="00543BA4">
        <w:rPr>
          <w:vertAlign w:val="superscript"/>
          <w:lang w:val="en-GB"/>
        </w:rPr>
        <w:footnoteReference w:id="33"/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IPE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should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not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only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represent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world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market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give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stronger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sense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social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whole,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but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should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also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promote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alternative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modes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representation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that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allow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for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critical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reappropriations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popular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economic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imaginary.</w:t>
      </w:r>
      <w:r w:rsidR="00543BA4" w:rsidRPr="00543BA4">
        <w:rPr>
          <w:vertAlign w:val="superscript"/>
          <w:lang w:val="en-GB"/>
        </w:rPr>
        <w:footnoteReference w:id="34"/>
      </w:r>
    </w:p>
    <w:p w:rsidR="00543BA4" w:rsidRPr="00543BA4" w:rsidRDefault="00543BA4" w:rsidP="00543BA4">
      <w:pPr>
        <w:pStyle w:val="H1"/>
      </w:pPr>
      <w:r w:rsidRPr="00543BA4">
        <w:t>Conclusion</w:t>
      </w:r>
    </w:p>
    <w:p w:rsidR="00543BA4" w:rsidRPr="00543BA4" w:rsidRDefault="001A0B22" w:rsidP="00543BA4">
      <w:pPr>
        <w:pStyle w:val="TEXT"/>
        <w:rPr>
          <w:lang w:val="en-GB"/>
        </w:rPr>
      </w:pP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turn,</w:t>
      </w:r>
      <w:r w:rsidR="00543BA4">
        <w:rPr>
          <w:lang w:val="en-GB"/>
        </w:rPr>
        <w:t xml:space="preserve"> </w:t>
      </w:r>
      <w:r w:rsidR="000A2026">
        <w:rPr>
          <w:lang w:val="en-GB"/>
        </w:rPr>
        <w:t xml:space="preserve">15 </w:t>
      </w:r>
      <w:r w:rsidRPr="00543BA4">
        <w:rPr>
          <w:lang w:val="en-GB"/>
        </w:rPr>
        <w:t>years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on,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has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yet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challenge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sway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mimetic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representation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within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IPE.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Though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global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financial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crisis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emboldened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numerous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scholars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contesting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mainstream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perspectives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operation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states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markets,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anaesthetic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IPE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remains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unflinching.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part,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this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owes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dejection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crisis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itself,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provoking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flights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toward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mesmeri</w:t>
      </w:r>
      <w:r w:rsidR="00611EF3">
        <w:rPr>
          <w:lang w:val="en-GB"/>
        </w:rPr>
        <w:t>s</w:t>
      </w:r>
      <w:r w:rsidRPr="00543BA4">
        <w:rPr>
          <w:lang w:val="en-GB"/>
        </w:rPr>
        <w:t>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aesthetics.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This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was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evidenced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with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performance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="00DE79C0">
        <w:rPr>
          <w:lang w:val="en-GB"/>
        </w:rPr>
        <w:t>‘</w:t>
      </w:r>
      <w:r w:rsidRPr="00543BA4">
        <w:rPr>
          <w:lang w:val="en-GB"/>
        </w:rPr>
        <w:t>crisis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resolution</w:t>
      </w:r>
      <w:r w:rsidR="00DE79C0">
        <w:rPr>
          <w:lang w:val="en-GB"/>
        </w:rPr>
        <w:t>’</w:t>
      </w:r>
      <w:r w:rsidRPr="00543BA4">
        <w:rPr>
          <w:lang w:val="en-GB"/>
        </w:rPr>
        <w:t>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which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allured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public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practitioners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alike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with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expertise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that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reinforced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rationalist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conceptions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market.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Prevailing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regimes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explain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much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about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reproduction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neoliberal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order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rapid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return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business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usual,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though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recent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indignation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with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expertise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relation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Brexit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perhaps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indicates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emerging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counter-aesthetics</w:t>
      </w:r>
      <w:r w:rsidR="005F26A3">
        <w:rPr>
          <w:lang w:val="en-GB"/>
        </w:rPr>
        <w:t>.</w:t>
      </w:r>
    </w:p>
    <w:p w:rsidR="00543BA4" w:rsidRPr="00543BA4" w:rsidRDefault="001A0B22" w:rsidP="00543BA4">
      <w:pPr>
        <w:pStyle w:val="TEXTIND"/>
        <w:rPr>
          <w:lang w:val="en-GB"/>
        </w:rPr>
      </w:pPr>
      <w:r w:rsidRPr="00543BA4">
        <w:rPr>
          <w:lang w:val="en-GB"/>
        </w:rPr>
        <w:lastRenderedPageBreak/>
        <w:t>Bringing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into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conversation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calls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from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Bleiker</w:t>
      </w:r>
      <w:r w:rsidR="00627BFC" w:rsidRPr="004064C8">
        <w:rPr>
          <w:rStyle w:val="FootnoteReference"/>
          <w:lang w:val="en-GB"/>
        </w:rPr>
        <w:footnoteReference w:id="35"/>
      </w:r>
      <w:r w:rsidR="00543BA4" w:rsidRPr="00545F78">
        <w:rPr>
          <w:lang w:val="en-GB"/>
        </w:rPr>
        <w:t xml:space="preserve"> </w:t>
      </w:r>
      <w:r w:rsidRPr="00FD4483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Amin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proofErr w:type="spellStart"/>
      <w:r w:rsidRPr="00543BA4">
        <w:rPr>
          <w:lang w:val="en-GB"/>
        </w:rPr>
        <w:t>Palan</w:t>
      </w:r>
      <w:proofErr w:type="spellEnd"/>
      <w:r w:rsidRPr="00543BA4">
        <w:rPr>
          <w:lang w:val="en-GB"/>
        </w:rPr>
        <w:t>,</w:t>
      </w:r>
      <w:r w:rsidR="00627BFC">
        <w:rPr>
          <w:rStyle w:val="FootnoteReference"/>
          <w:lang w:val="en-GB"/>
        </w:rPr>
        <w:footnoteReference w:id="36"/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see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task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IPE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illuminating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aesthetics</w:t>
      </w:r>
      <w:r w:rsidR="00DE79C0">
        <w:rPr>
          <w:lang w:val="en-GB"/>
        </w:rPr>
        <w:t>’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role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capitalist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reproduction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broader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scale,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interface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different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cultures,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permutations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transnationalising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aesthetics.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implies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analysing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embodied,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psycho-social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dynamics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enactment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economy,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way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sense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perceptions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are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shaped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meet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narcissistic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demands,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provide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sense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inner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wholeness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identity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foreclosure,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stave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self-fragmentation.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Advancing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beyond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mechanistic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conceptions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economy,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appreciating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its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affective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dimensions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must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imply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empirical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analyses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multiple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scales,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involves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consideration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social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relations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production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repressive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apparatuses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involved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moulding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aesthetics.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result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critical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science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that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places</w:t>
      </w:r>
      <w:r w:rsidR="00543BA4">
        <w:rPr>
          <w:lang w:val="en-GB"/>
        </w:rPr>
        <w:t xml:space="preserve"> </w:t>
      </w:r>
      <w:r w:rsidR="00543BA4" w:rsidRPr="00543BA4">
        <w:rPr>
          <w:i/>
          <w:lang w:val="en-GB"/>
        </w:rPr>
        <w:t>homo aestheticus,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with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its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unruly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tendencies,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exploitable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desire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for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psychical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repose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strategies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aestheticisation,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heart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analysis.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also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offers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potential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insights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into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possibility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emancipatory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that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better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meet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demands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for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self-coherency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are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more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socially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sustainable.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Such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demands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also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pose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questions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about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structural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contexts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which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such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emancipatory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can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developed.</w:t>
      </w:r>
    </w:p>
    <w:p w:rsidR="00543BA4" w:rsidRPr="00543BA4" w:rsidRDefault="001A0B22" w:rsidP="00543BA4">
      <w:pPr>
        <w:pStyle w:val="TEXTIND"/>
        <w:rPr>
          <w:lang w:val="en-GB"/>
        </w:rPr>
      </w:pPr>
      <w:r w:rsidRPr="00543BA4">
        <w:rPr>
          <w:lang w:val="en-GB"/>
        </w:rPr>
        <w:t>An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IPE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not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simply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about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building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better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analytical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mousetrap,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but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entails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critical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reflection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its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own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knowledge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production.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key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limitation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contemporary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critical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scholarship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that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remains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ensconced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that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significantly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curtails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its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wider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social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engagement,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that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leaves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inaccessible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broader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public.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IPE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will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need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not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only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turn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its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analytic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lens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onto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popular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aesthetics,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but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also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needs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reflexive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its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own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non-rational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attachments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complicity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vicarious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aesthetic.</w:t>
      </w:r>
    </w:p>
    <w:p w:rsidR="00543BA4" w:rsidRPr="00543BA4" w:rsidRDefault="001A0B22" w:rsidP="00543BA4">
      <w:pPr>
        <w:pStyle w:val="TEXTIND"/>
        <w:rPr>
          <w:lang w:val="en-GB"/>
        </w:rPr>
      </w:pP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growing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suspicion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economics</w:t>
      </w:r>
      <w:r w:rsidR="00DE79C0">
        <w:rPr>
          <w:lang w:val="en-GB"/>
        </w:rPr>
        <w:t>’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new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clothes,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rejection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staid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curriculum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taught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universities,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one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opening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for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IPE.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Capitalising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moment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requires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overcoming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IPE</w:t>
      </w:r>
      <w:r w:rsidR="00DE79C0">
        <w:rPr>
          <w:lang w:val="en-GB"/>
        </w:rPr>
        <w:t>’</w:t>
      </w:r>
      <w:r w:rsidRPr="00543BA4">
        <w:rPr>
          <w:lang w:val="en-GB"/>
        </w:rPr>
        <w:t>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seduction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very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body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of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knowledge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seeks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to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subvert.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entails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demystifying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aesthetic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rituals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that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animate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our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own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participation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in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the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prevailing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political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economic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order</w:t>
      </w:r>
      <w:r w:rsidR="00DE79C0">
        <w:rPr>
          <w:lang w:val="en-GB"/>
        </w:rPr>
        <w:t>’</w:t>
      </w:r>
      <w:r w:rsidRPr="00543BA4">
        <w:rPr>
          <w:lang w:val="en-GB"/>
        </w:rPr>
        <w:t>s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oppressive</w:t>
      </w:r>
      <w:r w:rsidR="00543BA4">
        <w:rPr>
          <w:lang w:val="en-GB"/>
        </w:rPr>
        <w:t xml:space="preserve"> </w:t>
      </w:r>
      <w:r w:rsidRPr="00543BA4">
        <w:rPr>
          <w:lang w:val="en-GB"/>
        </w:rPr>
        <w:t>logics.</w:t>
      </w:r>
    </w:p>
    <w:p w:rsidR="00DE79C0" w:rsidRPr="00722162" w:rsidRDefault="00DE79C0" w:rsidP="00DE79C0">
      <w:pPr>
        <w:pStyle w:val="EH"/>
      </w:pPr>
      <w:r w:rsidRPr="00722162">
        <w:t>Funding</w:t>
      </w:r>
    </w:p>
    <w:p w:rsidR="00543BA4" w:rsidRDefault="00DE79C0" w:rsidP="00DE79C0">
      <w:pPr>
        <w:pStyle w:val="AN"/>
        <w:rPr>
          <w:lang w:val="en-GB"/>
        </w:rPr>
      </w:pPr>
      <w:r w:rsidRPr="00722162">
        <w:t>This research received no specific grant from any funding agency in the public, commercial, or not-for-profit sectors.</w:t>
      </w:r>
      <w:bookmarkStart w:id="0" w:name="_GoBack"/>
      <w:bookmarkEnd w:id="0"/>
    </w:p>
    <w:sectPr w:rsidR="00543BA4" w:rsidSect="00543BA4">
      <w:pgSz w:w="11909" w:h="16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634" w:rsidRDefault="001A7634" w:rsidP="001A0B22">
      <w:pPr>
        <w:spacing w:line="240" w:lineRule="auto"/>
      </w:pPr>
      <w:r>
        <w:separator/>
      </w:r>
    </w:p>
  </w:endnote>
  <w:endnote w:type="continuationSeparator" w:id="0">
    <w:p w:rsidR="001A7634" w:rsidRDefault="001A7634" w:rsidP="001A0B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634" w:rsidRDefault="001A7634" w:rsidP="001A0B22">
      <w:pPr>
        <w:spacing w:line="240" w:lineRule="auto"/>
      </w:pPr>
      <w:r>
        <w:separator/>
      </w:r>
    </w:p>
  </w:footnote>
  <w:footnote w:type="continuationSeparator" w:id="0">
    <w:p w:rsidR="001A7634" w:rsidRDefault="001A7634" w:rsidP="001A0B22">
      <w:pPr>
        <w:spacing w:line="240" w:lineRule="auto"/>
      </w:pPr>
      <w:r>
        <w:continuationSeparator/>
      </w:r>
    </w:p>
  </w:footnote>
  <w:footnote w:id="1">
    <w:p w:rsidR="004064C8" w:rsidRPr="00DE79C0" w:rsidRDefault="004064C8" w:rsidP="00DE79C0">
      <w:pPr>
        <w:pStyle w:val="NNUM"/>
      </w:pPr>
      <w:r w:rsidRPr="00DE79C0">
        <w:rPr>
          <w:vertAlign w:val="superscript"/>
        </w:rPr>
        <w:footnoteRef/>
      </w:r>
      <w:r w:rsidRPr="00DE79C0">
        <w:rPr>
          <w:rFonts w:eastAsia="Calibri"/>
        </w:rPr>
        <w:t xml:space="preserve"> Ash Amin and Ronen </w:t>
      </w:r>
      <w:proofErr w:type="spellStart"/>
      <w:r w:rsidRPr="00DE79C0">
        <w:rPr>
          <w:rFonts w:eastAsia="Calibri"/>
        </w:rPr>
        <w:t>Palan</w:t>
      </w:r>
      <w:proofErr w:type="spellEnd"/>
      <w:r w:rsidRPr="00DE79C0">
        <w:rPr>
          <w:rFonts w:eastAsia="Calibri"/>
        </w:rPr>
        <w:t xml:space="preserve">, </w:t>
      </w:r>
      <w:r>
        <w:rPr>
          <w:rFonts w:eastAsia="Calibri"/>
        </w:rPr>
        <w:t>‘</w:t>
      </w:r>
      <w:r w:rsidRPr="00DE79C0">
        <w:rPr>
          <w:rFonts w:eastAsia="Calibri"/>
        </w:rPr>
        <w:t xml:space="preserve">Towards a </w:t>
      </w:r>
      <w:r>
        <w:rPr>
          <w:rFonts w:eastAsia="Calibri"/>
        </w:rPr>
        <w:t>N</w:t>
      </w:r>
      <w:r w:rsidRPr="00DE79C0">
        <w:rPr>
          <w:rFonts w:eastAsia="Calibri"/>
        </w:rPr>
        <w:t xml:space="preserve">on-rationalist </w:t>
      </w:r>
      <w:r>
        <w:rPr>
          <w:rFonts w:eastAsia="Calibri"/>
        </w:rPr>
        <w:t>I</w:t>
      </w:r>
      <w:r w:rsidRPr="00DE79C0">
        <w:rPr>
          <w:rFonts w:eastAsia="Calibri"/>
        </w:rPr>
        <w:t xml:space="preserve">nternational </w:t>
      </w:r>
      <w:r>
        <w:rPr>
          <w:rFonts w:eastAsia="Calibri"/>
        </w:rPr>
        <w:t>P</w:t>
      </w:r>
      <w:r w:rsidRPr="00DE79C0">
        <w:rPr>
          <w:rFonts w:eastAsia="Calibri"/>
        </w:rPr>
        <w:t xml:space="preserve">olitical </w:t>
      </w:r>
      <w:r>
        <w:rPr>
          <w:rFonts w:eastAsia="Calibri"/>
        </w:rPr>
        <w:t>E</w:t>
      </w:r>
      <w:r w:rsidRPr="00DE79C0">
        <w:rPr>
          <w:rFonts w:eastAsia="Calibri"/>
        </w:rPr>
        <w:t>conomy</w:t>
      </w:r>
      <w:r>
        <w:rPr>
          <w:rFonts w:eastAsia="Calibri"/>
        </w:rPr>
        <w:t>’</w:t>
      </w:r>
      <w:r w:rsidRPr="00DE79C0">
        <w:rPr>
          <w:rFonts w:eastAsia="Calibri"/>
        </w:rPr>
        <w:t xml:space="preserve">, </w:t>
      </w:r>
      <w:r w:rsidRPr="00DE79C0">
        <w:rPr>
          <w:rFonts w:eastAsia="Calibri"/>
          <w:i/>
        </w:rPr>
        <w:t>Review of International Political Economy</w:t>
      </w:r>
      <w:r w:rsidRPr="00DE79C0">
        <w:rPr>
          <w:rFonts w:eastAsia="Calibri"/>
        </w:rPr>
        <w:t xml:space="preserve"> 8, no. 4 (2001): 559</w:t>
      </w:r>
      <w:r>
        <w:rPr>
          <w:rFonts w:eastAsia="Calibri"/>
        </w:rPr>
        <w:t>–</w:t>
      </w:r>
      <w:r w:rsidRPr="00DE79C0">
        <w:rPr>
          <w:rFonts w:eastAsia="Calibri"/>
        </w:rPr>
        <w:t>77.</w:t>
      </w:r>
    </w:p>
  </w:footnote>
  <w:footnote w:id="2">
    <w:p w:rsidR="004064C8" w:rsidRPr="00DE79C0" w:rsidRDefault="004064C8" w:rsidP="00DE79C0">
      <w:pPr>
        <w:pStyle w:val="NNUM"/>
      </w:pPr>
      <w:r w:rsidRPr="00DE79C0">
        <w:rPr>
          <w:vertAlign w:val="superscript"/>
        </w:rPr>
        <w:footnoteRef/>
      </w:r>
      <w:r>
        <w:rPr>
          <w:rFonts w:eastAsia="Calibri"/>
        </w:rPr>
        <w:t xml:space="preserve"> </w:t>
      </w:r>
      <w:r w:rsidRPr="00DE79C0">
        <w:rPr>
          <w:rFonts w:eastAsia="Calibri"/>
        </w:rPr>
        <w:t xml:space="preserve">Roland Bleiker, </w:t>
      </w:r>
      <w:r>
        <w:rPr>
          <w:rFonts w:eastAsia="Calibri"/>
        </w:rPr>
        <w:t>‘</w:t>
      </w:r>
      <w:r w:rsidRPr="00DE79C0">
        <w:rPr>
          <w:rFonts w:eastAsia="Calibri"/>
        </w:rPr>
        <w:t>The Aesthetic Turn in International Political Theory</w:t>
      </w:r>
      <w:r>
        <w:rPr>
          <w:rFonts w:eastAsia="Calibri"/>
        </w:rPr>
        <w:t>’</w:t>
      </w:r>
      <w:r w:rsidRPr="00DE79C0">
        <w:rPr>
          <w:rFonts w:eastAsia="Calibri"/>
        </w:rPr>
        <w:t xml:space="preserve">, </w:t>
      </w:r>
      <w:r w:rsidRPr="00DE79C0">
        <w:rPr>
          <w:rFonts w:eastAsia="Calibri"/>
          <w:i/>
        </w:rPr>
        <w:t>Millennium</w:t>
      </w:r>
      <w:r>
        <w:rPr>
          <w:rFonts w:eastAsia="Calibri"/>
          <w:i/>
        </w:rPr>
        <w:t>:</w:t>
      </w:r>
      <w:r w:rsidRPr="00DE79C0">
        <w:rPr>
          <w:rFonts w:eastAsia="Calibri"/>
          <w:i/>
        </w:rPr>
        <w:t xml:space="preserve"> Journal of International Studies</w:t>
      </w:r>
      <w:r w:rsidRPr="00DE79C0">
        <w:rPr>
          <w:rFonts w:eastAsia="Calibri"/>
        </w:rPr>
        <w:t xml:space="preserve"> 30, no. 3 (2001): 509</w:t>
      </w:r>
      <w:r>
        <w:rPr>
          <w:rFonts w:eastAsia="Calibri"/>
        </w:rPr>
        <w:t>–</w:t>
      </w:r>
      <w:r w:rsidRPr="00DE79C0">
        <w:rPr>
          <w:rFonts w:eastAsia="Calibri"/>
        </w:rPr>
        <w:t>33.</w:t>
      </w:r>
    </w:p>
  </w:footnote>
  <w:footnote w:id="3">
    <w:p w:rsidR="004064C8" w:rsidRPr="00DE79C0" w:rsidRDefault="004064C8" w:rsidP="00DE79C0">
      <w:pPr>
        <w:pStyle w:val="NNUM"/>
      </w:pPr>
      <w:r w:rsidRPr="00DE79C0">
        <w:rPr>
          <w:vertAlign w:val="superscript"/>
        </w:rPr>
        <w:footnoteRef/>
      </w:r>
      <w:r w:rsidRPr="00DE79C0">
        <w:t xml:space="preserve"> </w:t>
      </w:r>
      <w:r w:rsidRPr="00DE79C0">
        <w:rPr>
          <w:rFonts w:eastAsia="Calibri"/>
        </w:rPr>
        <w:t xml:space="preserve">Amin and </w:t>
      </w:r>
      <w:proofErr w:type="spellStart"/>
      <w:r w:rsidRPr="00DE79C0">
        <w:rPr>
          <w:rFonts w:eastAsia="Calibri"/>
        </w:rPr>
        <w:t>Palan</w:t>
      </w:r>
      <w:proofErr w:type="spellEnd"/>
      <w:r w:rsidRPr="00DE79C0">
        <w:rPr>
          <w:rFonts w:eastAsia="Calibri"/>
        </w:rPr>
        <w:t xml:space="preserve">, </w:t>
      </w:r>
      <w:r>
        <w:rPr>
          <w:rFonts w:eastAsia="Calibri"/>
        </w:rPr>
        <w:t>‘</w:t>
      </w:r>
      <w:r w:rsidRPr="00DE79C0">
        <w:rPr>
          <w:rFonts w:eastAsia="Calibri"/>
        </w:rPr>
        <w:t xml:space="preserve">Towards a </w:t>
      </w:r>
      <w:r>
        <w:rPr>
          <w:rFonts w:eastAsia="Calibri"/>
        </w:rPr>
        <w:t>N</w:t>
      </w:r>
      <w:r w:rsidRPr="00DE79C0">
        <w:rPr>
          <w:rFonts w:eastAsia="Calibri"/>
        </w:rPr>
        <w:t xml:space="preserve">on-rationalist </w:t>
      </w:r>
      <w:r>
        <w:rPr>
          <w:rFonts w:eastAsia="Calibri"/>
        </w:rPr>
        <w:t>I</w:t>
      </w:r>
      <w:r w:rsidRPr="00DE79C0">
        <w:rPr>
          <w:rFonts w:eastAsia="Calibri"/>
        </w:rPr>
        <w:t xml:space="preserve">nternational </w:t>
      </w:r>
      <w:r>
        <w:rPr>
          <w:rFonts w:eastAsia="Calibri"/>
        </w:rPr>
        <w:t>P</w:t>
      </w:r>
      <w:r w:rsidRPr="00DE79C0">
        <w:rPr>
          <w:rFonts w:eastAsia="Calibri"/>
        </w:rPr>
        <w:t xml:space="preserve">olitical </w:t>
      </w:r>
      <w:r>
        <w:rPr>
          <w:rFonts w:eastAsia="Calibri"/>
        </w:rPr>
        <w:t>E</w:t>
      </w:r>
      <w:r w:rsidRPr="00DE79C0">
        <w:rPr>
          <w:rFonts w:eastAsia="Calibri"/>
        </w:rPr>
        <w:t>conomy</w:t>
      </w:r>
      <w:r>
        <w:rPr>
          <w:rFonts w:eastAsia="Calibri"/>
        </w:rPr>
        <w:t>’</w:t>
      </w:r>
      <w:r w:rsidRPr="00DE79C0">
        <w:rPr>
          <w:rFonts w:eastAsia="Calibri"/>
        </w:rPr>
        <w:t>, 563.</w:t>
      </w:r>
    </w:p>
  </w:footnote>
  <w:footnote w:id="4">
    <w:p w:rsidR="004064C8" w:rsidRPr="00DE79C0" w:rsidRDefault="004064C8" w:rsidP="00DE79C0">
      <w:pPr>
        <w:pStyle w:val="NNUM"/>
      </w:pPr>
      <w:r w:rsidRPr="00DE79C0">
        <w:rPr>
          <w:vertAlign w:val="superscript"/>
        </w:rPr>
        <w:footnoteRef/>
      </w:r>
      <w:r w:rsidRPr="00DE79C0">
        <w:t xml:space="preserve"> </w:t>
      </w:r>
      <w:r w:rsidRPr="00DE79C0">
        <w:rPr>
          <w:rFonts w:eastAsia="Calibri"/>
        </w:rPr>
        <w:t>Ibid., 567.</w:t>
      </w:r>
    </w:p>
  </w:footnote>
  <w:footnote w:id="5">
    <w:p w:rsidR="004064C8" w:rsidRPr="00DE79C0" w:rsidRDefault="004064C8" w:rsidP="00DE79C0">
      <w:pPr>
        <w:pStyle w:val="NNUM"/>
      </w:pPr>
      <w:r w:rsidRPr="00DE79C0">
        <w:rPr>
          <w:vertAlign w:val="superscript"/>
        </w:rPr>
        <w:footnoteRef/>
      </w:r>
      <w:r w:rsidRPr="00DE79C0">
        <w:t xml:space="preserve"> </w:t>
      </w:r>
      <w:r w:rsidRPr="00DE79C0">
        <w:rPr>
          <w:rFonts w:eastAsia="Calibri"/>
        </w:rPr>
        <w:t xml:space="preserve">Bleiker, </w:t>
      </w:r>
      <w:r>
        <w:rPr>
          <w:rFonts w:eastAsia="Calibri"/>
        </w:rPr>
        <w:t>‘</w:t>
      </w:r>
      <w:r w:rsidRPr="00DE79C0">
        <w:rPr>
          <w:rFonts w:eastAsia="Calibri"/>
        </w:rPr>
        <w:t>The Aesthetic Turn</w:t>
      </w:r>
      <w:r>
        <w:rPr>
          <w:rFonts w:eastAsia="Calibri"/>
        </w:rPr>
        <w:t>’</w:t>
      </w:r>
      <w:r w:rsidRPr="00DE79C0">
        <w:rPr>
          <w:rFonts w:eastAsia="Calibri"/>
        </w:rPr>
        <w:t>, 516.</w:t>
      </w:r>
    </w:p>
  </w:footnote>
  <w:footnote w:id="6">
    <w:p w:rsidR="004064C8" w:rsidRPr="00DE79C0" w:rsidRDefault="004064C8" w:rsidP="00DE79C0">
      <w:pPr>
        <w:pStyle w:val="NNUM"/>
      </w:pPr>
      <w:r w:rsidRPr="00DE79C0">
        <w:rPr>
          <w:vertAlign w:val="superscript"/>
        </w:rPr>
        <w:footnoteRef/>
      </w:r>
      <w:r w:rsidRPr="00DE79C0">
        <w:t xml:space="preserve"> </w:t>
      </w:r>
      <w:r w:rsidRPr="00DE79C0">
        <w:rPr>
          <w:rFonts w:eastAsia="Calibri"/>
        </w:rPr>
        <w:t xml:space="preserve">V. Spike Peterson, </w:t>
      </w:r>
      <w:r>
        <w:rPr>
          <w:rFonts w:eastAsia="Calibri"/>
        </w:rPr>
        <w:t>‘</w:t>
      </w:r>
      <w:r w:rsidRPr="00DE79C0">
        <w:rPr>
          <w:rFonts w:eastAsia="Calibri"/>
        </w:rPr>
        <w:t>How (The Meaning of) Gender Matters in Political Economy</w:t>
      </w:r>
      <w:r>
        <w:rPr>
          <w:rFonts w:eastAsia="Calibri"/>
        </w:rPr>
        <w:t>’</w:t>
      </w:r>
      <w:r w:rsidRPr="00DE79C0">
        <w:rPr>
          <w:rFonts w:eastAsia="Calibri"/>
        </w:rPr>
        <w:t xml:space="preserve">, in </w:t>
      </w:r>
      <w:r w:rsidRPr="00DE79C0">
        <w:rPr>
          <w:rFonts w:eastAsia="Calibri"/>
          <w:i/>
        </w:rPr>
        <w:t>Key Debates in New Political Economy</w:t>
      </w:r>
      <w:r w:rsidRPr="00DE79C0">
        <w:rPr>
          <w:rFonts w:eastAsia="Calibri"/>
        </w:rPr>
        <w:t>, ed. Anthony Payne (London: Routledge, 2006).</w:t>
      </w:r>
    </w:p>
  </w:footnote>
  <w:footnote w:id="7">
    <w:p w:rsidR="004064C8" w:rsidRPr="00DE79C0" w:rsidRDefault="004064C8" w:rsidP="00DE79C0">
      <w:pPr>
        <w:pStyle w:val="NNUM"/>
      </w:pPr>
      <w:r w:rsidRPr="00DE79C0">
        <w:rPr>
          <w:vertAlign w:val="superscript"/>
        </w:rPr>
        <w:footnoteRef/>
      </w:r>
      <w:r w:rsidRPr="00DE79C0">
        <w:t xml:space="preserve"> </w:t>
      </w:r>
      <w:r w:rsidRPr="00DE79C0">
        <w:rPr>
          <w:rFonts w:eastAsia="Calibri"/>
        </w:rPr>
        <w:t xml:space="preserve">Amin and </w:t>
      </w:r>
      <w:proofErr w:type="spellStart"/>
      <w:r w:rsidRPr="00DE79C0">
        <w:rPr>
          <w:rFonts w:eastAsia="Calibri"/>
        </w:rPr>
        <w:t>Palan</w:t>
      </w:r>
      <w:proofErr w:type="spellEnd"/>
      <w:r w:rsidRPr="00DE79C0">
        <w:rPr>
          <w:rFonts w:eastAsia="Calibri"/>
        </w:rPr>
        <w:t xml:space="preserve">, </w:t>
      </w:r>
      <w:r>
        <w:rPr>
          <w:rFonts w:eastAsia="Calibri"/>
        </w:rPr>
        <w:t>‘</w:t>
      </w:r>
      <w:r w:rsidRPr="00DE79C0">
        <w:rPr>
          <w:rFonts w:eastAsia="Calibri"/>
        </w:rPr>
        <w:t xml:space="preserve">Towards a </w:t>
      </w:r>
      <w:r>
        <w:rPr>
          <w:rFonts w:eastAsia="Calibri"/>
        </w:rPr>
        <w:t>N</w:t>
      </w:r>
      <w:r w:rsidRPr="00DE79C0">
        <w:rPr>
          <w:rFonts w:eastAsia="Calibri"/>
        </w:rPr>
        <w:t xml:space="preserve">on-rationalist </w:t>
      </w:r>
      <w:r>
        <w:rPr>
          <w:rFonts w:eastAsia="Calibri"/>
        </w:rPr>
        <w:t>I</w:t>
      </w:r>
      <w:r w:rsidRPr="00DE79C0">
        <w:rPr>
          <w:rFonts w:eastAsia="Calibri"/>
        </w:rPr>
        <w:t xml:space="preserve">nternational </w:t>
      </w:r>
      <w:r>
        <w:rPr>
          <w:rFonts w:eastAsia="Calibri"/>
        </w:rPr>
        <w:t>P</w:t>
      </w:r>
      <w:r w:rsidRPr="00DE79C0">
        <w:rPr>
          <w:rFonts w:eastAsia="Calibri"/>
        </w:rPr>
        <w:t xml:space="preserve">olitical </w:t>
      </w:r>
      <w:r>
        <w:rPr>
          <w:rFonts w:eastAsia="Calibri"/>
        </w:rPr>
        <w:t>E</w:t>
      </w:r>
      <w:r w:rsidRPr="00DE79C0">
        <w:rPr>
          <w:rFonts w:eastAsia="Calibri"/>
        </w:rPr>
        <w:t>conomy</w:t>
      </w:r>
      <w:r>
        <w:rPr>
          <w:rFonts w:eastAsia="Calibri"/>
        </w:rPr>
        <w:t>’</w:t>
      </w:r>
      <w:r w:rsidRPr="00DE79C0">
        <w:rPr>
          <w:rFonts w:eastAsia="Calibri"/>
        </w:rPr>
        <w:t>, 567.</w:t>
      </w:r>
    </w:p>
  </w:footnote>
  <w:footnote w:id="8">
    <w:p w:rsidR="004064C8" w:rsidRPr="00DE79C0" w:rsidRDefault="004064C8" w:rsidP="00DE79C0">
      <w:pPr>
        <w:pStyle w:val="NNUM"/>
      </w:pPr>
      <w:r w:rsidRPr="00DE79C0">
        <w:rPr>
          <w:vertAlign w:val="superscript"/>
        </w:rPr>
        <w:footnoteRef/>
      </w:r>
      <w:r w:rsidRPr="00DE79C0">
        <w:t xml:space="preserve"> </w:t>
      </w:r>
      <w:r w:rsidRPr="00DE79C0">
        <w:rPr>
          <w:rFonts w:eastAsia="Calibri"/>
        </w:rPr>
        <w:t>Ibid., 569.</w:t>
      </w:r>
    </w:p>
  </w:footnote>
  <w:footnote w:id="9">
    <w:p w:rsidR="004064C8" w:rsidRPr="00DE79C0" w:rsidRDefault="004064C8" w:rsidP="00DE79C0">
      <w:pPr>
        <w:pStyle w:val="NNUM"/>
      </w:pPr>
      <w:r w:rsidRPr="00DE79C0">
        <w:rPr>
          <w:vertAlign w:val="superscript"/>
        </w:rPr>
        <w:footnoteRef/>
      </w:r>
      <w:r w:rsidRPr="00DE79C0">
        <w:t xml:space="preserve"> </w:t>
      </w:r>
      <w:r w:rsidRPr="00B51F4C">
        <w:rPr>
          <w:rFonts w:eastAsia="Calibri"/>
        </w:rPr>
        <w:t>Cf. Susan Buck-</w:t>
      </w:r>
      <w:proofErr w:type="spellStart"/>
      <w:r w:rsidRPr="00B51F4C">
        <w:rPr>
          <w:rFonts w:eastAsia="Calibri"/>
        </w:rPr>
        <w:t>Morss</w:t>
      </w:r>
      <w:proofErr w:type="spellEnd"/>
      <w:r w:rsidRPr="00B51F4C">
        <w:rPr>
          <w:rFonts w:eastAsia="Calibri"/>
        </w:rPr>
        <w:t xml:space="preserve">, ‘Envisioning </w:t>
      </w:r>
      <w:r w:rsidR="00794A43" w:rsidRPr="00796658">
        <w:rPr>
          <w:rFonts w:eastAsia="Calibri"/>
        </w:rPr>
        <w:t>C</w:t>
      </w:r>
      <w:r w:rsidRPr="00B51F4C">
        <w:rPr>
          <w:rFonts w:eastAsia="Calibri"/>
        </w:rPr>
        <w:t xml:space="preserve">apital: Political </w:t>
      </w:r>
      <w:r w:rsidR="00794A43" w:rsidRPr="00796658">
        <w:rPr>
          <w:rFonts w:eastAsia="Calibri"/>
        </w:rPr>
        <w:t>E</w:t>
      </w:r>
      <w:r w:rsidRPr="00B51F4C">
        <w:rPr>
          <w:rFonts w:eastAsia="Calibri"/>
        </w:rPr>
        <w:t xml:space="preserve">conomy on </w:t>
      </w:r>
      <w:r w:rsidR="00794A43" w:rsidRPr="00796658">
        <w:rPr>
          <w:rFonts w:eastAsia="Calibri"/>
        </w:rPr>
        <w:t>D</w:t>
      </w:r>
      <w:r w:rsidRPr="00B51F4C">
        <w:rPr>
          <w:rFonts w:eastAsia="Calibri"/>
        </w:rPr>
        <w:t xml:space="preserve">isplay’, </w:t>
      </w:r>
      <w:r w:rsidRPr="00B51F4C">
        <w:rPr>
          <w:rFonts w:eastAsia="Calibri"/>
          <w:i/>
        </w:rPr>
        <w:t>Critical Inquiry</w:t>
      </w:r>
      <w:r w:rsidRPr="00B51F4C">
        <w:rPr>
          <w:rFonts w:eastAsia="Calibri"/>
        </w:rPr>
        <w:t xml:space="preserve"> 21, no. 2 (1995): 434–67.</w:t>
      </w:r>
    </w:p>
  </w:footnote>
  <w:footnote w:id="10">
    <w:p w:rsidR="004064C8" w:rsidRPr="00DE79C0" w:rsidRDefault="004064C8" w:rsidP="00DE79C0">
      <w:pPr>
        <w:pStyle w:val="NNUM"/>
      </w:pPr>
      <w:r w:rsidRPr="00DE79C0">
        <w:rPr>
          <w:vertAlign w:val="superscript"/>
        </w:rPr>
        <w:footnoteRef/>
      </w:r>
      <w:r w:rsidRPr="00DE79C0">
        <w:t xml:space="preserve"> </w:t>
      </w:r>
      <w:r w:rsidRPr="00DE79C0">
        <w:rPr>
          <w:rFonts w:eastAsia="Calibri"/>
        </w:rPr>
        <w:t xml:space="preserve">For example, see Colin Hay, </w:t>
      </w:r>
      <w:r>
        <w:rPr>
          <w:rFonts w:eastAsia="Calibri"/>
        </w:rPr>
        <w:t>‘</w:t>
      </w:r>
      <w:r w:rsidRPr="00DE79C0">
        <w:rPr>
          <w:rFonts w:eastAsia="Calibri"/>
        </w:rPr>
        <w:t>Globalisation and the Institutional Re-embedding of Markets: The Political Economy of Price Formation in the Bordeaux En Primeur Market</w:t>
      </w:r>
      <w:r>
        <w:rPr>
          <w:rFonts w:eastAsia="Calibri"/>
        </w:rPr>
        <w:t>’</w:t>
      </w:r>
      <w:r w:rsidRPr="00DE79C0">
        <w:rPr>
          <w:rFonts w:eastAsia="Calibri"/>
        </w:rPr>
        <w:t xml:space="preserve">, </w:t>
      </w:r>
      <w:r w:rsidRPr="00DE79C0">
        <w:rPr>
          <w:rFonts w:eastAsia="Calibri"/>
          <w:i/>
        </w:rPr>
        <w:t>New Political Economy</w:t>
      </w:r>
      <w:r w:rsidRPr="00DE79C0">
        <w:rPr>
          <w:rFonts w:eastAsia="Calibri"/>
        </w:rPr>
        <w:t xml:space="preserve"> 12, no. 2 (2007): 185</w:t>
      </w:r>
      <w:r>
        <w:rPr>
          <w:rFonts w:eastAsia="Calibri"/>
        </w:rPr>
        <w:t>–</w:t>
      </w:r>
      <w:r w:rsidRPr="00DE79C0">
        <w:rPr>
          <w:rFonts w:eastAsia="Calibri"/>
        </w:rPr>
        <w:t xml:space="preserve">209; </w:t>
      </w:r>
      <w:r>
        <w:rPr>
          <w:rFonts w:eastAsia="Calibri"/>
        </w:rPr>
        <w:t>‘</w:t>
      </w:r>
      <w:r w:rsidRPr="00DE79C0">
        <w:rPr>
          <w:rFonts w:eastAsia="Calibri"/>
        </w:rPr>
        <w:t xml:space="preserve">The </w:t>
      </w:r>
      <w:r>
        <w:rPr>
          <w:rFonts w:eastAsia="Calibri"/>
        </w:rPr>
        <w:t>P</w:t>
      </w:r>
      <w:r w:rsidRPr="00DE79C0">
        <w:rPr>
          <w:rFonts w:eastAsia="Calibri"/>
        </w:rPr>
        <w:t xml:space="preserve">olitical </w:t>
      </w:r>
      <w:r>
        <w:rPr>
          <w:rFonts w:eastAsia="Calibri"/>
        </w:rPr>
        <w:t>E</w:t>
      </w:r>
      <w:r w:rsidRPr="00DE79C0">
        <w:rPr>
          <w:rFonts w:eastAsia="Calibri"/>
        </w:rPr>
        <w:t xml:space="preserve">conomy of </w:t>
      </w:r>
      <w:r>
        <w:rPr>
          <w:rFonts w:eastAsia="Calibri"/>
        </w:rPr>
        <w:t>P</w:t>
      </w:r>
      <w:r w:rsidRPr="00DE79C0">
        <w:rPr>
          <w:rFonts w:eastAsia="Calibri"/>
        </w:rPr>
        <w:t xml:space="preserve">rice and </w:t>
      </w:r>
      <w:r>
        <w:rPr>
          <w:rFonts w:eastAsia="Calibri"/>
        </w:rPr>
        <w:t>S</w:t>
      </w:r>
      <w:r w:rsidRPr="00DE79C0">
        <w:rPr>
          <w:rFonts w:eastAsia="Calibri"/>
        </w:rPr>
        <w:t xml:space="preserve">tatus </w:t>
      </w:r>
      <w:r>
        <w:rPr>
          <w:rFonts w:eastAsia="Calibri"/>
        </w:rPr>
        <w:t>F</w:t>
      </w:r>
      <w:r w:rsidRPr="00DE79C0">
        <w:rPr>
          <w:rFonts w:eastAsia="Calibri"/>
        </w:rPr>
        <w:t xml:space="preserve">ormation in the Bordeaux </w:t>
      </w:r>
      <w:proofErr w:type="spellStart"/>
      <w:r w:rsidRPr="00DE79C0">
        <w:rPr>
          <w:rFonts w:eastAsia="Calibri"/>
        </w:rPr>
        <w:t>en</w:t>
      </w:r>
      <w:proofErr w:type="spellEnd"/>
      <w:r w:rsidRPr="00DE79C0">
        <w:rPr>
          <w:rFonts w:eastAsia="Calibri"/>
        </w:rPr>
        <w:t xml:space="preserve"> </w:t>
      </w:r>
      <w:proofErr w:type="spellStart"/>
      <w:r>
        <w:rPr>
          <w:rFonts w:eastAsia="Calibri"/>
        </w:rPr>
        <w:t>P</w:t>
      </w:r>
      <w:r w:rsidRPr="00DE79C0">
        <w:rPr>
          <w:rFonts w:eastAsia="Calibri"/>
        </w:rPr>
        <w:t>rimeur</w:t>
      </w:r>
      <w:proofErr w:type="spellEnd"/>
      <w:r w:rsidRPr="00DE79C0">
        <w:rPr>
          <w:rFonts w:eastAsia="Calibri"/>
        </w:rPr>
        <w:t xml:space="preserve"> </w:t>
      </w:r>
      <w:r>
        <w:rPr>
          <w:rFonts w:eastAsia="Calibri"/>
        </w:rPr>
        <w:t>M</w:t>
      </w:r>
      <w:r w:rsidRPr="00DE79C0">
        <w:rPr>
          <w:rFonts w:eastAsia="Calibri"/>
        </w:rPr>
        <w:t xml:space="preserve">arket: the </w:t>
      </w:r>
      <w:r>
        <w:rPr>
          <w:rFonts w:eastAsia="Calibri"/>
        </w:rPr>
        <w:t>R</w:t>
      </w:r>
      <w:r w:rsidRPr="00DE79C0">
        <w:rPr>
          <w:rFonts w:eastAsia="Calibri"/>
        </w:rPr>
        <w:t xml:space="preserve">ole of </w:t>
      </w:r>
      <w:r>
        <w:rPr>
          <w:rFonts w:eastAsia="Calibri"/>
        </w:rPr>
        <w:t>W</w:t>
      </w:r>
      <w:r w:rsidRPr="00DE79C0">
        <w:rPr>
          <w:rFonts w:eastAsia="Calibri"/>
        </w:rPr>
        <w:t xml:space="preserve">ine </w:t>
      </w:r>
      <w:r>
        <w:rPr>
          <w:rFonts w:eastAsia="Calibri"/>
        </w:rPr>
        <w:t>C</w:t>
      </w:r>
      <w:r w:rsidRPr="00DE79C0">
        <w:rPr>
          <w:rFonts w:eastAsia="Calibri"/>
        </w:rPr>
        <w:t xml:space="preserve">ritics as </w:t>
      </w:r>
      <w:r>
        <w:rPr>
          <w:rFonts w:eastAsia="Calibri"/>
        </w:rPr>
        <w:t>R</w:t>
      </w:r>
      <w:r w:rsidRPr="00DE79C0">
        <w:rPr>
          <w:rFonts w:eastAsia="Calibri"/>
        </w:rPr>
        <w:t xml:space="preserve">ating </w:t>
      </w:r>
      <w:r>
        <w:rPr>
          <w:rFonts w:eastAsia="Calibri"/>
        </w:rPr>
        <w:t>A</w:t>
      </w:r>
      <w:r w:rsidRPr="00DE79C0">
        <w:rPr>
          <w:rFonts w:eastAsia="Calibri"/>
        </w:rPr>
        <w:t>gencies</w:t>
      </w:r>
      <w:r>
        <w:rPr>
          <w:rFonts w:eastAsia="Calibri"/>
        </w:rPr>
        <w:t>’</w:t>
      </w:r>
      <w:r w:rsidRPr="00DE79C0">
        <w:rPr>
          <w:rFonts w:eastAsia="Calibri"/>
        </w:rPr>
        <w:t xml:space="preserve">, </w:t>
      </w:r>
      <w:r w:rsidRPr="00DE79C0">
        <w:rPr>
          <w:rFonts w:eastAsia="Calibri"/>
          <w:i/>
        </w:rPr>
        <w:t xml:space="preserve">Socio-Economic Review </w:t>
      </w:r>
      <w:r w:rsidRPr="00DE79C0">
        <w:rPr>
          <w:rFonts w:eastAsia="Calibri"/>
        </w:rPr>
        <w:t>8, no. 2 (2010): 685</w:t>
      </w:r>
      <w:r>
        <w:rPr>
          <w:rFonts w:eastAsia="Calibri"/>
        </w:rPr>
        <w:t>–</w:t>
      </w:r>
      <w:r w:rsidRPr="00DE79C0">
        <w:rPr>
          <w:rFonts w:eastAsia="Calibri"/>
        </w:rPr>
        <w:t>707.</w:t>
      </w:r>
    </w:p>
  </w:footnote>
  <w:footnote w:id="11">
    <w:p w:rsidR="004064C8" w:rsidRPr="00DE79C0" w:rsidRDefault="004064C8" w:rsidP="00DE79C0">
      <w:pPr>
        <w:pStyle w:val="NNUM"/>
      </w:pPr>
      <w:r w:rsidRPr="00DE79C0">
        <w:rPr>
          <w:vertAlign w:val="superscript"/>
        </w:rPr>
        <w:footnoteRef/>
      </w:r>
      <w:r w:rsidRPr="00DE79C0">
        <w:t xml:space="preserve"> </w:t>
      </w:r>
      <w:r w:rsidRPr="00DE79C0">
        <w:rPr>
          <w:rFonts w:eastAsia="Calibri"/>
        </w:rPr>
        <w:t xml:space="preserve">Hay, </w:t>
      </w:r>
      <w:r>
        <w:rPr>
          <w:rFonts w:eastAsia="Calibri"/>
        </w:rPr>
        <w:t>‘</w:t>
      </w:r>
      <w:r w:rsidRPr="00DE79C0">
        <w:rPr>
          <w:rFonts w:eastAsia="Calibri"/>
        </w:rPr>
        <w:t>Globalisation and the Institutional Re-embedding of Markets</w:t>
      </w:r>
      <w:r>
        <w:rPr>
          <w:rFonts w:eastAsia="Calibri"/>
        </w:rPr>
        <w:t>’</w:t>
      </w:r>
      <w:r w:rsidRPr="00DE79C0">
        <w:rPr>
          <w:rFonts w:eastAsia="Calibri"/>
        </w:rPr>
        <w:t>, 186.</w:t>
      </w:r>
    </w:p>
  </w:footnote>
  <w:footnote w:id="12">
    <w:p w:rsidR="004064C8" w:rsidRPr="00DE79C0" w:rsidRDefault="004064C8" w:rsidP="00DE79C0">
      <w:pPr>
        <w:pStyle w:val="NNUM"/>
      </w:pPr>
      <w:r w:rsidRPr="00DE79C0">
        <w:rPr>
          <w:vertAlign w:val="superscript"/>
        </w:rPr>
        <w:footnoteRef/>
      </w:r>
      <w:r w:rsidRPr="00DE79C0">
        <w:t xml:space="preserve"> </w:t>
      </w:r>
      <w:r w:rsidRPr="00DE79C0">
        <w:rPr>
          <w:rFonts w:eastAsia="Calibri"/>
        </w:rPr>
        <w:t xml:space="preserve">Martijn Konings, </w:t>
      </w:r>
      <w:r w:rsidRPr="00DE79C0">
        <w:rPr>
          <w:rFonts w:eastAsia="Calibri"/>
          <w:i/>
        </w:rPr>
        <w:t>The Emotional Logic of Capitalism: What Progressives Have Missed</w:t>
      </w:r>
      <w:r w:rsidRPr="00DE79C0">
        <w:rPr>
          <w:rFonts w:eastAsia="Calibri"/>
        </w:rPr>
        <w:t xml:space="preserve"> (Stanford: Stanford University Press, 2015), 2.</w:t>
      </w:r>
    </w:p>
  </w:footnote>
  <w:footnote w:id="13">
    <w:p w:rsidR="004064C8" w:rsidRPr="00DE79C0" w:rsidRDefault="004064C8" w:rsidP="00DE79C0">
      <w:pPr>
        <w:pStyle w:val="NNUM"/>
      </w:pPr>
      <w:r w:rsidRPr="00DE79C0">
        <w:rPr>
          <w:vertAlign w:val="superscript"/>
        </w:rPr>
        <w:footnoteRef/>
      </w:r>
      <w:r w:rsidRPr="00DE79C0">
        <w:t xml:space="preserve"> </w:t>
      </w:r>
      <w:r w:rsidRPr="00DE79C0">
        <w:rPr>
          <w:rFonts w:eastAsia="Calibri"/>
        </w:rPr>
        <w:t>Cf. Foucault in Susan Buck-</w:t>
      </w:r>
      <w:proofErr w:type="spellStart"/>
      <w:r w:rsidRPr="00DE79C0">
        <w:rPr>
          <w:rFonts w:eastAsia="Calibri"/>
        </w:rPr>
        <w:t>Morss</w:t>
      </w:r>
      <w:proofErr w:type="spellEnd"/>
      <w:r w:rsidRPr="00B51F4C">
        <w:rPr>
          <w:rFonts w:eastAsia="Calibri"/>
        </w:rPr>
        <w:t>, ‘Envisioning Capital’.</w:t>
      </w:r>
      <w:r w:rsidRPr="00DE79C0">
        <w:rPr>
          <w:rFonts w:eastAsia="Calibri"/>
        </w:rPr>
        <w:t xml:space="preserve"> </w:t>
      </w:r>
    </w:p>
  </w:footnote>
  <w:footnote w:id="14">
    <w:p w:rsidR="004064C8" w:rsidRPr="00DE79C0" w:rsidRDefault="004064C8" w:rsidP="00DE79C0">
      <w:pPr>
        <w:pStyle w:val="NNUM"/>
      </w:pPr>
      <w:r w:rsidRPr="00DE79C0">
        <w:rPr>
          <w:vertAlign w:val="superscript"/>
        </w:rPr>
        <w:footnoteRef/>
      </w:r>
      <w:r w:rsidRPr="00DE79C0">
        <w:t xml:space="preserve"> </w:t>
      </w:r>
      <w:r w:rsidRPr="00DE79C0">
        <w:rPr>
          <w:rFonts w:eastAsia="Calibri"/>
        </w:rPr>
        <w:t xml:space="preserve">Claes Belfrage, </w:t>
      </w:r>
      <w:r>
        <w:rPr>
          <w:rFonts w:eastAsia="Calibri"/>
        </w:rPr>
        <w:t>‘</w:t>
      </w:r>
      <w:r w:rsidRPr="00DE79C0">
        <w:rPr>
          <w:rFonts w:eastAsia="Calibri"/>
        </w:rPr>
        <w:t xml:space="preserve">For a </w:t>
      </w:r>
      <w:r>
        <w:rPr>
          <w:rFonts w:eastAsia="Calibri"/>
        </w:rPr>
        <w:t>C</w:t>
      </w:r>
      <w:r w:rsidRPr="00DE79C0">
        <w:rPr>
          <w:rFonts w:eastAsia="Calibri"/>
        </w:rPr>
        <w:t xml:space="preserve">ritical </w:t>
      </w:r>
      <w:r>
        <w:rPr>
          <w:rFonts w:eastAsia="Calibri"/>
        </w:rPr>
        <w:t>E</w:t>
      </w:r>
      <w:r w:rsidRPr="00DE79C0">
        <w:rPr>
          <w:rFonts w:eastAsia="Calibri"/>
        </w:rPr>
        <w:t xml:space="preserve">ngagement with </w:t>
      </w:r>
      <w:r>
        <w:rPr>
          <w:rFonts w:eastAsia="Calibri"/>
        </w:rPr>
        <w:t>A</w:t>
      </w:r>
      <w:r w:rsidRPr="00DE79C0">
        <w:rPr>
          <w:rFonts w:eastAsia="Calibri"/>
        </w:rPr>
        <w:t xml:space="preserve">esthetics in IPE: Revitalizing </w:t>
      </w:r>
      <w:r>
        <w:rPr>
          <w:rFonts w:eastAsia="Calibri"/>
        </w:rPr>
        <w:t>E</w:t>
      </w:r>
      <w:r w:rsidRPr="00DE79C0">
        <w:rPr>
          <w:rFonts w:eastAsia="Calibri"/>
        </w:rPr>
        <w:t xml:space="preserve">conomic </w:t>
      </w:r>
      <w:r>
        <w:rPr>
          <w:rFonts w:eastAsia="Calibri"/>
        </w:rPr>
        <w:t>I</w:t>
      </w:r>
      <w:r w:rsidRPr="00DE79C0">
        <w:rPr>
          <w:rFonts w:eastAsia="Calibri"/>
        </w:rPr>
        <w:t xml:space="preserve">magination in </w:t>
      </w:r>
      <w:r>
        <w:rPr>
          <w:rFonts w:eastAsia="Calibri"/>
        </w:rPr>
        <w:t>T</w:t>
      </w:r>
      <w:r w:rsidRPr="00DE79C0">
        <w:rPr>
          <w:rFonts w:eastAsia="Calibri"/>
        </w:rPr>
        <w:t xml:space="preserve">imes of </w:t>
      </w:r>
      <w:r>
        <w:rPr>
          <w:rFonts w:eastAsia="Calibri"/>
        </w:rPr>
        <w:t>C</w:t>
      </w:r>
      <w:r w:rsidRPr="00DE79C0">
        <w:rPr>
          <w:rFonts w:eastAsia="Calibri"/>
        </w:rPr>
        <w:t>risis</w:t>
      </w:r>
      <w:r>
        <w:rPr>
          <w:rFonts w:eastAsia="Calibri"/>
        </w:rPr>
        <w:t>’</w:t>
      </w:r>
      <w:r w:rsidRPr="00DE79C0">
        <w:rPr>
          <w:rFonts w:eastAsia="Calibri"/>
        </w:rPr>
        <w:t xml:space="preserve">, </w:t>
      </w:r>
      <w:r w:rsidRPr="00DE79C0">
        <w:rPr>
          <w:rFonts w:eastAsia="Calibri"/>
          <w:i/>
        </w:rPr>
        <w:t>International Politics</w:t>
      </w:r>
      <w:r w:rsidRPr="00DE79C0">
        <w:rPr>
          <w:rFonts w:eastAsia="Calibri"/>
        </w:rPr>
        <w:t xml:space="preserve"> 49, no. 2 (2012): 154–76.</w:t>
      </w:r>
    </w:p>
  </w:footnote>
  <w:footnote w:id="15">
    <w:p w:rsidR="004064C8" w:rsidRPr="00DE79C0" w:rsidRDefault="004064C8" w:rsidP="00DE79C0">
      <w:pPr>
        <w:pStyle w:val="NNUM"/>
      </w:pPr>
      <w:r w:rsidRPr="00DE79C0">
        <w:rPr>
          <w:vertAlign w:val="superscript"/>
        </w:rPr>
        <w:footnoteRef/>
      </w:r>
      <w:r>
        <w:t xml:space="preserve"> </w:t>
      </w:r>
      <w:r w:rsidRPr="00DE79C0">
        <w:rPr>
          <w:rFonts w:eastAsia="Calibri"/>
        </w:rPr>
        <w:t xml:space="preserve">Ibid.; Matt Davies, </w:t>
      </w:r>
      <w:r>
        <w:rPr>
          <w:rFonts w:eastAsia="Calibri"/>
        </w:rPr>
        <w:t>‘</w:t>
      </w:r>
      <w:r w:rsidRPr="00DE79C0">
        <w:rPr>
          <w:rFonts w:eastAsia="Calibri"/>
        </w:rPr>
        <w:t>The Aesthetics of the Financial Crisis</w:t>
      </w:r>
      <w:r>
        <w:rPr>
          <w:rFonts w:eastAsia="Calibri"/>
        </w:rPr>
        <w:t>’</w:t>
      </w:r>
      <w:r w:rsidRPr="00DE79C0">
        <w:rPr>
          <w:rFonts w:eastAsia="Calibri"/>
        </w:rPr>
        <w:t xml:space="preserve">, </w:t>
      </w:r>
      <w:r w:rsidRPr="00DE79C0">
        <w:rPr>
          <w:rFonts w:eastAsia="Calibri"/>
          <w:i/>
        </w:rPr>
        <w:t>Alternatives</w:t>
      </w:r>
      <w:r w:rsidRPr="00DE79C0">
        <w:rPr>
          <w:rFonts w:eastAsia="Calibri"/>
        </w:rPr>
        <w:t xml:space="preserve"> 37, no. 4 (2012): 317</w:t>
      </w:r>
      <w:r>
        <w:rPr>
          <w:rFonts w:eastAsia="Calibri"/>
        </w:rPr>
        <w:t>–</w:t>
      </w:r>
      <w:r w:rsidRPr="00DE79C0">
        <w:rPr>
          <w:rFonts w:eastAsia="Calibri"/>
        </w:rPr>
        <w:t xml:space="preserve">30.; Marieke de </w:t>
      </w:r>
      <w:proofErr w:type="spellStart"/>
      <w:r w:rsidRPr="00DE79C0">
        <w:rPr>
          <w:rFonts w:eastAsia="Calibri"/>
        </w:rPr>
        <w:t>Goede</w:t>
      </w:r>
      <w:proofErr w:type="spellEnd"/>
      <w:r w:rsidRPr="00DE79C0">
        <w:rPr>
          <w:rFonts w:eastAsia="Calibri"/>
        </w:rPr>
        <w:t xml:space="preserve">, </w:t>
      </w:r>
      <w:r w:rsidRPr="00DE79C0">
        <w:rPr>
          <w:rFonts w:eastAsia="Calibri"/>
          <w:i/>
        </w:rPr>
        <w:t xml:space="preserve">Virtue, </w:t>
      </w:r>
      <w:r>
        <w:rPr>
          <w:rFonts w:eastAsia="Calibri"/>
          <w:i/>
        </w:rPr>
        <w:t>F</w:t>
      </w:r>
      <w:r w:rsidRPr="00DE79C0">
        <w:rPr>
          <w:rFonts w:eastAsia="Calibri"/>
          <w:i/>
        </w:rPr>
        <w:t xml:space="preserve">ortune and </w:t>
      </w:r>
      <w:r>
        <w:rPr>
          <w:rFonts w:eastAsia="Calibri"/>
          <w:i/>
        </w:rPr>
        <w:t>F</w:t>
      </w:r>
      <w:r w:rsidRPr="00DE79C0">
        <w:rPr>
          <w:rFonts w:eastAsia="Calibri"/>
          <w:i/>
        </w:rPr>
        <w:t xml:space="preserve">aith: a </w:t>
      </w:r>
      <w:r>
        <w:rPr>
          <w:rFonts w:eastAsia="Calibri"/>
          <w:i/>
        </w:rPr>
        <w:t>G</w:t>
      </w:r>
      <w:r w:rsidRPr="00DE79C0">
        <w:rPr>
          <w:rFonts w:eastAsia="Calibri"/>
          <w:i/>
        </w:rPr>
        <w:t xml:space="preserve">enealogy of </w:t>
      </w:r>
      <w:r>
        <w:rPr>
          <w:rFonts w:eastAsia="Calibri"/>
          <w:i/>
        </w:rPr>
        <w:t>F</w:t>
      </w:r>
      <w:r w:rsidRPr="00DE79C0">
        <w:rPr>
          <w:rFonts w:eastAsia="Calibri"/>
          <w:i/>
        </w:rPr>
        <w:t>inance</w:t>
      </w:r>
      <w:r>
        <w:rPr>
          <w:rFonts w:eastAsia="Calibri"/>
        </w:rPr>
        <w:t xml:space="preserve"> </w:t>
      </w:r>
      <w:r w:rsidRPr="00DE79C0">
        <w:rPr>
          <w:rFonts w:eastAsia="Calibri"/>
        </w:rPr>
        <w:t xml:space="preserve">(Minneapolis: University of Minnesota Press, 2005); Earl Gammon, </w:t>
      </w:r>
      <w:r>
        <w:rPr>
          <w:rFonts w:eastAsia="Calibri"/>
        </w:rPr>
        <w:t>‘</w:t>
      </w:r>
      <w:r w:rsidRPr="00DE79C0">
        <w:rPr>
          <w:rFonts w:eastAsia="Calibri"/>
        </w:rPr>
        <w:t>Affect and the Rise of the Self-Regulating Market</w:t>
      </w:r>
      <w:r>
        <w:rPr>
          <w:rFonts w:eastAsia="Calibri"/>
        </w:rPr>
        <w:t>’</w:t>
      </w:r>
      <w:r w:rsidRPr="00DE79C0">
        <w:rPr>
          <w:rFonts w:eastAsia="Calibri"/>
        </w:rPr>
        <w:t xml:space="preserve">, </w:t>
      </w:r>
      <w:r w:rsidRPr="00DE79C0">
        <w:rPr>
          <w:rFonts w:eastAsia="Calibri"/>
          <w:i/>
        </w:rPr>
        <w:t>Millennium</w:t>
      </w:r>
      <w:r>
        <w:rPr>
          <w:rFonts w:eastAsia="Calibri"/>
          <w:i/>
        </w:rPr>
        <w:t xml:space="preserve">: </w:t>
      </w:r>
      <w:r w:rsidRPr="00DE79C0">
        <w:rPr>
          <w:rFonts w:eastAsia="Calibri"/>
          <w:i/>
        </w:rPr>
        <w:t xml:space="preserve"> Journal of International Studies</w:t>
      </w:r>
      <w:r w:rsidRPr="00DE79C0">
        <w:rPr>
          <w:rFonts w:eastAsia="Calibri"/>
        </w:rPr>
        <w:t xml:space="preserve"> 37, no. 2 (2008): 251</w:t>
      </w:r>
      <w:r>
        <w:rPr>
          <w:rFonts w:eastAsia="Calibri"/>
        </w:rPr>
        <w:t>–</w:t>
      </w:r>
      <w:r w:rsidRPr="00DE79C0">
        <w:rPr>
          <w:rFonts w:eastAsia="Calibri"/>
        </w:rPr>
        <w:t xml:space="preserve">78; Earl Gammon and Ronen Palan, </w:t>
      </w:r>
      <w:r>
        <w:rPr>
          <w:rFonts w:eastAsia="Calibri"/>
        </w:rPr>
        <w:t>‘</w:t>
      </w:r>
      <w:r w:rsidRPr="00DE79C0">
        <w:rPr>
          <w:rFonts w:eastAsia="Calibri"/>
        </w:rPr>
        <w:t>Libidinal International Political Economy</w:t>
      </w:r>
      <w:r>
        <w:rPr>
          <w:rFonts w:eastAsia="Calibri"/>
        </w:rPr>
        <w:t>’</w:t>
      </w:r>
      <w:r w:rsidRPr="00DE79C0">
        <w:rPr>
          <w:rFonts w:eastAsia="Calibri"/>
        </w:rPr>
        <w:t xml:space="preserve">, in </w:t>
      </w:r>
      <w:r w:rsidRPr="00DE79C0">
        <w:rPr>
          <w:rFonts w:eastAsia="Calibri"/>
          <w:i/>
        </w:rPr>
        <w:t>International Political Economy and Poststructural Politics</w:t>
      </w:r>
      <w:r w:rsidRPr="00DE79C0">
        <w:rPr>
          <w:rFonts w:eastAsia="Calibri"/>
        </w:rPr>
        <w:t xml:space="preserve">, ed. Marieke De Goede (London: Palgrave Macmillan, 2006); Konings, </w:t>
      </w:r>
      <w:r w:rsidRPr="00DE79C0">
        <w:rPr>
          <w:rFonts w:eastAsia="Calibri"/>
          <w:i/>
        </w:rPr>
        <w:t>The Emotional Logic of Capitalism</w:t>
      </w:r>
      <w:r w:rsidRPr="00DE79C0">
        <w:rPr>
          <w:rFonts w:eastAsia="Calibri"/>
        </w:rPr>
        <w:t xml:space="preserve">; Amin Samman, Nathan Coombs, and Angus Cameron, </w:t>
      </w:r>
      <w:r>
        <w:rPr>
          <w:rFonts w:eastAsia="Calibri"/>
        </w:rPr>
        <w:t>‘</w:t>
      </w:r>
      <w:r w:rsidRPr="00DE79C0">
        <w:rPr>
          <w:rFonts w:eastAsia="Calibri"/>
        </w:rPr>
        <w:t xml:space="preserve">For a </w:t>
      </w:r>
      <w:r>
        <w:rPr>
          <w:rFonts w:eastAsia="Calibri"/>
        </w:rPr>
        <w:t>P</w:t>
      </w:r>
      <w:r w:rsidRPr="00DE79C0">
        <w:rPr>
          <w:rFonts w:eastAsia="Calibri"/>
        </w:rPr>
        <w:t xml:space="preserve">ost-disciplinary </w:t>
      </w:r>
      <w:r>
        <w:rPr>
          <w:rFonts w:eastAsia="Calibri"/>
        </w:rPr>
        <w:t>S</w:t>
      </w:r>
      <w:r w:rsidRPr="00DE79C0">
        <w:rPr>
          <w:rFonts w:eastAsia="Calibri"/>
        </w:rPr>
        <w:t xml:space="preserve">tudy of </w:t>
      </w:r>
      <w:r>
        <w:rPr>
          <w:rFonts w:eastAsia="Calibri"/>
        </w:rPr>
        <w:t>F</w:t>
      </w:r>
      <w:r w:rsidRPr="00DE79C0">
        <w:rPr>
          <w:rFonts w:eastAsia="Calibri"/>
        </w:rPr>
        <w:t xml:space="preserve">inance and </w:t>
      </w:r>
      <w:r>
        <w:rPr>
          <w:rFonts w:eastAsia="Calibri"/>
        </w:rPr>
        <w:t>S</w:t>
      </w:r>
      <w:r w:rsidRPr="00DE79C0">
        <w:rPr>
          <w:rFonts w:eastAsia="Calibri"/>
        </w:rPr>
        <w:t>ociety</w:t>
      </w:r>
      <w:r>
        <w:rPr>
          <w:rFonts w:eastAsia="Calibri"/>
        </w:rPr>
        <w:t>’</w:t>
      </w:r>
      <w:r w:rsidRPr="00DE79C0">
        <w:rPr>
          <w:rFonts w:eastAsia="Calibri"/>
        </w:rPr>
        <w:t xml:space="preserve">, </w:t>
      </w:r>
      <w:r w:rsidRPr="00DE79C0">
        <w:rPr>
          <w:rFonts w:eastAsia="Calibri"/>
          <w:i/>
        </w:rPr>
        <w:t>Finance and Society</w:t>
      </w:r>
      <w:r w:rsidRPr="00DE79C0">
        <w:rPr>
          <w:rFonts w:eastAsia="Calibri"/>
        </w:rPr>
        <w:t xml:space="preserve"> 1, no. 1 (2015): 1</w:t>
      </w:r>
      <w:r>
        <w:rPr>
          <w:rFonts w:eastAsia="Calibri"/>
        </w:rPr>
        <w:t>–</w:t>
      </w:r>
      <w:r w:rsidRPr="00DE79C0">
        <w:rPr>
          <w:rFonts w:eastAsia="Calibri"/>
        </w:rPr>
        <w:t>5.</w:t>
      </w:r>
    </w:p>
  </w:footnote>
  <w:footnote w:id="16">
    <w:p w:rsidR="004064C8" w:rsidRPr="00DE79C0" w:rsidRDefault="004064C8" w:rsidP="00DE79C0">
      <w:pPr>
        <w:pStyle w:val="NNUM"/>
      </w:pPr>
      <w:r w:rsidRPr="00DE79C0">
        <w:rPr>
          <w:vertAlign w:val="superscript"/>
        </w:rPr>
        <w:footnoteRef/>
      </w:r>
      <w:r w:rsidRPr="00DE79C0">
        <w:rPr>
          <w:rFonts w:eastAsia="Calibri"/>
        </w:rPr>
        <w:t xml:space="preserve"> Michel Foucault, </w:t>
      </w:r>
      <w:r>
        <w:rPr>
          <w:rFonts w:eastAsia="Calibri"/>
        </w:rPr>
        <w:t>‘</w:t>
      </w:r>
      <w:r w:rsidRPr="00DE79C0">
        <w:rPr>
          <w:rFonts w:eastAsia="Calibri"/>
        </w:rPr>
        <w:t xml:space="preserve">Technologies of the </w:t>
      </w:r>
      <w:r>
        <w:rPr>
          <w:rFonts w:eastAsia="Calibri"/>
        </w:rPr>
        <w:t>S</w:t>
      </w:r>
      <w:r w:rsidRPr="00DE79C0">
        <w:rPr>
          <w:rFonts w:eastAsia="Calibri"/>
        </w:rPr>
        <w:t>elf</w:t>
      </w:r>
      <w:r>
        <w:rPr>
          <w:rFonts w:eastAsia="Calibri"/>
        </w:rPr>
        <w:t>’</w:t>
      </w:r>
      <w:r w:rsidRPr="00DE79C0">
        <w:rPr>
          <w:rFonts w:eastAsia="Calibri"/>
        </w:rPr>
        <w:t xml:space="preserve">, in </w:t>
      </w:r>
      <w:r w:rsidRPr="00DE79C0">
        <w:rPr>
          <w:rFonts w:eastAsia="Calibri"/>
          <w:i/>
        </w:rPr>
        <w:t>Technologies of the Self: A Seminar with Michel Foucault</w:t>
      </w:r>
      <w:r w:rsidRPr="00DE79C0">
        <w:rPr>
          <w:rFonts w:eastAsia="Calibri"/>
        </w:rPr>
        <w:t>, eds</w:t>
      </w:r>
      <w:r>
        <w:rPr>
          <w:rFonts w:eastAsia="Calibri"/>
        </w:rPr>
        <w:t>.</w:t>
      </w:r>
      <w:r w:rsidRPr="00DE79C0">
        <w:rPr>
          <w:rFonts w:eastAsia="Calibri"/>
        </w:rPr>
        <w:t xml:space="preserve"> Luther Martin, Huck Gutman, and Patrick Hutton (London: Tavistock, 1988), 18.</w:t>
      </w:r>
    </w:p>
  </w:footnote>
  <w:footnote w:id="17">
    <w:p w:rsidR="004064C8" w:rsidRPr="00DE79C0" w:rsidRDefault="004064C8" w:rsidP="00DE79C0">
      <w:pPr>
        <w:pStyle w:val="NNUM"/>
      </w:pPr>
      <w:r w:rsidRPr="00DE79C0">
        <w:rPr>
          <w:vertAlign w:val="superscript"/>
        </w:rPr>
        <w:footnoteRef/>
      </w:r>
      <w:r w:rsidRPr="00DE79C0">
        <w:t xml:space="preserve"> </w:t>
      </w:r>
      <w:r w:rsidRPr="00DE79C0">
        <w:rPr>
          <w:rFonts w:eastAsia="Calibri"/>
        </w:rPr>
        <w:t xml:space="preserve">Konings, </w:t>
      </w:r>
      <w:r w:rsidRPr="00DE79C0">
        <w:rPr>
          <w:rFonts w:eastAsia="Calibri"/>
          <w:i/>
        </w:rPr>
        <w:t>Emotional Logic of Capitalism</w:t>
      </w:r>
      <w:r w:rsidRPr="00DE79C0">
        <w:rPr>
          <w:rFonts w:eastAsia="Calibri"/>
        </w:rPr>
        <w:t>.</w:t>
      </w:r>
    </w:p>
  </w:footnote>
  <w:footnote w:id="18">
    <w:p w:rsidR="004064C8" w:rsidRPr="00DE79C0" w:rsidRDefault="004064C8" w:rsidP="00DE79C0">
      <w:pPr>
        <w:pStyle w:val="NNUM"/>
      </w:pPr>
      <w:r w:rsidRPr="00DE79C0">
        <w:rPr>
          <w:vertAlign w:val="superscript"/>
        </w:rPr>
        <w:footnoteRef/>
      </w:r>
      <w:r w:rsidRPr="00DE79C0">
        <w:t xml:space="preserve"> </w:t>
      </w:r>
      <w:r w:rsidRPr="00DE79C0">
        <w:rPr>
          <w:rFonts w:eastAsia="Calibri"/>
        </w:rPr>
        <w:t xml:space="preserve">For example, see Belfrage, </w:t>
      </w:r>
      <w:r>
        <w:rPr>
          <w:rFonts w:eastAsia="Calibri"/>
        </w:rPr>
        <w:t>‘</w:t>
      </w:r>
      <w:r w:rsidRPr="00DE79C0">
        <w:rPr>
          <w:rFonts w:eastAsia="Calibri"/>
        </w:rPr>
        <w:t>Towards a Benjaminist Political Economy</w:t>
      </w:r>
      <w:r>
        <w:rPr>
          <w:rFonts w:eastAsia="Calibri"/>
        </w:rPr>
        <w:t>’</w:t>
      </w:r>
      <w:r w:rsidRPr="00DE79C0">
        <w:rPr>
          <w:rFonts w:eastAsia="Calibri"/>
        </w:rPr>
        <w:t xml:space="preserve">, in </w:t>
      </w:r>
      <w:r w:rsidRPr="00DE79C0">
        <w:rPr>
          <w:i/>
        </w:rPr>
        <w:t>Walter Benjamin and the Aesthetics of Change</w:t>
      </w:r>
      <w:r w:rsidRPr="00DE79C0">
        <w:t>, ed</w:t>
      </w:r>
      <w:r>
        <w:t>.</w:t>
      </w:r>
      <w:r w:rsidRPr="00DE79C0">
        <w:t xml:space="preserve"> Anca Pusca (Basingstoke: Palgrave MacMillan, 2010)</w:t>
      </w:r>
      <w:r w:rsidRPr="00DE79C0">
        <w:rPr>
          <w:rFonts w:eastAsia="Calibri"/>
        </w:rPr>
        <w:t>;</w:t>
      </w:r>
      <w:r>
        <w:rPr>
          <w:rFonts w:eastAsia="Calibri"/>
        </w:rPr>
        <w:t xml:space="preserve"> </w:t>
      </w:r>
      <w:r w:rsidR="00B0366F">
        <w:rPr>
          <w:rFonts w:eastAsia="Calibri"/>
        </w:rPr>
        <w:t>Claes Belfrage</w:t>
      </w:r>
      <w:r w:rsidRPr="0013616C">
        <w:rPr>
          <w:rFonts w:eastAsia="Calibri"/>
        </w:rPr>
        <w:t xml:space="preserve"> ‘</w:t>
      </w:r>
      <w:r w:rsidRPr="006D2929">
        <w:rPr>
          <w:rFonts w:eastAsia="Calibri"/>
        </w:rPr>
        <w:t xml:space="preserve">Facing </w:t>
      </w:r>
      <w:r w:rsidR="00794A43" w:rsidRPr="00796658">
        <w:rPr>
          <w:rFonts w:eastAsia="Calibri"/>
        </w:rPr>
        <w:t>U</w:t>
      </w:r>
      <w:r w:rsidRPr="0013616C">
        <w:rPr>
          <w:rFonts w:eastAsia="Calibri"/>
        </w:rPr>
        <w:t xml:space="preserve">p to </w:t>
      </w:r>
      <w:proofErr w:type="spellStart"/>
      <w:r w:rsidR="00794A43" w:rsidRPr="00796658">
        <w:rPr>
          <w:rFonts w:eastAsia="Calibri"/>
        </w:rPr>
        <w:t>F</w:t>
      </w:r>
      <w:r w:rsidRPr="0013616C">
        <w:rPr>
          <w:rFonts w:eastAsia="Calibri"/>
        </w:rPr>
        <w:t>inancialisation</w:t>
      </w:r>
      <w:proofErr w:type="spellEnd"/>
      <w:r w:rsidRPr="0013616C">
        <w:rPr>
          <w:rFonts w:eastAsia="Calibri"/>
        </w:rPr>
        <w:t xml:space="preserve"> and the </w:t>
      </w:r>
      <w:r w:rsidR="00794A43" w:rsidRPr="00796658">
        <w:rPr>
          <w:rFonts w:eastAsia="Calibri"/>
        </w:rPr>
        <w:t>A</w:t>
      </w:r>
      <w:r w:rsidRPr="0013616C">
        <w:rPr>
          <w:rFonts w:eastAsia="Calibri"/>
        </w:rPr>
        <w:t xml:space="preserve">esthetic </w:t>
      </w:r>
      <w:r w:rsidR="00794A43" w:rsidRPr="00796658">
        <w:rPr>
          <w:rFonts w:eastAsia="Calibri"/>
        </w:rPr>
        <w:t>E</w:t>
      </w:r>
      <w:r w:rsidRPr="0013616C">
        <w:rPr>
          <w:rFonts w:eastAsia="Calibri"/>
        </w:rPr>
        <w:t xml:space="preserve">conomy: </w:t>
      </w:r>
      <w:r w:rsidR="00794A43" w:rsidRPr="00796658">
        <w:rPr>
          <w:rFonts w:eastAsia="Calibri"/>
        </w:rPr>
        <w:t>H</w:t>
      </w:r>
      <w:r w:rsidRPr="0013616C">
        <w:rPr>
          <w:rFonts w:eastAsia="Calibri"/>
        </w:rPr>
        <w:t xml:space="preserve">igh </w:t>
      </w:r>
      <w:r w:rsidR="00794A43" w:rsidRPr="00796658">
        <w:rPr>
          <w:rFonts w:eastAsia="Calibri"/>
        </w:rPr>
        <w:t>T</w:t>
      </w:r>
      <w:r w:rsidRPr="0013616C">
        <w:rPr>
          <w:rFonts w:eastAsia="Calibri"/>
        </w:rPr>
        <w:t xml:space="preserve">ime for </w:t>
      </w:r>
      <w:r w:rsidR="00794A43" w:rsidRPr="00796658">
        <w:rPr>
          <w:rFonts w:eastAsia="Calibri"/>
        </w:rPr>
        <w:t>A</w:t>
      </w:r>
      <w:r w:rsidRPr="0013616C">
        <w:rPr>
          <w:rFonts w:eastAsia="Calibri"/>
        </w:rPr>
        <w:t xml:space="preserve">esthetics in </w:t>
      </w:r>
      <w:r w:rsidRPr="006D2929">
        <w:rPr>
          <w:rFonts w:eastAsia="Calibri"/>
        </w:rPr>
        <w:t>I</w:t>
      </w:r>
      <w:r w:rsidRPr="002D61F3">
        <w:rPr>
          <w:rFonts w:eastAsia="Calibri"/>
        </w:rPr>
        <w:t xml:space="preserve">nternational </w:t>
      </w:r>
      <w:r w:rsidRPr="00E06112">
        <w:rPr>
          <w:rFonts w:eastAsia="Calibri"/>
        </w:rPr>
        <w:t>P</w:t>
      </w:r>
      <w:r w:rsidRPr="0074250F">
        <w:rPr>
          <w:rFonts w:eastAsia="Calibri"/>
        </w:rPr>
        <w:t xml:space="preserve">olitical </w:t>
      </w:r>
      <w:r w:rsidRPr="00321DCA">
        <w:rPr>
          <w:rFonts w:eastAsia="Calibri"/>
        </w:rPr>
        <w:t>E</w:t>
      </w:r>
      <w:r w:rsidRPr="000034C8">
        <w:rPr>
          <w:rFonts w:eastAsia="Calibri"/>
        </w:rPr>
        <w:t>conomy</w:t>
      </w:r>
      <w:r w:rsidRPr="0002066C">
        <w:rPr>
          <w:rFonts w:eastAsia="Calibri"/>
        </w:rPr>
        <w:t xml:space="preserve">’, </w:t>
      </w:r>
      <w:r w:rsidRPr="003F2695">
        <w:rPr>
          <w:rFonts w:eastAsia="Calibri"/>
          <w:i/>
        </w:rPr>
        <w:t xml:space="preserve">Journal of International Relations and </w:t>
      </w:r>
      <w:r w:rsidRPr="00B437BB">
        <w:rPr>
          <w:rFonts w:eastAsia="Calibri"/>
          <w:i/>
        </w:rPr>
        <w:t>Development</w:t>
      </w:r>
      <w:r w:rsidRPr="004668E6">
        <w:rPr>
          <w:rFonts w:eastAsia="Calibri"/>
        </w:rPr>
        <w:t xml:space="preserve"> 14, no. 3</w:t>
      </w:r>
      <w:r w:rsidRPr="00DE79C0">
        <w:rPr>
          <w:rFonts w:eastAsia="Calibri"/>
        </w:rPr>
        <w:t xml:space="preserve"> (2011): 383</w:t>
      </w:r>
      <w:r>
        <w:rPr>
          <w:rFonts w:eastAsia="Calibri"/>
        </w:rPr>
        <w:t>–</w:t>
      </w:r>
      <w:r w:rsidRPr="00DE79C0">
        <w:rPr>
          <w:rFonts w:eastAsia="Calibri"/>
        </w:rPr>
        <w:t xml:space="preserve">91; Belfrage, </w:t>
      </w:r>
      <w:r>
        <w:rPr>
          <w:rFonts w:eastAsia="Calibri"/>
        </w:rPr>
        <w:t>‘</w:t>
      </w:r>
      <w:r w:rsidRPr="00DE79C0">
        <w:rPr>
          <w:rFonts w:eastAsia="Calibri"/>
        </w:rPr>
        <w:t xml:space="preserve">For a </w:t>
      </w:r>
      <w:r>
        <w:rPr>
          <w:rFonts w:eastAsia="Calibri"/>
        </w:rPr>
        <w:t>C</w:t>
      </w:r>
      <w:r w:rsidRPr="00DE79C0">
        <w:rPr>
          <w:rFonts w:eastAsia="Calibri"/>
        </w:rPr>
        <w:t xml:space="preserve">ritical </w:t>
      </w:r>
      <w:r>
        <w:rPr>
          <w:rFonts w:eastAsia="Calibri"/>
        </w:rPr>
        <w:t>E</w:t>
      </w:r>
      <w:r w:rsidRPr="00DE79C0">
        <w:rPr>
          <w:rFonts w:eastAsia="Calibri"/>
        </w:rPr>
        <w:t xml:space="preserve">ngagement with </w:t>
      </w:r>
      <w:r>
        <w:rPr>
          <w:rFonts w:eastAsia="Calibri"/>
        </w:rPr>
        <w:t>A</w:t>
      </w:r>
      <w:r w:rsidRPr="00DE79C0">
        <w:rPr>
          <w:rFonts w:eastAsia="Calibri"/>
        </w:rPr>
        <w:t xml:space="preserve">esthetics in </w:t>
      </w:r>
      <w:r w:rsidRPr="0013616C">
        <w:rPr>
          <w:rFonts w:eastAsia="Calibri"/>
        </w:rPr>
        <w:t>IPE</w:t>
      </w:r>
      <w:r w:rsidRPr="006D2929">
        <w:rPr>
          <w:rFonts w:eastAsia="Calibri"/>
        </w:rPr>
        <w:t>’</w:t>
      </w:r>
      <w:r w:rsidRPr="00596F60">
        <w:rPr>
          <w:rFonts w:eastAsia="Calibri"/>
        </w:rPr>
        <w:t xml:space="preserve">; Davies, </w:t>
      </w:r>
      <w:r w:rsidRPr="0074250F">
        <w:rPr>
          <w:rFonts w:eastAsia="Calibri"/>
        </w:rPr>
        <w:t>‘</w:t>
      </w:r>
      <w:r w:rsidRPr="00321DCA">
        <w:rPr>
          <w:rFonts w:eastAsia="Calibri"/>
        </w:rPr>
        <w:t xml:space="preserve">The </w:t>
      </w:r>
      <w:r w:rsidRPr="0002066C">
        <w:rPr>
          <w:rFonts w:eastAsia="Calibri"/>
        </w:rPr>
        <w:t>Aesthetics of the Financial Crisis’.</w:t>
      </w:r>
    </w:p>
  </w:footnote>
  <w:footnote w:id="19">
    <w:p w:rsidR="004064C8" w:rsidRPr="00DE79C0" w:rsidRDefault="004064C8" w:rsidP="00DE79C0">
      <w:pPr>
        <w:pStyle w:val="NNUM"/>
      </w:pPr>
      <w:r w:rsidRPr="00DE79C0">
        <w:rPr>
          <w:vertAlign w:val="superscript"/>
        </w:rPr>
        <w:footnoteRef/>
      </w:r>
      <w:r w:rsidRPr="00DE79C0">
        <w:t xml:space="preserve"> </w:t>
      </w:r>
      <w:r w:rsidRPr="00DE79C0">
        <w:rPr>
          <w:rFonts w:eastAsia="Calibri"/>
        </w:rPr>
        <w:t xml:space="preserve">Susan Buck-Morss, </w:t>
      </w:r>
      <w:r>
        <w:rPr>
          <w:rFonts w:eastAsia="Calibri"/>
        </w:rPr>
        <w:t>‘</w:t>
      </w:r>
      <w:r w:rsidRPr="0013616C">
        <w:rPr>
          <w:rFonts w:eastAsia="Calibri"/>
        </w:rPr>
        <w:t xml:space="preserve">Aesthetics and Anaesthetics: Walter Benjamin’s Artwork Essay Reconsidered’, </w:t>
      </w:r>
      <w:r w:rsidRPr="0013616C">
        <w:rPr>
          <w:rFonts w:eastAsia="Calibri"/>
          <w:i/>
        </w:rPr>
        <w:t>October</w:t>
      </w:r>
      <w:r w:rsidRPr="0013616C">
        <w:rPr>
          <w:rFonts w:eastAsia="Calibri"/>
        </w:rPr>
        <w:t xml:space="preserve"> 62 (1992): 3</w:t>
      </w:r>
      <w:r>
        <w:rPr>
          <w:rFonts w:eastAsia="Calibri"/>
        </w:rPr>
        <w:t>–</w:t>
      </w:r>
      <w:r w:rsidRPr="0013616C">
        <w:rPr>
          <w:rFonts w:eastAsia="Calibri"/>
        </w:rPr>
        <w:t xml:space="preserve">41; Renate </w:t>
      </w:r>
      <w:proofErr w:type="spellStart"/>
      <w:r w:rsidRPr="0013616C">
        <w:rPr>
          <w:rFonts w:eastAsia="Calibri"/>
        </w:rPr>
        <w:t>Holub</w:t>
      </w:r>
      <w:proofErr w:type="spellEnd"/>
      <w:r w:rsidRPr="0013616C">
        <w:rPr>
          <w:rFonts w:eastAsia="Calibri"/>
        </w:rPr>
        <w:t xml:space="preserve">, </w:t>
      </w:r>
      <w:r w:rsidRPr="0013616C">
        <w:rPr>
          <w:rFonts w:eastAsia="Calibri"/>
          <w:i/>
        </w:rPr>
        <w:t xml:space="preserve">Antonio Gramsci: </w:t>
      </w:r>
      <w:r>
        <w:rPr>
          <w:rFonts w:eastAsia="Calibri"/>
          <w:i/>
        </w:rPr>
        <w:t>B</w:t>
      </w:r>
      <w:r w:rsidRPr="0013616C">
        <w:rPr>
          <w:rFonts w:eastAsia="Calibri"/>
          <w:i/>
        </w:rPr>
        <w:t xml:space="preserve">eyond Marxism and </w:t>
      </w:r>
      <w:r>
        <w:rPr>
          <w:rFonts w:eastAsia="Calibri"/>
          <w:i/>
        </w:rPr>
        <w:t>P</w:t>
      </w:r>
      <w:r w:rsidRPr="0013616C">
        <w:rPr>
          <w:rFonts w:eastAsia="Calibri"/>
          <w:i/>
        </w:rPr>
        <w:t>ostmodernism</w:t>
      </w:r>
      <w:r w:rsidRPr="0013616C">
        <w:rPr>
          <w:rFonts w:eastAsia="Calibri"/>
        </w:rPr>
        <w:t xml:space="preserve"> (London: Routledge, 1992);</w:t>
      </w:r>
      <w:r w:rsidRPr="00DE79C0">
        <w:rPr>
          <w:rFonts w:eastAsia="Calibri"/>
        </w:rPr>
        <w:t xml:space="preserve"> Belfrage, </w:t>
      </w:r>
      <w:r>
        <w:rPr>
          <w:rFonts w:eastAsia="Calibri"/>
        </w:rPr>
        <w:t>‘</w:t>
      </w:r>
      <w:r w:rsidRPr="00DE79C0">
        <w:rPr>
          <w:rFonts w:eastAsia="Calibri"/>
        </w:rPr>
        <w:t xml:space="preserve">For a </w:t>
      </w:r>
      <w:r>
        <w:rPr>
          <w:rFonts w:eastAsia="Calibri"/>
        </w:rPr>
        <w:t>C</w:t>
      </w:r>
      <w:r w:rsidRPr="00DE79C0">
        <w:rPr>
          <w:rFonts w:eastAsia="Calibri"/>
        </w:rPr>
        <w:t xml:space="preserve">ritical </w:t>
      </w:r>
      <w:r>
        <w:rPr>
          <w:rFonts w:eastAsia="Calibri"/>
        </w:rPr>
        <w:t>E</w:t>
      </w:r>
      <w:r w:rsidRPr="00DE79C0">
        <w:rPr>
          <w:rFonts w:eastAsia="Calibri"/>
        </w:rPr>
        <w:t xml:space="preserve">ngagement with </w:t>
      </w:r>
      <w:r>
        <w:rPr>
          <w:rFonts w:eastAsia="Calibri"/>
        </w:rPr>
        <w:t>A</w:t>
      </w:r>
      <w:r w:rsidRPr="00DE79C0">
        <w:rPr>
          <w:rFonts w:eastAsia="Calibri"/>
        </w:rPr>
        <w:t>esthetics</w:t>
      </w:r>
      <w:r>
        <w:rPr>
          <w:rFonts w:eastAsia="Calibri"/>
        </w:rPr>
        <w:t>’</w:t>
      </w:r>
      <w:r w:rsidRPr="00DE79C0">
        <w:rPr>
          <w:rFonts w:eastAsia="Calibri"/>
        </w:rPr>
        <w:t>.</w:t>
      </w:r>
    </w:p>
  </w:footnote>
  <w:footnote w:id="20">
    <w:p w:rsidR="004064C8" w:rsidRPr="00DE79C0" w:rsidRDefault="004064C8" w:rsidP="00DE79C0">
      <w:pPr>
        <w:pStyle w:val="NNUM"/>
      </w:pPr>
      <w:r w:rsidRPr="00DE79C0">
        <w:rPr>
          <w:vertAlign w:val="superscript"/>
        </w:rPr>
        <w:footnoteRef/>
      </w:r>
      <w:r w:rsidRPr="00DE79C0">
        <w:t xml:space="preserve"> </w:t>
      </w:r>
      <w:r w:rsidRPr="00DE79C0">
        <w:rPr>
          <w:rFonts w:eastAsia="Calibri"/>
        </w:rPr>
        <w:t xml:space="preserve">Holub, </w:t>
      </w:r>
      <w:r w:rsidRPr="00DE79C0">
        <w:rPr>
          <w:rFonts w:eastAsia="Calibri"/>
          <w:i/>
        </w:rPr>
        <w:t>Antonio Gramsci</w:t>
      </w:r>
      <w:r w:rsidRPr="00DE79C0">
        <w:rPr>
          <w:rFonts w:eastAsia="Calibri"/>
        </w:rPr>
        <w:t>: 89.</w:t>
      </w:r>
    </w:p>
  </w:footnote>
  <w:footnote w:id="21">
    <w:p w:rsidR="004064C8" w:rsidRPr="00DE79C0" w:rsidRDefault="004064C8" w:rsidP="00DE79C0">
      <w:pPr>
        <w:pStyle w:val="NNUM"/>
      </w:pPr>
      <w:r w:rsidRPr="00DE79C0">
        <w:rPr>
          <w:vertAlign w:val="superscript"/>
        </w:rPr>
        <w:footnoteRef/>
      </w:r>
      <w:r w:rsidRPr="00DE79C0">
        <w:t xml:space="preserve"> </w:t>
      </w:r>
      <w:r w:rsidRPr="00DE79C0">
        <w:rPr>
          <w:rFonts w:eastAsia="Calibri"/>
        </w:rPr>
        <w:t xml:space="preserve">Aihwa Ong, </w:t>
      </w:r>
      <w:r w:rsidRPr="00DE79C0">
        <w:rPr>
          <w:rFonts w:eastAsia="Calibri"/>
          <w:i/>
        </w:rPr>
        <w:t>Neoliberalism as Exception: Mutations in Citizenship and Sovereignty</w:t>
      </w:r>
      <w:r w:rsidRPr="00DE79C0">
        <w:rPr>
          <w:rFonts w:eastAsia="Calibri"/>
        </w:rPr>
        <w:t xml:space="preserve"> (</w:t>
      </w:r>
      <w:r w:rsidR="004E158E">
        <w:rPr>
          <w:rFonts w:eastAsia="Calibri"/>
        </w:rPr>
        <w:t>Durham</w:t>
      </w:r>
      <w:r w:rsidRPr="00DE79C0">
        <w:rPr>
          <w:rFonts w:eastAsia="Calibri"/>
        </w:rPr>
        <w:t>: Duke University Press, 2006).</w:t>
      </w:r>
    </w:p>
  </w:footnote>
  <w:footnote w:id="22">
    <w:p w:rsidR="004064C8" w:rsidRPr="0002066C" w:rsidRDefault="004064C8" w:rsidP="00DE79C0">
      <w:pPr>
        <w:pStyle w:val="NNUM"/>
      </w:pPr>
      <w:r w:rsidRPr="00DE79C0">
        <w:rPr>
          <w:vertAlign w:val="superscript"/>
        </w:rPr>
        <w:footnoteRef/>
      </w:r>
      <w:r w:rsidRPr="00DE79C0">
        <w:t xml:space="preserve"> </w:t>
      </w:r>
      <w:r w:rsidRPr="00DE79C0">
        <w:rPr>
          <w:rFonts w:eastAsia="Calibri"/>
        </w:rPr>
        <w:t xml:space="preserve">Davies, </w:t>
      </w:r>
      <w:r>
        <w:rPr>
          <w:rFonts w:eastAsia="Calibri"/>
        </w:rPr>
        <w:t>‘</w:t>
      </w:r>
      <w:r w:rsidRPr="0074250F">
        <w:rPr>
          <w:rFonts w:eastAsia="Calibri"/>
        </w:rPr>
        <w:t xml:space="preserve">The </w:t>
      </w:r>
      <w:r w:rsidRPr="00321DCA">
        <w:rPr>
          <w:rFonts w:eastAsia="Calibri"/>
        </w:rPr>
        <w:t>Aesthetics of the Financial Crisis</w:t>
      </w:r>
      <w:r w:rsidRPr="006B0358">
        <w:rPr>
          <w:rFonts w:eastAsia="Calibri"/>
        </w:rPr>
        <w:t>’</w:t>
      </w:r>
      <w:r w:rsidRPr="000034C8">
        <w:rPr>
          <w:rFonts w:eastAsia="Calibri"/>
        </w:rPr>
        <w:t>.</w:t>
      </w:r>
    </w:p>
  </w:footnote>
  <w:footnote w:id="23">
    <w:p w:rsidR="004064C8" w:rsidRPr="00DE79C0" w:rsidRDefault="004064C8" w:rsidP="00DE79C0">
      <w:pPr>
        <w:pStyle w:val="NNUM"/>
      </w:pPr>
      <w:r w:rsidRPr="0074250F">
        <w:rPr>
          <w:rStyle w:val="FootnoteReference"/>
        </w:rPr>
        <w:footnoteRef/>
      </w:r>
      <w:r w:rsidRPr="0074250F">
        <w:t xml:space="preserve"> Claes Belfrage, </w:t>
      </w:r>
      <w:r w:rsidRPr="00321DCA">
        <w:t>‘</w:t>
      </w:r>
      <w:r w:rsidRPr="006B0358">
        <w:t xml:space="preserve">Towards </w:t>
      </w:r>
      <w:r w:rsidRPr="000034C8">
        <w:t>“</w:t>
      </w:r>
      <w:r w:rsidRPr="0002066C">
        <w:t xml:space="preserve">Universal </w:t>
      </w:r>
      <w:proofErr w:type="spellStart"/>
      <w:r w:rsidRPr="0002066C">
        <w:t>Financialisation</w:t>
      </w:r>
      <w:proofErr w:type="spellEnd"/>
      <w:r w:rsidRPr="0002066C">
        <w:t>” in Sweden?</w:t>
      </w:r>
      <w:proofErr w:type="gramStart"/>
      <w:r w:rsidRPr="00B437BB">
        <w:t>’</w:t>
      </w:r>
      <w:r w:rsidRPr="004668E6">
        <w:t>,</w:t>
      </w:r>
      <w:proofErr w:type="gramEnd"/>
      <w:r w:rsidRPr="00DE79C0">
        <w:t xml:space="preserve"> </w:t>
      </w:r>
      <w:r w:rsidRPr="00DE79C0">
        <w:rPr>
          <w:i/>
        </w:rPr>
        <w:t>Contemporary Politics</w:t>
      </w:r>
      <w:r w:rsidRPr="00DE79C0">
        <w:t xml:space="preserve"> 14</w:t>
      </w:r>
      <w:r>
        <w:t>, no. 3</w:t>
      </w:r>
      <w:r w:rsidRPr="00DE79C0">
        <w:t xml:space="preserve"> (2008): 277</w:t>
      </w:r>
      <w:r>
        <w:t>–</w:t>
      </w:r>
      <w:r w:rsidRPr="00DE79C0">
        <w:t>96</w:t>
      </w:r>
      <w:r>
        <w:t>.</w:t>
      </w:r>
    </w:p>
  </w:footnote>
  <w:footnote w:id="24">
    <w:p w:rsidR="004064C8" w:rsidRPr="00DE79C0" w:rsidRDefault="004064C8" w:rsidP="00DE79C0">
      <w:pPr>
        <w:pStyle w:val="NNUM"/>
      </w:pPr>
      <w:r w:rsidRPr="00DE79C0">
        <w:rPr>
          <w:rStyle w:val="FootnoteReference"/>
        </w:rPr>
        <w:footnoteRef/>
      </w:r>
      <w:r w:rsidRPr="00DE79C0">
        <w:t xml:space="preserve"> cf. David M. Berry, </w:t>
      </w:r>
      <w:proofErr w:type="gramStart"/>
      <w:r w:rsidRPr="00DE79C0">
        <w:rPr>
          <w:i/>
        </w:rPr>
        <w:t>The</w:t>
      </w:r>
      <w:proofErr w:type="gramEnd"/>
      <w:r w:rsidRPr="00DE79C0">
        <w:rPr>
          <w:i/>
        </w:rPr>
        <w:t xml:space="preserve"> Philosophy of Software: Code and Mediation in the Digital Age</w:t>
      </w:r>
      <w:r w:rsidRPr="00DE79C0">
        <w:t xml:space="preserve"> (London: Palgrave</w:t>
      </w:r>
      <w:r w:rsidR="004E158E">
        <w:t>, 2011</w:t>
      </w:r>
      <w:r w:rsidRPr="00DE79C0">
        <w:t>).</w:t>
      </w:r>
      <w:r w:rsidRPr="00DE79C0" w:rsidDel="00EB3567">
        <w:t xml:space="preserve"> </w:t>
      </w:r>
    </w:p>
  </w:footnote>
  <w:footnote w:id="25">
    <w:p w:rsidR="004064C8" w:rsidRPr="00DE79C0" w:rsidRDefault="004064C8" w:rsidP="00DE79C0">
      <w:pPr>
        <w:pStyle w:val="NNUM"/>
        <w:rPr>
          <w:color w:val="231F20"/>
        </w:rPr>
      </w:pPr>
      <w:r w:rsidRPr="002D61F3">
        <w:rPr>
          <w:rStyle w:val="FootnoteReference"/>
        </w:rPr>
        <w:footnoteRef/>
      </w:r>
      <w:r w:rsidRPr="002D61F3">
        <w:t xml:space="preserve"> Adam </w:t>
      </w:r>
      <w:proofErr w:type="spellStart"/>
      <w:r w:rsidRPr="002D61F3">
        <w:t>Arvidsson</w:t>
      </w:r>
      <w:proofErr w:type="spellEnd"/>
      <w:r w:rsidRPr="002D61F3">
        <w:t>, ‘</w:t>
      </w:r>
      <w:r w:rsidRPr="002D61F3">
        <w:rPr>
          <w:color w:val="231F20"/>
        </w:rPr>
        <w:t>Facebook and Finance: On</w:t>
      </w:r>
      <w:r w:rsidRPr="00DE79C0">
        <w:rPr>
          <w:color w:val="231F20"/>
        </w:rPr>
        <w:t xml:space="preserve"> the Social Logic of the Derivative</w:t>
      </w:r>
      <w:r>
        <w:rPr>
          <w:color w:val="231F20"/>
        </w:rPr>
        <w:t>’</w:t>
      </w:r>
      <w:r w:rsidRPr="00DE79C0">
        <w:rPr>
          <w:color w:val="231F20"/>
        </w:rPr>
        <w:t xml:space="preserve">, </w:t>
      </w:r>
      <w:r w:rsidRPr="00DE79C0">
        <w:rPr>
          <w:i/>
          <w:color w:val="231F20"/>
        </w:rPr>
        <w:t>Theory, Culture &amp; Society</w:t>
      </w:r>
      <w:r w:rsidRPr="00DE79C0">
        <w:rPr>
          <w:color w:val="231F20"/>
        </w:rPr>
        <w:t xml:space="preserve"> 33</w:t>
      </w:r>
      <w:r>
        <w:rPr>
          <w:color w:val="231F20"/>
        </w:rPr>
        <w:t xml:space="preserve">, no. </w:t>
      </w:r>
      <w:r w:rsidRPr="00DE79C0">
        <w:rPr>
          <w:color w:val="231F20"/>
        </w:rPr>
        <w:t>6</w:t>
      </w:r>
      <w:r>
        <w:rPr>
          <w:color w:val="231F20"/>
        </w:rPr>
        <w:t xml:space="preserve"> </w:t>
      </w:r>
      <w:r w:rsidRPr="00DE79C0">
        <w:rPr>
          <w:color w:val="231F20"/>
        </w:rPr>
        <w:t>(2016): 3–23, 20</w:t>
      </w:r>
      <w:r>
        <w:rPr>
          <w:color w:val="231F20"/>
        </w:rPr>
        <w:t>.</w:t>
      </w:r>
    </w:p>
  </w:footnote>
  <w:footnote w:id="26">
    <w:p w:rsidR="004064C8" w:rsidRPr="00DE79C0" w:rsidRDefault="004064C8" w:rsidP="00DE79C0">
      <w:pPr>
        <w:pStyle w:val="NNUM"/>
      </w:pPr>
      <w:r w:rsidRPr="00DE79C0">
        <w:rPr>
          <w:rStyle w:val="FootnoteReference"/>
        </w:rPr>
        <w:footnoteRef/>
      </w:r>
      <w:r w:rsidRPr="00DE79C0">
        <w:t xml:space="preserve"> Liam Stanley, </w:t>
      </w:r>
      <w:r>
        <w:t>‘“</w:t>
      </w:r>
      <w:r w:rsidRPr="00DE79C0">
        <w:t>We</w:t>
      </w:r>
      <w:r>
        <w:t>’</w:t>
      </w:r>
      <w:r w:rsidRPr="00DE79C0">
        <w:t>re Reaping What We Sowed</w:t>
      </w:r>
      <w:r>
        <w:t>”</w:t>
      </w:r>
      <w:r w:rsidRPr="00DE79C0">
        <w:t>: Everyday Crisis Narratives and Acquiescence to the Age of Austerity</w:t>
      </w:r>
      <w:r>
        <w:t>’</w:t>
      </w:r>
      <w:r w:rsidRPr="00DE79C0">
        <w:t xml:space="preserve">, </w:t>
      </w:r>
      <w:r w:rsidRPr="00DE79C0">
        <w:rPr>
          <w:i/>
        </w:rPr>
        <w:t>New Political Economy</w:t>
      </w:r>
      <w:r w:rsidRPr="00DE79C0">
        <w:t xml:space="preserve"> 19</w:t>
      </w:r>
      <w:r>
        <w:t>, no.</w:t>
      </w:r>
      <w:r w:rsidRPr="00DE79C0">
        <w:t xml:space="preserve"> 6</w:t>
      </w:r>
      <w:r>
        <w:t xml:space="preserve"> </w:t>
      </w:r>
      <w:r w:rsidRPr="00DE79C0">
        <w:t>(2014): 895–917.</w:t>
      </w:r>
    </w:p>
  </w:footnote>
  <w:footnote w:id="27">
    <w:p w:rsidR="004064C8" w:rsidRPr="00DE79C0" w:rsidRDefault="004064C8" w:rsidP="00DE79C0">
      <w:pPr>
        <w:pStyle w:val="NNUM"/>
      </w:pPr>
      <w:r w:rsidRPr="00DE79C0">
        <w:rPr>
          <w:rStyle w:val="FootnoteReference"/>
        </w:rPr>
        <w:footnoteRef/>
      </w:r>
      <w:r w:rsidRPr="00DE79C0">
        <w:t xml:space="preserve"> Johnna Montgomerie and Daniela Tepe-Belfrage</w:t>
      </w:r>
      <w:proofErr w:type="gramStart"/>
      <w:r w:rsidRPr="00DE79C0">
        <w:t>,</w:t>
      </w:r>
      <w:r>
        <w:t xml:space="preserve"> </w:t>
      </w:r>
      <w:r w:rsidRPr="002D61F3">
        <w:t xml:space="preserve"> </w:t>
      </w:r>
      <w:r>
        <w:t>‘</w:t>
      </w:r>
      <w:r w:rsidRPr="00DE79C0">
        <w:t>Caring</w:t>
      </w:r>
      <w:proofErr w:type="gramEnd"/>
      <w:r w:rsidRPr="00DE79C0">
        <w:t xml:space="preserve"> for Debts: How the Household Economy Exposes the Limits of </w:t>
      </w:r>
      <w:proofErr w:type="spellStart"/>
      <w:r w:rsidRPr="00DE79C0">
        <w:t>Financialisation</w:t>
      </w:r>
      <w:proofErr w:type="spellEnd"/>
      <w:r>
        <w:t>’</w:t>
      </w:r>
      <w:r w:rsidRPr="00DE79C0">
        <w:t xml:space="preserve">, </w:t>
      </w:r>
      <w:r w:rsidRPr="00DE79C0">
        <w:rPr>
          <w:i/>
        </w:rPr>
        <w:t>Critical Sociology</w:t>
      </w:r>
      <w:r>
        <w:rPr>
          <w:i/>
        </w:rPr>
        <w:t xml:space="preserve">, </w:t>
      </w:r>
      <w:r w:rsidR="00794A43" w:rsidRPr="00796658">
        <w:t>p</w:t>
      </w:r>
      <w:r w:rsidRPr="00DE79C0">
        <w:t xml:space="preserve">ublished </w:t>
      </w:r>
      <w:proofErr w:type="spellStart"/>
      <w:r>
        <w:t>OnlineFirst</w:t>
      </w:r>
      <w:proofErr w:type="spellEnd"/>
      <w:r w:rsidRPr="00DE79C0">
        <w:t>, November 7, 2016, doi: 10.1177/0896920516664962</w:t>
      </w:r>
      <w:r w:rsidRPr="00DE79C0">
        <w:rPr>
          <w:rStyle w:val="HTMLCite"/>
        </w:rPr>
        <w:t>.</w:t>
      </w:r>
    </w:p>
  </w:footnote>
  <w:footnote w:id="28">
    <w:p w:rsidR="004064C8" w:rsidRPr="00DE79C0" w:rsidRDefault="004064C8" w:rsidP="00DE79C0">
      <w:pPr>
        <w:pStyle w:val="NNUM"/>
      </w:pPr>
      <w:r w:rsidRPr="00DE79C0">
        <w:rPr>
          <w:vertAlign w:val="superscript"/>
        </w:rPr>
        <w:footnoteRef/>
      </w:r>
      <w:r w:rsidRPr="00DE79C0">
        <w:t xml:space="preserve"> </w:t>
      </w:r>
      <w:r w:rsidRPr="00DE79C0">
        <w:rPr>
          <w:rFonts w:eastAsia="Calibri"/>
        </w:rPr>
        <w:t xml:space="preserve">Gammon and Palan, </w:t>
      </w:r>
      <w:r>
        <w:rPr>
          <w:rFonts w:eastAsia="Calibri"/>
        </w:rPr>
        <w:t>‘</w:t>
      </w:r>
      <w:r w:rsidRPr="00DE79C0">
        <w:rPr>
          <w:rFonts w:eastAsia="Calibri"/>
        </w:rPr>
        <w:t>Libidinal International Political Economy</w:t>
      </w:r>
      <w:r>
        <w:rPr>
          <w:rFonts w:eastAsia="Calibri"/>
        </w:rPr>
        <w:t>’</w:t>
      </w:r>
      <w:r w:rsidRPr="00DE79C0">
        <w:rPr>
          <w:rFonts w:eastAsia="Calibri"/>
        </w:rPr>
        <w:t>.</w:t>
      </w:r>
    </w:p>
  </w:footnote>
  <w:footnote w:id="29">
    <w:p w:rsidR="004064C8" w:rsidRPr="00DE79C0" w:rsidRDefault="004064C8" w:rsidP="00DE79C0">
      <w:pPr>
        <w:pStyle w:val="NNUM"/>
      </w:pPr>
      <w:r w:rsidRPr="00DE79C0">
        <w:rPr>
          <w:vertAlign w:val="superscript"/>
        </w:rPr>
        <w:footnoteRef/>
      </w:r>
      <w:r w:rsidRPr="00DE79C0">
        <w:t xml:space="preserve"> </w:t>
      </w:r>
      <w:r w:rsidRPr="00DE79C0">
        <w:rPr>
          <w:rFonts w:eastAsia="Calibri"/>
        </w:rPr>
        <w:t xml:space="preserve">James Scott, </w:t>
      </w:r>
      <w:r w:rsidRPr="00DE79C0">
        <w:rPr>
          <w:rFonts w:eastAsia="Calibri"/>
          <w:i/>
        </w:rPr>
        <w:t xml:space="preserve">Seeing </w:t>
      </w:r>
      <w:r>
        <w:rPr>
          <w:rFonts w:eastAsia="Calibri"/>
          <w:i/>
        </w:rPr>
        <w:t>L</w:t>
      </w:r>
      <w:r w:rsidRPr="00DE79C0">
        <w:rPr>
          <w:rFonts w:eastAsia="Calibri"/>
          <w:i/>
        </w:rPr>
        <w:t xml:space="preserve">ike a </w:t>
      </w:r>
      <w:r>
        <w:rPr>
          <w:rFonts w:eastAsia="Calibri"/>
          <w:i/>
        </w:rPr>
        <w:t>S</w:t>
      </w:r>
      <w:r w:rsidRPr="00DE79C0">
        <w:rPr>
          <w:rFonts w:eastAsia="Calibri"/>
          <w:i/>
        </w:rPr>
        <w:t xml:space="preserve">tate: </w:t>
      </w:r>
      <w:r>
        <w:rPr>
          <w:rFonts w:eastAsia="Calibri"/>
          <w:i/>
        </w:rPr>
        <w:t>H</w:t>
      </w:r>
      <w:r w:rsidRPr="00DE79C0">
        <w:rPr>
          <w:rFonts w:eastAsia="Calibri"/>
          <w:i/>
        </w:rPr>
        <w:t xml:space="preserve">ow </w:t>
      </w:r>
      <w:r>
        <w:rPr>
          <w:rFonts w:eastAsia="Calibri"/>
          <w:i/>
        </w:rPr>
        <w:t>C</w:t>
      </w:r>
      <w:r w:rsidRPr="00DE79C0">
        <w:rPr>
          <w:rFonts w:eastAsia="Calibri"/>
          <w:i/>
        </w:rPr>
        <w:t xml:space="preserve">ertain </w:t>
      </w:r>
      <w:r>
        <w:rPr>
          <w:rFonts w:eastAsia="Calibri"/>
          <w:i/>
        </w:rPr>
        <w:t>S</w:t>
      </w:r>
      <w:r w:rsidRPr="00DE79C0">
        <w:rPr>
          <w:rFonts w:eastAsia="Calibri"/>
          <w:i/>
        </w:rPr>
        <w:t xml:space="preserve">chemes to </w:t>
      </w:r>
      <w:r>
        <w:rPr>
          <w:rFonts w:eastAsia="Calibri"/>
          <w:i/>
        </w:rPr>
        <w:t>I</w:t>
      </w:r>
      <w:r w:rsidRPr="00DE79C0">
        <w:rPr>
          <w:rFonts w:eastAsia="Calibri"/>
          <w:i/>
        </w:rPr>
        <w:t xml:space="preserve">mprove the </w:t>
      </w:r>
      <w:r>
        <w:rPr>
          <w:rFonts w:eastAsia="Calibri"/>
          <w:i/>
        </w:rPr>
        <w:t>H</w:t>
      </w:r>
      <w:r w:rsidRPr="00DE79C0">
        <w:rPr>
          <w:rFonts w:eastAsia="Calibri"/>
          <w:i/>
        </w:rPr>
        <w:t xml:space="preserve">uman </w:t>
      </w:r>
      <w:r>
        <w:rPr>
          <w:rFonts w:eastAsia="Calibri"/>
          <w:i/>
        </w:rPr>
        <w:t>C</w:t>
      </w:r>
      <w:r w:rsidRPr="00DE79C0">
        <w:rPr>
          <w:rFonts w:eastAsia="Calibri"/>
          <w:i/>
        </w:rPr>
        <w:t xml:space="preserve">ondition </w:t>
      </w:r>
      <w:r>
        <w:rPr>
          <w:rFonts w:eastAsia="Calibri"/>
          <w:i/>
        </w:rPr>
        <w:t>H</w:t>
      </w:r>
      <w:r w:rsidRPr="00DE79C0">
        <w:rPr>
          <w:rFonts w:eastAsia="Calibri"/>
          <w:i/>
        </w:rPr>
        <w:t xml:space="preserve">ave </w:t>
      </w:r>
      <w:r>
        <w:rPr>
          <w:rFonts w:eastAsia="Calibri"/>
          <w:i/>
        </w:rPr>
        <w:t>F</w:t>
      </w:r>
      <w:r w:rsidRPr="00DE79C0">
        <w:rPr>
          <w:rFonts w:eastAsia="Calibri"/>
          <w:i/>
        </w:rPr>
        <w:t>ailed</w:t>
      </w:r>
      <w:r w:rsidRPr="00DE79C0">
        <w:rPr>
          <w:rFonts w:eastAsia="Calibri"/>
        </w:rPr>
        <w:t xml:space="preserve"> (London:</w:t>
      </w:r>
      <w:r>
        <w:rPr>
          <w:rFonts w:eastAsia="Calibri"/>
        </w:rPr>
        <w:t xml:space="preserve"> </w:t>
      </w:r>
      <w:r w:rsidRPr="00DE79C0">
        <w:rPr>
          <w:rFonts w:eastAsia="Calibri"/>
        </w:rPr>
        <w:t>Yale University Press, 1998); Buck-</w:t>
      </w:r>
      <w:proofErr w:type="spellStart"/>
      <w:r w:rsidRPr="00DE79C0">
        <w:rPr>
          <w:rFonts w:eastAsia="Calibri"/>
        </w:rPr>
        <w:t>Morss</w:t>
      </w:r>
      <w:proofErr w:type="spellEnd"/>
      <w:r w:rsidRPr="00DE79C0">
        <w:rPr>
          <w:rFonts w:eastAsia="Calibri"/>
        </w:rPr>
        <w:t xml:space="preserve">, </w:t>
      </w:r>
      <w:r>
        <w:rPr>
          <w:rFonts w:eastAsia="Calibri"/>
        </w:rPr>
        <w:t>‘</w:t>
      </w:r>
      <w:r w:rsidRPr="00DE79C0">
        <w:rPr>
          <w:rFonts w:eastAsia="Calibri"/>
        </w:rPr>
        <w:t xml:space="preserve">Envisioning </w:t>
      </w:r>
      <w:r>
        <w:rPr>
          <w:rFonts w:eastAsia="Calibri"/>
        </w:rPr>
        <w:t>C</w:t>
      </w:r>
      <w:r w:rsidRPr="00DE79C0">
        <w:rPr>
          <w:rFonts w:eastAsia="Calibri"/>
        </w:rPr>
        <w:t>apital</w:t>
      </w:r>
      <w:r>
        <w:rPr>
          <w:rFonts w:eastAsia="Calibri"/>
        </w:rPr>
        <w:t>’</w:t>
      </w:r>
      <w:r w:rsidRPr="00DE79C0">
        <w:rPr>
          <w:rFonts w:eastAsia="Calibri"/>
        </w:rPr>
        <w:t>.</w:t>
      </w:r>
    </w:p>
  </w:footnote>
  <w:footnote w:id="30">
    <w:p w:rsidR="004064C8" w:rsidRPr="00DE79C0" w:rsidRDefault="004064C8" w:rsidP="00DE79C0">
      <w:pPr>
        <w:pStyle w:val="NNUM"/>
      </w:pPr>
      <w:r w:rsidRPr="00DE79C0">
        <w:rPr>
          <w:vertAlign w:val="superscript"/>
        </w:rPr>
        <w:footnoteRef/>
      </w:r>
      <w:r w:rsidRPr="00DE79C0">
        <w:t xml:space="preserve"> </w:t>
      </w:r>
      <w:r w:rsidRPr="00DE79C0">
        <w:rPr>
          <w:rFonts w:eastAsia="Calibri"/>
        </w:rPr>
        <w:t xml:space="preserve">Fuyuki Kurasawa, </w:t>
      </w:r>
      <w:proofErr w:type="gramStart"/>
      <w:r w:rsidRPr="00DE79C0">
        <w:rPr>
          <w:rFonts w:eastAsia="Calibri"/>
          <w:i/>
        </w:rPr>
        <w:t>The</w:t>
      </w:r>
      <w:proofErr w:type="gramEnd"/>
      <w:r w:rsidRPr="00DE79C0">
        <w:rPr>
          <w:rFonts w:eastAsia="Calibri"/>
          <w:i/>
        </w:rPr>
        <w:t xml:space="preserve"> Ethnological Imagination: A Cross</w:t>
      </w:r>
      <w:r w:rsidRPr="00DE79C0">
        <w:rPr>
          <w:rFonts w:ascii="Cambria Math" w:eastAsia="Calibri" w:hAnsi="Cambria Math" w:cs="Cambria Math"/>
          <w:i/>
        </w:rPr>
        <w:t>‐</w:t>
      </w:r>
      <w:r w:rsidRPr="00DE79C0">
        <w:rPr>
          <w:rFonts w:eastAsia="Calibri"/>
          <w:i/>
        </w:rPr>
        <w:t>Cultural Critique of Modernity</w:t>
      </w:r>
      <w:r w:rsidRPr="00DE79C0">
        <w:rPr>
          <w:rFonts w:eastAsia="Calibri"/>
        </w:rPr>
        <w:t xml:space="preserve"> (Minneapolis: University of Minnesota Press, 2004).</w:t>
      </w:r>
    </w:p>
  </w:footnote>
  <w:footnote w:id="31">
    <w:p w:rsidR="004064C8" w:rsidRPr="00DE79C0" w:rsidRDefault="004064C8" w:rsidP="00DE79C0">
      <w:pPr>
        <w:pStyle w:val="NNUM"/>
      </w:pPr>
      <w:r w:rsidRPr="00DE79C0">
        <w:rPr>
          <w:vertAlign w:val="superscript"/>
        </w:rPr>
        <w:footnoteRef/>
      </w:r>
      <w:r w:rsidRPr="00DE79C0">
        <w:t xml:space="preserve"> </w:t>
      </w:r>
      <w:r w:rsidRPr="00DE79C0">
        <w:rPr>
          <w:rFonts w:eastAsia="Calibri"/>
        </w:rPr>
        <w:t xml:space="preserve">Susan Buck-Morss, </w:t>
      </w:r>
      <w:r w:rsidRPr="00DE79C0">
        <w:rPr>
          <w:rFonts w:eastAsia="Calibri"/>
          <w:i/>
        </w:rPr>
        <w:t>The Dialectics of Seeing: Walter Benjamin and the Arcades Project</w:t>
      </w:r>
      <w:r w:rsidRPr="00DE79C0">
        <w:rPr>
          <w:rFonts w:eastAsia="Calibri"/>
        </w:rPr>
        <w:t xml:space="preserve"> (London: MIT Press, 1991).</w:t>
      </w:r>
    </w:p>
  </w:footnote>
  <w:footnote w:id="32">
    <w:p w:rsidR="004064C8" w:rsidRPr="00DE79C0" w:rsidRDefault="004064C8" w:rsidP="00DE79C0">
      <w:pPr>
        <w:pStyle w:val="NNUM"/>
      </w:pPr>
      <w:r w:rsidRPr="00DE79C0">
        <w:rPr>
          <w:vertAlign w:val="superscript"/>
        </w:rPr>
        <w:footnoteRef/>
      </w:r>
      <w:r w:rsidRPr="00DE79C0">
        <w:t xml:space="preserve"> </w:t>
      </w:r>
      <w:r w:rsidRPr="00DE79C0">
        <w:rPr>
          <w:rFonts w:eastAsia="Calibri"/>
        </w:rPr>
        <w:t xml:space="preserve">Rob Beamish, </w:t>
      </w:r>
      <w:r w:rsidRPr="00DE79C0">
        <w:rPr>
          <w:rFonts w:eastAsia="Calibri"/>
          <w:i/>
        </w:rPr>
        <w:t xml:space="preserve">Marx, </w:t>
      </w:r>
      <w:r>
        <w:rPr>
          <w:rFonts w:eastAsia="Calibri"/>
          <w:i/>
        </w:rPr>
        <w:t>M</w:t>
      </w:r>
      <w:r w:rsidRPr="00DE79C0">
        <w:rPr>
          <w:rFonts w:eastAsia="Calibri"/>
          <w:i/>
        </w:rPr>
        <w:t xml:space="preserve">ethod and the </w:t>
      </w:r>
      <w:r>
        <w:rPr>
          <w:rFonts w:eastAsia="Calibri"/>
          <w:i/>
        </w:rPr>
        <w:t>D</w:t>
      </w:r>
      <w:r w:rsidRPr="00DE79C0">
        <w:rPr>
          <w:rFonts w:eastAsia="Calibri"/>
          <w:i/>
        </w:rPr>
        <w:t xml:space="preserve">ivision of </w:t>
      </w:r>
      <w:proofErr w:type="spellStart"/>
      <w:r>
        <w:rPr>
          <w:rFonts w:eastAsia="Calibri"/>
          <w:i/>
        </w:rPr>
        <w:t>L</w:t>
      </w:r>
      <w:r w:rsidRPr="00DE79C0">
        <w:rPr>
          <w:rFonts w:eastAsia="Calibri"/>
          <w:i/>
        </w:rPr>
        <w:t>abour</w:t>
      </w:r>
      <w:proofErr w:type="spellEnd"/>
      <w:r w:rsidRPr="00DE79C0">
        <w:rPr>
          <w:rFonts w:eastAsia="Calibri"/>
        </w:rPr>
        <w:t xml:space="preserve"> (Urbana: University of Illinois Press, 1992).</w:t>
      </w:r>
    </w:p>
  </w:footnote>
  <w:footnote w:id="33">
    <w:p w:rsidR="004064C8" w:rsidRPr="00DE79C0" w:rsidRDefault="004064C8" w:rsidP="00DE79C0">
      <w:pPr>
        <w:pStyle w:val="NNUM"/>
      </w:pPr>
      <w:r w:rsidRPr="00DE79C0">
        <w:rPr>
          <w:vertAlign w:val="superscript"/>
        </w:rPr>
        <w:footnoteRef/>
      </w:r>
      <w:r w:rsidRPr="00DE79C0">
        <w:t xml:space="preserve"> </w:t>
      </w:r>
      <w:r w:rsidRPr="00DE79C0">
        <w:rPr>
          <w:rFonts w:eastAsia="Calibri"/>
        </w:rPr>
        <w:t>Cf. Buck-</w:t>
      </w:r>
      <w:proofErr w:type="spellStart"/>
      <w:r w:rsidRPr="00DE79C0">
        <w:rPr>
          <w:rFonts w:eastAsia="Calibri"/>
        </w:rPr>
        <w:t>Morss</w:t>
      </w:r>
      <w:proofErr w:type="spellEnd"/>
      <w:r w:rsidRPr="00DE79C0">
        <w:rPr>
          <w:rFonts w:eastAsia="Calibri"/>
        </w:rPr>
        <w:t xml:space="preserve">, </w:t>
      </w:r>
      <w:r>
        <w:rPr>
          <w:rFonts w:eastAsia="Calibri"/>
        </w:rPr>
        <w:t>‘</w:t>
      </w:r>
      <w:r w:rsidRPr="00DE79C0">
        <w:rPr>
          <w:rFonts w:eastAsia="Calibri"/>
        </w:rPr>
        <w:t xml:space="preserve">Envisioning </w:t>
      </w:r>
      <w:r>
        <w:rPr>
          <w:rFonts w:eastAsia="Calibri"/>
        </w:rPr>
        <w:t>C</w:t>
      </w:r>
      <w:r w:rsidRPr="00DE79C0">
        <w:rPr>
          <w:rFonts w:eastAsia="Calibri"/>
        </w:rPr>
        <w:t>apital</w:t>
      </w:r>
      <w:r>
        <w:rPr>
          <w:rFonts w:eastAsia="Calibri"/>
        </w:rPr>
        <w:t>’</w:t>
      </w:r>
      <w:r w:rsidRPr="00DE79C0">
        <w:rPr>
          <w:rFonts w:eastAsia="Calibri"/>
        </w:rPr>
        <w:t>.</w:t>
      </w:r>
    </w:p>
  </w:footnote>
  <w:footnote w:id="34">
    <w:p w:rsidR="004064C8" w:rsidRPr="00DE79C0" w:rsidRDefault="004064C8" w:rsidP="00DE79C0">
      <w:pPr>
        <w:pStyle w:val="NNUM"/>
      </w:pPr>
      <w:r w:rsidRPr="00DE79C0">
        <w:rPr>
          <w:vertAlign w:val="superscript"/>
        </w:rPr>
        <w:footnoteRef/>
      </w:r>
      <w:r w:rsidRPr="00DE79C0">
        <w:t xml:space="preserve"> </w:t>
      </w:r>
      <w:r w:rsidRPr="00DE79C0">
        <w:rPr>
          <w:rFonts w:eastAsia="Calibri"/>
        </w:rPr>
        <w:t xml:space="preserve">Susan Buck-Morss, </w:t>
      </w:r>
      <w:r w:rsidRPr="00DE79C0">
        <w:rPr>
          <w:rFonts w:eastAsia="Calibri"/>
          <w:i/>
        </w:rPr>
        <w:t>Dreamworld and Catastrophe: The Passing of Mass Utopia in East and West</w:t>
      </w:r>
      <w:r w:rsidRPr="00DE79C0">
        <w:rPr>
          <w:rFonts w:eastAsia="Calibri"/>
        </w:rPr>
        <w:t xml:space="preserve"> (London: MIT Press, 2002), 97.</w:t>
      </w:r>
    </w:p>
  </w:footnote>
  <w:footnote w:id="35">
    <w:p w:rsidR="004064C8" w:rsidRDefault="004064C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E79C0">
        <w:rPr>
          <w:rFonts w:eastAsia="Calibri"/>
        </w:rPr>
        <w:t xml:space="preserve">Bleiker, </w:t>
      </w:r>
      <w:r>
        <w:rPr>
          <w:rFonts w:eastAsia="Calibri"/>
        </w:rPr>
        <w:t>‘</w:t>
      </w:r>
      <w:r w:rsidRPr="00DE79C0">
        <w:rPr>
          <w:rFonts w:eastAsia="Calibri"/>
        </w:rPr>
        <w:t>The Aesthetic Turn</w:t>
      </w:r>
      <w:r>
        <w:rPr>
          <w:rFonts w:eastAsia="Calibri"/>
        </w:rPr>
        <w:t>’.</w:t>
      </w:r>
    </w:p>
  </w:footnote>
  <w:footnote w:id="36">
    <w:p w:rsidR="004064C8" w:rsidRDefault="004064C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E79C0">
        <w:rPr>
          <w:rFonts w:eastAsia="Calibri"/>
        </w:rPr>
        <w:t xml:space="preserve">Amin and Palan, </w:t>
      </w:r>
      <w:r>
        <w:rPr>
          <w:rFonts w:eastAsia="Calibri"/>
        </w:rPr>
        <w:t>‘</w:t>
      </w:r>
      <w:r w:rsidRPr="00DE79C0">
        <w:rPr>
          <w:rFonts w:eastAsia="Calibri"/>
        </w:rPr>
        <w:t xml:space="preserve">Towards a </w:t>
      </w:r>
      <w:r>
        <w:rPr>
          <w:rFonts w:eastAsia="Calibri"/>
        </w:rPr>
        <w:t>N</w:t>
      </w:r>
      <w:r w:rsidRPr="00DE79C0">
        <w:rPr>
          <w:rFonts w:eastAsia="Calibri"/>
        </w:rPr>
        <w:t xml:space="preserve">on-rationalist </w:t>
      </w:r>
      <w:r>
        <w:rPr>
          <w:rFonts w:eastAsia="Calibri"/>
        </w:rPr>
        <w:t>I</w:t>
      </w:r>
      <w:r w:rsidRPr="00DE79C0">
        <w:rPr>
          <w:rFonts w:eastAsia="Calibri"/>
        </w:rPr>
        <w:t xml:space="preserve">nternational </w:t>
      </w:r>
      <w:r>
        <w:rPr>
          <w:rFonts w:eastAsia="Calibri"/>
        </w:rPr>
        <w:t>P</w:t>
      </w:r>
      <w:r w:rsidRPr="00DE79C0">
        <w:rPr>
          <w:rFonts w:eastAsia="Calibri"/>
        </w:rPr>
        <w:t xml:space="preserve">olitical </w:t>
      </w:r>
      <w:r>
        <w:rPr>
          <w:rFonts w:eastAsia="Calibri"/>
        </w:rPr>
        <w:t>E</w:t>
      </w:r>
      <w:r w:rsidRPr="00DE79C0">
        <w:rPr>
          <w:rFonts w:eastAsia="Calibri"/>
        </w:rPr>
        <w:t>conomy</w:t>
      </w:r>
      <w:r>
        <w:rPr>
          <w:rFonts w:eastAsia="Calibri"/>
        </w:rPr>
        <w:t>’.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B22"/>
    <w:rsid w:val="000034C8"/>
    <w:rsid w:val="0002066C"/>
    <w:rsid w:val="000A2026"/>
    <w:rsid w:val="000F0D8C"/>
    <w:rsid w:val="0013616C"/>
    <w:rsid w:val="001A0B22"/>
    <w:rsid w:val="001A7634"/>
    <w:rsid w:val="001B3B60"/>
    <w:rsid w:val="001F5927"/>
    <w:rsid w:val="00261CB4"/>
    <w:rsid w:val="002D61F3"/>
    <w:rsid w:val="002E3A91"/>
    <w:rsid w:val="00321DCA"/>
    <w:rsid w:val="00324E2D"/>
    <w:rsid w:val="0033653F"/>
    <w:rsid w:val="00375492"/>
    <w:rsid w:val="003F2695"/>
    <w:rsid w:val="004064C8"/>
    <w:rsid w:val="00416DEE"/>
    <w:rsid w:val="00455CEA"/>
    <w:rsid w:val="004668E6"/>
    <w:rsid w:val="004D1C6B"/>
    <w:rsid w:val="004E158E"/>
    <w:rsid w:val="00543BA4"/>
    <w:rsid w:val="00545F78"/>
    <w:rsid w:val="00581A8A"/>
    <w:rsid w:val="005839E7"/>
    <w:rsid w:val="00596F60"/>
    <w:rsid w:val="005D1912"/>
    <w:rsid w:val="005F26A3"/>
    <w:rsid w:val="00611EF3"/>
    <w:rsid w:val="00627BFC"/>
    <w:rsid w:val="0069007F"/>
    <w:rsid w:val="006A7625"/>
    <w:rsid w:val="006B0358"/>
    <w:rsid w:val="006D2929"/>
    <w:rsid w:val="006D364A"/>
    <w:rsid w:val="0074250F"/>
    <w:rsid w:val="00794A43"/>
    <w:rsid w:val="00796658"/>
    <w:rsid w:val="008047EE"/>
    <w:rsid w:val="00852F51"/>
    <w:rsid w:val="00881D3D"/>
    <w:rsid w:val="00896E5A"/>
    <w:rsid w:val="009E44B8"/>
    <w:rsid w:val="00B0366F"/>
    <w:rsid w:val="00B437BB"/>
    <w:rsid w:val="00B51F4C"/>
    <w:rsid w:val="00B52D58"/>
    <w:rsid w:val="00B7114F"/>
    <w:rsid w:val="00C465D1"/>
    <w:rsid w:val="00CA6D91"/>
    <w:rsid w:val="00DE79C0"/>
    <w:rsid w:val="00E06112"/>
    <w:rsid w:val="00E452A1"/>
    <w:rsid w:val="00E71DFA"/>
    <w:rsid w:val="00EA670B"/>
    <w:rsid w:val="00EE4F8C"/>
    <w:rsid w:val="00F56560"/>
    <w:rsid w:val="00F646C7"/>
    <w:rsid w:val="00FA3F66"/>
    <w:rsid w:val="00FB58A8"/>
    <w:rsid w:val="00FD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9C865E4-FAA8-4713-A7A3-2E22D058F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BA4"/>
    <w:pPr>
      <w:spacing w:line="36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rsid w:val="00543BA4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43B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noteText">
    <w:name w:val="footnote text"/>
    <w:aliases w:val="Car Car1"/>
    <w:basedOn w:val="Normal"/>
    <w:link w:val="FootnoteTextChar"/>
    <w:uiPriority w:val="99"/>
    <w:unhideWhenUsed/>
    <w:rsid w:val="001A0B22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aliases w:val="Car Car1 Char"/>
    <w:basedOn w:val="DefaultParagraphFont"/>
    <w:link w:val="FootnoteText"/>
    <w:uiPriority w:val="99"/>
    <w:rsid w:val="001A0B22"/>
    <w:rPr>
      <w:rFonts w:eastAsia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1A0B22"/>
    <w:rPr>
      <w:vertAlign w:val="superscript"/>
    </w:rPr>
  </w:style>
  <w:style w:type="character" w:styleId="HTMLCite">
    <w:name w:val="HTML Cite"/>
    <w:basedOn w:val="DefaultParagraphFont"/>
    <w:uiPriority w:val="99"/>
    <w:semiHidden/>
    <w:unhideWhenUsed/>
    <w:rsid w:val="001A0B22"/>
    <w:rPr>
      <w:i/>
      <w:iCs/>
    </w:rPr>
  </w:style>
  <w:style w:type="character" w:styleId="Hyperlink">
    <w:name w:val="Hyperlink"/>
    <w:basedOn w:val="DefaultParagraphFont"/>
    <w:uiPriority w:val="99"/>
    <w:unhideWhenUsed/>
    <w:rsid w:val="005D191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543B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43BA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3B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3BA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43B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3BA4"/>
    <w:rPr>
      <w:rFonts w:ascii="Times New Roman" w:eastAsia="Times New Roman" w:hAnsi="Times New Roman" w:cs="Times New Roman"/>
    </w:rPr>
  </w:style>
  <w:style w:type="paragraph" w:customStyle="1" w:styleId="ABKW">
    <w:name w:val="ABKW"/>
    <w:basedOn w:val="Normal"/>
    <w:rsid w:val="00543BA4"/>
  </w:style>
  <w:style w:type="paragraph" w:customStyle="1" w:styleId="ABKWH">
    <w:name w:val="ABKWH"/>
    <w:basedOn w:val="Normal"/>
    <w:rsid w:val="00543BA4"/>
    <w:rPr>
      <w:color w:val="9E3A3A"/>
      <w:sz w:val="32"/>
    </w:rPr>
  </w:style>
  <w:style w:type="paragraph" w:customStyle="1" w:styleId="AF">
    <w:name w:val="AF"/>
    <w:basedOn w:val="Normal"/>
    <w:link w:val="AFChar"/>
    <w:rsid w:val="00543BA4"/>
  </w:style>
  <w:style w:type="paragraph" w:customStyle="1" w:styleId="AN">
    <w:name w:val="AN"/>
    <w:basedOn w:val="Normal"/>
    <w:rsid w:val="00543BA4"/>
  </w:style>
  <w:style w:type="paragraph" w:customStyle="1" w:styleId="AS">
    <w:name w:val="AS"/>
    <w:basedOn w:val="Normal"/>
    <w:rsid w:val="00543BA4"/>
    <w:rPr>
      <w:color w:val="4BACC6" w:themeColor="accent5"/>
      <w:sz w:val="36"/>
    </w:rPr>
  </w:style>
  <w:style w:type="paragraph" w:customStyle="1" w:styleId="AT">
    <w:name w:val="AT"/>
    <w:basedOn w:val="Normal"/>
    <w:rsid w:val="00543BA4"/>
    <w:rPr>
      <w:b/>
      <w:color w:val="007474"/>
      <w:sz w:val="48"/>
    </w:rPr>
  </w:style>
  <w:style w:type="paragraph" w:customStyle="1" w:styleId="AU">
    <w:name w:val="AU"/>
    <w:basedOn w:val="Normal"/>
    <w:rsid w:val="00543BA4"/>
    <w:rPr>
      <w:color w:val="00823B"/>
      <w:sz w:val="32"/>
    </w:rPr>
  </w:style>
  <w:style w:type="paragraph" w:customStyle="1" w:styleId="BL">
    <w:name w:val="BL"/>
    <w:basedOn w:val="Normal"/>
    <w:rsid w:val="00543BA4"/>
    <w:rPr>
      <w:color w:val="666633"/>
    </w:rPr>
  </w:style>
  <w:style w:type="paragraph" w:customStyle="1" w:styleId="BRA">
    <w:name w:val="BRA"/>
    <w:basedOn w:val="Normal"/>
    <w:rsid w:val="00543BA4"/>
  </w:style>
  <w:style w:type="paragraph" w:customStyle="1" w:styleId="BRAF">
    <w:name w:val="BRAF"/>
    <w:basedOn w:val="Normal"/>
    <w:rsid w:val="00543BA4"/>
  </w:style>
  <w:style w:type="paragraph" w:customStyle="1" w:styleId="BRD">
    <w:name w:val="BRD"/>
    <w:basedOn w:val="Normal"/>
    <w:rsid w:val="00543BA4"/>
  </w:style>
  <w:style w:type="paragraph" w:customStyle="1" w:styleId="BRE">
    <w:name w:val="BRE"/>
    <w:basedOn w:val="Normal"/>
    <w:rsid w:val="00543BA4"/>
  </w:style>
  <w:style w:type="paragraph" w:customStyle="1" w:styleId="BRREF">
    <w:name w:val="BRREF"/>
    <w:basedOn w:val="Normal"/>
    <w:rsid w:val="00543BA4"/>
  </w:style>
  <w:style w:type="paragraph" w:customStyle="1" w:styleId="BRT">
    <w:name w:val="BRT"/>
    <w:basedOn w:val="Normal"/>
    <w:rsid w:val="00543BA4"/>
  </w:style>
  <w:style w:type="paragraph" w:customStyle="1" w:styleId="BRTI">
    <w:name w:val="BRTI"/>
    <w:basedOn w:val="Normal"/>
    <w:rsid w:val="00543BA4"/>
  </w:style>
  <w:style w:type="paragraph" w:customStyle="1" w:styleId="CL">
    <w:name w:val="CL"/>
    <w:basedOn w:val="Normal"/>
    <w:rsid w:val="00543BA4"/>
    <w:rPr>
      <w:b/>
      <w:caps/>
      <w:color w:val="FF0000"/>
    </w:rPr>
  </w:style>
  <w:style w:type="paragraph" w:customStyle="1" w:styleId="CP">
    <w:name w:val="CP"/>
    <w:basedOn w:val="Normal"/>
    <w:rsid w:val="00543BA4"/>
    <w:rPr>
      <w:color w:val="6D4321"/>
    </w:rPr>
  </w:style>
  <w:style w:type="paragraph" w:customStyle="1" w:styleId="CPB">
    <w:name w:val="CPB"/>
    <w:basedOn w:val="Normal"/>
    <w:rsid w:val="00543BA4"/>
    <w:rPr>
      <w:color w:val="E36C0A" w:themeColor="accent6" w:themeShade="BF"/>
      <w:sz w:val="28"/>
    </w:rPr>
  </w:style>
  <w:style w:type="paragraph" w:customStyle="1" w:styleId="CPSO">
    <w:name w:val="CPSO"/>
    <w:basedOn w:val="Normal"/>
    <w:rsid w:val="00543BA4"/>
    <w:rPr>
      <w:color w:val="007434"/>
    </w:rPr>
  </w:style>
  <w:style w:type="paragraph" w:customStyle="1" w:styleId="DI">
    <w:name w:val="DI"/>
    <w:basedOn w:val="Normal"/>
    <w:rsid w:val="00543BA4"/>
  </w:style>
  <w:style w:type="paragraph" w:customStyle="1" w:styleId="DR">
    <w:name w:val="DR"/>
    <w:basedOn w:val="Normal"/>
    <w:rsid w:val="00543BA4"/>
  </w:style>
  <w:style w:type="paragraph" w:customStyle="1" w:styleId="EH">
    <w:name w:val="EH"/>
    <w:basedOn w:val="Normal"/>
    <w:link w:val="EHChar"/>
    <w:rsid w:val="00543BA4"/>
    <w:rPr>
      <w:color w:val="516529"/>
      <w:sz w:val="36"/>
    </w:rPr>
  </w:style>
  <w:style w:type="character" w:styleId="Emphasis">
    <w:name w:val="Emphasis"/>
    <w:basedOn w:val="DefaultParagraphFont"/>
    <w:qFormat/>
    <w:rsid w:val="00543BA4"/>
    <w:rPr>
      <w:i/>
      <w:iCs/>
    </w:rPr>
  </w:style>
  <w:style w:type="paragraph" w:customStyle="1" w:styleId="EN">
    <w:name w:val="EN"/>
    <w:basedOn w:val="Normal"/>
    <w:rsid w:val="00543BA4"/>
  </w:style>
  <w:style w:type="paragraph" w:customStyle="1" w:styleId="EQ">
    <w:name w:val="EQ"/>
    <w:basedOn w:val="Normal"/>
    <w:rsid w:val="00543BA4"/>
  </w:style>
  <w:style w:type="paragraph" w:customStyle="1" w:styleId="EX">
    <w:name w:val="EX"/>
    <w:basedOn w:val="Normal"/>
    <w:rsid w:val="00543BA4"/>
    <w:pPr>
      <w:ind w:left="720" w:right="720"/>
    </w:pPr>
    <w:rPr>
      <w:color w:val="000076"/>
    </w:rPr>
  </w:style>
  <w:style w:type="paragraph" w:customStyle="1" w:styleId="H1">
    <w:name w:val="H1"/>
    <w:basedOn w:val="Normal"/>
    <w:rsid w:val="00543BA4"/>
    <w:rPr>
      <w:color w:val="31849B" w:themeColor="accent5" w:themeShade="BF"/>
      <w:sz w:val="36"/>
    </w:rPr>
  </w:style>
  <w:style w:type="paragraph" w:customStyle="1" w:styleId="H2">
    <w:name w:val="H2"/>
    <w:basedOn w:val="Normal"/>
    <w:rsid w:val="00543BA4"/>
    <w:rPr>
      <w:color w:val="C0504D" w:themeColor="accent2"/>
      <w:sz w:val="32"/>
    </w:rPr>
  </w:style>
  <w:style w:type="paragraph" w:customStyle="1" w:styleId="H3">
    <w:name w:val="H3"/>
    <w:basedOn w:val="Normal"/>
    <w:rsid w:val="00543BA4"/>
    <w:rPr>
      <w:color w:val="007434"/>
      <w:sz w:val="28"/>
    </w:rPr>
  </w:style>
  <w:style w:type="paragraph" w:customStyle="1" w:styleId="H4">
    <w:name w:val="H4"/>
    <w:basedOn w:val="Normal"/>
    <w:rsid w:val="00543BA4"/>
    <w:rPr>
      <w:color w:val="3C2D65"/>
    </w:rPr>
  </w:style>
  <w:style w:type="paragraph" w:customStyle="1" w:styleId="H4IN">
    <w:name w:val="H4 IN"/>
    <w:basedOn w:val="Normal"/>
    <w:rsid w:val="00543BA4"/>
    <w:rPr>
      <w:color w:val="FF0000"/>
    </w:rPr>
  </w:style>
  <w:style w:type="paragraph" w:customStyle="1" w:styleId="IN">
    <w:name w:val="IN"/>
    <w:basedOn w:val="Normal"/>
    <w:rsid w:val="00543BA4"/>
  </w:style>
  <w:style w:type="paragraph" w:customStyle="1" w:styleId="INFL">
    <w:name w:val="IN FL"/>
    <w:basedOn w:val="Normal"/>
    <w:rsid w:val="00543BA4"/>
  </w:style>
  <w:style w:type="paragraph" w:customStyle="1" w:styleId="ML">
    <w:name w:val="ML"/>
    <w:basedOn w:val="Normal"/>
    <w:rsid w:val="00543BA4"/>
  </w:style>
  <w:style w:type="paragraph" w:customStyle="1" w:styleId="NL">
    <w:name w:val="NL"/>
    <w:basedOn w:val="Normal"/>
    <w:rsid w:val="00543BA4"/>
    <w:rPr>
      <w:color w:val="666633"/>
    </w:rPr>
  </w:style>
  <w:style w:type="paragraph" w:customStyle="1" w:styleId="NNUM">
    <w:name w:val="NNUM"/>
    <w:basedOn w:val="Normal"/>
    <w:rsid w:val="00543BA4"/>
  </w:style>
  <w:style w:type="paragraph" w:customStyle="1" w:styleId="OPIN">
    <w:name w:val="OP IN"/>
    <w:basedOn w:val="Normal"/>
    <w:rsid w:val="00543BA4"/>
  </w:style>
  <w:style w:type="paragraph" w:customStyle="1" w:styleId="OQ">
    <w:name w:val="OQ"/>
    <w:basedOn w:val="Normal"/>
    <w:rsid w:val="00543BA4"/>
  </w:style>
  <w:style w:type="paragraph" w:customStyle="1" w:styleId="OUT">
    <w:name w:val="OUT"/>
    <w:basedOn w:val="Normal"/>
    <w:rsid w:val="00543BA4"/>
  </w:style>
  <w:style w:type="paragraph" w:customStyle="1" w:styleId="OUTFL">
    <w:name w:val="OUT FL"/>
    <w:basedOn w:val="Normal"/>
    <w:rsid w:val="00543BA4"/>
  </w:style>
  <w:style w:type="paragraph" w:customStyle="1" w:styleId="OUTIN">
    <w:name w:val="OUT IN"/>
    <w:basedOn w:val="Normal"/>
    <w:rsid w:val="00543BA4"/>
  </w:style>
  <w:style w:type="paragraph" w:customStyle="1" w:styleId="OUTINFL">
    <w:name w:val="OUT IN FL"/>
    <w:basedOn w:val="Normal"/>
    <w:rsid w:val="00543BA4"/>
  </w:style>
  <w:style w:type="paragraph" w:customStyle="1" w:styleId="PO">
    <w:name w:val="PO"/>
    <w:basedOn w:val="Normal"/>
    <w:rsid w:val="00543BA4"/>
  </w:style>
  <w:style w:type="paragraph" w:customStyle="1" w:styleId="PX">
    <w:name w:val="PX"/>
    <w:basedOn w:val="Normal"/>
    <w:rsid w:val="00543BA4"/>
  </w:style>
  <w:style w:type="paragraph" w:customStyle="1" w:styleId="QS">
    <w:name w:val="QS"/>
    <w:basedOn w:val="Normal"/>
    <w:rsid w:val="00543BA4"/>
  </w:style>
  <w:style w:type="paragraph" w:customStyle="1" w:styleId="REF">
    <w:name w:val="REF"/>
    <w:basedOn w:val="Normal"/>
    <w:rsid w:val="00543BA4"/>
    <w:pPr>
      <w:ind w:left="432" w:hanging="432"/>
    </w:pPr>
  </w:style>
  <w:style w:type="paragraph" w:customStyle="1" w:styleId="SI">
    <w:name w:val="SI"/>
    <w:basedOn w:val="Normal"/>
    <w:rsid w:val="00543BA4"/>
  </w:style>
  <w:style w:type="paragraph" w:customStyle="1" w:styleId="SIAF">
    <w:name w:val="SI AF"/>
    <w:basedOn w:val="Normal"/>
    <w:rsid w:val="00543BA4"/>
  </w:style>
  <w:style w:type="character" w:styleId="Strong">
    <w:name w:val="Strong"/>
    <w:basedOn w:val="DefaultParagraphFont"/>
    <w:qFormat/>
    <w:rsid w:val="00543BA4"/>
    <w:rPr>
      <w:b/>
      <w:bCs/>
    </w:rPr>
  </w:style>
  <w:style w:type="paragraph" w:customStyle="1" w:styleId="TBL">
    <w:name w:val="TBL"/>
    <w:basedOn w:val="Normal"/>
    <w:rsid w:val="00543BA4"/>
    <w:rPr>
      <w:color w:val="31849B"/>
    </w:rPr>
  </w:style>
  <w:style w:type="paragraph" w:customStyle="1" w:styleId="TCH">
    <w:name w:val="TCH"/>
    <w:basedOn w:val="Normal"/>
    <w:rsid w:val="00543BA4"/>
    <w:rPr>
      <w:color w:val="6D4321"/>
    </w:rPr>
  </w:style>
  <w:style w:type="paragraph" w:customStyle="1" w:styleId="TEXT">
    <w:name w:val="TEXT"/>
    <w:basedOn w:val="Normal"/>
    <w:rsid w:val="00543BA4"/>
  </w:style>
  <w:style w:type="paragraph" w:customStyle="1" w:styleId="TEXTIND">
    <w:name w:val="TEXT IND"/>
    <w:basedOn w:val="Normal"/>
    <w:rsid w:val="00543BA4"/>
    <w:pPr>
      <w:ind w:firstLine="720"/>
    </w:pPr>
  </w:style>
  <w:style w:type="paragraph" w:customStyle="1" w:styleId="TNL">
    <w:name w:val="TNL"/>
    <w:basedOn w:val="Normal"/>
    <w:rsid w:val="00543BA4"/>
    <w:rPr>
      <w:color w:val="31849B"/>
    </w:rPr>
  </w:style>
  <w:style w:type="paragraph" w:customStyle="1" w:styleId="TT">
    <w:name w:val="TT"/>
    <w:basedOn w:val="Normal"/>
    <w:rsid w:val="00543BA4"/>
    <w:rPr>
      <w:color w:val="007474"/>
    </w:rPr>
  </w:style>
  <w:style w:type="paragraph" w:customStyle="1" w:styleId="TY">
    <w:name w:val="TY"/>
    <w:basedOn w:val="Normal"/>
    <w:rsid w:val="00543BA4"/>
    <w:rPr>
      <w:color w:val="3C2D65"/>
    </w:rPr>
  </w:style>
  <w:style w:type="paragraph" w:customStyle="1" w:styleId="UL">
    <w:name w:val="UL"/>
    <w:basedOn w:val="Normal"/>
    <w:rsid w:val="00543BA4"/>
    <w:rPr>
      <w:color w:val="666633"/>
    </w:rPr>
  </w:style>
  <w:style w:type="paragraph" w:customStyle="1" w:styleId="ULB">
    <w:name w:val="ULB"/>
    <w:basedOn w:val="Normal"/>
    <w:rsid w:val="00543BA4"/>
  </w:style>
  <w:style w:type="paragraph" w:customStyle="1" w:styleId="ULT">
    <w:name w:val="ULT"/>
    <w:basedOn w:val="Normal"/>
    <w:rsid w:val="00543BA4"/>
  </w:style>
  <w:style w:type="paragraph" w:customStyle="1" w:styleId="RefNumDouble">
    <w:name w:val="Ref Num Double"/>
    <w:basedOn w:val="Normal"/>
    <w:rsid w:val="00543BA4"/>
  </w:style>
  <w:style w:type="paragraph" w:customStyle="1" w:styleId="RefNumSingle">
    <w:name w:val="Ref Num Single"/>
    <w:basedOn w:val="Normal"/>
    <w:rsid w:val="00543BA4"/>
  </w:style>
  <w:style w:type="paragraph" w:customStyle="1" w:styleId="DOI">
    <w:name w:val="DOI"/>
    <w:basedOn w:val="Normal"/>
    <w:qFormat/>
    <w:rsid w:val="00543BA4"/>
    <w:rPr>
      <w:color w:val="460076"/>
    </w:rPr>
  </w:style>
  <w:style w:type="paragraph" w:customStyle="1" w:styleId="RRH">
    <w:name w:val="RRH"/>
    <w:basedOn w:val="Normal"/>
    <w:qFormat/>
    <w:rsid w:val="00543BA4"/>
    <w:rPr>
      <w:color w:val="E36C0A"/>
    </w:rPr>
  </w:style>
  <w:style w:type="paragraph" w:customStyle="1" w:styleId="LRH">
    <w:name w:val="LRH"/>
    <w:basedOn w:val="Normal"/>
    <w:qFormat/>
    <w:rsid w:val="00543BA4"/>
    <w:rPr>
      <w:color w:val="6D4321"/>
    </w:rPr>
  </w:style>
  <w:style w:type="paragraph" w:customStyle="1" w:styleId="LL">
    <w:name w:val="LL"/>
    <w:qFormat/>
    <w:rsid w:val="00543BA4"/>
    <w:pPr>
      <w:spacing w:line="360" w:lineRule="auto"/>
    </w:pPr>
    <w:rPr>
      <w:rFonts w:ascii="Times New Roman" w:eastAsia="Times New Roman" w:hAnsi="Times New Roman" w:cs="Times New Roman"/>
      <w:color w:val="6D4321"/>
    </w:rPr>
  </w:style>
  <w:style w:type="paragraph" w:customStyle="1" w:styleId="SUBNL">
    <w:name w:val="SUB NL"/>
    <w:qFormat/>
    <w:rsid w:val="00543BA4"/>
    <w:rPr>
      <w:rFonts w:ascii="Times New Roman" w:eastAsia="Times New Roman" w:hAnsi="Times New Roman" w:cs="Times New Roman"/>
      <w:color w:val="666633"/>
    </w:rPr>
  </w:style>
  <w:style w:type="paragraph" w:customStyle="1" w:styleId="SUBBL">
    <w:name w:val="SUB BL"/>
    <w:qFormat/>
    <w:rsid w:val="00543BA4"/>
    <w:rPr>
      <w:rFonts w:ascii="Times New Roman" w:eastAsia="Times New Roman" w:hAnsi="Times New Roman" w:cs="Times New Roman"/>
      <w:color w:val="666633"/>
    </w:rPr>
  </w:style>
  <w:style w:type="paragraph" w:customStyle="1" w:styleId="TSUBNL">
    <w:name w:val="TSUBNL"/>
    <w:qFormat/>
    <w:rsid w:val="00543BA4"/>
    <w:rPr>
      <w:rFonts w:ascii="Times New Roman" w:eastAsia="Times New Roman" w:hAnsi="Times New Roman" w:cs="Times New Roman"/>
      <w:color w:val="666633"/>
    </w:rPr>
  </w:style>
  <w:style w:type="paragraph" w:customStyle="1" w:styleId="TSUBBL">
    <w:name w:val="TSUBBL"/>
    <w:qFormat/>
    <w:rsid w:val="00543BA4"/>
    <w:rPr>
      <w:rFonts w:ascii="Times New Roman" w:eastAsia="Times New Roman" w:hAnsi="Times New Roman" w:cs="Times New Roman"/>
      <w:color w:val="666633"/>
    </w:rPr>
  </w:style>
  <w:style w:type="character" w:customStyle="1" w:styleId="AFChar">
    <w:name w:val="AF Char"/>
    <w:link w:val="AF"/>
    <w:rsid w:val="00DE79C0"/>
    <w:rPr>
      <w:rFonts w:ascii="Times New Roman" w:eastAsia="Times New Roman" w:hAnsi="Times New Roman" w:cs="Times New Roman"/>
    </w:rPr>
  </w:style>
  <w:style w:type="character" w:customStyle="1" w:styleId="EHChar">
    <w:name w:val="EH Char"/>
    <w:link w:val="EH"/>
    <w:rsid w:val="00DE79C0"/>
    <w:rPr>
      <w:rFonts w:ascii="Times New Roman" w:eastAsia="Times New Roman" w:hAnsi="Times New Roman" w:cs="Times New Roman"/>
      <w:color w:val="516529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.gammon@sussex.ac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3928</Words>
  <Characters>22391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26267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Pauls</dc:creator>
  <cp:lastModifiedBy>Belfrage, Claes</cp:lastModifiedBy>
  <cp:revision>2</cp:revision>
  <dcterms:created xsi:type="dcterms:W3CDTF">2017-01-10T10:01:00Z</dcterms:created>
  <dcterms:modified xsi:type="dcterms:W3CDTF">2017-01-10T10:01:00Z</dcterms:modified>
</cp:coreProperties>
</file>