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4E2" w:rsidRDefault="001A14E2" w:rsidP="001A14E2">
      <w:pPr>
        <w:pStyle w:val="Heading1"/>
        <w:spacing w:line="480" w:lineRule="auto"/>
        <w:jc w:val="center"/>
        <w:rPr>
          <w:rFonts w:ascii="Helvetica" w:hAnsi="Helvetica" w:cs="Helvetica"/>
          <w:b w:val="0"/>
          <w:bCs w:val="0"/>
          <w:i/>
          <w:iCs/>
          <w:color w:val="333333"/>
          <w:sz w:val="21"/>
          <w:szCs w:val="21"/>
          <w:shd w:val="clear" w:color="auto" w:fill="FFFFFF"/>
        </w:rPr>
      </w:pPr>
      <w:r>
        <w:rPr>
          <w:rFonts w:ascii="Helvetica" w:hAnsi="Helvetica" w:cs="Helvetica"/>
          <w:b w:val="0"/>
          <w:bCs w:val="0"/>
          <w:i/>
          <w:iCs/>
          <w:color w:val="333333"/>
          <w:sz w:val="21"/>
          <w:szCs w:val="21"/>
          <w:shd w:val="clear" w:color="auto" w:fill="FFFFFF"/>
        </w:rPr>
        <w:t xml:space="preserve">"This is the peer reviewed version of the following article: [FULL CITE], which has been published in final form at </w:t>
      </w:r>
      <w:r w:rsidRPr="001A14E2">
        <w:rPr>
          <w:rFonts w:ascii="Helvetica" w:hAnsi="Helvetica" w:cs="Helvetica"/>
          <w:b w:val="0"/>
          <w:bCs w:val="0"/>
          <w:i/>
          <w:iCs/>
          <w:color w:val="333333"/>
          <w:sz w:val="21"/>
          <w:szCs w:val="21"/>
          <w:shd w:val="clear" w:color="auto" w:fill="FFFFFF"/>
        </w:rPr>
        <w:t>http://onlinelibrary.wiley.com/doi/10</w:t>
      </w:r>
      <w:r>
        <w:rPr>
          <w:rFonts w:ascii="Helvetica" w:hAnsi="Helvetica" w:cs="Helvetica"/>
          <w:b w:val="0"/>
          <w:bCs w:val="0"/>
          <w:i/>
          <w:iCs/>
          <w:color w:val="333333"/>
          <w:sz w:val="21"/>
          <w:szCs w:val="21"/>
          <w:shd w:val="clear" w:color="auto" w:fill="FFFFFF"/>
        </w:rPr>
        <w:t>.1002/bjs.10524</w:t>
      </w:r>
      <w:r>
        <w:rPr>
          <w:rFonts w:ascii="Helvetica" w:hAnsi="Helvetica" w:cs="Helvetica"/>
          <w:b w:val="0"/>
          <w:bCs w:val="0"/>
          <w:i/>
          <w:iCs/>
          <w:color w:val="333333"/>
          <w:sz w:val="21"/>
          <w:szCs w:val="21"/>
          <w:shd w:val="clear" w:color="auto" w:fill="FFFFFF"/>
        </w:rPr>
        <w:t>. This article may be used for non-commercial purposes in accordance with Wiley Terms and Conditions for Self-Archiving."</w:t>
      </w:r>
    </w:p>
    <w:p w:rsidR="001A14E2" w:rsidRDefault="001A14E2" w:rsidP="001A14E2">
      <w:pPr>
        <w:rPr>
          <w:rFonts w:eastAsiaTheme="majorEastAsia"/>
          <w:shd w:val="clear" w:color="auto" w:fill="FFFFFF"/>
          <w:lang w:eastAsia="en-GB"/>
        </w:rPr>
      </w:pPr>
      <w:r>
        <w:rPr>
          <w:shd w:val="clear" w:color="auto" w:fill="FFFFFF"/>
        </w:rPr>
        <w:br w:type="page"/>
      </w:r>
    </w:p>
    <w:p w:rsidR="001A14E2" w:rsidRPr="002419FF" w:rsidRDefault="001A14E2" w:rsidP="001A14E2">
      <w:pPr>
        <w:pStyle w:val="Heading1"/>
        <w:spacing w:line="480" w:lineRule="auto"/>
        <w:jc w:val="center"/>
        <w:rPr>
          <w:rFonts w:ascii="Times New Roman" w:hAnsi="Times New Roman" w:cs="Times New Roman"/>
          <w:sz w:val="32"/>
          <w:szCs w:val="32"/>
        </w:rPr>
      </w:pPr>
      <w:r>
        <w:rPr>
          <w:rFonts w:ascii="Times New Roman" w:hAnsi="Times New Roman" w:cs="Times New Roman"/>
          <w:sz w:val="32"/>
          <w:szCs w:val="32"/>
          <w:u w:val="single"/>
        </w:rPr>
        <w:lastRenderedPageBreak/>
        <w:t>Long-term follow-up of</w:t>
      </w:r>
      <w:r w:rsidRPr="002419FF">
        <w:rPr>
          <w:rFonts w:ascii="Times New Roman" w:hAnsi="Times New Roman" w:cs="Times New Roman"/>
          <w:sz w:val="32"/>
          <w:szCs w:val="32"/>
          <w:u w:val="single"/>
        </w:rPr>
        <w:t xml:space="preserve"> </w:t>
      </w:r>
      <w:r>
        <w:rPr>
          <w:rFonts w:ascii="Times New Roman" w:hAnsi="Times New Roman" w:cs="Times New Roman"/>
          <w:sz w:val="32"/>
          <w:szCs w:val="32"/>
          <w:u w:val="single"/>
        </w:rPr>
        <w:t xml:space="preserve">fenestrated endovascular repair for </w:t>
      </w:r>
      <w:proofErr w:type="spellStart"/>
      <w:r>
        <w:rPr>
          <w:rFonts w:ascii="Times New Roman" w:hAnsi="Times New Roman" w:cs="Times New Roman"/>
          <w:sz w:val="32"/>
          <w:szCs w:val="32"/>
          <w:u w:val="single"/>
        </w:rPr>
        <w:t>juxta</w:t>
      </w:r>
      <w:proofErr w:type="spellEnd"/>
      <w:r>
        <w:rPr>
          <w:rFonts w:ascii="Times New Roman" w:hAnsi="Times New Roman" w:cs="Times New Roman"/>
          <w:sz w:val="32"/>
          <w:szCs w:val="32"/>
          <w:u w:val="single"/>
        </w:rPr>
        <w:t>-renal aortic aneurysm</w:t>
      </w:r>
    </w:p>
    <w:p w:rsidR="001A14E2" w:rsidRPr="002419FF" w:rsidRDefault="001A14E2" w:rsidP="001A14E2">
      <w:pPr>
        <w:spacing w:line="480" w:lineRule="auto"/>
        <w:rPr>
          <w:rFonts w:ascii="Times New Roman" w:hAnsi="Times New Roman" w:cs="Times New Roman"/>
          <w:b/>
          <w:sz w:val="24"/>
          <w:szCs w:val="24"/>
          <w:u w:val="single"/>
        </w:rPr>
      </w:pPr>
    </w:p>
    <w:p w:rsidR="001A14E2" w:rsidRPr="002419FF"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I N Roy </w:t>
      </w:r>
      <w:proofErr w:type="spellStart"/>
      <w:r>
        <w:rPr>
          <w:rFonts w:ascii="Times New Roman" w:hAnsi="Times New Roman" w:cs="Times New Roman"/>
          <w:sz w:val="24"/>
          <w:szCs w:val="24"/>
        </w:rPr>
        <w:t>MRCS</w:t>
      </w:r>
      <w:r w:rsidRPr="00F44D8B">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proofErr w:type="gramStart"/>
      <w:r w:rsidRPr="002419FF">
        <w:rPr>
          <w:rFonts w:ascii="Times New Roman" w:hAnsi="Times New Roman" w:cs="Times New Roman"/>
          <w:sz w:val="24"/>
          <w:szCs w:val="24"/>
        </w:rPr>
        <w:t>A</w:t>
      </w:r>
      <w:proofErr w:type="gramEnd"/>
      <w:r w:rsidRPr="002419FF">
        <w:rPr>
          <w:rFonts w:ascii="Times New Roman" w:hAnsi="Times New Roman" w:cs="Times New Roman"/>
          <w:sz w:val="24"/>
          <w:szCs w:val="24"/>
        </w:rPr>
        <w:t xml:space="preserve"> M Millen </w:t>
      </w:r>
      <w:proofErr w:type="spellStart"/>
      <w:r w:rsidRPr="002419FF">
        <w:rPr>
          <w:rFonts w:ascii="Times New Roman" w:hAnsi="Times New Roman" w:cs="Times New Roman"/>
          <w:sz w:val="24"/>
          <w:szCs w:val="24"/>
        </w:rPr>
        <w:t>MRCS</w:t>
      </w:r>
      <w:r w:rsidRPr="00F44D8B">
        <w:rPr>
          <w:rFonts w:ascii="Times New Roman" w:hAnsi="Times New Roman" w:cs="Times New Roman"/>
          <w:sz w:val="24"/>
          <w:szCs w:val="24"/>
          <w:vertAlign w:val="superscript"/>
        </w:rPr>
        <w:t>a</w:t>
      </w:r>
      <w:proofErr w:type="spellEnd"/>
      <w:r w:rsidRPr="002419FF">
        <w:rPr>
          <w:rFonts w:ascii="Times New Roman" w:hAnsi="Times New Roman" w:cs="Times New Roman"/>
          <w:sz w:val="24"/>
          <w:szCs w:val="24"/>
        </w:rPr>
        <w:t xml:space="preserve">, S M Jones </w:t>
      </w:r>
      <w:r>
        <w:rPr>
          <w:rFonts w:ascii="Times New Roman" w:hAnsi="Times New Roman" w:cs="Times New Roman"/>
          <w:sz w:val="24"/>
          <w:szCs w:val="24"/>
        </w:rPr>
        <w:t>MD F</w:t>
      </w:r>
      <w:r w:rsidRPr="002419FF">
        <w:rPr>
          <w:rFonts w:ascii="Times New Roman" w:hAnsi="Times New Roman" w:cs="Times New Roman"/>
          <w:sz w:val="24"/>
          <w:szCs w:val="24"/>
        </w:rPr>
        <w:t xml:space="preserve">RCS </w:t>
      </w:r>
      <w:r w:rsidRPr="003235ED">
        <w:rPr>
          <w:rFonts w:ascii="Times New Roman" w:hAnsi="Times New Roman" w:cs="Times New Roman"/>
          <w:sz w:val="24"/>
          <w:szCs w:val="24"/>
          <w:vertAlign w:val="superscript"/>
        </w:rPr>
        <w:t>a</w:t>
      </w:r>
      <w:r w:rsidRPr="002419FF">
        <w:rPr>
          <w:rFonts w:ascii="Times New Roman" w:hAnsi="Times New Roman" w:cs="Times New Roman"/>
          <w:sz w:val="24"/>
          <w:szCs w:val="24"/>
        </w:rPr>
        <w:t xml:space="preserve">, S R Vallabhaneni MD FRCS </w:t>
      </w:r>
      <w:r w:rsidRPr="003235ED">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2419FF">
        <w:rPr>
          <w:rFonts w:ascii="Times New Roman" w:hAnsi="Times New Roman" w:cs="Times New Roman"/>
          <w:sz w:val="24"/>
          <w:szCs w:val="24"/>
        </w:rPr>
        <w:t xml:space="preserve">J R H </w:t>
      </w:r>
      <w:proofErr w:type="spellStart"/>
      <w:r w:rsidRPr="002419FF">
        <w:rPr>
          <w:rFonts w:ascii="Times New Roman" w:hAnsi="Times New Roman" w:cs="Times New Roman"/>
          <w:sz w:val="24"/>
          <w:szCs w:val="24"/>
        </w:rPr>
        <w:t>Scurr</w:t>
      </w:r>
      <w:proofErr w:type="spellEnd"/>
      <w:r w:rsidRPr="002419FF">
        <w:rPr>
          <w:rFonts w:ascii="Times New Roman" w:hAnsi="Times New Roman" w:cs="Times New Roman"/>
          <w:sz w:val="24"/>
          <w:szCs w:val="24"/>
        </w:rPr>
        <w:t xml:space="preserve"> MD FRCS </w:t>
      </w:r>
      <w:r w:rsidRPr="003235ED">
        <w:rPr>
          <w:rFonts w:ascii="Times New Roman" w:hAnsi="Times New Roman" w:cs="Times New Roman"/>
          <w:sz w:val="24"/>
          <w:szCs w:val="24"/>
          <w:vertAlign w:val="superscript"/>
        </w:rPr>
        <w:t>a</w:t>
      </w:r>
      <w:r w:rsidRPr="002419FF">
        <w:rPr>
          <w:rFonts w:ascii="Times New Roman" w:hAnsi="Times New Roman" w:cs="Times New Roman"/>
          <w:sz w:val="24"/>
          <w:szCs w:val="24"/>
        </w:rPr>
        <w:t xml:space="preserve">, R G McWilliams FRCS </w:t>
      </w:r>
      <w:proofErr w:type="spellStart"/>
      <w:r w:rsidRPr="002419FF">
        <w:rPr>
          <w:rFonts w:ascii="Times New Roman" w:hAnsi="Times New Roman" w:cs="Times New Roman"/>
          <w:sz w:val="24"/>
          <w:szCs w:val="24"/>
        </w:rPr>
        <w:t>FRCR</w:t>
      </w:r>
      <w:r w:rsidRPr="00F44D8B">
        <w:rPr>
          <w:rFonts w:ascii="Times New Roman" w:hAnsi="Times New Roman" w:cs="Times New Roman"/>
          <w:sz w:val="24"/>
          <w:szCs w:val="24"/>
          <w:vertAlign w:val="superscript"/>
        </w:rPr>
        <w:t>b</w:t>
      </w:r>
      <w:proofErr w:type="spellEnd"/>
      <w:r w:rsidRPr="002419FF">
        <w:rPr>
          <w:rFonts w:ascii="Times New Roman" w:hAnsi="Times New Roman" w:cs="Times New Roman"/>
          <w:sz w:val="24"/>
          <w:szCs w:val="24"/>
        </w:rPr>
        <w:t xml:space="preserve">, J A Brennan MD FRCS </w:t>
      </w:r>
      <w:r w:rsidRPr="003235ED">
        <w:rPr>
          <w:rFonts w:ascii="Times New Roman" w:hAnsi="Times New Roman" w:cs="Times New Roman"/>
          <w:sz w:val="24"/>
          <w:szCs w:val="24"/>
          <w:vertAlign w:val="superscript"/>
        </w:rPr>
        <w:t>a</w:t>
      </w:r>
      <w:r w:rsidRPr="002419FF">
        <w:rPr>
          <w:rFonts w:ascii="Times New Roman" w:hAnsi="Times New Roman" w:cs="Times New Roman"/>
          <w:sz w:val="24"/>
          <w:szCs w:val="24"/>
        </w:rPr>
        <w:t xml:space="preserve">, R K Fisher MD FRCS </w:t>
      </w:r>
      <w:r w:rsidRPr="003235ED">
        <w:rPr>
          <w:rFonts w:ascii="Times New Roman" w:hAnsi="Times New Roman" w:cs="Times New Roman"/>
          <w:sz w:val="24"/>
          <w:szCs w:val="24"/>
          <w:vertAlign w:val="superscript"/>
        </w:rPr>
        <w:t>a</w:t>
      </w:r>
      <w:r w:rsidRPr="002419FF">
        <w:rPr>
          <w:rFonts w:ascii="Times New Roman" w:hAnsi="Times New Roman" w:cs="Times New Roman"/>
          <w:sz w:val="24"/>
          <w:szCs w:val="24"/>
        </w:rPr>
        <w:t>.</w:t>
      </w:r>
    </w:p>
    <w:p w:rsidR="001A14E2" w:rsidRPr="002419FF" w:rsidRDefault="001A14E2" w:rsidP="001A14E2">
      <w:pPr>
        <w:spacing w:line="480" w:lineRule="auto"/>
        <w:rPr>
          <w:rFonts w:ascii="Times New Roman" w:hAnsi="Times New Roman" w:cs="Times New Roman"/>
          <w:sz w:val="24"/>
          <w:szCs w:val="24"/>
        </w:rPr>
      </w:pPr>
      <w:proofErr w:type="gramStart"/>
      <w:r w:rsidRPr="003235ED">
        <w:rPr>
          <w:rFonts w:ascii="Times New Roman" w:hAnsi="Times New Roman" w:cs="Times New Roman"/>
          <w:sz w:val="24"/>
          <w:szCs w:val="24"/>
          <w:vertAlign w:val="superscript"/>
        </w:rPr>
        <w:t>a</w:t>
      </w:r>
      <w:proofErr w:type="gramEnd"/>
      <w:r w:rsidRPr="002419FF" w:rsidDel="00C2155D">
        <w:rPr>
          <w:rFonts w:ascii="Times New Roman" w:hAnsi="Times New Roman" w:cs="Times New Roman"/>
          <w:sz w:val="24"/>
          <w:szCs w:val="24"/>
        </w:rPr>
        <w:t xml:space="preserve"> </w:t>
      </w:r>
      <w:r w:rsidRPr="002419FF">
        <w:rPr>
          <w:rFonts w:ascii="Times New Roman" w:hAnsi="Times New Roman" w:cs="Times New Roman"/>
          <w:sz w:val="24"/>
          <w:szCs w:val="24"/>
        </w:rPr>
        <w:t>Liverpool Vascular and Endovascular Service (</w:t>
      </w:r>
      <w:proofErr w:type="spellStart"/>
      <w:r w:rsidRPr="002419FF">
        <w:rPr>
          <w:rFonts w:ascii="Times New Roman" w:hAnsi="Times New Roman" w:cs="Times New Roman"/>
          <w:sz w:val="24"/>
          <w:szCs w:val="24"/>
        </w:rPr>
        <w:t>LiVES</w:t>
      </w:r>
      <w:proofErr w:type="spellEnd"/>
      <w:r w:rsidRPr="002419FF">
        <w:rPr>
          <w:rFonts w:ascii="Times New Roman" w:hAnsi="Times New Roman" w:cs="Times New Roman"/>
          <w:sz w:val="24"/>
          <w:szCs w:val="24"/>
        </w:rPr>
        <w:t>) and</w:t>
      </w:r>
      <w:r>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Pr>
          <w:rFonts w:ascii="Times New Roman" w:hAnsi="Times New Roman" w:cs="Times New Roman"/>
          <w:sz w:val="24"/>
          <w:szCs w:val="24"/>
        </w:rPr>
        <w:t xml:space="preserve"> </w:t>
      </w:r>
      <w:r w:rsidRPr="002419FF">
        <w:rPr>
          <w:rFonts w:ascii="Times New Roman" w:hAnsi="Times New Roman" w:cs="Times New Roman"/>
          <w:sz w:val="24"/>
          <w:szCs w:val="24"/>
        </w:rPr>
        <w:t>Interventional Radiology</w:t>
      </w:r>
      <w:r>
        <w:rPr>
          <w:rFonts w:ascii="Times New Roman" w:hAnsi="Times New Roman" w:cs="Times New Roman"/>
          <w:sz w:val="24"/>
          <w:szCs w:val="24"/>
        </w:rPr>
        <w:t xml:space="preserve">, </w:t>
      </w:r>
      <w:r w:rsidRPr="002419FF">
        <w:rPr>
          <w:rFonts w:ascii="Times New Roman" w:hAnsi="Times New Roman" w:cs="Times New Roman"/>
          <w:sz w:val="24"/>
          <w:szCs w:val="24"/>
        </w:rPr>
        <w:t xml:space="preserve">Royal Liverpool University Hospital, </w:t>
      </w:r>
      <w:proofErr w:type="spellStart"/>
      <w:r w:rsidRPr="002419FF">
        <w:rPr>
          <w:rFonts w:ascii="Times New Roman" w:hAnsi="Times New Roman" w:cs="Times New Roman"/>
          <w:sz w:val="24"/>
          <w:szCs w:val="24"/>
        </w:rPr>
        <w:t>Prescot</w:t>
      </w:r>
      <w:proofErr w:type="spellEnd"/>
      <w:r w:rsidRPr="002419FF">
        <w:rPr>
          <w:rFonts w:ascii="Times New Roman" w:hAnsi="Times New Roman" w:cs="Times New Roman"/>
          <w:sz w:val="24"/>
          <w:szCs w:val="24"/>
        </w:rPr>
        <w:t xml:space="preserve"> Street, </w:t>
      </w:r>
      <w:r>
        <w:rPr>
          <w:rFonts w:ascii="Times New Roman" w:hAnsi="Times New Roman" w:cs="Times New Roman"/>
          <w:sz w:val="24"/>
          <w:szCs w:val="24"/>
        </w:rPr>
        <w:t xml:space="preserve">Liverpool, L7 8XP, </w:t>
      </w:r>
      <w:r w:rsidRPr="002419FF">
        <w:rPr>
          <w:rFonts w:ascii="Times New Roman" w:hAnsi="Times New Roman" w:cs="Times New Roman"/>
          <w:sz w:val="24"/>
          <w:szCs w:val="24"/>
        </w:rPr>
        <w:t>UK.</w:t>
      </w:r>
    </w:p>
    <w:p w:rsidR="001A14E2" w:rsidRPr="002419FF" w:rsidRDefault="001A14E2" w:rsidP="001A14E2">
      <w:pPr>
        <w:spacing w:line="480" w:lineRule="auto"/>
        <w:rPr>
          <w:rFonts w:ascii="Times New Roman" w:hAnsi="Times New Roman" w:cs="Times New Roman"/>
          <w:sz w:val="24"/>
          <w:szCs w:val="24"/>
          <w:u w:val="single"/>
        </w:rPr>
      </w:pPr>
      <w:r w:rsidRPr="002419FF">
        <w:rPr>
          <w:rFonts w:ascii="Times New Roman" w:hAnsi="Times New Roman" w:cs="Times New Roman"/>
          <w:sz w:val="24"/>
          <w:szCs w:val="24"/>
          <w:u w:val="single"/>
        </w:rPr>
        <w:t>Correspondence:</w:t>
      </w:r>
    </w:p>
    <w:p w:rsidR="001A14E2" w:rsidRPr="002419FF"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sz w:val="24"/>
          <w:szCs w:val="24"/>
        </w:rPr>
        <w:t xml:space="preserve">Mr </w:t>
      </w:r>
      <w:r>
        <w:rPr>
          <w:rFonts w:ascii="Times New Roman" w:hAnsi="Times New Roman" w:cs="Times New Roman"/>
          <w:sz w:val="24"/>
          <w:szCs w:val="24"/>
        </w:rPr>
        <w:t>Iain N Roy</w:t>
      </w:r>
    </w:p>
    <w:p w:rsidR="001A14E2" w:rsidRPr="002419FF"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sz w:val="24"/>
          <w:szCs w:val="24"/>
        </w:rPr>
        <w:t xml:space="preserve">Royal Liverpool University Hospital, </w:t>
      </w:r>
    </w:p>
    <w:p w:rsidR="001A14E2" w:rsidRPr="002419FF" w:rsidRDefault="001A14E2" w:rsidP="001A14E2">
      <w:pPr>
        <w:spacing w:line="480" w:lineRule="auto"/>
        <w:rPr>
          <w:rFonts w:ascii="Times New Roman" w:hAnsi="Times New Roman" w:cs="Times New Roman"/>
          <w:sz w:val="24"/>
          <w:szCs w:val="24"/>
        </w:rPr>
      </w:pPr>
      <w:proofErr w:type="spellStart"/>
      <w:r w:rsidRPr="002419FF">
        <w:rPr>
          <w:rFonts w:ascii="Times New Roman" w:hAnsi="Times New Roman" w:cs="Times New Roman"/>
          <w:sz w:val="24"/>
          <w:szCs w:val="24"/>
        </w:rPr>
        <w:t>Prescot</w:t>
      </w:r>
      <w:proofErr w:type="spellEnd"/>
      <w:r w:rsidRPr="002419FF">
        <w:rPr>
          <w:rFonts w:ascii="Times New Roman" w:hAnsi="Times New Roman" w:cs="Times New Roman"/>
          <w:sz w:val="24"/>
          <w:szCs w:val="24"/>
        </w:rPr>
        <w:t xml:space="preserve"> Street, </w:t>
      </w:r>
    </w:p>
    <w:p w:rsidR="001A14E2" w:rsidRPr="002419FF" w:rsidRDefault="001A14E2" w:rsidP="001A14E2">
      <w:pPr>
        <w:spacing w:after="0" w:line="480" w:lineRule="auto"/>
        <w:rPr>
          <w:rFonts w:ascii="Times New Roman" w:hAnsi="Times New Roman" w:cs="Times New Roman"/>
          <w:sz w:val="24"/>
          <w:szCs w:val="24"/>
        </w:rPr>
      </w:pPr>
      <w:r w:rsidRPr="002419FF">
        <w:rPr>
          <w:rFonts w:ascii="Times New Roman" w:hAnsi="Times New Roman" w:cs="Times New Roman"/>
          <w:sz w:val="24"/>
          <w:szCs w:val="24"/>
        </w:rPr>
        <w:t xml:space="preserve">Liverpool, L7 8XP. </w:t>
      </w:r>
    </w:p>
    <w:p w:rsidR="001A14E2" w:rsidRPr="002419FF" w:rsidRDefault="001A14E2" w:rsidP="001A14E2">
      <w:pPr>
        <w:spacing w:after="0" w:line="480" w:lineRule="auto"/>
        <w:rPr>
          <w:rFonts w:ascii="Times New Roman" w:hAnsi="Times New Roman" w:cs="Times New Roman"/>
          <w:sz w:val="24"/>
          <w:szCs w:val="24"/>
        </w:rPr>
      </w:pPr>
      <w:r w:rsidRPr="002419FF">
        <w:rPr>
          <w:rFonts w:ascii="Times New Roman" w:hAnsi="Times New Roman" w:cs="Times New Roman"/>
          <w:sz w:val="24"/>
          <w:szCs w:val="24"/>
        </w:rPr>
        <w:t>UK.</w:t>
      </w:r>
    </w:p>
    <w:p w:rsidR="001A14E2" w:rsidRPr="002419FF" w:rsidRDefault="001A14E2" w:rsidP="001A14E2">
      <w:pPr>
        <w:spacing w:after="0" w:line="480" w:lineRule="auto"/>
        <w:rPr>
          <w:rFonts w:ascii="Times New Roman" w:hAnsi="Times New Roman" w:cs="Times New Roman"/>
          <w:sz w:val="24"/>
          <w:szCs w:val="24"/>
        </w:rPr>
      </w:pPr>
      <w:r w:rsidRPr="002419FF">
        <w:rPr>
          <w:rFonts w:ascii="Times New Roman" w:hAnsi="Times New Roman" w:cs="Times New Roman"/>
          <w:sz w:val="24"/>
          <w:szCs w:val="24"/>
        </w:rPr>
        <w:t xml:space="preserve">Tel: </w:t>
      </w:r>
      <w:r>
        <w:rPr>
          <w:rFonts w:ascii="Times New Roman" w:hAnsi="Times New Roman" w:cs="Times New Roman"/>
          <w:sz w:val="24"/>
          <w:szCs w:val="24"/>
        </w:rPr>
        <w:t>+44 151 706 2000</w:t>
      </w:r>
    </w:p>
    <w:p w:rsidR="001A14E2" w:rsidRPr="002419FF" w:rsidRDefault="001A14E2" w:rsidP="001A14E2">
      <w:pPr>
        <w:spacing w:after="0" w:line="480" w:lineRule="auto"/>
        <w:rPr>
          <w:rFonts w:ascii="Times New Roman" w:hAnsi="Times New Roman" w:cs="Times New Roman"/>
          <w:sz w:val="24"/>
          <w:szCs w:val="24"/>
        </w:rPr>
      </w:pPr>
      <w:r w:rsidRPr="002419FF">
        <w:rPr>
          <w:rFonts w:ascii="Times New Roman" w:hAnsi="Times New Roman" w:cs="Times New Roman"/>
          <w:sz w:val="24"/>
          <w:szCs w:val="24"/>
        </w:rPr>
        <w:t>Fax: +44 151 706 5827</w:t>
      </w:r>
    </w:p>
    <w:p w:rsidR="001A14E2" w:rsidRPr="002419FF" w:rsidRDefault="001A14E2" w:rsidP="001A14E2">
      <w:pPr>
        <w:spacing w:after="0" w:line="480" w:lineRule="auto"/>
        <w:rPr>
          <w:rFonts w:ascii="Times New Roman" w:hAnsi="Times New Roman" w:cs="Times New Roman"/>
          <w:sz w:val="24"/>
          <w:szCs w:val="24"/>
        </w:rPr>
      </w:pPr>
      <w:r w:rsidRPr="002419FF">
        <w:rPr>
          <w:rFonts w:ascii="Times New Roman" w:hAnsi="Times New Roman" w:cs="Times New Roman"/>
          <w:sz w:val="24"/>
          <w:szCs w:val="24"/>
        </w:rPr>
        <w:t xml:space="preserve">Email: </w:t>
      </w:r>
      <w:r>
        <w:rPr>
          <w:rFonts w:ascii="Times New Roman" w:hAnsi="Times New Roman" w:cs="Times New Roman"/>
          <w:sz w:val="24"/>
          <w:szCs w:val="24"/>
        </w:rPr>
        <w:t>iain.roy</w:t>
      </w:r>
      <w:r w:rsidRPr="00C2155D">
        <w:rPr>
          <w:rFonts w:ascii="Times New Roman" w:hAnsi="Times New Roman" w:cs="Times New Roman"/>
          <w:sz w:val="24"/>
          <w:szCs w:val="24"/>
        </w:rPr>
        <w:t>@</w:t>
      </w:r>
      <w:r>
        <w:rPr>
          <w:rFonts w:ascii="Times New Roman" w:hAnsi="Times New Roman" w:cs="Times New Roman"/>
          <w:sz w:val="24"/>
          <w:szCs w:val="24"/>
        </w:rPr>
        <w:t>liverpool.ac.uk</w:t>
      </w:r>
    </w:p>
    <w:p w:rsidR="001A14E2" w:rsidRDefault="001A14E2" w:rsidP="001A14E2">
      <w:pPr>
        <w:spacing w:line="480" w:lineRule="auto"/>
        <w:rPr>
          <w:rFonts w:ascii="Times New Roman" w:hAnsi="Times New Roman" w:cs="Times New Roman"/>
          <w:sz w:val="24"/>
          <w:szCs w:val="24"/>
        </w:rPr>
      </w:pPr>
    </w:p>
    <w:p w:rsidR="001A14E2" w:rsidRDefault="001A14E2" w:rsidP="001A14E2">
      <w:pPr>
        <w:rPr>
          <w:rFonts w:ascii="Times New Roman" w:hAnsi="Times New Roman" w:cs="Times New Roman"/>
          <w:b/>
        </w:rPr>
      </w:pPr>
      <w:r>
        <w:rPr>
          <w:rFonts w:ascii="Times New Roman" w:hAnsi="Times New Roman" w:cs="Times New Roman"/>
          <w:b/>
        </w:rPr>
        <w:t>Word count: 2881</w:t>
      </w:r>
      <w:r>
        <w:rPr>
          <w:rFonts w:ascii="Times New Roman" w:hAnsi="Times New Roman" w:cs="Times New Roman"/>
          <w:b/>
        </w:rPr>
        <w:br w:type="page"/>
      </w:r>
    </w:p>
    <w:p w:rsidR="001A14E2" w:rsidRPr="002419FF" w:rsidRDefault="001A14E2" w:rsidP="001A14E2">
      <w:pPr>
        <w:spacing w:line="480" w:lineRule="auto"/>
        <w:rPr>
          <w:rFonts w:ascii="Times New Roman" w:hAnsi="Times New Roman" w:cs="Times New Roman"/>
          <w:b/>
        </w:rPr>
      </w:pPr>
      <w:r w:rsidRPr="002419FF">
        <w:rPr>
          <w:rFonts w:ascii="Times New Roman" w:hAnsi="Times New Roman" w:cs="Times New Roman"/>
          <w:b/>
        </w:rPr>
        <w:lastRenderedPageBreak/>
        <w:t>ABSTRACT</w:t>
      </w:r>
    </w:p>
    <w:p w:rsidR="001A14E2" w:rsidRPr="002419FF"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i/>
          <w:sz w:val="24"/>
          <w:szCs w:val="24"/>
        </w:rPr>
        <w:t>Objective:</w:t>
      </w:r>
      <w:r w:rsidRPr="002419FF">
        <w:rPr>
          <w:rFonts w:ascii="Times New Roman" w:hAnsi="Times New Roman" w:cs="Times New Roman"/>
          <w:sz w:val="24"/>
          <w:szCs w:val="24"/>
        </w:rPr>
        <w:t xml:space="preserve"> Fenestrated endovascular aneurysm repair (</w:t>
      </w:r>
      <w:r>
        <w:rPr>
          <w:rFonts w:ascii="Times New Roman" w:hAnsi="Times New Roman" w:cs="Times New Roman"/>
          <w:sz w:val="24"/>
          <w:szCs w:val="24"/>
        </w:rPr>
        <w:t>F</w:t>
      </w:r>
      <w:r w:rsidRPr="002419FF">
        <w:rPr>
          <w:rFonts w:ascii="Times New Roman" w:hAnsi="Times New Roman" w:cs="Times New Roman"/>
          <w:sz w:val="24"/>
          <w:szCs w:val="24"/>
        </w:rPr>
        <w:t xml:space="preserve">EVAR) is an established treatment </w:t>
      </w:r>
      <w:r>
        <w:rPr>
          <w:rFonts w:ascii="Times New Roman" w:hAnsi="Times New Roman" w:cs="Times New Roman"/>
          <w:sz w:val="24"/>
          <w:szCs w:val="24"/>
        </w:rPr>
        <w:t xml:space="preserve">for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-renal aortic aneurysms</w:t>
      </w:r>
      <w:r w:rsidRPr="002419FF">
        <w:rPr>
          <w:rFonts w:ascii="Times New Roman" w:hAnsi="Times New Roman" w:cs="Times New Roman"/>
          <w:sz w:val="24"/>
          <w:szCs w:val="24"/>
        </w:rPr>
        <w:t>. The aim of</w:t>
      </w:r>
      <w:r>
        <w:rPr>
          <w:rFonts w:ascii="Times New Roman" w:hAnsi="Times New Roman" w:cs="Times New Roman"/>
          <w:sz w:val="24"/>
          <w:szCs w:val="24"/>
        </w:rPr>
        <w:t xml:space="preserve"> this study was to review long</w:t>
      </w:r>
      <w:r w:rsidRPr="002419FF">
        <w:rPr>
          <w:rFonts w:ascii="Times New Roman" w:hAnsi="Times New Roman" w:cs="Times New Roman"/>
          <w:sz w:val="24"/>
          <w:szCs w:val="24"/>
        </w:rPr>
        <w:t xml:space="preserve"> term results </w:t>
      </w:r>
      <w:r>
        <w:rPr>
          <w:rFonts w:ascii="Times New Roman" w:hAnsi="Times New Roman" w:cs="Times New Roman"/>
          <w:sz w:val="24"/>
          <w:szCs w:val="24"/>
        </w:rPr>
        <w:t>and assess the importance of changing stent-graft design on outcomes</w:t>
      </w:r>
      <w:r w:rsidRPr="002419FF">
        <w:rPr>
          <w:rFonts w:ascii="Times New Roman" w:hAnsi="Times New Roman" w:cs="Times New Roman"/>
          <w:sz w:val="24"/>
          <w:szCs w:val="24"/>
        </w:rPr>
        <w:t>.</w:t>
      </w:r>
    </w:p>
    <w:p w:rsidR="001A14E2" w:rsidRPr="002419FF"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i/>
          <w:sz w:val="24"/>
          <w:szCs w:val="24"/>
        </w:rPr>
        <w:t>Methods:</w:t>
      </w:r>
      <w:r>
        <w:rPr>
          <w:rFonts w:ascii="Times New Roman" w:hAnsi="Times New Roman" w:cs="Times New Roman"/>
          <w:sz w:val="24"/>
          <w:szCs w:val="24"/>
        </w:rPr>
        <w:t xml:space="preserve">  A retrospective review of all patients</w:t>
      </w:r>
      <w:r w:rsidRPr="002419FF">
        <w:rPr>
          <w:rFonts w:ascii="Times New Roman" w:hAnsi="Times New Roman" w:cs="Times New Roman"/>
          <w:sz w:val="24"/>
          <w:szCs w:val="24"/>
        </w:rPr>
        <w:t xml:space="preserve"> who underwent </w:t>
      </w:r>
      <w:r>
        <w:rPr>
          <w:rFonts w:ascii="Times New Roman" w:hAnsi="Times New Roman" w:cs="Times New Roman"/>
          <w:sz w:val="24"/>
          <w:szCs w:val="24"/>
        </w:rPr>
        <w:t>FEVAR</w:t>
      </w:r>
      <w:r w:rsidRPr="002419FF">
        <w:rPr>
          <w:rFonts w:ascii="Times New Roman" w:hAnsi="Times New Roman" w:cs="Times New Roman"/>
          <w:sz w:val="24"/>
          <w:szCs w:val="24"/>
        </w:rPr>
        <w:t xml:space="preserve"> within </w:t>
      </w:r>
      <w:r>
        <w:rPr>
          <w:rFonts w:ascii="Times New Roman" w:hAnsi="Times New Roman" w:cs="Times New Roman"/>
          <w:sz w:val="24"/>
          <w:szCs w:val="24"/>
        </w:rPr>
        <w:t>a single</w:t>
      </w:r>
      <w:r w:rsidRPr="002419FF">
        <w:rPr>
          <w:rFonts w:ascii="Times New Roman" w:hAnsi="Times New Roman" w:cs="Times New Roman"/>
          <w:sz w:val="24"/>
          <w:szCs w:val="24"/>
        </w:rPr>
        <w:t xml:space="preserve"> unit </w:t>
      </w:r>
      <w:r>
        <w:rPr>
          <w:rFonts w:ascii="Times New Roman" w:hAnsi="Times New Roman" w:cs="Times New Roman"/>
          <w:sz w:val="24"/>
          <w:szCs w:val="24"/>
        </w:rPr>
        <w:t>over 12 years period (</w:t>
      </w:r>
      <w:r w:rsidRPr="00DC20A9">
        <w:rPr>
          <w:rFonts w:ascii="Times New Roman" w:hAnsi="Times New Roman" w:cs="Times New Roman"/>
          <w:sz w:val="24"/>
          <w:szCs w:val="24"/>
        </w:rPr>
        <w:t>February 2003 – December 2015</w:t>
      </w:r>
      <w:r>
        <w:rPr>
          <w:rFonts w:ascii="Times New Roman" w:hAnsi="Times New Roman" w:cs="Times New Roman"/>
          <w:sz w:val="24"/>
          <w:szCs w:val="24"/>
        </w:rPr>
        <w:t xml:space="preserve">) was conducted. </w:t>
      </w:r>
      <w:r w:rsidRPr="002419FF">
        <w:rPr>
          <w:rFonts w:ascii="Times New Roman" w:hAnsi="Times New Roman" w:cs="Times New Roman"/>
          <w:sz w:val="24"/>
          <w:szCs w:val="24"/>
        </w:rPr>
        <w:t>Kaplan-Meier analys</w:t>
      </w:r>
      <w:r>
        <w:rPr>
          <w:rFonts w:ascii="Times New Roman" w:hAnsi="Times New Roman" w:cs="Times New Roman"/>
          <w:sz w:val="24"/>
          <w:szCs w:val="24"/>
        </w:rPr>
        <w:t xml:space="preserve">is of survival and </w:t>
      </w:r>
      <w:r w:rsidRPr="002419FF">
        <w:rPr>
          <w:rFonts w:ascii="Times New Roman" w:hAnsi="Times New Roman" w:cs="Times New Roman"/>
          <w:sz w:val="24"/>
          <w:szCs w:val="24"/>
        </w:rPr>
        <w:t xml:space="preserve">freedom from target vessel loss, </w:t>
      </w:r>
      <w:r>
        <w:rPr>
          <w:rFonts w:ascii="Times New Roman" w:hAnsi="Times New Roman" w:cs="Times New Roman"/>
          <w:sz w:val="24"/>
          <w:szCs w:val="24"/>
        </w:rPr>
        <w:t xml:space="preserve">aneurysm expansion, </w:t>
      </w:r>
      <w:r w:rsidRPr="002419FF">
        <w:rPr>
          <w:rFonts w:ascii="Times New Roman" w:hAnsi="Times New Roman" w:cs="Times New Roman"/>
          <w:sz w:val="24"/>
          <w:szCs w:val="24"/>
        </w:rPr>
        <w:t>graft-related endoleak</w:t>
      </w:r>
      <w:r>
        <w:rPr>
          <w:rFonts w:ascii="Times New Roman" w:hAnsi="Times New Roman" w:cs="Times New Roman"/>
          <w:sz w:val="24"/>
          <w:szCs w:val="24"/>
        </w:rPr>
        <w:t>, and</w:t>
      </w:r>
      <w:r w:rsidRPr="002419FF">
        <w:rPr>
          <w:rFonts w:ascii="Times New Roman" w:hAnsi="Times New Roman" w:cs="Times New Roman"/>
          <w:sz w:val="24"/>
          <w:szCs w:val="24"/>
        </w:rPr>
        <w:t xml:space="preserve"> secondary intervention w</w:t>
      </w:r>
      <w:r>
        <w:rPr>
          <w:rFonts w:ascii="Times New Roman" w:hAnsi="Times New Roman" w:cs="Times New Roman"/>
          <w:sz w:val="24"/>
          <w:szCs w:val="24"/>
        </w:rPr>
        <w:t>ere</w:t>
      </w:r>
      <w:r w:rsidRPr="002419FF">
        <w:rPr>
          <w:rFonts w:ascii="Times New Roman" w:hAnsi="Times New Roman" w:cs="Times New Roman"/>
          <w:sz w:val="24"/>
          <w:szCs w:val="24"/>
        </w:rPr>
        <w:t xml:space="preserve"> performed.</w:t>
      </w:r>
      <w:r>
        <w:rPr>
          <w:rFonts w:ascii="Times New Roman" w:hAnsi="Times New Roman" w:cs="Times New Roman"/>
          <w:sz w:val="24"/>
          <w:szCs w:val="24"/>
        </w:rPr>
        <w:t xml:space="preserve">  Comparison between outcomes of less complex grafts (&lt;3 fenestrations) and more complex grafts (3 and 4 fenestration) was undertaken.</w:t>
      </w:r>
    </w:p>
    <w:p w:rsidR="001A14E2" w:rsidRPr="002419FF"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i/>
          <w:sz w:val="24"/>
          <w:szCs w:val="24"/>
        </w:rPr>
        <w:t>Results:</w:t>
      </w:r>
      <w:r w:rsidRPr="002419FF">
        <w:rPr>
          <w:rFonts w:ascii="Times New Roman" w:hAnsi="Times New Roman" w:cs="Times New Roman"/>
          <w:sz w:val="24"/>
          <w:szCs w:val="24"/>
        </w:rPr>
        <w:t xml:space="preserve"> </w:t>
      </w:r>
      <w:r>
        <w:rPr>
          <w:rFonts w:ascii="Times New Roman" w:hAnsi="Times New Roman" w:cs="Times New Roman"/>
          <w:sz w:val="24"/>
          <w:szCs w:val="24"/>
        </w:rPr>
        <w:t>Some</w:t>
      </w:r>
      <w:r w:rsidRPr="002419FF">
        <w:rPr>
          <w:rFonts w:ascii="Times New Roman" w:hAnsi="Times New Roman" w:cs="Times New Roman"/>
          <w:sz w:val="24"/>
          <w:szCs w:val="24"/>
        </w:rPr>
        <w:t xml:space="preserve"> 1</w:t>
      </w:r>
      <w:r>
        <w:rPr>
          <w:rFonts w:ascii="Times New Roman" w:hAnsi="Times New Roman" w:cs="Times New Roman"/>
          <w:sz w:val="24"/>
          <w:szCs w:val="24"/>
        </w:rPr>
        <w:t>73</w:t>
      </w:r>
      <w:r w:rsidRPr="002419FF">
        <w:rPr>
          <w:rFonts w:ascii="Times New Roman" w:hAnsi="Times New Roman" w:cs="Times New Roman"/>
          <w:sz w:val="24"/>
          <w:szCs w:val="24"/>
        </w:rPr>
        <w:t xml:space="preserve"> patients</w:t>
      </w:r>
      <w:r>
        <w:rPr>
          <w:rFonts w:ascii="Times New Roman" w:hAnsi="Times New Roman" w:cs="Times New Roman"/>
          <w:sz w:val="24"/>
          <w:szCs w:val="24"/>
        </w:rPr>
        <w:t xml:space="preserve"> underwent FEVAR,</w:t>
      </w:r>
      <w:r w:rsidRPr="002419FF">
        <w:rPr>
          <w:rFonts w:ascii="Times New Roman" w:hAnsi="Times New Roman" w:cs="Times New Roman"/>
          <w:sz w:val="24"/>
          <w:szCs w:val="24"/>
        </w:rPr>
        <w:t xml:space="preserve"> </w:t>
      </w:r>
      <w:r>
        <w:rPr>
          <w:rFonts w:ascii="Times New Roman" w:hAnsi="Times New Roman" w:cs="Times New Roman"/>
          <w:sz w:val="24"/>
          <w:szCs w:val="24"/>
        </w:rPr>
        <w:t>90</w:t>
      </w:r>
      <w:r w:rsidRPr="00A37CD2">
        <w:rPr>
          <w:rFonts w:ascii="Times New Roman" w:hAnsi="Times New Roman" w:cs="Times New Roman"/>
          <w:sz w:val="24"/>
          <w:szCs w:val="24"/>
        </w:rPr>
        <w:t>% male, median age 76 years (IQR 70-80). Median aneurysm diameter was 63mm (IQR 59-71</w:t>
      </w:r>
      <w:r>
        <w:rPr>
          <w:rFonts w:ascii="Times New Roman" w:hAnsi="Times New Roman" w:cs="Times New Roman"/>
          <w:sz w:val="24"/>
          <w:szCs w:val="24"/>
        </w:rPr>
        <w:t xml:space="preserve">) </w:t>
      </w:r>
      <w:r w:rsidRPr="00A37CD2">
        <w:rPr>
          <w:rFonts w:ascii="Times New Roman" w:hAnsi="Times New Roman" w:cs="Times New Roman"/>
          <w:sz w:val="24"/>
          <w:szCs w:val="24"/>
        </w:rPr>
        <w:t xml:space="preserve">and the median follow up was 34 months (IQR 16-50). Adjusted primary technical </w:t>
      </w:r>
      <w:r>
        <w:rPr>
          <w:rFonts w:ascii="Times New Roman" w:hAnsi="Times New Roman" w:cs="Times New Roman"/>
          <w:sz w:val="24"/>
          <w:szCs w:val="24"/>
        </w:rPr>
        <w:t xml:space="preserve">operative </w:t>
      </w:r>
      <w:r w:rsidRPr="00A37CD2">
        <w:rPr>
          <w:rFonts w:ascii="Times New Roman" w:hAnsi="Times New Roman" w:cs="Times New Roman"/>
          <w:sz w:val="24"/>
          <w:szCs w:val="24"/>
        </w:rPr>
        <w:t>success was 95%.  In-hospital mortality was 5.2%</w:t>
      </w:r>
      <w:r>
        <w:rPr>
          <w:rFonts w:ascii="Times New Roman" w:hAnsi="Times New Roman" w:cs="Times New Roman"/>
          <w:sz w:val="24"/>
          <w:szCs w:val="24"/>
        </w:rPr>
        <w:t xml:space="preserve">, </w:t>
      </w:r>
      <w:r w:rsidRPr="00A37CD2">
        <w:rPr>
          <w:rFonts w:ascii="Times New Roman" w:hAnsi="Times New Roman" w:cs="Times New Roman"/>
          <w:sz w:val="24"/>
          <w:szCs w:val="24"/>
        </w:rPr>
        <w:t>and there was no known aneurysm related death in follow-up.</w:t>
      </w:r>
      <w:r>
        <w:rPr>
          <w:rFonts w:ascii="Times New Roman" w:hAnsi="Times New Roman" w:cs="Times New Roman"/>
          <w:sz w:val="24"/>
          <w:szCs w:val="24"/>
        </w:rPr>
        <w:t xml:space="preserve"> </w:t>
      </w:r>
      <w:r>
        <w:rPr>
          <w:rFonts w:ascii="Times New Roman" w:hAnsi="Times New Roman" w:cs="Times New Roman"/>
          <w:sz w:val="24"/>
          <w:szCs w:val="24"/>
        </w:rPr>
        <w:br/>
        <w:t xml:space="preserve">Overall survival was 60% (104), median 7.1 years (95% CI 5.2 - 8.1).  </w:t>
      </w:r>
      <w:r>
        <w:rPr>
          <w:rFonts w:ascii="Times New Roman" w:hAnsi="Times New Roman" w:cs="Times New Roman"/>
          <w:sz w:val="24"/>
          <w:szCs w:val="24"/>
        </w:rPr>
        <w:br/>
        <w:t>There was a trend towards increasing number of fenestrations in the graft design over time.</w:t>
      </w:r>
      <w:r w:rsidRPr="00A37CD2">
        <w:rPr>
          <w:rFonts w:ascii="Times New Roman" w:hAnsi="Times New Roman" w:cs="Times New Roman"/>
          <w:sz w:val="24"/>
          <w:szCs w:val="24"/>
        </w:rPr>
        <w:t xml:space="preserve"> </w:t>
      </w:r>
      <w:r>
        <w:rPr>
          <w:rFonts w:ascii="Times New Roman" w:hAnsi="Times New Roman" w:cs="Times New Roman"/>
          <w:sz w:val="24"/>
          <w:szCs w:val="24"/>
        </w:rPr>
        <w:t xml:space="preserve">In-hospital mortality was higher in 3 and 4 fenestration compared to &lt;3 fenestration, 7.8% vs 2.4% (p=0.06) .Graft-related endoleaks were also higher following 3 and 4 fenestration stent-grafts, 12 vs 6 (p=0.001).  </w:t>
      </w:r>
    </w:p>
    <w:p w:rsidR="001A14E2"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i/>
          <w:sz w:val="24"/>
          <w:szCs w:val="24"/>
        </w:rPr>
        <w:t>Conclusions:</w:t>
      </w:r>
      <w:r w:rsidRPr="002419FF">
        <w:rPr>
          <w:rFonts w:ascii="Times New Roman" w:hAnsi="Times New Roman" w:cs="Times New Roman"/>
          <w:sz w:val="24"/>
          <w:szCs w:val="24"/>
        </w:rPr>
        <w:t xml:space="preserve"> </w:t>
      </w:r>
      <w:r>
        <w:rPr>
          <w:rFonts w:ascii="Times New Roman" w:hAnsi="Times New Roman" w:cs="Times New Roman"/>
          <w:sz w:val="24"/>
          <w:szCs w:val="24"/>
        </w:rPr>
        <w:t xml:space="preserve">Fenestrated endovascular repair for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-renal aneurysm is associated with few aneurysm related deaths in the long-term</w:t>
      </w:r>
      <w:r w:rsidRPr="002419FF">
        <w:rPr>
          <w:rFonts w:ascii="Times New Roman" w:hAnsi="Times New Roman" w:cs="Times New Roman"/>
          <w:sz w:val="24"/>
          <w:szCs w:val="24"/>
        </w:rPr>
        <w:t>.</w:t>
      </w:r>
      <w:r>
        <w:rPr>
          <w:rFonts w:ascii="Times New Roman" w:hAnsi="Times New Roman" w:cs="Times New Roman"/>
          <w:sz w:val="24"/>
          <w:szCs w:val="24"/>
        </w:rPr>
        <w:t xml:space="preserve"> Significant numbers of secondary intervention are required but the majority of these can be performed </w:t>
      </w:r>
      <w:proofErr w:type="spellStart"/>
      <w:r>
        <w:rPr>
          <w:rFonts w:ascii="Times New Roman" w:hAnsi="Times New Roman" w:cs="Times New Roman"/>
          <w:sz w:val="24"/>
          <w:szCs w:val="24"/>
        </w:rPr>
        <w:t>endovascularly</w:t>
      </w:r>
      <w:proofErr w:type="spellEnd"/>
      <w:r>
        <w:rPr>
          <w:rFonts w:ascii="Times New Roman" w:hAnsi="Times New Roman" w:cs="Times New Roman"/>
          <w:sz w:val="24"/>
          <w:szCs w:val="24"/>
        </w:rPr>
        <w:t xml:space="preserve">.  </w:t>
      </w:r>
    </w:p>
    <w:p w:rsidR="001A14E2" w:rsidRDefault="001A14E2" w:rsidP="001A14E2">
      <w:pPr>
        <w:spacing w:line="480" w:lineRule="auto"/>
        <w:rPr>
          <w:rFonts w:ascii="Times New Roman" w:hAnsi="Times New Roman" w:cs="Times New Roman"/>
          <w:sz w:val="24"/>
          <w:szCs w:val="24"/>
        </w:rPr>
      </w:pPr>
      <w:r w:rsidRPr="002419FF">
        <w:rPr>
          <w:rFonts w:ascii="Times New Roman" w:hAnsi="Times New Roman" w:cs="Times New Roman"/>
          <w:sz w:val="24"/>
          <w:szCs w:val="24"/>
        </w:rPr>
        <w:t>Keywords: fenestrated, endovascular, aneurysm</w:t>
      </w:r>
    </w:p>
    <w:p w:rsidR="001A14E2" w:rsidRDefault="001A14E2" w:rsidP="001A14E2">
      <w:pPr>
        <w:rPr>
          <w:rFonts w:ascii="Times New Roman" w:hAnsi="Times New Roman" w:cs="Times New Roman"/>
          <w:sz w:val="24"/>
          <w:szCs w:val="24"/>
        </w:rPr>
      </w:pPr>
      <w:r>
        <w:rPr>
          <w:rFonts w:ascii="Times New Roman" w:hAnsi="Times New Roman" w:cs="Times New Roman"/>
          <w:sz w:val="24"/>
          <w:szCs w:val="24"/>
        </w:rPr>
        <w:lastRenderedPageBreak/>
        <w:br w:type="page"/>
      </w:r>
    </w:p>
    <w:p w:rsidR="001A14E2" w:rsidRPr="002419FF" w:rsidRDefault="001A14E2" w:rsidP="001A14E2">
      <w:pPr>
        <w:spacing w:line="480" w:lineRule="auto"/>
        <w:rPr>
          <w:rFonts w:ascii="Times New Roman" w:hAnsi="Times New Roman" w:cs="Times New Roman"/>
          <w:b/>
        </w:rPr>
      </w:pPr>
      <w:r w:rsidRPr="002419FF">
        <w:rPr>
          <w:rFonts w:ascii="Times New Roman" w:hAnsi="Times New Roman" w:cs="Times New Roman"/>
          <w:b/>
        </w:rPr>
        <w:lastRenderedPageBreak/>
        <w:t>INTRODUCTION</w:t>
      </w:r>
    </w:p>
    <w:p w:rsidR="001A14E2" w:rsidRPr="002B66A2" w:rsidRDefault="001A14E2" w:rsidP="001A14E2">
      <w:pPr>
        <w:spacing w:line="480" w:lineRule="auto"/>
        <w:rPr>
          <w:rFonts w:ascii="Times New Roman" w:hAnsi="Times New Roman" w:cs="Times New Roman"/>
          <w:sz w:val="24"/>
          <w:szCs w:val="24"/>
        </w:rPr>
      </w:pPr>
      <w:r w:rsidRPr="002B66A2">
        <w:rPr>
          <w:rFonts w:ascii="Times New Roman" w:hAnsi="Times New Roman" w:cs="Times New Roman"/>
          <w:sz w:val="24"/>
          <w:szCs w:val="24"/>
        </w:rPr>
        <w:t xml:space="preserve">The </w:t>
      </w:r>
      <w:r>
        <w:rPr>
          <w:rFonts w:ascii="Times New Roman" w:hAnsi="Times New Roman" w:cs="Times New Roman"/>
          <w:sz w:val="24"/>
          <w:szCs w:val="24"/>
        </w:rPr>
        <w:t>t</w:t>
      </w:r>
      <w:r w:rsidRPr="002B66A2">
        <w:rPr>
          <w:rFonts w:ascii="Times New Roman" w:hAnsi="Times New Roman" w:cs="Times New Roman"/>
          <w:sz w:val="24"/>
          <w:szCs w:val="24"/>
        </w:rPr>
        <w:t xml:space="preserve">reatment of a </w:t>
      </w:r>
      <w:proofErr w:type="spellStart"/>
      <w:r w:rsidRPr="002B66A2">
        <w:rPr>
          <w:rFonts w:ascii="Times New Roman" w:hAnsi="Times New Roman" w:cs="Times New Roman"/>
          <w:sz w:val="24"/>
          <w:szCs w:val="24"/>
        </w:rPr>
        <w:t>juxta</w:t>
      </w:r>
      <w:proofErr w:type="spellEnd"/>
      <w:r>
        <w:rPr>
          <w:rFonts w:ascii="Times New Roman" w:hAnsi="Times New Roman" w:cs="Times New Roman"/>
          <w:sz w:val="24"/>
          <w:szCs w:val="24"/>
        </w:rPr>
        <w:t>-</w:t>
      </w:r>
      <w:r w:rsidRPr="002B66A2">
        <w:rPr>
          <w:rFonts w:ascii="Times New Roman" w:hAnsi="Times New Roman" w:cs="Times New Roman"/>
          <w:sz w:val="24"/>
          <w:szCs w:val="24"/>
        </w:rPr>
        <w:t xml:space="preserve">renal aortic aneurysm by </w:t>
      </w:r>
      <w:r>
        <w:rPr>
          <w:rFonts w:ascii="Times New Roman" w:hAnsi="Times New Roman" w:cs="Times New Roman"/>
          <w:sz w:val="24"/>
          <w:szCs w:val="24"/>
        </w:rPr>
        <w:t>f</w:t>
      </w:r>
      <w:r w:rsidRPr="002B66A2">
        <w:rPr>
          <w:rFonts w:ascii="Times New Roman" w:hAnsi="Times New Roman" w:cs="Times New Roman"/>
          <w:sz w:val="24"/>
          <w:szCs w:val="24"/>
        </w:rPr>
        <w:t xml:space="preserve">enestrated </w:t>
      </w:r>
      <w:r>
        <w:rPr>
          <w:rFonts w:ascii="Times New Roman" w:hAnsi="Times New Roman" w:cs="Times New Roman"/>
          <w:sz w:val="24"/>
          <w:szCs w:val="24"/>
        </w:rPr>
        <w:t>e</w:t>
      </w:r>
      <w:r w:rsidRPr="002B66A2">
        <w:rPr>
          <w:rFonts w:ascii="Times New Roman" w:hAnsi="Times New Roman" w:cs="Times New Roman"/>
          <w:sz w:val="24"/>
          <w:szCs w:val="24"/>
        </w:rPr>
        <w:t xml:space="preserve">ndovascular </w:t>
      </w:r>
      <w:r>
        <w:rPr>
          <w:rFonts w:ascii="Times New Roman" w:hAnsi="Times New Roman" w:cs="Times New Roman"/>
          <w:sz w:val="24"/>
          <w:szCs w:val="24"/>
        </w:rPr>
        <w:t>a</w:t>
      </w:r>
      <w:r w:rsidRPr="002B66A2">
        <w:rPr>
          <w:rFonts w:ascii="Times New Roman" w:hAnsi="Times New Roman" w:cs="Times New Roman"/>
          <w:sz w:val="24"/>
          <w:szCs w:val="24"/>
        </w:rPr>
        <w:t xml:space="preserve">neurysm </w:t>
      </w:r>
      <w:r>
        <w:rPr>
          <w:rFonts w:ascii="Times New Roman" w:hAnsi="Times New Roman" w:cs="Times New Roman"/>
          <w:sz w:val="24"/>
          <w:szCs w:val="24"/>
        </w:rPr>
        <w:t>r</w:t>
      </w:r>
      <w:r w:rsidRPr="002B66A2">
        <w:rPr>
          <w:rFonts w:ascii="Times New Roman" w:hAnsi="Times New Roman" w:cs="Times New Roman"/>
          <w:sz w:val="24"/>
          <w:szCs w:val="24"/>
        </w:rPr>
        <w:t>epair (</w:t>
      </w:r>
      <w:r>
        <w:rPr>
          <w:rFonts w:ascii="Times New Roman" w:hAnsi="Times New Roman" w:cs="Times New Roman"/>
          <w:sz w:val="24"/>
          <w:szCs w:val="24"/>
        </w:rPr>
        <w:t>FEVAR) was first reported in 1999.</w:t>
      </w:r>
      <w:r w:rsidRPr="00363C2E">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EN.CITE &lt;EndNote&gt;&lt;Cite&gt;&lt;Author&gt;Browne&lt;/Author&gt;&lt;RecNum&gt;1&lt;/RecNum&gt;&lt;DisplayText&gt;&lt;style face="superscript"&gt;1&lt;/style&gt;&lt;/DisplayText&gt;&lt;record&gt;&lt;rec-number&gt;1&lt;/rec-number&gt;&lt;foreign-keys&gt;&lt;key app="EN" db-id="sfwa5pveea2fs9e9rab5xdadtvaw0p90s5a5" timestamp="1471974748"&gt;1&lt;/key&gt;&lt;/foreign-keys&gt;&lt;ref-type name="Journal Article"&gt;17&lt;/ref-type&gt;&lt;contributors&gt;&lt;authors&gt;&lt;author&gt;Browne, T. F.&lt;/author&gt;&lt;author&gt;Hartley, D.&lt;/author&gt;&lt;author&gt;Purchas, S.&lt;/author&gt;&lt;author&gt;Rosenberg, M.&lt;/author&gt;&lt;author&gt;Van Schie, G.&lt;/author&gt;&lt;author&gt;Lawrence-Brown, M.&lt;/author&gt;&lt;/authors&gt;&lt;/contributors&gt;&lt;titles&gt;&lt;title&gt;A Fenestrated Covered Suprarenal Aortic Stent&lt;/title&gt;&lt;secondary-title&gt;European Journal of Vascular and Endovascular Surgery&lt;/secondary-title&gt;&lt;/titles&gt;&lt;periodical&gt;&lt;full-title&gt;European Journal of Vascular and Endovascular Surgery&lt;/full-title&gt;&lt;/periodical&gt;&lt;pages&gt;445-449&lt;/pages&gt;&lt;volume&gt;18&lt;/volume&gt;&lt;number&gt;5&lt;/number&gt;&lt;dates&gt;&lt;/dates&gt;&lt;publisher&gt;Elsevier&lt;/publisher&gt;&lt;isbn&gt;1078-5884&lt;/isbn&gt;&lt;urls&gt;&lt;related-urls&gt;&lt;url&gt;http://dx.doi.org/10.1053/ejvs.1999.0924&lt;/url&gt;&lt;/related-urls&gt;&lt;/urls&gt;&lt;electronic-resource-num&gt;10.1053/ejvs.1999.0924&lt;/electronic-resource-num&gt;&lt;access-date&gt;2016/08/23&lt;/access-date&gt;&lt;/record&gt;&lt;/Cite&gt;&lt;/EndNote&gt;</w:instrText>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1</w:t>
      </w:r>
      <w:r w:rsidRPr="00363C2E">
        <w:rPr>
          <w:rFonts w:ascii="Times New Roman" w:hAnsi="Times New Roman" w:cs="Times New Roman"/>
          <w:sz w:val="24"/>
          <w:szCs w:val="24"/>
          <w:vertAlign w:val="superscript"/>
        </w:rPr>
        <w:fldChar w:fldCharType="end"/>
      </w:r>
      <w:r w:rsidRPr="00363C2E">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FEVAR </w:t>
      </w:r>
      <w:r w:rsidRPr="002B66A2">
        <w:rPr>
          <w:rFonts w:ascii="Times New Roman" w:hAnsi="Times New Roman" w:cs="Times New Roman"/>
          <w:sz w:val="24"/>
          <w:szCs w:val="24"/>
        </w:rPr>
        <w:t xml:space="preserve">has become the commonest treatment for </w:t>
      </w:r>
      <w:proofErr w:type="spellStart"/>
      <w:r w:rsidRPr="002B66A2">
        <w:rPr>
          <w:rFonts w:ascii="Times New Roman" w:hAnsi="Times New Roman" w:cs="Times New Roman"/>
          <w:sz w:val="24"/>
          <w:szCs w:val="24"/>
        </w:rPr>
        <w:t>juxta</w:t>
      </w:r>
      <w:proofErr w:type="spellEnd"/>
      <w:r>
        <w:rPr>
          <w:rFonts w:ascii="Times New Roman" w:hAnsi="Times New Roman" w:cs="Times New Roman"/>
          <w:sz w:val="24"/>
          <w:szCs w:val="24"/>
        </w:rPr>
        <w:t>-</w:t>
      </w:r>
      <w:r w:rsidRPr="002B66A2">
        <w:rPr>
          <w:rFonts w:ascii="Times New Roman" w:hAnsi="Times New Roman" w:cs="Times New Roman"/>
          <w:sz w:val="24"/>
          <w:szCs w:val="24"/>
        </w:rPr>
        <w:t>renal aneurysms with 263 cases reported in the UK</w:t>
      </w:r>
      <w:r>
        <w:rPr>
          <w:rFonts w:ascii="Times New Roman" w:hAnsi="Times New Roman" w:cs="Times New Roman"/>
          <w:sz w:val="24"/>
          <w:szCs w:val="24"/>
        </w:rPr>
        <w:t>, in 2015.</w:t>
      </w:r>
      <w:r w:rsidRPr="00363C2E">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EN.CITE &lt;EndNote&gt;&lt;Cite&gt;&lt;Author&gt;Waton S&lt;/Author&gt;&lt;Year&gt;2015&lt;/Year&gt;&lt;RecNum&gt;2&lt;/RecNum&gt;&lt;DisplayText&gt;&lt;style face="superscript"&gt;2&lt;/style&gt;&lt;/DisplayText&gt;&lt;record&gt;&lt;rec-number&gt;2&lt;/rec-number&gt;&lt;foreign-keys&gt;&lt;key app="EN" db-id="sfwa5pveea2fs9e9rab5xdadtvaw0p90s5a5" timestamp="1471975371"&gt;2&lt;/key&gt;&lt;/foreign-keys&gt;&lt;ref-type name="Report"&gt;27&lt;/ref-type&gt;&lt;contributors&gt;&lt;authors&gt;&lt;author&gt;Waton S, Johal A, Heikkila K, Cromwell D, Loftus I. &lt;/author&gt;&lt;/authors&gt;&lt;/contributors&gt;&lt;titles&gt;&lt;title&gt;National Vascular Registry: 2015 Annual report&lt;/title&gt;&lt;/titles&gt;&lt;volume&gt;November 2015&lt;/volume&gt;&lt;dates&gt;&lt;year&gt;2015&lt;/year&gt;&lt;/dates&gt;&lt;pub-location&gt;London&lt;/pub-location&gt;&lt;publisher&gt;The Royal College of Surgeons of England&lt;/publisher&gt;&lt;urls&gt;&lt;/urls&gt;&lt;/record&gt;&lt;/Cite&gt;&lt;/EndNote&gt;</w:instrText>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2</w:t>
      </w:r>
      <w:r w:rsidRPr="00363C2E">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Pr="002B66A2">
        <w:rPr>
          <w:rFonts w:ascii="Times New Roman" w:hAnsi="Times New Roman" w:cs="Times New Roman"/>
          <w:sz w:val="24"/>
          <w:szCs w:val="24"/>
        </w:rPr>
        <w:t xml:space="preserve">The UK wide </w:t>
      </w:r>
      <w:r w:rsidRPr="000C37A3">
        <w:rPr>
          <w:rFonts w:ascii="Times New Roman" w:hAnsi="Times New Roman" w:cs="Times New Roman"/>
          <w:sz w:val="24"/>
          <w:szCs w:val="24"/>
        </w:rPr>
        <w:t xml:space="preserve">British Society for Endovascular Therapy: Global Collaborators on Advanced Stent-Graft Techniques for Aneurysm Repair </w:t>
      </w:r>
      <w:r>
        <w:rPr>
          <w:rFonts w:ascii="Times New Roman" w:hAnsi="Times New Roman" w:cs="Times New Roman"/>
          <w:sz w:val="24"/>
          <w:szCs w:val="24"/>
        </w:rPr>
        <w:t>(</w:t>
      </w:r>
      <w:r w:rsidRPr="002B66A2">
        <w:rPr>
          <w:rFonts w:ascii="Times New Roman" w:hAnsi="Times New Roman" w:cs="Times New Roman"/>
          <w:sz w:val="24"/>
          <w:szCs w:val="24"/>
        </w:rPr>
        <w:t>BSET GLOBALSTAR</w:t>
      </w:r>
      <w:r>
        <w:rPr>
          <w:rFonts w:ascii="Times New Roman" w:hAnsi="Times New Roman" w:cs="Times New Roman"/>
          <w:sz w:val="24"/>
          <w:szCs w:val="24"/>
        </w:rPr>
        <w:t>)</w:t>
      </w:r>
      <w:r w:rsidRPr="002B66A2">
        <w:rPr>
          <w:rFonts w:ascii="Times New Roman" w:hAnsi="Times New Roman" w:cs="Times New Roman"/>
          <w:sz w:val="24"/>
          <w:szCs w:val="24"/>
        </w:rPr>
        <w:t xml:space="preserve"> registry has established the safety and efficacy through reporting short </w:t>
      </w:r>
      <w:r>
        <w:rPr>
          <w:rFonts w:ascii="Times New Roman" w:hAnsi="Times New Roman" w:cs="Times New Roman"/>
          <w:sz w:val="24"/>
          <w:szCs w:val="24"/>
        </w:rPr>
        <w:t>and</w:t>
      </w:r>
      <w:r w:rsidRPr="002B66A2">
        <w:rPr>
          <w:rFonts w:ascii="Times New Roman" w:hAnsi="Times New Roman" w:cs="Times New Roman"/>
          <w:sz w:val="24"/>
          <w:szCs w:val="24"/>
        </w:rPr>
        <w:t xml:space="preserve"> medium term outcomes of </w:t>
      </w:r>
      <w:r>
        <w:rPr>
          <w:rFonts w:ascii="Times New Roman" w:hAnsi="Times New Roman" w:cs="Times New Roman"/>
          <w:sz w:val="24"/>
          <w:szCs w:val="24"/>
        </w:rPr>
        <w:t>initial</w:t>
      </w:r>
      <w:r w:rsidRPr="002B66A2">
        <w:rPr>
          <w:rFonts w:ascii="Times New Roman" w:hAnsi="Times New Roman" w:cs="Times New Roman"/>
          <w:sz w:val="24"/>
          <w:szCs w:val="24"/>
        </w:rPr>
        <w:t xml:space="preserve"> cases</w:t>
      </w:r>
      <w:r>
        <w:rPr>
          <w:rFonts w:ascii="Times New Roman" w:hAnsi="Times New Roman" w:cs="Times New Roman"/>
          <w:sz w:val="24"/>
          <w:szCs w:val="24"/>
        </w:rPr>
        <w:t xml:space="preserve"> during 2003-9</w:t>
      </w:r>
      <w:r w:rsidRPr="002B66A2">
        <w:rPr>
          <w:rFonts w:ascii="Times New Roman" w:hAnsi="Times New Roman" w:cs="Times New Roman"/>
          <w:sz w:val="24"/>
          <w:szCs w:val="24"/>
        </w:rPr>
        <w:t>.</w:t>
      </w:r>
      <w:r w:rsidRPr="00363C2E">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EN.CITE &lt;EndNote&gt;&lt;Cite&gt;&lt;Author&gt;Collaborators&lt;/Author&gt;&lt;Year&gt;2012&lt;/Year&gt;&lt;RecNum&gt;8&lt;/RecNum&gt;&lt;DisplayText&gt;&lt;style face="superscript"&gt;3&lt;/style&gt;&lt;/DisplayText&gt;&lt;record&gt;&lt;rec-number&gt;8&lt;/rec-number&gt;&lt;foreign-keys&gt;&lt;key app="EN" db-id="sfwa5pveea2fs9e9rab5xdadtvaw0p90s5a5" timestamp="1471978034"&gt;8&lt;/key&gt;&lt;/foreign-keys&gt;&lt;ref-type name="Journal Article"&gt;17&lt;/ref-type&gt;&lt;contributors&gt;&lt;authors&gt;&lt;author&gt;GLOBALSTAR Collaborators&lt;/author&gt;&lt;/authors&gt;&lt;secondary-authors&gt;&lt;author&gt;Ambler, G. Boyle J. R. Cousins C. Hayes P. D. Metha T. See T. C. Varty K. Winterbottom A. Adam D. J. Bradbury A. W. Clarke M. J. Jackson R. Rose J. D. Sharif A. Wealleans V. Williams R. Wilson L. Wyatt M. G. Ahmed I. Bell R. E. Carrell T. W. Gkoutzios P. Sabharwal T. Salter R. Waltham M. Bicknell C. Bourke P. Cheshire N. Franklin I. James A. Jenkins M. P. Tyrrell M. R. Wilkins C. J. Bown M. Choke E. McCarthy M. Sayers R. Tamberaja A. Farquharson F. Serracino-Inglott F. Davis M. Hamilton G. Brennan J. A. Canavati R. Fisher R. K. McWilliams R. G. Naik J. B. Vallabhaneni S. R. Hardman J. Black S. Hinchliffe R. Holt P. Loftus I. M. Loosemore T. Morgan R. Thompson M. M. Agu O. Bishop C. Boardley D. Cross J. Hague J. Harris P. L. Ivancev K. Raja J. Richards T. Simring D. Fisher A. C. Smith D. Copeland G. P.&lt;/author&gt;&lt;/secondary-authors&gt;&lt;/contributors&gt;&lt;titles&gt;&lt;title&gt;Early Results of Fenestrated Endovascular Repair of Juxtarenal Aortic Aneurysms in the United Kingdom&lt;/title&gt;&lt;secondary-title&gt;Circulation&lt;/secondary-title&gt;&lt;/titles&gt;&lt;periodical&gt;&lt;full-title&gt;Circulation&lt;/full-title&gt;&lt;/periodical&gt;&lt;pages&gt;2707&lt;/pages&gt;&lt;volume&gt;125&lt;/volume&gt;&lt;number&gt;22&lt;/number&gt;&lt;dates&gt;&lt;year&gt;2012&lt;/year&gt;&lt;/dates&gt;&lt;work-type&gt;10.1161/CIRCULATIONAHA.111.070334&lt;/work-type&gt;&lt;urls&gt;&lt;related-urls&gt;&lt;url&gt;http://circ.ahajournals.org/content/125/22/2707.abstract&lt;/url&gt;&lt;/related-urls&gt;&lt;/urls&gt;&lt;/record&gt;&lt;/Cite&gt;&lt;/EndNote&gt;</w:instrText>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3</w:t>
      </w:r>
      <w:r w:rsidRPr="00363C2E">
        <w:rPr>
          <w:rFonts w:ascii="Times New Roman" w:hAnsi="Times New Roman" w:cs="Times New Roman"/>
          <w:sz w:val="24"/>
          <w:szCs w:val="24"/>
          <w:vertAlign w:val="superscript"/>
        </w:rPr>
        <w:fldChar w:fldCharType="end"/>
      </w:r>
      <w:r w:rsidRPr="002B66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66A2">
        <w:rPr>
          <w:rFonts w:ascii="Times New Roman" w:hAnsi="Times New Roman" w:cs="Times New Roman"/>
          <w:sz w:val="24"/>
          <w:szCs w:val="24"/>
        </w:rPr>
        <w:t xml:space="preserve">Reports of </w:t>
      </w:r>
      <w:r>
        <w:rPr>
          <w:rFonts w:ascii="Times New Roman" w:hAnsi="Times New Roman" w:cs="Times New Roman"/>
          <w:sz w:val="24"/>
          <w:szCs w:val="24"/>
        </w:rPr>
        <w:t>long term</w:t>
      </w:r>
      <w:r w:rsidRPr="002B66A2">
        <w:rPr>
          <w:rFonts w:ascii="Times New Roman" w:hAnsi="Times New Roman" w:cs="Times New Roman"/>
          <w:sz w:val="24"/>
          <w:szCs w:val="24"/>
        </w:rPr>
        <w:t xml:space="preserve"> outcomes are sparse</w:t>
      </w:r>
      <w:r w:rsidRPr="00363C2E">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EN.CITE &lt;EndNote&gt;&lt;Cite&gt;&lt;Author&gt;Kristmundsson&lt;/Author&gt;&lt;RecNum&gt;5&lt;/RecNum&gt;&lt;DisplayText&gt;&lt;style face="superscript"&gt;4&lt;/style&gt;&lt;/DisplayText&gt;&lt;record&gt;&lt;rec-number&gt;5&lt;/rec-number&gt;&lt;foreign-keys&gt;&lt;key app="EN" db-id="sfwa5pveea2fs9e9rab5xdadtvaw0p90s5a5" timestamp="1471976936"&gt;5&lt;/key&gt;&lt;/foreign-keys&gt;&lt;ref-type name="Journal Article"&gt;17&lt;/ref-type&gt;&lt;contributors&gt;&lt;authors&gt;&lt;author&gt;Kristmundsson, Thorarinn&lt;/author&gt;&lt;author&gt;Sonesson, Björn&lt;/author&gt;&lt;author&gt;Dias, Nuno&lt;/author&gt;&lt;author&gt;Törnqvist, Per&lt;/author&gt;&lt;author&gt;Malina, Martin&lt;/author&gt;&lt;author&gt;Resch, Timothy&lt;/author&gt;&lt;/authors&gt;&lt;/contributors&gt;&lt;titles&gt;&lt;title&gt;Outcomes of fenestrated endovascular repair of juxtarenal aortic aneurysm&lt;/title&gt;&lt;secondary-title&gt;Journal of Vascular Surgery&lt;/secondary-title&gt;&lt;/titles&gt;&lt;periodical&gt;&lt;full-title&gt;Journal of Vascular Surgery&lt;/full-title&gt;&lt;/periodical&gt;&lt;pages&gt;115-120&lt;/pages&gt;&lt;volume&gt;59&lt;/volume&gt;&lt;number&gt;1&lt;/number&gt;&lt;dates&gt;&lt;/dates&gt;&lt;publisher&gt;Elsevier&lt;/publisher&gt;&lt;isbn&gt;0741-5214&lt;/isbn&gt;&lt;urls&gt;&lt;related-urls&gt;&lt;url&gt;http://dx.doi.org/10.1016/j.jvs.2013.07.009&lt;/url&gt;&lt;/related-urls&gt;&lt;/urls&gt;&lt;electronic-resource-num&gt;10.1016/j.jvs.2013.07.009&lt;/electronic-resource-num&gt;&lt;access-date&gt;2016/08/23&lt;/access-date&gt;&lt;/record&gt;&lt;/Cite&gt;&lt;/EndNote&gt;</w:instrText>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4</w:t>
      </w:r>
      <w:r w:rsidRPr="00363C2E">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and </w:t>
      </w:r>
      <w:r w:rsidRPr="002B66A2">
        <w:rPr>
          <w:rFonts w:ascii="Times New Roman" w:hAnsi="Times New Roman" w:cs="Times New Roman"/>
          <w:sz w:val="24"/>
          <w:szCs w:val="24"/>
        </w:rPr>
        <w:t xml:space="preserve">as such </w:t>
      </w:r>
      <w:r>
        <w:rPr>
          <w:rFonts w:ascii="Times New Roman" w:hAnsi="Times New Roman" w:cs="Times New Roman"/>
          <w:sz w:val="24"/>
          <w:szCs w:val="24"/>
        </w:rPr>
        <w:t>long-term durability remains uncertain</w:t>
      </w:r>
      <w:r w:rsidRPr="002B66A2">
        <w:rPr>
          <w:rFonts w:ascii="Times New Roman" w:hAnsi="Times New Roman" w:cs="Times New Roman"/>
          <w:sz w:val="24"/>
          <w:szCs w:val="24"/>
        </w:rPr>
        <w:t xml:space="preserve">. </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F</w:t>
      </w:r>
      <w:r w:rsidRPr="002B66A2">
        <w:rPr>
          <w:rFonts w:ascii="Times New Roman" w:hAnsi="Times New Roman" w:cs="Times New Roman"/>
          <w:sz w:val="24"/>
          <w:szCs w:val="24"/>
        </w:rPr>
        <w:t>EVAR stent-graft design has changed over the last decade, with a trend towards a more proximal seal zone</w:t>
      </w:r>
      <w:r>
        <w:rPr>
          <w:rFonts w:ascii="Times New Roman" w:hAnsi="Times New Roman" w:cs="Times New Roman"/>
          <w:sz w:val="24"/>
          <w:szCs w:val="24"/>
        </w:rPr>
        <w:t>, necessitating</w:t>
      </w:r>
      <w:r w:rsidRPr="002B66A2">
        <w:rPr>
          <w:rFonts w:ascii="Times New Roman" w:hAnsi="Times New Roman" w:cs="Times New Roman"/>
          <w:sz w:val="24"/>
          <w:szCs w:val="24"/>
        </w:rPr>
        <w:t xml:space="preserve"> </w:t>
      </w:r>
      <w:r>
        <w:rPr>
          <w:rFonts w:ascii="Times New Roman" w:hAnsi="Times New Roman" w:cs="Times New Roman"/>
          <w:sz w:val="24"/>
          <w:szCs w:val="24"/>
        </w:rPr>
        <w:t>more</w:t>
      </w:r>
      <w:r w:rsidRPr="002B66A2">
        <w:rPr>
          <w:rFonts w:ascii="Times New Roman" w:hAnsi="Times New Roman" w:cs="Times New Roman"/>
          <w:sz w:val="24"/>
          <w:szCs w:val="24"/>
        </w:rPr>
        <w:t xml:space="preserve"> fenestrations or scallops to maintain vis</w:t>
      </w:r>
      <w:r>
        <w:rPr>
          <w:rFonts w:ascii="Times New Roman" w:hAnsi="Times New Roman" w:cs="Times New Roman"/>
          <w:sz w:val="24"/>
          <w:szCs w:val="24"/>
        </w:rPr>
        <w:t>c</w:t>
      </w:r>
      <w:r w:rsidRPr="002B66A2">
        <w:rPr>
          <w:rFonts w:ascii="Times New Roman" w:hAnsi="Times New Roman" w:cs="Times New Roman"/>
          <w:sz w:val="24"/>
          <w:szCs w:val="24"/>
        </w:rPr>
        <w:t xml:space="preserve">eral perfusion.  </w:t>
      </w:r>
      <w:r>
        <w:rPr>
          <w:rFonts w:ascii="Times New Roman" w:hAnsi="Times New Roman" w:cs="Times New Roman"/>
          <w:sz w:val="24"/>
          <w:szCs w:val="24"/>
        </w:rPr>
        <w:t xml:space="preserve">While this may allow the treatment of more complex aneurysms it is perceived by the authors that it is also being applied to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-renal aneurysms that were previously treated by less complex grafts.  </w:t>
      </w:r>
    </w:p>
    <w:p w:rsidR="001A14E2" w:rsidRPr="002B66A2" w:rsidRDefault="001A14E2" w:rsidP="001A14E2">
      <w:pPr>
        <w:spacing w:line="480" w:lineRule="auto"/>
        <w:rPr>
          <w:rFonts w:ascii="Times New Roman" w:hAnsi="Times New Roman" w:cs="Times New Roman"/>
          <w:sz w:val="24"/>
          <w:szCs w:val="24"/>
        </w:rPr>
      </w:pPr>
      <w:r w:rsidRPr="002B66A2">
        <w:rPr>
          <w:rFonts w:ascii="Times New Roman" w:hAnsi="Times New Roman" w:cs="Times New Roman"/>
          <w:sz w:val="24"/>
          <w:szCs w:val="24"/>
        </w:rPr>
        <w:t xml:space="preserve">BSET GLOBALSTAR recorded an increased </w:t>
      </w:r>
      <w:r>
        <w:rPr>
          <w:rFonts w:ascii="Times New Roman" w:hAnsi="Times New Roman" w:cs="Times New Roman"/>
          <w:sz w:val="24"/>
          <w:szCs w:val="24"/>
        </w:rPr>
        <w:t xml:space="preserve">inpatient </w:t>
      </w:r>
      <w:r w:rsidRPr="002B66A2">
        <w:rPr>
          <w:rFonts w:ascii="Times New Roman" w:hAnsi="Times New Roman" w:cs="Times New Roman"/>
          <w:sz w:val="24"/>
          <w:szCs w:val="24"/>
        </w:rPr>
        <w:t xml:space="preserve">mortality rate of 9.4% for stent-grafts that incorporated the celiac trunk compared to 2.8% for those </w:t>
      </w:r>
      <w:r>
        <w:rPr>
          <w:rFonts w:ascii="Times New Roman" w:hAnsi="Times New Roman" w:cs="Times New Roman"/>
          <w:sz w:val="24"/>
          <w:szCs w:val="24"/>
        </w:rPr>
        <w:t>that</w:t>
      </w:r>
      <w:r w:rsidRPr="002B66A2">
        <w:rPr>
          <w:rFonts w:ascii="Times New Roman" w:hAnsi="Times New Roman" w:cs="Times New Roman"/>
          <w:sz w:val="24"/>
          <w:szCs w:val="24"/>
        </w:rPr>
        <w:t xml:space="preserve"> did</w:t>
      </w:r>
      <w:r>
        <w:rPr>
          <w:rFonts w:ascii="Times New Roman" w:hAnsi="Times New Roman" w:cs="Times New Roman"/>
          <w:sz w:val="24"/>
          <w:szCs w:val="24"/>
        </w:rPr>
        <w:t xml:space="preserve"> not</w:t>
      </w:r>
      <w:r w:rsidRPr="002B66A2">
        <w:rPr>
          <w:rFonts w:ascii="Times New Roman" w:hAnsi="Times New Roman" w:cs="Times New Roman"/>
          <w:sz w:val="24"/>
          <w:szCs w:val="24"/>
        </w:rPr>
        <w:t>.  As such the wide</w:t>
      </w:r>
      <w:r>
        <w:rPr>
          <w:rFonts w:ascii="Times New Roman" w:hAnsi="Times New Roman" w:cs="Times New Roman"/>
          <w:sz w:val="24"/>
          <w:szCs w:val="24"/>
        </w:rPr>
        <w:t>l</w:t>
      </w:r>
      <w:r w:rsidRPr="002B66A2">
        <w:rPr>
          <w:rFonts w:ascii="Times New Roman" w:hAnsi="Times New Roman" w:cs="Times New Roman"/>
          <w:sz w:val="24"/>
          <w:szCs w:val="24"/>
        </w:rPr>
        <w:t xml:space="preserve">y reported short </w:t>
      </w:r>
      <w:r>
        <w:rPr>
          <w:rFonts w:ascii="Times New Roman" w:hAnsi="Times New Roman" w:cs="Times New Roman"/>
          <w:sz w:val="24"/>
          <w:szCs w:val="24"/>
        </w:rPr>
        <w:t>and</w:t>
      </w:r>
      <w:r w:rsidRPr="002B66A2">
        <w:rPr>
          <w:rFonts w:ascii="Times New Roman" w:hAnsi="Times New Roman" w:cs="Times New Roman"/>
          <w:sz w:val="24"/>
          <w:szCs w:val="24"/>
        </w:rPr>
        <w:t xml:space="preserve"> medium term outcomes of early case</w:t>
      </w:r>
      <w:r>
        <w:rPr>
          <w:rFonts w:ascii="Times New Roman" w:hAnsi="Times New Roman" w:cs="Times New Roman"/>
          <w:sz w:val="24"/>
          <w:szCs w:val="24"/>
        </w:rPr>
        <w:t xml:space="preserve"> series</w:t>
      </w:r>
      <w:r w:rsidRPr="002B66A2">
        <w:rPr>
          <w:rFonts w:ascii="Times New Roman" w:hAnsi="Times New Roman" w:cs="Times New Roman"/>
          <w:sz w:val="24"/>
          <w:szCs w:val="24"/>
        </w:rPr>
        <w:t xml:space="preserve"> may not </w:t>
      </w:r>
      <w:r>
        <w:rPr>
          <w:rFonts w:ascii="Times New Roman" w:hAnsi="Times New Roman" w:cs="Times New Roman"/>
          <w:sz w:val="24"/>
          <w:szCs w:val="24"/>
        </w:rPr>
        <w:t>reflect the outcomes of stent grafts used in modern practice</w:t>
      </w:r>
      <w:r w:rsidRPr="002B66A2">
        <w:rPr>
          <w:rFonts w:ascii="Times New Roman" w:hAnsi="Times New Roman" w:cs="Times New Roman"/>
          <w:sz w:val="24"/>
          <w:szCs w:val="24"/>
        </w:rPr>
        <w:t>.</w:t>
      </w:r>
    </w:p>
    <w:p w:rsidR="001A14E2" w:rsidRPr="002419FF"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The aim of this study was to assess the</w:t>
      </w:r>
      <w:r w:rsidRPr="002B66A2">
        <w:rPr>
          <w:rFonts w:ascii="Times New Roman" w:hAnsi="Times New Roman" w:cs="Times New Roman"/>
          <w:sz w:val="24"/>
          <w:szCs w:val="24"/>
        </w:rPr>
        <w:t xml:space="preserve"> </w:t>
      </w:r>
      <w:r>
        <w:rPr>
          <w:rFonts w:ascii="Times New Roman" w:hAnsi="Times New Roman" w:cs="Times New Roman"/>
          <w:sz w:val="24"/>
          <w:szCs w:val="24"/>
        </w:rPr>
        <w:t xml:space="preserve">overall </w:t>
      </w:r>
      <w:r w:rsidRPr="002B66A2">
        <w:rPr>
          <w:rFonts w:ascii="Times New Roman" w:hAnsi="Times New Roman" w:cs="Times New Roman"/>
          <w:sz w:val="24"/>
          <w:szCs w:val="24"/>
        </w:rPr>
        <w:t>long term outcomes fo</w:t>
      </w:r>
      <w:r>
        <w:rPr>
          <w:rFonts w:ascii="Times New Roman" w:hAnsi="Times New Roman" w:cs="Times New Roman"/>
          <w:sz w:val="24"/>
          <w:szCs w:val="24"/>
        </w:rPr>
        <w:t>llowing</w:t>
      </w:r>
      <w:r w:rsidRPr="002B66A2">
        <w:rPr>
          <w:rFonts w:ascii="Times New Roman" w:hAnsi="Times New Roman" w:cs="Times New Roman"/>
          <w:sz w:val="24"/>
          <w:szCs w:val="24"/>
        </w:rPr>
        <w:t xml:space="preserve"> </w:t>
      </w:r>
      <w:r>
        <w:rPr>
          <w:rFonts w:ascii="Times New Roman" w:hAnsi="Times New Roman" w:cs="Times New Roman"/>
          <w:sz w:val="24"/>
          <w:szCs w:val="24"/>
        </w:rPr>
        <w:t xml:space="preserve">FEVAR for the treatment of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-renal aortic aneurysms in a single centre and to observe the effect of changing stent-graft </w:t>
      </w:r>
      <w:proofErr w:type="gramStart"/>
      <w:r>
        <w:rPr>
          <w:rFonts w:ascii="Times New Roman" w:hAnsi="Times New Roman" w:cs="Times New Roman"/>
          <w:sz w:val="24"/>
          <w:szCs w:val="24"/>
        </w:rPr>
        <w:t xml:space="preserve">design </w:t>
      </w:r>
      <w:r w:rsidRPr="002B66A2">
        <w:rPr>
          <w:rFonts w:ascii="Times New Roman" w:hAnsi="Times New Roman" w:cs="Times New Roman"/>
          <w:sz w:val="24"/>
          <w:szCs w:val="24"/>
        </w:rPr>
        <w:t>.</w:t>
      </w:r>
      <w:proofErr w:type="gramEnd"/>
    </w:p>
    <w:p w:rsidR="001A14E2" w:rsidRPr="002419FF" w:rsidRDefault="001A14E2" w:rsidP="001A14E2">
      <w:pPr>
        <w:spacing w:line="480" w:lineRule="auto"/>
        <w:rPr>
          <w:rFonts w:ascii="Times New Roman" w:hAnsi="Times New Roman" w:cs="Times New Roman"/>
          <w:b/>
          <w:sz w:val="24"/>
          <w:szCs w:val="24"/>
        </w:rPr>
      </w:pPr>
      <w:r w:rsidRPr="002419FF">
        <w:rPr>
          <w:rFonts w:ascii="Times New Roman" w:hAnsi="Times New Roman" w:cs="Times New Roman"/>
          <w:b/>
          <w:sz w:val="24"/>
          <w:szCs w:val="24"/>
        </w:rPr>
        <w:t>METHODS</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Data of all patients undergoing a FEVAR for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-renal aortic aneurysm from February 2003 – December 2015 in Liverpool Vascular &amp; Endovascular Service were included in the analysis. Patients who underwent an endovascular repair involving branched components or fenestrations with a proximal thoracic extension with another stent-graft component were excluded, as they were deemed to represent </w:t>
      </w:r>
      <w:proofErr w:type="spellStart"/>
      <w:r>
        <w:rPr>
          <w:rFonts w:ascii="Times New Roman" w:hAnsi="Times New Roman" w:cs="Times New Roman"/>
          <w:sz w:val="24"/>
          <w:szCs w:val="24"/>
        </w:rPr>
        <w:t>thoraco</w:t>
      </w:r>
      <w:proofErr w:type="spellEnd"/>
      <w:r>
        <w:rPr>
          <w:rFonts w:ascii="Times New Roman" w:hAnsi="Times New Roman" w:cs="Times New Roman"/>
          <w:sz w:val="24"/>
          <w:szCs w:val="24"/>
        </w:rPr>
        <w:t>-abdominal aneurysm repairs. Analysis of our institutions data provided patient demographics, aneurysm characteristics, operative details and post-operative surveillance data.  Confirmation of mortality data were obtained from national NHS institutional information. Cause of death data was obtained from patient’s general practitioners or death certificates obtained.</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w:t>
      </w:r>
    </w:p>
    <w:p w:rsidR="001A14E2" w:rsidRPr="00082E99"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A target vessel was defined according to previous published reports on FEVAR, as </w:t>
      </w:r>
      <w:r w:rsidRPr="00740F7D">
        <w:rPr>
          <w:rFonts w:ascii="Times New Roman" w:hAnsi="Times New Roman" w:cs="Times New Roman"/>
          <w:sz w:val="24"/>
          <w:szCs w:val="24"/>
        </w:rPr>
        <w:t>“a vessel potentially covered</w:t>
      </w:r>
      <w:r>
        <w:rPr>
          <w:rFonts w:ascii="Times New Roman" w:hAnsi="Times New Roman" w:cs="Times New Roman"/>
          <w:sz w:val="24"/>
          <w:szCs w:val="24"/>
        </w:rPr>
        <w:t xml:space="preserve"> </w:t>
      </w:r>
      <w:r w:rsidRPr="00740F7D">
        <w:rPr>
          <w:rFonts w:ascii="Times New Roman" w:hAnsi="Times New Roman" w:cs="Times New Roman"/>
          <w:sz w:val="24"/>
          <w:szCs w:val="24"/>
        </w:rPr>
        <w:t>by the stent-graft fabric if not for</w:t>
      </w:r>
      <w:r>
        <w:rPr>
          <w:rFonts w:ascii="Times New Roman" w:hAnsi="Times New Roman" w:cs="Times New Roman"/>
          <w:sz w:val="24"/>
          <w:szCs w:val="24"/>
        </w:rPr>
        <w:t xml:space="preserve"> </w:t>
      </w:r>
      <w:r w:rsidRPr="00740F7D">
        <w:rPr>
          <w:rFonts w:ascii="Times New Roman" w:hAnsi="Times New Roman" w:cs="Times New Roman"/>
          <w:sz w:val="24"/>
          <w:szCs w:val="24"/>
        </w:rPr>
        <w:t>a deliberate mechanism of preservation, when the stent-</w:t>
      </w:r>
      <w:r>
        <w:rPr>
          <w:rFonts w:ascii="Times New Roman" w:hAnsi="Times New Roman" w:cs="Times New Roman"/>
          <w:sz w:val="24"/>
          <w:szCs w:val="24"/>
        </w:rPr>
        <w:t>g</w:t>
      </w:r>
      <w:r w:rsidRPr="00740F7D">
        <w:rPr>
          <w:rFonts w:ascii="Times New Roman" w:hAnsi="Times New Roman" w:cs="Times New Roman"/>
          <w:sz w:val="24"/>
          <w:szCs w:val="24"/>
        </w:rPr>
        <w:t>raft is</w:t>
      </w:r>
      <w:r>
        <w:rPr>
          <w:rFonts w:ascii="Times New Roman" w:hAnsi="Times New Roman" w:cs="Times New Roman"/>
          <w:sz w:val="24"/>
          <w:szCs w:val="24"/>
        </w:rPr>
        <w:t xml:space="preserve"> </w:t>
      </w:r>
      <w:r w:rsidRPr="00740F7D">
        <w:rPr>
          <w:rFonts w:ascii="Times New Roman" w:hAnsi="Times New Roman" w:cs="Times New Roman"/>
          <w:sz w:val="24"/>
          <w:szCs w:val="24"/>
        </w:rPr>
        <w:t>deployed as intended.”</w:t>
      </w:r>
      <w:r>
        <w:rPr>
          <w:rFonts w:ascii="Times New Roman" w:hAnsi="Times New Roman" w:cs="Times New Roman"/>
          <w:sz w:val="24"/>
          <w:szCs w:val="24"/>
        </w:rPr>
        <w:t xml:space="preserve">  A fenestration was defined as a “deliberate defect </w:t>
      </w:r>
      <w:r w:rsidRPr="00763AB3">
        <w:rPr>
          <w:rFonts w:ascii="Times New Roman" w:hAnsi="Times New Roman" w:cs="Times New Roman"/>
          <w:sz w:val="24"/>
          <w:szCs w:val="24"/>
        </w:rPr>
        <w:t xml:space="preserve">either circular or </w:t>
      </w:r>
      <w:proofErr w:type="spellStart"/>
      <w:r w:rsidRPr="00763AB3">
        <w:rPr>
          <w:rFonts w:ascii="Times New Roman" w:hAnsi="Times New Roman" w:cs="Times New Roman"/>
          <w:sz w:val="24"/>
          <w:szCs w:val="24"/>
        </w:rPr>
        <w:t>elliptical</w:t>
      </w:r>
      <w:r>
        <w:rPr>
          <w:rFonts w:ascii="Times New Roman" w:hAnsi="Times New Roman" w:cs="Times New Roman"/>
          <w:sz w:val="24"/>
          <w:szCs w:val="24"/>
        </w:rPr>
        <w:t>”and</w:t>
      </w:r>
      <w:proofErr w:type="spellEnd"/>
      <w:r>
        <w:rPr>
          <w:rFonts w:ascii="Times New Roman" w:hAnsi="Times New Roman" w:cs="Times New Roman"/>
          <w:sz w:val="24"/>
          <w:szCs w:val="24"/>
        </w:rPr>
        <w:t xml:space="preserve"> a scallop was defined as a “</w:t>
      </w:r>
      <w:r w:rsidRPr="00763AB3">
        <w:rPr>
          <w:rFonts w:ascii="Times New Roman" w:hAnsi="Times New Roman" w:cs="Times New Roman"/>
          <w:sz w:val="24"/>
          <w:szCs w:val="24"/>
        </w:rPr>
        <w:t>U-shaped gap in the proximal fabric of the graf</w:t>
      </w:r>
      <w:r>
        <w:rPr>
          <w:rFonts w:ascii="Times New Roman" w:hAnsi="Times New Roman" w:cs="Times New Roman"/>
          <w:sz w:val="24"/>
          <w:szCs w:val="24"/>
        </w:rPr>
        <w:t>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&lt;EndNote&gt;&lt;Cite&gt;&lt;Author&gt;Scurr&lt;/Author&gt;&lt;Year&gt;2007&lt;/Year&gt;&lt;RecNum&gt;10&lt;/RecNum&gt;&lt;DisplayText&gt;&lt;style face="superscript"&gt;5&lt;/style&gt;&lt;/DisplayText&gt;&lt;record&gt;&lt;rec-number&gt;10&lt;/rec-number&gt;&lt;foreign-keys&gt;&lt;key app="EN" db-id="r5p0rpewwtf9d2ew29sxsa5f99tdwazseper" timestamp="1485280271"&gt;10&lt;/key&gt;&lt;/foreign-keys&gt;&lt;ref-type name="Journal Article"&gt;17&lt;/ref-type&gt;&lt;contributors&gt;&lt;authors&gt;&lt;author&gt;Scurr, J. R.&lt;/author&gt;&lt;author&gt;McWilliams, R. G.&lt;/author&gt;&lt;/authors&gt;&lt;/contributors&gt;&lt;auth-address&gt;Royal Liverpool University Hospital, Liverpool, United Kingdom.&lt;/auth-address&gt;&lt;titles&gt;&lt;title&gt;Fenestrated aortic stent grafts&lt;/title&gt;&lt;secondary-title&gt;Semin Intervent Radiol&lt;/secondary-title&gt;&lt;/titles&gt;&lt;periodical&gt;&lt;full-title&gt;Semin Intervent Radiol&lt;/full-title&gt;&lt;/periodical&gt;&lt;pages&gt;211-20&lt;/pages&gt;&lt;volume&gt;24&lt;/volume&gt;&lt;number&gt;2&lt;/number&gt;&lt;keywords&gt;&lt;keyword&gt;Fenestrated endovascular aneurysm repair&lt;/keyword&gt;&lt;/keywords&gt;&lt;dates&gt;&lt;year&gt;2007&lt;/year&gt;&lt;pub-dates&gt;&lt;date&gt;Jun&lt;/date&gt;&lt;/pub-dates&gt;&lt;/dates&gt;&lt;isbn&gt;0739-9529 (Print)&amp;#xD;0739-9529 (Linking)&lt;/isbn&gt;&lt;accession-num&gt;21326798&lt;/accession-num&gt;&lt;urls&gt;&lt;related-urls&gt;&lt;url&gt;https://www.ncbi.nlm.nih.gov/pubmed/21326798&lt;/url&gt;&lt;/related-urls&gt;&lt;/urls&gt;&lt;custom2&gt;PMC3036411&lt;/custom2&gt;&lt;electronic-resource-num&gt;10.1055/s-2007-980049&lt;/electronic-resource-num&gt;&lt;/record&gt;&lt;/Cite&gt;&lt;/EndNote&gt;</w:instrText>
      </w:r>
      <w:r>
        <w:rPr>
          <w:rFonts w:ascii="Times New Roman" w:hAnsi="Times New Roman" w:cs="Times New Roman"/>
          <w:sz w:val="24"/>
          <w:szCs w:val="24"/>
        </w:rPr>
        <w:fldChar w:fldCharType="separate"/>
      </w:r>
      <w:r w:rsidRPr="00763AB3">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Two sub-groups were created, divided by the median number of fenestrations in implanted stent-grafts.  This created a group of grafts with 0,1and2 (&lt;3) fenestrations and a group with 3 or 4 fenestrations.  This clinically relates to patients who would normally undergo stenting of a mesenteric vessel (3 or 4 fenestration group) or not (0,1and2 fenestration group).</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primary </w:t>
      </w:r>
      <w:proofErr w:type="gramStart"/>
      <w:r>
        <w:rPr>
          <w:rFonts w:ascii="Times New Roman" w:hAnsi="Times New Roman" w:cs="Times New Roman"/>
          <w:sz w:val="24"/>
          <w:szCs w:val="24"/>
        </w:rPr>
        <w:t>endpoints was</w:t>
      </w:r>
      <w:proofErr w:type="gramEnd"/>
      <w:r w:rsidRPr="00A806E7">
        <w:rPr>
          <w:rFonts w:ascii="Times New Roman" w:hAnsi="Times New Roman" w:cs="Times New Roman"/>
          <w:sz w:val="24"/>
          <w:szCs w:val="24"/>
        </w:rPr>
        <w:t xml:space="preserve"> </w:t>
      </w:r>
      <w:r w:rsidRPr="002419FF">
        <w:rPr>
          <w:rFonts w:ascii="Times New Roman" w:hAnsi="Times New Roman" w:cs="Times New Roman"/>
          <w:sz w:val="24"/>
          <w:szCs w:val="24"/>
        </w:rPr>
        <w:t>overall survival</w:t>
      </w:r>
      <w:r>
        <w:rPr>
          <w:rFonts w:ascii="Times New Roman" w:hAnsi="Times New Roman" w:cs="Times New Roman"/>
          <w:sz w:val="24"/>
          <w:szCs w:val="24"/>
        </w:rPr>
        <w:t xml:space="preserve">. Secondary endpoints were freedom from </w:t>
      </w:r>
      <w:r w:rsidRPr="002419FF">
        <w:rPr>
          <w:rFonts w:ascii="Times New Roman" w:hAnsi="Times New Roman" w:cs="Times New Roman"/>
          <w:sz w:val="24"/>
          <w:szCs w:val="24"/>
        </w:rPr>
        <w:t xml:space="preserve">target vessel loss, </w:t>
      </w:r>
      <w:r>
        <w:rPr>
          <w:rFonts w:ascii="Times New Roman" w:hAnsi="Times New Roman" w:cs="Times New Roman"/>
          <w:sz w:val="24"/>
          <w:szCs w:val="24"/>
        </w:rPr>
        <w:t xml:space="preserve">aneurysm growth, </w:t>
      </w:r>
      <w:r w:rsidRPr="002419FF">
        <w:rPr>
          <w:rFonts w:ascii="Times New Roman" w:hAnsi="Times New Roman" w:cs="Times New Roman"/>
          <w:sz w:val="24"/>
          <w:szCs w:val="24"/>
        </w:rPr>
        <w:t>graft-related endoleak</w:t>
      </w:r>
      <w:r>
        <w:rPr>
          <w:rFonts w:ascii="Times New Roman" w:hAnsi="Times New Roman" w:cs="Times New Roman"/>
          <w:sz w:val="24"/>
          <w:szCs w:val="24"/>
        </w:rPr>
        <w:t xml:space="preserve"> (type I or III) and</w:t>
      </w:r>
      <w:r w:rsidRPr="002419FF">
        <w:rPr>
          <w:rFonts w:ascii="Times New Roman" w:hAnsi="Times New Roman" w:cs="Times New Roman"/>
          <w:sz w:val="24"/>
          <w:szCs w:val="24"/>
        </w:rPr>
        <w:t xml:space="preserve"> secondary intervention.</w:t>
      </w:r>
      <w:r>
        <w:rPr>
          <w:rFonts w:ascii="Times New Roman" w:hAnsi="Times New Roman" w:cs="Times New Roman"/>
          <w:sz w:val="24"/>
          <w:szCs w:val="24"/>
        </w:rPr>
        <w:t xml:space="preserve"> Definitions for success, complications and other events associated with endovascular repair were in accordance with accepted reporting standards. </w:t>
      </w:r>
      <w:r w:rsidRPr="00363C2E">
        <w:rPr>
          <w:rFonts w:ascii="Times New Roman" w:hAnsi="Times New Roman" w:cs="Times New Roman"/>
          <w:sz w:val="24"/>
          <w:szCs w:val="24"/>
          <w:vertAlign w:val="superscript"/>
        </w:rPr>
        <w:fldChar w:fldCharType="begin">
          <w:fldData xml:space="preserve">PEVuZE5vdGU+PENpdGU+PEF1dGhvcj5DaGFpa29mPC9BdXRob3I+PFllYXI+MjAwMjwvWWVhcj48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</w:fldData>
        </w:fldChar>
      </w:r>
      <w:r>
        <w:rPr>
          <w:rFonts w:ascii="Times New Roman" w:hAnsi="Times New Roman" w:cs="Times New Roman"/>
          <w:sz w:val="24"/>
          <w:szCs w:val="24"/>
          <w:vertAlign w:val="superscript"/>
        </w:rPr>
        <w:instrText xml:space="preserve"> ADDIN EN.CITE </w:instrText>
      </w:r>
      <w:r>
        <w:rPr>
          <w:rFonts w:ascii="Times New Roman" w:hAnsi="Times New Roman" w:cs="Times New Roman"/>
          <w:sz w:val="24"/>
          <w:szCs w:val="24"/>
          <w:vertAlign w:val="superscript"/>
        </w:rPr>
        <w:fldChar w:fldCharType="begin">
          <w:fldData xml:space="preserve">PEVuZE5vdGU+PENpdGU+PEF1dGhvcj5DaGFpa29mPC9BdXRob3I+PFllYXI+MjAwMjwvWWVhcj48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</w:fldData>
        </w:fldChar>
      </w:r>
      <w:r>
        <w:rPr>
          <w:rFonts w:ascii="Times New Roman" w:hAnsi="Times New Roman" w:cs="Times New Roman"/>
          <w:sz w:val="24"/>
          <w:szCs w:val="24"/>
          <w:vertAlign w:val="superscript"/>
        </w:rPr>
        <w:instrText xml:space="preserve"> ADDIN EN.CITE.DATA </w:instrText>
      </w:r>
      <w:r>
        <w:rPr>
          <w:rFonts w:ascii="Times New Roman" w:hAnsi="Times New Roman" w:cs="Times New Roman"/>
          <w:sz w:val="24"/>
          <w:szCs w:val="24"/>
          <w:vertAlign w:val="superscript"/>
        </w:rPr>
      </w:r>
      <w:r>
        <w:rPr>
          <w:rFonts w:ascii="Times New Roman" w:hAnsi="Times New Roman" w:cs="Times New Roman"/>
          <w:sz w:val="24"/>
          <w:szCs w:val="24"/>
          <w:vertAlign w:val="superscript"/>
        </w:rPr>
        <w:fldChar w:fldCharType="end"/>
      </w:r>
      <w:r w:rsidRPr="00363C2E">
        <w:rPr>
          <w:rFonts w:ascii="Times New Roman" w:hAnsi="Times New Roman" w:cs="Times New Roman"/>
          <w:sz w:val="24"/>
          <w:szCs w:val="24"/>
          <w:vertAlign w:val="superscript"/>
        </w:rPr>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6, 7</w:t>
      </w:r>
      <w:r w:rsidRPr="00363C2E">
        <w:rPr>
          <w:rFonts w:ascii="Times New Roman" w:hAnsi="Times New Roman" w:cs="Times New Roman"/>
          <w:sz w:val="24"/>
          <w:szCs w:val="24"/>
          <w:vertAlign w:val="superscript"/>
        </w:rPr>
        <w:fldChar w:fldCharType="end"/>
      </w:r>
    </w:p>
    <w:p w:rsidR="001A14E2" w:rsidRDefault="001A14E2" w:rsidP="001A14E2">
      <w:pPr>
        <w:spacing w:line="480" w:lineRule="auto"/>
        <w:rPr>
          <w:rFonts w:ascii="Times New Roman" w:hAnsi="Times New Roman" w:cs="Times New Roman"/>
          <w:b/>
          <w:sz w:val="24"/>
          <w:szCs w:val="24"/>
        </w:rPr>
      </w:pPr>
      <w:r w:rsidRPr="00BD70F6">
        <w:rPr>
          <w:rFonts w:ascii="Times New Roman" w:hAnsi="Times New Roman" w:cs="Times New Roman"/>
          <w:b/>
          <w:sz w:val="24"/>
          <w:szCs w:val="24"/>
        </w:rPr>
        <w:lastRenderedPageBreak/>
        <w:t>Renal</w:t>
      </w:r>
      <w:r>
        <w:rPr>
          <w:rFonts w:ascii="Times New Roman" w:hAnsi="Times New Roman" w:cs="Times New Roman"/>
          <w:b/>
          <w:sz w:val="24"/>
          <w:szCs w:val="24"/>
        </w:rPr>
        <w:t xml:space="preserve"> Function</w:t>
      </w:r>
    </w:p>
    <w:p w:rsidR="001A14E2" w:rsidRPr="00EB2846"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Pre-operative renal function was calculated as creatinine clearance, calculated using the </w:t>
      </w:r>
      <w:r w:rsidRPr="00EB2846">
        <w:rPr>
          <w:rFonts w:ascii="Times New Roman" w:hAnsi="Times New Roman" w:cs="Times New Roman"/>
          <w:sz w:val="24"/>
          <w:szCs w:val="24"/>
        </w:rPr>
        <w:t>Cockcroft-Gault</w:t>
      </w:r>
      <w:r>
        <w:rPr>
          <w:rFonts w:ascii="Times New Roman" w:hAnsi="Times New Roman" w:cs="Times New Roman"/>
          <w:sz w:val="24"/>
          <w:szCs w:val="24"/>
        </w:rPr>
        <w:t xml:space="preserve"> formula, all calculations were based upon ideal body weight calculated from the patient’s sex and pre-operative height.</w:t>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t>Follow up Protocol</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A standardised post FEVAR surveillance protocol was developed in our institution including plain abdominal radiographs (AXR) prior to discharge, one month Duplex ultrasound examination (DUS) and a </w:t>
      </w:r>
      <w:r w:rsidRPr="00027E04">
        <w:rPr>
          <w:rFonts w:ascii="Times New Roman" w:hAnsi="Times New Roman"/>
          <w:sz w:val="24"/>
          <w:szCs w:val="24"/>
        </w:rPr>
        <w:t>single arterial phase computed tomography angiography</w:t>
      </w:r>
      <w:r>
        <w:rPr>
          <w:rFonts w:ascii="Times New Roman" w:hAnsi="Times New Roman"/>
          <w:sz w:val="24"/>
          <w:szCs w:val="24"/>
        </w:rPr>
        <w:t xml:space="preserve"> scan</w:t>
      </w:r>
      <w:r w:rsidRPr="00027E04">
        <w:rPr>
          <w:rFonts w:ascii="Times New Roman" w:hAnsi="Times New Roman"/>
          <w:sz w:val="24"/>
          <w:szCs w:val="24"/>
        </w:rPr>
        <w:t xml:space="preserve"> </w:t>
      </w:r>
      <w:r w:rsidRPr="00027E04">
        <w:rPr>
          <w:rFonts w:ascii="Times New Roman" w:hAnsi="Times New Roman" w:cs="Times New Roman"/>
          <w:sz w:val="24"/>
          <w:szCs w:val="24"/>
        </w:rPr>
        <w:t>(CTA)</w:t>
      </w:r>
      <w:r>
        <w:rPr>
          <w:rFonts w:ascii="Times New Roman" w:hAnsi="Times New Roman" w:cs="Times New Roman"/>
          <w:sz w:val="24"/>
          <w:szCs w:val="24"/>
        </w:rPr>
        <w:t>, with a clinical review 6 weeks post-operatively.  Six month and then annual AXR, DUS and CTA were undertaken. If complications or potential problems were identified patients were discussed at a multi-disciplinary team (MDT) meeting. Further imaging in the form of triple phase CTA or contrast enhanced ultrasound (CEUS) were performed if deemed appropriate and secondary intervention was undertaken if clinically indicated.  Loss of a target vessel was defined as complete occlusion of the target vessel main stem.</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Primary outcome was calculated using robust national </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as such patients were censored only at the point of data collection.  If the patient was known to be alive and still on the surveillance programme</w:t>
      </w:r>
      <w:r w:rsidRPr="009B49A1">
        <w:rPr>
          <w:rFonts w:ascii="Times New Roman" w:hAnsi="Times New Roman" w:cs="Times New Roman"/>
          <w:sz w:val="24"/>
          <w:szCs w:val="24"/>
        </w:rPr>
        <w:t xml:space="preserve"> </w:t>
      </w:r>
      <w:r>
        <w:rPr>
          <w:rFonts w:ascii="Times New Roman" w:hAnsi="Times New Roman" w:cs="Times New Roman"/>
          <w:sz w:val="24"/>
          <w:szCs w:val="24"/>
        </w:rPr>
        <w:t>their last point of follow up was taken as the last point of data collection for secondary interventions. If the patient was followed up elsewhere and hence not in the local programme then their last point of imaging was taken as the last follow up time point for secondary outcomes.  All planned secondary interventions were undertaken within our institution; unplanned interventions were detected on the next imaging or recorded if correspondence was received.  This arrangement was limited to our early experience as all patients now attend our institution for follow-up imaging.</w:t>
      </w:r>
    </w:p>
    <w:p w:rsidR="001A14E2" w:rsidRPr="000B54CC" w:rsidRDefault="001A14E2" w:rsidP="001A14E2">
      <w:pPr>
        <w:spacing w:line="480" w:lineRule="auto"/>
        <w:rPr>
          <w:rFonts w:ascii="Times New Roman" w:hAnsi="Times New Roman" w:cs="Times New Roman"/>
          <w:sz w:val="24"/>
          <w:szCs w:val="24"/>
        </w:rPr>
      </w:pPr>
      <w:r w:rsidRPr="000B54CC">
        <w:rPr>
          <w:rFonts w:ascii="Times New Roman" w:hAnsi="Times New Roman" w:cs="Times New Roman"/>
          <w:sz w:val="24"/>
          <w:szCs w:val="24"/>
        </w:rPr>
        <w:lastRenderedPageBreak/>
        <w:t>Statistics</w:t>
      </w:r>
    </w:p>
    <w:p w:rsidR="001A14E2" w:rsidRPr="00BD70F6" w:rsidRDefault="001A14E2" w:rsidP="001A14E2">
      <w:pPr>
        <w:spacing w:line="480" w:lineRule="auto"/>
        <w:rPr>
          <w:rFonts w:ascii="Times New Roman" w:hAnsi="Times New Roman" w:cs="Times New Roman"/>
          <w:sz w:val="24"/>
          <w:szCs w:val="24"/>
        </w:rPr>
      </w:pPr>
      <w:r w:rsidRPr="000B54CC">
        <w:rPr>
          <w:rFonts w:ascii="Times New Roman" w:hAnsi="Times New Roman" w:cs="Times New Roman"/>
          <w:sz w:val="24"/>
          <w:szCs w:val="24"/>
        </w:rPr>
        <w:t>Continuous data are presented as median with inter quartile range in parentheses. Overall survival, target vessel loss, graft-related endoleak, and secondary intervention were all subject to Kaplan-Meier analysis and log-rank comparison using R Studio version 0.99 (</w:t>
      </w:r>
      <w:proofErr w:type="spellStart"/>
      <w:r w:rsidRPr="000B54CC">
        <w:rPr>
          <w:rFonts w:ascii="Times New Roman" w:hAnsi="Times New Roman" w:cs="Times New Roman"/>
          <w:sz w:val="24"/>
          <w:szCs w:val="24"/>
        </w:rPr>
        <w:t>RStudio</w:t>
      </w:r>
      <w:proofErr w:type="spellEnd"/>
      <w:r w:rsidRPr="000B54CC">
        <w:rPr>
          <w:rFonts w:ascii="Times New Roman" w:hAnsi="Times New Roman" w:cs="Times New Roman"/>
          <w:sz w:val="24"/>
          <w:szCs w:val="24"/>
        </w:rPr>
        <w:t>, Boston, USA).   Median follow up length was determined using the reverse Kaplan-Meier technique.  All other statistics were analysed using SPSS version 22 (IBM, Armonk, NY, USA).</w:t>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t>RESULTS</w:t>
      </w:r>
    </w:p>
    <w:p w:rsidR="001A14E2" w:rsidRDefault="001A14E2" w:rsidP="001A14E2">
      <w:pPr>
        <w:spacing w:line="480" w:lineRule="auto"/>
        <w:rPr>
          <w:rFonts w:ascii="Times New Roman" w:hAnsi="Times New Roman" w:cs="Times New Roman"/>
          <w:sz w:val="24"/>
          <w:szCs w:val="24"/>
        </w:rPr>
      </w:pPr>
      <w:r w:rsidRPr="00ED045D">
        <w:rPr>
          <w:rFonts w:ascii="Times New Roman" w:hAnsi="Times New Roman" w:cs="Times New Roman"/>
          <w:sz w:val="24"/>
          <w:szCs w:val="24"/>
        </w:rPr>
        <w:t>During the</w:t>
      </w:r>
      <w:r>
        <w:rPr>
          <w:rFonts w:ascii="Times New Roman" w:hAnsi="Times New Roman" w:cs="Times New Roman"/>
          <w:sz w:val="24"/>
          <w:szCs w:val="24"/>
        </w:rPr>
        <w:t xml:space="preserve"> 12 year </w:t>
      </w:r>
      <w:r w:rsidRPr="00ED045D">
        <w:rPr>
          <w:rFonts w:ascii="Times New Roman" w:hAnsi="Times New Roman" w:cs="Times New Roman"/>
          <w:sz w:val="24"/>
          <w:szCs w:val="24"/>
        </w:rPr>
        <w:t xml:space="preserve">study period </w:t>
      </w:r>
      <w:r>
        <w:rPr>
          <w:rFonts w:ascii="Times New Roman" w:hAnsi="Times New Roman" w:cs="Times New Roman"/>
          <w:sz w:val="24"/>
          <w:szCs w:val="24"/>
        </w:rPr>
        <w:t xml:space="preserve">some 209 patients underwent a branched and/or fenestrated procedure within our institution of which 174 were eligible for inclusion in this analysis. In one patient the device could not be introduced passed a </w:t>
      </w:r>
      <w:proofErr w:type="spellStart"/>
      <w:r>
        <w:rPr>
          <w:rFonts w:ascii="Times New Roman" w:hAnsi="Times New Roman" w:cs="Times New Roman"/>
          <w:sz w:val="24"/>
          <w:szCs w:val="24"/>
        </w:rPr>
        <w:t>stenotic</w:t>
      </w:r>
      <w:proofErr w:type="spellEnd"/>
      <w:r>
        <w:rPr>
          <w:rFonts w:ascii="Times New Roman" w:hAnsi="Times New Roman" w:cs="Times New Roman"/>
          <w:sz w:val="24"/>
          <w:szCs w:val="24"/>
        </w:rPr>
        <w:t xml:space="preserve"> aortic bifurcation and the procedure was abandoned. The patient remains </w:t>
      </w:r>
      <w:proofErr w:type="gramStart"/>
      <w:r>
        <w:rPr>
          <w:rFonts w:ascii="Times New Roman" w:hAnsi="Times New Roman" w:cs="Times New Roman"/>
          <w:sz w:val="24"/>
          <w:szCs w:val="24"/>
        </w:rPr>
        <w:t>alive</w:t>
      </w:r>
      <w:proofErr w:type="gramEnd"/>
      <w:r>
        <w:rPr>
          <w:rFonts w:ascii="Times New Roman" w:hAnsi="Times New Roman" w:cs="Times New Roman"/>
          <w:sz w:val="24"/>
          <w:szCs w:val="24"/>
        </w:rPr>
        <w:t xml:space="preserve"> 34 months after the failed operation. That patient has been excluded from the analysis and the remaining 173 patients are presented below.</w:t>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t>Patient Variables</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Pre-operative continuous variables for the cohort are: age(years) 76(70-79), aneurysm diameter(mm) 63(59-71), BMI 27.3(25.0-30.0), systolic BP (mmHg) 135(122-146), haemoglobin (g/L) 138 (127-147), </w:t>
      </w:r>
      <w:proofErr w:type="spellStart"/>
      <w:r>
        <w:rPr>
          <w:rFonts w:ascii="Times New Roman" w:hAnsi="Times New Roman" w:cs="Times New Roman"/>
          <w:sz w:val="24"/>
          <w:szCs w:val="24"/>
        </w:rPr>
        <w:t>creatine</w:t>
      </w:r>
      <w:proofErr w:type="spellEnd"/>
      <w:r>
        <w:rPr>
          <w:rFonts w:ascii="Times New Roman" w:hAnsi="Times New Roman" w:cs="Times New Roman"/>
          <w:sz w:val="24"/>
          <w:szCs w:val="24"/>
        </w:rPr>
        <w:t xml:space="preserve"> clearance 55 (43-65), left ventricular ejection fraction (%) 60 (51-64) and FEV</w:t>
      </w:r>
      <w:r w:rsidRPr="001A14E2">
        <w:rPr>
          <w:rFonts w:ascii="Times New Roman" w:hAnsi="Times New Roman" w:cs="Times New Roman"/>
          <w:sz w:val="24"/>
          <w:szCs w:val="24"/>
          <w:vertAlign w:val="subscript"/>
        </w:rPr>
        <w:t>1</w:t>
      </w:r>
      <w:r>
        <w:rPr>
          <w:rFonts w:ascii="Times New Roman" w:hAnsi="Times New Roman" w:cs="Times New Roman"/>
          <w:sz w:val="24"/>
          <w:szCs w:val="24"/>
        </w:rPr>
        <w:t xml:space="preserve"> (L/1</w:t>
      </w:r>
      <w:r w:rsidRPr="001A14E2">
        <w:rPr>
          <w:rFonts w:ascii="Times New Roman" w:hAnsi="Times New Roman" w:cs="Times New Roman"/>
          <w:sz w:val="24"/>
          <w:szCs w:val="24"/>
          <w:vertAlign w:val="superscript"/>
        </w:rPr>
        <w:t>st</w:t>
      </w:r>
      <w:r>
        <w:rPr>
          <w:rFonts w:ascii="Times New Roman" w:hAnsi="Times New Roman" w:cs="Times New Roman"/>
          <w:sz w:val="24"/>
          <w:szCs w:val="24"/>
        </w:rPr>
        <w:t xml:space="preserve"> Second) 201 (1.6-2.6)..  Pre-operative nominal variables are summarised in Table I.</w:t>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t>Stent-graft Configuration</w:t>
      </w:r>
    </w:p>
    <w:p w:rsidR="001A14E2" w:rsidRPr="00F01A8D"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All patients were treated with fenestrated stent-graft produced by a single manufacturer. </w:t>
      </w:r>
      <w:proofErr w:type="gramStart"/>
      <w:r>
        <w:rPr>
          <w:rFonts w:ascii="Times New Roman" w:hAnsi="Times New Roman" w:cs="Times New Roman"/>
          <w:sz w:val="24"/>
          <w:szCs w:val="24"/>
        </w:rPr>
        <w:t>(Cook Medical, Bloomington, Indiana, USA).</w:t>
      </w:r>
      <w:proofErr w:type="gramEnd"/>
      <w:r>
        <w:rPr>
          <w:rFonts w:ascii="Times New Roman" w:hAnsi="Times New Roman" w:cs="Times New Roman"/>
          <w:sz w:val="24"/>
          <w:szCs w:val="24"/>
        </w:rPr>
        <w:t xml:space="preserve"> The stent-graft configuration was recorded in </w:t>
      </w:r>
      <w:r>
        <w:rPr>
          <w:rFonts w:ascii="Times New Roman" w:hAnsi="Times New Roman" w:cs="Times New Roman"/>
          <w:sz w:val="24"/>
          <w:szCs w:val="24"/>
        </w:rPr>
        <w:lastRenderedPageBreak/>
        <w:t xml:space="preserve">all patients (Table II). The most common stent-graft and target vessel configuration was a scallop for the superior mesenteric artery (SMA) and a fenestration for each of the renal arteries (35%).  Over the duration of the study there was a trend towards an increasing number of target vessels (Figure 1). Comparison of 2004 &amp; 2015 shows significant difference in the number of target vessels (median 3 vs 4, Z-score=4.64, p&lt;0.01, </w:t>
      </w:r>
      <w:r w:rsidRPr="00FA1256">
        <w:rPr>
          <w:rFonts w:ascii="Times New Roman" w:hAnsi="Times New Roman" w:cs="Times New Roman"/>
          <w:sz w:val="24"/>
          <w:szCs w:val="24"/>
        </w:rPr>
        <w:t>Mann-Whitney U Test</w:t>
      </w:r>
      <w:r>
        <w:rPr>
          <w:rFonts w:ascii="Times New Roman" w:hAnsi="Times New Roman" w:cs="Times New Roman"/>
          <w:sz w:val="24"/>
          <w:szCs w:val="24"/>
        </w:rPr>
        <w:t>).  Aneurysm and stent-graft D1 (neck) diameter do not display any trend over time and are presented as surrogate markers of aneurysm morphology, Supplementary Material.</w:t>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t>Operative Data</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In 173 patients the fenestrated device was introduced successfully.  2 (0.35%) target vessels were lost intra-operatively, in separate patients, both were renal arteries. There were 35 patients with a graft-related endoleak (type I or III) on completion of the procedure. Primary technical success was 79% (137 patients). 29 of the 35 (83%) of graft-related endoleaks identified on completion angiography had resolved without intervention at the 1 month surveillance imaging. This gives an adjusted primary technical success of 95% (165 patients).</w:t>
      </w:r>
    </w:p>
    <w:p w:rsidR="001A14E2" w:rsidRPr="00340293"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median operation time differed was significantly shorter for stent-grafts implanted with 0, 1 and 2 </w:t>
      </w:r>
      <w:proofErr w:type="gramStart"/>
      <w:r>
        <w:rPr>
          <w:rFonts w:ascii="Times New Roman" w:hAnsi="Times New Roman" w:cs="Times New Roman"/>
          <w:sz w:val="24"/>
          <w:szCs w:val="24"/>
        </w:rPr>
        <w:t>fenestrations(</w:t>
      </w:r>
      <w:proofErr w:type="gramEnd"/>
      <w:r>
        <w:rPr>
          <w:rFonts w:ascii="Times New Roman" w:hAnsi="Times New Roman" w:cs="Times New Roman"/>
          <w:sz w:val="24"/>
          <w:szCs w:val="24"/>
        </w:rPr>
        <w:t xml:space="preserve">285 minutes (95% CI 240 - 330) and those with 3 and 4 fenestrations (360 minutes 95% CI300 - 485) ( p&lt;0.001).  Some </w:t>
      </w:r>
      <w:r>
        <w:rPr>
          <w:rFonts w:ascii="Times New Roman" w:eastAsiaTheme="majorEastAsia" w:hAnsi="Times New Roman" w:cs="Times New Roman"/>
          <w:sz w:val="24"/>
          <w:szCs w:val="24"/>
        </w:rPr>
        <w:t xml:space="preserve">31 unplanned intra-operative manoeuvres were required to ensure adequate aneurysm treatment in 29 patients (Table III). </w:t>
      </w:r>
    </w:p>
    <w:p w:rsidR="001A14E2" w:rsidRDefault="001A14E2" w:rsidP="001A14E2">
      <w:pPr>
        <w:spacing w:line="48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Target V</w:t>
      </w:r>
      <w:r w:rsidRPr="009E4333">
        <w:rPr>
          <w:rFonts w:ascii="Times New Roman" w:eastAsiaTheme="majorEastAsia" w:hAnsi="Times New Roman" w:cs="Times New Roman"/>
          <w:b/>
          <w:sz w:val="24"/>
          <w:szCs w:val="24"/>
        </w:rPr>
        <w:t>essels</w:t>
      </w:r>
    </w:p>
    <w:p w:rsidR="001A14E2" w:rsidRDefault="001A14E2" w:rsidP="001A14E2">
      <w:pPr>
        <w:spacing w:line="480" w:lineRule="auto"/>
        <w:rPr>
          <w:rFonts w:ascii="Times New Roman" w:eastAsiaTheme="majorEastAsia" w:hAnsi="Times New Roman" w:cs="Times New Roman"/>
          <w:sz w:val="24"/>
          <w:szCs w:val="24"/>
        </w:rPr>
      </w:pPr>
      <w:r>
        <w:rPr>
          <w:rFonts w:ascii="Times New Roman" w:hAnsi="Times New Roman" w:cs="Times New Roman"/>
          <w:sz w:val="24"/>
          <w:szCs w:val="24"/>
        </w:rPr>
        <w:t>There were a total of 572 target vessels. Of these, 126 (22%) were preserved with a scallop and 446 (78%) with a fenestration</w:t>
      </w:r>
      <w:r>
        <w:rPr>
          <w:rFonts w:ascii="Times New Roman" w:eastAsiaTheme="majorEastAsia" w:hAnsi="Times New Roman" w:cs="Times New Roman"/>
          <w:sz w:val="24"/>
          <w:szCs w:val="24"/>
        </w:rPr>
        <w:t xml:space="preserve">. It was routine practice to place a stent all fenestrations however this was not possible in 4 instances.  </w:t>
      </w:r>
    </w:p>
    <w:p w:rsidR="001A14E2" w:rsidRDefault="001A14E2" w:rsidP="001A14E2">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Of the 126 vessels preserved with a scallop 10 (8%) required a stent (9 renal arteries and 1 SMA). In total 448 vessels were stented. The stent type was known in 419 cases.  Bare metal stents were used in 80 target vessels (</w:t>
      </w:r>
      <w:proofErr w:type="spellStart"/>
      <w:r>
        <w:rPr>
          <w:rFonts w:ascii="Times New Roman" w:eastAsiaTheme="majorEastAsia" w:hAnsi="Times New Roman" w:cs="Times New Roman"/>
          <w:sz w:val="24"/>
          <w:szCs w:val="24"/>
        </w:rPr>
        <w:t>Palmaz</w:t>
      </w:r>
      <w:proofErr w:type="spellEnd"/>
      <w:r>
        <w:rPr>
          <w:rFonts w:ascii="Times New Roman" w:eastAsiaTheme="majorEastAsia" w:hAnsi="Times New Roman" w:cs="Times New Roman"/>
          <w:sz w:val="24"/>
          <w:szCs w:val="24"/>
        </w:rPr>
        <w:t xml:space="preserve"> Genesis, </w:t>
      </w:r>
      <w:proofErr w:type="spellStart"/>
      <w:r>
        <w:rPr>
          <w:rFonts w:ascii="Times New Roman" w:eastAsiaTheme="majorEastAsia" w:hAnsi="Times New Roman" w:cs="Times New Roman"/>
          <w:sz w:val="24"/>
          <w:szCs w:val="24"/>
        </w:rPr>
        <w:t>Cordis</w:t>
      </w:r>
      <w:proofErr w:type="spellEnd"/>
      <w:r>
        <w:rPr>
          <w:rFonts w:ascii="Times New Roman" w:eastAsiaTheme="majorEastAsia" w:hAnsi="Times New Roman" w:cs="Times New Roman"/>
          <w:sz w:val="24"/>
          <w:szCs w:val="24"/>
        </w:rPr>
        <w:t xml:space="preserve">, USA= 53; </w:t>
      </w:r>
      <w:proofErr w:type="gramStart"/>
      <w:r>
        <w:rPr>
          <w:rFonts w:ascii="Times New Roman" w:eastAsiaTheme="majorEastAsia" w:hAnsi="Times New Roman" w:cs="Times New Roman"/>
          <w:sz w:val="24"/>
          <w:szCs w:val="24"/>
        </w:rPr>
        <w:t>Others=</w:t>
      </w:r>
      <w:proofErr w:type="gramEnd"/>
      <w:r>
        <w:rPr>
          <w:rFonts w:ascii="Times New Roman" w:eastAsiaTheme="majorEastAsia" w:hAnsi="Times New Roman" w:cs="Times New Roman"/>
          <w:sz w:val="24"/>
          <w:szCs w:val="24"/>
        </w:rPr>
        <w:t>27). Covered stents were used in 339 target vessels (</w:t>
      </w:r>
      <w:proofErr w:type="spellStart"/>
      <w:r>
        <w:rPr>
          <w:rFonts w:ascii="Times New Roman" w:eastAsiaTheme="majorEastAsia" w:hAnsi="Times New Roman" w:cs="Times New Roman"/>
          <w:sz w:val="24"/>
          <w:szCs w:val="24"/>
        </w:rPr>
        <w:t>Advanta</w:t>
      </w:r>
      <w:proofErr w:type="spellEnd"/>
      <w:r>
        <w:rPr>
          <w:rFonts w:ascii="Times New Roman" w:eastAsiaTheme="majorEastAsia" w:hAnsi="Times New Roman" w:cs="Times New Roman"/>
          <w:sz w:val="24"/>
          <w:szCs w:val="24"/>
        </w:rPr>
        <w:t xml:space="preserve">, Atrium Medical, USA= 325; </w:t>
      </w:r>
      <w:proofErr w:type="gramStart"/>
      <w:r>
        <w:rPr>
          <w:rFonts w:ascii="Times New Roman" w:eastAsiaTheme="majorEastAsia" w:hAnsi="Times New Roman" w:cs="Times New Roman"/>
          <w:sz w:val="24"/>
          <w:szCs w:val="24"/>
        </w:rPr>
        <w:t>Other</w:t>
      </w:r>
      <w:proofErr w:type="gramEnd"/>
      <w:r>
        <w:rPr>
          <w:rFonts w:ascii="Times New Roman" w:eastAsiaTheme="majorEastAsia" w:hAnsi="Times New Roman" w:cs="Times New Roman"/>
          <w:sz w:val="24"/>
          <w:szCs w:val="24"/>
        </w:rPr>
        <w:t xml:space="preserve"> = 14).</w:t>
      </w:r>
    </w:p>
    <w:p w:rsidR="001A14E2" w:rsidRPr="002B611C" w:rsidRDefault="001A14E2" w:rsidP="001A14E2">
      <w:pPr>
        <w:spacing w:line="48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Perioperative Mortality and Complications</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A total of 9 (5.2%) patients died during their primary hospital admission.  . The cause of death was embolic ischaemia of abdominal viscera (n=3); myocardial infarction (n=2); multi-organ failure (n=2); retroperitoneal bleed from a target vessel (n=1) and aspiration pneumonia (n=1).  Of those who died from abdominal viscera ischaemia, one patient had 4 fenestrations and the remaining 2 patients had 3 fenestrations and a scallop for coeliac axis.</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Mortality rates according to the complexity of stent-graft were similar. 2 of 83 (2.4%) patients with fewer than 3 fenestrations died as inpatients, while 7 of 90 (7.8%) patients with 3 or 4 fenestrations died (p=0.06).</w:t>
      </w:r>
    </w:p>
    <w:p w:rsidR="001A14E2" w:rsidRDefault="001A14E2" w:rsidP="001A14E2">
      <w:pPr>
        <w:spacing w:line="480" w:lineRule="auto"/>
        <w:rPr>
          <w:rFonts w:ascii="Times New Roman" w:eastAsiaTheme="majorEastAsia" w:hAnsi="Times New Roman" w:cs="Times New Roman"/>
          <w:bCs/>
          <w:sz w:val="24"/>
          <w:szCs w:val="24"/>
        </w:rPr>
      </w:pPr>
      <w:r>
        <w:rPr>
          <w:rFonts w:ascii="Times New Roman" w:hAnsi="Times New Roman" w:cs="Times New Roman"/>
          <w:sz w:val="24"/>
          <w:szCs w:val="24"/>
        </w:rPr>
        <w:t xml:space="preserve">In the post-operative period 47 patients (27%) had 53 primary </w:t>
      </w:r>
      <w:r w:rsidRPr="00BF38E7">
        <w:rPr>
          <w:rFonts w:ascii="Times New Roman" w:hAnsi="Times New Roman" w:cs="Times New Roman"/>
          <w:sz w:val="24"/>
          <w:szCs w:val="24"/>
        </w:rPr>
        <w:t>complications</w:t>
      </w:r>
      <w:r>
        <w:rPr>
          <w:rFonts w:ascii="Times New Roman" w:hAnsi="Times New Roman" w:cs="Times New Roman"/>
          <w:sz w:val="24"/>
          <w:szCs w:val="24"/>
        </w:rPr>
        <w:t xml:space="preserve"> which prolonged their inpatient stay (T</w:t>
      </w:r>
      <w:r w:rsidRPr="00BF38E7">
        <w:rPr>
          <w:rFonts w:ascii="Times New Roman" w:hAnsi="Times New Roman" w:cs="Times New Roman"/>
          <w:sz w:val="24"/>
          <w:szCs w:val="24"/>
        </w:rPr>
        <w:t xml:space="preserve">able </w:t>
      </w:r>
      <w:r>
        <w:rPr>
          <w:rFonts w:ascii="Times New Roman" w:hAnsi="Times New Roman" w:cs="Times New Roman"/>
          <w:sz w:val="24"/>
          <w:szCs w:val="24"/>
        </w:rPr>
        <w:t xml:space="preserve">IV).  </w:t>
      </w:r>
      <w:r>
        <w:rPr>
          <w:rFonts w:ascii="Times New Roman" w:eastAsiaTheme="majorEastAsia" w:hAnsi="Times New Roman" w:cs="Times New Roman"/>
          <w:bCs/>
          <w:sz w:val="24"/>
          <w:szCs w:val="24"/>
        </w:rPr>
        <w:t xml:space="preserve">Both patients that had transient paraplegia underwent implantation of 4 fenestration stent-grafts and </w:t>
      </w:r>
      <w:r>
        <w:rPr>
          <w:rFonts w:ascii="Calibri" w:hAnsi="Calibri" w:cs="Calibri"/>
          <w:color w:val="1F497D"/>
          <w:shd w:val="clear" w:color="auto" w:fill="FFFFFF"/>
        </w:rPr>
        <w:t>had patent lumbar arteries excluded by the stent-graft</w:t>
      </w:r>
      <w:r>
        <w:rPr>
          <w:rFonts w:ascii="Times New Roman" w:eastAsiaTheme="majorEastAsia" w:hAnsi="Times New Roman" w:cs="Times New Roman"/>
          <w:bCs/>
          <w:sz w:val="24"/>
          <w:szCs w:val="24"/>
        </w:rPr>
        <w:t>. One had planned operative occlusion of a single internal iliac artery.  Both had spinal drains inserted upon discovery of their symptoms and made subsequent recoveries. 11</w:t>
      </w:r>
      <w:r w:rsidRPr="00A65F36">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patients required a surgical intervention. These are distinct from the 5 patients who had secondary interventions to maintain FEVAR efficacy before discharge, reported in secondary interventions.</w:t>
      </w:r>
    </w:p>
    <w:p w:rsidR="001A14E2" w:rsidRPr="00AA0831" w:rsidRDefault="001A14E2" w:rsidP="001A14E2">
      <w:pPr>
        <w:spacing w:line="48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Median length of stay was 7 days (5-11) n=167, and did not change significantly between stent-graft complexity subgroups (p=0.48).</w:t>
      </w:r>
    </w:p>
    <w:p w:rsidR="001A14E2" w:rsidRDefault="001A14E2" w:rsidP="001A14E2">
      <w:pPr>
        <w:spacing w:line="480" w:lineRule="auto"/>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Renal Function</w:t>
      </w:r>
    </w:p>
    <w:p w:rsidR="001A14E2" w:rsidRDefault="001A14E2" w:rsidP="001A14E2">
      <w:pPr>
        <w:spacing w:line="48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Post operatively 3 (2%) patients required temporary dialysis, no-one needed new permanent dialysis (Table 2).  </w:t>
      </w:r>
      <w:proofErr w:type="gramStart"/>
      <w:r>
        <w:rPr>
          <w:rFonts w:ascii="Times New Roman" w:eastAsiaTheme="majorEastAsia" w:hAnsi="Times New Roman" w:cs="Times New Roman"/>
          <w:bCs/>
          <w:sz w:val="24"/>
          <w:szCs w:val="24"/>
        </w:rPr>
        <w:t>47 (28%) of 169 patients, with available data, suffered from acute kidney injury (&gt;1.5 fold increase in serum creatinine).</w:t>
      </w:r>
      <w:proofErr w:type="gramEnd"/>
      <w:r>
        <w:rPr>
          <w:rFonts w:ascii="Times New Roman" w:eastAsiaTheme="majorEastAsia" w:hAnsi="Times New Roman" w:cs="Times New Roman"/>
          <w:bCs/>
          <w:sz w:val="24"/>
          <w:szCs w:val="24"/>
        </w:rPr>
        <w:t xml:space="preserve"> No patients required new permanent dialysis in recorded follow-up.</w:t>
      </w:r>
    </w:p>
    <w:p w:rsidR="001A14E2" w:rsidRPr="002505FD" w:rsidRDefault="001A14E2" w:rsidP="001A14E2">
      <w:pPr>
        <w:spacing w:line="480" w:lineRule="auto"/>
        <w:rPr>
          <w:rFonts w:ascii="Times New Roman" w:hAnsi="Times New Roman" w:cs="Times New Roman"/>
          <w:b/>
          <w:sz w:val="24"/>
          <w:szCs w:val="24"/>
        </w:rPr>
      </w:pPr>
      <w:r w:rsidRPr="002505FD">
        <w:rPr>
          <w:rFonts w:ascii="Times New Roman" w:hAnsi="Times New Roman" w:cs="Times New Roman"/>
          <w:b/>
          <w:sz w:val="24"/>
          <w:szCs w:val="24"/>
        </w:rPr>
        <w:t>Follow-up</w:t>
      </w:r>
    </w:p>
    <w:p w:rsidR="001A14E2" w:rsidRPr="002505FD" w:rsidRDefault="001A14E2" w:rsidP="001A14E2">
      <w:pPr>
        <w:spacing w:line="480" w:lineRule="auto"/>
        <w:rPr>
          <w:rFonts w:ascii="Times New Roman" w:hAnsi="Times New Roman" w:cs="Times New Roman"/>
          <w:sz w:val="24"/>
          <w:szCs w:val="24"/>
        </w:rPr>
      </w:pPr>
      <w:r w:rsidRPr="002505FD">
        <w:rPr>
          <w:rFonts w:ascii="Times New Roman" w:hAnsi="Times New Roman" w:cs="Times New Roman"/>
          <w:sz w:val="24"/>
          <w:szCs w:val="24"/>
        </w:rPr>
        <w:t>Overall median survival was 7.1 years (95% CI 5.2 - 8.1).  69 patients died during follow-up (Figure 2). There were no reported aneurysm related deaths. Freedom from loss of any target vessel and secondary intervention was 90.1% (95% CI 82.9-97.9) and 62.8% (95% CI 51.7-76.3%) respectively at 5 years</w:t>
      </w:r>
      <w:r>
        <w:rPr>
          <w:rFonts w:ascii="Times New Roman" w:hAnsi="Times New Roman" w:cs="Times New Roman"/>
          <w:sz w:val="24"/>
          <w:szCs w:val="24"/>
        </w:rPr>
        <w:t>. 10 year results for each outcome are presented in supplementary material.</w:t>
      </w:r>
    </w:p>
    <w:p w:rsidR="001A14E2" w:rsidRDefault="001A14E2" w:rsidP="001A14E2">
      <w:pPr>
        <w:spacing w:line="480" w:lineRule="auto"/>
        <w:rPr>
          <w:rFonts w:ascii="Times New Roman" w:hAnsi="Times New Roman" w:cs="Times New Roman"/>
          <w:sz w:val="24"/>
          <w:szCs w:val="24"/>
        </w:rPr>
      </w:pPr>
      <w:r w:rsidRPr="00113237">
        <w:rPr>
          <w:rFonts w:ascii="Times New Roman" w:hAnsi="Times New Roman" w:cs="Times New Roman"/>
          <w:sz w:val="24"/>
          <w:szCs w:val="24"/>
        </w:rPr>
        <w:t>Across all recorded follow-up, freedom from graft-related endoleak rates were higher in patients who received 3 or 4 fenestration grafts, 12 (13%) vs 6 (7%) (</w:t>
      </w:r>
      <w:proofErr w:type="gramStart"/>
      <w:r w:rsidRPr="00113237">
        <w:rPr>
          <w:rFonts w:ascii="Times New Roman" w:hAnsi="Times New Roman" w:cs="Times New Roman"/>
          <w:sz w:val="24"/>
          <w:szCs w:val="24"/>
        </w:rPr>
        <w:t>long-rank</w:t>
      </w:r>
      <w:proofErr w:type="gramEnd"/>
      <w:r w:rsidRPr="00113237">
        <w:rPr>
          <w:rFonts w:ascii="Times New Roman" w:hAnsi="Times New Roman" w:cs="Times New Roman"/>
          <w:sz w:val="24"/>
          <w:szCs w:val="24"/>
        </w:rPr>
        <w:t xml:space="preserve"> p&lt;0.001), FIGURE 3. Secondary interventions 20 (22%) vs 14 (17%) (</w:t>
      </w:r>
      <w:proofErr w:type="gramStart"/>
      <w:r w:rsidRPr="00113237">
        <w:rPr>
          <w:rFonts w:ascii="Times New Roman" w:hAnsi="Times New Roman" w:cs="Times New Roman"/>
          <w:sz w:val="24"/>
          <w:szCs w:val="24"/>
        </w:rPr>
        <w:t>long-rank</w:t>
      </w:r>
      <w:proofErr w:type="gramEnd"/>
      <w:r w:rsidRPr="00113237">
        <w:rPr>
          <w:rFonts w:ascii="Times New Roman" w:hAnsi="Times New Roman" w:cs="Times New Roman"/>
          <w:sz w:val="24"/>
          <w:szCs w:val="24"/>
        </w:rPr>
        <w:t xml:space="preserve"> p=0.53) FIGURE 4, aneurysm growth 18 (20%) vs 19 (23%) (</w:t>
      </w:r>
      <w:proofErr w:type="gramStart"/>
      <w:r w:rsidRPr="00113237">
        <w:rPr>
          <w:rFonts w:ascii="Times New Roman" w:hAnsi="Times New Roman" w:cs="Times New Roman"/>
          <w:sz w:val="24"/>
          <w:szCs w:val="24"/>
        </w:rPr>
        <w:t>long-rank</w:t>
      </w:r>
      <w:proofErr w:type="gramEnd"/>
      <w:r w:rsidRPr="00113237">
        <w:rPr>
          <w:rFonts w:ascii="Times New Roman" w:hAnsi="Times New Roman" w:cs="Times New Roman"/>
          <w:sz w:val="24"/>
          <w:szCs w:val="24"/>
        </w:rPr>
        <w:t xml:space="preserve"> p=0.16) Supplementary FIGURE, and target vessel loss 6 (7%) vs 5 (6%) (</w:t>
      </w:r>
      <w:proofErr w:type="gramStart"/>
      <w:r w:rsidRPr="00113237">
        <w:rPr>
          <w:rFonts w:ascii="Times New Roman" w:hAnsi="Times New Roman" w:cs="Times New Roman"/>
          <w:sz w:val="24"/>
          <w:szCs w:val="24"/>
        </w:rPr>
        <w:t>long-rank</w:t>
      </w:r>
      <w:proofErr w:type="gramEnd"/>
      <w:r w:rsidRPr="00113237">
        <w:rPr>
          <w:rFonts w:ascii="Times New Roman" w:hAnsi="Times New Roman" w:cs="Times New Roman"/>
          <w:sz w:val="24"/>
          <w:szCs w:val="24"/>
        </w:rPr>
        <w:t xml:space="preserve"> p=0.42) supplementary FIGURE showed no significant difference between subgroups.</w:t>
      </w:r>
      <w:r w:rsidRPr="0043488F">
        <w:rPr>
          <w:rFonts w:ascii="Times New Roman" w:hAnsi="Times New Roman" w:cs="Times New Roman"/>
          <w:sz w:val="24"/>
          <w:szCs w:val="24"/>
        </w:rPr>
        <w:t xml:space="preserve"> </w:t>
      </w:r>
      <w:r w:rsidRPr="002505FD">
        <w:rPr>
          <w:rFonts w:ascii="Times New Roman" w:hAnsi="Times New Roman" w:cs="Times New Roman"/>
          <w:sz w:val="24"/>
          <w:szCs w:val="24"/>
        </w:rPr>
        <w:t xml:space="preserve">Survival was similar between more (3/4 fenestrations) and less (&lt;3 fenestrations) complex stent-graft </w:t>
      </w:r>
      <w:proofErr w:type="gramStart"/>
      <w:r w:rsidRPr="002505FD">
        <w:rPr>
          <w:rFonts w:ascii="Times New Roman" w:hAnsi="Times New Roman" w:cs="Times New Roman"/>
          <w:sz w:val="24"/>
          <w:szCs w:val="24"/>
        </w:rPr>
        <w:t>groups  (</w:t>
      </w:r>
      <w:proofErr w:type="spellStart"/>
      <w:proofErr w:type="gramEnd"/>
      <w:r>
        <w:rPr>
          <w:rFonts w:ascii="Times New Roman" w:hAnsi="Times New Roman" w:cs="Times New Roman"/>
          <w:sz w:val="24"/>
          <w:szCs w:val="24"/>
        </w:rPr>
        <w:t>Supp</w:t>
      </w:r>
      <w:proofErr w:type="spellEnd"/>
      <w:r>
        <w:rPr>
          <w:rFonts w:ascii="Times New Roman" w:hAnsi="Times New Roman" w:cs="Times New Roman"/>
          <w:sz w:val="24"/>
          <w:szCs w:val="24"/>
        </w:rPr>
        <w:t xml:space="preserve"> </w:t>
      </w:r>
      <w:r w:rsidRPr="002505FD">
        <w:rPr>
          <w:rFonts w:ascii="Times New Roman" w:hAnsi="Times New Roman" w:cs="Times New Roman"/>
          <w:sz w:val="24"/>
          <w:szCs w:val="24"/>
        </w:rPr>
        <w:t>Figure).</w:t>
      </w:r>
      <w:r>
        <w:rPr>
          <w:rFonts w:ascii="Times New Roman" w:hAnsi="Times New Roman" w:cs="Times New Roman"/>
          <w:sz w:val="24"/>
          <w:szCs w:val="24"/>
        </w:rPr>
        <w:t xml:space="preserve">   </w:t>
      </w:r>
    </w:p>
    <w:p w:rsidR="001A14E2" w:rsidRPr="00FC08FC" w:rsidRDefault="001A14E2" w:rsidP="001A14E2">
      <w:pPr>
        <w:spacing w:line="480" w:lineRule="auto"/>
        <w:rPr>
          <w:rFonts w:ascii="Times New Roman" w:hAnsi="Times New Roman" w:cs="Times New Roman"/>
          <w:sz w:val="24"/>
          <w:szCs w:val="24"/>
        </w:rPr>
      </w:pPr>
      <w:r w:rsidRPr="00FC08FC">
        <w:rPr>
          <w:rFonts w:ascii="Times New Roman" w:hAnsi="Times New Roman" w:cs="Times New Roman"/>
          <w:sz w:val="24"/>
          <w:szCs w:val="24"/>
        </w:rPr>
        <w:t xml:space="preserve">34 (14%) of patients required a secondary intervention during the analysed follow-up.  The first secondary intervention was endovascular in 30 (88%) of cases, with 4 (12%) requiring open surgery. Most interventions were on target vessel stents, 19 (56%), or limbs, 8 (24%), </w:t>
      </w:r>
      <w:r w:rsidRPr="00FC08FC">
        <w:rPr>
          <w:rFonts w:ascii="Times New Roman" w:hAnsi="Times New Roman" w:cs="Times New Roman"/>
          <w:sz w:val="24"/>
          <w:szCs w:val="24"/>
        </w:rPr>
        <w:lastRenderedPageBreak/>
        <w:t xml:space="preserve">and were indicated by endoleaks or stenosis.  6 patients required more than one secondary intervention, which resulted in a total endovascular rate of 82% for all secondary interventions. </w:t>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t>DISCUSSION</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FEVAR has been shown to be an effective and safe method for treating aneurysms not suitable for standard endovascular repair, in the short to medium term. </w:t>
      </w:r>
      <w:proofErr w:type="gramStart"/>
      <w:r>
        <w:rPr>
          <w:rFonts w:ascii="Times New Roman" w:hAnsi="Times New Roman" w:cs="Times New Roman"/>
          <w:sz w:val="24"/>
          <w:szCs w:val="24"/>
        </w:rPr>
        <w:t>These  observations</w:t>
      </w:r>
      <w:proofErr w:type="gramEnd"/>
      <w:r>
        <w:rPr>
          <w:rFonts w:ascii="Times New Roman" w:hAnsi="Times New Roman" w:cs="Times New Roman"/>
          <w:sz w:val="24"/>
          <w:szCs w:val="24"/>
        </w:rPr>
        <w:t xml:space="preserve"> were confirmed in the present cohort. The </w:t>
      </w:r>
      <w:r w:rsidRPr="00F107D2">
        <w:rPr>
          <w:rFonts w:ascii="Times New Roman" w:hAnsi="Times New Roman" w:cs="Times New Roman"/>
          <w:sz w:val="24"/>
          <w:szCs w:val="24"/>
        </w:rPr>
        <w:t xml:space="preserve">inpatient mortality of 5.2% </w:t>
      </w:r>
      <w:r>
        <w:rPr>
          <w:rFonts w:ascii="Times New Roman" w:hAnsi="Times New Roman" w:cs="Times New Roman"/>
          <w:sz w:val="24"/>
          <w:szCs w:val="24"/>
        </w:rPr>
        <w:t xml:space="preserve">in this series </w:t>
      </w:r>
      <w:r w:rsidRPr="00F107D2">
        <w:rPr>
          <w:rFonts w:ascii="Times New Roman" w:hAnsi="Times New Roman" w:cs="Times New Roman"/>
          <w:sz w:val="24"/>
          <w:szCs w:val="24"/>
        </w:rPr>
        <w:t xml:space="preserve">is higher than the GLOBALSTAR rate of 4.1%.(4)  Meta-analyses have reported a pooled mortality rate of 2%(8) and 2.5%(9) within 30-days which are lower than in our cohort, where the 30-day mortality was 3.4%.  </w:t>
      </w:r>
      <w:r>
        <w:rPr>
          <w:rFonts w:ascii="Times New Roman" w:hAnsi="Times New Roman" w:cs="Times New Roman"/>
          <w:sz w:val="24"/>
          <w:szCs w:val="24"/>
        </w:rPr>
        <w:t xml:space="preserve">One possible explanation for this </w:t>
      </w:r>
      <w:proofErr w:type="gramStart"/>
      <w:r>
        <w:rPr>
          <w:rFonts w:ascii="Times New Roman" w:hAnsi="Times New Roman" w:cs="Times New Roman"/>
          <w:sz w:val="24"/>
          <w:szCs w:val="24"/>
        </w:rPr>
        <w:t>are</w:t>
      </w:r>
      <w:proofErr w:type="gramEnd"/>
      <w:r w:rsidRPr="00F107D2">
        <w:rPr>
          <w:rFonts w:ascii="Times New Roman" w:hAnsi="Times New Roman" w:cs="Times New Roman"/>
          <w:sz w:val="24"/>
          <w:szCs w:val="24"/>
        </w:rPr>
        <w:t xml:space="preserve"> a higher proportion of </w:t>
      </w:r>
      <w:r>
        <w:rPr>
          <w:rFonts w:ascii="Times New Roman" w:hAnsi="Times New Roman" w:cs="Times New Roman"/>
          <w:sz w:val="24"/>
          <w:szCs w:val="24"/>
        </w:rPr>
        <w:t xml:space="preserve">3 / 4 </w:t>
      </w:r>
      <w:r w:rsidRPr="00F107D2">
        <w:rPr>
          <w:rFonts w:ascii="Times New Roman" w:hAnsi="Times New Roman" w:cs="Times New Roman"/>
          <w:sz w:val="24"/>
          <w:szCs w:val="24"/>
        </w:rPr>
        <w:t>fenestrat</w:t>
      </w:r>
      <w:r>
        <w:rPr>
          <w:rFonts w:ascii="Times New Roman" w:hAnsi="Times New Roman" w:cs="Times New Roman"/>
          <w:sz w:val="24"/>
          <w:szCs w:val="24"/>
        </w:rPr>
        <w:t>ion</w:t>
      </w:r>
      <w:r w:rsidRPr="00F107D2">
        <w:rPr>
          <w:rFonts w:ascii="Times New Roman" w:hAnsi="Times New Roman" w:cs="Times New Roman"/>
          <w:sz w:val="24"/>
          <w:szCs w:val="24"/>
        </w:rPr>
        <w:t xml:space="preserve"> devices.</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 xml:space="preserve">One of the significant difficulties associate with reporting of outcomes of patients with aortic aneurysms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lack of standard reporting criteria. No clear guidance exists to define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-renal aneurysm. A number of terms exist in every day clinical practice including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-renal, para-renal and supra-renal aneurysm. It would help greatly to compare the outcomes of different interventions if these were consistently defined. The present series demonstrated a trend to higher inpatient mortality for more complex stent-grafts (3and4 fenestrations) and this may simply be a reflection of the more complex aortic morphology. Over time there has been an increasing use of more complex stent-grafts 3 or 4 fenestrations) in our centre and anecdotally among other centres to deal with </w:t>
      </w:r>
      <w:proofErr w:type="spellStart"/>
      <w:r>
        <w:rPr>
          <w:rFonts w:ascii="Times New Roman" w:hAnsi="Times New Roman" w:cs="Times New Roman"/>
          <w:sz w:val="24"/>
          <w:szCs w:val="24"/>
        </w:rPr>
        <w:t>juxta</w:t>
      </w:r>
      <w:proofErr w:type="spellEnd"/>
      <w:r>
        <w:rPr>
          <w:rFonts w:ascii="Times New Roman" w:hAnsi="Times New Roman" w:cs="Times New Roman"/>
          <w:sz w:val="24"/>
          <w:szCs w:val="24"/>
        </w:rPr>
        <w:t xml:space="preserve">-renal aneurysms. The advantage of using more complex stent-grafts is that the sealing zone is generally pushed higher in the aorta, thus offering a potentially more durable proximal seal in relatively healthy aorta.  This increased durability remains to be proven.  More complex stent-grafts may come at a cost of increasing operating time and rates of graft related endoleaks due to the higher number of fenestrations. </w:t>
      </w:r>
      <w:r>
        <w:rPr>
          <w:rFonts w:ascii="Times New Roman" w:hAnsi="Times New Roman" w:cs="Times New Roman"/>
          <w:sz w:val="24"/>
          <w:szCs w:val="24"/>
        </w:rPr>
        <w:lastRenderedPageBreak/>
        <w:t xml:space="preserve">The rates </w:t>
      </w:r>
      <w:proofErr w:type="gramStart"/>
      <w:r>
        <w:rPr>
          <w:rFonts w:ascii="Times New Roman" w:hAnsi="Times New Roman" w:cs="Times New Roman"/>
          <w:sz w:val="24"/>
          <w:szCs w:val="24"/>
        </w:rPr>
        <w:t>of  aneurysm</w:t>
      </w:r>
      <w:proofErr w:type="gramEnd"/>
      <w:r>
        <w:rPr>
          <w:rFonts w:ascii="Times New Roman" w:hAnsi="Times New Roman" w:cs="Times New Roman"/>
          <w:sz w:val="24"/>
          <w:szCs w:val="24"/>
        </w:rPr>
        <w:t xml:space="preserve"> expansion, secondary interventions and all-cause mortality between stent-graft of varying complexity may simply be due to relatively small numbers of patients.  </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The primary technical success rate in this series was relatively low (79%) on completion angiography, compared with other contemporary series (96.8%).</w:t>
      </w:r>
      <w:r w:rsidRPr="00363C2E">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EN.CITE &lt;EndNote&gt;&lt;Cite&gt;&lt;Author&gt;Verhoeven&lt;/Author&gt;&lt;Year&gt;2016&lt;/Year&gt;&lt;RecNum&gt;18&lt;/RecNum&gt;&lt;DisplayText&gt;&lt;style face="superscript"&gt;8&lt;/style&gt;&lt;/DisplayText&gt;&lt;record&gt;&lt;rec-number&gt;18&lt;/rec-number&gt;&lt;foreign-keys&gt;&lt;key app="EN" db-id="sfwa5pveea2fs9e9rab5xdadtvaw0p90s5a5" timestamp="1476872635"&gt;18&lt;/key&gt;&lt;/foreign-keys&gt;&lt;ref-type name="Journal Article"&gt;17&lt;/ref-type&gt;&lt;contributors&gt;&lt;authors&gt;&lt;author&gt;Verhoeven, E. L.&lt;/author&gt;&lt;author&gt;Katsargyris, A.&lt;/author&gt;&lt;author&gt;Oikonomou, K.&lt;/author&gt;&lt;author&gt;Kouvelos, G.&lt;/author&gt;&lt;author&gt;Renner, H.&lt;/author&gt;&lt;author&gt;Ritter, W.&lt;/author&gt;&lt;/authors&gt;&lt;/contributors&gt;&lt;auth-address&gt;Department of Vascular and Endovascular Surgery, Paracelsus Medical University, Nuremberg, Germany. Electronic address: eric.verhoeven@klinikum-nuernberg.de.&amp;#xD;Department of Vascular and Endovascular Surgery, Paracelsus Medical University, Nuremberg, Germany.&amp;#xD;Department of Radiology, Paracelsus Medical University, Nuremberg, Germany.&lt;/auth-address&gt;&lt;titles&gt;&lt;title&gt;Fenestrated Endovascular Aortic Aneurysm Repair as a First Line Treatment Option to Treat Short Necked, Juxtarenal, and Suprarenal Aneurysms&lt;/title&gt;&lt;secondary-title&gt;Eur J Vasc Endovasc Surg&lt;/secondary-title&gt;&lt;/titles&gt;&lt;periodical&gt;&lt;full-title&gt;Eur J Vasc Endovasc Surg&lt;/full-title&gt;&lt;/periodical&gt;&lt;pages&gt;775-81&lt;/pages&gt;&lt;volume&gt;51&lt;/volume&gt;&lt;number&gt;6&lt;/number&gt;&lt;keywords&gt;&lt;keyword&gt;Aortic aneurysm&lt;/keyword&gt;&lt;keyword&gt;Endovascular repair&lt;/keyword&gt;&lt;keyword&gt;Fenestrated&lt;/keyword&gt;&lt;keyword&gt;Juxtarenal&lt;/keyword&gt;&lt;keyword&gt;Short neck&lt;/keyword&gt;&lt;keyword&gt;Suprarenal&lt;/keyword&gt;&lt;/keywords&gt;&lt;dates&gt;&lt;year&gt;2016&lt;/year&gt;&lt;pub-dates&gt;&lt;date&gt;Jun&lt;/date&gt;&lt;/pub-dates&gt;&lt;/dates&gt;&lt;isbn&gt;1532-2165 (Electronic)&amp;#xD;1078-5884 (Linking)&lt;/isbn&gt;&lt;accession-num&gt;26860255&lt;/accession-num&gt;&lt;urls&gt;&lt;related-urls&gt;&lt;url&gt;https://www.ncbi.nlm.nih.gov/pubmed/26860255&lt;/url&gt;&lt;/related-urls&gt;&lt;/urls&gt;&lt;electronic-resource-num&gt;10.1016/j.ejvs.2015.12.014&lt;/electronic-resource-num&gt;&lt;/record&gt;&lt;/Cite&gt;&lt;/EndNote&gt;</w:instrText>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8</w:t>
      </w:r>
      <w:r w:rsidRPr="00363C2E">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The authors do not routinely balloon mould through the fenestrated segment in order to preserve target vessel stent alignment.  The majority (83%) of these endoleaks had resolved without intervention at the one month surveillance imaging.   An “adjusted primary technical” success of 95% (165 patients) is more </w:t>
      </w:r>
      <w:proofErr w:type="gramStart"/>
      <w:r>
        <w:rPr>
          <w:rFonts w:ascii="Times New Roman" w:hAnsi="Times New Roman" w:cs="Times New Roman"/>
          <w:sz w:val="24"/>
          <w:szCs w:val="24"/>
        </w:rPr>
        <w:t>representative</w:t>
      </w:r>
      <w:proofErr w:type="gramEnd"/>
      <w:r>
        <w:rPr>
          <w:rFonts w:ascii="Times New Roman" w:hAnsi="Times New Roman" w:cs="Times New Roman"/>
          <w:sz w:val="24"/>
          <w:szCs w:val="24"/>
        </w:rPr>
        <w:t xml:space="preserve"> of data presented in other cohorts and may represent different reporting </w:t>
      </w:r>
      <w:r w:rsidRPr="00AE52F2">
        <w:rPr>
          <w:rFonts w:ascii="Times New Roman" w:hAnsi="Times New Roman" w:cs="Times New Roman"/>
          <w:sz w:val="24"/>
          <w:szCs w:val="24"/>
        </w:rPr>
        <w:t>practises</w:t>
      </w:r>
      <w:r>
        <w:rPr>
          <w:rFonts w:ascii="Times New Roman" w:hAnsi="Times New Roman" w:cs="Times New Roman"/>
          <w:sz w:val="24"/>
          <w:szCs w:val="24"/>
        </w:rPr>
        <w:t xml:space="preserve"> intra-operatively. </w:t>
      </w:r>
      <w:proofErr w:type="spellStart"/>
      <w:r>
        <w:rPr>
          <w:rFonts w:ascii="Times New Roman" w:hAnsi="Times New Roman" w:cs="Times New Roman"/>
          <w:sz w:val="24"/>
          <w:szCs w:val="24"/>
        </w:rPr>
        <w:t>Heparinisation</w:t>
      </w:r>
      <w:proofErr w:type="spellEnd"/>
      <w:r>
        <w:rPr>
          <w:rFonts w:ascii="Times New Roman" w:hAnsi="Times New Roman" w:cs="Times New Roman"/>
          <w:sz w:val="24"/>
          <w:szCs w:val="24"/>
        </w:rPr>
        <w:t xml:space="preserve"> during intra-operative imaging and conformation of the stent-graft may account for this discrepancy.</w:t>
      </w:r>
      <w:proofErr w:type="gramStart"/>
      <w:r>
        <w:rPr>
          <w:rFonts w:ascii="Times New Roman" w:hAnsi="Times New Roman" w:cs="Times New Roman"/>
          <w:sz w:val="24"/>
          <w:szCs w:val="24"/>
        </w:rPr>
        <w:t>,</w:t>
      </w:r>
      <w:proofErr w:type="gramEnd"/>
      <w:r w:rsidRPr="00363C2E">
        <w:rPr>
          <w:rFonts w:ascii="Times New Roman" w:hAnsi="Times New Roman" w:cs="Times New Roman"/>
          <w:sz w:val="24"/>
          <w:szCs w:val="24"/>
          <w:vertAlign w:val="superscript"/>
        </w:rPr>
        <w:fldChar w:fldCharType="begin">
          <w:fldData xml:space="preserve">PEVuZE5vdGU+PENpdGU+PEF1dGhvcj5NaWxsZW48L0F1dGhvcj48WWVhcj4yMDE1PC9ZZWFyPjxS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</w:fldData>
        </w:fldChar>
      </w:r>
      <w:r>
        <w:rPr>
          <w:rFonts w:ascii="Times New Roman" w:hAnsi="Times New Roman" w:cs="Times New Roman"/>
          <w:sz w:val="24"/>
          <w:szCs w:val="24"/>
          <w:vertAlign w:val="superscript"/>
        </w:rPr>
        <w:instrText xml:space="preserve"> ADDIN EN.CITE </w:instrText>
      </w:r>
      <w:r>
        <w:rPr>
          <w:rFonts w:ascii="Times New Roman" w:hAnsi="Times New Roman" w:cs="Times New Roman"/>
          <w:sz w:val="24"/>
          <w:szCs w:val="24"/>
          <w:vertAlign w:val="superscript"/>
        </w:rPr>
        <w:fldChar w:fldCharType="begin">
          <w:fldData xml:space="preserve">PEVuZE5vdGU+PENpdGU+PEF1dGhvcj5NaWxsZW48L0F1dGhvcj48WWVhcj4yMDE1PC9ZZWFyPjxS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</w:fldData>
        </w:fldChar>
      </w:r>
      <w:r>
        <w:rPr>
          <w:rFonts w:ascii="Times New Roman" w:hAnsi="Times New Roman" w:cs="Times New Roman"/>
          <w:sz w:val="24"/>
          <w:szCs w:val="24"/>
          <w:vertAlign w:val="superscript"/>
        </w:rPr>
        <w:instrText xml:space="preserve"> ADDIN EN.CITE.DATA </w:instrText>
      </w:r>
      <w:r>
        <w:rPr>
          <w:rFonts w:ascii="Times New Roman" w:hAnsi="Times New Roman" w:cs="Times New Roman"/>
          <w:sz w:val="24"/>
          <w:szCs w:val="24"/>
          <w:vertAlign w:val="superscript"/>
        </w:rPr>
      </w:r>
      <w:r>
        <w:rPr>
          <w:rFonts w:ascii="Times New Roman" w:hAnsi="Times New Roman" w:cs="Times New Roman"/>
          <w:sz w:val="24"/>
          <w:szCs w:val="24"/>
          <w:vertAlign w:val="superscript"/>
        </w:rPr>
        <w:fldChar w:fldCharType="end"/>
      </w:r>
      <w:r w:rsidRPr="00363C2E">
        <w:rPr>
          <w:rFonts w:ascii="Times New Roman" w:hAnsi="Times New Roman" w:cs="Times New Roman"/>
          <w:sz w:val="24"/>
          <w:szCs w:val="24"/>
          <w:vertAlign w:val="superscript"/>
        </w:rPr>
      </w:r>
      <w:r w:rsidRPr="00363C2E">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9</w:t>
      </w:r>
      <w:r w:rsidRPr="00363C2E">
        <w:rPr>
          <w:rFonts w:ascii="Times New Roman" w:hAnsi="Times New Roman" w:cs="Times New Roman"/>
          <w:sz w:val="24"/>
          <w:szCs w:val="24"/>
          <w:vertAlign w:val="superscript"/>
        </w:rPr>
        <w:fldChar w:fldCharType="end"/>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Freedom from target vessel loss was 90.1% at 5 years in this series. The attrition rate of target vessels is therefore surprisingly low even in the long term, and none of the target vessels that occluded resulted in serious clinical consequences for any patient. This is within the context of a robust surveillance programme which identifies and can act upon threats to target vessel patency. These results are in line with another long term study with median follow up of 67 months</w:t>
      </w:r>
      <w:r w:rsidRPr="009D787C">
        <w:rPr>
          <w:rFonts w:ascii="Times New Roman" w:hAnsi="Times New Roman"/>
          <w:sz w:val="24"/>
          <w:vertAlign w:val="superscript"/>
        </w:rPr>
        <w:fldChar w:fldCharType="begin"/>
      </w:r>
      <w:r>
        <w:rPr>
          <w:rFonts w:ascii="Times New Roman" w:hAnsi="Times New Roman"/>
          <w:sz w:val="24"/>
          <w:vertAlign w:val="superscript"/>
        </w:rPr>
        <w:instrText xml:space="preserve"> ADDIN EN.CITE &lt;EndNote&gt;&lt;Cite&gt;&lt;Author&gt;Kristmundsson&lt;/Author&gt;&lt;RecNum&gt;5&lt;/RecNum&gt;&lt;DisplayText&gt;&lt;style face="superscript"&gt;4&lt;/style&gt;&lt;/DisplayText&gt;&lt;record&gt;&lt;rec-number&gt;5&lt;/rec-number&gt;&lt;foreign-keys&gt;&lt;key app="EN" db-id="sfwa5pveea2fs9e9rab5xdadtvaw0p90s5a5" timestamp="1471976936"&gt;5&lt;/key&gt;&lt;/foreign-keys&gt;&lt;ref-type name="Journal Article"&gt;17&lt;/ref-type&gt;&lt;contributors&gt;&lt;authors&gt;&lt;author&gt;Kristmundsson, Thorarinn&lt;/author&gt;&lt;author&gt;Sonesson, Björn&lt;/author&gt;&lt;author&gt;Dias, Nuno&lt;/author&gt;&lt;author&gt;Törnqvist, Per&lt;/author&gt;&lt;author&gt;Malina, Martin&lt;/author&gt;&lt;author&gt;Resch, Timothy&lt;/author&gt;&lt;/authors&gt;&lt;/contributors&gt;&lt;titles&gt;&lt;title&gt;Outcomes of fenestrated endovascular repair of juxtarenal aortic aneurysm&lt;/title&gt;&lt;secondary-title&gt;Journal of Vascular Surgery&lt;/secondary-title&gt;&lt;/titles&gt;&lt;periodical&gt;&lt;full-title&gt;Journal of Vascular Surgery&lt;/full-title&gt;&lt;/periodical&gt;&lt;pages&gt;115-120&lt;/pages&gt;&lt;volume&gt;59&lt;/volume&gt;&lt;number&gt;1&lt;/number&gt;&lt;dates&gt;&lt;/dates&gt;&lt;publisher&gt;Elsevier&lt;/publisher&gt;&lt;isbn&gt;0741-5214&lt;/isbn&gt;&lt;urls&gt;&lt;related-urls&gt;&lt;url&gt;http://dx.doi.org/10.1016/j.jvs.2013.07.009&lt;/url&gt;&lt;/related-urls&gt;&lt;/urls&gt;&lt;electronic-resource-num&gt;10.1016/j.jvs.2013.07.009&lt;/electronic-resource-num&gt;&lt;access-date&gt;2016/08/23&lt;/access-date&gt;&lt;/record&gt;&lt;/Cite&gt;&lt;/EndNote&gt;</w:instrText>
      </w:r>
      <w:r w:rsidRPr="009D787C">
        <w:rPr>
          <w:rFonts w:ascii="Times New Roman" w:hAnsi="Times New Roman"/>
          <w:sz w:val="24"/>
          <w:vertAlign w:val="superscript"/>
        </w:rPr>
        <w:fldChar w:fldCharType="separate"/>
      </w:r>
      <w:r>
        <w:rPr>
          <w:rFonts w:ascii="Times New Roman" w:hAnsi="Times New Roman"/>
          <w:noProof/>
          <w:sz w:val="24"/>
          <w:vertAlign w:val="superscript"/>
        </w:rPr>
        <w:t>4</w:t>
      </w:r>
      <w:r w:rsidRPr="009D787C">
        <w:rPr>
          <w:rFonts w:ascii="Times New Roman" w:hAnsi="Times New Roman"/>
          <w:sz w:val="24"/>
          <w:vertAlign w:val="superscript"/>
        </w:rPr>
        <w:fldChar w:fldCharType="end"/>
      </w:r>
      <w:r>
        <w:rPr>
          <w:rFonts w:ascii="Times New Roman" w:hAnsi="Times New Roman" w:cs="Times New Roman"/>
          <w:sz w:val="24"/>
          <w:szCs w:val="24"/>
        </w:rPr>
        <w:t xml:space="preserve"> confirming that target vessel loss does not appear to be a significant problem with fenestrated technology. </w:t>
      </w:r>
    </w:p>
    <w:p w:rsidR="001A14E2" w:rsidRDefault="001A14E2" w:rsidP="001A14E2">
      <w:pPr>
        <w:spacing w:line="480" w:lineRule="auto"/>
        <w:rPr>
          <w:rFonts w:ascii="Times New Roman" w:hAnsi="Times New Roman" w:cs="Times New Roman"/>
          <w:sz w:val="24"/>
          <w:szCs w:val="24"/>
        </w:rPr>
      </w:pPr>
      <w:r w:rsidRPr="001E0BD9">
        <w:rPr>
          <w:rFonts w:ascii="Times New Roman" w:hAnsi="Times New Roman" w:cs="Times New Roman"/>
          <w:sz w:val="24"/>
          <w:szCs w:val="24"/>
        </w:rPr>
        <w:t xml:space="preserve">The current data appears to confirm benefit of fenestrated EVAR technology for patients undergoing </w:t>
      </w:r>
      <w:proofErr w:type="spellStart"/>
      <w:r w:rsidRPr="001E0BD9">
        <w:rPr>
          <w:rFonts w:ascii="Times New Roman" w:hAnsi="Times New Roman" w:cs="Times New Roman"/>
          <w:sz w:val="24"/>
          <w:szCs w:val="24"/>
        </w:rPr>
        <w:t>juxta</w:t>
      </w:r>
      <w:proofErr w:type="spellEnd"/>
      <w:r w:rsidRPr="001E0BD9">
        <w:rPr>
          <w:rFonts w:ascii="Times New Roman" w:hAnsi="Times New Roman" w:cs="Times New Roman"/>
          <w:sz w:val="24"/>
          <w:szCs w:val="24"/>
        </w:rPr>
        <w:t xml:space="preserve">-renal aneurysm repair in the long term. There were no aneurysm related deaths in longer-term follow-up and the overall survival was encouraging for a population of patients with aortic aneurysm. There were a significant number of complications that were identified during post-operative </w:t>
      </w:r>
      <w:proofErr w:type="gramStart"/>
      <w:r w:rsidRPr="001E0BD9">
        <w:rPr>
          <w:rFonts w:ascii="Times New Roman" w:hAnsi="Times New Roman" w:cs="Times New Roman"/>
          <w:sz w:val="24"/>
          <w:szCs w:val="24"/>
        </w:rPr>
        <w:t>surveillance,</w:t>
      </w:r>
      <w:proofErr w:type="gramEnd"/>
      <w:r w:rsidRPr="001E0BD9">
        <w:rPr>
          <w:rFonts w:ascii="Times New Roman" w:hAnsi="Times New Roman" w:cs="Times New Roman"/>
          <w:sz w:val="24"/>
          <w:szCs w:val="24"/>
        </w:rPr>
        <w:t xml:space="preserve"> however, it would seem that interventions to deal with these were effective.</w:t>
      </w:r>
      <w:r>
        <w:rPr>
          <w:rFonts w:ascii="Times New Roman" w:hAnsi="Times New Roman" w:cs="Times New Roman"/>
          <w:sz w:val="24"/>
          <w:szCs w:val="24"/>
        </w:rPr>
        <w:t xml:space="preserve"> Secondary interventions performed after </w:t>
      </w:r>
      <w:proofErr w:type="gramStart"/>
      <w:r>
        <w:rPr>
          <w:rFonts w:ascii="Times New Roman" w:hAnsi="Times New Roman" w:cs="Times New Roman"/>
          <w:sz w:val="24"/>
          <w:szCs w:val="24"/>
        </w:rPr>
        <w:t>discharge were</w:t>
      </w:r>
      <w:proofErr w:type="gramEnd"/>
      <w:r>
        <w:rPr>
          <w:rFonts w:ascii="Times New Roman" w:hAnsi="Times New Roman" w:cs="Times New Roman"/>
          <w:sz w:val="24"/>
          <w:szCs w:val="24"/>
        </w:rPr>
        <w:t xml:space="preserve">, in </w:t>
      </w:r>
      <w:r>
        <w:rPr>
          <w:rFonts w:ascii="Times New Roman" w:hAnsi="Times New Roman" w:cs="Times New Roman"/>
          <w:sz w:val="24"/>
          <w:szCs w:val="24"/>
        </w:rPr>
        <w:lastRenderedPageBreak/>
        <w:t>the main, endovascular procedures (82%). The frequency (</w:t>
      </w:r>
      <w:r w:rsidRPr="00AC07B7">
        <w:rPr>
          <w:rFonts w:ascii="Times New Roman" w:hAnsi="Times New Roman"/>
          <w:sz w:val="24"/>
        </w:rPr>
        <w:t>37.</w:t>
      </w:r>
      <w:r>
        <w:rPr>
          <w:rFonts w:ascii="Times New Roman" w:hAnsi="Times New Roman"/>
          <w:sz w:val="24"/>
        </w:rPr>
        <w:t>2</w:t>
      </w:r>
      <w:r w:rsidRPr="00AC07B7">
        <w:rPr>
          <w:rFonts w:ascii="Times New Roman" w:hAnsi="Times New Roman"/>
          <w:sz w:val="24"/>
        </w:rPr>
        <w:t>%</w:t>
      </w:r>
      <w:r w:rsidRPr="001D2B41">
        <w:rPr>
          <w:rFonts w:ascii="Times New Roman" w:hAnsi="Times New Roman" w:cs="Times New Roman"/>
          <w:sz w:val="24"/>
          <w:szCs w:val="24"/>
        </w:rPr>
        <w:t xml:space="preserve"> over 5 years</w:t>
      </w:r>
      <w:r>
        <w:rPr>
          <w:rFonts w:ascii="Times New Roman" w:hAnsi="Times New Roman" w:cs="Times New Roman"/>
          <w:sz w:val="24"/>
          <w:szCs w:val="24"/>
        </w:rPr>
        <w:t xml:space="preserve">) </w:t>
      </w:r>
      <w:proofErr w:type="gramStart"/>
      <w:r>
        <w:rPr>
          <w:rFonts w:ascii="Times New Roman" w:hAnsi="Times New Roman" w:cs="Times New Roman"/>
          <w:sz w:val="24"/>
          <w:szCs w:val="24"/>
        </w:rPr>
        <w:t>of  secondary</w:t>
      </w:r>
      <w:proofErr w:type="gramEnd"/>
      <w:r>
        <w:rPr>
          <w:rFonts w:ascii="Times New Roman" w:hAnsi="Times New Roman" w:cs="Times New Roman"/>
          <w:sz w:val="24"/>
          <w:szCs w:val="24"/>
        </w:rPr>
        <w:t xml:space="preserve"> intervention confirms the necessity of continued stent-graft surveillance.</w:t>
      </w:r>
    </w:p>
    <w:p w:rsidR="001A14E2" w:rsidRDefault="001A14E2" w:rsidP="001A14E2">
      <w:pPr>
        <w:spacing w:line="480" w:lineRule="auto"/>
        <w:rPr>
          <w:rFonts w:ascii="Times New Roman" w:hAnsi="Times New Roman" w:cs="Times New Roman"/>
          <w:b/>
          <w:sz w:val="24"/>
          <w:szCs w:val="24"/>
        </w:rPr>
      </w:pPr>
    </w:p>
    <w:p w:rsidR="001A14E2" w:rsidRDefault="001A14E2" w:rsidP="001A14E2">
      <w:pPr>
        <w:rPr>
          <w:rFonts w:ascii="Times New Roman" w:hAnsi="Times New Roman" w:cs="Times New Roman"/>
          <w:b/>
          <w:sz w:val="24"/>
          <w:szCs w:val="24"/>
        </w:rPr>
      </w:pPr>
      <w:r>
        <w:rPr>
          <w:rFonts w:ascii="Times New Roman" w:hAnsi="Times New Roman" w:cs="Times New Roman"/>
          <w:b/>
          <w:sz w:val="24"/>
          <w:szCs w:val="24"/>
        </w:rPr>
        <w:br w:type="page"/>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CONFLICT OF INTEREST STATEMENT</w:t>
      </w:r>
      <w:r>
        <w:rPr>
          <w:rFonts w:ascii="Times New Roman" w:hAnsi="Times New Roman" w:cs="Times New Roman"/>
          <w:b/>
          <w:sz w:val="24"/>
          <w:szCs w:val="24"/>
        </w:rPr>
        <w:br/>
      </w:r>
      <w:r w:rsidRPr="005D2BA5">
        <w:rPr>
          <w:rFonts w:ascii="Times New Roman" w:hAnsi="Times New Roman" w:cs="Times New Roman"/>
          <w:sz w:val="24"/>
          <w:szCs w:val="24"/>
        </w:rPr>
        <w:t>I N Roy, A M Millen, S M Jones</w:t>
      </w:r>
      <w:r>
        <w:rPr>
          <w:rFonts w:ascii="Times New Roman" w:hAnsi="Times New Roman" w:cs="Times New Roman"/>
          <w:sz w:val="24"/>
          <w:szCs w:val="24"/>
        </w:rPr>
        <w:t xml:space="preserve"> and </w:t>
      </w:r>
      <w:r w:rsidRPr="005D2BA5">
        <w:rPr>
          <w:rFonts w:ascii="Times New Roman" w:hAnsi="Times New Roman" w:cs="Times New Roman"/>
          <w:sz w:val="24"/>
          <w:szCs w:val="24"/>
        </w:rPr>
        <w:t xml:space="preserve">J R H </w:t>
      </w:r>
      <w:proofErr w:type="spellStart"/>
      <w:r w:rsidRPr="005D2BA5">
        <w:rPr>
          <w:rFonts w:ascii="Times New Roman" w:hAnsi="Times New Roman" w:cs="Times New Roman"/>
          <w:sz w:val="24"/>
          <w:szCs w:val="24"/>
        </w:rPr>
        <w:t>Scurr</w:t>
      </w:r>
      <w:proofErr w:type="spellEnd"/>
      <w:r>
        <w:rPr>
          <w:rFonts w:ascii="Times New Roman" w:hAnsi="Times New Roman" w:cs="Times New Roman"/>
          <w:sz w:val="24"/>
          <w:szCs w:val="24"/>
        </w:rPr>
        <w:t xml:space="preserve"> – No Disclosures</w:t>
      </w:r>
      <w:r>
        <w:rPr>
          <w:rFonts w:ascii="Times New Roman" w:hAnsi="Times New Roman" w:cs="Times New Roman"/>
          <w:sz w:val="24"/>
          <w:szCs w:val="24"/>
        </w:rPr>
        <w:br/>
        <w:t xml:space="preserve">S R Vallabhaneni </w:t>
      </w:r>
      <w:r>
        <w:rPr>
          <w:rFonts w:ascii="Times New Roman" w:hAnsi="Times New Roman" w:cs="Times New Roman"/>
          <w:sz w:val="24"/>
          <w:szCs w:val="24"/>
        </w:rPr>
        <w:br/>
        <w:t xml:space="preserve">Is the Chief Investigator of the GLOBALSTAR registry under the auspices of the British Society of Endovascular Therapy and is the Principle Applicant of Unrestricted research grants from Cook Medical.  He also received conference travel grants from Cook Medical, Medtronic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 xml:space="preserve"> and Gore Medical.</w:t>
      </w:r>
    </w:p>
    <w:p w:rsidR="001A14E2" w:rsidRDefault="001A14E2" w:rsidP="001A14E2">
      <w:pPr>
        <w:spacing w:line="480" w:lineRule="auto"/>
        <w:rPr>
          <w:rFonts w:ascii="Times New Roman" w:hAnsi="Times New Roman" w:cs="Times New Roman"/>
          <w:sz w:val="24"/>
          <w:szCs w:val="24"/>
        </w:rPr>
      </w:pPr>
      <w:r w:rsidRPr="005D2BA5">
        <w:rPr>
          <w:rFonts w:ascii="Times New Roman" w:hAnsi="Times New Roman" w:cs="Times New Roman"/>
          <w:sz w:val="24"/>
          <w:szCs w:val="24"/>
        </w:rPr>
        <w:t>R G McWilliams</w:t>
      </w:r>
      <w:r>
        <w:rPr>
          <w:rFonts w:ascii="Times New Roman" w:hAnsi="Times New Roman" w:cs="Times New Roman"/>
          <w:sz w:val="24"/>
          <w:szCs w:val="24"/>
        </w:rPr>
        <w:br/>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 c</w:t>
      </w:r>
      <w:r w:rsidRPr="00375E15">
        <w:rPr>
          <w:rFonts w:ascii="Times New Roman" w:hAnsi="Times New Roman" w:cs="Times New Roman"/>
          <w:sz w:val="24"/>
          <w:szCs w:val="24"/>
        </w:rPr>
        <w:t>onsultant to Cook Medical</w:t>
      </w:r>
      <w:r>
        <w:rPr>
          <w:rFonts w:ascii="Times New Roman" w:hAnsi="Times New Roman" w:cs="Times New Roman"/>
          <w:sz w:val="24"/>
          <w:szCs w:val="24"/>
        </w:rPr>
        <w:t xml:space="preserve"> and has received a r</w:t>
      </w:r>
      <w:r w:rsidRPr="00375E15">
        <w:rPr>
          <w:rFonts w:ascii="Times New Roman" w:hAnsi="Times New Roman" w:cs="Times New Roman"/>
          <w:sz w:val="24"/>
          <w:szCs w:val="24"/>
        </w:rPr>
        <w:t xml:space="preserve">esearch grant from </w:t>
      </w:r>
      <w:proofErr w:type="spellStart"/>
      <w:r w:rsidRPr="00375E15">
        <w:rPr>
          <w:rFonts w:ascii="Times New Roman" w:hAnsi="Times New Roman" w:cs="Times New Roman"/>
          <w:sz w:val="24"/>
          <w:szCs w:val="24"/>
        </w:rPr>
        <w:t>Endologix</w:t>
      </w:r>
      <w:proofErr w:type="spellEnd"/>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J</w:t>
      </w:r>
      <w:r w:rsidRPr="005D2BA5">
        <w:rPr>
          <w:rFonts w:ascii="Times New Roman" w:hAnsi="Times New Roman" w:cs="Times New Roman"/>
          <w:sz w:val="24"/>
          <w:szCs w:val="24"/>
        </w:rPr>
        <w:t xml:space="preserve"> A Brennan</w:t>
      </w:r>
      <w:r>
        <w:rPr>
          <w:rFonts w:ascii="Times New Roman" w:hAnsi="Times New Roman" w:cs="Times New Roman"/>
          <w:sz w:val="24"/>
          <w:szCs w:val="24"/>
        </w:rPr>
        <w:br/>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 paid proctor for Cook Medical</w:t>
      </w:r>
    </w:p>
    <w:p w:rsidR="001A14E2" w:rsidRPr="005D2BA5" w:rsidRDefault="001A14E2" w:rsidP="001A14E2">
      <w:pPr>
        <w:spacing w:line="480" w:lineRule="auto"/>
        <w:rPr>
          <w:rFonts w:ascii="Times New Roman" w:hAnsi="Times New Roman" w:cs="Times New Roman"/>
          <w:sz w:val="24"/>
          <w:szCs w:val="24"/>
        </w:rPr>
      </w:pPr>
      <w:r>
        <w:rPr>
          <w:rFonts w:ascii="Times New Roman" w:hAnsi="Times New Roman" w:cs="Times New Roman"/>
          <w:sz w:val="24"/>
          <w:szCs w:val="24"/>
        </w:rPr>
        <w:t>R K Fisher</w:t>
      </w:r>
      <w:r>
        <w:rPr>
          <w:rFonts w:ascii="Times New Roman" w:hAnsi="Times New Roman" w:cs="Times New Roman"/>
          <w:sz w:val="24"/>
          <w:szCs w:val="24"/>
        </w:rPr>
        <w:br/>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received</w:t>
      </w:r>
      <w:r w:rsidRPr="00375E15">
        <w:rPr>
          <w:rFonts w:ascii="Times New Roman" w:hAnsi="Times New Roman" w:cs="Times New Roman"/>
          <w:sz w:val="24"/>
          <w:szCs w:val="24"/>
        </w:rPr>
        <w:t xml:space="preserve"> research and educational grants</w:t>
      </w:r>
      <w:r>
        <w:rPr>
          <w:rFonts w:ascii="Times New Roman" w:hAnsi="Times New Roman" w:cs="Times New Roman"/>
          <w:sz w:val="24"/>
          <w:szCs w:val="24"/>
        </w:rPr>
        <w:t xml:space="preserve"> from </w:t>
      </w:r>
      <w:proofErr w:type="spellStart"/>
      <w:r w:rsidRPr="00375E15">
        <w:rPr>
          <w:rFonts w:ascii="Times New Roman" w:hAnsi="Times New Roman" w:cs="Times New Roman"/>
          <w:sz w:val="24"/>
          <w:szCs w:val="24"/>
        </w:rPr>
        <w:t>Endologix</w:t>
      </w:r>
      <w:proofErr w:type="spellEnd"/>
    </w:p>
    <w:p w:rsidR="001A14E2" w:rsidRDefault="001A14E2" w:rsidP="001A14E2">
      <w:pPr>
        <w:spacing w:line="480" w:lineRule="auto"/>
        <w:rPr>
          <w:rFonts w:ascii="Times New Roman" w:hAnsi="Times New Roman" w:cs="Times New Roman"/>
          <w:b/>
          <w:sz w:val="24"/>
          <w:szCs w:val="24"/>
        </w:rPr>
      </w:pPr>
    </w:p>
    <w:p w:rsidR="001A14E2" w:rsidRDefault="001A14E2" w:rsidP="001A14E2">
      <w:pPr>
        <w:rPr>
          <w:rFonts w:ascii="Times New Roman" w:hAnsi="Times New Roman" w:cs="Times New Roman"/>
          <w:b/>
          <w:sz w:val="24"/>
          <w:szCs w:val="24"/>
        </w:rPr>
      </w:pPr>
      <w:r>
        <w:rPr>
          <w:rFonts w:ascii="Times New Roman" w:hAnsi="Times New Roman" w:cs="Times New Roman"/>
          <w:b/>
          <w:sz w:val="24"/>
          <w:szCs w:val="24"/>
        </w:rPr>
        <w:br w:type="page"/>
      </w:r>
    </w:p>
    <w:p w:rsidR="001A14E2" w:rsidRDefault="001A14E2" w:rsidP="001A14E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TABLES</w:t>
      </w:r>
    </w:p>
    <w:p w:rsidR="001A14E2" w:rsidRDefault="001A14E2" w:rsidP="001A14E2">
      <w:pPr>
        <w:spacing w:line="480" w:lineRule="auto"/>
        <w:rPr>
          <w:rFonts w:ascii="Times New Roman" w:hAnsi="Times New Roman" w:cs="Times New Roman"/>
          <w:sz w:val="24"/>
          <w:szCs w:val="24"/>
        </w:rPr>
      </w:pPr>
      <w:r>
        <w:rPr>
          <w:rFonts w:ascii="Times New Roman" w:hAnsi="Times New Roman" w:cs="Times New Roman"/>
          <w:b/>
          <w:sz w:val="24"/>
          <w:szCs w:val="24"/>
        </w:rPr>
        <w:t>Table I: Nominal pre-operative variables for patients undergoing FEVAR in a single UK Centre</w:t>
      </w:r>
    </w:p>
    <w:tbl>
      <w:tblPr>
        <w:tblStyle w:val="TableGrid"/>
        <w:tblW w:w="0" w:type="auto"/>
        <w:tblLook w:val="04A0" w:firstRow="1" w:lastRow="0" w:firstColumn="1" w:lastColumn="0" w:noHBand="0" w:noVBand="1"/>
      </w:tblPr>
      <w:tblGrid>
        <w:gridCol w:w="1537"/>
        <w:gridCol w:w="1540"/>
        <w:gridCol w:w="1233"/>
        <w:gridCol w:w="307"/>
        <w:gridCol w:w="514"/>
        <w:gridCol w:w="412"/>
        <w:gridCol w:w="615"/>
        <w:gridCol w:w="618"/>
        <w:gridCol w:w="410"/>
        <w:gridCol w:w="513"/>
        <w:gridCol w:w="310"/>
        <w:gridCol w:w="1233"/>
      </w:tblGrid>
      <w:tr w:rsidR="001A14E2" w:rsidTr="00F75D6C">
        <w:tc>
          <w:tcPr>
            <w:tcW w:w="1537" w:type="dxa"/>
          </w:tcPr>
          <w:p w:rsidR="001A14E2" w:rsidRDefault="001A14E2" w:rsidP="00F75D6C">
            <w:r>
              <w:t>Variable</w:t>
            </w:r>
          </w:p>
        </w:tc>
        <w:tc>
          <w:tcPr>
            <w:tcW w:w="1540" w:type="dxa"/>
          </w:tcPr>
          <w:p w:rsidR="001A14E2" w:rsidRDefault="001A14E2" w:rsidP="00F75D6C">
            <w:r>
              <w:t>Number</w:t>
            </w:r>
          </w:p>
        </w:tc>
        <w:tc>
          <w:tcPr>
            <w:tcW w:w="6165" w:type="dxa"/>
            <w:gridSpan w:val="10"/>
          </w:tcPr>
          <w:p w:rsidR="001A14E2" w:rsidRDefault="001A14E2" w:rsidP="00F75D6C">
            <w:r>
              <w:t>Groups - Percentage</w:t>
            </w:r>
          </w:p>
        </w:tc>
      </w:tr>
      <w:tr w:rsidR="001A14E2" w:rsidTr="00F75D6C">
        <w:tc>
          <w:tcPr>
            <w:tcW w:w="1537" w:type="dxa"/>
          </w:tcPr>
          <w:p w:rsidR="001A14E2" w:rsidRDefault="001A14E2" w:rsidP="00F75D6C">
            <w:r>
              <w:t>Sex</w:t>
            </w:r>
          </w:p>
        </w:tc>
        <w:tc>
          <w:tcPr>
            <w:tcW w:w="1540" w:type="dxa"/>
          </w:tcPr>
          <w:p w:rsidR="001A14E2" w:rsidRDefault="001A14E2" w:rsidP="00F75D6C">
            <w:r>
              <w:t>173</w:t>
            </w:r>
          </w:p>
        </w:tc>
        <w:tc>
          <w:tcPr>
            <w:tcW w:w="3081" w:type="dxa"/>
            <w:gridSpan w:val="5"/>
          </w:tcPr>
          <w:p w:rsidR="001A14E2" w:rsidRDefault="001A14E2" w:rsidP="00F75D6C">
            <w:r>
              <w:t>Male - 90.2%</w:t>
            </w:r>
          </w:p>
        </w:tc>
        <w:tc>
          <w:tcPr>
            <w:tcW w:w="3084" w:type="dxa"/>
            <w:gridSpan w:val="5"/>
          </w:tcPr>
          <w:p w:rsidR="001A14E2" w:rsidRDefault="001A14E2" w:rsidP="00F75D6C">
            <w:r>
              <w:t>Female – 9.8%</w:t>
            </w:r>
          </w:p>
        </w:tc>
      </w:tr>
      <w:tr w:rsidR="001A14E2" w:rsidTr="00F75D6C">
        <w:tc>
          <w:tcPr>
            <w:tcW w:w="1537" w:type="dxa"/>
          </w:tcPr>
          <w:p w:rsidR="001A14E2" w:rsidRDefault="001A14E2" w:rsidP="00F75D6C">
            <w:r>
              <w:t>Diabetic</w:t>
            </w:r>
          </w:p>
        </w:tc>
        <w:tc>
          <w:tcPr>
            <w:tcW w:w="1540" w:type="dxa"/>
          </w:tcPr>
          <w:p w:rsidR="001A14E2" w:rsidRDefault="001A14E2" w:rsidP="00F75D6C">
            <w:r>
              <w:t>173</w:t>
            </w:r>
          </w:p>
        </w:tc>
        <w:tc>
          <w:tcPr>
            <w:tcW w:w="3081" w:type="dxa"/>
            <w:gridSpan w:val="5"/>
          </w:tcPr>
          <w:p w:rsidR="001A14E2" w:rsidRDefault="001A14E2" w:rsidP="00F75D6C">
            <w:r>
              <w:t>Diabetic – 15.6%</w:t>
            </w:r>
          </w:p>
        </w:tc>
        <w:tc>
          <w:tcPr>
            <w:tcW w:w="3084" w:type="dxa"/>
            <w:gridSpan w:val="5"/>
          </w:tcPr>
          <w:p w:rsidR="001A14E2" w:rsidRDefault="001A14E2" w:rsidP="00F75D6C">
            <w:r>
              <w:t>Not Diabetic- 84.4%</w:t>
            </w:r>
          </w:p>
        </w:tc>
      </w:tr>
      <w:tr w:rsidR="001A14E2" w:rsidTr="00F75D6C">
        <w:tc>
          <w:tcPr>
            <w:tcW w:w="1537" w:type="dxa"/>
          </w:tcPr>
          <w:p w:rsidR="001A14E2" w:rsidRDefault="001A14E2" w:rsidP="00F75D6C">
            <w:r>
              <w:t>IHD</w:t>
            </w:r>
          </w:p>
        </w:tc>
        <w:tc>
          <w:tcPr>
            <w:tcW w:w="1540" w:type="dxa"/>
          </w:tcPr>
          <w:p w:rsidR="001A14E2" w:rsidRDefault="001A14E2" w:rsidP="00F75D6C">
            <w:r>
              <w:t>173</w:t>
            </w:r>
          </w:p>
        </w:tc>
        <w:tc>
          <w:tcPr>
            <w:tcW w:w="3081" w:type="dxa"/>
            <w:gridSpan w:val="5"/>
          </w:tcPr>
          <w:p w:rsidR="001A14E2" w:rsidRDefault="001A14E2" w:rsidP="00F75D6C">
            <w:r>
              <w:t>Known IHD – 53%</w:t>
            </w:r>
          </w:p>
        </w:tc>
        <w:tc>
          <w:tcPr>
            <w:tcW w:w="3084" w:type="dxa"/>
            <w:gridSpan w:val="5"/>
          </w:tcPr>
          <w:p w:rsidR="001A14E2" w:rsidRDefault="001A14E2" w:rsidP="00F75D6C">
            <w:r>
              <w:t>No Known IHD – 47%</w:t>
            </w:r>
          </w:p>
        </w:tc>
      </w:tr>
      <w:tr w:rsidR="001A14E2" w:rsidTr="00F75D6C">
        <w:tc>
          <w:tcPr>
            <w:tcW w:w="1537" w:type="dxa"/>
          </w:tcPr>
          <w:p w:rsidR="001A14E2" w:rsidRDefault="001A14E2" w:rsidP="00F75D6C">
            <w:r>
              <w:t>Hypertension</w:t>
            </w:r>
          </w:p>
        </w:tc>
        <w:tc>
          <w:tcPr>
            <w:tcW w:w="1540" w:type="dxa"/>
          </w:tcPr>
          <w:p w:rsidR="001A14E2" w:rsidRDefault="001A14E2" w:rsidP="00F75D6C">
            <w:r>
              <w:t>173</w:t>
            </w:r>
          </w:p>
        </w:tc>
        <w:tc>
          <w:tcPr>
            <w:tcW w:w="3081" w:type="dxa"/>
            <w:gridSpan w:val="5"/>
          </w:tcPr>
          <w:p w:rsidR="001A14E2" w:rsidRDefault="001A14E2" w:rsidP="00F75D6C">
            <w:r>
              <w:t>Known Hypertension – 64%</w:t>
            </w:r>
          </w:p>
        </w:tc>
        <w:tc>
          <w:tcPr>
            <w:tcW w:w="3084" w:type="dxa"/>
            <w:gridSpan w:val="5"/>
          </w:tcPr>
          <w:p w:rsidR="001A14E2" w:rsidRDefault="001A14E2" w:rsidP="00F75D6C">
            <w:r>
              <w:t>No Known Hypertension – 36%</w:t>
            </w:r>
          </w:p>
        </w:tc>
      </w:tr>
      <w:tr w:rsidR="001A14E2" w:rsidTr="00F75D6C">
        <w:tc>
          <w:tcPr>
            <w:tcW w:w="1537" w:type="dxa"/>
          </w:tcPr>
          <w:p w:rsidR="001A14E2" w:rsidRDefault="001A14E2" w:rsidP="00F75D6C">
            <w:r>
              <w:t>Smoking Status</w:t>
            </w:r>
          </w:p>
        </w:tc>
        <w:tc>
          <w:tcPr>
            <w:tcW w:w="1540" w:type="dxa"/>
          </w:tcPr>
          <w:p w:rsidR="001A14E2" w:rsidRDefault="001A14E2" w:rsidP="00F75D6C">
            <w:r>
              <w:t>173</w:t>
            </w:r>
          </w:p>
        </w:tc>
        <w:tc>
          <w:tcPr>
            <w:tcW w:w="2054" w:type="dxa"/>
            <w:gridSpan w:val="3"/>
          </w:tcPr>
          <w:p w:rsidR="001A14E2" w:rsidRDefault="001A14E2" w:rsidP="00F75D6C">
            <w:r>
              <w:t>Smoker – 18%</w:t>
            </w:r>
          </w:p>
        </w:tc>
        <w:tc>
          <w:tcPr>
            <w:tcW w:w="2055" w:type="dxa"/>
            <w:gridSpan w:val="4"/>
          </w:tcPr>
          <w:p w:rsidR="001A14E2" w:rsidRDefault="001A14E2" w:rsidP="00F75D6C">
            <w:r>
              <w:t>Ex-Smoker – 64%</w:t>
            </w:r>
          </w:p>
        </w:tc>
        <w:tc>
          <w:tcPr>
            <w:tcW w:w="2056" w:type="dxa"/>
            <w:gridSpan w:val="3"/>
          </w:tcPr>
          <w:p w:rsidR="001A14E2" w:rsidRDefault="001A14E2" w:rsidP="00F75D6C">
            <w:r>
              <w:t>Non-Smoker – 18%</w:t>
            </w:r>
          </w:p>
        </w:tc>
      </w:tr>
      <w:tr w:rsidR="001A14E2" w:rsidTr="00F75D6C">
        <w:tc>
          <w:tcPr>
            <w:tcW w:w="1537" w:type="dxa"/>
          </w:tcPr>
          <w:p w:rsidR="001A14E2" w:rsidRDefault="001A14E2" w:rsidP="00F75D6C">
            <w:r>
              <w:t>Previous Aortic Surgery (FEVAR to treat complication)</w:t>
            </w:r>
          </w:p>
        </w:tc>
        <w:tc>
          <w:tcPr>
            <w:tcW w:w="1540" w:type="dxa"/>
          </w:tcPr>
          <w:p w:rsidR="001A14E2" w:rsidRDefault="001A14E2" w:rsidP="00F75D6C">
            <w:r>
              <w:t>103</w:t>
            </w:r>
          </w:p>
        </w:tc>
        <w:tc>
          <w:tcPr>
            <w:tcW w:w="3081" w:type="dxa"/>
            <w:gridSpan w:val="5"/>
          </w:tcPr>
          <w:p w:rsidR="001A14E2" w:rsidRDefault="001A14E2" w:rsidP="00F75D6C">
            <w:r>
              <w:t>Previous Aortic Surgery – 9%</w:t>
            </w:r>
          </w:p>
        </w:tc>
        <w:tc>
          <w:tcPr>
            <w:tcW w:w="3084" w:type="dxa"/>
            <w:gridSpan w:val="5"/>
          </w:tcPr>
          <w:p w:rsidR="001A14E2" w:rsidRDefault="001A14E2" w:rsidP="00F75D6C">
            <w:r>
              <w:t>No Previous aortic surgery – 91%</w:t>
            </w:r>
          </w:p>
        </w:tc>
      </w:tr>
      <w:tr w:rsidR="001A14E2" w:rsidTr="00F75D6C">
        <w:tc>
          <w:tcPr>
            <w:tcW w:w="1537" w:type="dxa"/>
          </w:tcPr>
          <w:p w:rsidR="001A14E2" w:rsidRDefault="001A14E2" w:rsidP="00F75D6C">
            <w:r>
              <w:t>ASA Grade</w:t>
            </w:r>
          </w:p>
        </w:tc>
        <w:tc>
          <w:tcPr>
            <w:tcW w:w="1540" w:type="dxa"/>
          </w:tcPr>
          <w:p w:rsidR="001A14E2" w:rsidRDefault="001A14E2" w:rsidP="00F75D6C">
            <w:r>
              <w:t>168</w:t>
            </w:r>
          </w:p>
        </w:tc>
        <w:tc>
          <w:tcPr>
            <w:tcW w:w="1540" w:type="dxa"/>
            <w:gridSpan w:val="2"/>
          </w:tcPr>
          <w:p w:rsidR="001A14E2" w:rsidRDefault="001A14E2" w:rsidP="00F75D6C">
            <w:r>
              <w:t>ASA 1 – 2%</w:t>
            </w:r>
          </w:p>
        </w:tc>
        <w:tc>
          <w:tcPr>
            <w:tcW w:w="1541" w:type="dxa"/>
            <w:gridSpan w:val="3"/>
          </w:tcPr>
          <w:p w:rsidR="001A14E2" w:rsidRDefault="001A14E2" w:rsidP="00F75D6C">
            <w:r>
              <w:t>ASA 2 – 29%</w:t>
            </w:r>
          </w:p>
        </w:tc>
        <w:tc>
          <w:tcPr>
            <w:tcW w:w="1541" w:type="dxa"/>
            <w:gridSpan w:val="3"/>
          </w:tcPr>
          <w:p w:rsidR="001A14E2" w:rsidRDefault="001A14E2" w:rsidP="00F75D6C">
            <w:r>
              <w:t>ASA 3 – 67%</w:t>
            </w:r>
          </w:p>
        </w:tc>
        <w:tc>
          <w:tcPr>
            <w:tcW w:w="1543" w:type="dxa"/>
            <w:gridSpan w:val="2"/>
          </w:tcPr>
          <w:p w:rsidR="001A14E2" w:rsidRDefault="001A14E2" w:rsidP="00F75D6C">
            <w:r>
              <w:t>ASA 4 – 2%</w:t>
            </w:r>
          </w:p>
        </w:tc>
      </w:tr>
      <w:tr w:rsidR="001A14E2" w:rsidTr="00F75D6C">
        <w:tc>
          <w:tcPr>
            <w:tcW w:w="1537" w:type="dxa"/>
          </w:tcPr>
          <w:p w:rsidR="001A14E2" w:rsidRDefault="001A14E2" w:rsidP="00F75D6C">
            <w:r>
              <w:t>Pre-op ECG</w:t>
            </w:r>
          </w:p>
        </w:tc>
        <w:tc>
          <w:tcPr>
            <w:tcW w:w="1540" w:type="dxa"/>
          </w:tcPr>
          <w:p w:rsidR="001A14E2" w:rsidRDefault="001A14E2" w:rsidP="00F75D6C">
            <w:r>
              <w:t>161</w:t>
            </w:r>
          </w:p>
        </w:tc>
        <w:tc>
          <w:tcPr>
            <w:tcW w:w="2054" w:type="dxa"/>
            <w:gridSpan w:val="3"/>
          </w:tcPr>
          <w:p w:rsidR="001A14E2" w:rsidRDefault="001A14E2" w:rsidP="00F75D6C">
            <w:r>
              <w:t>Normal – 48%</w:t>
            </w:r>
          </w:p>
        </w:tc>
        <w:tc>
          <w:tcPr>
            <w:tcW w:w="2055" w:type="dxa"/>
            <w:gridSpan w:val="4"/>
          </w:tcPr>
          <w:p w:rsidR="001A14E2" w:rsidRDefault="001A14E2" w:rsidP="00F75D6C">
            <w:r>
              <w:t>AF – 7%</w:t>
            </w:r>
          </w:p>
        </w:tc>
        <w:tc>
          <w:tcPr>
            <w:tcW w:w="2056" w:type="dxa"/>
            <w:gridSpan w:val="3"/>
          </w:tcPr>
          <w:p w:rsidR="001A14E2" w:rsidRDefault="001A14E2" w:rsidP="00F75D6C">
            <w:r>
              <w:t>Other Abnormality – 46%</w:t>
            </w:r>
          </w:p>
        </w:tc>
      </w:tr>
      <w:tr w:rsidR="001A14E2" w:rsidTr="00F75D6C">
        <w:tc>
          <w:tcPr>
            <w:tcW w:w="1537" w:type="dxa"/>
          </w:tcPr>
          <w:p w:rsidR="001A14E2" w:rsidRDefault="001A14E2" w:rsidP="00F75D6C">
            <w:r>
              <w:t>CKD Stage</w:t>
            </w:r>
          </w:p>
        </w:tc>
        <w:tc>
          <w:tcPr>
            <w:tcW w:w="1540" w:type="dxa"/>
          </w:tcPr>
          <w:p w:rsidR="001A14E2" w:rsidRDefault="001A14E2" w:rsidP="00F75D6C">
            <w:r>
              <w:t>169</w:t>
            </w:r>
          </w:p>
        </w:tc>
        <w:tc>
          <w:tcPr>
            <w:tcW w:w="1233" w:type="dxa"/>
          </w:tcPr>
          <w:p w:rsidR="001A14E2" w:rsidRDefault="001A14E2" w:rsidP="00F75D6C">
            <w:r>
              <w:t>Stage I – 2%</w:t>
            </w:r>
          </w:p>
        </w:tc>
        <w:tc>
          <w:tcPr>
            <w:tcW w:w="1233" w:type="dxa"/>
            <w:gridSpan w:val="3"/>
          </w:tcPr>
          <w:p w:rsidR="001A14E2" w:rsidRDefault="001A14E2" w:rsidP="00F75D6C">
            <w:r>
              <w:t>Stage II – 39%</w:t>
            </w:r>
          </w:p>
        </w:tc>
        <w:tc>
          <w:tcPr>
            <w:tcW w:w="1233" w:type="dxa"/>
            <w:gridSpan w:val="2"/>
          </w:tcPr>
          <w:p w:rsidR="001A14E2" w:rsidRDefault="001A14E2" w:rsidP="00F75D6C">
            <w:r>
              <w:t>Stage III – 50%</w:t>
            </w:r>
          </w:p>
        </w:tc>
        <w:tc>
          <w:tcPr>
            <w:tcW w:w="1233" w:type="dxa"/>
            <w:gridSpan w:val="3"/>
          </w:tcPr>
          <w:p w:rsidR="001A14E2" w:rsidRDefault="001A14E2" w:rsidP="00F75D6C">
            <w:r>
              <w:t>Stage IV – 9%</w:t>
            </w:r>
          </w:p>
        </w:tc>
        <w:tc>
          <w:tcPr>
            <w:tcW w:w="1233" w:type="dxa"/>
          </w:tcPr>
          <w:p w:rsidR="001A14E2" w:rsidRDefault="001A14E2" w:rsidP="00F75D6C">
            <w:r>
              <w:t>Dialysis – 1%</w:t>
            </w:r>
          </w:p>
        </w:tc>
      </w:tr>
    </w:tbl>
    <w:p w:rsidR="001A14E2" w:rsidRDefault="001A14E2" w:rsidP="001A14E2">
      <w:pPr>
        <w:spacing w:line="480" w:lineRule="auto"/>
        <w:rPr>
          <w:rFonts w:ascii="Times New Roman" w:hAnsi="Times New Roman" w:cs="Times New Roman"/>
          <w:sz w:val="24"/>
          <w:szCs w:val="24"/>
        </w:rPr>
      </w:pPr>
    </w:p>
    <w:p w:rsidR="001A14E2" w:rsidRPr="00BD70F6" w:rsidRDefault="001A14E2" w:rsidP="001A14E2">
      <w:pPr>
        <w:spacing w:line="480" w:lineRule="auto"/>
        <w:rPr>
          <w:rFonts w:ascii="Times New Roman" w:hAnsi="Times New Roman" w:cs="Times New Roman"/>
          <w:b/>
          <w:sz w:val="24"/>
          <w:szCs w:val="24"/>
        </w:rPr>
      </w:pPr>
      <w:r w:rsidRPr="00BD70F6">
        <w:rPr>
          <w:rFonts w:ascii="Times New Roman" w:hAnsi="Times New Roman" w:cs="Times New Roman"/>
          <w:b/>
          <w:sz w:val="24"/>
          <w:szCs w:val="24"/>
        </w:rPr>
        <w:t xml:space="preserve">TABLE II: </w:t>
      </w:r>
      <w:r>
        <w:rPr>
          <w:rFonts w:ascii="Times New Roman" w:hAnsi="Times New Roman" w:cs="Times New Roman"/>
          <w:b/>
          <w:sz w:val="24"/>
          <w:szCs w:val="24"/>
        </w:rPr>
        <w:t>FEVAR</w:t>
      </w:r>
      <w:r w:rsidRPr="00BD70F6">
        <w:rPr>
          <w:rFonts w:ascii="Times New Roman" w:hAnsi="Times New Roman" w:cs="Times New Roman"/>
          <w:b/>
          <w:sz w:val="24"/>
          <w:szCs w:val="24"/>
        </w:rPr>
        <w:t xml:space="preserve"> stent</w:t>
      </w:r>
      <w:r>
        <w:rPr>
          <w:rFonts w:ascii="Times New Roman" w:hAnsi="Times New Roman" w:cs="Times New Roman"/>
          <w:b/>
          <w:sz w:val="24"/>
          <w:szCs w:val="24"/>
        </w:rPr>
        <w:t xml:space="preserve"> graft configuration in a single UK Centre</w:t>
      </w:r>
    </w:p>
    <w:tbl>
      <w:tblPr>
        <w:tblStyle w:val="TableGrid"/>
        <w:tblW w:w="9423" w:type="dxa"/>
        <w:tblLook w:val="04A0" w:firstRow="1" w:lastRow="0" w:firstColumn="1" w:lastColumn="0" w:noHBand="0" w:noVBand="1"/>
      </w:tblPr>
      <w:tblGrid>
        <w:gridCol w:w="1622"/>
        <w:gridCol w:w="1622"/>
        <w:gridCol w:w="1571"/>
        <w:gridCol w:w="1544"/>
        <w:gridCol w:w="1532"/>
        <w:gridCol w:w="1532"/>
      </w:tblGrid>
      <w:tr w:rsidR="001A14E2" w:rsidTr="00F75D6C">
        <w:tc>
          <w:tcPr>
            <w:tcW w:w="1622" w:type="dxa"/>
          </w:tcPr>
          <w:p w:rsidR="001A14E2" w:rsidRDefault="001A14E2" w:rsidP="00F75D6C">
            <w:r>
              <w:t>Number Target Vessels</w:t>
            </w:r>
            <w:r>
              <w:br/>
              <w:t>(% of Patients)</w:t>
            </w:r>
          </w:p>
        </w:tc>
        <w:tc>
          <w:tcPr>
            <w:tcW w:w="1622" w:type="dxa"/>
          </w:tcPr>
          <w:p w:rsidR="001A14E2" w:rsidRDefault="001A14E2" w:rsidP="00F75D6C">
            <w:r>
              <w:t>Number of Patients</w:t>
            </w:r>
          </w:p>
        </w:tc>
        <w:tc>
          <w:tcPr>
            <w:tcW w:w="1571" w:type="dxa"/>
          </w:tcPr>
          <w:p w:rsidR="001A14E2" w:rsidRDefault="001A14E2" w:rsidP="00F75D6C">
            <w:r>
              <w:t xml:space="preserve">Celiac Axis </w:t>
            </w:r>
          </w:p>
        </w:tc>
        <w:tc>
          <w:tcPr>
            <w:tcW w:w="1544" w:type="dxa"/>
          </w:tcPr>
          <w:p w:rsidR="001A14E2" w:rsidRDefault="001A14E2" w:rsidP="00F75D6C">
            <w:r>
              <w:t>SMA</w:t>
            </w:r>
          </w:p>
        </w:tc>
        <w:tc>
          <w:tcPr>
            <w:tcW w:w="1532" w:type="dxa"/>
          </w:tcPr>
          <w:p w:rsidR="001A14E2" w:rsidRDefault="001A14E2" w:rsidP="00F75D6C">
            <w:r>
              <w:t>Right Renal Artery</w:t>
            </w:r>
          </w:p>
        </w:tc>
        <w:tc>
          <w:tcPr>
            <w:tcW w:w="1532" w:type="dxa"/>
          </w:tcPr>
          <w:p w:rsidR="001A14E2" w:rsidRDefault="001A14E2" w:rsidP="00F75D6C">
            <w:r>
              <w:t xml:space="preserve">Left Renal Artery </w:t>
            </w:r>
          </w:p>
        </w:tc>
      </w:tr>
      <w:tr w:rsidR="001A14E2" w:rsidTr="00F75D6C">
        <w:tc>
          <w:tcPr>
            <w:tcW w:w="1622" w:type="dxa"/>
            <w:vMerge w:val="restart"/>
          </w:tcPr>
          <w:p w:rsidR="001A14E2" w:rsidRDefault="001A14E2" w:rsidP="00F75D6C">
            <w:pPr>
              <w:spacing w:line="360" w:lineRule="auto"/>
            </w:pPr>
            <w:r>
              <w:t>4 (45%)</w:t>
            </w:r>
          </w:p>
        </w:tc>
        <w:tc>
          <w:tcPr>
            <w:tcW w:w="1622" w:type="dxa"/>
          </w:tcPr>
          <w:p w:rsidR="001A14E2" w:rsidRDefault="001A14E2" w:rsidP="00F75D6C">
            <w:r>
              <w:t>30</w:t>
            </w:r>
          </w:p>
        </w:tc>
        <w:tc>
          <w:tcPr>
            <w:tcW w:w="1571" w:type="dxa"/>
          </w:tcPr>
          <w:p w:rsidR="001A14E2" w:rsidRDefault="001A14E2" w:rsidP="00F75D6C">
            <w:r>
              <w:t>Fenestration</w:t>
            </w:r>
          </w:p>
        </w:tc>
        <w:tc>
          <w:tcPr>
            <w:tcW w:w="1544" w:type="dxa"/>
          </w:tcPr>
          <w:p w:rsidR="001A14E2" w:rsidRDefault="001A14E2" w:rsidP="00F75D6C">
            <w:r>
              <w:t>Fenestration</w:t>
            </w:r>
          </w:p>
        </w:tc>
        <w:tc>
          <w:tcPr>
            <w:tcW w:w="1532" w:type="dxa"/>
          </w:tcPr>
          <w:p w:rsidR="001A14E2" w:rsidRDefault="001A14E2" w:rsidP="00F75D6C">
            <w:r>
              <w:t>Fenestration</w:t>
            </w:r>
          </w:p>
        </w:tc>
        <w:tc>
          <w:tcPr>
            <w:tcW w:w="1532" w:type="dxa"/>
          </w:tcPr>
          <w:p w:rsidR="001A14E2" w:rsidRDefault="001A14E2" w:rsidP="00F75D6C">
            <w:r>
              <w:t>Fenestration</w:t>
            </w:r>
          </w:p>
        </w:tc>
      </w:tr>
      <w:tr w:rsidR="001A14E2" w:rsidTr="00F75D6C">
        <w:tc>
          <w:tcPr>
            <w:tcW w:w="1622" w:type="dxa"/>
            <w:vMerge/>
          </w:tcPr>
          <w:p w:rsidR="001A14E2" w:rsidRDefault="001A14E2" w:rsidP="00F75D6C"/>
        </w:tc>
        <w:tc>
          <w:tcPr>
            <w:tcW w:w="1622" w:type="dxa"/>
          </w:tcPr>
          <w:p w:rsidR="001A14E2" w:rsidRDefault="001A14E2" w:rsidP="00F75D6C">
            <w:r>
              <w:t>47</w:t>
            </w:r>
          </w:p>
        </w:tc>
        <w:tc>
          <w:tcPr>
            <w:tcW w:w="1571" w:type="dxa"/>
          </w:tcPr>
          <w:p w:rsidR="001A14E2" w:rsidRDefault="001A14E2" w:rsidP="00F75D6C">
            <w:r>
              <w:t>Scallop</w:t>
            </w:r>
          </w:p>
        </w:tc>
        <w:tc>
          <w:tcPr>
            <w:tcW w:w="1544" w:type="dxa"/>
          </w:tcPr>
          <w:p w:rsidR="001A14E2" w:rsidRDefault="001A14E2" w:rsidP="00F75D6C">
            <w:r>
              <w:t>Fenestration</w:t>
            </w:r>
          </w:p>
        </w:tc>
        <w:tc>
          <w:tcPr>
            <w:tcW w:w="1532" w:type="dxa"/>
          </w:tcPr>
          <w:p w:rsidR="001A14E2" w:rsidRDefault="001A14E2" w:rsidP="00F75D6C">
            <w:r>
              <w:t>Fenestration</w:t>
            </w:r>
          </w:p>
        </w:tc>
        <w:tc>
          <w:tcPr>
            <w:tcW w:w="1532" w:type="dxa"/>
          </w:tcPr>
          <w:p w:rsidR="001A14E2" w:rsidRDefault="001A14E2" w:rsidP="00F75D6C">
            <w:r>
              <w:t>Fenestration</w:t>
            </w:r>
          </w:p>
        </w:tc>
      </w:tr>
      <w:tr w:rsidR="001A14E2" w:rsidTr="00F75D6C">
        <w:tc>
          <w:tcPr>
            <w:tcW w:w="1622" w:type="dxa"/>
            <w:vMerge w:val="restart"/>
          </w:tcPr>
          <w:p w:rsidR="001A14E2" w:rsidRDefault="001A14E2" w:rsidP="00F75D6C">
            <w:r>
              <w:t>3 (46%)</w:t>
            </w:r>
          </w:p>
          <w:p w:rsidR="001A14E2" w:rsidRDefault="001A14E2" w:rsidP="00F75D6C">
            <w:pPr>
              <w:spacing w:line="360" w:lineRule="auto"/>
            </w:pPr>
          </w:p>
        </w:tc>
        <w:tc>
          <w:tcPr>
            <w:tcW w:w="1622" w:type="dxa"/>
          </w:tcPr>
          <w:p w:rsidR="001A14E2" w:rsidRDefault="001A14E2" w:rsidP="00F75D6C">
            <w:r>
              <w:t>11</w:t>
            </w:r>
          </w:p>
        </w:tc>
        <w:tc>
          <w:tcPr>
            <w:tcW w:w="1571" w:type="dxa"/>
          </w:tcPr>
          <w:p w:rsidR="001A14E2" w:rsidRDefault="001A14E2" w:rsidP="00F75D6C"/>
        </w:tc>
        <w:tc>
          <w:tcPr>
            <w:tcW w:w="1544" w:type="dxa"/>
          </w:tcPr>
          <w:p w:rsidR="001A14E2" w:rsidRDefault="001A14E2" w:rsidP="00F75D6C">
            <w:r>
              <w:t>Fenestration</w:t>
            </w:r>
          </w:p>
        </w:tc>
        <w:tc>
          <w:tcPr>
            <w:tcW w:w="1532" w:type="dxa"/>
          </w:tcPr>
          <w:p w:rsidR="001A14E2" w:rsidRDefault="001A14E2" w:rsidP="00F75D6C">
            <w:r>
              <w:t>Fenestration</w:t>
            </w:r>
          </w:p>
        </w:tc>
        <w:tc>
          <w:tcPr>
            <w:tcW w:w="1532" w:type="dxa"/>
          </w:tcPr>
          <w:p w:rsidR="001A14E2" w:rsidRDefault="001A14E2" w:rsidP="00F75D6C">
            <w:r>
              <w:t>Fenestration</w:t>
            </w:r>
          </w:p>
        </w:tc>
      </w:tr>
      <w:tr w:rsidR="001A14E2" w:rsidTr="00F75D6C">
        <w:tc>
          <w:tcPr>
            <w:tcW w:w="1622" w:type="dxa"/>
            <w:vMerge/>
          </w:tcPr>
          <w:p w:rsidR="001A14E2" w:rsidRDefault="001A14E2" w:rsidP="00F75D6C">
            <w:pPr>
              <w:spacing w:line="360" w:lineRule="auto"/>
            </w:pPr>
          </w:p>
        </w:tc>
        <w:tc>
          <w:tcPr>
            <w:tcW w:w="1622" w:type="dxa"/>
          </w:tcPr>
          <w:p w:rsidR="001A14E2" w:rsidRDefault="001A14E2" w:rsidP="00F75D6C">
            <w:r>
              <w:t>62</w:t>
            </w:r>
          </w:p>
        </w:tc>
        <w:tc>
          <w:tcPr>
            <w:tcW w:w="1571" w:type="dxa"/>
          </w:tcPr>
          <w:p w:rsidR="001A14E2" w:rsidRDefault="001A14E2" w:rsidP="00F75D6C"/>
        </w:tc>
        <w:tc>
          <w:tcPr>
            <w:tcW w:w="1544" w:type="dxa"/>
          </w:tcPr>
          <w:p w:rsidR="001A14E2" w:rsidRDefault="001A14E2" w:rsidP="00F75D6C">
            <w:r>
              <w:t>Scallop</w:t>
            </w:r>
          </w:p>
        </w:tc>
        <w:tc>
          <w:tcPr>
            <w:tcW w:w="1532" w:type="dxa"/>
          </w:tcPr>
          <w:p w:rsidR="001A14E2" w:rsidRDefault="001A14E2" w:rsidP="00F75D6C">
            <w:r>
              <w:t>Fenestration</w:t>
            </w:r>
          </w:p>
        </w:tc>
        <w:tc>
          <w:tcPr>
            <w:tcW w:w="1532" w:type="dxa"/>
          </w:tcPr>
          <w:p w:rsidR="001A14E2" w:rsidRDefault="001A14E2" w:rsidP="00F75D6C">
            <w:r>
              <w:t>Fenestration</w:t>
            </w:r>
          </w:p>
        </w:tc>
      </w:tr>
      <w:tr w:rsidR="001A14E2" w:rsidTr="00F75D6C">
        <w:tc>
          <w:tcPr>
            <w:tcW w:w="1622" w:type="dxa"/>
            <w:vMerge/>
          </w:tcPr>
          <w:p w:rsidR="001A14E2" w:rsidRDefault="001A14E2" w:rsidP="00F75D6C">
            <w:pPr>
              <w:spacing w:line="360" w:lineRule="auto"/>
            </w:pPr>
          </w:p>
        </w:tc>
        <w:tc>
          <w:tcPr>
            <w:tcW w:w="1622" w:type="dxa"/>
          </w:tcPr>
          <w:p w:rsidR="001A14E2" w:rsidRDefault="001A14E2" w:rsidP="00F75D6C">
            <w:r>
              <w:t>4</w:t>
            </w:r>
          </w:p>
        </w:tc>
        <w:tc>
          <w:tcPr>
            <w:tcW w:w="1571" w:type="dxa"/>
          </w:tcPr>
          <w:p w:rsidR="001A14E2" w:rsidRDefault="001A14E2" w:rsidP="00F75D6C">
            <w:r>
              <w:t>Fenestration</w:t>
            </w:r>
          </w:p>
        </w:tc>
        <w:tc>
          <w:tcPr>
            <w:tcW w:w="1544" w:type="dxa"/>
          </w:tcPr>
          <w:p w:rsidR="001A14E2" w:rsidRDefault="001A14E2" w:rsidP="00F75D6C">
            <w:r>
              <w:t>Fenestration</w:t>
            </w:r>
          </w:p>
        </w:tc>
        <w:tc>
          <w:tcPr>
            <w:tcW w:w="3064" w:type="dxa"/>
            <w:gridSpan w:val="2"/>
          </w:tcPr>
          <w:p w:rsidR="001A14E2" w:rsidRDefault="001A14E2" w:rsidP="00F75D6C">
            <w:pPr>
              <w:jc w:val="center"/>
            </w:pPr>
            <w:r>
              <w:t>Fenestration to RRA or LRA renal</w:t>
            </w:r>
          </w:p>
        </w:tc>
      </w:tr>
      <w:tr w:rsidR="001A14E2" w:rsidTr="00F75D6C">
        <w:tc>
          <w:tcPr>
            <w:tcW w:w="1622" w:type="dxa"/>
            <w:vMerge/>
          </w:tcPr>
          <w:p w:rsidR="001A14E2" w:rsidRDefault="001A14E2" w:rsidP="00F75D6C">
            <w:pPr>
              <w:spacing w:line="360" w:lineRule="auto"/>
            </w:pPr>
          </w:p>
        </w:tc>
        <w:tc>
          <w:tcPr>
            <w:tcW w:w="1622" w:type="dxa"/>
          </w:tcPr>
          <w:p w:rsidR="001A14E2" w:rsidRDefault="001A14E2" w:rsidP="00F75D6C">
            <w:r>
              <w:t>3</w:t>
            </w:r>
          </w:p>
        </w:tc>
        <w:tc>
          <w:tcPr>
            <w:tcW w:w="1571" w:type="dxa"/>
          </w:tcPr>
          <w:p w:rsidR="001A14E2" w:rsidRDefault="001A14E2" w:rsidP="00F75D6C">
            <w:r>
              <w:t>Scallop</w:t>
            </w:r>
          </w:p>
        </w:tc>
        <w:tc>
          <w:tcPr>
            <w:tcW w:w="1544" w:type="dxa"/>
          </w:tcPr>
          <w:p w:rsidR="001A14E2" w:rsidRDefault="001A14E2" w:rsidP="00F75D6C">
            <w:r>
              <w:t>Fenestration</w:t>
            </w:r>
          </w:p>
        </w:tc>
        <w:tc>
          <w:tcPr>
            <w:tcW w:w="3064" w:type="dxa"/>
            <w:gridSpan w:val="2"/>
          </w:tcPr>
          <w:p w:rsidR="001A14E2" w:rsidRDefault="001A14E2" w:rsidP="00F75D6C">
            <w:pPr>
              <w:jc w:val="center"/>
            </w:pPr>
            <w:r>
              <w:t>Fenestration to RRA or LRA renal</w:t>
            </w:r>
          </w:p>
        </w:tc>
      </w:tr>
      <w:tr w:rsidR="001A14E2" w:rsidTr="00F75D6C">
        <w:tc>
          <w:tcPr>
            <w:tcW w:w="1622" w:type="dxa"/>
            <w:vMerge/>
          </w:tcPr>
          <w:p w:rsidR="001A14E2" w:rsidRDefault="001A14E2" w:rsidP="00F75D6C"/>
        </w:tc>
        <w:tc>
          <w:tcPr>
            <w:tcW w:w="1622" w:type="dxa"/>
          </w:tcPr>
          <w:p w:rsidR="001A14E2" w:rsidRDefault="001A14E2" w:rsidP="00F75D6C">
            <w:r>
              <w:t>1</w:t>
            </w:r>
          </w:p>
        </w:tc>
        <w:tc>
          <w:tcPr>
            <w:tcW w:w="1571" w:type="dxa"/>
          </w:tcPr>
          <w:p w:rsidR="001A14E2" w:rsidRDefault="001A14E2" w:rsidP="00F75D6C"/>
        </w:tc>
        <w:tc>
          <w:tcPr>
            <w:tcW w:w="1544" w:type="dxa"/>
          </w:tcPr>
          <w:p w:rsidR="001A14E2" w:rsidRDefault="001A14E2" w:rsidP="00F75D6C">
            <w:r>
              <w:t>Scallop</w:t>
            </w:r>
          </w:p>
        </w:tc>
        <w:tc>
          <w:tcPr>
            <w:tcW w:w="1532" w:type="dxa"/>
          </w:tcPr>
          <w:p w:rsidR="001A14E2" w:rsidRDefault="001A14E2" w:rsidP="00F75D6C">
            <w:r>
              <w:t>Scallop</w:t>
            </w:r>
          </w:p>
        </w:tc>
        <w:tc>
          <w:tcPr>
            <w:tcW w:w="1532" w:type="dxa"/>
          </w:tcPr>
          <w:p w:rsidR="001A14E2" w:rsidRDefault="001A14E2" w:rsidP="00F75D6C">
            <w:r>
              <w:t>Fenestration</w:t>
            </w:r>
          </w:p>
        </w:tc>
      </w:tr>
      <w:tr w:rsidR="001A14E2" w:rsidTr="00F75D6C">
        <w:tc>
          <w:tcPr>
            <w:tcW w:w="1622" w:type="dxa"/>
            <w:vMerge w:val="restart"/>
          </w:tcPr>
          <w:p w:rsidR="001A14E2" w:rsidRDefault="001A14E2" w:rsidP="00F75D6C">
            <w:pPr>
              <w:spacing w:line="360" w:lineRule="auto"/>
            </w:pPr>
            <w:r>
              <w:t>2 (4%)</w:t>
            </w:r>
          </w:p>
        </w:tc>
        <w:tc>
          <w:tcPr>
            <w:tcW w:w="1622" w:type="dxa"/>
          </w:tcPr>
          <w:p w:rsidR="001A14E2" w:rsidRDefault="001A14E2" w:rsidP="00F75D6C">
            <w:r>
              <w:t>1</w:t>
            </w:r>
            <w:r>
              <w:rPr>
                <w:rFonts w:ascii="Times New Roman" w:hAnsi="Times New Roman" w:cs="Times New Roman"/>
                <w:sz w:val="24"/>
                <w:szCs w:val="24"/>
              </w:rPr>
              <w:t xml:space="preserve"> a</w:t>
            </w:r>
          </w:p>
        </w:tc>
        <w:tc>
          <w:tcPr>
            <w:tcW w:w="1571" w:type="dxa"/>
          </w:tcPr>
          <w:p w:rsidR="001A14E2" w:rsidRDefault="001A14E2" w:rsidP="00F75D6C">
            <w:r>
              <w:t>Fenestration</w:t>
            </w:r>
          </w:p>
        </w:tc>
        <w:tc>
          <w:tcPr>
            <w:tcW w:w="1544" w:type="dxa"/>
          </w:tcPr>
          <w:p w:rsidR="001A14E2" w:rsidRDefault="001A14E2" w:rsidP="00F75D6C">
            <w:r>
              <w:t>Fenestration</w:t>
            </w:r>
          </w:p>
        </w:tc>
        <w:tc>
          <w:tcPr>
            <w:tcW w:w="1532" w:type="dxa"/>
          </w:tcPr>
          <w:p w:rsidR="001A14E2" w:rsidRDefault="001A14E2" w:rsidP="00F75D6C"/>
        </w:tc>
        <w:tc>
          <w:tcPr>
            <w:tcW w:w="1532" w:type="dxa"/>
          </w:tcPr>
          <w:p w:rsidR="001A14E2" w:rsidRDefault="001A14E2" w:rsidP="00F75D6C"/>
        </w:tc>
      </w:tr>
      <w:tr w:rsidR="001A14E2" w:rsidTr="00F75D6C">
        <w:tc>
          <w:tcPr>
            <w:tcW w:w="1622" w:type="dxa"/>
            <w:vMerge/>
          </w:tcPr>
          <w:p w:rsidR="001A14E2" w:rsidRDefault="001A14E2" w:rsidP="00F75D6C">
            <w:pPr>
              <w:spacing w:line="360" w:lineRule="auto"/>
            </w:pPr>
          </w:p>
        </w:tc>
        <w:tc>
          <w:tcPr>
            <w:tcW w:w="1622" w:type="dxa"/>
          </w:tcPr>
          <w:p w:rsidR="001A14E2" w:rsidRDefault="001A14E2" w:rsidP="00F75D6C">
            <w:r>
              <w:t>1</w:t>
            </w:r>
          </w:p>
        </w:tc>
        <w:tc>
          <w:tcPr>
            <w:tcW w:w="1571" w:type="dxa"/>
          </w:tcPr>
          <w:p w:rsidR="001A14E2" w:rsidRDefault="001A14E2" w:rsidP="00F75D6C"/>
        </w:tc>
        <w:tc>
          <w:tcPr>
            <w:tcW w:w="1544" w:type="dxa"/>
          </w:tcPr>
          <w:p w:rsidR="001A14E2" w:rsidRDefault="001A14E2" w:rsidP="00F75D6C">
            <w:r>
              <w:t>Fenestration</w:t>
            </w:r>
          </w:p>
        </w:tc>
        <w:tc>
          <w:tcPr>
            <w:tcW w:w="1532" w:type="dxa"/>
          </w:tcPr>
          <w:p w:rsidR="001A14E2" w:rsidRDefault="001A14E2" w:rsidP="00F75D6C">
            <w:pPr>
              <w:jc w:val="center"/>
            </w:pPr>
            <w:r>
              <w:t>Fenestration</w:t>
            </w:r>
          </w:p>
        </w:tc>
        <w:tc>
          <w:tcPr>
            <w:tcW w:w="1532" w:type="dxa"/>
          </w:tcPr>
          <w:p w:rsidR="001A14E2" w:rsidRDefault="001A14E2" w:rsidP="00F75D6C">
            <w:pPr>
              <w:jc w:val="center"/>
            </w:pPr>
          </w:p>
        </w:tc>
      </w:tr>
      <w:tr w:rsidR="001A14E2" w:rsidTr="00F75D6C">
        <w:tc>
          <w:tcPr>
            <w:tcW w:w="1622" w:type="dxa"/>
            <w:vMerge/>
          </w:tcPr>
          <w:p w:rsidR="001A14E2" w:rsidRDefault="001A14E2" w:rsidP="00F75D6C">
            <w:pPr>
              <w:spacing w:line="360" w:lineRule="auto"/>
            </w:pPr>
          </w:p>
        </w:tc>
        <w:tc>
          <w:tcPr>
            <w:tcW w:w="1622" w:type="dxa"/>
          </w:tcPr>
          <w:p w:rsidR="001A14E2" w:rsidRDefault="001A14E2" w:rsidP="00F75D6C">
            <w:r>
              <w:t>1</w:t>
            </w:r>
          </w:p>
        </w:tc>
        <w:tc>
          <w:tcPr>
            <w:tcW w:w="1571" w:type="dxa"/>
          </w:tcPr>
          <w:p w:rsidR="001A14E2" w:rsidRDefault="001A14E2" w:rsidP="00F75D6C"/>
        </w:tc>
        <w:tc>
          <w:tcPr>
            <w:tcW w:w="1544" w:type="dxa"/>
          </w:tcPr>
          <w:p w:rsidR="001A14E2" w:rsidRDefault="001A14E2" w:rsidP="00F75D6C">
            <w:r>
              <w:t>Scallop</w:t>
            </w:r>
          </w:p>
        </w:tc>
        <w:tc>
          <w:tcPr>
            <w:tcW w:w="1532" w:type="dxa"/>
          </w:tcPr>
          <w:p w:rsidR="001A14E2" w:rsidRDefault="001A14E2" w:rsidP="00F75D6C">
            <w:pPr>
              <w:jc w:val="center"/>
            </w:pPr>
            <w:r>
              <w:t>Fenestration</w:t>
            </w:r>
          </w:p>
        </w:tc>
        <w:tc>
          <w:tcPr>
            <w:tcW w:w="1532" w:type="dxa"/>
          </w:tcPr>
          <w:p w:rsidR="001A14E2" w:rsidRDefault="001A14E2" w:rsidP="00F75D6C">
            <w:pPr>
              <w:jc w:val="center"/>
            </w:pPr>
          </w:p>
        </w:tc>
      </w:tr>
      <w:tr w:rsidR="001A14E2" w:rsidTr="00F75D6C">
        <w:tc>
          <w:tcPr>
            <w:tcW w:w="1622" w:type="dxa"/>
            <w:vMerge/>
          </w:tcPr>
          <w:p w:rsidR="001A14E2" w:rsidRDefault="001A14E2" w:rsidP="00F75D6C">
            <w:pPr>
              <w:spacing w:line="360" w:lineRule="auto"/>
            </w:pPr>
          </w:p>
        </w:tc>
        <w:tc>
          <w:tcPr>
            <w:tcW w:w="1622" w:type="dxa"/>
          </w:tcPr>
          <w:p w:rsidR="001A14E2" w:rsidRDefault="001A14E2" w:rsidP="00F75D6C">
            <w:r>
              <w:t>1</w:t>
            </w:r>
          </w:p>
        </w:tc>
        <w:tc>
          <w:tcPr>
            <w:tcW w:w="1571" w:type="dxa"/>
          </w:tcPr>
          <w:p w:rsidR="001A14E2" w:rsidRDefault="001A14E2" w:rsidP="00F75D6C"/>
        </w:tc>
        <w:tc>
          <w:tcPr>
            <w:tcW w:w="1544" w:type="dxa"/>
          </w:tcPr>
          <w:p w:rsidR="001A14E2" w:rsidRDefault="001A14E2" w:rsidP="00F75D6C"/>
        </w:tc>
        <w:tc>
          <w:tcPr>
            <w:tcW w:w="1532" w:type="dxa"/>
          </w:tcPr>
          <w:p w:rsidR="001A14E2" w:rsidRDefault="001A14E2" w:rsidP="00F75D6C">
            <w:pPr>
              <w:jc w:val="center"/>
            </w:pPr>
            <w:r>
              <w:t>Fenestration</w:t>
            </w:r>
          </w:p>
        </w:tc>
        <w:tc>
          <w:tcPr>
            <w:tcW w:w="1532" w:type="dxa"/>
          </w:tcPr>
          <w:p w:rsidR="001A14E2" w:rsidRDefault="001A14E2" w:rsidP="00F75D6C">
            <w:pPr>
              <w:jc w:val="center"/>
            </w:pPr>
            <w:r>
              <w:t>Fenestration</w:t>
            </w:r>
          </w:p>
        </w:tc>
      </w:tr>
      <w:tr w:rsidR="001A14E2" w:rsidTr="00F75D6C">
        <w:tc>
          <w:tcPr>
            <w:tcW w:w="1622" w:type="dxa"/>
            <w:vMerge/>
          </w:tcPr>
          <w:p w:rsidR="001A14E2" w:rsidRDefault="001A14E2" w:rsidP="00F75D6C"/>
        </w:tc>
        <w:tc>
          <w:tcPr>
            <w:tcW w:w="1622" w:type="dxa"/>
          </w:tcPr>
          <w:p w:rsidR="001A14E2" w:rsidRDefault="001A14E2" w:rsidP="00F75D6C">
            <w:r>
              <w:t>2</w:t>
            </w:r>
          </w:p>
        </w:tc>
        <w:tc>
          <w:tcPr>
            <w:tcW w:w="1571" w:type="dxa"/>
          </w:tcPr>
          <w:p w:rsidR="001A14E2" w:rsidRDefault="001A14E2" w:rsidP="00F75D6C"/>
        </w:tc>
        <w:tc>
          <w:tcPr>
            <w:tcW w:w="1544" w:type="dxa"/>
          </w:tcPr>
          <w:p w:rsidR="001A14E2" w:rsidRDefault="001A14E2" w:rsidP="00F75D6C"/>
        </w:tc>
        <w:tc>
          <w:tcPr>
            <w:tcW w:w="1532" w:type="dxa"/>
          </w:tcPr>
          <w:p w:rsidR="001A14E2" w:rsidRDefault="001A14E2" w:rsidP="00F75D6C">
            <w:pPr>
              <w:jc w:val="center"/>
            </w:pPr>
            <w:r>
              <w:t>Fenestration</w:t>
            </w:r>
          </w:p>
        </w:tc>
        <w:tc>
          <w:tcPr>
            <w:tcW w:w="1532" w:type="dxa"/>
          </w:tcPr>
          <w:p w:rsidR="001A14E2" w:rsidRDefault="001A14E2" w:rsidP="00F75D6C">
            <w:pPr>
              <w:jc w:val="center"/>
            </w:pPr>
            <w:r>
              <w:t>Scallop</w:t>
            </w:r>
          </w:p>
        </w:tc>
      </w:tr>
      <w:tr w:rsidR="001A14E2" w:rsidTr="00F75D6C">
        <w:tc>
          <w:tcPr>
            <w:tcW w:w="1622" w:type="dxa"/>
          </w:tcPr>
          <w:p w:rsidR="001A14E2" w:rsidRDefault="001A14E2" w:rsidP="00F75D6C">
            <w:r>
              <w:t>1 (5%)</w:t>
            </w:r>
          </w:p>
        </w:tc>
        <w:tc>
          <w:tcPr>
            <w:tcW w:w="1622" w:type="dxa"/>
          </w:tcPr>
          <w:p w:rsidR="001A14E2" w:rsidRDefault="001A14E2" w:rsidP="00F75D6C">
            <w:r>
              <w:t>9</w:t>
            </w:r>
          </w:p>
        </w:tc>
        <w:tc>
          <w:tcPr>
            <w:tcW w:w="1571" w:type="dxa"/>
          </w:tcPr>
          <w:p w:rsidR="001A14E2" w:rsidRDefault="001A14E2" w:rsidP="00F75D6C"/>
        </w:tc>
        <w:tc>
          <w:tcPr>
            <w:tcW w:w="1544" w:type="dxa"/>
          </w:tcPr>
          <w:p w:rsidR="001A14E2" w:rsidRDefault="001A14E2" w:rsidP="00F75D6C"/>
        </w:tc>
        <w:tc>
          <w:tcPr>
            <w:tcW w:w="3064" w:type="dxa"/>
            <w:gridSpan w:val="2"/>
          </w:tcPr>
          <w:p w:rsidR="001A14E2" w:rsidRDefault="001A14E2" w:rsidP="00F75D6C">
            <w:pPr>
              <w:jc w:val="center"/>
            </w:pPr>
            <w:r>
              <w:t>Scallop to RRA or LRA renal</w:t>
            </w:r>
          </w:p>
        </w:tc>
      </w:tr>
    </w:tbl>
    <w:p w:rsidR="001A14E2" w:rsidRDefault="001A14E2" w:rsidP="001A14E2">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a - Patient with end-stage renal failure on dialysis.</w:t>
      </w:r>
      <w:proofErr w:type="gramEnd"/>
      <w:r>
        <w:rPr>
          <w:rFonts w:ascii="Times New Roman" w:hAnsi="Times New Roman" w:cs="Times New Roman"/>
          <w:sz w:val="24"/>
          <w:szCs w:val="24"/>
        </w:rPr>
        <w:t xml:space="preserve"> </w:t>
      </w:r>
      <w:r>
        <w:rPr>
          <w:rFonts w:ascii="Times New Roman" w:hAnsi="Times New Roman" w:cs="Times New Roman"/>
          <w:sz w:val="24"/>
          <w:szCs w:val="24"/>
        </w:rPr>
        <w:br/>
        <w:t>LRA = Left renal artery, RRA = Right renal artery.</w:t>
      </w:r>
    </w:p>
    <w:p w:rsidR="001A14E2" w:rsidRPr="00BD70F6" w:rsidDel="007526C9" w:rsidRDefault="001A14E2" w:rsidP="001A14E2">
      <w:pPr>
        <w:spacing w:line="480" w:lineRule="auto"/>
        <w:rPr>
          <w:rFonts w:ascii="Times New Roman" w:eastAsiaTheme="majorEastAsia" w:hAnsi="Times New Roman" w:cs="Times New Roman"/>
          <w:b/>
          <w:sz w:val="24"/>
          <w:szCs w:val="24"/>
        </w:rPr>
      </w:pPr>
      <w:r w:rsidRPr="00BD70F6">
        <w:rPr>
          <w:rFonts w:ascii="Times New Roman" w:eastAsiaTheme="majorEastAsia" w:hAnsi="Times New Roman" w:cs="Times New Roman"/>
          <w:b/>
          <w:sz w:val="24"/>
          <w:szCs w:val="24"/>
        </w:rPr>
        <w:t>Table I</w:t>
      </w:r>
      <w:r>
        <w:rPr>
          <w:rFonts w:ascii="Times New Roman" w:eastAsiaTheme="majorEastAsia" w:hAnsi="Times New Roman" w:cs="Times New Roman"/>
          <w:b/>
          <w:sz w:val="24"/>
          <w:szCs w:val="24"/>
        </w:rPr>
        <w:t>II</w:t>
      </w:r>
      <w:r w:rsidRPr="00BD70F6">
        <w:rPr>
          <w:rFonts w:ascii="Times New Roman" w:eastAsiaTheme="majorEastAsia" w:hAnsi="Times New Roman" w:cs="Times New Roman"/>
          <w:b/>
          <w:sz w:val="24"/>
          <w:szCs w:val="24"/>
        </w:rPr>
        <w:t xml:space="preserve">: Unplanned </w:t>
      </w:r>
      <w:r>
        <w:rPr>
          <w:rFonts w:ascii="Times New Roman" w:eastAsiaTheme="majorEastAsia" w:hAnsi="Times New Roman" w:cs="Times New Roman"/>
          <w:b/>
          <w:sz w:val="24"/>
          <w:szCs w:val="24"/>
        </w:rPr>
        <w:t>intra-operative</w:t>
      </w:r>
      <w:r w:rsidRPr="00BD70F6">
        <w:rPr>
          <w:rFonts w:ascii="Times New Roman" w:eastAsiaTheme="majorEastAsia" w:hAnsi="Times New Roman" w:cs="Times New Roman"/>
          <w:b/>
          <w:sz w:val="24"/>
          <w:szCs w:val="24"/>
        </w:rPr>
        <w:t xml:space="preserve"> Manoeuvres</w:t>
      </w:r>
    </w:p>
    <w:tbl>
      <w:tblPr>
        <w:tblStyle w:val="TableGrid"/>
        <w:tblW w:w="0" w:type="auto"/>
        <w:tblLook w:val="04A0" w:firstRow="1" w:lastRow="0" w:firstColumn="1" w:lastColumn="0" w:noHBand="0" w:noVBand="1"/>
      </w:tblPr>
      <w:tblGrid>
        <w:gridCol w:w="3080"/>
        <w:gridCol w:w="3081"/>
        <w:gridCol w:w="3081"/>
      </w:tblGrid>
      <w:tr w:rsidR="001A14E2" w:rsidTr="00F75D6C">
        <w:tc>
          <w:tcPr>
            <w:tcW w:w="3080"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Intra Operative Manoeuvre</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Reason</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Number of patients</w:t>
            </w:r>
          </w:p>
        </w:tc>
      </w:tr>
      <w:tr w:rsidR="001A14E2" w:rsidTr="00F75D6C">
        <w:tc>
          <w:tcPr>
            <w:tcW w:w="3080" w:type="dxa"/>
            <w:vMerge w:val="restart"/>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Extra Target Vessel Stent</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Mal deployment / Endoleak</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5</w:t>
            </w:r>
          </w:p>
        </w:tc>
      </w:tr>
      <w:tr w:rsidR="001A14E2" w:rsidTr="00F75D6C">
        <w:tc>
          <w:tcPr>
            <w:tcW w:w="3080" w:type="dxa"/>
            <w:vMerge/>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Target Vessel Dissection</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r>
      <w:tr w:rsidR="001A14E2" w:rsidTr="00F75D6C">
        <w:tc>
          <w:tcPr>
            <w:tcW w:w="3080" w:type="dxa"/>
            <w:vMerge/>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Target Vessel Perforation</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r>
      <w:tr w:rsidR="001A14E2" w:rsidTr="00F75D6C">
        <w:tc>
          <w:tcPr>
            <w:tcW w:w="3080" w:type="dxa"/>
            <w:vMerge/>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Unknown</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r>
      <w:tr w:rsidR="001A14E2" w:rsidTr="00F75D6C">
        <w:tc>
          <w:tcPr>
            <w:tcW w:w="3080"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Unplanned upper limb access</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Failure to </w:t>
            </w:r>
            <w:proofErr w:type="spellStart"/>
            <w:r>
              <w:rPr>
                <w:rFonts w:ascii="Times New Roman" w:eastAsiaTheme="majorEastAsia" w:hAnsi="Times New Roman" w:cs="Times New Roman"/>
                <w:sz w:val="24"/>
                <w:szCs w:val="24"/>
              </w:rPr>
              <w:t>cannulate</w:t>
            </w:r>
            <w:proofErr w:type="spellEnd"/>
            <w:r>
              <w:rPr>
                <w:rFonts w:ascii="Times New Roman" w:eastAsiaTheme="majorEastAsia" w:hAnsi="Times New Roman" w:cs="Times New Roman"/>
                <w:sz w:val="24"/>
                <w:szCs w:val="24"/>
              </w:rPr>
              <w:t xml:space="preserve"> TV</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r>
      <w:tr w:rsidR="001A14E2" w:rsidTr="00F75D6C">
        <w:tc>
          <w:tcPr>
            <w:tcW w:w="3080" w:type="dxa"/>
            <w:vMerge w:val="restart"/>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Limb Extension/</w:t>
            </w:r>
            <w:proofErr w:type="spellStart"/>
            <w:r>
              <w:rPr>
                <w:rFonts w:ascii="Times New Roman" w:eastAsiaTheme="majorEastAsia" w:hAnsi="Times New Roman" w:cs="Times New Roman"/>
                <w:sz w:val="24"/>
                <w:szCs w:val="24"/>
              </w:rPr>
              <w:t>Wallstent</w:t>
            </w:r>
            <w:proofErr w:type="spellEnd"/>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Kink / flow limitation</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r>
      <w:tr w:rsidR="001A14E2" w:rsidTr="00F75D6C">
        <w:tc>
          <w:tcPr>
            <w:tcW w:w="3080" w:type="dxa"/>
            <w:vMerge/>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Type </w:t>
            </w:r>
            <w:proofErr w:type="spellStart"/>
            <w:r>
              <w:rPr>
                <w:rFonts w:ascii="Times New Roman" w:eastAsiaTheme="majorEastAsia" w:hAnsi="Times New Roman" w:cs="Times New Roman"/>
                <w:sz w:val="24"/>
                <w:szCs w:val="24"/>
              </w:rPr>
              <w:t>Ib</w:t>
            </w:r>
            <w:proofErr w:type="spellEnd"/>
            <w:r>
              <w:rPr>
                <w:rFonts w:ascii="Times New Roman" w:eastAsiaTheme="majorEastAsia" w:hAnsi="Times New Roman" w:cs="Times New Roman"/>
                <w:sz w:val="24"/>
                <w:szCs w:val="24"/>
              </w:rPr>
              <w:t xml:space="preserve"> Endoleak</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r>
      <w:tr w:rsidR="001A14E2" w:rsidTr="00F75D6C">
        <w:tc>
          <w:tcPr>
            <w:tcW w:w="3080" w:type="dxa"/>
            <w:vMerge/>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Iliac Rupture</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r>
      <w:tr w:rsidR="001A14E2" w:rsidTr="00F75D6C">
        <w:tc>
          <w:tcPr>
            <w:tcW w:w="3080" w:type="dxa"/>
            <w:vMerge/>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Insufficient limb overlap </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r>
      <w:tr w:rsidR="001A14E2" w:rsidTr="00F75D6C">
        <w:tc>
          <w:tcPr>
            <w:tcW w:w="3080" w:type="dxa"/>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p>
        </w:tc>
        <w:tc>
          <w:tcPr>
            <w:tcW w:w="3081" w:type="dxa"/>
          </w:tcPr>
          <w:p w:rsidR="001A14E2" w:rsidRDefault="001A14E2" w:rsidP="00F75D6C">
            <w:pPr>
              <w:spacing w:line="480" w:lineRule="auto"/>
              <w:rPr>
                <w:rFonts w:ascii="Times New Roman" w:eastAsiaTheme="majorEastAsia" w:hAnsi="Times New Roman" w:cs="Times New Roman"/>
                <w:sz w:val="24"/>
                <w:szCs w:val="24"/>
              </w:rPr>
            </w:pPr>
          </w:p>
        </w:tc>
      </w:tr>
      <w:tr w:rsidR="001A14E2" w:rsidTr="00F75D6C">
        <w:tc>
          <w:tcPr>
            <w:tcW w:w="3080"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Unplanned Fem-fem Bypass</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Insufficient Limb flow</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r>
      <w:tr w:rsidR="001A14E2" w:rsidTr="00F75D6C">
        <w:tc>
          <w:tcPr>
            <w:tcW w:w="3080"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Unplanned </w:t>
            </w:r>
            <w:proofErr w:type="spellStart"/>
            <w:r>
              <w:rPr>
                <w:rFonts w:ascii="Times New Roman" w:eastAsiaTheme="majorEastAsia" w:hAnsi="Times New Roman" w:cs="Times New Roman"/>
                <w:sz w:val="24"/>
                <w:szCs w:val="24"/>
              </w:rPr>
              <w:t>Ileo</w:t>
            </w:r>
            <w:proofErr w:type="spellEnd"/>
            <w:r>
              <w:rPr>
                <w:rFonts w:ascii="Times New Roman" w:eastAsiaTheme="majorEastAsia" w:hAnsi="Times New Roman" w:cs="Times New Roman"/>
                <w:sz w:val="24"/>
                <w:szCs w:val="24"/>
              </w:rPr>
              <w:t>-Fem Bypass</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Iliac Rupture</w:t>
            </w:r>
          </w:p>
        </w:tc>
        <w:tc>
          <w:tcPr>
            <w:tcW w:w="3081" w:type="dxa"/>
          </w:tcPr>
          <w:p w:rsidR="001A14E2" w:rsidRDefault="001A14E2" w:rsidP="00F75D6C">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r>
    </w:tbl>
    <w:p w:rsidR="001A14E2" w:rsidRDefault="001A14E2" w:rsidP="001A14E2">
      <w:pPr>
        <w:spacing w:line="480" w:lineRule="auto"/>
        <w:rPr>
          <w:rFonts w:ascii="Times New Roman" w:hAnsi="Times New Roman" w:cs="Times New Roman"/>
          <w:sz w:val="24"/>
          <w:szCs w:val="24"/>
        </w:rPr>
      </w:pPr>
    </w:p>
    <w:p w:rsidR="001A14E2" w:rsidRPr="005D7707" w:rsidRDefault="001A14E2" w:rsidP="001A14E2">
      <w:pPr>
        <w:spacing w:line="480" w:lineRule="auto"/>
        <w:rPr>
          <w:rFonts w:ascii="Times New Roman" w:hAnsi="Times New Roman" w:cs="Times New Roman"/>
          <w:b/>
          <w:sz w:val="24"/>
          <w:szCs w:val="24"/>
        </w:rPr>
      </w:pPr>
      <w:r w:rsidRPr="005D7707">
        <w:rPr>
          <w:rFonts w:ascii="Times New Roman" w:hAnsi="Times New Roman" w:cs="Times New Roman"/>
          <w:b/>
          <w:sz w:val="24"/>
          <w:szCs w:val="24"/>
        </w:rPr>
        <w:t xml:space="preserve">TABLE </w:t>
      </w:r>
      <w:r>
        <w:rPr>
          <w:rFonts w:ascii="Times New Roman" w:hAnsi="Times New Roman" w:cs="Times New Roman"/>
          <w:b/>
          <w:sz w:val="24"/>
          <w:szCs w:val="24"/>
        </w:rPr>
        <w:t>I</w:t>
      </w:r>
      <w:r w:rsidRPr="005D7707">
        <w:rPr>
          <w:rFonts w:ascii="Times New Roman" w:hAnsi="Times New Roman" w:cs="Times New Roman"/>
          <w:b/>
          <w:sz w:val="24"/>
          <w:szCs w:val="24"/>
        </w:rPr>
        <w:t>V: Inpatient complication</w:t>
      </w:r>
      <w:r>
        <w:rPr>
          <w:rFonts w:ascii="Times New Roman" w:hAnsi="Times New Roman" w:cs="Times New Roman"/>
          <w:b/>
          <w:sz w:val="24"/>
          <w:szCs w:val="24"/>
        </w:rPr>
        <w:t>s</w:t>
      </w:r>
      <w:r w:rsidRPr="005D7707">
        <w:rPr>
          <w:rFonts w:ascii="Times New Roman" w:hAnsi="Times New Roman" w:cs="Times New Roman"/>
          <w:b/>
          <w:sz w:val="24"/>
          <w:szCs w:val="24"/>
        </w:rPr>
        <w:t xml:space="preserve"> </w:t>
      </w:r>
      <w:r>
        <w:rPr>
          <w:rFonts w:ascii="Times New Roman" w:hAnsi="Times New Roman" w:cs="Times New Roman"/>
          <w:b/>
          <w:sz w:val="24"/>
          <w:szCs w:val="24"/>
        </w:rPr>
        <w:t>prolonging inpatient stay and</w:t>
      </w:r>
      <w:r w:rsidRPr="005D7707">
        <w:rPr>
          <w:rFonts w:ascii="Times New Roman" w:hAnsi="Times New Roman" w:cs="Times New Roman"/>
          <w:b/>
          <w:sz w:val="24"/>
          <w:szCs w:val="24"/>
        </w:rPr>
        <w:t xml:space="preserve"> surgical interventions</w:t>
      </w:r>
    </w:p>
    <w:tbl>
      <w:tblPr>
        <w:tblStyle w:val="TableGrid"/>
        <w:tblW w:w="0" w:type="auto"/>
        <w:tblLook w:val="04A0" w:firstRow="1" w:lastRow="0" w:firstColumn="1" w:lastColumn="0" w:noHBand="0" w:noVBand="1"/>
      </w:tblPr>
      <w:tblGrid>
        <w:gridCol w:w="2254"/>
        <w:gridCol w:w="2254"/>
        <w:gridCol w:w="1203"/>
        <w:gridCol w:w="3441"/>
      </w:tblGrid>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System</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Complication</w:t>
            </w:r>
          </w:p>
        </w:tc>
        <w:tc>
          <w:tcPr>
            <w:tcW w:w="1067" w:type="dxa"/>
          </w:tcPr>
          <w:p w:rsidR="001A14E2" w:rsidRDefault="001A14E2" w:rsidP="00F75D6C">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Numberof</w:t>
            </w:r>
            <w:proofErr w:type="spellEnd"/>
            <w:r>
              <w:rPr>
                <w:rFonts w:ascii="Times New Roman" w:hAnsi="Times New Roman" w:cs="Times New Roman"/>
                <w:sz w:val="24"/>
                <w:szCs w:val="24"/>
              </w:rPr>
              <w:t xml:space="preserve"> Patients</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Surgical Interventions</w:t>
            </w: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Cardiac</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Acute Coronary Syndrome</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Cardiac Failure</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Symptomatic Arrhythmia</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Respiratory</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Pneumonia</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Acute Respiratory Distress Syndrome</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Neurological</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Acute Delirium</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Transient paraplegia</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Spinal Drainage</w:t>
            </w: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Urinary</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AKI</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3 – Temporary Dialysis</w:t>
            </w: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Acute Retention</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UTI</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Renal Hypertension from ischemia</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 xml:space="preserve">Gastro Intestinal </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GI Bleed</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Upper GI Endoscopy</w:t>
            </w: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GI Ischemia</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1 – Gastrectomy and Splenectomy*</w:t>
            </w:r>
            <w:r>
              <w:rPr>
                <w:rFonts w:ascii="Times New Roman" w:hAnsi="Times New Roman" w:cs="Times New Roman"/>
                <w:sz w:val="24"/>
                <w:szCs w:val="24"/>
              </w:rPr>
              <w:br/>
              <w:t>1 – Left Hemi Colectomy¥</w:t>
            </w:r>
            <w:r>
              <w:rPr>
                <w:rFonts w:ascii="Times New Roman" w:hAnsi="Times New Roman" w:cs="Times New Roman"/>
                <w:sz w:val="24"/>
                <w:szCs w:val="24"/>
              </w:rPr>
              <w:br/>
              <w:t xml:space="preserve">1 – </w:t>
            </w:r>
            <w:proofErr w:type="spellStart"/>
            <w:r>
              <w:rPr>
                <w:rFonts w:ascii="Times New Roman" w:hAnsi="Times New Roman" w:cs="Times New Roman"/>
                <w:sz w:val="24"/>
                <w:szCs w:val="24"/>
              </w:rPr>
              <w:t>Hartmanns</w:t>
            </w:r>
            <w:proofErr w:type="spellEnd"/>
            <w:r>
              <w:rPr>
                <w:rFonts w:ascii="Times New Roman" w:hAnsi="Times New Roman" w:cs="Times New Roman"/>
                <w:sz w:val="24"/>
                <w:szCs w:val="24"/>
              </w:rPr>
              <w:t xml:space="preserve"> Procedure*</w:t>
            </w:r>
            <w:r>
              <w:rPr>
                <w:rFonts w:ascii="Times New Roman" w:hAnsi="Times New Roman" w:cs="Times New Roman"/>
                <w:sz w:val="24"/>
                <w:szCs w:val="24"/>
              </w:rPr>
              <w:br/>
              <w:t>1 – Acute SMA stent angioplasty¥</w:t>
            </w: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Prolonged Ileus</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3441" w:type="dxa"/>
          </w:tcPr>
          <w:p w:rsidR="001A14E2" w:rsidRDefault="001A14E2" w:rsidP="00F75D6C">
            <w:pPr>
              <w:spacing w:line="480" w:lineRule="auto"/>
              <w:rPr>
                <w:rFonts w:ascii="Times New Roman" w:hAnsi="Times New Roman" w:cs="Times New Roman"/>
                <w:sz w:val="24"/>
                <w:szCs w:val="24"/>
              </w:rPr>
            </w:pP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Access Complications</w:t>
            </w: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Groin Bleeding</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Surgical Exploration</w:t>
            </w:r>
          </w:p>
        </w:tc>
      </w:tr>
      <w:tr w:rsidR="001A14E2" w:rsidTr="00F75D6C">
        <w:tc>
          <w:tcPr>
            <w:tcW w:w="2254" w:type="dxa"/>
          </w:tcPr>
          <w:p w:rsidR="001A14E2" w:rsidRDefault="001A14E2" w:rsidP="00F75D6C">
            <w:pPr>
              <w:spacing w:line="480" w:lineRule="auto"/>
              <w:rPr>
                <w:rFonts w:ascii="Times New Roman" w:hAnsi="Times New Roman" w:cs="Times New Roman"/>
                <w:sz w:val="24"/>
                <w:szCs w:val="24"/>
              </w:rPr>
            </w:pPr>
          </w:p>
        </w:tc>
        <w:tc>
          <w:tcPr>
            <w:tcW w:w="2254"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 xml:space="preserve">Bypass Graft </w:t>
            </w:r>
            <w:r>
              <w:rPr>
                <w:rFonts w:ascii="Times New Roman" w:hAnsi="Times New Roman" w:cs="Times New Roman"/>
                <w:sz w:val="24"/>
                <w:szCs w:val="24"/>
              </w:rPr>
              <w:lastRenderedPageBreak/>
              <w:t>Occlusion</w:t>
            </w:r>
          </w:p>
        </w:tc>
        <w:tc>
          <w:tcPr>
            <w:tcW w:w="1067"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3441" w:type="dxa"/>
          </w:tcPr>
          <w:p w:rsidR="001A14E2" w:rsidRDefault="001A14E2" w:rsidP="00F75D6C">
            <w:pPr>
              <w:spacing w:line="480" w:lineRule="auto"/>
              <w:rPr>
                <w:rFonts w:ascii="Times New Roman" w:hAnsi="Times New Roman" w:cs="Times New Roman"/>
                <w:sz w:val="24"/>
                <w:szCs w:val="24"/>
              </w:rPr>
            </w:pPr>
            <w:r>
              <w:rPr>
                <w:rFonts w:ascii="Times New Roman" w:hAnsi="Times New Roman" w:cs="Times New Roman"/>
                <w:sz w:val="24"/>
                <w:szCs w:val="24"/>
              </w:rPr>
              <w:t xml:space="preserve">Re-do </w:t>
            </w:r>
            <w:proofErr w:type="spellStart"/>
            <w:r>
              <w:rPr>
                <w:rFonts w:ascii="Times New Roman" w:hAnsi="Times New Roman" w:cs="Times New Roman"/>
                <w:sz w:val="24"/>
                <w:szCs w:val="24"/>
              </w:rPr>
              <w:t>Ileo</w:t>
            </w:r>
            <w:proofErr w:type="spellEnd"/>
            <w:r>
              <w:rPr>
                <w:rFonts w:ascii="Times New Roman" w:hAnsi="Times New Roman" w:cs="Times New Roman"/>
                <w:sz w:val="24"/>
                <w:szCs w:val="24"/>
              </w:rPr>
              <w:t>-Fem graft.</w:t>
            </w:r>
          </w:p>
        </w:tc>
      </w:tr>
    </w:tbl>
    <w:p w:rsidR="001A14E2" w:rsidRDefault="001A14E2" w:rsidP="001A14E2">
      <w:pPr>
        <w:rPr>
          <w:rFonts w:ascii="Times New Roman" w:hAnsi="Times New Roman" w:cs="Times New Roman"/>
          <w:sz w:val="24"/>
          <w:szCs w:val="24"/>
        </w:rPr>
      </w:pPr>
      <w:r>
        <w:rPr>
          <w:rFonts w:ascii="Times New Roman" w:hAnsi="Times New Roman" w:cs="Times New Roman"/>
          <w:sz w:val="24"/>
          <w:szCs w:val="24"/>
        </w:rPr>
        <w:lastRenderedPageBreak/>
        <w:t>* Died from complication</w:t>
      </w:r>
      <w:r>
        <w:rPr>
          <w:rFonts w:ascii="Times New Roman" w:hAnsi="Times New Roman" w:cs="Times New Roman"/>
          <w:sz w:val="24"/>
          <w:szCs w:val="24"/>
        </w:rPr>
        <w:br/>
        <w:t>¥ Stent-graft contained 4 fenestrations</w:t>
      </w:r>
    </w:p>
    <w:p w:rsidR="00113237" w:rsidRDefault="00113237" w:rsidP="001A14E2">
      <w:pPr>
        <w:rPr>
          <w:rFonts w:ascii="Times New Roman" w:hAnsi="Times New Roman" w:cs="Times New Roman"/>
          <w:sz w:val="24"/>
          <w:szCs w:val="24"/>
        </w:rPr>
      </w:pPr>
    </w:p>
    <w:p w:rsidR="00113237" w:rsidRDefault="001A14E2" w:rsidP="00113237">
      <w:pPr>
        <w:spacing w:line="480" w:lineRule="auto"/>
        <w:rPr>
          <w:rFonts w:ascii="Times New Roman" w:hAnsi="Times New Roman" w:cs="Times New Roman"/>
          <w:b/>
          <w:sz w:val="24"/>
          <w:szCs w:val="24"/>
        </w:rPr>
      </w:pPr>
      <w:r w:rsidRPr="003D5041">
        <w:br w:type="page"/>
      </w:r>
      <w:r w:rsidR="00113237">
        <w:rPr>
          <w:rFonts w:ascii="Times New Roman" w:hAnsi="Times New Roman" w:cs="Times New Roman"/>
          <w:b/>
          <w:sz w:val="24"/>
          <w:szCs w:val="24"/>
        </w:rPr>
        <w:lastRenderedPageBreak/>
        <w:t>FIGURES</w:t>
      </w:r>
    </w:p>
    <w:p w:rsidR="00113237" w:rsidRPr="003A12E7" w:rsidRDefault="00113237" w:rsidP="003A12E7">
      <w:pPr>
        <w:rPr>
          <w:rFonts w:ascii="Times New Roman" w:hAnsi="Times New Roman" w:cs="Times New Roman"/>
          <w:b/>
          <w:sz w:val="24"/>
        </w:rPr>
      </w:pPr>
      <w:r w:rsidRPr="003A12E7">
        <w:rPr>
          <w:rFonts w:ascii="Times New Roman" w:hAnsi="Times New Roman" w:cs="Times New Roman"/>
          <w:b/>
          <w:sz w:val="24"/>
        </w:rPr>
        <w:t>FIGURE 1: Percentage of stent-grafts with each number of target vessels by calendar year</w:t>
      </w:r>
    </w:p>
    <w:p w:rsidR="00113237" w:rsidRDefault="003A12E7" w:rsidP="00113237">
      <w:pPr>
        <w:spacing w:line="480" w:lineRule="auto"/>
      </w:pPr>
      <w:r>
        <w:rPr>
          <w:noProof/>
          <w:lang w:eastAsia="en-GB"/>
        </w:rPr>
        <w:drawing>
          <wp:inline distT="0" distB="0" distL="0" distR="0">
            <wp:extent cx="5731510" cy="37465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746500"/>
                    </a:xfrm>
                    <a:prstGeom prst="rect">
                      <a:avLst/>
                    </a:prstGeom>
                  </pic:spPr>
                </pic:pic>
              </a:graphicData>
            </a:graphic>
          </wp:inline>
        </w:drawing>
      </w:r>
    </w:p>
    <w:p w:rsidR="003A12E7" w:rsidRDefault="003A12E7">
      <w:r>
        <w:br w:type="page"/>
      </w:r>
    </w:p>
    <w:p w:rsidR="00113237" w:rsidRPr="003A12E7" w:rsidRDefault="00113237" w:rsidP="00113237">
      <w:pPr>
        <w:spacing w:line="480" w:lineRule="auto"/>
        <w:rPr>
          <w:rFonts w:ascii="Times New Roman" w:hAnsi="Times New Roman" w:cs="Times New Roman"/>
          <w:b/>
          <w:sz w:val="24"/>
        </w:rPr>
      </w:pPr>
      <w:r w:rsidRPr="003A12E7">
        <w:rPr>
          <w:rFonts w:ascii="Times New Roman" w:hAnsi="Times New Roman" w:cs="Times New Roman"/>
          <w:b/>
          <w:sz w:val="24"/>
        </w:rPr>
        <w:lastRenderedPageBreak/>
        <w:t xml:space="preserve">FIGURE 2: </w:t>
      </w:r>
      <w:r w:rsidRPr="003A12E7">
        <w:rPr>
          <w:rFonts w:ascii="Times New Roman" w:hAnsi="Times New Roman" w:cs="Times New Roman"/>
          <w:b/>
          <w:sz w:val="24"/>
        </w:rPr>
        <w:t>Freedom from mortality (all cause) following FEVAR - with 95% confidence intervals</w:t>
      </w:r>
    </w:p>
    <w:p w:rsidR="00113237" w:rsidRDefault="003A12E7" w:rsidP="00113237">
      <w:pPr>
        <w:spacing w:line="480" w:lineRule="auto"/>
      </w:pPr>
      <w:r>
        <w:rPr>
          <w:noProof/>
          <w:lang w:eastAsia="en-GB"/>
        </w:rPr>
        <w:drawing>
          <wp:inline distT="0" distB="0" distL="0" distR="0">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Revis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r>
        <w:br w:type="page"/>
      </w:r>
    </w:p>
    <w:p w:rsidR="00113237" w:rsidRPr="003A12E7" w:rsidRDefault="00113237" w:rsidP="00113237">
      <w:pPr>
        <w:spacing w:line="480" w:lineRule="auto"/>
        <w:rPr>
          <w:rFonts w:ascii="Times New Roman" w:hAnsi="Times New Roman" w:cs="Times New Roman"/>
          <w:b/>
          <w:sz w:val="24"/>
        </w:rPr>
      </w:pPr>
      <w:r w:rsidRPr="003A12E7">
        <w:rPr>
          <w:rFonts w:ascii="Times New Roman" w:hAnsi="Times New Roman" w:cs="Times New Roman"/>
          <w:b/>
          <w:sz w:val="24"/>
        </w:rPr>
        <w:lastRenderedPageBreak/>
        <w:t>FIGURE 3</w:t>
      </w:r>
      <w:r w:rsidRPr="003A12E7">
        <w:rPr>
          <w:rFonts w:ascii="Times New Roman" w:hAnsi="Times New Roman" w:cs="Times New Roman"/>
          <w:b/>
          <w:sz w:val="24"/>
        </w:rPr>
        <w:t xml:space="preserve">: </w:t>
      </w:r>
      <w:r w:rsidRPr="003A12E7">
        <w:rPr>
          <w:rFonts w:ascii="Times New Roman" w:hAnsi="Times New Roman" w:cs="Times New Roman"/>
          <w:b/>
          <w:sz w:val="24"/>
        </w:rPr>
        <w:t>Subgroup Freedom from Type I/III Endoleak following FEVAR in a single UK Centre</w:t>
      </w:r>
    </w:p>
    <w:p w:rsidR="00113237" w:rsidRDefault="003A12E7" w:rsidP="00113237">
      <w:pPr>
        <w:spacing w:line="480" w:lineRule="auto"/>
      </w:pPr>
      <w:r>
        <w:rPr>
          <w:noProof/>
          <w:lang w:eastAsia="en-GB"/>
        </w:rPr>
        <w:drawing>
          <wp:inline distT="0" distB="0" distL="0" distR="0">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Revi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rPr>
      </w:pPr>
      <w:r>
        <w:rPr>
          <w:rFonts w:ascii="Times New Roman" w:hAnsi="Times New Roman" w:cs="Times New Roman"/>
          <w:b/>
          <w:sz w:val="24"/>
        </w:rPr>
        <w:br w:type="page"/>
      </w:r>
    </w:p>
    <w:p w:rsidR="00113237" w:rsidRPr="003A12E7" w:rsidRDefault="00113237" w:rsidP="00113237">
      <w:pPr>
        <w:spacing w:line="480" w:lineRule="auto"/>
        <w:rPr>
          <w:rFonts w:ascii="Times New Roman" w:hAnsi="Times New Roman" w:cs="Times New Roman"/>
          <w:b/>
        </w:rPr>
      </w:pPr>
      <w:r w:rsidRPr="003A12E7">
        <w:rPr>
          <w:rFonts w:ascii="Times New Roman" w:hAnsi="Times New Roman" w:cs="Times New Roman"/>
          <w:b/>
          <w:sz w:val="24"/>
        </w:rPr>
        <w:lastRenderedPageBreak/>
        <w:t xml:space="preserve">FIGURE 4: </w:t>
      </w:r>
      <w:r w:rsidRPr="003A12E7">
        <w:rPr>
          <w:rFonts w:ascii="Times New Roman" w:hAnsi="Times New Roman" w:cs="Times New Roman"/>
          <w:b/>
          <w:sz w:val="24"/>
        </w:rPr>
        <w:t>Subgroup Freedom from Secondary Intervention following FEVAR in a single UK Centre</w:t>
      </w:r>
    </w:p>
    <w:p w:rsidR="00113237" w:rsidRDefault="003A12E7" w:rsidP="00113237">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revis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113237" w:rsidRDefault="00113237">
      <w:r>
        <w:br w:type="page"/>
      </w:r>
    </w:p>
    <w:p w:rsidR="001A14E2" w:rsidRPr="003A12E7" w:rsidRDefault="001A14E2" w:rsidP="00113237">
      <w:pPr>
        <w:rPr>
          <w:rFonts w:ascii="Times New Roman" w:hAnsi="Times New Roman" w:cs="Times New Roman"/>
          <w:b/>
          <w:sz w:val="24"/>
        </w:rPr>
      </w:pPr>
      <w:r w:rsidRPr="003A12E7">
        <w:rPr>
          <w:rFonts w:ascii="Times New Roman" w:hAnsi="Times New Roman" w:cs="Times New Roman"/>
          <w:b/>
          <w:sz w:val="24"/>
        </w:rPr>
        <w:lastRenderedPageBreak/>
        <w:t>REFERENCES</w:t>
      </w:r>
    </w:p>
    <w:p w:rsidR="001A14E2" w:rsidRPr="00763AB3" w:rsidRDefault="001A14E2" w:rsidP="001A14E2">
      <w:pPr>
        <w:pStyle w:val="EndNoteBibliography"/>
        <w:spacing w:after="0"/>
      </w:pPr>
      <w:r>
        <w:rPr>
          <w:rFonts w:ascii="Times New Roman" w:hAnsi="Times New Roman" w:cs="Times New Roman"/>
          <w:sz w:val="24"/>
          <w:szCs w:val="24"/>
          <w:lang w:val="fr-FR"/>
        </w:rPr>
        <w:fldChar w:fldCharType="begin"/>
      </w:r>
      <w:r>
        <w:rPr>
          <w:rFonts w:ascii="Times New Roman" w:hAnsi="Times New Roman" w:cs="Times New Roman"/>
          <w:sz w:val="24"/>
          <w:szCs w:val="24"/>
          <w:lang w:val="fr-FR"/>
        </w:rPr>
        <w:instrText xml:space="preserve"> ADDIN EN.REFLIST </w:instrText>
      </w:r>
      <w:r>
        <w:rPr>
          <w:rFonts w:ascii="Times New Roman" w:hAnsi="Times New Roman" w:cs="Times New Roman"/>
          <w:sz w:val="24"/>
          <w:szCs w:val="24"/>
          <w:lang w:val="fr-FR"/>
        </w:rPr>
        <w:fldChar w:fldCharType="separate"/>
      </w:r>
      <w:r w:rsidRPr="00763AB3">
        <w:t>1.</w:t>
      </w:r>
      <w:r w:rsidRPr="00763AB3">
        <w:tab/>
        <w:t xml:space="preserve">Browne TF, Hartley D, Purchas S, Rosenberg M, Van Schie G and Lawrence-Brown M. A Fenestrated Covered Suprarenal Aortic Stent. </w:t>
      </w:r>
      <w:r w:rsidRPr="00763AB3">
        <w:rPr>
          <w:i/>
        </w:rPr>
        <w:t>European Journal of Vascular and Endovascular Surgery</w:t>
      </w:r>
      <w:r w:rsidRPr="00763AB3">
        <w:t>. 18:445-449.</w:t>
      </w:r>
    </w:p>
    <w:p w:rsidR="001A14E2" w:rsidRPr="00763AB3" w:rsidRDefault="001A14E2" w:rsidP="001A14E2">
      <w:pPr>
        <w:pStyle w:val="EndNoteBibliography"/>
        <w:spacing w:after="0"/>
      </w:pPr>
      <w:r w:rsidRPr="00763AB3">
        <w:t>2.</w:t>
      </w:r>
      <w:r w:rsidRPr="00763AB3">
        <w:tab/>
        <w:t>Waton S JA, Heikkila K, Cromwell D, Loftus I. . National Vascular Registry: 2015 Annual report. 2015;November 2015.</w:t>
      </w:r>
    </w:p>
    <w:p w:rsidR="001A14E2" w:rsidRPr="00763AB3" w:rsidRDefault="001A14E2" w:rsidP="001A14E2">
      <w:pPr>
        <w:pStyle w:val="EndNoteBibliography"/>
        <w:spacing w:after="0"/>
      </w:pPr>
      <w:r w:rsidRPr="00763AB3">
        <w:t>3.</w:t>
      </w:r>
      <w:r w:rsidRPr="00763AB3">
        <w:tab/>
        <w:t xml:space="preserve">Collaborators G. Early Results of Fenestrated Endovascular Repair of Juxtarenal Aortic Aneurysms in the United Kingdom. </w:t>
      </w:r>
      <w:r w:rsidRPr="00763AB3">
        <w:rPr>
          <w:i/>
        </w:rPr>
        <w:t>Circulation</w:t>
      </w:r>
      <w:r w:rsidRPr="00763AB3">
        <w:t>. 2012;125:2707.</w:t>
      </w:r>
    </w:p>
    <w:p w:rsidR="001A14E2" w:rsidRPr="00763AB3" w:rsidRDefault="001A14E2" w:rsidP="001A14E2">
      <w:pPr>
        <w:pStyle w:val="EndNoteBibliography"/>
        <w:spacing w:after="0"/>
      </w:pPr>
      <w:r w:rsidRPr="00763AB3">
        <w:t>4.</w:t>
      </w:r>
      <w:r w:rsidRPr="00763AB3">
        <w:tab/>
        <w:t xml:space="preserve">Kristmundsson T, Sonesson B, Dias N, Törnqvist P, Malina M and Resch T. Outcomes of fenestrated endovascular repair of juxtarenal aortic aneurysm. </w:t>
      </w:r>
      <w:r w:rsidRPr="00763AB3">
        <w:rPr>
          <w:i/>
        </w:rPr>
        <w:t>Journal of Vascular Surgery</w:t>
      </w:r>
      <w:r w:rsidRPr="00763AB3">
        <w:t>. 59:115-120.</w:t>
      </w:r>
    </w:p>
    <w:p w:rsidR="001A14E2" w:rsidRPr="00763AB3" w:rsidRDefault="001A14E2" w:rsidP="001A14E2">
      <w:pPr>
        <w:pStyle w:val="EndNoteBibliography"/>
        <w:spacing w:after="0"/>
      </w:pPr>
      <w:r w:rsidRPr="00763AB3">
        <w:t>5.</w:t>
      </w:r>
      <w:r w:rsidRPr="00763AB3">
        <w:tab/>
        <w:t xml:space="preserve">Scurr JR and McWilliams RG. Fenestrated aortic stent grafts. </w:t>
      </w:r>
      <w:r w:rsidRPr="00763AB3">
        <w:rPr>
          <w:i/>
        </w:rPr>
        <w:t>Semin Intervent Radiol</w:t>
      </w:r>
      <w:r w:rsidRPr="00763AB3">
        <w:t>. 2007;24:211-20.</w:t>
      </w:r>
    </w:p>
    <w:p w:rsidR="001A14E2" w:rsidRPr="00763AB3" w:rsidRDefault="001A14E2" w:rsidP="001A14E2">
      <w:pPr>
        <w:pStyle w:val="EndNoteBibliography"/>
        <w:spacing w:after="0"/>
      </w:pPr>
      <w:r w:rsidRPr="00763AB3">
        <w:t>6.</w:t>
      </w:r>
      <w:r w:rsidRPr="00763AB3">
        <w:tab/>
        <w:t xml:space="preserve">Chaikof EL, Blankensteijn JD, Harris PL, White GH, Zarins CK, Bernhard VM, Matsumura JS, May J, Veith FJ, Fillinger MF, Rutherford RB, Kent KC and Ad Hoc Committee for Standardized Reporting Practices in Vascular Surgery of The Society for Vascular Surgery/American Association for Vascular S. Reporting standards for endovascular aortic aneurysm repair. </w:t>
      </w:r>
      <w:r w:rsidRPr="00763AB3">
        <w:rPr>
          <w:i/>
        </w:rPr>
        <w:t>J Vasc Surg</w:t>
      </w:r>
      <w:r w:rsidRPr="00763AB3">
        <w:t>. 2002;35:1048-60.</w:t>
      </w:r>
    </w:p>
    <w:p w:rsidR="001A14E2" w:rsidRPr="00763AB3" w:rsidRDefault="001A14E2" w:rsidP="001A14E2">
      <w:pPr>
        <w:pStyle w:val="EndNoteBibliography"/>
        <w:spacing w:after="0"/>
      </w:pPr>
      <w:r w:rsidRPr="00763AB3">
        <w:t>7.</w:t>
      </w:r>
      <w:r w:rsidRPr="00763AB3">
        <w:tab/>
        <w:t xml:space="preserve">Boyle JR, Thompson MM, Vallabhaneni SR, Bell RE, Brennan JA, Browne TF, Cheshire NJ, Hinchliffe RJ, Jenkins MP, Loftus IM, Macdonald S, McCarthy MJ, McWilliams RG, Morgan RA, Oshin OA, Pemberton RM, Pillay WR and Sayers RD. Pragmatic minimum reporting standards for endovascular abdominal aortic aneurysm repair. </w:t>
      </w:r>
      <w:r w:rsidRPr="00763AB3">
        <w:rPr>
          <w:i/>
        </w:rPr>
        <w:t>J Endovasc Ther</w:t>
      </w:r>
      <w:r w:rsidRPr="00763AB3">
        <w:t>. 2011;18:263-71.</w:t>
      </w:r>
    </w:p>
    <w:p w:rsidR="001A14E2" w:rsidRPr="00763AB3" w:rsidRDefault="001A14E2" w:rsidP="001A14E2">
      <w:pPr>
        <w:pStyle w:val="EndNoteBibliography"/>
        <w:spacing w:after="0"/>
      </w:pPr>
      <w:r w:rsidRPr="00763AB3">
        <w:t>8.</w:t>
      </w:r>
      <w:r w:rsidRPr="00763AB3">
        <w:tab/>
        <w:t xml:space="preserve">Verhoeven EL, Katsargyris A, Oikonomou K, Kouvelos G, Renner H and Ritter W. Fenestrated Endovascular Aortic Aneurysm Repair as a First Line Treatment Option to Treat Short Necked, Juxtarenal, and Suprarenal Aneurysms. </w:t>
      </w:r>
      <w:r w:rsidRPr="00763AB3">
        <w:rPr>
          <w:i/>
        </w:rPr>
        <w:t>Eur J Vasc Endovasc Surg</w:t>
      </w:r>
      <w:r w:rsidRPr="00763AB3">
        <w:t>. 2016;51:775-81.</w:t>
      </w:r>
    </w:p>
    <w:p w:rsidR="001A14E2" w:rsidRPr="00763AB3" w:rsidRDefault="001A14E2" w:rsidP="001A14E2">
      <w:pPr>
        <w:pStyle w:val="EndNoteBibliography"/>
      </w:pPr>
      <w:r w:rsidRPr="00763AB3">
        <w:t>9.</w:t>
      </w:r>
      <w:r w:rsidRPr="00763AB3">
        <w:tab/>
        <w:t xml:space="preserve">Millen AM, Osman K, Antoniou GA, McWilliams RG, Brennan JA and Fisher RK. Outcomes of persistent intraoperative type Ia endoleak after standard endovascular aneurysm repair. </w:t>
      </w:r>
      <w:r w:rsidRPr="00763AB3">
        <w:rPr>
          <w:i/>
        </w:rPr>
        <w:t>J Vasc Surg</w:t>
      </w:r>
      <w:r w:rsidRPr="00763AB3">
        <w:t>. 2015;61:1185-91.</w:t>
      </w:r>
    </w:p>
    <w:p w:rsidR="00113237" w:rsidRDefault="001A14E2" w:rsidP="00113237">
      <w:pPr>
        <w:spacing w:line="480" w:lineRule="auto"/>
        <w:rPr>
          <w:rFonts w:ascii="Times New Roman" w:hAnsi="Times New Roman" w:cs="Times New Roman"/>
          <w:sz w:val="24"/>
          <w:szCs w:val="24"/>
          <w:lang w:val="fr-FR"/>
        </w:rPr>
      </w:pPr>
      <w:r>
        <w:rPr>
          <w:rFonts w:ascii="Times New Roman" w:hAnsi="Times New Roman" w:cs="Times New Roman"/>
          <w:sz w:val="24"/>
          <w:szCs w:val="24"/>
          <w:lang w:val="fr-FR"/>
        </w:rPr>
        <w:fldChar w:fldCharType="end"/>
      </w:r>
    </w:p>
    <w:p w:rsidR="00113237" w:rsidRDefault="00113237">
      <w:pPr>
        <w:rPr>
          <w:rFonts w:ascii="Times New Roman" w:hAnsi="Times New Roman" w:cs="Times New Roman"/>
          <w:sz w:val="24"/>
          <w:szCs w:val="24"/>
          <w:lang w:val="fr-FR"/>
        </w:rPr>
      </w:pPr>
      <w:r>
        <w:rPr>
          <w:rFonts w:ascii="Times New Roman" w:hAnsi="Times New Roman" w:cs="Times New Roman"/>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Material</w:t>
      </w:r>
      <w:proofErr w:type="spellEnd"/>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t>Supplementary</w:t>
      </w:r>
      <w:proofErr w:type="spellEnd"/>
      <w:r w:rsidRPr="003A12E7">
        <w:rPr>
          <w:rFonts w:ascii="Times New Roman" w:hAnsi="Times New Roman" w:cs="Times New Roman"/>
          <w:b/>
          <w:sz w:val="24"/>
          <w:szCs w:val="24"/>
          <w:lang w:val="fr-FR"/>
        </w:rPr>
        <w:t xml:space="preserve"> Figure 1: </w:t>
      </w:r>
      <w:proofErr w:type="spellStart"/>
      <w:r w:rsidRPr="003A12E7">
        <w:rPr>
          <w:rFonts w:ascii="Times New Roman" w:hAnsi="Times New Roman" w:cs="Times New Roman"/>
          <w:b/>
          <w:sz w:val="24"/>
          <w:szCs w:val="24"/>
          <w:lang w:val="fr-FR"/>
        </w:rPr>
        <w:t>Aneurysm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Diameter</w:t>
      </w:r>
      <w:proofErr w:type="spellEnd"/>
      <w:r w:rsidRPr="003A12E7">
        <w:rPr>
          <w:rFonts w:ascii="Times New Roman" w:hAnsi="Times New Roman" w:cs="Times New Roman"/>
          <w:b/>
          <w:sz w:val="24"/>
          <w:szCs w:val="24"/>
          <w:lang w:val="fr-FR"/>
        </w:rPr>
        <w:t xml:space="preserve"> (mm) by </w:t>
      </w:r>
      <w:proofErr w:type="spellStart"/>
      <w:r w:rsidRPr="003A12E7">
        <w:rPr>
          <w:rFonts w:ascii="Times New Roman" w:hAnsi="Times New Roman" w:cs="Times New Roman"/>
          <w:b/>
          <w:sz w:val="24"/>
          <w:szCs w:val="24"/>
          <w:lang w:val="fr-FR"/>
        </w:rPr>
        <w:t>Calendar</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Year</w:t>
      </w:r>
      <w:proofErr w:type="spellEnd"/>
    </w:p>
    <w:p w:rsidR="003A12E7" w:rsidRPr="003A12E7" w:rsidRDefault="003A12E7" w:rsidP="00113237">
      <w:pPr>
        <w:spacing w:line="480" w:lineRule="auto"/>
        <w:rPr>
          <w:rFonts w:ascii="Times New Roman" w:hAnsi="Times New Roman" w:cs="Times New Roman"/>
          <w:b/>
          <w:sz w:val="24"/>
          <w:szCs w:val="24"/>
          <w:lang w:val="fr-FR"/>
        </w:rPr>
      </w:pPr>
      <w:bookmarkStart w:id="0" w:name="_GoBack"/>
      <w:r>
        <w:rPr>
          <w:rFonts w:ascii="Times New Roman" w:hAnsi="Times New Roman" w:cs="Times New Roman"/>
          <w:b/>
          <w:noProof/>
          <w:sz w:val="24"/>
          <w:szCs w:val="24"/>
          <w:lang w:eastAsia="en-GB"/>
        </w:rPr>
        <w:drawing>
          <wp:inline distT="0" distB="0" distL="0" distR="0">
            <wp:extent cx="5731510" cy="57315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bookmarkEnd w:id="0"/>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2: </w:t>
      </w:r>
      <w:proofErr w:type="spellStart"/>
      <w:r w:rsidRPr="003A12E7">
        <w:rPr>
          <w:rFonts w:ascii="Times New Roman" w:hAnsi="Times New Roman" w:cs="Times New Roman"/>
          <w:b/>
          <w:sz w:val="24"/>
          <w:szCs w:val="24"/>
          <w:lang w:val="fr-FR"/>
        </w:rPr>
        <w:t>Stent-graft</w:t>
      </w:r>
      <w:proofErr w:type="spellEnd"/>
      <w:r w:rsidRPr="003A12E7">
        <w:rPr>
          <w:rFonts w:ascii="Times New Roman" w:hAnsi="Times New Roman" w:cs="Times New Roman"/>
          <w:b/>
          <w:sz w:val="24"/>
          <w:szCs w:val="24"/>
          <w:lang w:val="fr-FR"/>
        </w:rPr>
        <w:t xml:space="preserve"> D1 </w:t>
      </w:r>
      <w:proofErr w:type="spellStart"/>
      <w:r w:rsidRPr="003A12E7">
        <w:rPr>
          <w:rFonts w:ascii="Times New Roman" w:hAnsi="Times New Roman" w:cs="Times New Roman"/>
          <w:b/>
          <w:sz w:val="24"/>
          <w:szCs w:val="24"/>
          <w:lang w:val="fr-FR"/>
        </w:rPr>
        <w:t>Diameter</w:t>
      </w:r>
      <w:proofErr w:type="spellEnd"/>
      <w:r w:rsidRPr="003A12E7">
        <w:rPr>
          <w:rFonts w:ascii="Times New Roman" w:hAnsi="Times New Roman" w:cs="Times New Roman"/>
          <w:b/>
          <w:sz w:val="24"/>
          <w:szCs w:val="24"/>
          <w:lang w:val="fr-FR"/>
        </w:rPr>
        <w:t xml:space="preserve"> (Neck </w:t>
      </w:r>
      <w:proofErr w:type="spellStart"/>
      <w:r w:rsidRPr="003A12E7">
        <w:rPr>
          <w:rFonts w:ascii="Times New Roman" w:hAnsi="Times New Roman" w:cs="Times New Roman"/>
          <w:b/>
          <w:sz w:val="24"/>
          <w:szCs w:val="24"/>
          <w:lang w:val="fr-FR"/>
        </w:rPr>
        <w:t>Diameter</w:t>
      </w:r>
      <w:proofErr w:type="spellEnd"/>
      <w:r w:rsidRPr="003A12E7">
        <w:rPr>
          <w:rFonts w:ascii="Times New Roman" w:hAnsi="Times New Roman" w:cs="Times New Roman"/>
          <w:b/>
          <w:sz w:val="24"/>
          <w:szCs w:val="24"/>
          <w:lang w:val="fr-FR"/>
        </w:rPr>
        <w:t xml:space="preserve">) by </w:t>
      </w:r>
      <w:proofErr w:type="spellStart"/>
      <w:r w:rsidRPr="003A12E7">
        <w:rPr>
          <w:rFonts w:ascii="Times New Roman" w:hAnsi="Times New Roman" w:cs="Times New Roman"/>
          <w:b/>
          <w:sz w:val="24"/>
          <w:szCs w:val="24"/>
          <w:lang w:val="fr-FR"/>
        </w:rPr>
        <w:t>Calendar</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Year</w:t>
      </w:r>
      <w:proofErr w:type="spellEnd"/>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3: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mortality</w:t>
      </w:r>
      <w:proofErr w:type="spellEnd"/>
      <w:r w:rsidRPr="003A12E7">
        <w:rPr>
          <w:rFonts w:ascii="Times New Roman" w:hAnsi="Times New Roman" w:cs="Times New Roman"/>
          <w:b/>
          <w:sz w:val="24"/>
          <w:szCs w:val="24"/>
          <w:lang w:val="fr-FR"/>
        </w:rPr>
        <w:t xml:space="preserve"> (all ca</w:t>
      </w:r>
      <w:r w:rsidR="003A12E7">
        <w:rPr>
          <w:rFonts w:ascii="Times New Roman" w:hAnsi="Times New Roman" w:cs="Times New Roman"/>
          <w:b/>
          <w:sz w:val="24"/>
          <w:szCs w:val="24"/>
          <w:lang w:val="fr-FR"/>
        </w:rPr>
        <w:t xml:space="preserve">use) </w:t>
      </w:r>
      <w:proofErr w:type="spellStart"/>
      <w:r w:rsidR="003A12E7">
        <w:rPr>
          <w:rFonts w:ascii="Times New Roman" w:hAnsi="Times New Roman" w:cs="Times New Roman"/>
          <w:b/>
          <w:sz w:val="24"/>
          <w:szCs w:val="24"/>
          <w:lang w:val="fr-FR"/>
        </w:rPr>
        <w:t>following</w:t>
      </w:r>
      <w:proofErr w:type="spellEnd"/>
      <w:r w:rsidR="003A12E7">
        <w:rPr>
          <w:rFonts w:ascii="Times New Roman" w:hAnsi="Times New Roman" w:cs="Times New Roman"/>
          <w:b/>
          <w:sz w:val="24"/>
          <w:szCs w:val="24"/>
          <w:lang w:val="fr-FR"/>
        </w:rPr>
        <w:t xml:space="preserve"> FEVAR - </w:t>
      </w:r>
      <w:proofErr w:type="spellStart"/>
      <w:r w:rsidR="003A12E7">
        <w:rPr>
          <w:rFonts w:ascii="Times New Roman" w:hAnsi="Times New Roman" w:cs="Times New Roman"/>
          <w:b/>
          <w:sz w:val="24"/>
          <w:szCs w:val="24"/>
          <w:lang w:val="fr-FR"/>
        </w:rPr>
        <w:t>with</w:t>
      </w:r>
      <w:proofErr w:type="spellEnd"/>
      <w:r w:rsidR="003A12E7">
        <w:rPr>
          <w:rFonts w:ascii="Times New Roman" w:hAnsi="Times New Roman" w:cs="Times New Roman"/>
          <w:b/>
          <w:sz w:val="24"/>
          <w:szCs w:val="24"/>
          <w:lang w:val="fr-FR"/>
        </w:rPr>
        <w:t xml:space="preserve"> 95% </w:t>
      </w:r>
      <w:r w:rsidRPr="003A12E7">
        <w:rPr>
          <w:rFonts w:ascii="Times New Roman" w:hAnsi="Times New Roman" w:cs="Times New Roman"/>
          <w:b/>
          <w:sz w:val="24"/>
          <w:szCs w:val="24"/>
          <w:lang w:val="fr-FR"/>
        </w:rPr>
        <w:t xml:space="preserve">confidence </w:t>
      </w:r>
      <w:proofErr w:type="spellStart"/>
      <w:r w:rsidRPr="003A12E7">
        <w:rPr>
          <w:rFonts w:ascii="Times New Roman" w:hAnsi="Times New Roman" w:cs="Times New Roman"/>
          <w:b/>
          <w:sz w:val="24"/>
          <w:szCs w:val="24"/>
          <w:lang w:val="fr-FR"/>
        </w:rPr>
        <w:t>intervals</w:t>
      </w:r>
      <w:proofErr w:type="spellEnd"/>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4: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graft</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related</w:t>
      </w:r>
      <w:proofErr w:type="spellEnd"/>
      <w:r w:rsidRPr="003A12E7">
        <w:rPr>
          <w:rFonts w:ascii="Times New Roman" w:hAnsi="Times New Roman" w:cs="Times New Roman"/>
          <w:b/>
          <w:sz w:val="24"/>
          <w:szCs w:val="24"/>
          <w:lang w:val="fr-FR"/>
        </w:rPr>
        <w:t xml:space="preserve"> endoleak </w:t>
      </w:r>
      <w:proofErr w:type="spellStart"/>
      <w:r w:rsidRPr="003A12E7">
        <w:rPr>
          <w:rFonts w:ascii="Times New Roman" w:hAnsi="Times New Roman" w:cs="Times New Roman"/>
          <w:b/>
          <w:sz w:val="24"/>
          <w:szCs w:val="24"/>
          <w:lang w:val="fr-FR"/>
        </w:rPr>
        <w:t>fo</w:t>
      </w:r>
      <w:r w:rsidR="003A12E7">
        <w:rPr>
          <w:rFonts w:ascii="Times New Roman" w:hAnsi="Times New Roman" w:cs="Times New Roman"/>
          <w:b/>
          <w:sz w:val="24"/>
          <w:szCs w:val="24"/>
          <w:lang w:val="fr-FR"/>
        </w:rPr>
        <w:t>llowing</w:t>
      </w:r>
      <w:proofErr w:type="spellEnd"/>
      <w:r w:rsidR="003A12E7">
        <w:rPr>
          <w:rFonts w:ascii="Times New Roman" w:hAnsi="Times New Roman" w:cs="Times New Roman"/>
          <w:b/>
          <w:sz w:val="24"/>
          <w:szCs w:val="24"/>
          <w:lang w:val="fr-FR"/>
        </w:rPr>
        <w:t xml:space="preserve"> FEVAR - </w:t>
      </w:r>
      <w:proofErr w:type="spellStart"/>
      <w:r w:rsidR="003A12E7">
        <w:rPr>
          <w:rFonts w:ascii="Times New Roman" w:hAnsi="Times New Roman" w:cs="Times New Roman"/>
          <w:b/>
          <w:sz w:val="24"/>
          <w:szCs w:val="24"/>
          <w:lang w:val="fr-FR"/>
        </w:rPr>
        <w:t>with</w:t>
      </w:r>
      <w:proofErr w:type="spellEnd"/>
      <w:r w:rsidR="003A12E7">
        <w:rPr>
          <w:rFonts w:ascii="Times New Roman" w:hAnsi="Times New Roman" w:cs="Times New Roman"/>
          <w:b/>
          <w:sz w:val="24"/>
          <w:szCs w:val="24"/>
          <w:lang w:val="fr-FR"/>
        </w:rPr>
        <w:t xml:space="preserve"> 95% </w:t>
      </w:r>
      <w:r w:rsidRPr="003A12E7">
        <w:rPr>
          <w:rFonts w:ascii="Times New Roman" w:hAnsi="Times New Roman" w:cs="Times New Roman"/>
          <w:b/>
          <w:sz w:val="24"/>
          <w:szCs w:val="24"/>
          <w:lang w:val="fr-FR"/>
        </w:rPr>
        <w:t xml:space="preserve">confidence </w:t>
      </w:r>
      <w:proofErr w:type="spellStart"/>
      <w:r w:rsidRPr="003A12E7">
        <w:rPr>
          <w:rFonts w:ascii="Times New Roman" w:hAnsi="Times New Roman" w:cs="Times New Roman"/>
          <w:b/>
          <w:sz w:val="24"/>
          <w:szCs w:val="24"/>
          <w:lang w:val="fr-FR"/>
        </w:rPr>
        <w:t>intervals</w:t>
      </w:r>
      <w:proofErr w:type="spellEnd"/>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5: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AAA </w:t>
      </w:r>
      <w:proofErr w:type="spellStart"/>
      <w:r w:rsidRPr="003A12E7">
        <w:rPr>
          <w:rFonts w:ascii="Times New Roman" w:hAnsi="Times New Roman" w:cs="Times New Roman"/>
          <w:b/>
          <w:sz w:val="24"/>
          <w:szCs w:val="24"/>
          <w:lang w:val="fr-FR"/>
        </w:rPr>
        <w:t>growth</w:t>
      </w:r>
      <w:proofErr w:type="spellEnd"/>
      <w:r w:rsidRPr="003A12E7">
        <w:rPr>
          <w:rFonts w:ascii="Times New Roman" w:hAnsi="Times New Roman" w:cs="Times New Roman"/>
          <w:b/>
          <w:sz w:val="24"/>
          <w:szCs w:val="24"/>
          <w:lang w:val="fr-FR"/>
        </w:rPr>
        <w:t xml:space="preserve"> (&gt;</w:t>
      </w:r>
      <w:r w:rsidR="003A12E7">
        <w:rPr>
          <w:rFonts w:ascii="Times New Roman" w:hAnsi="Times New Roman" w:cs="Times New Roman"/>
          <w:b/>
          <w:sz w:val="24"/>
          <w:szCs w:val="24"/>
          <w:lang w:val="fr-FR"/>
        </w:rPr>
        <w:t xml:space="preserve">5mm) </w:t>
      </w:r>
      <w:proofErr w:type="spellStart"/>
      <w:r w:rsidR="003A12E7">
        <w:rPr>
          <w:rFonts w:ascii="Times New Roman" w:hAnsi="Times New Roman" w:cs="Times New Roman"/>
          <w:b/>
          <w:sz w:val="24"/>
          <w:szCs w:val="24"/>
          <w:lang w:val="fr-FR"/>
        </w:rPr>
        <w:t>following</w:t>
      </w:r>
      <w:proofErr w:type="spellEnd"/>
      <w:r w:rsidR="003A12E7">
        <w:rPr>
          <w:rFonts w:ascii="Times New Roman" w:hAnsi="Times New Roman" w:cs="Times New Roman"/>
          <w:b/>
          <w:sz w:val="24"/>
          <w:szCs w:val="24"/>
          <w:lang w:val="fr-FR"/>
        </w:rPr>
        <w:t xml:space="preserve"> FEVAR - </w:t>
      </w:r>
      <w:proofErr w:type="spellStart"/>
      <w:r w:rsidR="003A12E7">
        <w:rPr>
          <w:rFonts w:ascii="Times New Roman" w:hAnsi="Times New Roman" w:cs="Times New Roman"/>
          <w:b/>
          <w:sz w:val="24"/>
          <w:szCs w:val="24"/>
          <w:lang w:val="fr-FR"/>
        </w:rPr>
        <w:t>with</w:t>
      </w:r>
      <w:proofErr w:type="spellEnd"/>
      <w:r w:rsidR="003A12E7">
        <w:rPr>
          <w:rFonts w:ascii="Times New Roman" w:hAnsi="Times New Roman" w:cs="Times New Roman"/>
          <w:b/>
          <w:sz w:val="24"/>
          <w:szCs w:val="24"/>
          <w:lang w:val="fr-FR"/>
        </w:rPr>
        <w:t xml:space="preserve"> 95% </w:t>
      </w:r>
      <w:r w:rsidRPr="003A12E7">
        <w:rPr>
          <w:rFonts w:ascii="Times New Roman" w:hAnsi="Times New Roman" w:cs="Times New Roman"/>
          <w:b/>
          <w:sz w:val="24"/>
          <w:szCs w:val="24"/>
          <w:lang w:val="fr-FR"/>
        </w:rPr>
        <w:t xml:space="preserve">confidence </w:t>
      </w:r>
      <w:proofErr w:type="spellStart"/>
      <w:r w:rsidRPr="003A12E7">
        <w:rPr>
          <w:rFonts w:ascii="Times New Roman" w:hAnsi="Times New Roman" w:cs="Times New Roman"/>
          <w:b/>
          <w:sz w:val="24"/>
          <w:szCs w:val="24"/>
          <w:lang w:val="fr-FR"/>
        </w:rPr>
        <w:t>intervals</w:t>
      </w:r>
      <w:proofErr w:type="spellEnd"/>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6: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secondary</w:t>
      </w:r>
      <w:proofErr w:type="spellEnd"/>
      <w:r w:rsidRPr="003A12E7">
        <w:rPr>
          <w:rFonts w:ascii="Times New Roman" w:hAnsi="Times New Roman" w:cs="Times New Roman"/>
          <w:b/>
          <w:sz w:val="24"/>
          <w:szCs w:val="24"/>
          <w:lang w:val="fr-FR"/>
        </w:rPr>
        <w:t xml:space="preserve"> interven</w:t>
      </w:r>
      <w:r w:rsidR="003A12E7" w:rsidRPr="003A12E7">
        <w:rPr>
          <w:rFonts w:ascii="Times New Roman" w:hAnsi="Times New Roman" w:cs="Times New Roman"/>
          <w:b/>
          <w:sz w:val="24"/>
          <w:szCs w:val="24"/>
          <w:lang w:val="fr-FR"/>
        </w:rPr>
        <w:t xml:space="preserve">tion </w:t>
      </w:r>
      <w:proofErr w:type="spellStart"/>
      <w:r w:rsidR="003A12E7" w:rsidRPr="003A12E7">
        <w:rPr>
          <w:rFonts w:ascii="Times New Roman" w:hAnsi="Times New Roman" w:cs="Times New Roman"/>
          <w:b/>
          <w:sz w:val="24"/>
          <w:szCs w:val="24"/>
          <w:lang w:val="fr-FR"/>
        </w:rPr>
        <w:t>following</w:t>
      </w:r>
      <w:proofErr w:type="spellEnd"/>
      <w:r w:rsidR="003A12E7" w:rsidRPr="003A12E7">
        <w:rPr>
          <w:rFonts w:ascii="Times New Roman" w:hAnsi="Times New Roman" w:cs="Times New Roman"/>
          <w:b/>
          <w:sz w:val="24"/>
          <w:szCs w:val="24"/>
          <w:lang w:val="fr-FR"/>
        </w:rPr>
        <w:t xml:space="preserve"> FEVAR - </w:t>
      </w:r>
      <w:proofErr w:type="spellStart"/>
      <w:r w:rsidR="003A12E7" w:rsidRPr="003A12E7">
        <w:rPr>
          <w:rFonts w:ascii="Times New Roman" w:hAnsi="Times New Roman" w:cs="Times New Roman"/>
          <w:b/>
          <w:sz w:val="24"/>
          <w:szCs w:val="24"/>
          <w:lang w:val="fr-FR"/>
        </w:rPr>
        <w:t>with</w:t>
      </w:r>
      <w:proofErr w:type="spellEnd"/>
      <w:r w:rsidR="003A12E7" w:rsidRPr="003A12E7">
        <w:rPr>
          <w:rFonts w:ascii="Times New Roman" w:hAnsi="Times New Roman" w:cs="Times New Roman"/>
          <w:b/>
          <w:sz w:val="24"/>
          <w:szCs w:val="24"/>
          <w:lang w:val="fr-FR"/>
        </w:rPr>
        <w:t xml:space="preserve"> 95% </w:t>
      </w:r>
      <w:r w:rsidRPr="003A12E7">
        <w:rPr>
          <w:rFonts w:ascii="Times New Roman" w:hAnsi="Times New Roman" w:cs="Times New Roman"/>
          <w:b/>
          <w:sz w:val="24"/>
          <w:szCs w:val="24"/>
          <w:lang w:val="fr-FR"/>
        </w:rPr>
        <w:t xml:space="preserve">confidence </w:t>
      </w:r>
      <w:proofErr w:type="spellStart"/>
      <w:r w:rsidRPr="003A12E7">
        <w:rPr>
          <w:rFonts w:ascii="Times New Roman" w:hAnsi="Times New Roman" w:cs="Times New Roman"/>
          <w:b/>
          <w:sz w:val="24"/>
          <w:szCs w:val="24"/>
          <w:lang w:val="fr-FR"/>
        </w:rPr>
        <w:t>intervals</w:t>
      </w:r>
      <w:proofErr w:type="spellEnd"/>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7: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loss</w:t>
      </w:r>
      <w:proofErr w:type="spellEnd"/>
      <w:r w:rsidRPr="003A12E7">
        <w:rPr>
          <w:rFonts w:ascii="Times New Roman" w:hAnsi="Times New Roman" w:cs="Times New Roman"/>
          <w:b/>
          <w:sz w:val="24"/>
          <w:szCs w:val="24"/>
          <w:lang w:val="fr-FR"/>
        </w:rPr>
        <w:t xml:space="preserve"> of </w:t>
      </w:r>
      <w:proofErr w:type="spellStart"/>
      <w:r w:rsidRPr="003A12E7">
        <w:rPr>
          <w:rFonts w:ascii="Times New Roman" w:hAnsi="Times New Roman" w:cs="Times New Roman"/>
          <w:b/>
          <w:sz w:val="24"/>
          <w:szCs w:val="24"/>
          <w:lang w:val="fr-FR"/>
        </w:rPr>
        <w:t>any</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target</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vessel</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following</w:t>
      </w:r>
      <w:proofErr w:type="spellEnd"/>
      <w:r w:rsidRPr="003A12E7">
        <w:rPr>
          <w:rFonts w:ascii="Times New Roman" w:hAnsi="Times New Roman" w:cs="Times New Roman"/>
          <w:b/>
          <w:sz w:val="24"/>
          <w:szCs w:val="24"/>
          <w:lang w:val="fr-FR"/>
        </w:rPr>
        <w:t xml:space="preserve"> FEVAR - </w:t>
      </w:r>
      <w:proofErr w:type="spellStart"/>
      <w:r w:rsidRPr="003A12E7">
        <w:rPr>
          <w:rFonts w:ascii="Times New Roman" w:hAnsi="Times New Roman" w:cs="Times New Roman"/>
          <w:b/>
          <w:sz w:val="24"/>
          <w:szCs w:val="24"/>
          <w:lang w:val="fr-FR"/>
        </w:rPr>
        <w:t>with</w:t>
      </w:r>
      <w:proofErr w:type="spellEnd"/>
      <w:r w:rsidRPr="003A12E7">
        <w:rPr>
          <w:rFonts w:ascii="Times New Roman" w:hAnsi="Times New Roman" w:cs="Times New Roman"/>
          <w:b/>
          <w:sz w:val="24"/>
          <w:szCs w:val="24"/>
          <w:lang w:val="fr-FR"/>
        </w:rPr>
        <w:t xml:space="preserve"> 95%</w:t>
      </w:r>
      <w:r w:rsidR="003A12E7" w:rsidRPr="003A12E7">
        <w:rPr>
          <w:rFonts w:ascii="Times New Roman" w:hAnsi="Times New Roman" w:cs="Times New Roman"/>
          <w:b/>
          <w:sz w:val="24"/>
          <w:szCs w:val="24"/>
          <w:lang w:val="fr-FR"/>
        </w:rPr>
        <w:t xml:space="preserve"> </w:t>
      </w:r>
      <w:r w:rsidRPr="003A12E7">
        <w:rPr>
          <w:rFonts w:ascii="Times New Roman" w:hAnsi="Times New Roman" w:cs="Times New Roman"/>
          <w:b/>
          <w:sz w:val="24"/>
          <w:szCs w:val="24"/>
          <w:lang w:val="fr-FR"/>
        </w:rPr>
        <w:t xml:space="preserve">confidence </w:t>
      </w:r>
      <w:proofErr w:type="spellStart"/>
      <w:r w:rsidRPr="003A12E7">
        <w:rPr>
          <w:rFonts w:ascii="Times New Roman" w:hAnsi="Times New Roman" w:cs="Times New Roman"/>
          <w:b/>
          <w:sz w:val="24"/>
          <w:szCs w:val="24"/>
          <w:lang w:val="fr-FR"/>
        </w:rPr>
        <w:t>intervals</w:t>
      </w:r>
      <w:proofErr w:type="spellEnd"/>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8: </w:t>
      </w:r>
      <w:proofErr w:type="spellStart"/>
      <w:r w:rsidRPr="003A12E7">
        <w:rPr>
          <w:rFonts w:ascii="Times New Roman" w:hAnsi="Times New Roman" w:cs="Times New Roman"/>
          <w:b/>
          <w:sz w:val="24"/>
          <w:szCs w:val="24"/>
          <w:lang w:val="fr-FR"/>
        </w:rPr>
        <w:t>Subgroup</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mortality</w:t>
      </w:r>
      <w:proofErr w:type="spellEnd"/>
      <w:r w:rsidRPr="003A12E7">
        <w:rPr>
          <w:rFonts w:ascii="Times New Roman" w:hAnsi="Times New Roman" w:cs="Times New Roman"/>
          <w:b/>
          <w:sz w:val="24"/>
          <w:szCs w:val="24"/>
          <w:lang w:val="fr-FR"/>
        </w:rPr>
        <w:t xml:space="preserve"> (all cau</w:t>
      </w:r>
      <w:r w:rsidR="003A12E7" w:rsidRPr="003A12E7">
        <w:rPr>
          <w:rFonts w:ascii="Times New Roman" w:hAnsi="Times New Roman" w:cs="Times New Roman"/>
          <w:b/>
          <w:sz w:val="24"/>
          <w:szCs w:val="24"/>
          <w:lang w:val="fr-FR"/>
        </w:rPr>
        <w:t xml:space="preserve">se) </w:t>
      </w:r>
      <w:proofErr w:type="spellStart"/>
      <w:r w:rsidR="003A12E7" w:rsidRPr="003A12E7">
        <w:rPr>
          <w:rFonts w:ascii="Times New Roman" w:hAnsi="Times New Roman" w:cs="Times New Roman"/>
          <w:b/>
          <w:sz w:val="24"/>
          <w:szCs w:val="24"/>
          <w:lang w:val="fr-FR"/>
        </w:rPr>
        <w:t>following</w:t>
      </w:r>
      <w:proofErr w:type="spellEnd"/>
      <w:r w:rsidR="003A12E7" w:rsidRPr="003A12E7">
        <w:rPr>
          <w:rFonts w:ascii="Times New Roman" w:hAnsi="Times New Roman" w:cs="Times New Roman"/>
          <w:b/>
          <w:sz w:val="24"/>
          <w:szCs w:val="24"/>
          <w:lang w:val="fr-FR"/>
        </w:rPr>
        <w:t xml:space="preserve"> FEVAR in a single </w:t>
      </w:r>
      <w:r w:rsidRPr="003A12E7">
        <w:rPr>
          <w:rFonts w:ascii="Times New Roman" w:hAnsi="Times New Roman" w:cs="Times New Roman"/>
          <w:b/>
          <w:sz w:val="24"/>
          <w:szCs w:val="24"/>
          <w:lang w:val="fr-FR"/>
        </w:rPr>
        <w:t>UK Centre</w:t>
      </w:r>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Pr="003A12E7" w:rsidRDefault="003A12E7" w:rsidP="00113237">
      <w:pPr>
        <w:spacing w:line="480" w:lineRule="auto"/>
        <w:rPr>
          <w:rFonts w:ascii="Times New Roman" w:hAnsi="Times New Roman" w:cs="Times New Roman"/>
          <w:b/>
          <w:sz w:val="24"/>
          <w:szCs w:val="24"/>
          <w:lang w:val="fr-FR"/>
        </w:rPr>
      </w:pP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113237" w:rsidRPr="003A12E7"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9: </w:t>
      </w:r>
      <w:proofErr w:type="spellStart"/>
      <w:r w:rsidRPr="003A12E7">
        <w:rPr>
          <w:rFonts w:ascii="Times New Roman" w:hAnsi="Times New Roman" w:cs="Times New Roman"/>
          <w:b/>
          <w:sz w:val="24"/>
          <w:szCs w:val="24"/>
          <w:lang w:val="fr-FR"/>
        </w:rPr>
        <w:t>Subgroup</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AAA </w:t>
      </w:r>
      <w:proofErr w:type="spellStart"/>
      <w:r w:rsidRPr="003A12E7">
        <w:rPr>
          <w:rFonts w:ascii="Times New Roman" w:hAnsi="Times New Roman" w:cs="Times New Roman"/>
          <w:b/>
          <w:sz w:val="24"/>
          <w:szCs w:val="24"/>
          <w:lang w:val="fr-FR"/>
        </w:rPr>
        <w:t>growth</w:t>
      </w:r>
      <w:proofErr w:type="spellEnd"/>
      <w:r w:rsidRPr="003A12E7">
        <w:rPr>
          <w:rFonts w:ascii="Times New Roman" w:hAnsi="Times New Roman" w:cs="Times New Roman"/>
          <w:b/>
          <w:sz w:val="24"/>
          <w:szCs w:val="24"/>
          <w:lang w:val="fr-FR"/>
        </w:rPr>
        <w:t xml:space="preserve"> &gt;</w:t>
      </w:r>
      <w:r w:rsidR="003A12E7" w:rsidRPr="003A12E7">
        <w:rPr>
          <w:rFonts w:ascii="Times New Roman" w:hAnsi="Times New Roman" w:cs="Times New Roman"/>
          <w:b/>
          <w:sz w:val="24"/>
          <w:szCs w:val="24"/>
          <w:lang w:val="fr-FR"/>
        </w:rPr>
        <w:t xml:space="preserve">5mm </w:t>
      </w:r>
      <w:proofErr w:type="spellStart"/>
      <w:r w:rsidR="003A12E7" w:rsidRPr="003A12E7">
        <w:rPr>
          <w:rFonts w:ascii="Times New Roman" w:hAnsi="Times New Roman" w:cs="Times New Roman"/>
          <w:b/>
          <w:sz w:val="24"/>
          <w:szCs w:val="24"/>
          <w:lang w:val="fr-FR"/>
        </w:rPr>
        <w:t>following</w:t>
      </w:r>
      <w:proofErr w:type="spellEnd"/>
      <w:r w:rsidR="003A12E7" w:rsidRPr="003A12E7">
        <w:rPr>
          <w:rFonts w:ascii="Times New Roman" w:hAnsi="Times New Roman" w:cs="Times New Roman"/>
          <w:b/>
          <w:sz w:val="24"/>
          <w:szCs w:val="24"/>
          <w:lang w:val="fr-FR"/>
        </w:rPr>
        <w:t xml:space="preserve"> FEVAR in a single </w:t>
      </w:r>
      <w:r w:rsidRPr="003A12E7">
        <w:rPr>
          <w:rFonts w:ascii="Times New Roman" w:hAnsi="Times New Roman" w:cs="Times New Roman"/>
          <w:b/>
          <w:sz w:val="24"/>
          <w:szCs w:val="24"/>
          <w:lang w:val="fr-FR"/>
        </w:rPr>
        <w:t>UK Centre</w:t>
      </w:r>
    </w:p>
    <w:p w:rsidR="003A12E7" w:rsidRPr="003A12E7" w:rsidRDefault="003A12E7" w:rsidP="00113237">
      <w:pPr>
        <w:spacing w:line="480" w:lineRule="auto"/>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3A12E7" w:rsidRDefault="003A12E7">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A87099" w:rsidRDefault="00113237" w:rsidP="00113237">
      <w:pPr>
        <w:spacing w:line="480" w:lineRule="auto"/>
        <w:rPr>
          <w:rFonts w:ascii="Times New Roman" w:hAnsi="Times New Roman" w:cs="Times New Roman"/>
          <w:b/>
          <w:sz w:val="24"/>
          <w:szCs w:val="24"/>
          <w:lang w:val="fr-FR"/>
        </w:rPr>
      </w:pPr>
      <w:proofErr w:type="spellStart"/>
      <w:r w:rsidRPr="003A12E7">
        <w:rPr>
          <w:rFonts w:ascii="Times New Roman" w:hAnsi="Times New Roman" w:cs="Times New Roman"/>
          <w:b/>
          <w:sz w:val="24"/>
          <w:szCs w:val="24"/>
          <w:lang w:val="fr-FR"/>
        </w:rPr>
        <w:lastRenderedPageBreak/>
        <w:t>Supplementary</w:t>
      </w:r>
      <w:proofErr w:type="spellEnd"/>
      <w:r w:rsidRPr="003A12E7">
        <w:rPr>
          <w:rFonts w:ascii="Times New Roman" w:hAnsi="Times New Roman" w:cs="Times New Roman"/>
          <w:b/>
          <w:sz w:val="24"/>
          <w:szCs w:val="24"/>
          <w:lang w:val="fr-FR"/>
        </w:rPr>
        <w:t xml:space="preserve"> Figure 10: </w:t>
      </w:r>
      <w:proofErr w:type="spellStart"/>
      <w:r w:rsidRPr="003A12E7">
        <w:rPr>
          <w:rFonts w:ascii="Times New Roman" w:hAnsi="Times New Roman" w:cs="Times New Roman"/>
          <w:b/>
          <w:sz w:val="24"/>
          <w:szCs w:val="24"/>
          <w:lang w:val="fr-FR"/>
        </w:rPr>
        <w:t>Subgroup</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Freedom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from</w:t>
      </w:r>
      <w:proofErr w:type="spellEnd"/>
      <w:r w:rsidRPr="003A12E7">
        <w:rPr>
          <w:rFonts w:ascii="Times New Roman" w:hAnsi="Times New Roman" w:cs="Times New Roman"/>
          <w:b/>
          <w:sz w:val="24"/>
          <w:szCs w:val="24"/>
          <w:lang w:val="fr-FR"/>
        </w:rPr>
        <w:t xml:space="preserve"> </w:t>
      </w:r>
      <w:proofErr w:type="spellStart"/>
      <w:r w:rsidRPr="003A12E7">
        <w:rPr>
          <w:rFonts w:ascii="Times New Roman" w:hAnsi="Times New Roman" w:cs="Times New Roman"/>
          <w:b/>
          <w:sz w:val="24"/>
          <w:szCs w:val="24"/>
          <w:lang w:val="fr-FR"/>
        </w:rPr>
        <w:t>Secondary</w:t>
      </w:r>
      <w:proofErr w:type="spellEnd"/>
      <w:r w:rsidRPr="003A12E7">
        <w:rPr>
          <w:rFonts w:ascii="Times New Roman" w:hAnsi="Times New Roman" w:cs="Times New Roman"/>
          <w:b/>
          <w:sz w:val="24"/>
          <w:szCs w:val="24"/>
          <w:lang w:val="fr-FR"/>
        </w:rPr>
        <w:t xml:space="preserve"> In</w:t>
      </w:r>
      <w:r w:rsidR="003A12E7" w:rsidRPr="003A12E7">
        <w:rPr>
          <w:rFonts w:ascii="Times New Roman" w:hAnsi="Times New Roman" w:cs="Times New Roman"/>
          <w:b/>
          <w:sz w:val="24"/>
          <w:szCs w:val="24"/>
          <w:lang w:val="fr-FR"/>
        </w:rPr>
        <w:t xml:space="preserve">tervention </w:t>
      </w:r>
      <w:proofErr w:type="spellStart"/>
      <w:r w:rsidR="003A12E7" w:rsidRPr="003A12E7">
        <w:rPr>
          <w:rFonts w:ascii="Times New Roman" w:hAnsi="Times New Roman" w:cs="Times New Roman"/>
          <w:b/>
          <w:sz w:val="24"/>
          <w:szCs w:val="24"/>
          <w:lang w:val="fr-FR"/>
        </w:rPr>
        <w:t>following</w:t>
      </w:r>
      <w:proofErr w:type="spellEnd"/>
      <w:r w:rsidR="003A12E7" w:rsidRPr="003A12E7">
        <w:rPr>
          <w:rFonts w:ascii="Times New Roman" w:hAnsi="Times New Roman" w:cs="Times New Roman"/>
          <w:b/>
          <w:sz w:val="24"/>
          <w:szCs w:val="24"/>
          <w:lang w:val="fr-FR"/>
        </w:rPr>
        <w:t xml:space="preserve"> FEVAR in a </w:t>
      </w:r>
      <w:r w:rsidRPr="003A12E7">
        <w:rPr>
          <w:rFonts w:ascii="Times New Roman" w:hAnsi="Times New Roman" w:cs="Times New Roman"/>
          <w:b/>
          <w:sz w:val="24"/>
          <w:szCs w:val="24"/>
          <w:lang w:val="fr-FR"/>
        </w:rPr>
        <w:t>single UK Centre</w:t>
      </w:r>
    </w:p>
    <w:p w:rsidR="003A12E7" w:rsidRPr="00113237" w:rsidRDefault="003A12E7" w:rsidP="00113237">
      <w:pPr>
        <w:spacing w:line="480" w:lineRule="auto"/>
        <w:rPr>
          <w:rFonts w:ascii="Times New Roman" w:hAnsi="Times New Roman" w:cs="Times New Roman"/>
          <w:sz w:val="24"/>
          <w:szCs w:val="24"/>
          <w:lang w:val="fr-FR"/>
        </w:rPr>
      </w:pPr>
      <w:r>
        <w:rPr>
          <w:rFonts w:ascii="Times New Roman" w:hAnsi="Times New Roman" w:cs="Times New Roman"/>
          <w:noProof/>
          <w:sz w:val="24"/>
          <w:szCs w:val="24"/>
          <w:lang w:eastAsia="en-GB"/>
        </w:rPr>
        <w:drawing>
          <wp:inline distT="0" distB="0" distL="0" distR="0">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3A12E7" w:rsidRPr="00113237" w:rsidSect="003F2F89">
      <w:headerReference w:type="default" r:id="rId20"/>
      <w:footerReference w:type="default" r:id="rId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F60" w:rsidRDefault="003A12E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661161"/>
      <w:docPartObj>
        <w:docPartGallery w:val="Page Numbers (Top of Page)"/>
        <w:docPartUnique/>
      </w:docPartObj>
    </w:sdtPr>
    <w:sdtEndPr>
      <w:rPr>
        <w:noProof/>
      </w:rPr>
    </w:sdtEndPr>
    <w:sdtContent>
      <w:p w:rsidR="00CE3F60" w:rsidRDefault="003A12E7">
        <w:pPr>
          <w:pStyle w:val="Header"/>
          <w:jc w:val="right"/>
        </w:pPr>
        <w:r>
          <w:fldChar w:fldCharType="begin"/>
        </w:r>
        <w:r>
          <w:instrText xml:space="preserve"> </w:instrText>
        </w:r>
        <w:r>
          <w:instrText xml:space="preserve">PAGE   \* MERGEFORMAT </w:instrText>
        </w:r>
        <w:r>
          <w:fldChar w:fldCharType="separate"/>
        </w:r>
        <w:r>
          <w:rPr>
            <w:noProof/>
          </w:rPr>
          <w:t>26</w:t>
        </w:r>
        <w:r>
          <w:rPr>
            <w:noProof/>
          </w:rPr>
          <w:fldChar w:fldCharType="end"/>
        </w:r>
      </w:p>
    </w:sdtContent>
  </w:sdt>
  <w:p w:rsidR="00CE3F60" w:rsidRDefault="003A1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284D"/>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14694E"/>
    <w:multiLevelType w:val="hybridMultilevel"/>
    <w:tmpl w:val="17268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E2004B"/>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3D39C3"/>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FE6A33"/>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0472E50"/>
    <w:multiLevelType w:val="hybridMultilevel"/>
    <w:tmpl w:val="A4A03EA8"/>
    <w:lvl w:ilvl="0" w:tplc="BB8ECC0C">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9B6792"/>
    <w:multiLevelType w:val="hybridMultilevel"/>
    <w:tmpl w:val="191476DC"/>
    <w:lvl w:ilvl="0" w:tplc="220C68C0">
      <w:start w:val="1"/>
      <w:numFmt w:val="bullet"/>
      <w:lvlText w:val=""/>
      <w:lvlJc w:val="left"/>
      <w:pPr>
        <w:ind w:left="720" w:hanging="360"/>
      </w:pPr>
      <w:rPr>
        <w:rFonts w:ascii="Symbol" w:eastAsiaTheme="minorEastAsia"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D41EB2"/>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61F2B4F"/>
    <w:multiLevelType w:val="hybridMultilevel"/>
    <w:tmpl w:val="72E42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A44C73"/>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6B05A9"/>
    <w:multiLevelType w:val="hybridMultilevel"/>
    <w:tmpl w:val="D098F0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BE564C"/>
    <w:multiLevelType w:val="multilevel"/>
    <w:tmpl w:val="B6822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2B7F0E"/>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C513C70"/>
    <w:multiLevelType w:val="hybridMultilevel"/>
    <w:tmpl w:val="D3028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92788A"/>
    <w:multiLevelType w:val="hybridMultilevel"/>
    <w:tmpl w:val="72E42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0C0365B"/>
    <w:multiLevelType w:val="hybridMultilevel"/>
    <w:tmpl w:val="EA68520A"/>
    <w:lvl w:ilvl="0" w:tplc="13D40F9A">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D85CBB"/>
    <w:multiLevelType w:val="hybridMultilevel"/>
    <w:tmpl w:val="72E42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9DD6EB1"/>
    <w:multiLevelType w:val="hybridMultilevel"/>
    <w:tmpl w:val="0E5E8496"/>
    <w:lvl w:ilvl="0" w:tplc="A5A64E6C">
      <w:start w:val="1"/>
      <w:numFmt w:val="bullet"/>
      <w:lvlText w:val=""/>
      <w:lvlJc w:val="left"/>
      <w:pPr>
        <w:ind w:left="720" w:hanging="360"/>
      </w:pPr>
      <w:rPr>
        <w:rFonts w:ascii="Symbol" w:eastAsiaTheme="minorEastAsia"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0"/>
  </w:num>
  <w:num w:numId="4">
    <w:abstractNumId w:val="3"/>
  </w:num>
  <w:num w:numId="5">
    <w:abstractNumId w:val="4"/>
  </w:num>
  <w:num w:numId="6">
    <w:abstractNumId w:val="2"/>
  </w:num>
  <w:num w:numId="7">
    <w:abstractNumId w:val="7"/>
  </w:num>
  <w:num w:numId="8">
    <w:abstractNumId w:val="13"/>
  </w:num>
  <w:num w:numId="9">
    <w:abstractNumId w:val="11"/>
  </w:num>
  <w:num w:numId="10">
    <w:abstractNumId w:val="9"/>
  </w:num>
  <w:num w:numId="11">
    <w:abstractNumId w:val="1"/>
  </w:num>
  <w:num w:numId="12">
    <w:abstractNumId w:val="16"/>
  </w:num>
  <w:num w:numId="13">
    <w:abstractNumId w:val="14"/>
  </w:num>
  <w:num w:numId="14">
    <w:abstractNumId w:val="5"/>
  </w:num>
  <w:num w:numId="15">
    <w:abstractNumId w:val="15"/>
  </w:num>
  <w:num w:numId="16">
    <w:abstractNumId w:val="17"/>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4E2"/>
    <w:rsid w:val="00113237"/>
    <w:rsid w:val="001A14E2"/>
    <w:rsid w:val="003A12E7"/>
    <w:rsid w:val="00A87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14E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1A14E2"/>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1A14E2"/>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4E2"/>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1A14E2"/>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1A14E2"/>
    <w:rPr>
      <w:rFonts w:asciiTheme="majorHAnsi" w:eastAsiaTheme="majorEastAsia" w:hAnsiTheme="majorHAnsi" w:cstheme="majorBidi"/>
      <w:b/>
      <w:bCs/>
      <w:color w:val="4F81BD" w:themeColor="accent1"/>
      <w:lang w:eastAsia="en-GB"/>
    </w:rPr>
  </w:style>
  <w:style w:type="character" w:styleId="Hyperlink">
    <w:name w:val="Hyperlink"/>
    <w:basedOn w:val="DefaultParagraphFont"/>
    <w:uiPriority w:val="99"/>
    <w:unhideWhenUsed/>
    <w:rsid w:val="001A14E2"/>
    <w:rPr>
      <w:color w:val="0000FF" w:themeColor="hyperlink"/>
      <w:u w:val="single"/>
    </w:rPr>
  </w:style>
  <w:style w:type="paragraph" w:styleId="ListParagraph">
    <w:name w:val="List Paragraph"/>
    <w:basedOn w:val="Normal"/>
    <w:uiPriority w:val="34"/>
    <w:qFormat/>
    <w:rsid w:val="001A14E2"/>
    <w:pPr>
      <w:ind w:left="720"/>
      <w:contextualSpacing/>
    </w:pPr>
    <w:rPr>
      <w:rFonts w:eastAsiaTheme="minorEastAsia"/>
      <w:lang w:eastAsia="en-GB"/>
    </w:rPr>
  </w:style>
  <w:style w:type="paragraph" w:styleId="NoSpacing">
    <w:name w:val="No Spacing"/>
    <w:uiPriority w:val="1"/>
    <w:qFormat/>
    <w:rsid w:val="001A14E2"/>
    <w:pPr>
      <w:spacing w:after="0" w:line="240" w:lineRule="auto"/>
    </w:pPr>
    <w:rPr>
      <w:rFonts w:eastAsiaTheme="minorEastAsia"/>
      <w:lang w:eastAsia="en-GB"/>
    </w:rPr>
  </w:style>
  <w:style w:type="table" w:styleId="TableGrid">
    <w:name w:val="Table Grid"/>
    <w:basedOn w:val="TableNormal"/>
    <w:uiPriority w:val="59"/>
    <w:rsid w:val="001A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14E2"/>
    <w:pPr>
      <w:shd w:val="clear" w:color="auto" w:fill="FFFFCC"/>
      <w:spacing w:before="144" w:after="144" w:line="240" w:lineRule="auto"/>
    </w:pPr>
    <w:rPr>
      <w:rFonts w:ascii="Helvetica" w:eastAsia="Times New Roman" w:hAnsi="Helvetica" w:cs="Times New Roman"/>
      <w:color w:val="000000"/>
      <w:sz w:val="27"/>
      <w:szCs w:val="27"/>
      <w:lang w:eastAsia="en-GB"/>
    </w:rPr>
  </w:style>
  <w:style w:type="character" w:customStyle="1" w:styleId="mw-headline">
    <w:name w:val="mw-headline"/>
    <w:basedOn w:val="DefaultParagraphFont"/>
    <w:rsid w:val="001A14E2"/>
  </w:style>
  <w:style w:type="paragraph" w:styleId="BalloonText">
    <w:name w:val="Balloon Text"/>
    <w:basedOn w:val="Normal"/>
    <w:link w:val="BalloonTextChar"/>
    <w:uiPriority w:val="99"/>
    <w:semiHidden/>
    <w:unhideWhenUsed/>
    <w:rsid w:val="001A14E2"/>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1A14E2"/>
    <w:rPr>
      <w:rFonts w:ascii="Tahoma" w:eastAsiaTheme="minorEastAsia" w:hAnsi="Tahoma" w:cs="Tahoma"/>
      <w:sz w:val="16"/>
      <w:szCs w:val="16"/>
      <w:lang w:eastAsia="en-GB"/>
    </w:rPr>
  </w:style>
  <w:style w:type="paragraph" w:customStyle="1" w:styleId="citation2">
    <w:name w:val="citation2"/>
    <w:basedOn w:val="Normal"/>
    <w:rsid w:val="001A14E2"/>
    <w:pPr>
      <w:spacing w:before="100" w:beforeAutospacing="1" w:after="100" w:afterAutospacing="1" w:line="240" w:lineRule="auto"/>
    </w:pPr>
    <w:rPr>
      <w:rFonts w:ascii="Times New Roman" w:eastAsia="Times New Roman" w:hAnsi="Times New Roman" w:cs="Times New Roman"/>
      <w:sz w:val="18"/>
      <w:szCs w:val="18"/>
      <w:lang w:eastAsia="en-GB"/>
    </w:rPr>
  </w:style>
  <w:style w:type="character" w:customStyle="1" w:styleId="authors1">
    <w:name w:val="authors1"/>
    <w:basedOn w:val="DefaultParagraphFont"/>
    <w:rsid w:val="001A14E2"/>
    <w:rPr>
      <w:b/>
      <w:bCs/>
    </w:rPr>
  </w:style>
  <w:style w:type="character" w:customStyle="1" w:styleId="journalshorttitle2">
    <w:name w:val="journalshorttitle2"/>
    <w:basedOn w:val="DefaultParagraphFont"/>
    <w:rsid w:val="001A14E2"/>
    <w:rPr>
      <w:b/>
      <w:bCs/>
      <w:i/>
      <w:iCs/>
    </w:rPr>
  </w:style>
  <w:style w:type="character" w:customStyle="1" w:styleId="pubvol2">
    <w:name w:val="pubvol2"/>
    <w:basedOn w:val="DefaultParagraphFont"/>
    <w:rsid w:val="001A14E2"/>
    <w:rPr>
      <w:b/>
      <w:bCs/>
    </w:rPr>
  </w:style>
  <w:style w:type="character" w:styleId="CommentReference">
    <w:name w:val="annotation reference"/>
    <w:basedOn w:val="DefaultParagraphFont"/>
    <w:uiPriority w:val="99"/>
    <w:semiHidden/>
    <w:unhideWhenUsed/>
    <w:rsid w:val="001A14E2"/>
    <w:rPr>
      <w:sz w:val="16"/>
      <w:szCs w:val="16"/>
    </w:rPr>
  </w:style>
  <w:style w:type="paragraph" w:styleId="CommentText">
    <w:name w:val="annotation text"/>
    <w:basedOn w:val="Normal"/>
    <w:link w:val="CommentTextChar"/>
    <w:uiPriority w:val="99"/>
    <w:semiHidden/>
    <w:unhideWhenUsed/>
    <w:rsid w:val="001A14E2"/>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1A14E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1A14E2"/>
    <w:rPr>
      <w:b/>
      <w:bCs/>
    </w:rPr>
  </w:style>
  <w:style w:type="character" w:customStyle="1" w:styleId="CommentSubjectChar">
    <w:name w:val="Comment Subject Char"/>
    <w:basedOn w:val="CommentTextChar"/>
    <w:link w:val="CommentSubject"/>
    <w:uiPriority w:val="99"/>
    <w:semiHidden/>
    <w:rsid w:val="001A14E2"/>
    <w:rPr>
      <w:rFonts w:eastAsiaTheme="minorEastAsia"/>
      <w:b/>
      <w:bCs/>
      <w:sz w:val="20"/>
      <w:szCs w:val="20"/>
      <w:lang w:eastAsia="en-GB"/>
    </w:rPr>
  </w:style>
  <w:style w:type="paragraph" w:styleId="Revision">
    <w:name w:val="Revision"/>
    <w:hidden/>
    <w:uiPriority w:val="99"/>
    <w:semiHidden/>
    <w:rsid w:val="001A14E2"/>
    <w:pPr>
      <w:spacing w:after="0" w:line="240" w:lineRule="auto"/>
    </w:pPr>
    <w:rPr>
      <w:rFonts w:eastAsiaTheme="minorEastAsia"/>
      <w:lang w:eastAsia="en-GB"/>
    </w:rPr>
  </w:style>
  <w:style w:type="paragraph" w:styleId="Header">
    <w:name w:val="header"/>
    <w:basedOn w:val="Normal"/>
    <w:link w:val="HeaderChar"/>
    <w:uiPriority w:val="99"/>
    <w:unhideWhenUsed/>
    <w:rsid w:val="001A14E2"/>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1A14E2"/>
    <w:rPr>
      <w:rFonts w:eastAsiaTheme="minorEastAsia"/>
      <w:lang w:eastAsia="en-GB"/>
    </w:rPr>
  </w:style>
  <w:style w:type="paragraph" w:styleId="Footer">
    <w:name w:val="footer"/>
    <w:basedOn w:val="Normal"/>
    <w:link w:val="FooterChar"/>
    <w:uiPriority w:val="99"/>
    <w:unhideWhenUsed/>
    <w:rsid w:val="001A14E2"/>
    <w:pPr>
      <w:tabs>
        <w:tab w:val="center" w:pos="4513"/>
        <w:tab w:val="right" w:pos="9026"/>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1A14E2"/>
    <w:rPr>
      <w:rFonts w:eastAsiaTheme="minorEastAsia"/>
      <w:lang w:eastAsia="en-GB"/>
    </w:rPr>
  </w:style>
  <w:style w:type="paragraph" w:customStyle="1" w:styleId="EndNoteBibliographyTitle">
    <w:name w:val="EndNote Bibliography Title"/>
    <w:basedOn w:val="Normal"/>
    <w:link w:val="EndNoteBibliographyTitleChar"/>
    <w:rsid w:val="001A14E2"/>
    <w:pPr>
      <w:spacing w:after="0"/>
      <w:jc w:val="center"/>
    </w:pPr>
    <w:rPr>
      <w:rFonts w:ascii="Calibri" w:eastAsiaTheme="minorEastAsia" w:hAnsi="Calibri" w:cs="Calibri"/>
      <w:noProof/>
      <w:lang w:eastAsia="en-GB"/>
    </w:rPr>
  </w:style>
  <w:style w:type="character" w:customStyle="1" w:styleId="EndNoteBibliographyTitleChar">
    <w:name w:val="EndNote Bibliography Title Char"/>
    <w:basedOn w:val="DefaultParagraphFont"/>
    <w:link w:val="EndNoteBibliographyTitle"/>
    <w:rsid w:val="001A14E2"/>
    <w:rPr>
      <w:rFonts w:ascii="Calibri" w:eastAsiaTheme="minorEastAsia" w:hAnsi="Calibri" w:cs="Calibri"/>
      <w:noProof/>
      <w:lang w:eastAsia="en-GB"/>
    </w:rPr>
  </w:style>
  <w:style w:type="paragraph" w:customStyle="1" w:styleId="EndNoteBibliography">
    <w:name w:val="EndNote Bibliography"/>
    <w:basedOn w:val="Normal"/>
    <w:link w:val="EndNoteBibliographyChar"/>
    <w:rsid w:val="001A14E2"/>
    <w:pPr>
      <w:spacing w:line="240" w:lineRule="auto"/>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rsid w:val="001A14E2"/>
    <w:rPr>
      <w:rFonts w:ascii="Calibri" w:eastAsiaTheme="minorEastAsia" w:hAnsi="Calibri" w:cs="Calibri"/>
      <w:noProof/>
      <w:lang w:eastAsia="en-GB"/>
    </w:rPr>
  </w:style>
  <w:style w:type="character" w:styleId="PlaceholderText">
    <w:name w:val="Placeholder Text"/>
    <w:basedOn w:val="DefaultParagraphFont"/>
    <w:uiPriority w:val="99"/>
    <w:semiHidden/>
    <w:rsid w:val="001A14E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14E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1A14E2"/>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1A14E2"/>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4E2"/>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1A14E2"/>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1A14E2"/>
    <w:rPr>
      <w:rFonts w:asciiTheme="majorHAnsi" w:eastAsiaTheme="majorEastAsia" w:hAnsiTheme="majorHAnsi" w:cstheme="majorBidi"/>
      <w:b/>
      <w:bCs/>
      <w:color w:val="4F81BD" w:themeColor="accent1"/>
      <w:lang w:eastAsia="en-GB"/>
    </w:rPr>
  </w:style>
  <w:style w:type="character" w:styleId="Hyperlink">
    <w:name w:val="Hyperlink"/>
    <w:basedOn w:val="DefaultParagraphFont"/>
    <w:uiPriority w:val="99"/>
    <w:unhideWhenUsed/>
    <w:rsid w:val="001A14E2"/>
    <w:rPr>
      <w:color w:val="0000FF" w:themeColor="hyperlink"/>
      <w:u w:val="single"/>
    </w:rPr>
  </w:style>
  <w:style w:type="paragraph" w:styleId="ListParagraph">
    <w:name w:val="List Paragraph"/>
    <w:basedOn w:val="Normal"/>
    <w:uiPriority w:val="34"/>
    <w:qFormat/>
    <w:rsid w:val="001A14E2"/>
    <w:pPr>
      <w:ind w:left="720"/>
      <w:contextualSpacing/>
    </w:pPr>
    <w:rPr>
      <w:rFonts w:eastAsiaTheme="minorEastAsia"/>
      <w:lang w:eastAsia="en-GB"/>
    </w:rPr>
  </w:style>
  <w:style w:type="paragraph" w:styleId="NoSpacing">
    <w:name w:val="No Spacing"/>
    <w:uiPriority w:val="1"/>
    <w:qFormat/>
    <w:rsid w:val="001A14E2"/>
    <w:pPr>
      <w:spacing w:after="0" w:line="240" w:lineRule="auto"/>
    </w:pPr>
    <w:rPr>
      <w:rFonts w:eastAsiaTheme="minorEastAsia"/>
      <w:lang w:eastAsia="en-GB"/>
    </w:rPr>
  </w:style>
  <w:style w:type="table" w:styleId="TableGrid">
    <w:name w:val="Table Grid"/>
    <w:basedOn w:val="TableNormal"/>
    <w:uiPriority w:val="59"/>
    <w:rsid w:val="001A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14E2"/>
    <w:pPr>
      <w:shd w:val="clear" w:color="auto" w:fill="FFFFCC"/>
      <w:spacing w:before="144" w:after="144" w:line="240" w:lineRule="auto"/>
    </w:pPr>
    <w:rPr>
      <w:rFonts w:ascii="Helvetica" w:eastAsia="Times New Roman" w:hAnsi="Helvetica" w:cs="Times New Roman"/>
      <w:color w:val="000000"/>
      <w:sz w:val="27"/>
      <w:szCs w:val="27"/>
      <w:lang w:eastAsia="en-GB"/>
    </w:rPr>
  </w:style>
  <w:style w:type="character" w:customStyle="1" w:styleId="mw-headline">
    <w:name w:val="mw-headline"/>
    <w:basedOn w:val="DefaultParagraphFont"/>
    <w:rsid w:val="001A14E2"/>
  </w:style>
  <w:style w:type="paragraph" w:styleId="BalloonText">
    <w:name w:val="Balloon Text"/>
    <w:basedOn w:val="Normal"/>
    <w:link w:val="BalloonTextChar"/>
    <w:uiPriority w:val="99"/>
    <w:semiHidden/>
    <w:unhideWhenUsed/>
    <w:rsid w:val="001A14E2"/>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1A14E2"/>
    <w:rPr>
      <w:rFonts w:ascii="Tahoma" w:eastAsiaTheme="minorEastAsia" w:hAnsi="Tahoma" w:cs="Tahoma"/>
      <w:sz w:val="16"/>
      <w:szCs w:val="16"/>
      <w:lang w:eastAsia="en-GB"/>
    </w:rPr>
  </w:style>
  <w:style w:type="paragraph" w:customStyle="1" w:styleId="citation2">
    <w:name w:val="citation2"/>
    <w:basedOn w:val="Normal"/>
    <w:rsid w:val="001A14E2"/>
    <w:pPr>
      <w:spacing w:before="100" w:beforeAutospacing="1" w:after="100" w:afterAutospacing="1" w:line="240" w:lineRule="auto"/>
    </w:pPr>
    <w:rPr>
      <w:rFonts w:ascii="Times New Roman" w:eastAsia="Times New Roman" w:hAnsi="Times New Roman" w:cs="Times New Roman"/>
      <w:sz w:val="18"/>
      <w:szCs w:val="18"/>
      <w:lang w:eastAsia="en-GB"/>
    </w:rPr>
  </w:style>
  <w:style w:type="character" w:customStyle="1" w:styleId="authors1">
    <w:name w:val="authors1"/>
    <w:basedOn w:val="DefaultParagraphFont"/>
    <w:rsid w:val="001A14E2"/>
    <w:rPr>
      <w:b/>
      <w:bCs/>
    </w:rPr>
  </w:style>
  <w:style w:type="character" w:customStyle="1" w:styleId="journalshorttitle2">
    <w:name w:val="journalshorttitle2"/>
    <w:basedOn w:val="DefaultParagraphFont"/>
    <w:rsid w:val="001A14E2"/>
    <w:rPr>
      <w:b/>
      <w:bCs/>
      <w:i/>
      <w:iCs/>
    </w:rPr>
  </w:style>
  <w:style w:type="character" w:customStyle="1" w:styleId="pubvol2">
    <w:name w:val="pubvol2"/>
    <w:basedOn w:val="DefaultParagraphFont"/>
    <w:rsid w:val="001A14E2"/>
    <w:rPr>
      <w:b/>
      <w:bCs/>
    </w:rPr>
  </w:style>
  <w:style w:type="character" w:styleId="CommentReference">
    <w:name w:val="annotation reference"/>
    <w:basedOn w:val="DefaultParagraphFont"/>
    <w:uiPriority w:val="99"/>
    <w:semiHidden/>
    <w:unhideWhenUsed/>
    <w:rsid w:val="001A14E2"/>
    <w:rPr>
      <w:sz w:val="16"/>
      <w:szCs w:val="16"/>
    </w:rPr>
  </w:style>
  <w:style w:type="paragraph" w:styleId="CommentText">
    <w:name w:val="annotation text"/>
    <w:basedOn w:val="Normal"/>
    <w:link w:val="CommentTextChar"/>
    <w:uiPriority w:val="99"/>
    <w:semiHidden/>
    <w:unhideWhenUsed/>
    <w:rsid w:val="001A14E2"/>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1A14E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1A14E2"/>
    <w:rPr>
      <w:b/>
      <w:bCs/>
    </w:rPr>
  </w:style>
  <w:style w:type="character" w:customStyle="1" w:styleId="CommentSubjectChar">
    <w:name w:val="Comment Subject Char"/>
    <w:basedOn w:val="CommentTextChar"/>
    <w:link w:val="CommentSubject"/>
    <w:uiPriority w:val="99"/>
    <w:semiHidden/>
    <w:rsid w:val="001A14E2"/>
    <w:rPr>
      <w:rFonts w:eastAsiaTheme="minorEastAsia"/>
      <w:b/>
      <w:bCs/>
      <w:sz w:val="20"/>
      <w:szCs w:val="20"/>
      <w:lang w:eastAsia="en-GB"/>
    </w:rPr>
  </w:style>
  <w:style w:type="paragraph" w:styleId="Revision">
    <w:name w:val="Revision"/>
    <w:hidden/>
    <w:uiPriority w:val="99"/>
    <w:semiHidden/>
    <w:rsid w:val="001A14E2"/>
    <w:pPr>
      <w:spacing w:after="0" w:line="240" w:lineRule="auto"/>
    </w:pPr>
    <w:rPr>
      <w:rFonts w:eastAsiaTheme="minorEastAsia"/>
      <w:lang w:eastAsia="en-GB"/>
    </w:rPr>
  </w:style>
  <w:style w:type="paragraph" w:styleId="Header">
    <w:name w:val="header"/>
    <w:basedOn w:val="Normal"/>
    <w:link w:val="HeaderChar"/>
    <w:uiPriority w:val="99"/>
    <w:unhideWhenUsed/>
    <w:rsid w:val="001A14E2"/>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1A14E2"/>
    <w:rPr>
      <w:rFonts w:eastAsiaTheme="minorEastAsia"/>
      <w:lang w:eastAsia="en-GB"/>
    </w:rPr>
  </w:style>
  <w:style w:type="paragraph" w:styleId="Footer">
    <w:name w:val="footer"/>
    <w:basedOn w:val="Normal"/>
    <w:link w:val="FooterChar"/>
    <w:uiPriority w:val="99"/>
    <w:unhideWhenUsed/>
    <w:rsid w:val="001A14E2"/>
    <w:pPr>
      <w:tabs>
        <w:tab w:val="center" w:pos="4513"/>
        <w:tab w:val="right" w:pos="9026"/>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1A14E2"/>
    <w:rPr>
      <w:rFonts w:eastAsiaTheme="minorEastAsia"/>
      <w:lang w:eastAsia="en-GB"/>
    </w:rPr>
  </w:style>
  <w:style w:type="paragraph" w:customStyle="1" w:styleId="EndNoteBibliographyTitle">
    <w:name w:val="EndNote Bibliography Title"/>
    <w:basedOn w:val="Normal"/>
    <w:link w:val="EndNoteBibliographyTitleChar"/>
    <w:rsid w:val="001A14E2"/>
    <w:pPr>
      <w:spacing w:after="0"/>
      <w:jc w:val="center"/>
    </w:pPr>
    <w:rPr>
      <w:rFonts w:ascii="Calibri" w:eastAsiaTheme="minorEastAsia" w:hAnsi="Calibri" w:cs="Calibri"/>
      <w:noProof/>
      <w:lang w:eastAsia="en-GB"/>
    </w:rPr>
  </w:style>
  <w:style w:type="character" w:customStyle="1" w:styleId="EndNoteBibliographyTitleChar">
    <w:name w:val="EndNote Bibliography Title Char"/>
    <w:basedOn w:val="DefaultParagraphFont"/>
    <w:link w:val="EndNoteBibliographyTitle"/>
    <w:rsid w:val="001A14E2"/>
    <w:rPr>
      <w:rFonts w:ascii="Calibri" w:eastAsiaTheme="minorEastAsia" w:hAnsi="Calibri" w:cs="Calibri"/>
      <w:noProof/>
      <w:lang w:eastAsia="en-GB"/>
    </w:rPr>
  </w:style>
  <w:style w:type="paragraph" w:customStyle="1" w:styleId="EndNoteBibliography">
    <w:name w:val="EndNote Bibliography"/>
    <w:basedOn w:val="Normal"/>
    <w:link w:val="EndNoteBibliographyChar"/>
    <w:rsid w:val="001A14E2"/>
    <w:pPr>
      <w:spacing w:line="240" w:lineRule="auto"/>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rsid w:val="001A14E2"/>
    <w:rPr>
      <w:rFonts w:ascii="Calibri" w:eastAsiaTheme="minorEastAsia" w:hAnsi="Calibri" w:cs="Calibri"/>
      <w:noProof/>
      <w:lang w:eastAsia="en-GB"/>
    </w:rPr>
  </w:style>
  <w:style w:type="character" w:styleId="PlaceholderText">
    <w:name w:val="Placeholder Text"/>
    <w:basedOn w:val="DefaultParagraphFont"/>
    <w:uiPriority w:val="99"/>
    <w:semiHidden/>
    <w:rsid w:val="001A14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34</Pages>
  <Words>5258</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Roy</dc:creator>
  <cp:lastModifiedBy>Iain Roy</cp:lastModifiedBy>
  <cp:revision>2</cp:revision>
  <dcterms:created xsi:type="dcterms:W3CDTF">2017-02-08T15:07:00Z</dcterms:created>
  <dcterms:modified xsi:type="dcterms:W3CDTF">2017-02-08T15:32:00Z</dcterms:modified>
</cp:coreProperties>
</file>