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391814" w14:textId="77777777" w:rsidR="00D355AC" w:rsidRPr="00B45889" w:rsidRDefault="00D355AC" w:rsidP="007C3B3B">
      <w:pPr>
        <w:pStyle w:val="NoSpacing"/>
        <w:rPr>
          <w:b/>
          <w:u w:val="single"/>
        </w:rPr>
      </w:pPr>
      <w:bookmarkStart w:id="0" w:name="_GoBack"/>
      <w:bookmarkEnd w:id="0"/>
      <w:r w:rsidRPr="00B45889">
        <w:rPr>
          <w:b/>
          <w:u w:val="single"/>
        </w:rPr>
        <w:t>The use of QLF</w:t>
      </w:r>
      <w:r w:rsidR="00CF3CAA">
        <w:rPr>
          <w:b/>
          <w:u w:val="single"/>
        </w:rPr>
        <w:t>-</w:t>
      </w:r>
      <w:r w:rsidRPr="00B45889">
        <w:rPr>
          <w:b/>
          <w:u w:val="single"/>
        </w:rPr>
        <w:t>D (Quantitative Light Induced Fluorescence-Digital) as an oral hygiene evaluation tool to assess plaque accumulation and enamel demineralisation in Orthodontics.</w:t>
      </w:r>
    </w:p>
    <w:p w14:paraId="005DA078" w14:textId="77777777" w:rsidR="00AF1D8F" w:rsidRPr="007C3B3B" w:rsidRDefault="00AF1D8F" w:rsidP="00763CCE">
      <w:pPr>
        <w:pStyle w:val="NoSpacing"/>
        <w:jc w:val="both"/>
      </w:pPr>
    </w:p>
    <w:p w14:paraId="22E1CFF9" w14:textId="77777777" w:rsidR="00DF7F39" w:rsidRPr="00BF08E2" w:rsidRDefault="00BF08E2" w:rsidP="00763CCE">
      <w:pPr>
        <w:pStyle w:val="NoSpacing"/>
        <w:jc w:val="both"/>
        <w:rPr>
          <w:b/>
        </w:rPr>
      </w:pPr>
      <w:r w:rsidRPr="00BF08E2">
        <w:rPr>
          <w:b/>
        </w:rPr>
        <w:t>ABSTRACT</w:t>
      </w:r>
    </w:p>
    <w:p w14:paraId="4BF435A9" w14:textId="77777777" w:rsidR="00D329FF" w:rsidRDefault="00D329FF" w:rsidP="00763CCE">
      <w:pPr>
        <w:pStyle w:val="NoSpacing"/>
        <w:jc w:val="both"/>
      </w:pPr>
      <w:r>
        <w:t xml:space="preserve">Objective: To assess the use of </w:t>
      </w:r>
      <w:r w:rsidR="00DF7F39">
        <w:t>the Quantitative L</w:t>
      </w:r>
      <w:r w:rsidR="00825EED">
        <w:t xml:space="preserve">ight-induced </w:t>
      </w:r>
      <w:r w:rsidR="00DF7F39">
        <w:t>Fluorescence-D</w:t>
      </w:r>
      <w:r w:rsidRPr="00D329FF">
        <w:t>igital</w:t>
      </w:r>
      <w:r w:rsidR="00E0580E">
        <w:t xml:space="preserve"> (QLF-D)</w:t>
      </w:r>
      <w:r>
        <w:t xml:space="preserve"> as an oral</w:t>
      </w:r>
      <w:r w:rsidR="00131A91">
        <w:t xml:space="preserve"> hygiene evaluation tool </w:t>
      </w:r>
      <w:r w:rsidR="00DF7F39">
        <w:t>during</w:t>
      </w:r>
      <w:r w:rsidR="00825EED">
        <w:t xml:space="preserve"> o</w:t>
      </w:r>
      <w:r w:rsidR="00E0580E">
        <w:t>rthodontics</w:t>
      </w:r>
    </w:p>
    <w:p w14:paraId="72BB7114" w14:textId="77777777" w:rsidR="003379F7" w:rsidRDefault="003379F7" w:rsidP="00763CCE">
      <w:pPr>
        <w:pStyle w:val="NoSpacing"/>
        <w:jc w:val="both"/>
      </w:pPr>
    </w:p>
    <w:p w14:paraId="1BEE008F" w14:textId="7FD50061" w:rsidR="00D329FF" w:rsidRDefault="00D329FF" w:rsidP="00763CCE">
      <w:pPr>
        <w:pStyle w:val="NoSpacing"/>
        <w:jc w:val="both"/>
      </w:pPr>
      <w:r>
        <w:t>Materials and Methods:</w:t>
      </w:r>
      <w:r w:rsidR="001234E1">
        <w:t xml:space="preserve"> In this</w:t>
      </w:r>
      <w:r w:rsidR="00131A91">
        <w:t xml:space="preserve"> prospective</w:t>
      </w:r>
      <w:r w:rsidR="001234E1">
        <w:t xml:space="preserve">, randomised clinical trial, </w:t>
      </w:r>
      <w:r w:rsidR="00131A91">
        <w:t xml:space="preserve">33 patients </w:t>
      </w:r>
      <w:r w:rsidR="00D466AE">
        <w:t>undergoing</w:t>
      </w:r>
      <w:r w:rsidR="00131A91" w:rsidRPr="00131A91">
        <w:t xml:space="preserve"> fixed orthodontic</w:t>
      </w:r>
      <w:r w:rsidR="00131A91">
        <w:t xml:space="preserve"> appliance treatment were randomly allocated to receiving oral hygiene reinforcement </w:t>
      </w:r>
      <w:r w:rsidR="00DF7F39">
        <w:t xml:space="preserve">(OHR) </w:t>
      </w:r>
      <w:r w:rsidR="00131A91">
        <w:t>at four</w:t>
      </w:r>
      <w:r w:rsidR="00E0580E">
        <w:t xml:space="preserve"> consecutive appointments using</w:t>
      </w:r>
      <w:r w:rsidR="00CF3CAA">
        <w:t xml:space="preserve"> </w:t>
      </w:r>
      <w:r w:rsidR="003379F7">
        <w:t>White light (</w:t>
      </w:r>
      <w:r w:rsidR="00131A91">
        <w:t>WL</w:t>
      </w:r>
      <w:r w:rsidR="003379F7">
        <w:t>)</w:t>
      </w:r>
      <w:r w:rsidR="00131A91">
        <w:t xml:space="preserve"> or </w:t>
      </w:r>
      <w:r w:rsidR="001234E1">
        <w:t>Quantitative Light-i</w:t>
      </w:r>
      <w:r w:rsidR="003379F7">
        <w:t>nduced Fluorescence (</w:t>
      </w:r>
      <w:r w:rsidR="00131A91">
        <w:t>QLF</w:t>
      </w:r>
      <w:r w:rsidR="003379F7">
        <w:t>)</w:t>
      </w:r>
      <w:r w:rsidR="00131A91">
        <w:t xml:space="preserve"> images, taken with the QLF</w:t>
      </w:r>
      <w:r w:rsidR="009C786A">
        <w:t>-</w:t>
      </w:r>
      <w:r w:rsidR="00131A91">
        <w:t>D device, as</w:t>
      </w:r>
      <w:r w:rsidR="006729FC">
        <w:t xml:space="preserve"> </w:t>
      </w:r>
      <w:r w:rsidR="00CF3CAA">
        <w:t>visual aid</w:t>
      </w:r>
      <w:r w:rsidR="006729FC">
        <w:t>s</w:t>
      </w:r>
      <w:r w:rsidR="00131A91">
        <w:t xml:space="preserve">. </w:t>
      </w:r>
      <w:r w:rsidR="001234E1">
        <w:t>O</w:t>
      </w:r>
      <w:r w:rsidR="00B6664E">
        <w:t xml:space="preserve">ral hygiene </w:t>
      </w:r>
      <w:r w:rsidR="001234E1">
        <w:t>(OH) was recorded</w:t>
      </w:r>
      <w:r w:rsidR="00B6664E">
        <w:t xml:space="preserve"> </w:t>
      </w:r>
      <w:r w:rsidR="001234E1">
        <w:t>assessing t</w:t>
      </w:r>
      <w:r w:rsidR="00B6664E">
        <w:t xml:space="preserve">he QLF images </w:t>
      </w:r>
      <w:r w:rsidR="001234E1">
        <w:t xml:space="preserve">for demineralisation, by </w:t>
      </w:r>
      <w:r w:rsidR="00FB3E80">
        <w:t>fluorescence loss (</w:t>
      </w:r>
      <w:r w:rsidR="009C786A" w:rsidRPr="009C786A">
        <w:t>Δ</w:t>
      </w:r>
      <w:r w:rsidR="000745F8">
        <w:t>F</w:t>
      </w:r>
      <w:r w:rsidR="00FB3E80">
        <w:t>)</w:t>
      </w:r>
      <w:r w:rsidR="00B6664E">
        <w:t xml:space="preserve"> </w:t>
      </w:r>
      <w:r w:rsidR="00D466AE">
        <w:t>and plaque coverage (ΔR30)</w:t>
      </w:r>
      <w:r w:rsidR="0024070B">
        <w:t xml:space="preserve">. </w:t>
      </w:r>
      <w:r w:rsidR="00DF7F39" w:rsidRPr="00DF7F39">
        <w:t>A debriefing questionnaire</w:t>
      </w:r>
      <w:r w:rsidR="00145AE5">
        <w:t xml:space="preserve"> ascertain</w:t>
      </w:r>
      <w:r w:rsidR="007E6CB5">
        <w:t>ed the</w:t>
      </w:r>
      <w:r w:rsidR="00145AE5">
        <w:t xml:space="preserve"> patient</w:t>
      </w:r>
      <w:r w:rsidR="00DF7F39" w:rsidRPr="00DF7F39">
        <w:t xml:space="preserve"> perspectives.</w:t>
      </w:r>
      <w:r w:rsidR="00B378C9">
        <w:t xml:space="preserve"> </w:t>
      </w:r>
    </w:p>
    <w:p w14:paraId="14981DD5" w14:textId="77777777" w:rsidR="00744D6E" w:rsidRDefault="00744D6E" w:rsidP="00763CCE">
      <w:pPr>
        <w:pStyle w:val="NoSpacing"/>
        <w:jc w:val="both"/>
      </w:pPr>
    </w:p>
    <w:p w14:paraId="2ABD2A7B" w14:textId="16E1E70A" w:rsidR="00D466AE" w:rsidRDefault="00D329FF" w:rsidP="00D466AE">
      <w:pPr>
        <w:pStyle w:val="NoSpacing"/>
      </w:pPr>
      <w:r>
        <w:t>Results:</w:t>
      </w:r>
      <w:r w:rsidR="00FB3E80">
        <w:t xml:space="preserve"> </w:t>
      </w:r>
      <w:r w:rsidR="00744D6E" w:rsidRPr="00744D6E">
        <w:t>There were no significant differences in demineralisa</w:t>
      </w:r>
      <w:r w:rsidR="00E45626">
        <w:t>tion (</w:t>
      </w:r>
      <w:r w:rsidR="007B267A">
        <w:t>P</w:t>
      </w:r>
      <w:r w:rsidR="000745F8">
        <w:t>=0.56</w:t>
      </w:r>
      <w:r w:rsidR="00E45626">
        <w:t>) or plaque accumulation (</w:t>
      </w:r>
      <w:r w:rsidR="007B267A">
        <w:t>P</w:t>
      </w:r>
      <w:r w:rsidR="00744D6E" w:rsidRPr="00744D6E">
        <w:t xml:space="preserve">=0.82) between the WL and QLF </w:t>
      </w:r>
      <w:r w:rsidR="001234E1">
        <w:t>groups from T0 to T4. There was</w:t>
      </w:r>
      <w:r w:rsidR="00744D6E" w:rsidRPr="00744D6E">
        <w:t xml:space="preserve"> no signific</w:t>
      </w:r>
      <w:r w:rsidR="001234E1">
        <w:t xml:space="preserve">ant reduction in demineralisation, </w:t>
      </w:r>
      <w:r w:rsidR="001234E1" w:rsidRPr="009C786A">
        <w:t>Δ</w:t>
      </w:r>
      <w:r w:rsidR="001234E1">
        <w:t>F,</w:t>
      </w:r>
      <w:r w:rsidR="000745F8">
        <w:t xml:space="preserve"> </w:t>
      </w:r>
      <w:r w:rsidR="00744D6E" w:rsidRPr="00744D6E">
        <w:t>in the W</w:t>
      </w:r>
      <w:r w:rsidR="007B267A">
        <w:t>L or the QLF group from T0-T4 (P</w:t>
      </w:r>
      <w:r w:rsidR="00744D6E" w:rsidRPr="00744D6E">
        <w:t>&gt;0.05), however there was</w:t>
      </w:r>
      <w:r w:rsidR="001234E1">
        <w:t xml:space="preserve"> a significant reduction in the </w:t>
      </w:r>
      <w:r w:rsidR="001234E1" w:rsidRPr="009C786A">
        <w:t>Δ</w:t>
      </w:r>
      <w:r w:rsidR="007B267A">
        <w:t>R30 plaque scores (P</w:t>
      </w:r>
      <w:r w:rsidR="001234E1">
        <w:t xml:space="preserve">&lt;0.05). </w:t>
      </w:r>
      <w:r w:rsidR="00744D6E" w:rsidRPr="00744D6E">
        <w:t>All of the participants found being shown the images helpful</w:t>
      </w:r>
      <w:r w:rsidR="00145AE5">
        <w:t>,</w:t>
      </w:r>
      <w:r w:rsidR="00744D6E" w:rsidRPr="00744D6E">
        <w:t xml:space="preserve"> </w:t>
      </w:r>
      <w:r w:rsidR="00145AE5">
        <w:t>with 100% of the QLF group reflecting it would be useful to have</w:t>
      </w:r>
      <w:r w:rsidR="007B267A">
        <w:t xml:space="preserve"> OHR for the full duration of </w:t>
      </w:r>
      <w:r w:rsidR="00E0580E">
        <w:t>treatment compared with</w:t>
      </w:r>
      <w:r w:rsidR="00744D6E" w:rsidRPr="00744D6E">
        <w:t xml:space="preserve"> 81% of the WL group</w:t>
      </w:r>
      <w:r w:rsidR="00E42E04">
        <w:t xml:space="preserve"> (OR 2.3</w:t>
      </w:r>
      <w:r w:rsidR="007B267A">
        <w:t>; P</w:t>
      </w:r>
      <w:r w:rsidR="00BD56A8">
        <w:t>&lt;0.05</w:t>
      </w:r>
      <w:r w:rsidR="00E42E04">
        <w:t>).</w:t>
      </w:r>
    </w:p>
    <w:p w14:paraId="361369B4" w14:textId="77777777" w:rsidR="00D466AE" w:rsidRDefault="00D466AE" w:rsidP="00D466AE">
      <w:pPr>
        <w:pStyle w:val="NoSpacing"/>
      </w:pPr>
    </w:p>
    <w:p w14:paraId="21CB0100" w14:textId="25DCA581" w:rsidR="00744D6E" w:rsidRDefault="00D329FF" w:rsidP="00D466AE">
      <w:pPr>
        <w:pStyle w:val="NoSpacing"/>
      </w:pPr>
      <w:r>
        <w:t>Conclusion:</w:t>
      </w:r>
      <w:r w:rsidR="00B6664E">
        <w:t xml:space="preserve"> </w:t>
      </w:r>
      <w:r w:rsidR="00744D6E" w:rsidRPr="00744D6E">
        <w:t>QLF-D can be used to detect and monitor demineralisation</w:t>
      </w:r>
      <w:r w:rsidR="0024070B">
        <w:t xml:space="preserve"> and plaque during orthodontics</w:t>
      </w:r>
      <w:r w:rsidR="00C03301">
        <w:t xml:space="preserve">. </w:t>
      </w:r>
      <w:r w:rsidR="00744D6E" w:rsidRPr="00744D6E">
        <w:t>OHR at con</w:t>
      </w:r>
      <w:r w:rsidR="007B267A">
        <w:t xml:space="preserve">secutive appointments using </w:t>
      </w:r>
      <w:r w:rsidR="00744D6E" w:rsidRPr="00744D6E">
        <w:t xml:space="preserve">WL or QLF images as visual aids is effective in reducing plaque coverage. </w:t>
      </w:r>
      <w:r w:rsidR="00E42E04">
        <w:t>In terms o</w:t>
      </w:r>
      <w:r w:rsidR="00E45626">
        <w:t xml:space="preserve">f clinical benefits, </w:t>
      </w:r>
      <w:r w:rsidR="00E42E04">
        <w:t>QLF and WL images are of</w:t>
      </w:r>
      <w:r w:rsidR="009F4F76">
        <w:t xml:space="preserve"> similar effectiveness</w:t>
      </w:r>
      <w:r w:rsidR="00E42E04">
        <w:t xml:space="preserve">, however </w:t>
      </w:r>
      <w:r w:rsidR="00744D6E" w:rsidRPr="00744D6E">
        <w:t>patients</w:t>
      </w:r>
      <w:r w:rsidR="00E45626">
        <w:t xml:space="preserve"> preferred t</w:t>
      </w:r>
      <w:r w:rsidR="00E42E04">
        <w:t>he QLF images</w:t>
      </w:r>
      <w:r w:rsidR="00744D6E" w:rsidRPr="00744D6E">
        <w:t>.</w:t>
      </w:r>
    </w:p>
    <w:p w14:paraId="03F211FA" w14:textId="77777777" w:rsidR="00744D6E" w:rsidRDefault="00744D6E" w:rsidP="00763CCE">
      <w:pPr>
        <w:pStyle w:val="NoSpacing"/>
        <w:jc w:val="both"/>
      </w:pPr>
    </w:p>
    <w:p w14:paraId="78A86767" w14:textId="77777777" w:rsidR="00C2219E" w:rsidRPr="00BF08E2" w:rsidRDefault="00BF08E2" w:rsidP="00763CCE">
      <w:pPr>
        <w:pStyle w:val="NoSpacing"/>
        <w:jc w:val="both"/>
        <w:rPr>
          <w:b/>
        </w:rPr>
      </w:pPr>
      <w:r w:rsidRPr="00BF08E2">
        <w:rPr>
          <w:b/>
        </w:rPr>
        <w:t>INTRODUCTION</w:t>
      </w:r>
    </w:p>
    <w:p w14:paraId="7E688B9F" w14:textId="47833CF8" w:rsidR="00953C3E" w:rsidRDefault="00C2219E" w:rsidP="00763CCE">
      <w:pPr>
        <w:pStyle w:val="NoSpacing"/>
        <w:jc w:val="both"/>
      </w:pPr>
      <w:r w:rsidRPr="00C2219E">
        <w:t xml:space="preserve">In </w:t>
      </w:r>
      <w:r w:rsidR="00D60A33">
        <w:t xml:space="preserve">fixed </w:t>
      </w:r>
      <w:r w:rsidRPr="00C2219E">
        <w:t>orthodontic</w:t>
      </w:r>
      <w:r w:rsidR="00D60A33">
        <w:t>s</w:t>
      </w:r>
      <w:r w:rsidRPr="00C2219E">
        <w:t>, the brackets and archwires are significant plaque stagnation sites</w:t>
      </w:r>
      <w:r w:rsidR="009A4A95">
        <w:t xml:space="preserve"> and</w:t>
      </w:r>
      <w:r w:rsidR="00D60A33">
        <w:t xml:space="preserve"> c</w:t>
      </w:r>
      <w:r w:rsidRPr="00C2219E">
        <w:t>onventio</w:t>
      </w:r>
      <w:r w:rsidR="001234E1">
        <w:t>nal OH</w:t>
      </w:r>
      <w:r w:rsidR="00D60A33">
        <w:t xml:space="preserve"> </w:t>
      </w:r>
      <w:r w:rsidR="009A4A95">
        <w:t xml:space="preserve">is more difficult. This can lead to demineralisation which </w:t>
      </w:r>
      <w:r w:rsidR="00C1178F">
        <w:t>may</w:t>
      </w:r>
      <w:r w:rsidR="00E45626">
        <w:t xml:space="preserve"> </w:t>
      </w:r>
      <w:r w:rsidR="00D60A33">
        <w:t>present within 4 weeks of appliance placement</w:t>
      </w:r>
      <w:r w:rsidR="00F12DFF">
        <w:t>.</w:t>
      </w:r>
      <w:r w:rsidR="00F12DFF" w:rsidRPr="00F12DFF">
        <w:rPr>
          <w:vertAlign w:val="superscript"/>
        </w:rPr>
        <w:t>1</w:t>
      </w:r>
      <w:r w:rsidR="00D60A33" w:rsidRPr="00D60A33">
        <w:t xml:space="preserve"> </w:t>
      </w:r>
      <w:r w:rsidR="00D60A33">
        <w:t>Assessing a patient’s standard of OH</w:t>
      </w:r>
      <w:r w:rsidR="00825EED">
        <w:t xml:space="preserve"> at each visit</w:t>
      </w:r>
      <w:r w:rsidR="008E4A2B">
        <w:t xml:space="preserve"> </w:t>
      </w:r>
      <w:r w:rsidR="00D60A33">
        <w:t xml:space="preserve">is part of </w:t>
      </w:r>
      <w:r w:rsidR="00E45626">
        <w:t xml:space="preserve">the routine clinical assessment and regular OHR should be given as required. </w:t>
      </w:r>
      <w:r w:rsidR="00D60A33">
        <w:t>Direct visual assessment is the most commonly used method of assessing plaque</w:t>
      </w:r>
      <w:r w:rsidR="00207AB7">
        <w:t xml:space="preserve"> with ordinal i</w:t>
      </w:r>
      <w:r w:rsidR="00A97F06">
        <w:t>ndices, such as</w:t>
      </w:r>
      <w:r w:rsidR="00D60A33">
        <w:t xml:space="preserve"> Silness and Loe (1962)</w:t>
      </w:r>
      <w:r w:rsidR="00F12DFF" w:rsidRPr="00F12DFF">
        <w:rPr>
          <w:vertAlign w:val="superscript"/>
        </w:rPr>
        <w:t>2</w:t>
      </w:r>
      <w:r w:rsidR="00D60A33">
        <w:t>,</w:t>
      </w:r>
      <w:r w:rsidR="00207AB7">
        <w:t xml:space="preserve"> enabling</w:t>
      </w:r>
      <w:r w:rsidR="00D60A33">
        <w:t xml:space="preserve"> quantification</w:t>
      </w:r>
      <w:r w:rsidR="00DF1684">
        <w:t xml:space="preserve">. </w:t>
      </w:r>
      <w:r w:rsidR="006729FC">
        <w:t>Similar</w:t>
      </w:r>
      <w:r w:rsidR="00C1178F">
        <w:t xml:space="preserve">ly, demineralisation is usually </w:t>
      </w:r>
      <w:r w:rsidR="006729FC">
        <w:t xml:space="preserve">assessed by </w:t>
      </w:r>
      <w:r w:rsidR="00C1178F">
        <w:t>direct vision</w:t>
      </w:r>
      <w:r w:rsidR="00F67D1A">
        <w:t xml:space="preserve">, which can be </w:t>
      </w:r>
      <w:r w:rsidR="009A4A95">
        <w:t xml:space="preserve">criticised as </w:t>
      </w:r>
      <w:r w:rsidR="00207AB7">
        <w:t xml:space="preserve">the level of mineral loss sustained </w:t>
      </w:r>
      <w:r w:rsidR="00744D6E">
        <w:t xml:space="preserve">before a white mark </w:t>
      </w:r>
      <w:r w:rsidR="006729FC">
        <w:t xml:space="preserve">becomes visible </w:t>
      </w:r>
      <w:r w:rsidR="00953C3E" w:rsidRPr="00953C3E">
        <w:t>can be advanced</w:t>
      </w:r>
      <w:r w:rsidR="00F12DFF">
        <w:t>.</w:t>
      </w:r>
      <w:r w:rsidR="00C1178F" w:rsidRPr="00F12DFF">
        <w:rPr>
          <w:vertAlign w:val="superscript"/>
        </w:rPr>
        <w:t>3</w:t>
      </w:r>
      <w:r w:rsidR="00953C3E">
        <w:t xml:space="preserve"> </w:t>
      </w:r>
    </w:p>
    <w:p w14:paraId="0BC151D8" w14:textId="77777777" w:rsidR="00DF1684" w:rsidRDefault="00DF1684" w:rsidP="00763CCE">
      <w:pPr>
        <w:pStyle w:val="NoSpacing"/>
        <w:jc w:val="both"/>
      </w:pPr>
    </w:p>
    <w:p w14:paraId="126D8158" w14:textId="670FF25C" w:rsidR="00CB7AAD" w:rsidRDefault="00564FC2" w:rsidP="00763CCE">
      <w:pPr>
        <w:pStyle w:val="NoSpacing"/>
        <w:jc w:val="both"/>
        <w:rPr>
          <w:vertAlign w:val="superscript"/>
        </w:rPr>
      </w:pPr>
      <w:r>
        <w:t>A QLF-D device (Inspektor Research Systems BV, Amsterdam, The Netherlands), combines an SLR camera with light sou</w:t>
      </w:r>
      <w:r w:rsidR="00C1178F">
        <w:t>rces and filters to produce QLF and WL</w:t>
      </w:r>
      <w:r w:rsidR="00C45DB0">
        <w:t xml:space="preserve"> images</w:t>
      </w:r>
      <w:r w:rsidR="00514F32">
        <w:t xml:space="preserve"> (Figure 1)</w:t>
      </w:r>
      <w:r>
        <w:t xml:space="preserve">. </w:t>
      </w:r>
      <w:r w:rsidR="00C1178F">
        <w:t xml:space="preserve">The QLF </w:t>
      </w:r>
      <w:r w:rsidR="00953C3E" w:rsidRPr="00953C3E">
        <w:t xml:space="preserve">technique </w:t>
      </w:r>
      <w:r w:rsidR="00C1178F">
        <w:t xml:space="preserve">is </w:t>
      </w:r>
      <w:r w:rsidR="00744D6E">
        <w:t xml:space="preserve">based on </w:t>
      </w:r>
      <w:r w:rsidR="00C45DB0">
        <w:t xml:space="preserve">the </w:t>
      </w:r>
      <w:r w:rsidR="00AE5A7B">
        <w:t xml:space="preserve">ability of </w:t>
      </w:r>
      <w:r w:rsidR="00C45DB0">
        <w:t>enamel</w:t>
      </w:r>
      <w:r w:rsidR="00AE5A7B">
        <w:t xml:space="preserve"> to</w:t>
      </w:r>
      <w:r w:rsidR="00C45DB0">
        <w:t xml:space="preserve"> </w:t>
      </w:r>
      <w:r w:rsidR="009F4F76">
        <w:t xml:space="preserve">autofluoresce </w:t>
      </w:r>
      <w:r w:rsidR="00953C3E" w:rsidRPr="00953C3E">
        <w:t xml:space="preserve">when illuminated by </w:t>
      </w:r>
      <w:r w:rsidR="00C1178F">
        <w:t xml:space="preserve">visible </w:t>
      </w:r>
      <w:r w:rsidR="00953C3E" w:rsidRPr="00953C3E">
        <w:t>light</w:t>
      </w:r>
      <w:r w:rsidR="00F12DFF">
        <w:t>.</w:t>
      </w:r>
      <w:r w:rsidR="00F12DFF" w:rsidRPr="00F12DFF">
        <w:rPr>
          <w:vertAlign w:val="superscript"/>
        </w:rPr>
        <w:t>4</w:t>
      </w:r>
      <w:r w:rsidR="009F4F76">
        <w:t xml:space="preserve"> </w:t>
      </w:r>
      <w:r w:rsidR="00E0580E">
        <w:t>During</w:t>
      </w:r>
      <w:r w:rsidR="00C45DB0">
        <w:t xml:space="preserve"> demineralisation, m</w:t>
      </w:r>
      <w:r w:rsidR="00BB0C6F" w:rsidRPr="00BB0C6F">
        <w:t xml:space="preserve">inerals </w:t>
      </w:r>
      <w:r w:rsidR="00A97F06">
        <w:t xml:space="preserve">are </w:t>
      </w:r>
      <w:r w:rsidR="00BB0C6F" w:rsidRPr="00BB0C6F">
        <w:t xml:space="preserve">replaced by water </w:t>
      </w:r>
      <w:r w:rsidR="00C45DB0">
        <w:t>resulting in</w:t>
      </w:r>
      <w:r w:rsidR="00BB0C6F" w:rsidRPr="00BB0C6F">
        <w:t xml:space="preserve"> </w:t>
      </w:r>
      <w:r w:rsidR="00C45DB0">
        <w:t xml:space="preserve">a </w:t>
      </w:r>
      <w:r w:rsidR="00BB0C6F" w:rsidRPr="00BB0C6F">
        <w:t>re</w:t>
      </w:r>
      <w:r w:rsidR="00A97F06">
        <w:t xml:space="preserve">duced </w:t>
      </w:r>
      <w:r w:rsidR="00BB0C6F">
        <w:t xml:space="preserve">fluorescence </w:t>
      </w:r>
      <w:r w:rsidR="00A97F06">
        <w:t>radiance</w:t>
      </w:r>
      <w:r w:rsidR="00514F32">
        <w:t xml:space="preserve"> (Figure 2</w:t>
      </w:r>
      <w:r w:rsidR="00C45DB0">
        <w:t>)</w:t>
      </w:r>
      <w:r w:rsidR="00A97F06">
        <w:t xml:space="preserve"> </w:t>
      </w:r>
      <w:r w:rsidR="00E0580E">
        <w:t xml:space="preserve">compared with </w:t>
      </w:r>
      <w:r w:rsidR="00C45DB0">
        <w:t>sound enamel</w:t>
      </w:r>
      <w:r w:rsidR="00F12DFF">
        <w:t>.</w:t>
      </w:r>
      <w:r w:rsidR="00F12DFF" w:rsidRPr="00F12DFF">
        <w:rPr>
          <w:vertAlign w:val="superscript"/>
        </w:rPr>
        <w:t>5</w:t>
      </w:r>
      <w:r w:rsidR="00F12DFF">
        <w:t xml:space="preserve"> </w:t>
      </w:r>
      <w:r w:rsidR="00CB7AAD">
        <w:t xml:space="preserve">QLF </w:t>
      </w:r>
      <w:r w:rsidR="00AE5A7B">
        <w:t xml:space="preserve">has been demonstrated to be </w:t>
      </w:r>
      <w:r w:rsidR="00CB7AAD">
        <w:t>a reproducible</w:t>
      </w:r>
      <w:r w:rsidR="00F12DFF" w:rsidRPr="00F12DFF">
        <w:rPr>
          <w:vertAlign w:val="superscript"/>
        </w:rPr>
        <w:t>6</w:t>
      </w:r>
      <w:r w:rsidR="00CB7AAD">
        <w:t xml:space="preserve"> </w:t>
      </w:r>
      <w:r w:rsidR="003A5D20">
        <w:t>and valid technique</w:t>
      </w:r>
      <w:r w:rsidR="00F12DFF" w:rsidRPr="00F12DFF">
        <w:rPr>
          <w:vertAlign w:val="superscript"/>
        </w:rPr>
        <w:t>7</w:t>
      </w:r>
      <w:r w:rsidR="00AE5A7B">
        <w:t xml:space="preserve"> with</w:t>
      </w:r>
      <w:r w:rsidR="00207AB7">
        <w:t xml:space="preserve"> </w:t>
      </w:r>
      <w:r w:rsidR="00AE5A7B">
        <w:t xml:space="preserve">image analysis providing a </w:t>
      </w:r>
      <w:r w:rsidR="00C45DB0">
        <w:t>measure</w:t>
      </w:r>
      <w:r w:rsidR="00AE5A7B">
        <w:t xml:space="preserve"> of</w:t>
      </w:r>
      <w:r w:rsidR="00C45DB0">
        <w:t xml:space="preserve"> </w:t>
      </w:r>
      <w:r w:rsidR="003A5D20" w:rsidRPr="003A5D20">
        <w:t xml:space="preserve">the mean percentage fluorescence loss </w:t>
      </w:r>
      <w:r w:rsidR="006729FC">
        <w:t>of the lesion,</w:t>
      </w:r>
      <w:r w:rsidR="00C45DB0" w:rsidRPr="00C45DB0">
        <w:t xml:space="preserve"> </w:t>
      </w:r>
      <w:r w:rsidR="00C45DB0">
        <w:t xml:space="preserve">ΔF, </w:t>
      </w:r>
      <w:r w:rsidR="003A5D20" w:rsidRPr="003A5D20">
        <w:t>based on the amount o</w:t>
      </w:r>
      <w:r w:rsidR="00DA373D">
        <w:t xml:space="preserve">f mineral loss </w:t>
      </w:r>
      <w:r w:rsidR="006729FC">
        <w:t xml:space="preserve">sustained. </w:t>
      </w:r>
      <w:r w:rsidR="00FF29EB" w:rsidRPr="00E0580E">
        <w:rPr>
          <w:i/>
        </w:rPr>
        <w:t>In vitro</w:t>
      </w:r>
      <w:r w:rsidR="00F12DFF" w:rsidRPr="00E0580E">
        <w:rPr>
          <w:i/>
          <w:vertAlign w:val="superscript"/>
        </w:rPr>
        <w:t>3</w:t>
      </w:r>
      <w:r w:rsidR="00F12DFF" w:rsidRPr="00F12DFF">
        <w:rPr>
          <w:vertAlign w:val="superscript"/>
        </w:rPr>
        <w:t>,6-7</w:t>
      </w:r>
      <w:r w:rsidR="00FF29EB">
        <w:t xml:space="preserve"> </w:t>
      </w:r>
      <w:r w:rsidR="00CB7AAD">
        <w:t xml:space="preserve">and </w:t>
      </w:r>
      <w:r w:rsidR="00CB7AAD" w:rsidRPr="00E0580E">
        <w:rPr>
          <w:i/>
        </w:rPr>
        <w:t>in vivo</w:t>
      </w:r>
      <w:r w:rsidR="00CB7AAD">
        <w:t xml:space="preserve"> studies</w:t>
      </w:r>
      <w:r w:rsidR="00F12DFF" w:rsidRPr="00F12DFF">
        <w:rPr>
          <w:vertAlign w:val="superscript"/>
        </w:rPr>
        <w:t>5,8-9</w:t>
      </w:r>
      <w:r w:rsidR="00CB7AAD">
        <w:t xml:space="preserve"> </w:t>
      </w:r>
      <w:r w:rsidR="00DA373D">
        <w:t xml:space="preserve">have demonstrated </w:t>
      </w:r>
      <w:r w:rsidR="00CB7AAD">
        <w:t xml:space="preserve">QLF is </w:t>
      </w:r>
      <w:r w:rsidR="00DA373D">
        <w:t>an appropriate technique f</w:t>
      </w:r>
      <w:r w:rsidR="00CB7AAD">
        <w:t xml:space="preserve">or </w:t>
      </w:r>
      <w:r w:rsidR="00302724">
        <w:t xml:space="preserve">longitudinal monitoring of </w:t>
      </w:r>
      <w:r w:rsidR="00DA373D">
        <w:t>demineralisation</w:t>
      </w:r>
      <w:r w:rsidR="00CB7AAD">
        <w:t>.</w:t>
      </w:r>
      <w:r w:rsidR="00302724">
        <w:t xml:space="preserve"> </w:t>
      </w:r>
      <w:r w:rsidR="00CB7AAD" w:rsidRPr="00CB7AAD">
        <w:t>Additionally, autofluorescence of bacterial porphyrins</w:t>
      </w:r>
      <w:r w:rsidR="0032159A">
        <w:t xml:space="preserve"> </w:t>
      </w:r>
      <w:r w:rsidR="00302724">
        <w:t xml:space="preserve">enables plaque detection </w:t>
      </w:r>
      <w:r w:rsidR="0032159A">
        <w:t>(Figu</w:t>
      </w:r>
      <w:r w:rsidR="00514F32">
        <w:t>re 3</w:t>
      </w:r>
      <w:r w:rsidR="0032159A">
        <w:t>)</w:t>
      </w:r>
      <w:r w:rsidR="00302724">
        <w:t xml:space="preserve"> with a quantitative score, </w:t>
      </w:r>
      <w:r w:rsidR="00D77524">
        <w:t>ΔR30</w:t>
      </w:r>
      <w:r w:rsidR="00514F32">
        <w:t>, produced</w:t>
      </w:r>
      <w:r w:rsidR="00302724">
        <w:t xml:space="preserve"> relating to the number</w:t>
      </w:r>
      <w:r w:rsidR="003A5D20" w:rsidRPr="003A5D20">
        <w:t xml:space="preserve"> </w:t>
      </w:r>
      <w:r w:rsidR="00302724">
        <w:t xml:space="preserve">of </w:t>
      </w:r>
      <w:r w:rsidR="003A5D20" w:rsidRPr="003A5D20">
        <w:t>pixels</w:t>
      </w:r>
      <w:r w:rsidR="00302724">
        <w:t xml:space="preserve"> </w:t>
      </w:r>
      <w:r w:rsidR="003A5D20" w:rsidRPr="003A5D20">
        <w:t xml:space="preserve">covered with red fluorescence. </w:t>
      </w:r>
      <w:r w:rsidR="00CB7AAD" w:rsidRPr="00CB7AAD">
        <w:t>Pretty</w:t>
      </w:r>
      <w:r w:rsidR="003A5D20">
        <w:t xml:space="preserve"> et al. (2005) demonstrat</w:t>
      </w:r>
      <w:r w:rsidR="00DA373D">
        <w:t xml:space="preserve">ed </w:t>
      </w:r>
      <w:r w:rsidR="00DA373D" w:rsidRPr="00D77524">
        <w:t>QLF</w:t>
      </w:r>
      <w:r w:rsidR="00DA373D">
        <w:t xml:space="preserve"> was</w:t>
      </w:r>
      <w:r w:rsidR="003A5D20">
        <w:t xml:space="preserve"> </w:t>
      </w:r>
      <w:r w:rsidR="00CB7AAD" w:rsidRPr="00CB7AAD">
        <w:t>a reliable tool for as</w:t>
      </w:r>
      <w:r w:rsidR="00E0580E">
        <w:t xml:space="preserve">sessing plaque accumulation </w:t>
      </w:r>
      <w:r w:rsidR="00E0580E" w:rsidRPr="00E0580E">
        <w:rPr>
          <w:i/>
        </w:rPr>
        <w:t xml:space="preserve">in </w:t>
      </w:r>
      <w:r w:rsidR="00CB7AAD" w:rsidRPr="00E0580E">
        <w:rPr>
          <w:i/>
        </w:rPr>
        <w:t>vivo</w:t>
      </w:r>
      <w:r w:rsidR="00CB7AAD" w:rsidRPr="00CB7AAD">
        <w:t>.</w:t>
      </w:r>
      <w:r w:rsidR="00F12DFF" w:rsidRPr="00F12DFF">
        <w:rPr>
          <w:vertAlign w:val="superscript"/>
        </w:rPr>
        <w:t>10</w:t>
      </w:r>
    </w:p>
    <w:p w14:paraId="361A8E1F" w14:textId="77777777" w:rsidR="00514F32" w:rsidRDefault="00514F32" w:rsidP="00763CCE">
      <w:pPr>
        <w:pStyle w:val="NoSpacing"/>
        <w:jc w:val="both"/>
        <w:rPr>
          <w:vertAlign w:val="superscript"/>
        </w:rPr>
      </w:pPr>
    </w:p>
    <w:p w14:paraId="33CB1A92" w14:textId="77777777" w:rsidR="00514F32" w:rsidRDefault="00514F32" w:rsidP="00763CCE">
      <w:pPr>
        <w:pStyle w:val="NoSpacing"/>
        <w:jc w:val="both"/>
        <w:rPr>
          <w:vertAlign w:val="superscript"/>
        </w:rPr>
      </w:pPr>
    </w:p>
    <w:p w14:paraId="11C72EAE" w14:textId="77777777" w:rsidR="00514F32" w:rsidRDefault="00514F32" w:rsidP="00763CCE">
      <w:pPr>
        <w:pStyle w:val="NoSpacing"/>
        <w:jc w:val="both"/>
        <w:rPr>
          <w:vertAlign w:val="superscript"/>
        </w:rPr>
      </w:pPr>
    </w:p>
    <w:p w14:paraId="2156824F" w14:textId="77777777" w:rsidR="00514F32" w:rsidRDefault="00514F32" w:rsidP="00763CCE">
      <w:pPr>
        <w:pStyle w:val="NoSpacing"/>
        <w:jc w:val="both"/>
        <w:rPr>
          <w:vertAlign w:val="superscript"/>
        </w:rPr>
      </w:pPr>
    </w:p>
    <w:p w14:paraId="0ED1D3EA" w14:textId="77777777" w:rsidR="00514F32" w:rsidRDefault="00514F32" w:rsidP="00763CCE">
      <w:pPr>
        <w:pStyle w:val="NoSpacing"/>
        <w:jc w:val="both"/>
        <w:rPr>
          <w:vertAlign w:val="superscript"/>
        </w:rPr>
      </w:pPr>
    </w:p>
    <w:p w14:paraId="22BB68DD" w14:textId="49D9EF27" w:rsidR="00514F32" w:rsidRDefault="00514F32" w:rsidP="00763CCE">
      <w:pPr>
        <w:pStyle w:val="NoSpacing"/>
        <w:jc w:val="both"/>
        <w:rPr>
          <w:vertAlign w:val="superscript"/>
        </w:rPr>
      </w:pPr>
      <w:r>
        <w:rPr>
          <w:noProof/>
          <w:lang w:eastAsia="en-GB"/>
        </w:rPr>
        <w:drawing>
          <wp:inline distT="0" distB="0" distL="0" distR="0" wp14:anchorId="48B87CC4" wp14:editId="68973D9F">
            <wp:extent cx="2416056" cy="1851047"/>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6509" cy="1851394"/>
                    </a:xfrm>
                    <a:prstGeom prst="rect">
                      <a:avLst/>
                    </a:prstGeom>
                    <a:noFill/>
                    <a:ln>
                      <a:noFill/>
                    </a:ln>
                  </pic:spPr>
                </pic:pic>
              </a:graphicData>
            </a:graphic>
          </wp:inline>
        </w:drawing>
      </w:r>
    </w:p>
    <w:p w14:paraId="0AB2AA40" w14:textId="77777777" w:rsidR="00514F32" w:rsidRDefault="00514F32" w:rsidP="00763CCE">
      <w:pPr>
        <w:pStyle w:val="NoSpacing"/>
        <w:jc w:val="both"/>
        <w:rPr>
          <w:vertAlign w:val="superscript"/>
        </w:rPr>
      </w:pPr>
    </w:p>
    <w:p w14:paraId="4C1A7814" w14:textId="646F45EC" w:rsidR="00514F32" w:rsidRDefault="00514F32" w:rsidP="00763CCE">
      <w:pPr>
        <w:pStyle w:val="NoSpacing"/>
        <w:jc w:val="both"/>
      </w:pPr>
      <w:r>
        <w:t>Figure 1: The QLF-D device in use</w:t>
      </w:r>
    </w:p>
    <w:p w14:paraId="0E07D773" w14:textId="1984C785" w:rsidR="00BA275E" w:rsidRDefault="009E7B9C" w:rsidP="00763CCE">
      <w:pPr>
        <w:pStyle w:val="NoSpacing"/>
        <w:jc w:val="both"/>
      </w:pPr>
      <w:r>
        <w:rPr>
          <w:noProof/>
          <w:lang w:eastAsia="en-GB"/>
        </w:rPr>
        <mc:AlternateContent>
          <mc:Choice Requires="wps">
            <w:drawing>
              <wp:anchor distT="0" distB="0" distL="114300" distR="114300" simplePos="0" relativeHeight="251737088" behindDoc="0" locked="0" layoutInCell="1" allowOverlap="1" wp14:anchorId="43B55E8A" wp14:editId="41F97185">
                <wp:simplePos x="0" y="0"/>
                <wp:positionH relativeFrom="column">
                  <wp:posOffset>3740150</wp:posOffset>
                </wp:positionH>
                <wp:positionV relativeFrom="paragraph">
                  <wp:posOffset>1335405</wp:posOffset>
                </wp:positionV>
                <wp:extent cx="152400" cy="219075"/>
                <wp:effectExtent l="53975" t="40640" r="12700" b="6985"/>
                <wp:wrapNone/>
                <wp:docPr id="19"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0" cy="219075"/>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05D613" id="_x0000_t32" coordsize="21600,21600" o:spt="32" o:oned="t" path="m,l21600,21600e" filled="f">
                <v:path arrowok="t" fillok="f" o:connecttype="none"/>
                <o:lock v:ext="edit" shapetype="t"/>
              </v:shapetype>
              <v:shape id="AutoShape 71" o:spid="_x0000_s1026" type="#_x0000_t32" style="position:absolute;margin-left:294.5pt;margin-top:105.15pt;width:12pt;height:17.25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" strokecolor="white [3212]">
                <v:stroke endarrow="block"/>
              </v:shape>
            </w:pict>
          </mc:Fallback>
        </mc:AlternateContent>
      </w:r>
      <w:r w:rsidR="00AE5A7B">
        <w:rPr>
          <w:noProof/>
          <w:lang w:eastAsia="en-GB"/>
        </w:rPr>
        <w:drawing>
          <wp:anchor distT="0" distB="0" distL="114300" distR="114300" simplePos="0" relativeHeight="251703296" behindDoc="1" locked="0" layoutInCell="1" allowOverlap="1" wp14:anchorId="1FF8B684" wp14:editId="237EAC63">
            <wp:simplePos x="0" y="0"/>
            <wp:positionH relativeFrom="column">
              <wp:posOffset>2987675</wp:posOffset>
            </wp:positionH>
            <wp:positionV relativeFrom="paragraph">
              <wp:posOffset>187960</wp:posOffset>
            </wp:positionV>
            <wp:extent cx="2707005" cy="1799590"/>
            <wp:effectExtent l="0" t="0" r="0" b="0"/>
            <wp:wrapTight wrapText="bothSides">
              <wp:wrapPolygon edited="0">
                <wp:start x="0" y="0"/>
                <wp:lineTo x="0" y="21265"/>
                <wp:lineTo x="21433" y="21265"/>
                <wp:lineTo x="2143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07005" cy="1799590"/>
                    </a:xfrm>
                    <a:prstGeom prst="rect">
                      <a:avLst/>
                    </a:prstGeom>
                    <a:noFill/>
                  </pic:spPr>
                </pic:pic>
              </a:graphicData>
            </a:graphic>
          </wp:anchor>
        </w:drawing>
      </w:r>
      <w:r w:rsidR="00AE5A7B">
        <w:rPr>
          <w:noProof/>
          <w:lang w:eastAsia="en-GB"/>
        </w:rPr>
        <w:drawing>
          <wp:anchor distT="0" distB="0" distL="114300" distR="114300" simplePos="0" relativeHeight="251680768" behindDoc="0" locked="0" layoutInCell="1" allowOverlap="1" wp14:anchorId="4DA821EA" wp14:editId="4629E094">
            <wp:simplePos x="0" y="0"/>
            <wp:positionH relativeFrom="column">
              <wp:posOffset>0</wp:posOffset>
            </wp:positionH>
            <wp:positionV relativeFrom="paragraph">
              <wp:posOffset>198415</wp:posOffset>
            </wp:positionV>
            <wp:extent cx="2707200" cy="18000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pic:spPr>
                </pic:pic>
              </a:graphicData>
            </a:graphic>
          </wp:anchor>
        </w:drawing>
      </w:r>
    </w:p>
    <w:p w14:paraId="5DE11F62" w14:textId="77777777" w:rsidR="0032159A" w:rsidRDefault="0032159A" w:rsidP="00763CCE">
      <w:pPr>
        <w:pStyle w:val="NoSpacing"/>
        <w:jc w:val="both"/>
      </w:pPr>
    </w:p>
    <w:p w14:paraId="207DCCD1" w14:textId="3097A12C" w:rsidR="00AE5A7B" w:rsidRDefault="009E7B9C" w:rsidP="00AE5A7B">
      <w:pPr>
        <w:pStyle w:val="NoSpacing"/>
        <w:jc w:val="both"/>
      </w:pPr>
      <w:r>
        <w:rPr>
          <w:noProof/>
          <w:lang w:eastAsia="en-GB"/>
        </w:rPr>
        <mc:AlternateContent>
          <mc:Choice Requires="wps">
            <w:drawing>
              <wp:anchor distT="0" distB="0" distL="114300" distR="114300" simplePos="0" relativeHeight="251742208" behindDoc="0" locked="0" layoutInCell="1" allowOverlap="1" wp14:anchorId="4F996E0C" wp14:editId="33BE8F99">
                <wp:simplePos x="0" y="0"/>
                <wp:positionH relativeFrom="column">
                  <wp:posOffset>3962400</wp:posOffset>
                </wp:positionH>
                <wp:positionV relativeFrom="paragraph">
                  <wp:posOffset>983615</wp:posOffset>
                </wp:positionV>
                <wp:extent cx="152400" cy="219075"/>
                <wp:effectExtent l="57150" t="48260" r="9525" b="8890"/>
                <wp:wrapThrough wrapText="bothSides">
                  <wp:wrapPolygon edited="0">
                    <wp:start x="-1350" y="0"/>
                    <wp:lineTo x="9450" y="14087"/>
                    <wp:lineTo x="6750" y="16904"/>
                    <wp:lineTo x="12150" y="20661"/>
                    <wp:lineTo x="16200" y="20661"/>
                    <wp:lineTo x="25650" y="20661"/>
                    <wp:lineTo x="24300" y="13148"/>
                    <wp:lineTo x="2700" y="0"/>
                    <wp:lineTo x="-1350" y="0"/>
                  </wp:wrapPolygon>
                </wp:wrapThrough>
                <wp:docPr id="18"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0" cy="219075"/>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3E03F1" id="AutoShape 75" o:spid="_x0000_s1026" type="#_x0000_t32" style="position:absolute;margin-left:312pt;margin-top:77.45pt;width:12pt;height:17.25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" strokecolor="white [3212]">
                <v:stroke endarrow="block"/>
                <w10:wrap type="through"/>
              </v:shape>
            </w:pict>
          </mc:Fallback>
        </mc:AlternateContent>
      </w:r>
      <w:r w:rsidR="002D0FBF">
        <w:rPr>
          <w:noProof/>
          <w:lang w:eastAsia="en-GB"/>
        </w:rPr>
        <w:drawing>
          <wp:anchor distT="0" distB="0" distL="114300" distR="114300" simplePos="0" relativeHeight="251741184" behindDoc="0" locked="0" layoutInCell="1" allowOverlap="1" wp14:anchorId="4C1FABDC" wp14:editId="7610E72B">
            <wp:simplePos x="0" y="0"/>
            <wp:positionH relativeFrom="column">
              <wp:posOffset>2971800</wp:posOffset>
            </wp:positionH>
            <wp:positionV relativeFrom="paragraph">
              <wp:posOffset>297815</wp:posOffset>
            </wp:positionV>
            <wp:extent cx="2741930" cy="18288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1930" cy="1828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14F32">
        <w:t>Figure 2</w:t>
      </w:r>
      <w:r w:rsidR="00AE5A7B">
        <w:t xml:space="preserve">: </w:t>
      </w:r>
      <w:r w:rsidR="00514F32">
        <w:t xml:space="preserve">Demineralisation assessment of </w:t>
      </w:r>
      <w:r w:rsidR="00AE5A7B">
        <w:t xml:space="preserve">WL and QLF images </w:t>
      </w:r>
    </w:p>
    <w:p w14:paraId="15273C14" w14:textId="77777777" w:rsidR="002D0FBF" w:rsidRDefault="002D0FBF" w:rsidP="00763CCE">
      <w:pPr>
        <w:pStyle w:val="NoSpacing"/>
        <w:jc w:val="both"/>
      </w:pPr>
      <w:r>
        <w:rPr>
          <w:noProof/>
          <w:lang w:eastAsia="en-GB"/>
        </w:rPr>
        <w:drawing>
          <wp:anchor distT="0" distB="0" distL="114300" distR="114300" simplePos="0" relativeHeight="251739136" behindDoc="0" locked="0" layoutInCell="1" allowOverlap="1" wp14:anchorId="01814B12" wp14:editId="58299B20">
            <wp:simplePos x="0" y="0"/>
            <wp:positionH relativeFrom="column">
              <wp:posOffset>0</wp:posOffset>
            </wp:positionH>
            <wp:positionV relativeFrom="paragraph">
              <wp:posOffset>127000</wp:posOffset>
            </wp:positionV>
            <wp:extent cx="2628900" cy="1828800"/>
            <wp:effectExtent l="0" t="0" r="0" b="0"/>
            <wp:wrapSquare wrapText="bothSides"/>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1828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38900D" w14:textId="1E1FEE77" w:rsidR="00613B7D" w:rsidRDefault="00514F32" w:rsidP="00763CCE">
      <w:pPr>
        <w:pStyle w:val="NoSpacing"/>
        <w:jc w:val="both"/>
      </w:pPr>
      <w:r>
        <w:t>Figure 3</w:t>
      </w:r>
      <w:r w:rsidR="0032159A">
        <w:t xml:space="preserve">: </w:t>
      </w:r>
      <w:r>
        <w:t>Plaque assessment of W</w:t>
      </w:r>
      <w:r w:rsidR="0045379A">
        <w:t xml:space="preserve">L and QLF images </w:t>
      </w:r>
    </w:p>
    <w:p w14:paraId="305FD470" w14:textId="77777777" w:rsidR="001057EB" w:rsidRPr="00BA275E" w:rsidRDefault="001057EB" w:rsidP="00763CCE">
      <w:pPr>
        <w:pStyle w:val="NoSpacing"/>
        <w:jc w:val="both"/>
        <w:rPr>
          <w:b/>
          <w:u w:val="single"/>
        </w:rPr>
      </w:pPr>
    </w:p>
    <w:p w14:paraId="6765A480" w14:textId="77777777" w:rsidR="00BA275E" w:rsidRPr="00BF08E2" w:rsidRDefault="00BF08E2" w:rsidP="00763CCE">
      <w:pPr>
        <w:pStyle w:val="NoSpacing"/>
        <w:jc w:val="both"/>
        <w:rPr>
          <w:b/>
        </w:rPr>
      </w:pPr>
      <w:r w:rsidRPr="00BF08E2">
        <w:rPr>
          <w:b/>
        </w:rPr>
        <w:t>MATERIALS AND METHODS</w:t>
      </w:r>
    </w:p>
    <w:p w14:paraId="4164BE35" w14:textId="25E57A1A" w:rsidR="007C3B3B" w:rsidRDefault="00514F32" w:rsidP="00763CCE">
      <w:pPr>
        <w:pStyle w:val="NoSpacing"/>
        <w:jc w:val="both"/>
        <w:rPr>
          <w:rFonts w:eastAsia="MS Mincho"/>
          <w:lang w:eastAsia="ja-JP"/>
        </w:rPr>
      </w:pPr>
      <w:r>
        <w:t>The study</w:t>
      </w:r>
      <w:r w:rsidR="00AF1D8F" w:rsidRPr="007C3B3B">
        <w:t xml:space="preserve"> was a prospective randomised clinical trial with two parallel groups. The setting was the Orthodontic Department, Royal Liverpool Univer</w:t>
      </w:r>
      <w:r w:rsidR="007C3B3B">
        <w:t>si</w:t>
      </w:r>
      <w:r w:rsidR="00AF1D8F" w:rsidRPr="007C3B3B">
        <w:t xml:space="preserve">ty Dental Hospital, Liverpool, </w:t>
      </w:r>
      <w:r w:rsidR="007C3B3B" w:rsidRPr="007C3B3B">
        <w:t>U</w:t>
      </w:r>
      <w:r w:rsidR="001E1780">
        <w:t xml:space="preserve">nited </w:t>
      </w:r>
      <w:r w:rsidR="007C3B3B" w:rsidRPr="007C3B3B">
        <w:t>K</w:t>
      </w:r>
      <w:r w:rsidR="001E1780">
        <w:t>ingdom</w:t>
      </w:r>
      <w:r w:rsidR="007C3B3B" w:rsidRPr="007C3B3B">
        <w:t xml:space="preserve">. Ethical approval was obtained </w:t>
      </w:r>
      <w:r w:rsidR="007C3B3B" w:rsidRPr="007C3B3B">
        <w:rPr>
          <w:rFonts w:eastAsia="MS Mincho"/>
          <w:lang w:eastAsia="ja-JP"/>
        </w:rPr>
        <w:t>from the</w:t>
      </w:r>
      <w:r w:rsidR="007C3B3B" w:rsidRPr="007C3B3B">
        <w:t xml:space="preserve"> </w:t>
      </w:r>
      <w:r w:rsidR="007C3B3B" w:rsidRPr="007C3B3B">
        <w:rPr>
          <w:rFonts w:eastAsia="MS Mincho"/>
          <w:lang w:eastAsia="ja-JP"/>
        </w:rPr>
        <w:t>North West Research Ethics Committee- Liverpool Central (REC reference: 13/NW/0005</w:t>
      </w:r>
      <w:r w:rsidR="007C3B3B">
        <w:rPr>
          <w:rFonts w:eastAsia="MS Mincho"/>
          <w:lang w:eastAsia="ja-JP"/>
        </w:rPr>
        <w:t xml:space="preserve">) and the </w:t>
      </w:r>
      <w:r w:rsidR="007C3B3B" w:rsidRPr="007C3B3B">
        <w:rPr>
          <w:rFonts w:eastAsia="MS Mincho"/>
          <w:lang w:eastAsia="ja-JP"/>
        </w:rPr>
        <w:t>project was registered with the Royal Liverpool and Broadgreen Univer</w:t>
      </w:r>
      <w:r w:rsidR="001E1780">
        <w:rPr>
          <w:rFonts w:eastAsia="MS Mincho"/>
          <w:lang w:eastAsia="ja-JP"/>
        </w:rPr>
        <w:t>si</w:t>
      </w:r>
      <w:r w:rsidR="007C3B3B" w:rsidRPr="007C3B3B">
        <w:rPr>
          <w:rFonts w:eastAsia="MS Mincho"/>
          <w:lang w:eastAsia="ja-JP"/>
        </w:rPr>
        <w:t>ty Hospital Trust Research and Development Department (REF: 4415).</w:t>
      </w:r>
      <w:r w:rsidR="0062436A">
        <w:rPr>
          <w:rFonts w:eastAsia="MS Mincho"/>
          <w:lang w:eastAsia="ja-JP"/>
        </w:rPr>
        <w:t xml:space="preserve"> </w:t>
      </w:r>
      <w:r w:rsidR="007C3B3B">
        <w:rPr>
          <w:rFonts w:eastAsia="MS Mincho"/>
          <w:lang w:eastAsia="ja-JP"/>
        </w:rPr>
        <w:t>The intervention</w:t>
      </w:r>
      <w:r w:rsidR="00B45889">
        <w:rPr>
          <w:rFonts w:eastAsia="MS Mincho"/>
          <w:lang w:eastAsia="ja-JP"/>
        </w:rPr>
        <w:t xml:space="preserve"> was </w:t>
      </w:r>
      <w:r w:rsidR="003379F7">
        <w:rPr>
          <w:rFonts w:eastAsia="MS Mincho"/>
          <w:lang w:eastAsia="ja-JP"/>
        </w:rPr>
        <w:t xml:space="preserve">OHR </w:t>
      </w:r>
      <w:r w:rsidR="0062436A">
        <w:rPr>
          <w:rFonts w:eastAsia="MS Mincho"/>
          <w:lang w:eastAsia="ja-JP"/>
        </w:rPr>
        <w:t>pr</w:t>
      </w:r>
      <w:r>
        <w:rPr>
          <w:rFonts w:eastAsia="MS Mincho"/>
          <w:lang w:eastAsia="ja-JP"/>
        </w:rPr>
        <w:t xml:space="preserve">ovided using </w:t>
      </w:r>
      <w:r w:rsidR="0062436A">
        <w:rPr>
          <w:rFonts w:eastAsia="MS Mincho"/>
          <w:lang w:eastAsia="ja-JP"/>
        </w:rPr>
        <w:t>WL</w:t>
      </w:r>
      <w:r w:rsidR="007C3B3B">
        <w:rPr>
          <w:rFonts w:eastAsia="MS Mincho"/>
          <w:lang w:eastAsia="ja-JP"/>
        </w:rPr>
        <w:t xml:space="preserve"> images or the QLF images</w:t>
      </w:r>
      <w:r>
        <w:rPr>
          <w:rFonts w:eastAsia="MS Mincho"/>
          <w:lang w:eastAsia="ja-JP"/>
        </w:rPr>
        <w:t xml:space="preserve"> </w:t>
      </w:r>
      <w:r w:rsidR="00B45889">
        <w:rPr>
          <w:rFonts w:eastAsia="MS Mincho"/>
          <w:lang w:eastAsia="ja-JP"/>
        </w:rPr>
        <w:t>as visual aids</w:t>
      </w:r>
      <w:r w:rsidR="007C3B3B">
        <w:rPr>
          <w:rFonts w:eastAsia="MS Mincho"/>
          <w:lang w:eastAsia="ja-JP"/>
        </w:rPr>
        <w:t xml:space="preserve">. </w:t>
      </w:r>
    </w:p>
    <w:p w14:paraId="50E1CCD2" w14:textId="77777777" w:rsidR="00564FC2" w:rsidRDefault="00564FC2" w:rsidP="00763CCE">
      <w:pPr>
        <w:pStyle w:val="NoSpacing"/>
        <w:jc w:val="both"/>
        <w:rPr>
          <w:rFonts w:eastAsia="MS Mincho"/>
          <w:lang w:eastAsia="ja-JP"/>
        </w:rPr>
      </w:pPr>
    </w:p>
    <w:p w14:paraId="017B7EC4" w14:textId="6F89F4CF" w:rsidR="00564FC2" w:rsidRDefault="00E0580E" w:rsidP="00564FC2">
      <w:pPr>
        <w:pStyle w:val="NoSpacing"/>
        <w:jc w:val="both"/>
      </w:pPr>
      <w:r>
        <w:lastRenderedPageBreak/>
        <w:t>There were</w:t>
      </w:r>
      <w:r w:rsidR="00564FC2">
        <w:t xml:space="preserve"> no previous studies available on which to base a sample size calculation. The study was subsequently conducted as a pilot study and a formal sample size calculation was not carried out. A sample size of 30 </w:t>
      </w:r>
      <w:r>
        <w:t>was chosen as this</w:t>
      </w:r>
      <w:r w:rsidR="00514F32">
        <w:t xml:space="preserve"> </w:t>
      </w:r>
      <w:r w:rsidR="00564FC2">
        <w:t>would allow estimation of parameters for a sample size calculation to be conducted in future definitive studies</w:t>
      </w:r>
      <w:r w:rsidR="00F12DFF">
        <w:t>.</w:t>
      </w:r>
      <w:r w:rsidR="00F12DFF" w:rsidRPr="00F12DFF">
        <w:rPr>
          <w:vertAlign w:val="superscript"/>
        </w:rPr>
        <w:t>11</w:t>
      </w:r>
      <w:r w:rsidR="00564FC2">
        <w:t xml:space="preserve"> </w:t>
      </w:r>
    </w:p>
    <w:p w14:paraId="79BADCF2" w14:textId="77777777" w:rsidR="007C3B3B" w:rsidRDefault="007C3B3B" w:rsidP="00763CCE">
      <w:pPr>
        <w:pStyle w:val="NoSpacing"/>
        <w:jc w:val="both"/>
        <w:rPr>
          <w:rFonts w:eastAsia="MS Mincho"/>
          <w:lang w:eastAsia="ja-JP"/>
        </w:rPr>
      </w:pPr>
    </w:p>
    <w:p w14:paraId="10BB3584" w14:textId="686DEE02" w:rsidR="007C3B3B" w:rsidRDefault="008F06D4" w:rsidP="00763CCE">
      <w:pPr>
        <w:pStyle w:val="NoSpacing"/>
        <w:jc w:val="both"/>
        <w:rPr>
          <w:rFonts w:eastAsia="MS Mincho"/>
          <w:lang w:eastAsia="ja-JP"/>
        </w:rPr>
      </w:pPr>
      <w:r w:rsidRPr="008F06D4">
        <w:rPr>
          <w:rFonts w:eastAsia="MS Mincho"/>
          <w:lang w:eastAsia="ja-JP"/>
        </w:rPr>
        <w:t>Consecutive patients attending Liverpool University Dental Hosp</w:t>
      </w:r>
      <w:r w:rsidR="001E1780">
        <w:rPr>
          <w:rFonts w:eastAsia="MS Mincho"/>
          <w:lang w:eastAsia="ja-JP"/>
        </w:rPr>
        <w:t xml:space="preserve">ital for </w:t>
      </w:r>
      <w:r w:rsidRPr="008F06D4">
        <w:rPr>
          <w:rFonts w:eastAsia="MS Mincho"/>
          <w:lang w:eastAsia="ja-JP"/>
        </w:rPr>
        <w:t xml:space="preserve">orthodontic </w:t>
      </w:r>
      <w:r w:rsidR="00514F32">
        <w:rPr>
          <w:rFonts w:eastAsia="MS Mincho"/>
          <w:lang w:eastAsia="ja-JP"/>
        </w:rPr>
        <w:t xml:space="preserve">treatment </w:t>
      </w:r>
      <w:r w:rsidRPr="008F06D4">
        <w:rPr>
          <w:rFonts w:eastAsia="MS Mincho"/>
          <w:lang w:eastAsia="ja-JP"/>
        </w:rPr>
        <w:t>conducted by the same clinician (C</w:t>
      </w:r>
      <w:r w:rsidR="001E1780">
        <w:rPr>
          <w:rFonts w:eastAsia="MS Mincho"/>
          <w:lang w:eastAsia="ja-JP"/>
        </w:rPr>
        <w:t>C</w:t>
      </w:r>
      <w:r w:rsidRPr="008F06D4">
        <w:rPr>
          <w:rFonts w:eastAsia="MS Mincho"/>
          <w:lang w:eastAsia="ja-JP"/>
        </w:rPr>
        <w:t xml:space="preserve">M) were asked to participate. </w:t>
      </w:r>
      <w:r w:rsidR="007C3B3B">
        <w:rPr>
          <w:rFonts w:eastAsia="MS Mincho"/>
          <w:lang w:eastAsia="ja-JP"/>
        </w:rPr>
        <w:t>The following inclusion criter</w:t>
      </w:r>
      <w:r w:rsidR="0062436A">
        <w:rPr>
          <w:rFonts w:eastAsia="MS Mincho"/>
          <w:lang w:eastAsia="ja-JP"/>
        </w:rPr>
        <w:t>i</w:t>
      </w:r>
      <w:r w:rsidR="007C3B3B">
        <w:rPr>
          <w:rFonts w:eastAsia="MS Mincho"/>
          <w:lang w:eastAsia="ja-JP"/>
        </w:rPr>
        <w:t>a were applied:</w:t>
      </w:r>
    </w:p>
    <w:p w14:paraId="7900C2DF" w14:textId="77777777" w:rsidR="007C3B3B" w:rsidRPr="00392415" w:rsidRDefault="0062436A" w:rsidP="00763CCE">
      <w:pPr>
        <w:pStyle w:val="NoSpacing"/>
        <w:numPr>
          <w:ilvl w:val="0"/>
          <w:numId w:val="5"/>
        </w:numPr>
        <w:jc w:val="both"/>
        <w:rPr>
          <w:rFonts w:eastAsia="MS Mincho"/>
          <w:lang w:eastAsia="ja-JP"/>
        </w:rPr>
      </w:pPr>
      <w:r>
        <w:rPr>
          <w:rFonts w:eastAsia="MS Mincho"/>
          <w:lang w:eastAsia="ja-JP"/>
        </w:rPr>
        <w:t xml:space="preserve">All subjects </w:t>
      </w:r>
      <w:r w:rsidR="007C3B3B" w:rsidRPr="00392415">
        <w:rPr>
          <w:rFonts w:eastAsia="MS Mincho"/>
          <w:lang w:eastAsia="ja-JP"/>
        </w:rPr>
        <w:t>in good health</w:t>
      </w:r>
    </w:p>
    <w:p w14:paraId="2D40CE83" w14:textId="77777777" w:rsidR="007C3B3B" w:rsidRPr="00392415" w:rsidRDefault="007C3B3B" w:rsidP="00763CCE">
      <w:pPr>
        <w:pStyle w:val="NoSpacing"/>
        <w:numPr>
          <w:ilvl w:val="0"/>
          <w:numId w:val="5"/>
        </w:numPr>
        <w:jc w:val="both"/>
        <w:rPr>
          <w:rFonts w:eastAsia="MS Mincho"/>
          <w:lang w:eastAsia="ja-JP"/>
        </w:rPr>
      </w:pPr>
      <w:r>
        <w:rPr>
          <w:rFonts w:eastAsia="MS Mincho"/>
          <w:lang w:eastAsia="ja-JP"/>
        </w:rPr>
        <w:t>At least 11 years of</w:t>
      </w:r>
      <w:r w:rsidRPr="00392415">
        <w:rPr>
          <w:rFonts w:eastAsia="MS Mincho"/>
          <w:lang w:eastAsia="ja-JP"/>
        </w:rPr>
        <w:t xml:space="preserve"> age </w:t>
      </w:r>
    </w:p>
    <w:p w14:paraId="2A3F47D7" w14:textId="77777777" w:rsidR="007C3B3B" w:rsidRPr="00392415" w:rsidRDefault="001E1780" w:rsidP="00763CCE">
      <w:pPr>
        <w:pStyle w:val="NoSpacing"/>
        <w:numPr>
          <w:ilvl w:val="0"/>
          <w:numId w:val="5"/>
        </w:numPr>
        <w:jc w:val="both"/>
        <w:rPr>
          <w:rFonts w:eastAsia="MS Mincho"/>
          <w:lang w:eastAsia="ja-JP"/>
        </w:rPr>
      </w:pPr>
      <w:r>
        <w:rPr>
          <w:rFonts w:eastAsia="MS Mincho"/>
          <w:lang w:eastAsia="ja-JP"/>
        </w:rPr>
        <w:t>U</w:t>
      </w:r>
      <w:r w:rsidR="007C3B3B" w:rsidRPr="00392415">
        <w:rPr>
          <w:rFonts w:eastAsia="MS Mincho"/>
          <w:lang w:eastAsia="ja-JP"/>
        </w:rPr>
        <w:t>ndergoing upper and lower fixed appliance treatment</w:t>
      </w:r>
    </w:p>
    <w:p w14:paraId="58B3CB2F" w14:textId="77777777" w:rsidR="00AF1D8F" w:rsidRDefault="00AF1D8F" w:rsidP="00763CCE">
      <w:pPr>
        <w:pStyle w:val="NoSpacing"/>
        <w:jc w:val="both"/>
      </w:pPr>
    </w:p>
    <w:p w14:paraId="0486C03D" w14:textId="77777777" w:rsidR="007C3B3B" w:rsidRPr="00D967C2" w:rsidRDefault="007C3B3B" w:rsidP="00763CCE">
      <w:pPr>
        <w:pStyle w:val="NoSpacing"/>
        <w:jc w:val="both"/>
      </w:pPr>
      <w:r>
        <w:t>The following exclusion criteria were applied:</w:t>
      </w:r>
    </w:p>
    <w:p w14:paraId="4089A8CB" w14:textId="77777777" w:rsidR="007C3B3B" w:rsidRPr="00392415" w:rsidRDefault="001E1780" w:rsidP="00763CCE">
      <w:pPr>
        <w:pStyle w:val="NoSpacing"/>
        <w:numPr>
          <w:ilvl w:val="0"/>
          <w:numId w:val="4"/>
        </w:numPr>
        <w:jc w:val="both"/>
        <w:rPr>
          <w:rFonts w:eastAsia="MS Mincho"/>
          <w:lang w:eastAsia="ja-JP"/>
        </w:rPr>
      </w:pPr>
      <w:r>
        <w:rPr>
          <w:rFonts w:eastAsia="MS Mincho"/>
          <w:lang w:eastAsia="ja-JP"/>
        </w:rPr>
        <w:t>S</w:t>
      </w:r>
      <w:r w:rsidR="007C3B3B" w:rsidRPr="00392415">
        <w:rPr>
          <w:rFonts w:eastAsia="MS Mincho"/>
          <w:lang w:eastAsia="ja-JP"/>
        </w:rPr>
        <w:t>ignificant disabilities that may a</w:t>
      </w:r>
      <w:r w:rsidR="00381530">
        <w:rPr>
          <w:rFonts w:eastAsia="MS Mincho"/>
          <w:lang w:eastAsia="ja-JP"/>
        </w:rPr>
        <w:t>ffect manual dexterity and OH</w:t>
      </w:r>
      <w:r w:rsidR="007C3B3B" w:rsidRPr="00392415">
        <w:rPr>
          <w:rFonts w:eastAsia="MS Mincho"/>
          <w:lang w:eastAsia="ja-JP"/>
        </w:rPr>
        <w:t xml:space="preserve"> practice</w:t>
      </w:r>
    </w:p>
    <w:p w14:paraId="7C1D5C45" w14:textId="77777777" w:rsidR="007C3B3B" w:rsidRPr="00392415" w:rsidRDefault="007C3B3B" w:rsidP="00763CCE">
      <w:pPr>
        <w:pStyle w:val="NoSpacing"/>
        <w:numPr>
          <w:ilvl w:val="0"/>
          <w:numId w:val="4"/>
        </w:numPr>
        <w:jc w:val="both"/>
        <w:rPr>
          <w:rFonts w:eastAsia="MS Mincho"/>
          <w:lang w:eastAsia="ja-JP"/>
        </w:rPr>
      </w:pPr>
      <w:r w:rsidRPr="00392415">
        <w:rPr>
          <w:rFonts w:eastAsia="MS Mincho"/>
          <w:lang w:eastAsia="ja-JP"/>
        </w:rPr>
        <w:t>Patients who have had antibiotics in the last two months</w:t>
      </w:r>
    </w:p>
    <w:p w14:paraId="0D69ABD2" w14:textId="77777777" w:rsidR="007C3B3B" w:rsidRPr="00392415" w:rsidRDefault="001E1780" w:rsidP="00763CCE">
      <w:pPr>
        <w:pStyle w:val="NoSpacing"/>
        <w:numPr>
          <w:ilvl w:val="0"/>
          <w:numId w:val="4"/>
        </w:numPr>
        <w:jc w:val="both"/>
        <w:rPr>
          <w:rFonts w:eastAsia="MS Mincho"/>
          <w:lang w:eastAsia="ja-JP"/>
        </w:rPr>
      </w:pPr>
      <w:r>
        <w:rPr>
          <w:rFonts w:eastAsia="MS Mincho"/>
          <w:lang w:eastAsia="ja-JP"/>
        </w:rPr>
        <w:t xml:space="preserve">The presence of full coverage restorations </w:t>
      </w:r>
    </w:p>
    <w:p w14:paraId="29F1485E" w14:textId="77777777" w:rsidR="007C3B3B" w:rsidRPr="00392415" w:rsidRDefault="001E1780" w:rsidP="00763CCE">
      <w:pPr>
        <w:pStyle w:val="NoSpacing"/>
        <w:numPr>
          <w:ilvl w:val="0"/>
          <w:numId w:val="4"/>
        </w:numPr>
        <w:jc w:val="both"/>
        <w:rPr>
          <w:rFonts w:eastAsia="MS Mincho"/>
          <w:lang w:eastAsia="ja-JP"/>
        </w:rPr>
      </w:pPr>
      <w:r>
        <w:rPr>
          <w:rFonts w:eastAsia="MS Mincho"/>
          <w:lang w:eastAsia="ja-JP"/>
        </w:rPr>
        <w:t>The presence of visually cavitated lesions</w:t>
      </w:r>
    </w:p>
    <w:p w14:paraId="28721704" w14:textId="77777777" w:rsidR="00D967C2" w:rsidRDefault="00D967C2" w:rsidP="00763CCE">
      <w:pPr>
        <w:pStyle w:val="NoSpacing"/>
        <w:jc w:val="both"/>
      </w:pPr>
    </w:p>
    <w:p w14:paraId="3BE9B844" w14:textId="7ED65D10" w:rsidR="00ED2B03" w:rsidRDefault="005D054D" w:rsidP="00763CCE">
      <w:pPr>
        <w:pStyle w:val="NoSpacing"/>
        <w:jc w:val="both"/>
      </w:pPr>
      <w:r>
        <w:t>A</w:t>
      </w:r>
      <w:r w:rsidR="00564FC2">
        <w:t>t the</w:t>
      </w:r>
      <w:r>
        <w:t xml:space="preserve"> </w:t>
      </w:r>
      <w:r w:rsidR="007C3B3B">
        <w:t xml:space="preserve">baseline assessment </w:t>
      </w:r>
      <w:r w:rsidR="009C786A">
        <w:t>(T0)</w:t>
      </w:r>
      <w:r w:rsidR="00564FC2">
        <w:t>, t</w:t>
      </w:r>
      <w:r w:rsidR="0007255B" w:rsidRPr="0007255B">
        <w:t>he archwire</w:t>
      </w:r>
      <w:r w:rsidR="0007255B">
        <w:t>s were</w:t>
      </w:r>
      <w:r w:rsidR="0007255B" w:rsidRPr="0007255B">
        <w:t xml:space="preserve"> removed and the QLF</w:t>
      </w:r>
      <w:r w:rsidR="00E0580E">
        <w:t xml:space="preserve">-D device was used to </w:t>
      </w:r>
      <w:r w:rsidR="00514F32">
        <w:t xml:space="preserve">take frontal and buccal </w:t>
      </w:r>
      <w:r w:rsidR="00E0580E">
        <w:t>images of</w:t>
      </w:r>
      <w:r w:rsidR="0007255B" w:rsidRPr="0007255B">
        <w:t xml:space="preserve"> the maxillary and mandibular dentition when the patient was occluding edge to edge. If required, a prophyla</w:t>
      </w:r>
      <w:r w:rsidR="003379F7">
        <w:t xml:space="preserve">xis was conducted to remove </w:t>
      </w:r>
      <w:r w:rsidR="0093189C">
        <w:t>plaque deposits present and t</w:t>
      </w:r>
      <w:r w:rsidR="0007255B" w:rsidRPr="0007255B">
        <w:t xml:space="preserve">he photographs </w:t>
      </w:r>
      <w:r>
        <w:t>were</w:t>
      </w:r>
      <w:r w:rsidR="003379F7">
        <w:t xml:space="preserve"> </w:t>
      </w:r>
      <w:r w:rsidR="0007255B" w:rsidRPr="0007255B">
        <w:t>repeat</w:t>
      </w:r>
      <w:r w:rsidR="00444184">
        <w:t>ed to allow an assessment of</w:t>
      </w:r>
      <w:r w:rsidR="00514F32">
        <w:t xml:space="preserve"> demineralisation.</w:t>
      </w:r>
      <w:r w:rsidR="0007255B">
        <w:t xml:space="preserve"> </w:t>
      </w:r>
      <w:r w:rsidR="00BA275E">
        <w:t>The</w:t>
      </w:r>
      <w:r w:rsidR="007C3B3B">
        <w:t xml:space="preserve"> </w:t>
      </w:r>
      <w:r w:rsidR="00FB7AA0">
        <w:t xml:space="preserve">QLF </w:t>
      </w:r>
      <w:r w:rsidR="007C3B3B">
        <w:t xml:space="preserve">images were assessed at least a week later for </w:t>
      </w:r>
      <w:r w:rsidR="00D967C2">
        <w:t xml:space="preserve">the </w:t>
      </w:r>
      <w:r w:rsidR="007C3B3B">
        <w:t>presence of demineralisa</w:t>
      </w:r>
      <w:r w:rsidR="00ED2B03">
        <w:t>t</w:t>
      </w:r>
      <w:r w:rsidR="007C3B3B">
        <w:t xml:space="preserve">ion. If </w:t>
      </w:r>
      <w:r w:rsidR="00ED2B03">
        <w:t xml:space="preserve">there was at least </w:t>
      </w:r>
      <w:r w:rsidR="00FB7AA0" w:rsidRPr="00FB7AA0">
        <w:t>1 area of dem</w:t>
      </w:r>
      <w:r w:rsidR="00FB7AA0">
        <w:t>ineralisation present</w:t>
      </w:r>
      <w:r w:rsidR="00ED2B03">
        <w:t>, the individual was classed</w:t>
      </w:r>
      <w:r w:rsidR="00FB7AA0" w:rsidRPr="00FB7AA0">
        <w:t xml:space="preserve"> </w:t>
      </w:r>
      <w:r w:rsidR="00FB7AA0">
        <w:t>as high risk</w:t>
      </w:r>
      <w:r w:rsidR="001E5C03">
        <w:t xml:space="preserve"> (HR)</w:t>
      </w:r>
      <w:r w:rsidR="00FB7AA0">
        <w:t xml:space="preserve">. If </w:t>
      </w:r>
      <w:r w:rsidR="00FB7AA0" w:rsidRPr="00FB7AA0">
        <w:t>no areas of demineralisation</w:t>
      </w:r>
      <w:r w:rsidR="00FB7AA0">
        <w:t xml:space="preserve"> </w:t>
      </w:r>
      <w:r w:rsidR="00ED2B03">
        <w:t xml:space="preserve">were </w:t>
      </w:r>
      <w:r w:rsidR="00FB7AA0">
        <w:t>present</w:t>
      </w:r>
      <w:r w:rsidR="00ED2B03">
        <w:t>, the individual was classed as low risk</w:t>
      </w:r>
      <w:r w:rsidR="001E5C03">
        <w:t xml:space="preserve"> (LR)</w:t>
      </w:r>
      <w:r w:rsidR="00FB7AA0">
        <w:t xml:space="preserve">. </w:t>
      </w:r>
    </w:p>
    <w:p w14:paraId="104ECAF1" w14:textId="77777777" w:rsidR="00ED2B03" w:rsidRDefault="00ED2B03" w:rsidP="00763CCE">
      <w:pPr>
        <w:pStyle w:val="NoSpacing"/>
        <w:jc w:val="both"/>
      </w:pPr>
    </w:p>
    <w:p w14:paraId="39CC48E8" w14:textId="5DC43256" w:rsidR="008F06D4" w:rsidRDefault="00ED2B03" w:rsidP="00763CCE">
      <w:pPr>
        <w:pStyle w:val="NoSpacing"/>
        <w:jc w:val="both"/>
      </w:pPr>
      <w:r w:rsidRPr="00ED2B03">
        <w:t>The randomisation</w:t>
      </w:r>
      <w:r w:rsidR="00444184">
        <w:t xml:space="preserve"> process, which was stratified by demineralisation risk,</w:t>
      </w:r>
      <w:r w:rsidRPr="00ED2B03">
        <w:t xml:space="preserve"> was conducted by an independent statistician. A random number sequence was produced by </w:t>
      </w:r>
      <w:r w:rsidR="00444184">
        <w:t xml:space="preserve">a computer generated programme. </w:t>
      </w:r>
      <w:r w:rsidR="007C3B3B">
        <w:t>Allocation concealment was with consecuti</w:t>
      </w:r>
      <w:r w:rsidR="00FB7AA0">
        <w:t>vely numbered</w:t>
      </w:r>
      <w:r w:rsidR="000E2C0C">
        <w:t>,</w:t>
      </w:r>
      <w:r w:rsidR="00FB7AA0">
        <w:t xml:space="preserve"> </w:t>
      </w:r>
      <w:r>
        <w:t xml:space="preserve">sealed </w:t>
      </w:r>
      <w:r w:rsidR="000E2C0C">
        <w:t xml:space="preserve">opaque envelopes. </w:t>
      </w:r>
      <w:r w:rsidR="004F4339">
        <w:t xml:space="preserve">At the subsequent </w:t>
      </w:r>
      <w:r w:rsidR="00FB7AA0" w:rsidRPr="00FB7AA0">
        <w:t>routine appointment</w:t>
      </w:r>
      <w:r w:rsidR="009C786A">
        <w:t xml:space="preserve"> (T1)</w:t>
      </w:r>
      <w:r w:rsidR="00FB7AA0" w:rsidRPr="00FB7AA0">
        <w:t xml:space="preserve">, </w:t>
      </w:r>
      <w:r w:rsidR="000E2C0C">
        <w:t>the next envelope was opened</w:t>
      </w:r>
      <w:r w:rsidR="00574738">
        <w:t xml:space="preserve"> and </w:t>
      </w:r>
      <w:r w:rsidR="009C786A">
        <w:t xml:space="preserve">allocation was made </w:t>
      </w:r>
      <w:r w:rsidR="00FB7AA0" w:rsidRPr="00FB7AA0">
        <w:t>into one of the two parallel groups</w:t>
      </w:r>
      <w:r w:rsidR="000E2C0C">
        <w:t>.</w:t>
      </w:r>
      <w:r w:rsidR="008F06D4">
        <w:t xml:space="preserve"> All of the patients were treated by one operator (CCM).</w:t>
      </w:r>
      <w:r w:rsidR="004F4339">
        <w:t xml:space="preserve"> The first patient enrolled in March 2013</w:t>
      </w:r>
      <w:r w:rsidR="008F06D4">
        <w:t xml:space="preserve"> and the last</w:t>
      </w:r>
      <w:r w:rsidR="004F4339">
        <w:t xml:space="preserve"> patient completed the study in November 2013.</w:t>
      </w:r>
    </w:p>
    <w:p w14:paraId="6D15BF73" w14:textId="77777777" w:rsidR="00FB7AA0" w:rsidRDefault="00FB7AA0" w:rsidP="00763CCE">
      <w:pPr>
        <w:pStyle w:val="NoSpacing"/>
        <w:jc w:val="both"/>
      </w:pPr>
    </w:p>
    <w:p w14:paraId="765E9071" w14:textId="09528F89" w:rsidR="004F4339" w:rsidRDefault="004F4339" w:rsidP="00763CCE">
      <w:pPr>
        <w:pStyle w:val="NoSpacing"/>
        <w:jc w:val="both"/>
      </w:pPr>
      <w:r>
        <w:t xml:space="preserve">The </w:t>
      </w:r>
      <w:r w:rsidR="007543D9">
        <w:t xml:space="preserve">standard of OH was </w:t>
      </w:r>
      <w:r w:rsidR="00574738">
        <w:t>re</w:t>
      </w:r>
      <w:r w:rsidR="00D967C2">
        <w:t>assessed at four</w:t>
      </w:r>
      <w:r>
        <w:t xml:space="preserve"> consecutive routine appointments</w:t>
      </w:r>
      <w:r w:rsidR="009C786A">
        <w:t xml:space="preserve"> (T1-T4)</w:t>
      </w:r>
      <w:r>
        <w:t>, at approximately 6 week intervals.</w:t>
      </w:r>
      <w:r w:rsidR="0007255B">
        <w:t xml:space="preserve"> </w:t>
      </w:r>
      <w:r w:rsidR="00574738">
        <w:t>I</w:t>
      </w:r>
      <w:r w:rsidR="00444184">
        <w:t xml:space="preserve">mages were taken and </w:t>
      </w:r>
      <w:r>
        <w:t xml:space="preserve">the subjects </w:t>
      </w:r>
      <w:r w:rsidR="000E2C0C">
        <w:t>were given OH</w:t>
      </w:r>
      <w:r w:rsidR="003379F7">
        <w:t>R</w:t>
      </w:r>
      <w:r w:rsidR="0093189C">
        <w:t>, focussing on the areas of poorer plaque control or where demineralisation was present,</w:t>
      </w:r>
      <w:r w:rsidR="007543D9">
        <w:t xml:space="preserve"> using the WL or </w:t>
      </w:r>
      <w:r w:rsidR="00444184">
        <w:t xml:space="preserve">the </w:t>
      </w:r>
      <w:r w:rsidR="007543D9">
        <w:t>QLF images as visual aids</w:t>
      </w:r>
      <w:r w:rsidR="0093189C">
        <w:t xml:space="preserve">. </w:t>
      </w:r>
      <w:r>
        <w:t xml:space="preserve">On completion of the study, the participants were given a debriefing </w:t>
      </w:r>
      <w:r w:rsidR="006058D2">
        <w:t>q</w:t>
      </w:r>
      <w:r w:rsidR="005D054D">
        <w:t xml:space="preserve">uestionnaire, which </w:t>
      </w:r>
      <w:r>
        <w:t>fo</w:t>
      </w:r>
      <w:r w:rsidR="006058D2">
        <w:t>cused on their perception of</w:t>
      </w:r>
      <w:r>
        <w:t xml:space="preserve"> </w:t>
      </w:r>
      <w:r w:rsidR="006058D2">
        <w:t xml:space="preserve">being shown the </w:t>
      </w:r>
      <w:r>
        <w:t>images</w:t>
      </w:r>
      <w:r w:rsidR="006058D2">
        <w:t xml:space="preserve">. </w:t>
      </w:r>
    </w:p>
    <w:p w14:paraId="24D82E06" w14:textId="77777777" w:rsidR="004F4339" w:rsidRDefault="004F4339" w:rsidP="00763CCE">
      <w:pPr>
        <w:pStyle w:val="NoSpacing"/>
        <w:jc w:val="both"/>
      </w:pPr>
    </w:p>
    <w:p w14:paraId="146A501C" w14:textId="77777777" w:rsidR="00564FC2" w:rsidRPr="00BF08E2" w:rsidRDefault="00564FC2" w:rsidP="00763CCE">
      <w:pPr>
        <w:pStyle w:val="NoSpacing"/>
        <w:jc w:val="both"/>
        <w:rPr>
          <w:b/>
        </w:rPr>
      </w:pPr>
      <w:r w:rsidRPr="00BF08E2">
        <w:rPr>
          <w:b/>
        </w:rPr>
        <w:t>Image Analysis</w:t>
      </w:r>
    </w:p>
    <w:p w14:paraId="4D8FF0ED" w14:textId="7E5F881F" w:rsidR="006058D2" w:rsidRDefault="006058D2" w:rsidP="00763CCE">
      <w:pPr>
        <w:pStyle w:val="NoSpacing"/>
        <w:jc w:val="both"/>
      </w:pPr>
      <w:r>
        <w:t xml:space="preserve">The </w:t>
      </w:r>
      <w:r w:rsidR="00444184">
        <w:t xml:space="preserve">QLF </w:t>
      </w:r>
      <w:r>
        <w:t xml:space="preserve">images </w:t>
      </w:r>
      <w:r w:rsidR="005D054D">
        <w:t xml:space="preserve">were </w:t>
      </w:r>
      <w:r w:rsidR="007543D9">
        <w:t xml:space="preserve">analysed </w:t>
      </w:r>
      <w:r>
        <w:t>by one clinician (C</w:t>
      </w:r>
      <w:r w:rsidR="007543D9">
        <w:t>C</w:t>
      </w:r>
      <w:r>
        <w:t>M) at leas</w:t>
      </w:r>
      <w:r w:rsidR="0007255B">
        <w:t>t one week later</w:t>
      </w:r>
      <w:r>
        <w:t xml:space="preserve">. </w:t>
      </w:r>
      <w:r w:rsidR="00E87014">
        <w:t xml:space="preserve">This </w:t>
      </w:r>
      <w:r w:rsidR="00D967C2">
        <w:t xml:space="preserve">interval </w:t>
      </w:r>
      <w:r w:rsidR="00E87014">
        <w:t>was based on previous studies</w:t>
      </w:r>
      <w:r w:rsidR="00D967C2">
        <w:t>,</w:t>
      </w:r>
      <w:r w:rsidR="005D054D">
        <w:t xml:space="preserve"> which had employed</w:t>
      </w:r>
      <w:r w:rsidR="00E87014">
        <w:t xml:space="preserve"> a similar </w:t>
      </w:r>
      <w:r w:rsidR="00D967C2">
        <w:t xml:space="preserve">timeframe between </w:t>
      </w:r>
      <w:r w:rsidR="00E87014">
        <w:t>repeated m</w:t>
      </w:r>
      <w:r w:rsidR="00036D66">
        <w:t>easurements</w:t>
      </w:r>
      <w:r w:rsidR="00F12DFF">
        <w:t>.</w:t>
      </w:r>
      <w:r w:rsidR="00F12DFF" w:rsidRPr="00F12DFF">
        <w:rPr>
          <w:vertAlign w:val="superscript"/>
        </w:rPr>
        <w:t>12-13</w:t>
      </w:r>
      <w:r w:rsidR="00E87014">
        <w:t xml:space="preserve"> </w:t>
      </w:r>
      <w:r>
        <w:t>A mea</w:t>
      </w:r>
      <w:r w:rsidR="00036D66">
        <w:t xml:space="preserve">surement of </w:t>
      </w:r>
      <w:r>
        <w:t xml:space="preserve">plaque accumulation on each tooth was graded as ΔR30. </w:t>
      </w:r>
      <w:r w:rsidR="00382814">
        <w:t>For areas of demineralisation, a</w:t>
      </w:r>
      <w:r>
        <w:t>n outline was drawn around</w:t>
      </w:r>
      <w:r w:rsidR="00382814">
        <w:t xml:space="preserve"> each</w:t>
      </w:r>
      <w:r>
        <w:t xml:space="preserve"> lesio</w:t>
      </w:r>
      <w:r w:rsidR="00444184">
        <w:t>n with borders on sound enamel and th</w:t>
      </w:r>
      <w:r>
        <w:t xml:space="preserve">e </w:t>
      </w:r>
      <w:r w:rsidR="000745F8">
        <w:t xml:space="preserve">mean </w:t>
      </w:r>
      <w:r>
        <w:t xml:space="preserve">fluorescence loss </w:t>
      </w:r>
      <w:r w:rsidR="000745F8" w:rsidRPr="000745F8">
        <w:t>(ΔF)</w:t>
      </w:r>
      <w:r w:rsidR="000745F8">
        <w:t xml:space="preserve"> </w:t>
      </w:r>
      <w:r w:rsidR="0024070B">
        <w:t>was</w:t>
      </w:r>
      <w:r w:rsidR="00444184">
        <w:t xml:space="preserve"> recorded</w:t>
      </w:r>
      <w:r w:rsidR="00382814">
        <w:t xml:space="preserve">. </w:t>
      </w:r>
    </w:p>
    <w:p w14:paraId="261A9B20" w14:textId="77777777" w:rsidR="00FB7AA0" w:rsidRDefault="00FB7AA0" w:rsidP="00763CCE">
      <w:pPr>
        <w:pStyle w:val="NoSpacing"/>
        <w:jc w:val="both"/>
      </w:pPr>
    </w:p>
    <w:p w14:paraId="65BDEB19" w14:textId="77777777" w:rsidR="00D329FF" w:rsidRPr="00BF08E2" w:rsidRDefault="00D329FF" w:rsidP="00763CCE">
      <w:pPr>
        <w:pStyle w:val="NoSpacing"/>
        <w:jc w:val="both"/>
        <w:rPr>
          <w:b/>
        </w:rPr>
      </w:pPr>
      <w:r w:rsidRPr="00BF08E2">
        <w:rPr>
          <w:b/>
        </w:rPr>
        <w:t>Statistical analysis</w:t>
      </w:r>
    </w:p>
    <w:p w14:paraId="41F0FB11" w14:textId="77777777" w:rsidR="00D329FF" w:rsidRDefault="007543D9" w:rsidP="00763CCE">
      <w:pPr>
        <w:pStyle w:val="NoSpacing"/>
        <w:jc w:val="both"/>
      </w:pPr>
      <w:r>
        <w:t xml:space="preserve">The data was analysed using </w:t>
      </w:r>
      <w:r w:rsidRPr="00C03301">
        <w:t>SPSS Version 20.0 software. The primary outcome variable</w:t>
      </w:r>
      <w:r w:rsidR="00D967C2">
        <w:t>s were the</w:t>
      </w:r>
      <w:r w:rsidRPr="00C03301">
        <w:t xml:space="preserve"> percentage change in demineralisation </w:t>
      </w:r>
      <w:r w:rsidR="00D967C2">
        <w:t xml:space="preserve">(ΔF) and plaque accumulation (ΔR30) </w:t>
      </w:r>
      <w:r w:rsidRPr="00C03301">
        <w:t>from</w:t>
      </w:r>
      <w:r w:rsidR="0058111D" w:rsidRPr="00C03301">
        <w:t xml:space="preserve"> T0-T4</w:t>
      </w:r>
      <w:r>
        <w:t xml:space="preserve">. </w:t>
      </w:r>
      <w:r w:rsidR="0058111D">
        <w:t>As the outcome wa</w:t>
      </w:r>
      <w:r>
        <w:t>s measured at tooth</w:t>
      </w:r>
      <w:r w:rsidR="0058111D">
        <w:t xml:space="preserve"> level, but the randomisation was</w:t>
      </w:r>
      <w:r>
        <w:t xml:space="preserve"> at participant level, </w:t>
      </w:r>
      <w:r w:rsidR="0058111D">
        <w:t xml:space="preserve">multilevel </w:t>
      </w:r>
      <w:r w:rsidR="00C53A80">
        <w:t xml:space="preserve">linear regression </w:t>
      </w:r>
      <w:r w:rsidR="0058111D">
        <w:t xml:space="preserve">was used for </w:t>
      </w:r>
      <w:r>
        <w:t>the anal</w:t>
      </w:r>
      <w:r w:rsidR="0058111D">
        <w:t xml:space="preserve">ysis to </w:t>
      </w:r>
      <w:r>
        <w:t>control for the clustering of teeth within participants</w:t>
      </w:r>
      <w:r w:rsidR="0058111D">
        <w:t xml:space="preserve">. </w:t>
      </w:r>
    </w:p>
    <w:p w14:paraId="54DCA4F9" w14:textId="77777777" w:rsidR="006F5287" w:rsidRPr="00D329FF" w:rsidRDefault="006F5287" w:rsidP="00763CCE">
      <w:pPr>
        <w:spacing w:after="0" w:line="240" w:lineRule="auto"/>
        <w:jc w:val="both"/>
        <w:rPr>
          <w:rFonts w:ascii="Times New Roman" w:eastAsia="MS Mincho" w:hAnsi="Times New Roman" w:cs="Times New Roman"/>
          <w:b/>
          <w:sz w:val="24"/>
          <w:szCs w:val="24"/>
          <w:lang w:eastAsia="ja-JP"/>
        </w:rPr>
      </w:pPr>
    </w:p>
    <w:p w14:paraId="2FB1D094" w14:textId="77777777" w:rsidR="006F5287" w:rsidRPr="00BF08E2" w:rsidRDefault="00A177D3" w:rsidP="00444184">
      <w:pPr>
        <w:pStyle w:val="NoSpacing"/>
        <w:rPr>
          <w:b/>
        </w:rPr>
      </w:pPr>
      <w:r w:rsidRPr="00BF08E2">
        <w:rPr>
          <w:b/>
        </w:rPr>
        <w:t>RESULTS</w:t>
      </w:r>
    </w:p>
    <w:p w14:paraId="1D0D49A7" w14:textId="1A1226D2" w:rsidR="00444184" w:rsidRDefault="006F5287" w:rsidP="00444184">
      <w:pPr>
        <w:pStyle w:val="NoSpacing"/>
        <w:jc w:val="both"/>
      </w:pPr>
      <w:r w:rsidRPr="006F5287">
        <w:t>A total of 33 patients were recr</w:t>
      </w:r>
      <w:r w:rsidR="0045379A">
        <w:t>uited. Figure 4</w:t>
      </w:r>
      <w:r w:rsidRPr="006F5287">
        <w:t xml:space="preserve"> highlights the flow of patients through the trial. The patients were randoml</w:t>
      </w:r>
      <w:r w:rsidR="00801BD1">
        <w:t>y allocated to the WL</w:t>
      </w:r>
      <w:r w:rsidRPr="006F5287">
        <w:t xml:space="preserve"> or QLF groups stratified on the presence of demineralisation at </w:t>
      </w:r>
      <w:r w:rsidR="00801BD1">
        <w:t>T0</w:t>
      </w:r>
      <w:r w:rsidRPr="006F5287">
        <w:t xml:space="preserve">. </w:t>
      </w:r>
      <w:r w:rsidR="005D054D">
        <w:t>This</w:t>
      </w:r>
      <w:r w:rsidRPr="006F5287">
        <w:t xml:space="preserve"> </w:t>
      </w:r>
      <w:r w:rsidR="00BA70BE">
        <w:t xml:space="preserve">resulted in </w:t>
      </w:r>
      <w:r w:rsidRPr="006F5287">
        <w:t xml:space="preserve">16 </w:t>
      </w:r>
      <w:r w:rsidR="00BA70BE">
        <w:t xml:space="preserve">being allocated </w:t>
      </w:r>
      <w:r w:rsidRPr="006F5287">
        <w:t>to the WL group and 17 to the QLF group.</w:t>
      </w:r>
    </w:p>
    <w:p w14:paraId="21CF4032" w14:textId="77777777" w:rsidR="00D967C2" w:rsidRDefault="00D967C2" w:rsidP="00763CCE">
      <w:pPr>
        <w:spacing w:line="256" w:lineRule="auto"/>
        <w:jc w:val="both"/>
        <w:rPr>
          <w:rFonts w:ascii="Calibri" w:eastAsia="Calibri" w:hAnsi="Calibri" w:cs="Times New Roman"/>
        </w:rPr>
      </w:pPr>
    </w:p>
    <w:p w14:paraId="26DE7E4E" w14:textId="6F1A44FC"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0" distB="0" distL="114300" distR="114300" simplePos="0" relativeHeight="251734016" behindDoc="1" locked="0" layoutInCell="1" allowOverlap="1" wp14:anchorId="18930621" wp14:editId="6E813D51">
                <wp:simplePos x="0" y="0"/>
                <wp:positionH relativeFrom="column">
                  <wp:posOffset>-390525</wp:posOffset>
                </wp:positionH>
                <wp:positionV relativeFrom="paragraph">
                  <wp:posOffset>-66675</wp:posOffset>
                </wp:positionV>
                <wp:extent cx="6143625" cy="5419725"/>
                <wp:effectExtent l="9525" t="7620" r="9525" b="11430"/>
                <wp:wrapNone/>
                <wp:docPr id="17"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3625" cy="5419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18066" id="Rectangle 70" o:spid="_x0000_s1026" style="position:absolute;margin-left:-30.75pt;margin-top:-5.25pt;width:483.75pt;height:426.7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"/>
            </w:pict>
          </mc:Fallback>
        </mc:AlternateContent>
      </w: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17632" behindDoc="0" locked="0" layoutInCell="1" allowOverlap="1" wp14:anchorId="5B5EDF87" wp14:editId="0041E2F0">
                <wp:simplePos x="0" y="0"/>
                <wp:positionH relativeFrom="margin">
                  <wp:posOffset>1724025</wp:posOffset>
                </wp:positionH>
                <wp:positionV relativeFrom="paragraph">
                  <wp:posOffset>60960</wp:posOffset>
                </wp:positionV>
                <wp:extent cx="1866900" cy="386715"/>
                <wp:effectExtent l="0" t="0" r="19050" b="13970"/>
                <wp:wrapSquare wrapText="bothSides"/>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86715"/>
                        </a:xfrm>
                        <a:prstGeom prst="rect">
                          <a:avLst/>
                        </a:prstGeom>
                        <a:solidFill>
                          <a:srgbClr val="FFFFFF"/>
                        </a:solidFill>
                        <a:ln w="9525">
                          <a:solidFill>
                            <a:srgbClr val="000000"/>
                          </a:solidFill>
                          <a:miter lim="800000"/>
                          <a:headEnd/>
                          <a:tailEnd/>
                        </a:ln>
                      </wps:spPr>
                      <wps:txbx>
                        <w:txbxContent>
                          <w:p w14:paraId="26892EB3" w14:textId="77777777" w:rsidR="009D2A93" w:rsidRDefault="009D2A93" w:rsidP="00071496">
                            <w:pPr>
                              <w:jc w:val="center"/>
                            </w:pPr>
                            <w:r>
                              <w:t>Assessed for eligibility (N=33)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B5EDF87" id="_x0000_t202" coordsize="21600,21600" o:spt="202" path="m,l,21600r21600,l21600,xe">
                <v:stroke joinstyle="miter"/>
                <v:path gradientshapeok="t" o:connecttype="rect"/>
              </v:shapetype>
              <v:shape id="Text Box 208" o:spid="_x0000_s1026" type="#_x0000_t202" style="position:absolute;margin-left:135.75pt;margin-top:4.8pt;width:147pt;height:30.45pt;z-index:251717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">
                <v:textbox style="mso-fit-shape-to-text:t">
                  <w:txbxContent>
                    <w:p w14:paraId="26892EB3" w14:textId="77777777" w:rsidR="009D2A93" w:rsidRDefault="009D2A93" w:rsidP="00071496">
                      <w:pPr>
                        <w:jc w:val="center"/>
                      </w:pPr>
                      <w:r>
                        <w:t>Assessed for eligibility (N=33)</w:t>
                      </w:r>
                    </w:p>
                  </w:txbxContent>
                </v:textbox>
                <w10:wrap type="square" anchorx="margin"/>
              </v:shape>
            </w:pict>
          </mc:Fallback>
        </mc:AlternateContent>
      </w:r>
    </w:p>
    <w:p w14:paraId="40A03C65" w14:textId="2F400DBE"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18656" behindDoc="0" locked="0" layoutInCell="1" allowOverlap="1" wp14:anchorId="61B21914" wp14:editId="6CEBDB11">
                <wp:simplePos x="0" y="0"/>
                <wp:positionH relativeFrom="margin">
                  <wp:posOffset>3551555</wp:posOffset>
                </wp:positionH>
                <wp:positionV relativeFrom="paragraph">
                  <wp:posOffset>181610</wp:posOffset>
                </wp:positionV>
                <wp:extent cx="1866900" cy="386715"/>
                <wp:effectExtent l="0" t="0" r="19050" b="1397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86715"/>
                        </a:xfrm>
                        <a:prstGeom prst="rect">
                          <a:avLst/>
                        </a:prstGeom>
                        <a:solidFill>
                          <a:srgbClr val="FFFFFF"/>
                        </a:solidFill>
                        <a:ln w="9525">
                          <a:solidFill>
                            <a:srgbClr val="000000"/>
                          </a:solidFill>
                          <a:miter lim="800000"/>
                          <a:headEnd/>
                          <a:tailEnd/>
                        </a:ln>
                      </wps:spPr>
                      <wps:txbx>
                        <w:txbxContent>
                          <w:p w14:paraId="35A57D83" w14:textId="77777777" w:rsidR="009D2A93" w:rsidRDefault="009D2A93" w:rsidP="00071496">
                            <w:pPr>
                              <w:jc w:val="center"/>
                            </w:pPr>
                            <w:r>
                              <w:t>Excluded (n=0)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B21914" id="Text Box 207" o:spid="_x0000_s1027" type="#_x0000_t202" style="position:absolute;margin-left:279.65pt;margin-top:14.3pt;width:147pt;height:30.45pt;z-index:251718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">
                <v:textbox style="mso-fit-shape-to-text:t">
                  <w:txbxContent>
                    <w:p w14:paraId="35A57D83" w14:textId="77777777" w:rsidR="009D2A93" w:rsidRDefault="009D2A93" w:rsidP="00071496">
                      <w:pPr>
                        <w:jc w:val="center"/>
                      </w:pPr>
                      <w:r>
                        <w:t>Excluded (n=0)</w:t>
                      </w:r>
                    </w:p>
                  </w:txbxContent>
                </v:textbox>
                <w10:wrap type="square" anchorx="margin"/>
              </v:shape>
            </w:pict>
          </mc:Fallback>
        </mc:AlternateContent>
      </w:r>
      <w:r>
        <w:rPr>
          <w:rFonts w:ascii="Times New Roman" w:eastAsia="Calibri" w:hAnsi="Times New Roman" w:cs="Times New Roman"/>
          <w:noProof/>
          <w:sz w:val="24"/>
          <w:szCs w:val="24"/>
          <w:lang w:eastAsia="en-GB"/>
        </w:rPr>
        <mc:AlternateContent>
          <mc:Choice Requires="wps">
            <w:drawing>
              <wp:anchor distT="0" distB="0" distL="114300" distR="114300" simplePos="0" relativeHeight="251726848" behindDoc="0" locked="0" layoutInCell="1" allowOverlap="1" wp14:anchorId="087908B5" wp14:editId="6C37D716">
                <wp:simplePos x="0" y="0"/>
                <wp:positionH relativeFrom="column">
                  <wp:posOffset>2590800</wp:posOffset>
                </wp:positionH>
                <wp:positionV relativeFrom="paragraph">
                  <wp:posOffset>128270</wp:posOffset>
                </wp:positionV>
                <wp:extent cx="9525" cy="500380"/>
                <wp:effectExtent l="38100" t="0" r="66675" b="52070"/>
                <wp:wrapNone/>
                <wp:docPr id="206"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5003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1A5A60A" id="Straight Arrow Connector 206" o:spid="_x0000_s1026" type="#_x0000_t32" style="position:absolute;margin-left:204pt;margin-top:10.1pt;width:.75pt;height:39.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" strokecolor="black [3213]" strokeweight=".5pt">
                <v:stroke endarrow="block" joinstyle="miter"/>
                <o:lock v:ext="edit" shapetype="f"/>
              </v:shape>
            </w:pict>
          </mc:Fallback>
        </mc:AlternateContent>
      </w:r>
    </w:p>
    <w:p w14:paraId="5E39C229" w14:textId="23D290B4"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19680" behindDoc="0" locked="0" layoutInCell="1" allowOverlap="1" wp14:anchorId="264FC592" wp14:editId="264E45A5">
                <wp:simplePos x="0" y="0"/>
                <wp:positionH relativeFrom="margin">
                  <wp:posOffset>1548765</wp:posOffset>
                </wp:positionH>
                <wp:positionV relativeFrom="paragraph">
                  <wp:posOffset>262890</wp:posOffset>
                </wp:positionV>
                <wp:extent cx="2135505" cy="672465"/>
                <wp:effectExtent l="0" t="0" r="17145" b="1397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672465"/>
                        </a:xfrm>
                        <a:prstGeom prst="rect">
                          <a:avLst/>
                        </a:prstGeom>
                        <a:solidFill>
                          <a:srgbClr val="FFFFFF"/>
                        </a:solidFill>
                        <a:ln w="9525">
                          <a:solidFill>
                            <a:srgbClr val="000000"/>
                          </a:solidFill>
                          <a:miter lim="800000"/>
                          <a:headEnd/>
                          <a:tailEnd/>
                        </a:ln>
                      </wps:spPr>
                      <wps:txbx>
                        <w:txbxContent>
                          <w:p w14:paraId="5713A541" w14:textId="77777777" w:rsidR="009D2A93" w:rsidRDefault="009D2A93" w:rsidP="00071496">
                            <w:pPr>
                              <w:jc w:val="center"/>
                            </w:pPr>
                            <w:r>
                              <w:t>Randomised and stratified (n=33)</w:t>
                            </w:r>
                          </w:p>
                          <w:p w14:paraId="27B7884E" w14:textId="77777777" w:rsidR="009D2A93" w:rsidRDefault="009D2A93" w:rsidP="00071496">
                            <w:pPr>
                              <w:jc w:val="center"/>
                            </w:pPr>
                            <w:r>
                              <w:t>High Risk (n=17) Low risk (n=16)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4FC592" id="Text Box 205" o:spid="_x0000_s1028" type="#_x0000_t202" style="position:absolute;margin-left:121.95pt;margin-top:20.7pt;width:168.15pt;height:52.95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">
                <v:textbox style="mso-fit-shape-to-text:t">
                  <w:txbxContent>
                    <w:p w14:paraId="5713A541" w14:textId="77777777" w:rsidR="009D2A93" w:rsidRDefault="009D2A93" w:rsidP="00071496">
                      <w:pPr>
                        <w:jc w:val="center"/>
                      </w:pPr>
                      <w:r>
                        <w:t>Randomised and stratified (n=33)</w:t>
                      </w:r>
                    </w:p>
                    <w:p w14:paraId="27B7884E" w14:textId="77777777" w:rsidR="009D2A93" w:rsidRDefault="009D2A93" w:rsidP="00071496">
                      <w:pPr>
                        <w:jc w:val="center"/>
                      </w:pPr>
                      <w:r>
                        <w:t>High Risk (n=17) Low risk (n=16)</w:t>
                      </w:r>
                    </w:p>
                  </w:txbxContent>
                </v:textbox>
                <w10:wrap type="square" anchorx="margin"/>
              </v:shape>
            </w:pict>
          </mc:Fallback>
        </mc:AlternateContent>
      </w:r>
    </w:p>
    <w:p w14:paraId="68DA8612" w14:textId="4CC33F32"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27872" behindDoc="0" locked="0" layoutInCell="1" allowOverlap="1" wp14:anchorId="5D5B4642" wp14:editId="25E7E830">
                <wp:simplePos x="0" y="0"/>
                <wp:positionH relativeFrom="column">
                  <wp:posOffset>2057399</wp:posOffset>
                </wp:positionH>
                <wp:positionV relativeFrom="paragraph">
                  <wp:posOffset>382270</wp:posOffset>
                </wp:positionV>
                <wp:extent cx="0" cy="257175"/>
                <wp:effectExtent l="76200" t="0" r="57150" b="47625"/>
                <wp:wrapNone/>
                <wp:docPr id="203" name="Straight Arrow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E56E881" id="Straight Arrow Connector 203" o:spid="_x0000_s1026" type="#_x0000_t32" style="position:absolute;margin-left:162pt;margin-top:30.1pt;width:0;height:20.25pt;z-index:25172787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" strokecolor="black [3213]" strokeweight=".5pt">
                <v:stroke endarrow="block" joinstyle="miter"/>
                <o:lock v:ext="edit" shapetype="f"/>
              </v:shape>
            </w:pict>
          </mc:Fallback>
        </mc:AlternateContent>
      </w: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28896" behindDoc="0" locked="0" layoutInCell="1" allowOverlap="1" wp14:anchorId="11A3321D" wp14:editId="1C6B6F6A">
                <wp:simplePos x="0" y="0"/>
                <wp:positionH relativeFrom="column">
                  <wp:posOffset>3226434</wp:posOffset>
                </wp:positionH>
                <wp:positionV relativeFrom="paragraph">
                  <wp:posOffset>386715</wp:posOffset>
                </wp:positionV>
                <wp:extent cx="0" cy="257175"/>
                <wp:effectExtent l="76200" t="0" r="57150" b="47625"/>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chemeClr val="tx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370E757" id="Straight Arrow Connector 204" o:spid="_x0000_s1026" type="#_x0000_t32" style="position:absolute;margin-left:254.05pt;margin-top:30.45pt;width:0;height:20.25pt;z-index:25172889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" strokecolor="black [3213]" strokeweight=".5pt">
                <v:stroke endarrow="block" joinstyle="miter"/>
                <o:lock v:ext="edit" shapetype="f"/>
              </v:shape>
            </w:pict>
          </mc:Fallback>
        </mc:AlternateContent>
      </w:r>
    </w:p>
    <w:p w14:paraId="22563EF3" w14:textId="5F26A32E"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1728" behindDoc="0" locked="0" layoutInCell="1" allowOverlap="1" wp14:anchorId="3CC637BC" wp14:editId="20A46E42">
                <wp:simplePos x="0" y="0"/>
                <wp:positionH relativeFrom="margin">
                  <wp:posOffset>2952750</wp:posOffset>
                </wp:positionH>
                <wp:positionV relativeFrom="paragraph">
                  <wp:posOffset>247015</wp:posOffset>
                </wp:positionV>
                <wp:extent cx="2705100" cy="1143635"/>
                <wp:effectExtent l="0" t="0" r="19050" b="18415"/>
                <wp:wrapSquare wrapText="bothSides"/>
                <wp:docPr id="16"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143635"/>
                        </a:xfrm>
                        <a:prstGeom prst="rect">
                          <a:avLst/>
                        </a:prstGeom>
                        <a:solidFill>
                          <a:srgbClr val="FFFFFF"/>
                        </a:solidFill>
                        <a:ln w="9525">
                          <a:solidFill>
                            <a:srgbClr val="000000"/>
                          </a:solidFill>
                          <a:miter lim="800000"/>
                          <a:headEnd/>
                          <a:tailEnd/>
                        </a:ln>
                      </wps:spPr>
                      <wps:txbx>
                        <w:txbxContent>
                          <w:p w14:paraId="3AAB802C" w14:textId="77777777" w:rsidR="009D2A93" w:rsidRDefault="009D2A93" w:rsidP="00071496">
                            <w:r>
                              <w:t>Allocated to QLF Light group (n=17)</w:t>
                            </w:r>
                          </w:p>
                          <w:p w14:paraId="6060E575" w14:textId="77777777" w:rsidR="009D2A93" w:rsidRDefault="009D2A93" w:rsidP="00071496">
                            <w:r>
                              <w:t>(High risk n=10, low risk=7)</w:t>
                            </w:r>
                          </w:p>
                          <w:p w14:paraId="004FB2AB" w14:textId="77777777" w:rsidR="009D2A93" w:rsidRDefault="009D2A93" w:rsidP="00071496">
                            <w:r>
                              <w:t>Received intervention (n=17)</w:t>
                            </w:r>
                          </w:p>
                          <w:p w14:paraId="0C85F296" w14:textId="77777777" w:rsidR="009D2A93" w:rsidRDefault="009D2A93" w:rsidP="00071496">
                            <w:r>
                              <w:t>Did not receive allocated intervention (n=0)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C637BC" id="Text Box 202" o:spid="_x0000_s1029" type="#_x0000_t202" style="position:absolute;margin-left:232.5pt;margin-top:19.45pt;width:213pt;height:90.05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">
                <v:textbox>
                  <w:txbxContent>
                    <w:p w14:paraId="3AAB802C" w14:textId="77777777" w:rsidR="009D2A93" w:rsidRDefault="009D2A93" w:rsidP="00071496">
                      <w:r>
                        <w:t>Allocated to QLF Light group (n=17)</w:t>
                      </w:r>
                    </w:p>
                    <w:p w14:paraId="6060E575" w14:textId="77777777" w:rsidR="009D2A93" w:rsidRDefault="009D2A93" w:rsidP="00071496">
                      <w:r>
                        <w:t>(High risk n=10, low risk=7)</w:t>
                      </w:r>
                    </w:p>
                    <w:p w14:paraId="004FB2AB" w14:textId="77777777" w:rsidR="009D2A93" w:rsidRDefault="009D2A93" w:rsidP="00071496">
                      <w:r>
                        <w:t>Received intervention (n=17)</w:t>
                      </w:r>
                    </w:p>
                    <w:p w14:paraId="0C85F296" w14:textId="77777777" w:rsidR="009D2A93" w:rsidRDefault="009D2A93" w:rsidP="00071496">
                      <w:r>
                        <w:t>Did not receive allocated intervention (n=0)</w:t>
                      </w:r>
                    </w:p>
                  </w:txbxContent>
                </v:textbox>
                <w10:wrap type="square" anchorx="margin"/>
              </v:shape>
            </w:pict>
          </mc:Fallback>
        </mc:AlternateContent>
      </w: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0704" behindDoc="0" locked="0" layoutInCell="1" allowOverlap="1" wp14:anchorId="1B54FFCA" wp14:editId="3BDD0098">
                <wp:simplePos x="0" y="0"/>
                <wp:positionH relativeFrom="margin">
                  <wp:posOffset>-276225</wp:posOffset>
                </wp:positionH>
                <wp:positionV relativeFrom="paragraph">
                  <wp:posOffset>239395</wp:posOffset>
                </wp:positionV>
                <wp:extent cx="2676525" cy="1146810"/>
                <wp:effectExtent l="0" t="0" r="28575" b="15240"/>
                <wp:wrapSquare wrapText="bothSides"/>
                <wp:docPr id="15"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146810"/>
                        </a:xfrm>
                        <a:prstGeom prst="rect">
                          <a:avLst/>
                        </a:prstGeom>
                        <a:solidFill>
                          <a:srgbClr val="FFFFFF"/>
                        </a:solidFill>
                        <a:ln w="9525">
                          <a:solidFill>
                            <a:srgbClr val="000000"/>
                          </a:solidFill>
                          <a:miter lim="800000"/>
                          <a:headEnd/>
                          <a:tailEnd/>
                        </a:ln>
                      </wps:spPr>
                      <wps:txbx>
                        <w:txbxContent>
                          <w:p w14:paraId="76FADF73" w14:textId="77777777" w:rsidR="009D2A93" w:rsidRDefault="009D2A93" w:rsidP="00071496">
                            <w:r>
                              <w:t>Allocated to White Light group (n=16)</w:t>
                            </w:r>
                          </w:p>
                          <w:p w14:paraId="115B34F8" w14:textId="77777777" w:rsidR="009D2A93" w:rsidRDefault="009D2A93" w:rsidP="00071496">
                            <w:r>
                              <w:t>(High risk n=7, low risk n=9)</w:t>
                            </w:r>
                          </w:p>
                          <w:p w14:paraId="730BDA25" w14:textId="77777777" w:rsidR="009D2A93" w:rsidRDefault="009D2A93" w:rsidP="00071496">
                            <w:r>
                              <w:t>Received intervention (n=16)</w:t>
                            </w:r>
                          </w:p>
                          <w:p w14:paraId="28BCA54B" w14:textId="77777777" w:rsidR="009D2A93" w:rsidRDefault="009D2A93" w:rsidP="00071496">
                            <w:r>
                              <w:t>Did not receive allocated intervention (n=0)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54FFCA" id="Text Box 201" o:spid="_x0000_s1030" type="#_x0000_t202" style="position:absolute;margin-left:-21.75pt;margin-top:18.85pt;width:210.75pt;height:90.3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">
                <v:textbox>
                  <w:txbxContent>
                    <w:p w14:paraId="76FADF73" w14:textId="77777777" w:rsidR="009D2A93" w:rsidRDefault="009D2A93" w:rsidP="00071496">
                      <w:r>
                        <w:t>Allocated to White Light group (n=16)</w:t>
                      </w:r>
                    </w:p>
                    <w:p w14:paraId="115B34F8" w14:textId="77777777" w:rsidR="009D2A93" w:rsidRDefault="009D2A93" w:rsidP="00071496">
                      <w:r>
                        <w:t>(High risk n=7, low risk n=9)</w:t>
                      </w:r>
                    </w:p>
                    <w:p w14:paraId="730BDA25" w14:textId="77777777" w:rsidR="009D2A93" w:rsidRDefault="009D2A93" w:rsidP="00071496">
                      <w:r>
                        <w:t>Received intervention (n=16)</w:t>
                      </w:r>
                    </w:p>
                    <w:p w14:paraId="28BCA54B" w14:textId="77777777" w:rsidR="009D2A93" w:rsidRDefault="009D2A93" w:rsidP="00071496">
                      <w:r>
                        <w:t>Did not receive allocated intervention (n=0)</w:t>
                      </w:r>
                    </w:p>
                  </w:txbxContent>
                </v:textbox>
                <w10:wrap type="square" anchorx="margin"/>
              </v:shape>
            </w:pict>
          </mc:Fallback>
        </mc:AlternateContent>
      </w:r>
    </w:p>
    <w:p w14:paraId="61B9C505" w14:textId="77777777" w:rsidR="00071496" w:rsidRPr="00071496" w:rsidRDefault="00071496" w:rsidP="00071496">
      <w:pPr>
        <w:spacing w:line="480" w:lineRule="auto"/>
        <w:rPr>
          <w:rFonts w:ascii="Times New Roman" w:eastAsia="Calibri" w:hAnsi="Times New Roman" w:cs="Times New Roman"/>
          <w:sz w:val="24"/>
          <w:szCs w:val="24"/>
        </w:rPr>
      </w:pPr>
    </w:p>
    <w:p w14:paraId="2EC83B5E" w14:textId="77777777" w:rsidR="00071496" w:rsidRPr="00071496" w:rsidRDefault="00071496" w:rsidP="00071496">
      <w:pPr>
        <w:spacing w:line="480" w:lineRule="auto"/>
        <w:rPr>
          <w:rFonts w:ascii="Times New Roman" w:eastAsia="Calibri" w:hAnsi="Times New Roman" w:cs="Times New Roman"/>
          <w:sz w:val="24"/>
          <w:szCs w:val="24"/>
        </w:rPr>
      </w:pPr>
    </w:p>
    <w:p w14:paraId="529A43DD" w14:textId="4FF1E29B"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2752" behindDoc="0" locked="0" layoutInCell="1" allowOverlap="1" wp14:anchorId="26E5AFB7" wp14:editId="3C2E1BEB">
                <wp:simplePos x="0" y="0"/>
                <wp:positionH relativeFrom="margin">
                  <wp:posOffset>-294640</wp:posOffset>
                </wp:positionH>
                <wp:positionV relativeFrom="paragraph">
                  <wp:posOffset>401320</wp:posOffset>
                </wp:positionV>
                <wp:extent cx="2678430" cy="672465"/>
                <wp:effectExtent l="0" t="0" r="26670" b="13970"/>
                <wp:wrapSquare wrapText="bothSides"/>
                <wp:docPr id="14"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72465"/>
                        </a:xfrm>
                        <a:prstGeom prst="rect">
                          <a:avLst/>
                        </a:prstGeom>
                        <a:solidFill>
                          <a:srgbClr val="FFFFFF"/>
                        </a:solidFill>
                        <a:ln w="9525">
                          <a:solidFill>
                            <a:srgbClr val="000000"/>
                          </a:solidFill>
                          <a:miter lim="800000"/>
                          <a:headEnd/>
                          <a:tailEnd/>
                        </a:ln>
                      </wps:spPr>
                      <wps:txbx>
                        <w:txbxContent>
                          <w:p w14:paraId="61C495B3" w14:textId="77777777" w:rsidR="009D2A93" w:rsidRDefault="009D2A93" w:rsidP="00071496">
                            <w:r>
                              <w:t>Lost to follow-up (n=0)</w:t>
                            </w:r>
                          </w:p>
                          <w:p w14:paraId="4DAFD9B4" w14:textId="77777777" w:rsidR="009D2A93" w:rsidRDefault="009D2A93" w:rsidP="00071496">
                            <w:r>
                              <w:t xml:space="preserve">Discontinued intervention (n=0)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E5AFB7" id="Text Box 197" o:spid="_x0000_s1031" type="#_x0000_t202" style="position:absolute;margin-left:-23.2pt;margin-top:31.6pt;width:210.9pt;height:52.95pt;z-index:251722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">
                <v:textbox style="mso-fit-shape-to-text:t">
                  <w:txbxContent>
                    <w:p w14:paraId="61C495B3" w14:textId="77777777" w:rsidR="009D2A93" w:rsidRDefault="009D2A93" w:rsidP="00071496">
                      <w:r>
                        <w:t>Lost to follow-up (n=0)</w:t>
                      </w:r>
                    </w:p>
                    <w:p w14:paraId="4DAFD9B4" w14:textId="77777777" w:rsidR="009D2A93" w:rsidRDefault="009D2A93" w:rsidP="00071496">
                      <w:r>
                        <w:t xml:space="preserve">Discontinued intervention (n=0) </w:t>
                      </w:r>
                    </w:p>
                  </w:txbxContent>
                </v:textbox>
                <w10:wrap type="square" anchorx="margin"/>
              </v:shape>
            </w:pict>
          </mc:Fallback>
        </mc:AlternateContent>
      </w: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3776" behindDoc="0" locked="0" layoutInCell="1" allowOverlap="1" wp14:anchorId="5492D652" wp14:editId="710E9346">
                <wp:simplePos x="0" y="0"/>
                <wp:positionH relativeFrom="margin">
                  <wp:posOffset>2954020</wp:posOffset>
                </wp:positionH>
                <wp:positionV relativeFrom="paragraph">
                  <wp:posOffset>401955</wp:posOffset>
                </wp:positionV>
                <wp:extent cx="2678430" cy="672465"/>
                <wp:effectExtent l="0" t="0" r="26670" b="13970"/>
                <wp:wrapSquare wrapText="bothSides"/>
                <wp:docPr id="1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672465"/>
                        </a:xfrm>
                        <a:prstGeom prst="rect">
                          <a:avLst/>
                        </a:prstGeom>
                        <a:solidFill>
                          <a:srgbClr val="FFFFFF"/>
                        </a:solidFill>
                        <a:ln w="9525">
                          <a:solidFill>
                            <a:srgbClr val="000000"/>
                          </a:solidFill>
                          <a:miter lim="800000"/>
                          <a:headEnd/>
                          <a:tailEnd/>
                        </a:ln>
                      </wps:spPr>
                      <wps:txbx>
                        <w:txbxContent>
                          <w:p w14:paraId="1DF170E8" w14:textId="77777777" w:rsidR="009D2A93" w:rsidRDefault="009D2A93" w:rsidP="00071496">
                            <w:r>
                              <w:t>Lost to follow-up (n=0)</w:t>
                            </w:r>
                          </w:p>
                          <w:p w14:paraId="5285310C" w14:textId="77777777" w:rsidR="009D2A93" w:rsidRDefault="009D2A93" w:rsidP="00071496">
                            <w:r>
                              <w:t xml:space="preserve">Discontinued intervention (n=0)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92D652" id="Text Box 198" o:spid="_x0000_s1032" type="#_x0000_t202" style="position:absolute;margin-left:232.6pt;margin-top:31.65pt;width:210.9pt;height:52.95pt;z-index:251723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IKAIAAE4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">
                <v:textbox style="mso-fit-shape-to-text:t">
                  <w:txbxContent>
                    <w:p w14:paraId="1DF170E8" w14:textId="77777777" w:rsidR="009D2A93" w:rsidRDefault="009D2A93" w:rsidP="00071496">
                      <w:r>
                        <w:t>Lost to follow-up (n=0)</w:t>
                      </w:r>
                    </w:p>
                    <w:p w14:paraId="5285310C" w14:textId="77777777" w:rsidR="009D2A93" w:rsidRDefault="009D2A93" w:rsidP="00071496">
                      <w:r>
                        <w:t xml:space="preserve">Discontinued intervention (n=0) </w:t>
                      </w:r>
                    </w:p>
                  </w:txbxContent>
                </v:textbox>
                <w10:wrap type="square" anchorx="margin"/>
              </v:shape>
            </w:pict>
          </mc:Fallback>
        </mc:AlternateContent>
      </w: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30944" behindDoc="0" locked="0" layoutInCell="1" allowOverlap="1" wp14:anchorId="2034F5A3" wp14:editId="5E567305">
                <wp:simplePos x="0" y="0"/>
                <wp:positionH relativeFrom="column">
                  <wp:posOffset>1802764</wp:posOffset>
                </wp:positionH>
                <wp:positionV relativeFrom="paragraph">
                  <wp:posOffset>81915</wp:posOffset>
                </wp:positionV>
                <wp:extent cx="0" cy="257175"/>
                <wp:effectExtent l="76200" t="0" r="57150" b="47625"/>
                <wp:wrapNone/>
                <wp:docPr id="12" name="Straight Arrow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EEA59B5" id="Straight Arrow Connector 200" o:spid="_x0000_s1026" type="#_x0000_t32" style="position:absolute;margin-left:141.95pt;margin-top:6.45pt;width:0;height:20.25pt;z-index:25173094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" strokecolor="windowText" strokeweight=".5pt">
                <v:stroke endarrow="block" joinstyle="miter"/>
                <o:lock v:ext="edit" shapetype="f"/>
              </v:shape>
            </w:pict>
          </mc:Fallback>
        </mc:AlternateContent>
      </w: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29920" behindDoc="0" locked="0" layoutInCell="1" allowOverlap="1" wp14:anchorId="2AC02CA2" wp14:editId="46EFE0C3">
                <wp:simplePos x="0" y="0"/>
                <wp:positionH relativeFrom="column">
                  <wp:posOffset>-1602106</wp:posOffset>
                </wp:positionH>
                <wp:positionV relativeFrom="paragraph">
                  <wp:posOffset>77470</wp:posOffset>
                </wp:positionV>
                <wp:extent cx="0" cy="257175"/>
                <wp:effectExtent l="76200" t="0" r="57150" b="47625"/>
                <wp:wrapNone/>
                <wp:docPr id="11" name="Straight Arrow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01ABFA2" id="Straight Arrow Connector 199" o:spid="_x0000_s1026" type="#_x0000_t32" style="position:absolute;margin-left:-126.15pt;margin-top:6.1pt;width:0;height:20.25pt;z-index:25172992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" strokecolor="windowText" strokeweight=".5pt">
                <v:stroke endarrow="block" joinstyle="miter"/>
                <o:lock v:ext="edit" shapetype="f"/>
              </v:shape>
            </w:pict>
          </mc:Fallback>
        </mc:AlternateContent>
      </w:r>
    </w:p>
    <w:p w14:paraId="032A5067" w14:textId="77777777" w:rsidR="00071496" w:rsidRPr="00071496" w:rsidRDefault="00071496" w:rsidP="00071496">
      <w:pPr>
        <w:spacing w:line="480" w:lineRule="auto"/>
        <w:rPr>
          <w:rFonts w:ascii="Times New Roman" w:eastAsia="Calibri" w:hAnsi="Times New Roman" w:cs="Times New Roman"/>
          <w:sz w:val="24"/>
          <w:szCs w:val="24"/>
        </w:rPr>
      </w:pPr>
    </w:p>
    <w:p w14:paraId="095B2E1A" w14:textId="32965ABB"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31968" behindDoc="0" locked="0" layoutInCell="1" allowOverlap="1" wp14:anchorId="297D0218" wp14:editId="6155C5E9">
                <wp:simplePos x="0" y="0"/>
                <wp:positionH relativeFrom="column">
                  <wp:posOffset>1816099</wp:posOffset>
                </wp:positionH>
                <wp:positionV relativeFrom="paragraph">
                  <wp:posOffset>244475</wp:posOffset>
                </wp:positionV>
                <wp:extent cx="0" cy="257175"/>
                <wp:effectExtent l="76200" t="0" r="57150" b="47625"/>
                <wp:wrapNone/>
                <wp:docPr id="10" name="Straight Arrow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8F86B0D" id="Straight Arrow Connector 195" o:spid="_x0000_s1026" type="#_x0000_t32" style="position:absolute;margin-left:143pt;margin-top:19.25pt;width:0;height:20.25pt;z-index:25173196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" strokecolor="windowText" strokeweight=".5pt">
                <v:stroke endarrow="block" joinstyle="miter"/>
                <o:lock v:ext="edit" shapetype="f"/>
              </v:shape>
            </w:pict>
          </mc:Fallback>
        </mc:AlternateContent>
      </w:r>
      <w:r>
        <w:rPr>
          <w:rFonts w:ascii="Times New Roman" w:eastAsia="Calibri" w:hAnsi="Times New Roman" w:cs="Times New Roman"/>
          <w:noProof/>
          <w:sz w:val="24"/>
          <w:szCs w:val="24"/>
          <w:lang w:eastAsia="en-GB"/>
        </w:rPr>
        <mc:AlternateContent>
          <mc:Choice Requires="wps">
            <w:drawing>
              <wp:anchor distT="0" distB="0" distL="114296" distR="114296" simplePos="0" relativeHeight="251732992" behindDoc="0" locked="0" layoutInCell="1" allowOverlap="1" wp14:anchorId="3BC611E2" wp14:editId="3E8BE37D">
                <wp:simplePos x="0" y="0"/>
                <wp:positionH relativeFrom="column">
                  <wp:posOffset>-1559561</wp:posOffset>
                </wp:positionH>
                <wp:positionV relativeFrom="paragraph">
                  <wp:posOffset>227965</wp:posOffset>
                </wp:positionV>
                <wp:extent cx="0" cy="257175"/>
                <wp:effectExtent l="76200" t="0" r="57150" b="47625"/>
                <wp:wrapNone/>
                <wp:docPr id="8" name="Straight Arrow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DE97DEE" id="Straight Arrow Connector 199" o:spid="_x0000_s1026" type="#_x0000_t32" style="position:absolute;margin-left:-122.8pt;margin-top:17.95pt;width:0;height:20.25pt;z-index:25173299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" strokecolor="windowText" strokeweight=".5pt">
                <v:stroke endarrow="block" joinstyle="miter"/>
                <o:lock v:ext="edit" shapetype="f"/>
              </v:shape>
            </w:pict>
          </mc:Fallback>
        </mc:AlternateContent>
      </w:r>
    </w:p>
    <w:p w14:paraId="0A045525" w14:textId="4180C448" w:rsidR="00071496" w:rsidRPr="00071496" w:rsidRDefault="009E7B9C" w:rsidP="00071496">
      <w:pPr>
        <w:spacing w:line="48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4800" behindDoc="0" locked="0" layoutInCell="1" allowOverlap="1" wp14:anchorId="38A8E9A9" wp14:editId="62E3354D">
                <wp:simplePos x="0" y="0"/>
                <wp:positionH relativeFrom="margin">
                  <wp:posOffset>-289560</wp:posOffset>
                </wp:positionH>
                <wp:positionV relativeFrom="paragraph">
                  <wp:posOffset>97155</wp:posOffset>
                </wp:positionV>
                <wp:extent cx="2678430" cy="386715"/>
                <wp:effectExtent l="0" t="0" r="26670" b="13970"/>
                <wp:wrapSquare wrapText="bothSides"/>
                <wp:docPr id="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86715"/>
                        </a:xfrm>
                        <a:prstGeom prst="rect">
                          <a:avLst/>
                        </a:prstGeom>
                        <a:solidFill>
                          <a:srgbClr val="FFFFFF"/>
                        </a:solidFill>
                        <a:ln w="9525">
                          <a:solidFill>
                            <a:srgbClr val="000000"/>
                          </a:solidFill>
                          <a:miter lim="800000"/>
                          <a:headEnd/>
                          <a:tailEnd/>
                        </a:ln>
                      </wps:spPr>
                      <wps:txbx>
                        <w:txbxContent>
                          <w:p w14:paraId="4C9448A3" w14:textId="77777777" w:rsidR="009D2A93" w:rsidRDefault="009D2A93" w:rsidP="00071496">
                            <w:pPr>
                              <w:jc w:val="center"/>
                            </w:pPr>
                            <w:r>
                              <w:t>Analysed (n=16)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8E9A9" id="Text Box 194" o:spid="_x0000_s1033" type="#_x0000_t202" style="position:absolute;margin-left:-22.8pt;margin-top:7.65pt;width:210.9pt;height:30.45pt;z-index:251724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">
                <v:textbox style="mso-fit-shape-to-text:t">
                  <w:txbxContent>
                    <w:p w14:paraId="4C9448A3" w14:textId="77777777" w:rsidR="009D2A93" w:rsidRDefault="009D2A93" w:rsidP="00071496">
                      <w:pPr>
                        <w:jc w:val="center"/>
                      </w:pPr>
                      <w:r>
                        <w:t>Analysed (n=16)</w:t>
                      </w:r>
                    </w:p>
                  </w:txbxContent>
                </v:textbox>
                <w10:wrap type="square" anchorx="margin"/>
              </v:shape>
            </w:pict>
          </mc:Fallback>
        </mc:AlternateContent>
      </w:r>
      <w:r>
        <w:rPr>
          <w:rFonts w:ascii="Times New Roman" w:eastAsia="Calibri" w:hAnsi="Times New Roman" w:cs="Times New Roman"/>
          <w:noProof/>
          <w:sz w:val="24"/>
          <w:szCs w:val="24"/>
          <w:lang w:eastAsia="en-GB"/>
        </w:rPr>
        <mc:AlternateContent>
          <mc:Choice Requires="wps">
            <w:drawing>
              <wp:anchor distT="45720" distB="45720" distL="114300" distR="114300" simplePos="0" relativeHeight="251725824" behindDoc="0" locked="0" layoutInCell="1" allowOverlap="1" wp14:anchorId="4318DB13" wp14:editId="58D85ACF">
                <wp:simplePos x="0" y="0"/>
                <wp:positionH relativeFrom="margin">
                  <wp:posOffset>2967990</wp:posOffset>
                </wp:positionH>
                <wp:positionV relativeFrom="paragraph">
                  <wp:posOffset>97155</wp:posOffset>
                </wp:positionV>
                <wp:extent cx="2678430" cy="386715"/>
                <wp:effectExtent l="0" t="0" r="26670" b="13970"/>
                <wp:wrapSquare wrapText="bothSides"/>
                <wp:docPr id="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386715"/>
                        </a:xfrm>
                        <a:prstGeom prst="rect">
                          <a:avLst/>
                        </a:prstGeom>
                        <a:solidFill>
                          <a:srgbClr val="FFFFFF"/>
                        </a:solidFill>
                        <a:ln w="9525">
                          <a:solidFill>
                            <a:srgbClr val="000000"/>
                          </a:solidFill>
                          <a:miter lim="800000"/>
                          <a:headEnd/>
                          <a:tailEnd/>
                        </a:ln>
                      </wps:spPr>
                      <wps:txbx>
                        <w:txbxContent>
                          <w:p w14:paraId="513123D6" w14:textId="77777777" w:rsidR="009D2A93" w:rsidRDefault="009D2A93" w:rsidP="00071496">
                            <w:pPr>
                              <w:jc w:val="center"/>
                            </w:pPr>
                            <w:r>
                              <w:t>Analysed (n=17)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8DB13" id="Text Box 193" o:spid="_x0000_s1034" type="#_x0000_t202" style="position:absolute;margin-left:233.7pt;margin-top:7.65pt;width:210.9pt;height:30.45pt;z-index:251725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">
                <v:textbox style="mso-fit-shape-to-text:t">
                  <w:txbxContent>
                    <w:p w14:paraId="513123D6" w14:textId="77777777" w:rsidR="009D2A93" w:rsidRDefault="009D2A93" w:rsidP="00071496">
                      <w:pPr>
                        <w:jc w:val="center"/>
                      </w:pPr>
                      <w:r>
                        <w:t>Analysed (n=17)</w:t>
                      </w:r>
                    </w:p>
                  </w:txbxContent>
                </v:textbox>
                <w10:wrap type="square" anchorx="margin"/>
              </v:shape>
            </w:pict>
          </mc:Fallback>
        </mc:AlternateContent>
      </w:r>
    </w:p>
    <w:p w14:paraId="40502C9A" w14:textId="77777777" w:rsidR="00036D66" w:rsidRDefault="00036D66" w:rsidP="00F3772D">
      <w:pPr>
        <w:spacing w:line="256" w:lineRule="auto"/>
        <w:rPr>
          <w:rFonts w:ascii="Calibri" w:eastAsia="Calibri" w:hAnsi="Calibri" w:cs="Times New Roman"/>
        </w:rPr>
      </w:pPr>
    </w:p>
    <w:p w14:paraId="23D53169" w14:textId="77777777" w:rsidR="0024070B" w:rsidRDefault="000745F8" w:rsidP="00F3772D">
      <w:pPr>
        <w:spacing w:line="256" w:lineRule="auto"/>
        <w:rPr>
          <w:rFonts w:ascii="Calibri" w:eastAsia="Calibri" w:hAnsi="Calibri" w:cs="Times New Roman"/>
        </w:rPr>
      </w:pPr>
      <w:r>
        <w:rPr>
          <w:rFonts w:ascii="Calibri" w:eastAsia="Calibri" w:hAnsi="Calibri" w:cs="Times New Roman"/>
        </w:rPr>
        <w:t>Figure 4</w:t>
      </w:r>
      <w:r w:rsidR="006F5287" w:rsidRPr="006F5287">
        <w:rPr>
          <w:rFonts w:ascii="Calibri" w:eastAsia="Calibri" w:hAnsi="Calibri" w:cs="Times New Roman"/>
        </w:rPr>
        <w:t>: Flow of participants through the study</w:t>
      </w:r>
    </w:p>
    <w:p w14:paraId="2C639963" w14:textId="77777777" w:rsidR="00036D66" w:rsidRDefault="00036D66" w:rsidP="00583CB9">
      <w:pPr>
        <w:pStyle w:val="NoSpacing"/>
        <w:jc w:val="both"/>
        <w:rPr>
          <w:b/>
        </w:rPr>
      </w:pPr>
    </w:p>
    <w:p w14:paraId="44D5563F" w14:textId="77777777" w:rsidR="006F5287" w:rsidRPr="00A177D3" w:rsidRDefault="006F5287" w:rsidP="00583CB9">
      <w:pPr>
        <w:pStyle w:val="NoSpacing"/>
        <w:jc w:val="both"/>
        <w:rPr>
          <w:b/>
        </w:rPr>
      </w:pPr>
      <w:r w:rsidRPr="00A177D3">
        <w:rPr>
          <w:b/>
        </w:rPr>
        <w:t>Baseline data</w:t>
      </w:r>
    </w:p>
    <w:p w14:paraId="475A8534" w14:textId="285C067C" w:rsidR="00F3772D" w:rsidRDefault="006F5287" w:rsidP="00583CB9">
      <w:pPr>
        <w:pStyle w:val="NoSpacing"/>
        <w:jc w:val="both"/>
      </w:pPr>
      <w:r w:rsidRPr="006F5287">
        <w:t xml:space="preserve">There </w:t>
      </w:r>
      <w:r w:rsidR="000745F8">
        <w:t xml:space="preserve">were </w:t>
      </w:r>
      <w:r w:rsidRPr="006F5287">
        <w:t>21 females and 12 males r</w:t>
      </w:r>
      <w:r w:rsidR="0045379A">
        <w:t>ecruited into the study (Table 1</w:t>
      </w:r>
      <w:r w:rsidRPr="006F5287">
        <w:t xml:space="preserve">). The median age of the </w:t>
      </w:r>
      <w:r w:rsidR="00D967C2">
        <w:t>sample was 14.6 years (</w:t>
      </w:r>
      <w:r w:rsidRPr="006F5287">
        <w:t>minimum 11.0yrs; maximum 37.4yrs</w:t>
      </w:r>
      <w:r w:rsidR="00583CB9">
        <w:t xml:space="preserve">). </w:t>
      </w:r>
      <w:r w:rsidRPr="006F5287">
        <w:t>There we</w:t>
      </w:r>
      <w:r w:rsidR="0058111D">
        <w:t xml:space="preserve">re no differences between the </w:t>
      </w:r>
      <w:r w:rsidRPr="006F5287">
        <w:t>group</w:t>
      </w:r>
      <w:r w:rsidR="0000789F">
        <w:t>s at b</w:t>
      </w:r>
      <w:r w:rsidR="00036D66">
        <w:t>aseline for gender (P</w:t>
      </w:r>
      <w:r w:rsidR="0000789F">
        <w:t xml:space="preserve">=0.90, </w:t>
      </w:r>
      <w:r w:rsidR="0000789F" w:rsidRPr="0000789F">
        <w:t>ch</w:t>
      </w:r>
      <w:r w:rsidR="00036D66">
        <w:t>i-squared test) and age (P</w:t>
      </w:r>
      <w:r w:rsidR="0000789F">
        <w:t>=0.42</w:t>
      </w:r>
      <w:r w:rsidR="0000789F" w:rsidRPr="0000789F">
        <w:t>, Mann-Whitney U-test).</w:t>
      </w:r>
      <w:r w:rsidRPr="006F5287">
        <w:t xml:space="preserve"> </w:t>
      </w:r>
      <w:r w:rsidR="00F3772D" w:rsidRPr="006F5287">
        <w:t>The overall mean numb</w:t>
      </w:r>
      <w:r w:rsidR="00F3772D">
        <w:t xml:space="preserve">er of teeth assessed per participant was 18 (SD 3.1) with no differences between two groups </w:t>
      </w:r>
      <w:r w:rsidR="00036D66">
        <w:t>(P</w:t>
      </w:r>
      <w:r w:rsidR="00F3772D" w:rsidRPr="006F5287">
        <w:t>=0.43</w:t>
      </w:r>
      <w:r w:rsidR="00F3772D">
        <w:t>, t-test</w:t>
      </w:r>
      <w:r w:rsidR="00F3772D" w:rsidRPr="006F5287">
        <w:t>).</w:t>
      </w:r>
    </w:p>
    <w:p w14:paraId="6D718B33" w14:textId="77777777" w:rsidR="00036D66" w:rsidRDefault="00036D66" w:rsidP="00583CB9">
      <w:pPr>
        <w:pStyle w:val="NoSpacing"/>
        <w:jc w:val="both"/>
      </w:pPr>
    </w:p>
    <w:p w14:paraId="37F620A9" w14:textId="77777777" w:rsidR="00036D66" w:rsidRDefault="00036D66" w:rsidP="00583CB9">
      <w:pPr>
        <w:pStyle w:val="NoSpacing"/>
        <w:jc w:val="both"/>
      </w:pPr>
    </w:p>
    <w:p w14:paraId="784FB40E" w14:textId="77777777" w:rsidR="00036D66" w:rsidRDefault="00036D66" w:rsidP="00583CB9">
      <w:pPr>
        <w:pStyle w:val="NoSpacing"/>
        <w:jc w:val="both"/>
      </w:pPr>
    </w:p>
    <w:p w14:paraId="465B01DF" w14:textId="77777777" w:rsidR="00036D66" w:rsidRDefault="00036D66" w:rsidP="00583CB9">
      <w:pPr>
        <w:pStyle w:val="NoSpacing"/>
        <w:jc w:val="both"/>
      </w:pPr>
    </w:p>
    <w:tbl>
      <w:tblPr>
        <w:tblStyle w:val="TableGrid1"/>
        <w:tblpPr w:leftFromText="180" w:rightFromText="180" w:vertAnchor="text" w:horzAnchor="page" w:tblpX="2579" w:tblpY="262"/>
        <w:tblW w:w="6272" w:type="dxa"/>
        <w:tblLook w:val="04A0" w:firstRow="1" w:lastRow="0" w:firstColumn="1" w:lastColumn="0" w:noHBand="0" w:noVBand="1"/>
      </w:tblPr>
      <w:tblGrid>
        <w:gridCol w:w="1912"/>
        <w:gridCol w:w="1740"/>
        <w:gridCol w:w="1340"/>
        <w:gridCol w:w="1280"/>
      </w:tblGrid>
      <w:tr w:rsidR="0024070B" w:rsidRPr="004B4307" w14:paraId="22C7AC61" w14:textId="77777777" w:rsidTr="0024070B">
        <w:trPr>
          <w:trHeight w:val="300"/>
        </w:trPr>
        <w:tc>
          <w:tcPr>
            <w:tcW w:w="1912" w:type="dxa"/>
            <w:tcBorders>
              <w:top w:val="single" w:sz="4" w:space="0" w:color="auto"/>
              <w:left w:val="single" w:sz="4" w:space="0" w:color="auto"/>
              <w:bottom w:val="single" w:sz="4" w:space="0" w:color="auto"/>
              <w:right w:val="single" w:sz="4" w:space="0" w:color="auto"/>
            </w:tcBorders>
            <w:noWrap/>
            <w:hideMark/>
          </w:tcPr>
          <w:p w14:paraId="76B4FF51" w14:textId="77777777" w:rsidR="0024070B" w:rsidRPr="004B4307" w:rsidRDefault="0024070B" w:rsidP="0024070B">
            <w:pPr>
              <w:spacing w:line="256" w:lineRule="auto"/>
            </w:pPr>
          </w:p>
        </w:tc>
        <w:tc>
          <w:tcPr>
            <w:tcW w:w="1740" w:type="dxa"/>
            <w:tcBorders>
              <w:top w:val="single" w:sz="4" w:space="0" w:color="auto"/>
              <w:left w:val="single" w:sz="4" w:space="0" w:color="auto"/>
              <w:bottom w:val="single" w:sz="4" w:space="0" w:color="auto"/>
              <w:right w:val="single" w:sz="4" w:space="0" w:color="auto"/>
            </w:tcBorders>
            <w:noWrap/>
            <w:hideMark/>
          </w:tcPr>
          <w:p w14:paraId="18B3C80E" w14:textId="77777777" w:rsidR="0024070B" w:rsidRPr="00197E67" w:rsidRDefault="0024070B" w:rsidP="0024070B">
            <w:pPr>
              <w:rPr>
                <w:b/>
              </w:rPr>
            </w:pPr>
            <w:r w:rsidRPr="00197E67">
              <w:rPr>
                <w:b/>
              </w:rPr>
              <w:t>WL group</w:t>
            </w:r>
          </w:p>
        </w:tc>
        <w:tc>
          <w:tcPr>
            <w:tcW w:w="1340" w:type="dxa"/>
            <w:tcBorders>
              <w:top w:val="single" w:sz="4" w:space="0" w:color="auto"/>
              <w:left w:val="single" w:sz="4" w:space="0" w:color="auto"/>
              <w:bottom w:val="single" w:sz="4" w:space="0" w:color="auto"/>
              <w:right w:val="single" w:sz="4" w:space="0" w:color="auto"/>
            </w:tcBorders>
            <w:noWrap/>
            <w:hideMark/>
          </w:tcPr>
          <w:p w14:paraId="440E7DDA" w14:textId="77777777" w:rsidR="0024070B" w:rsidRPr="00197E67" w:rsidRDefault="0024070B" w:rsidP="0024070B">
            <w:pPr>
              <w:rPr>
                <w:b/>
              </w:rPr>
            </w:pPr>
            <w:r w:rsidRPr="00197E67">
              <w:rPr>
                <w:b/>
              </w:rPr>
              <w:t>QLF group</w:t>
            </w:r>
          </w:p>
        </w:tc>
        <w:tc>
          <w:tcPr>
            <w:tcW w:w="1280" w:type="dxa"/>
            <w:tcBorders>
              <w:top w:val="single" w:sz="4" w:space="0" w:color="auto"/>
              <w:left w:val="single" w:sz="4" w:space="0" w:color="auto"/>
              <w:bottom w:val="single" w:sz="4" w:space="0" w:color="auto"/>
              <w:right w:val="single" w:sz="4" w:space="0" w:color="auto"/>
            </w:tcBorders>
            <w:noWrap/>
            <w:hideMark/>
          </w:tcPr>
          <w:p w14:paraId="7AFEF9F2" w14:textId="77777777" w:rsidR="0024070B" w:rsidRPr="00197E67" w:rsidRDefault="0024070B" w:rsidP="0024070B">
            <w:pPr>
              <w:rPr>
                <w:b/>
              </w:rPr>
            </w:pPr>
            <w:r w:rsidRPr="00197E67">
              <w:rPr>
                <w:b/>
              </w:rPr>
              <w:t xml:space="preserve">All </w:t>
            </w:r>
          </w:p>
        </w:tc>
      </w:tr>
      <w:tr w:rsidR="0024070B" w:rsidRPr="004B4307" w14:paraId="1F50C70E" w14:textId="77777777" w:rsidTr="0024070B">
        <w:trPr>
          <w:trHeight w:val="300"/>
        </w:trPr>
        <w:tc>
          <w:tcPr>
            <w:tcW w:w="1912" w:type="dxa"/>
            <w:tcBorders>
              <w:top w:val="single" w:sz="4" w:space="0" w:color="auto"/>
              <w:left w:val="single" w:sz="4" w:space="0" w:color="auto"/>
              <w:bottom w:val="single" w:sz="4" w:space="0" w:color="auto"/>
              <w:right w:val="single" w:sz="4" w:space="0" w:color="auto"/>
            </w:tcBorders>
            <w:noWrap/>
            <w:hideMark/>
          </w:tcPr>
          <w:p w14:paraId="612CDBA1" w14:textId="77777777" w:rsidR="0024070B" w:rsidRPr="00197E67" w:rsidRDefault="0024070B" w:rsidP="0024070B">
            <w:pPr>
              <w:rPr>
                <w:b/>
              </w:rPr>
            </w:pPr>
            <w:r w:rsidRPr="00197E67">
              <w:rPr>
                <w:b/>
              </w:rPr>
              <w:t>Participants</w:t>
            </w:r>
          </w:p>
        </w:tc>
        <w:tc>
          <w:tcPr>
            <w:tcW w:w="1740" w:type="dxa"/>
            <w:tcBorders>
              <w:top w:val="single" w:sz="4" w:space="0" w:color="auto"/>
              <w:left w:val="single" w:sz="4" w:space="0" w:color="auto"/>
              <w:bottom w:val="single" w:sz="4" w:space="0" w:color="auto"/>
              <w:right w:val="single" w:sz="4" w:space="0" w:color="auto"/>
            </w:tcBorders>
            <w:noWrap/>
            <w:hideMark/>
          </w:tcPr>
          <w:p w14:paraId="10F299E4" w14:textId="77777777" w:rsidR="0024070B" w:rsidRPr="004B4307" w:rsidRDefault="0024070B" w:rsidP="0024070B">
            <w:r w:rsidRPr="004B4307">
              <w:t>n=16</w:t>
            </w:r>
          </w:p>
        </w:tc>
        <w:tc>
          <w:tcPr>
            <w:tcW w:w="1340" w:type="dxa"/>
            <w:tcBorders>
              <w:top w:val="single" w:sz="4" w:space="0" w:color="auto"/>
              <w:left w:val="single" w:sz="4" w:space="0" w:color="auto"/>
              <w:bottom w:val="single" w:sz="4" w:space="0" w:color="auto"/>
              <w:right w:val="single" w:sz="4" w:space="0" w:color="auto"/>
            </w:tcBorders>
            <w:noWrap/>
            <w:hideMark/>
          </w:tcPr>
          <w:p w14:paraId="4606709B" w14:textId="77777777" w:rsidR="0024070B" w:rsidRPr="004B4307" w:rsidRDefault="0024070B" w:rsidP="0024070B">
            <w:r w:rsidRPr="004B4307">
              <w:t>n=17</w:t>
            </w:r>
          </w:p>
        </w:tc>
        <w:tc>
          <w:tcPr>
            <w:tcW w:w="1280" w:type="dxa"/>
            <w:tcBorders>
              <w:top w:val="single" w:sz="4" w:space="0" w:color="auto"/>
              <w:left w:val="single" w:sz="4" w:space="0" w:color="auto"/>
              <w:bottom w:val="single" w:sz="4" w:space="0" w:color="auto"/>
              <w:right w:val="single" w:sz="4" w:space="0" w:color="auto"/>
            </w:tcBorders>
            <w:noWrap/>
            <w:hideMark/>
          </w:tcPr>
          <w:p w14:paraId="001ACDAB" w14:textId="77777777" w:rsidR="0024070B" w:rsidRPr="004B4307" w:rsidRDefault="0024070B" w:rsidP="0024070B">
            <w:r w:rsidRPr="004B4307">
              <w:t>N=33</w:t>
            </w:r>
          </w:p>
        </w:tc>
      </w:tr>
      <w:tr w:rsidR="0024070B" w:rsidRPr="004B4307" w14:paraId="561E987B" w14:textId="77777777" w:rsidTr="0024070B">
        <w:trPr>
          <w:trHeight w:val="300"/>
        </w:trPr>
        <w:tc>
          <w:tcPr>
            <w:tcW w:w="6272" w:type="dxa"/>
            <w:gridSpan w:val="4"/>
            <w:tcBorders>
              <w:top w:val="single" w:sz="4" w:space="0" w:color="auto"/>
              <w:left w:val="single" w:sz="4" w:space="0" w:color="auto"/>
              <w:bottom w:val="single" w:sz="4" w:space="0" w:color="auto"/>
              <w:right w:val="single" w:sz="4" w:space="0" w:color="auto"/>
            </w:tcBorders>
            <w:noWrap/>
            <w:hideMark/>
          </w:tcPr>
          <w:p w14:paraId="78F124D3" w14:textId="77777777" w:rsidR="0024070B" w:rsidRPr="00197E67" w:rsidRDefault="0024070B" w:rsidP="0024070B">
            <w:pPr>
              <w:rPr>
                <w:b/>
              </w:rPr>
            </w:pPr>
            <w:r w:rsidRPr="00197E67">
              <w:rPr>
                <w:b/>
              </w:rPr>
              <w:t>Age (yrs)</w:t>
            </w:r>
          </w:p>
        </w:tc>
      </w:tr>
      <w:tr w:rsidR="0024070B" w:rsidRPr="004B4307" w14:paraId="258C09D6" w14:textId="77777777" w:rsidTr="0024070B">
        <w:trPr>
          <w:trHeight w:val="300"/>
        </w:trPr>
        <w:tc>
          <w:tcPr>
            <w:tcW w:w="1912" w:type="dxa"/>
            <w:tcBorders>
              <w:top w:val="single" w:sz="4" w:space="0" w:color="auto"/>
              <w:left w:val="single" w:sz="4" w:space="0" w:color="auto"/>
              <w:bottom w:val="single" w:sz="4" w:space="0" w:color="auto"/>
              <w:right w:val="single" w:sz="4" w:space="0" w:color="auto"/>
            </w:tcBorders>
            <w:noWrap/>
            <w:hideMark/>
          </w:tcPr>
          <w:p w14:paraId="6ECC7AD3" w14:textId="77777777" w:rsidR="0024070B" w:rsidRPr="004B4307" w:rsidRDefault="0024070B" w:rsidP="0024070B">
            <w:r w:rsidRPr="004B4307">
              <w:t>Median (IQR)</w:t>
            </w:r>
          </w:p>
        </w:tc>
        <w:tc>
          <w:tcPr>
            <w:tcW w:w="1740" w:type="dxa"/>
            <w:tcBorders>
              <w:top w:val="single" w:sz="4" w:space="0" w:color="auto"/>
              <w:left w:val="single" w:sz="4" w:space="0" w:color="auto"/>
              <w:bottom w:val="single" w:sz="4" w:space="0" w:color="auto"/>
              <w:right w:val="single" w:sz="4" w:space="0" w:color="auto"/>
            </w:tcBorders>
            <w:noWrap/>
            <w:hideMark/>
          </w:tcPr>
          <w:p w14:paraId="3590F02E" w14:textId="77777777" w:rsidR="0024070B" w:rsidRPr="004B4307" w:rsidRDefault="0024070B" w:rsidP="0024070B">
            <w:r w:rsidRPr="004B4307">
              <w:t>14.5 (2)</w:t>
            </w:r>
          </w:p>
        </w:tc>
        <w:tc>
          <w:tcPr>
            <w:tcW w:w="1340" w:type="dxa"/>
            <w:tcBorders>
              <w:top w:val="single" w:sz="4" w:space="0" w:color="auto"/>
              <w:left w:val="single" w:sz="4" w:space="0" w:color="auto"/>
              <w:bottom w:val="single" w:sz="4" w:space="0" w:color="auto"/>
              <w:right w:val="single" w:sz="4" w:space="0" w:color="auto"/>
            </w:tcBorders>
            <w:noWrap/>
            <w:hideMark/>
          </w:tcPr>
          <w:p w14:paraId="145AF48C" w14:textId="77777777" w:rsidR="0024070B" w:rsidRPr="004B4307" w:rsidRDefault="0024070B" w:rsidP="0024070B">
            <w:r w:rsidRPr="004B4307">
              <w:t>15.7 (4.9)</w:t>
            </w:r>
          </w:p>
        </w:tc>
        <w:tc>
          <w:tcPr>
            <w:tcW w:w="1280" w:type="dxa"/>
            <w:tcBorders>
              <w:top w:val="single" w:sz="4" w:space="0" w:color="auto"/>
              <w:left w:val="single" w:sz="4" w:space="0" w:color="auto"/>
              <w:bottom w:val="single" w:sz="4" w:space="0" w:color="auto"/>
              <w:right w:val="single" w:sz="4" w:space="0" w:color="auto"/>
            </w:tcBorders>
            <w:noWrap/>
            <w:hideMark/>
          </w:tcPr>
          <w:p w14:paraId="00645E8D" w14:textId="77777777" w:rsidR="0024070B" w:rsidRPr="004B4307" w:rsidRDefault="0024070B" w:rsidP="0024070B">
            <w:r w:rsidRPr="004B4307">
              <w:t>14.6 (3.5)</w:t>
            </w:r>
          </w:p>
        </w:tc>
      </w:tr>
      <w:tr w:rsidR="0024070B" w:rsidRPr="004B4307" w14:paraId="36EF26B8" w14:textId="77777777" w:rsidTr="0024070B">
        <w:trPr>
          <w:trHeight w:val="300"/>
        </w:trPr>
        <w:tc>
          <w:tcPr>
            <w:tcW w:w="6272" w:type="dxa"/>
            <w:gridSpan w:val="4"/>
            <w:tcBorders>
              <w:top w:val="single" w:sz="4" w:space="0" w:color="auto"/>
              <w:left w:val="single" w:sz="4" w:space="0" w:color="auto"/>
              <w:bottom w:val="single" w:sz="4" w:space="0" w:color="auto"/>
              <w:right w:val="single" w:sz="4" w:space="0" w:color="auto"/>
            </w:tcBorders>
            <w:noWrap/>
            <w:hideMark/>
          </w:tcPr>
          <w:p w14:paraId="08621C95" w14:textId="77777777" w:rsidR="0024070B" w:rsidRPr="00197E67" w:rsidRDefault="0024070B" w:rsidP="0024070B">
            <w:pPr>
              <w:rPr>
                <w:b/>
              </w:rPr>
            </w:pPr>
            <w:r w:rsidRPr="00197E67">
              <w:rPr>
                <w:b/>
              </w:rPr>
              <w:t>Gender</w:t>
            </w:r>
          </w:p>
        </w:tc>
      </w:tr>
      <w:tr w:rsidR="0024070B" w:rsidRPr="004B4307" w14:paraId="2C59A70F" w14:textId="77777777" w:rsidTr="0024070B">
        <w:trPr>
          <w:trHeight w:val="300"/>
        </w:trPr>
        <w:tc>
          <w:tcPr>
            <w:tcW w:w="1912" w:type="dxa"/>
            <w:tcBorders>
              <w:top w:val="single" w:sz="4" w:space="0" w:color="auto"/>
              <w:left w:val="single" w:sz="4" w:space="0" w:color="auto"/>
              <w:bottom w:val="single" w:sz="4" w:space="0" w:color="auto"/>
              <w:right w:val="single" w:sz="4" w:space="0" w:color="auto"/>
            </w:tcBorders>
            <w:noWrap/>
            <w:hideMark/>
          </w:tcPr>
          <w:p w14:paraId="0FAD293A" w14:textId="77777777" w:rsidR="0024070B" w:rsidRPr="004B4307" w:rsidRDefault="0024070B" w:rsidP="0024070B">
            <w:r w:rsidRPr="004B4307">
              <w:t>Female</w:t>
            </w:r>
          </w:p>
        </w:tc>
        <w:tc>
          <w:tcPr>
            <w:tcW w:w="1740" w:type="dxa"/>
            <w:tcBorders>
              <w:top w:val="single" w:sz="4" w:space="0" w:color="auto"/>
              <w:left w:val="single" w:sz="4" w:space="0" w:color="auto"/>
              <w:bottom w:val="single" w:sz="4" w:space="0" w:color="auto"/>
              <w:right w:val="single" w:sz="4" w:space="0" w:color="auto"/>
            </w:tcBorders>
            <w:noWrap/>
            <w:hideMark/>
          </w:tcPr>
          <w:p w14:paraId="01135B62" w14:textId="77777777" w:rsidR="0024070B" w:rsidRPr="004B4307" w:rsidRDefault="0024070B" w:rsidP="0024070B">
            <w:r w:rsidRPr="004B4307">
              <w:t>10</w:t>
            </w:r>
          </w:p>
        </w:tc>
        <w:tc>
          <w:tcPr>
            <w:tcW w:w="1340" w:type="dxa"/>
            <w:tcBorders>
              <w:top w:val="single" w:sz="4" w:space="0" w:color="auto"/>
              <w:left w:val="single" w:sz="4" w:space="0" w:color="auto"/>
              <w:bottom w:val="single" w:sz="4" w:space="0" w:color="auto"/>
              <w:right w:val="single" w:sz="4" w:space="0" w:color="auto"/>
            </w:tcBorders>
            <w:noWrap/>
            <w:hideMark/>
          </w:tcPr>
          <w:p w14:paraId="5EA572C0" w14:textId="77777777" w:rsidR="0024070B" w:rsidRPr="004B4307" w:rsidRDefault="0024070B" w:rsidP="0024070B">
            <w:r w:rsidRPr="004B4307">
              <w:t>11</w:t>
            </w:r>
          </w:p>
        </w:tc>
        <w:tc>
          <w:tcPr>
            <w:tcW w:w="1280" w:type="dxa"/>
            <w:tcBorders>
              <w:top w:val="single" w:sz="4" w:space="0" w:color="auto"/>
              <w:left w:val="single" w:sz="4" w:space="0" w:color="auto"/>
              <w:bottom w:val="single" w:sz="4" w:space="0" w:color="auto"/>
              <w:right w:val="single" w:sz="4" w:space="0" w:color="auto"/>
            </w:tcBorders>
            <w:noWrap/>
            <w:hideMark/>
          </w:tcPr>
          <w:p w14:paraId="0C3019C7" w14:textId="77777777" w:rsidR="0024070B" w:rsidRPr="004B4307" w:rsidRDefault="0024070B" w:rsidP="0024070B">
            <w:r w:rsidRPr="004B4307">
              <w:t>21</w:t>
            </w:r>
          </w:p>
        </w:tc>
      </w:tr>
      <w:tr w:rsidR="0024070B" w:rsidRPr="004B4307" w14:paraId="5261C60A" w14:textId="77777777" w:rsidTr="0024070B">
        <w:trPr>
          <w:trHeight w:val="300"/>
        </w:trPr>
        <w:tc>
          <w:tcPr>
            <w:tcW w:w="1912" w:type="dxa"/>
            <w:tcBorders>
              <w:top w:val="single" w:sz="4" w:space="0" w:color="auto"/>
              <w:left w:val="single" w:sz="4" w:space="0" w:color="auto"/>
              <w:bottom w:val="single" w:sz="4" w:space="0" w:color="auto"/>
              <w:right w:val="single" w:sz="4" w:space="0" w:color="auto"/>
            </w:tcBorders>
            <w:noWrap/>
            <w:hideMark/>
          </w:tcPr>
          <w:p w14:paraId="066AB408" w14:textId="77777777" w:rsidR="0024070B" w:rsidRPr="004B4307" w:rsidRDefault="0024070B" w:rsidP="0024070B">
            <w:r w:rsidRPr="004B4307">
              <w:t>Male</w:t>
            </w:r>
          </w:p>
        </w:tc>
        <w:tc>
          <w:tcPr>
            <w:tcW w:w="1740" w:type="dxa"/>
            <w:tcBorders>
              <w:top w:val="single" w:sz="4" w:space="0" w:color="auto"/>
              <w:left w:val="single" w:sz="4" w:space="0" w:color="auto"/>
              <w:bottom w:val="single" w:sz="4" w:space="0" w:color="auto"/>
              <w:right w:val="single" w:sz="4" w:space="0" w:color="auto"/>
            </w:tcBorders>
            <w:noWrap/>
            <w:hideMark/>
          </w:tcPr>
          <w:p w14:paraId="4689589E" w14:textId="77777777" w:rsidR="0024070B" w:rsidRPr="004B4307" w:rsidRDefault="0024070B" w:rsidP="0024070B">
            <w:r w:rsidRPr="004B4307">
              <w:t>6</w:t>
            </w:r>
          </w:p>
        </w:tc>
        <w:tc>
          <w:tcPr>
            <w:tcW w:w="1340" w:type="dxa"/>
            <w:tcBorders>
              <w:top w:val="single" w:sz="4" w:space="0" w:color="auto"/>
              <w:left w:val="single" w:sz="4" w:space="0" w:color="auto"/>
              <w:bottom w:val="single" w:sz="4" w:space="0" w:color="auto"/>
              <w:right w:val="single" w:sz="4" w:space="0" w:color="auto"/>
            </w:tcBorders>
            <w:noWrap/>
            <w:hideMark/>
          </w:tcPr>
          <w:p w14:paraId="1E198AB4" w14:textId="77777777" w:rsidR="0024070B" w:rsidRPr="004B4307" w:rsidRDefault="0024070B" w:rsidP="0024070B">
            <w:r w:rsidRPr="004B4307">
              <w:t>6</w:t>
            </w:r>
          </w:p>
        </w:tc>
        <w:tc>
          <w:tcPr>
            <w:tcW w:w="1280" w:type="dxa"/>
            <w:tcBorders>
              <w:top w:val="single" w:sz="4" w:space="0" w:color="auto"/>
              <w:left w:val="single" w:sz="4" w:space="0" w:color="auto"/>
              <w:bottom w:val="single" w:sz="4" w:space="0" w:color="auto"/>
              <w:right w:val="single" w:sz="4" w:space="0" w:color="auto"/>
            </w:tcBorders>
            <w:noWrap/>
            <w:hideMark/>
          </w:tcPr>
          <w:p w14:paraId="54EAE50B" w14:textId="77777777" w:rsidR="0024070B" w:rsidRPr="004B4307" w:rsidRDefault="0024070B" w:rsidP="0024070B">
            <w:r w:rsidRPr="004B4307">
              <w:t>12</w:t>
            </w:r>
          </w:p>
        </w:tc>
      </w:tr>
    </w:tbl>
    <w:p w14:paraId="0BF74ED1" w14:textId="77777777" w:rsidR="00763CCE" w:rsidRPr="006F5287" w:rsidRDefault="00763CCE" w:rsidP="00763CCE">
      <w:pPr>
        <w:spacing w:line="256" w:lineRule="auto"/>
        <w:jc w:val="both"/>
        <w:rPr>
          <w:rFonts w:ascii="Calibri" w:eastAsia="Calibri" w:hAnsi="Calibri" w:cs="Times New Roman"/>
        </w:rPr>
      </w:pPr>
    </w:p>
    <w:p w14:paraId="299771F5" w14:textId="77777777" w:rsidR="004B4307" w:rsidRPr="004B4307" w:rsidRDefault="00801BD1" w:rsidP="006F5287">
      <w:pPr>
        <w:spacing w:line="256" w:lineRule="auto"/>
        <w:rPr>
          <w:rFonts w:ascii="Calibri" w:eastAsia="Calibri" w:hAnsi="Calibri" w:cs="Times New Roman"/>
        </w:rPr>
      </w:pPr>
      <w:r w:rsidRPr="006F5287">
        <w:rPr>
          <w:rFonts w:ascii="Calibri" w:eastAsia="Calibri" w:hAnsi="Calibri" w:cs="Times New Roman"/>
        </w:rPr>
        <w:t xml:space="preserve"> </w:t>
      </w:r>
      <w:r w:rsidR="000A2185" w:rsidRPr="006F5287">
        <w:rPr>
          <w:rFonts w:ascii="Calibri" w:eastAsia="Calibri" w:hAnsi="Calibri" w:cs="Times New Roman"/>
        </w:rPr>
        <w:fldChar w:fldCharType="begin"/>
      </w:r>
      <w:r w:rsidR="006F5287" w:rsidRPr="006F5287">
        <w:rPr>
          <w:rFonts w:ascii="Calibri" w:eastAsia="Calibri" w:hAnsi="Calibri" w:cs="Times New Roman"/>
        </w:rPr>
        <w:instrText xml:space="preserve"> LINK </w:instrText>
      </w:r>
      <w:r w:rsidR="00DF7F39">
        <w:rPr>
          <w:rFonts w:ascii="Calibri" w:eastAsia="Calibri" w:hAnsi="Calibri" w:cs="Times New Roman"/>
        </w:rPr>
        <w:instrText xml:space="preserve">Excel.Sheet.12 "G:\\QLFD\\Data analysis QLF 19.11.13.xlsx" Sheet2!R1C1:R7C4 </w:instrText>
      </w:r>
      <w:r w:rsidR="006F5287" w:rsidRPr="006F5287">
        <w:rPr>
          <w:rFonts w:ascii="Calibri" w:eastAsia="Calibri" w:hAnsi="Calibri" w:cs="Times New Roman"/>
        </w:rPr>
        <w:instrText xml:space="preserve">\a \f 5 \h  \* MERGEFORMAT </w:instrText>
      </w:r>
      <w:r w:rsidR="000A2185" w:rsidRPr="006F5287">
        <w:rPr>
          <w:rFonts w:ascii="Calibri" w:eastAsia="Calibri" w:hAnsi="Calibri" w:cs="Times New Roman"/>
        </w:rPr>
        <w:fldChar w:fldCharType="separate"/>
      </w:r>
    </w:p>
    <w:p w14:paraId="31FB892A" w14:textId="77777777" w:rsidR="006F5287" w:rsidRPr="006F5287" w:rsidRDefault="000A2185" w:rsidP="006F5287">
      <w:pPr>
        <w:spacing w:line="256" w:lineRule="auto"/>
        <w:rPr>
          <w:rFonts w:ascii="Calibri" w:eastAsia="Calibri" w:hAnsi="Calibri" w:cs="Times New Roman"/>
        </w:rPr>
      </w:pPr>
      <w:r w:rsidRPr="006F5287">
        <w:rPr>
          <w:rFonts w:ascii="Calibri" w:eastAsia="Calibri" w:hAnsi="Calibri" w:cs="Times New Roman"/>
        </w:rPr>
        <w:fldChar w:fldCharType="end"/>
      </w:r>
    </w:p>
    <w:p w14:paraId="19C9DCD6" w14:textId="77777777" w:rsidR="00801BD1" w:rsidRDefault="00801BD1" w:rsidP="006F5287">
      <w:pPr>
        <w:spacing w:line="256" w:lineRule="auto"/>
        <w:rPr>
          <w:rFonts w:ascii="Calibri" w:eastAsia="Calibri" w:hAnsi="Calibri" w:cs="Times New Roman"/>
        </w:rPr>
      </w:pPr>
    </w:p>
    <w:p w14:paraId="7029C9A4" w14:textId="77777777" w:rsidR="00801BD1" w:rsidRDefault="00801BD1" w:rsidP="006F5287">
      <w:pPr>
        <w:spacing w:line="256" w:lineRule="auto"/>
        <w:rPr>
          <w:rFonts w:ascii="Calibri" w:eastAsia="Calibri" w:hAnsi="Calibri" w:cs="Times New Roman"/>
        </w:rPr>
      </w:pPr>
    </w:p>
    <w:p w14:paraId="0E2998DC" w14:textId="77777777" w:rsidR="00801BD1" w:rsidRDefault="00801BD1" w:rsidP="006F5287">
      <w:pPr>
        <w:spacing w:line="256" w:lineRule="auto"/>
        <w:rPr>
          <w:rFonts w:ascii="Calibri" w:eastAsia="Calibri" w:hAnsi="Calibri" w:cs="Times New Roman"/>
        </w:rPr>
      </w:pPr>
    </w:p>
    <w:p w14:paraId="6CD9E232" w14:textId="77777777" w:rsidR="00ED38BF" w:rsidRDefault="0045379A" w:rsidP="00BA70BE">
      <w:pPr>
        <w:spacing w:line="256" w:lineRule="auto"/>
        <w:rPr>
          <w:rFonts w:ascii="Calibri" w:eastAsia="Calibri" w:hAnsi="Calibri" w:cs="Times New Roman"/>
        </w:rPr>
      </w:pPr>
      <w:r>
        <w:rPr>
          <w:rFonts w:ascii="Calibri" w:eastAsia="Calibri" w:hAnsi="Calibri" w:cs="Times New Roman"/>
        </w:rPr>
        <w:t>Table 1</w:t>
      </w:r>
      <w:r w:rsidR="006F5287" w:rsidRPr="006F5287">
        <w:rPr>
          <w:rFonts w:ascii="Calibri" w:eastAsia="Calibri" w:hAnsi="Calibri" w:cs="Times New Roman"/>
        </w:rPr>
        <w:t>: Baseline characteristics of the participants</w:t>
      </w:r>
    </w:p>
    <w:p w14:paraId="0400287C" w14:textId="77777777" w:rsidR="00036D66" w:rsidRDefault="00036D66" w:rsidP="00583CB9">
      <w:pPr>
        <w:pStyle w:val="NoSpacing"/>
        <w:jc w:val="both"/>
        <w:rPr>
          <w:b/>
        </w:rPr>
      </w:pPr>
    </w:p>
    <w:p w14:paraId="7DC793CB" w14:textId="77777777" w:rsidR="006F5287" w:rsidRPr="00A177D3" w:rsidRDefault="006F5287" w:rsidP="00583CB9">
      <w:pPr>
        <w:pStyle w:val="NoSpacing"/>
        <w:jc w:val="both"/>
        <w:rPr>
          <w:b/>
        </w:rPr>
      </w:pPr>
      <w:r w:rsidRPr="00A177D3">
        <w:rPr>
          <w:b/>
        </w:rPr>
        <w:t>Demineralisation</w:t>
      </w:r>
    </w:p>
    <w:p w14:paraId="6C7DC7DB" w14:textId="722365FA" w:rsidR="006F5287" w:rsidRDefault="006F5287" w:rsidP="00583CB9">
      <w:pPr>
        <w:pStyle w:val="NoSpacing"/>
        <w:jc w:val="both"/>
      </w:pPr>
      <w:r w:rsidRPr="006F5287">
        <w:t xml:space="preserve">The mean </w:t>
      </w:r>
      <w:r w:rsidR="00363F71">
        <w:t xml:space="preserve">percentage </w:t>
      </w:r>
      <w:r w:rsidR="001E5C03">
        <w:t xml:space="preserve">change </w:t>
      </w:r>
      <w:r w:rsidR="00AE601E">
        <w:t xml:space="preserve">in ΔF </w:t>
      </w:r>
      <w:r w:rsidR="001E5C03">
        <w:t xml:space="preserve">from T0-T4 </w:t>
      </w:r>
      <w:r w:rsidR="00AE601E">
        <w:t>was -21.8</w:t>
      </w:r>
      <w:r w:rsidR="00ED38BF">
        <w:t>%</w:t>
      </w:r>
      <w:r w:rsidR="00AE601E">
        <w:t xml:space="preserve"> and -13.3</w:t>
      </w:r>
      <w:r w:rsidR="00363F71">
        <w:t>%</w:t>
      </w:r>
      <w:r w:rsidRPr="006F5287">
        <w:t xml:space="preserve"> in the QLF and WL groups respectively</w:t>
      </w:r>
      <w:r w:rsidR="00583CB9">
        <w:t xml:space="preserve"> (Table 2) with wide </w:t>
      </w:r>
      <w:r w:rsidRPr="006F5287">
        <w:t>95% confidence intervals</w:t>
      </w:r>
      <w:r w:rsidR="00ED38BF">
        <w:t xml:space="preserve"> </w:t>
      </w:r>
      <w:r w:rsidR="001D348F">
        <w:t>(P</w:t>
      </w:r>
      <w:r w:rsidRPr="006F5287">
        <w:t>&gt;0.05).</w:t>
      </w:r>
      <w:r w:rsidR="001E5C03" w:rsidRPr="001E5C03">
        <w:t xml:space="preserve"> The test of the fixed effect of the intervention showed no difference </w:t>
      </w:r>
      <w:r w:rsidR="001D348F">
        <w:t>between the QLF and WL groups (P</w:t>
      </w:r>
      <w:r w:rsidR="001E5C03" w:rsidRPr="001E5C03">
        <w:t>=0.56).</w:t>
      </w:r>
    </w:p>
    <w:p w14:paraId="3069192A" w14:textId="77777777" w:rsidR="00583CB9" w:rsidRPr="006F5287" w:rsidRDefault="00583CB9" w:rsidP="00583CB9">
      <w:pPr>
        <w:pStyle w:val="NoSpacing"/>
        <w:jc w:val="both"/>
      </w:pPr>
    </w:p>
    <w:tbl>
      <w:tblPr>
        <w:tblStyle w:val="TableGrid1"/>
        <w:tblW w:w="0" w:type="auto"/>
        <w:jc w:val="center"/>
        <w:tblLook w:val="04A0" w:firstRow="1" w:lastRow="0" w:firstColumn="1" w:lastColumn="0" w:noHBand="0" w:noVBand="1"/>
      </w:tblPr>
      <w:tblGrid>
        <w:gridCol w:w="2673"/>
        <w:gridCol w:w="2142"/>
        <w:gridCol w:w="1984"/>
      </w:tblGrid>
      <w:tr w:rsidR="006F5287" w:rsidRPr="006F5287" w14:paraId="77BB2D63"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4AF73CCB" w14:textId="77777777" w:rsidR="006F5287" w:rsidRPr="006F5287" w:rsidRDefault="006F5287" w:rsidP="00583CB9">
            <w:pPr>
              <w:pStyle w:val="NoSpacing"/>
              <w:jc w:val="both"/>
            </w:pPr>
            <w:r w:rsidRPr="006F5287">
              <w:t> </w:t>
            </w:r>
          </w:p>
        </w:tc>
        <w:tc>
          <w:tcPr>
            <w:tcW w:w="2142" w:type="dxa"/>
            <w:tcBorders>
              <w:top w:val="single" w:sz="4" w:space="0" w:color="auto"/>
              <w:left w:val="single" w:sz="4" w:space="0" w:color="auto"/>
              <w:bottom w:val="single" w:sz="4" w:space="0" w:color="auto"/>
              <w:right w:val="single" w:sz="4" w:space="0" w:color="auto"/>
            </w:tcBorders>
            <w:noWrap/>
            <w:hideMark/>
          </w:tcPr>
          <w:p w14:paraId="09E41E1A" w14:textId="77777777" w:rsidR="006F5287" w:rsidRPr="006F5287" w:rsidRDefault="006F5287" w:rsidP="00583CB9">
            <w:pPr>
              <w:pStyle w:val="NoSpacing"/>
              <w:jc w:val="both"/>
            </w:pPr>
            <w:r w:rsidRPr="006F5287">
              <w:t>White light group</w:t>
            </w:r>
          </w:p>
        </w:tc>
        <w:tc>
          <w:tcPr>
            <w:tcW w:w="1984" w:type="dxa"/>
            <w:tcBorders>
              <w:top w:val="single" w:sz="4" w:space="0" w:color="auto"/>
              <w:left w:val="single" w:sz="4" w:space="0" w:color="auto"/>
              <w:bottom w:val="single" w:sz="4" w:space="0" w:color="auto"/>
              <w:right w:val="single" w:sz="4" w:space="0" w:color="auto"/>
            </w:tcBorders>
            <w:noWrap/>
            <w:hideMark/>
          </w:tcPr>
          <w:p w14:paraId="0F638392" w14:textId="77777777" w:rsidR="006F5287" w:rsidRPr="006F5287" w:rsidRDefault="006F5287" w:rsidP="00583CB9">
            <w:pPr>
              <w:pStyle w:val="NoSpacing"/>
              <w:jc w:val="both"/>
            </w:pPr>
            <w:r w:rsidRPr="006F5287">
              <w:t>QLF group</w:t>
            </w:r>
          </w:p>
        </w:tc>
      </w:tr>
      <w:tr w:rsidR="006F5287" w:rsidRPr="006F5287" w14:paraId="55206394"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62C91564" w14:textId="77777777" w:rsidR="006F5287" w:rsidRPr="006F5287" w:rsidRDefault="006F5287" w:rsidP="00583CB9">
            <w:pPr>
              <w:pStyle w:val="NoSpacing"/>
              <w:jc w:val="both"/>
            </w:pPr>
            <w:r w:rsidRPr="006F5287">
              <w:t xml:space="preserve">Mean </w:t>
            </w:r>
          </w:p>
        </w:tc>
        <w:tc>
          <w:tcPr>
            <w:tcW w:w="2142" w:type="dxa"/>
            <w:tcBorders>
              <w:top w:val="single" w:sz="4" w:space="0" w:color="auto"/>
              <w:left w:val="single" w:sz="4" w:space="0" w:color="auto"/>
              <w:bottom w:val="single" w:sz="4" w:space="0" w:color="auto"/>
              <w:right w:val="single" w:sz="4" w:space="0" w:color="auto"/>
            </w:tcBorders>
            <w:noWrap/>
            <w:hideMark/>
          </w:tcPr>
          <w:p w14:paraId="574682DB" w14:textId="77777777" w:rsidR="006F5287" w:rsidRPr="006F5287" w:rsidRDefault="006F5287" w:rsidP="00583CB9">
            <w:pPr>
              <w:pStyle w:val="NoSpacing"/>
              <w:jc w:val="both"/>
            </w:pPr>
            <w:r w:rsidRPr="006F5287">
              <w:t>-13.3%</w:t>
            </w:r>
          </w:p>
        </w:tc>
        <w:tc>
          <w:tcPr>
            <w:tcW w:w="1984" w:type="dxa"/>
            <w:tcBorders>
              <w:top w:val="single" w:sz="4" w:space="0" w:color="auto"/>
              <w:left w:val="single" w:sz="4" w:space="0" w:color="auto"/>
              <w:bottom w:val="single" w:sz="4" w:space="0" w:color="auto"/>
              <w:right w:val="single" w:sz="4" w:space="0" w:color="auto"/>
            </w:tcBorders>
            <w:noWrap/>
            <w:hideMark/>
          </w:tcPr>
          <w:p w14:paraId="4716EA1E" w14:textId="77777777" w:rsidR="006F5287" w:rsidRPr="006F5287" w:rsidRDefault="006F5287" w:rsidP="00583CB9">
            <w:pPr>
              <w:pStyle w:val="NoSpacing"/>
              <w:jc w:val="both"/>
            </w:pPr>
            <w:r w:rsidRPr="006F5287">
              <w:t>-21.8%</w:t>
            </w:r>
          </w:p>
        </w:tc>
      </w:tr>
      <w:tr w:rsidR="006F5287" w:rsidRPr="006F5287" w14:paraId="2083B38B"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hideMark/>
          </w:tcPr>
          <w:p w14:paraId="56990712" w14:textId="77777777" w:rsidR="006F5287" w:rsidRPr="006F5287" w:rsidRDefault="006F5287" w:rsidP="00583CB9">
            <w:pPr>
              <w:pStyle w:val="NoSpacing"/>
              <w:jc w:val="both"/>
            </w:pPr>
            <w:r w:rsidRPr="006F5287">
              <w:t>95% Confidence Interval</w:t>
            </w:r>
          </w:p>
        </w:tc>
        <w:tc>
          <w:tcPr>
            <w:tcW w:w="2142" w:type="dxa"/>
            <w:tcBorders>
              <w:top w:val="single" w:sz="4" w:space="0" w:color="auto"/>
              <w:left w:val="single" w:sz="4" w:space="0" w:color="auto"/>
              <w:bottom w:val="single" w:sz="4" w:space="0" w:color="auto"/>
              <w:right w:val="single" w:sz="4" w:space="0" w:color="auto"/>
            </w:tcBorders>
            <w:noWrap/>
            <w:hideMark/>
          </w:tcPr>
          <w:p w14:paraId="47B1235E" w14:textId="77777777" w:rsidR="006F5287" w:rsidRPr="006F5287" w:rsidRDefault="006F5287" w:rsidP="00583CB9">
            <w:pPr>
              <w:pStyle w:val="NoSpacing"/>
              <w:jc w:val="both"/>
            </w:pPr>
            <w:r w:rsidRPr="006F5287">
              <w:t>10.8% to -37.4%</w:t>
            </w:r>
          </w:p>
        </w:tc>
        <w:tc>
          <w:tcPr>
            <w:tcW w:w="1984" w:type="dxa"/>
            <w:tcBorders>
              <w:top w:val="single" w:sz="4" w:space="0" w:color="auto"/>
              <w:left w:val="single" w:sz="4" w:space="0" w:color="auto"/>
              <w:bottom w:val="single" w:sz="4" w:space="0" w:color="auto"/>
              <w:right w:val="single" w:sz="4" w:space="0" w:color="auto"/>
            </w:tcBorders>
            <w:noWrap/>
            <w:hideMark/>
          </w:tcPr>
          <w:p w14:paraId="71A6A137" w14:textId="77777777" w:rsidR="006F5287" w:rsidRPr="006F5287" w:rsidRDefault="006F5287" w:rsidP="00583CB9">
            <w:pPr>
              <w:pStyle w:val="NoSpacing"/>
              <w:jc w:val="both"/>
            </w:pPr>
            <w:r w:rsidRPr="006F5287">
              <w:t>1.8% to -45.4%</w:t>
            </w:r>
          </w:p>
        </w:tc>
      </w:tr>
      <w:tr w:rsidR="006F5287" w:rsidRPr="006F5287" w14:paraId="70C689A2"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778B9902" w14:textId="77777777" w:rsidR="006F5287" w:rsidRPr="006F5287" w:rsidRDefault="006F5287" w:rsidP="00583CB9">
            <w:pPr>
              <w:pStyle w:val="NoSpacing"/>
              <w:jc w:val="both"/>
            </w:pPr>
            <w:r w:rsidRPr="006F5287">
              <w:t>SE</w:t>
            </w:r>
          </w:p>
        </w:tc>
        <w:tc>
          <w:tcPr>
            <w:tcW w:w="2142" w:type="dxa"/>
            <w:tcBorders>
              <w:top w:val="single" w:sz="4" w:space="0" w:color="auto"/>
              <w:left w:val="single" w:sz="4" w:space="0" w:color="auto"/>
              <w:bottom w:val="single" w:sz="4" w:space="0" w:color="auto"/>
              <w:right w:val="single" w:sz="4" w:space="0" w:color="auto"/>
            </w:tcBorders>
            <w:noWrap/>
            <w:hideMark/>
          </w:tcPr>
          <w:p w14:paraId="4179E6CD" w14:textId="77777777" w:rsidR="006F5287" w:rsidRPr="006F5287" w:rsidRDefault="006F5287" w:rsidP="00583CB9">
            <w:pPr>
              <w:pStyle w:val="NoSpacing"/>
              <w:jc w:val="both"/>
            </w:pPr>
            <w:r w:rsidRPr="006F5287">
              <w:t>10.6</w:t>
            </w:r>
          </w:p>
        </w:tc>
        <w:tc>
          <w:tcPr>
            <w:tcW w:w="1984" w:type="dxa"/>
            <w:tcBorders>
              <w:top w:val="single" w:sz="4" w:space="0" w:color="auto"/>
              <w:left w:val="single" w:sz="4" w:space="0" w:color="auto"/>
              <w:bottom w:val="single" w:sz="4" w:space="0" w:color="auto"/>
              <w:right w:val="single" w:sz="4" w:space="0" w:color="auto"/>
            </w:tcBorders>
            <w:noWrap/>
            <w:hideMark/>
          </w:tcPr>
          <w:p w14:paraId="7C9810B9" w14:textId="77777777" w:rsidR="006F5287" w:rsidRPr="006F5287" w:rsidRDefault="006F5287" w:rsidP="00583CB9">
            <w:pPr>
              <w:pStyle w:val="NoSpacing"/>
              <w:jc w:val="both"/>
            </w:pPr>
            <w:r w:rsidRPr="006F5287">
              <w:t>9.1</w:t>
            </w:r>
          </w:p>
        </w:tc>
      </w:tr>
    </w:tbl>
    <w:p w14:paraId="0B9AF295" w14:textId="77777777" w:rsidR="006F5287" w:rsidRPr="006F5287" w:rsidRDefault="006F5287" w:rsidP="00583CB9">
      <w:pPr>
        <w:pStyle w:val="NoSpacing"/>
        <w:jc w:val="both"/>
      </w:pPr>
    </w:p>
    <w:p w14:paraId="5258F2CD" w14:textId="77777777" w:rsidR="006F5287" w:rsidRDefault="009535BA" w:rsidP="00583CB9">
      <w:pPr>
        <w:pStyle w:val="NoSpacing"/>
        <w:jc w:val="both"/>
      </w:pPr>
      <w:r>
        <w:t>Table 2</w:t>
      </w:r>
      <w:r w:rsidR="006F5287" w:rsidRPr="006F5287">
        <w:t>: Adjusted mean percentage change in ΔF</w:t>
      </w:r>
      <w:r w:rsidR="00BA70BE">
        <w:t xml:space="preserve"> from T0-T4</w:t>
      </w:r>
    </w:p>
    <w:p w14:paraId="396796E9" w14:textId="77777777" w:rsidR="00583CB9" w:rsidRPr="006F5287" w:rsidRDefault="00583CB9" w:rsidP="00583CB9">
      <w:pPr>
        <w:pStyle w:val="NoSpacing"/>
        <w:jc w:val="both"/>
      </w:pPr>
    </w:p>
    <w:p w14:paraId="56154CD3" w14:textId="2C525978" w:rsidR="001E5C03" w:rsidRPr="00581F2F" w:rsidRDefault="00DD08E9" w:rsidP="001E5C03">
      <w:pPr>
        <w:pStyle w:val="NoSpacing"/>
        <w:jc w:val="both"/>
      </w:pPr>
      <w:r>
        <w:t xml:space="preserve">The </w:t>
      </w:r>
      <w:r w:rsidR="001D348F">
        <w:t xml:space="preserve">outcome measure </w:t>
      </w:r>
      <w:r>
        <w:t xml:space="preserve">percentage change in </w:t>
      </w:r>
      <w:r w:rsidRPr="00B3280C">
        <w:t>ΔF</w:t>
      </w:r>
      <w:r>
        <w:t xml:space="preserve">, could only be used </w:t>
      </w:r>
      <w:r w:rsidR="00ED38BF">
        <w:t>to assess</w:t>
      </w:r>
      <w:r>
        <w:t xml:space="preserve"> the high risk individuals as those stratified as low risk had no </w:t>
      </w:r>
      <w:r w:rsidR="00E0580E">
        <w:t xml:space="preserve">detectable </w:t>
      </w:r>
      <w:r>
        <w:t>demineralisation at baseline. To account for this an analysis was undertaken at a participant level</w:t>
      </w:r>
      <w:r w:rsidR="001E5C03">
        <w:t xml:space="preserve"> to include all </w:t>
      </w:r>
      <w:r w:rsidR="00ED38BF">
        <w:t>individuals</w:t>
      </w:r>
      <w:r>
        <w:t xml:space="preserve">. </w:t>
      </w:r>
      <w:r w:rsidRPr="006C0C84">
        <w:t xml:space="preserve">Assessing the </w:t>
      </w:r>
      <w:r w:rsidR="00394230">
        <w:t>total number of lesions present (Figure 5), i</w:t>
      </w:r>
      <w:r w:rsidR="001E5C03">
        <w:t>n the HR</w:t>
      </w:r>
      <w:r w:rsidRPr="006C0C84">
        <w:t xml:space="preserve"> group, four participants had less lesions and seven participants had a greater number. In the </w:t>
      </w:r>
      <w:r w:rsidR="001E5C03">
        <w:t xml:space="preserve">LR </w:t>
      </w:r>
      <w:r>
        <w:t xml:space="preserve">group, one participant developed a lesion and the </w:t>
      </w:r>
      <w:r w:rsidRPr="006C0C84">
        <w:t xml:space="preserve">remaining 15 individuals </w:t>
      </w:r>
      <w:r>
        <w:t xml:space="preserve">did not develop any lesions. </w:t>
      </w:r>
      <w:r w:rsidR="001E5C03">
        <w:t>T</w:t>
      </w:r>
      <w:r w:rsidRPr="006C0C84">
        <w:t xml:space="preserve">here was a </w:t>
      </w:r>
      <w:r w:rsidR="00BA70BE">
        <w:t>significant difference</w:t>
      </w:r>
      <w:r w:rsidR="001E5C03">
        <w:t xml:space="preserve"> between the HR and LR groups</w:t>
      </w:r>
      <w:r w:rsidR="00BA70BE">
        <w:t xml:space="preserve"> </w:t>
      </w:r>
      <w:r w:rsidR="001D348F">
        <w:t>(P</w:t>
      </w:r>
      <w:r w:rsidRPr="006C0C84">
        <w:t>=0.001, chi-square</w:t>
      </w:r>
      <w:r>
        <w:t xml:space="preserve"> test), which confirmed</w:t>
      </w:r>
      <w:r w:rsidRPr="006C0C84">
        <w:t xml:space="preserve"> the need for the randomisation process to </w:t>
      </w:r>
      <w:r w:rsidR="001E5C03">
        <w:t xml:space="preserve">have </w:t>
      </w:r>
      <w:r w:rsidRPr="006C0C84">
        <w:t>be</w:t>
      </w:r>
      <w:r w:rsidR="001E5C03">
        <w:t>en</w:t>
      </w:r>
      <w:r w:rsidRPr="006C0C84">
        <w:t xml:space="preserve"> stratified on the baseline demineralisation risk</w:t>
      </w:r>
      <w:r w:rsidR="001E5C03">
        <w:t>. Overall, there was no difference in change of lesions present</w:t>
      </w:r>
      <w:r w:rsidR="001E5C03" w:rsidRPr="00045685">
        <w:t xml:space="preserve"> between all o</w:t>
      </w:r>
      <w:r w:rsidR="00E0580E">
        <w:t>f the QLF and WL partic</w:t>
      </w:r>
      <w:r w:rsidR="001D348F">
        <w:t>ipants (P</w:t>
      </w:r>
      <w:r w:rsidR="001E5C03" w:rsidRPr="00045685">
        <w:t>=0.39, chi-square test).</w:t>
      </w:r>
      <w:r w:rsidR="001E5C03">
        <w:t xml:space="preserve"> Additionally, t</w:t>
      </w:r>
      <w:r w:rsidR="001E5C03" w:rsidRPr="00045685">
        <w:t xml:space="preserve">he subgroup analysis by stratification showed </w:t>
      </w:r>
      <w:r w:rsidR="001E5C03">
        <w:t>no differences (HR-QLF</w:t>
      </w:r>
      <w:r w:rsidR="001E5C03" w:rsidRPr="00045685">
        <w:t xml:space="preserve"> </w:t>
      </w:r>
      <w:r w:rsidR="001E5C03">
        <w:t>v</w:t>
      </w:r>
      <w:r w:rsidR="001E5C03" w:rsidRPr="00045685">
        <w:t xml:space="preserve"> HR-WL</w:t>
      </w:r>
      <w:r w:rsidR="001E5C03">
        <w:t>,</w:t>
      </w:r>
      <w:r w:rsidR="001D348F">
        <w:t xml:space="preserve"> P</w:t>
      </w:r>
      <w:r w:rsidR="001E5C03" w:rsidRPr="00045685">
        <w:t>=0.84;</w:t>
      </w:r>
      <w:r w:rsidR="001E5C03">
        <w:t xml:space="preserve"> LR-QLF v</w:t>
      </w:r>
      <w:r w:rsidR="001D348F">
        <w:t xml:space="preserve"> LR-WL, P</w:t>
      </w:r>
      <w:r w:rsidR="001E5C03" w:rsidRPr="00045685">
        <w:t>=0.44,</w:t>
      </w:r>
      <w:r w:rsidR="001E5C03">
        <w:t xml:space="preserve"> chi-square test).</w:t>
      </w:r>
    </w:p>
    <w:p w14:paraId="0A310EE0" w14:textId="77777777" w:rsidR="00DD08E9" w:rsidRDefault="00DD08E9" w:rsidP="00583CB9">
      <w:pPr>
        <w:pStyle w:val="NoSpacing"/>
        <w:jc w:val="both"/>
        <w:rPr>
          <w:rFonts w:asciiTheme="majorHAnsi" w:hAnsiTheme="majorHAnsi"/>
        </w:rPr>
      </w:pPr>
    </w:p>
    <w:p w14:paraId="17146126" w14:textId="77777777" w:rsidR="00DD08E9" w:rsidRPr="006C0C84" w:rsidRDefault="00DD08E9" w:rsidP="00583CB9">
      <w:pPr>
        <w:pStyle w:val="NoSpacing"/>
        <w:jc w:val="both"/>
        <w:rPr>
          <w:rFonts w:asciiTheme="majorHAnsi" w:hAnsiTheme="majorHAnsi"/>
        </w:rPr>
      </w:pPr>
      <w:r>
        <w:rPr>
          <w:noProof/>
          <w:lang w:eastAsia="en-GB"/>
        </w:rPr>
        <w:drawing>
          <wp:anchor distT="0" distB="0" distL="114300" distR="114300" simplePos="0" relativeHeight="251705344" behindDoc="0" locked="0" layoutInCell="1" allowOverlap="1" wp14:anchorId="2B994A36" wp14:editId="32C0B915">
            <wp:simplePos x="0" y="0"/>
            <wp:positionH relativeFrom="column">
              <wp:posOffset>-319612</wp:posOffset>
            </wp:positionH>
            <wp:positionV relativeFrom="paragraph">
              <wp:posOffset>123028</wp:posOffset>
            </wp:positionV>
            <wp:extent cx="6373495" cy="1966595"/>
            <wp:effectExtent l="0" t="0" r="0" b="0"/>
            <wp:wrapThrough wrapText="bothSides">
              <wp:wrapPolygon edited="0">
                <wp:start x="2260" y="628"/>
                <wp:lineTo x="710" y="3766"/>
                <wp:lineTo x="710" y="13182"/>
                <wp:lineTo x="839" y="14437"/>
                <wp:lineTo x="1098" y="14437"/>
                <wp:lineTo x="1098" y="16320"/>
                <wp:lineTo x="5165" y="17785"/>
                <wp:lineTo x="10782" y="17785"/>
                <wp:lineTo x="2712" y="19250"/>
                <wp:lineTo x="2647" y="20505"/>
                <wp:lineTo x="5940" y="20923"/>
                <wp:lineTo x="16721" y="20923"/>
                <wp:lineTo x="19110" y="20505"/>
                <wp:lineTo x="18981" y="19250"/>
                <wp:lineTo x="10782" y="17785"/>
                <wp:lineTo x="18464" y="17785"/>
                <wp:lineTo x="18529" y="15065"/>
                <wp:lineTo x="18400" y="14437"/>
                <wp:lineTo x="21047" y="13391"/>
                <wp:lineTo x="20918" y="4603"/>
                <wp:lineTo x="20595" y="4394"/>
                <wp:lineTo x="21047" y="3557"/>
                <wp:lineTo x="20982" y="628"/>
                <wp:lineTo x="2260" y="628"/>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3495" cy="1966595"/>
                    </a:xfrm>
                    <a:prstGeom prst="rect">
                      <a:avLst/>
                    </a:prstGeom>
                    <a:noFill/>
                  </pic:spPr>
                </pic:pic>
              </a:graphicData>
            </a:graphic>
            <wp14:sizeRelH relativeFrom="page">
              <wp14:pctWidth>0</wp14:pctWidth>
            </wp14:sizeRelH>
            <wp14:sizeRelV relativeFrom="page">
              <wp14:pctHeight>0</wp14:pctHeight>
            </wp14:sizeRelV>
          </wp:anchor>
        </w:drawing>
      </w:r>
    </w:p>
    <w:p w14:paraId="03DFA402" w14:textId="77777777" w:rsidR="00DD08E9" w:rsidRDefault="00DD08E9" w:rsidP="00583CB9">
      <w:pPr>
        <w:pStyle w:val="NoSpacing"/>
        <w:jc w:val="both"/>
      </w:pPr>
    </w:p>
    <w:p w14:paraId="35A392DB" w14:textId="77777777" w:rsidR="00DD08E9" w:rsidRDefault="00DD08E9" w:rsidP="00583CB9">
      <w:pPr>
        <w:pStyle w:val="NoSpacing"/>
        <w:jc w:val="both"/>
      </w:pPr>
    </w:p>
    <w:p w14:paraId="5F45A2E4" w14:textId="77777777" w:rsidR="001E5C03" w:rsidRDefault="001E5C03" w:rsidP="00583CB9">
      <w:pPr>
        <w:pStyle w:val="NoSpacing"/>
        <w:jc w:val="both"/>
      </w:pPr>
    </w:p>
    <w:p w14:paraId="09A61CF8" w14:textId="77777777" w:rsidR="001E5C03" w:rsidRDefault="001E5C03" w:rsidP="00583CB9">
      <w:pPr>
        <w:pStyle w:val="NoSpacing"/>
        <w:jc w:val="both"/>
      </w:pPr>
    </w:p>
    <w:p w14:paraId="44B21482" w14:textId="77777777" w:rsidR="00DD08E9" w:rsidRDefault="00DD08E9" w:rsidP="00583CB9">
      <w:pPr>
        <w:pStyle w:val="NoSpacing"/>
        <w:jc w:val="both"/>
      </w:pPr>
      <w:r>
        <w:t>Figure 5: Participant level change in the number of demineralisation lesions from T0 to T4.</w:t>
      </w:r>
    </w:p>
    <w:p w14:paraId="18C53E8C" w14:textId="77777777" w:rsidR="00ED38BF" w:rsidRDefault="00ED38BF" w:rsidP="00583CB9">
      <w:pPr>
        <w:pStyle w:val="NoSpacing"/>
        <w:jc w:val="both"/>
      </w:pPr>
    </w:p>
    <w:p w14:paraId="61FD3921" w14:textId="77777777" w:rsidR="006F5287" w:rsidRPr="00A177D3" w:rsidRDefault="006F5287" w:rsidP="00583CB9">
      <w:pPr>
        <w:pStyle w:val="NoSpacing"/>
        <w:jc w:val="both"/>
        <w:rPr>
          <w:b/>
        </w:rPr>
      </w:pPr>
      <w:r w:rsidRPr="00A177D3">
        <w:rPr>
          <w:b/>
        </w:rPr>
        <w:t>Plaque accumulation</w:t>
      </w:r>
    </w:p>
    <w:p w14:paraId="4A8590A3" w14:textId="75E90BC7" w:rsidR="006F5287" w:rsidRDefault="00581F2F" w:rsidP="00583CB9">
      <w:pPr>
        <w:pStyle w:val="NoSpacing"/>
        <w:jc w:val="both"/>
      </w:pPr>
      <w:r>
        <w:t>T</w:t>
      </w:r>
      <w:r w:rsidR="0052309D">
        <w:t xml:space="preserve">he </w:t>
      </w:r>
      <w:r w:rsidR="006F5287" w:rsidRPr="006F5287">
        <w:t>mean percentage change i</w:t>
      </w:r>
      <w:r w:rsidR="00ED38BF">
        <w:t>n ΔR30 was -51.0 and -47.3</w:t>
      </w:r>
      <w:r w:rsidR="006F5287" w:rsidRPr="006F5287">
        <w:t xml:space="preserve"> in the QLF and WL groups respectively</w:t>
      </w:r>
      <w:r w:rsidR="00394230">
        <w:t xml:space="preserve"> (Table 3</w:t>
      </w:r>
      <w:r w:rsidR="0069343B">
        <w:t>)</w:t>
      </w:r>
      <w:r w:rsidR="006F5287" w:rsidRPr="006F5287">
        <w:t>. The confidence intervals indicate that the mean reductions noted were significan</w:t>
      </w:r>
      <w:r w:rsidR="002911FE">
        <w:t>tly lower in both groups at T4 than at T0</w:t>
      </w:r>
      <w:r w:rsidR="008522FC">
        <w:t xml:space="preserve"> (P</w:t>
      </w:r>
      <w:r w:rsidR="006F5287" w:rsidRPr="006F5287">
        <w:t xml:space="preserve">&lt;0.05). </w:t>
      </w:r>
      <w:r w:rsidR="003B74E3">
        <w:t>T</w:t>
      </w:r>
      <w:r w:rsidR="003B74E3" w:rsidRPr="006F5287">
        <w:t>he type 3 test of the fixed effect of the intervention indicated there was no difference betwee</w:t>
      </w:r>
      <w:r w:rsidR="008522FC">
        <w:t>n the groups (P</w:t>
      </w:r>
      <w:r w:rsidR="003B74E3">
        <w:t>=0.82</w:t>
      </w:r>
      <w:r w:rsidR="003B74E3" w:rsidRPr="006F5287">
        <w:t>).</w:t>
      </w:r>
    </w:p>
    <w:p w14:paraId="77AA4AB6" w14:textId="77777777" w:rsidR="006F5287" w:rsidRPr="006F5287" w:rsidRDefault="006F5287" w:rsidP="00583CB9">
      <w:pPr>
        <w:pStyle w:val="NoSpacing"/>
        <w:jc w:val="both"/>
      </w:pPr>
    </w:p>
    <w:tbl>
      <w:tblPr>
        <w:tblStyle w:val="TableGrid1"/>
        <w:tblW w:w="0" w:type="auto"/>
        <w:jc w:val="center"/>
        <w:tblLook w:val="04A0" w:firstRow="1" w:lastRow="0" w:firstColumn="1" w:lastColumn="0" w:noHBand="0" w:noVBand="1"/>
      </w:tblPr>
      <w:tblGrid>
        <w:gridCol w:w="2673"/>
        <w:gridCol w:w="2142"/>
        <w:gridCol w:w="1984"/>
      </w:tblGrid>
      <w:tr w:rsidR="006F5287" w:rsidRPr="006F5287" w14:paraId="2CB32E54"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5B012BB1" w14:textId="77777777" w:rsidR="006F5287" w:rsidRPr="006F5287" w:rsidRDefault="006F5287" w:rsidP="00583CB9">
            <w:pPr>
              <w:pStyle w:val="NoSpacing"/>
              <w:jc w:val="both"/>
            </w:pPr>
            <w:r w:rsidRPr="006F5287">
              <w:t> </w:t>
            </w:r>
          </w:p>
        </w:tc>
        <w:tc>
          <w:tcPr>
            <w:tcW w:w="2142" w:type="dxa"/>
            <w:tcBorders>
              <w:top w:val="single" w:sz="4" w:space="0" w:color="auto"/>
              <w:left w:val="single" w:sz="4" w:space="0" w:color="auto"/>
              <w:bottom w:val="single" w:sz="4" w:space="0" w:color="auto"/>
              <w:right w:val="single" w:sz="4" w:space="0" w:color="auto"/>
            </w:tcBorders>
            <w:noWrap/>
            <w:hideMark/>
          </w:tcPr>
          <w:p w14:paraId="56F5FDA4" w14:textId="77777777" w:rsidR="006F5287" w:rsidRPr="006F5287" w:rsidRDefault="006F5287" w:rsidP="00583CB9">
            <w:pPr>
              <w:pStyle w:val="NoSpacing"/>
              <w:jc w:val="both"/>
            </w:pPr>
            <w:r w:rsidRPr="006F5287">
              <w:t>White light group</w:t>
            </w:r>
          </w:p>
        </w:tc>
        <w:tc>
          <w:tcPr>
            <w:tcW w:w="1984" w:type="dxa"/>
            <w:tcBorders>
              <w:top w:val="single" w:sz="4" w:space="0" w:color="auto"/>
              <w:left w:val="single" w:sz="4" w:space="0" w:color="auto"/>
              <w:bottom w:val="single" w:sz="4" w:space="0" w:color="auto"/>
              <w:right w:val="single" w:sz="4" w:space="0" w:color="auto"/>
            </w:tcBorders>
            <w:noWrap/>
            <w:hideMark/>
          </w:tcPr>
          <w:p w14:paraId="36105C56" w14:textId="77777777" w:rsidR="006F5287" w:rsidRPr="006F5287" w:rsidRDefault="006F5287" w:rsidP="00583CB9">
            <w:pPr>
              <w:pStyle w:val="NoSpacing"/>
              <w:jc w:val="both"/>
            </w:pPr>
            <w:r w:rsidRPr="006F5287">
              <w:t>QLF group</w:t>
            </w:r>
          </w:p>
        </w:tc>
      </w:tr>
      <w:tr w:rsidR="006F5287" w:rsidRPr="006F5287" w14:paraId="293E0F8B"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7105133F" w14:textId="77777777" w:rsidR="006F5287" w:rsidRPr="006F5287" w:rsidRDefault="006F5287" w:rsidP="00583CB9">
            <w:pPr>
              <w:pStyle w:val="NoSpacing"/>
              <w:jc w:val="both"/>
            </w:pPr>
            <w:r w:rsidRPr="006F5287">
              <w:t xml:space="preserve">Mean </w:t>
            </w:r>
          </w:p>
        </w:tc>
        <w:tc>
          <w:tcPr>
            <w:tcW w:w="2142" w:type="dxa"/>
            <w:tcBorders>
              <w:top w:val="single" w:sz="4" w:space="0" w:color="auto"/>
              <w:left w:val="single" w:sz="4" w:space="0" w:color="auto"/>
              <w:bottom w:val="single" w:sz="4" w:space="0" w:color="auto"/>
              <w:right w:val="single" w:sz="4" w:space="0" w:color="auto"/>
            </w:tcBorders>
            <w:noWrap/>
            <w:hideMark/>
          </w:tcPr>
          <w:p w14:paraId="6AC043B5" w14:textId="77777777" w:rsidR="006F5287" w:rsidRPr="006F5287" w:rsidRDefault="006F5287" w:rsidP="00583CB9">
            <w:pPr>
              <w:pStyle w:val="NoSpacing"/>
              <w:jc w:val="both"/>
            </w:pPr>
            <w:r w:rsidRPr="006F5287">
              <w:t>-47.3%</w:t>
            </w:r>
          </w:p>
        </w:tc>
        <w:tc>
          <w:tcPr>
            <w:tcW w:w="1984" w:type="dxa"/>
            <w:tcBorders>
              <w:top w:val="single" w:sz="4" w:space="0" w:color="auto"/>
              <w:left w:val="single" w:sz="4" w:space="0" w:color="auto"/>
              <w:bottom w:val="single" w:sz="4" w:space="0" w:color="auto"/>
              <w:right w:val="single" w:sz="4" w:space="0" w:color="auto"/>
            </w:tcBorders>
            <w:noWrap/>
            <w:hideMark/>
          </w:tcPr>
          <w:p w14:paraId="6CF25F47" w14:textId="77777777" w:rsidR="006F5287" w:rsidRPr="006F5287" w:rsidRDefault="006F5287" w:rsidP="00583CB9">
            <w:pPr>
              <w:pStyle w:val="NoSpacing"/>
              <w:jc w:val="both"/>
            </w:pPr>
            <w:r w:rsidRPr="006F5287">
              <w:t>-51.0%</w:t>
            </w:r>
          </w:p>
        </w:tc>
      </w:tr>
      <w:tr w:rsidR="006F5287" w:rsidRPr="006F5287" w14:paraId="01140BCC"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hideMark/>
          </w:tcPr>
          <w:p w14:paraId="4CE71EF0" w14:textId="77777777" w:rsidR="006F5287" w:rsidRPr="006F5287" w:rsidRDefault="006F5287" w:rsidP="00583CB9">
            <w:pPr>
              <w:pStyle w:val="NoSpacing"/>
              <w:jc w:val="both"/>
            </w:pPr>
            <w:r w:rsidRPr="006F5287">
              <w:t>95% Confidence Interval</w:t>
            </w:r>
          </w:p>
        </w:tc>
        <w:tc>
          <w:tcPr>
            <w:tcW w:w="2142" w:type="dxa"/>
            <w:tcBorders>
              <w:top w:val="single" w:sz="4" w:space="0" w:color="auto"/>
              <w:left w:val="single" w:sz="4" w:space="0" w:color="auto"/>
              <w:bottom w:val="single" w:sz="4" w:space="0" w:color="auto"/>
              <w:right w:val="single" w:sz="4" w:space="0" w:color="auto"/>
            </w:tcBorders>
            <w:noWrap/>
            <w:hideMark/>
          </w:tcPr>
          <w:p w14:paraId="599AB60D" w14:textId="77777777" w:rsidR="006F5287" w:rsidRPr="006F5287" w:rsidRDefault="006F5287" w:rsidP="00583CB9">
            <w:pPr>
              <w:pStyle w:val="NoSpacing"/>
              <w:jc w:val="both"/>
            </w:pPr>
            <w:r w:rsidRPr="006F5287">
              <w:t>-24.3% to -70.3%</w:t>
            </w:r>
          </w:p>
        </w:tc>
        <w:tc>
          <w:tcPr>
            <w:tcW w:w="1984" w:type="dxa"/>
            <w:tcBorders>
              <w:top w:val="single" w:sz="4" w:space="0" w:color="auto"/>
              <w:left w:val="single" w:sz="4" w:space="0" w:color="auto"/>
              <w:bottom w:val="single" w:sz="4" w:space="0" w:color="auto"/>
              <w:right w:val="single" w:sz="4" w:space="0" w:color="auto"/>
            </w:tcBorders>
            <w:noWrap/>
            <w:hideMark/>
          </w:tcPr>
          <w:p w14:paraId="1F46FAE6" w14:textId="77777777" w:rsidR="006F5287" w:rsidRPr="006F5287" w:rsidRDefault="006F5287" w:rsidP="00583CB9">
            <w:pPr>
              <w:pStyle w:val="NoSpacing"/>
              <w:jc w:val="both"/>
            </w:pPr>
            <w:r w:rsidRPr="006F5287">
              <w:t>-28.3% to -73.8%</w:t>
            </w:r>
          </w:p>
        </w:tc>
      </w:tr>
      <w:tr w:rsidR="006F5287" w:rsidRPr="006F5287" w14:paraId="0CF48202" w14:textId="77777777" w:rsidTr="006F5287">
        <w:trPr>
          <w:trHeight w:val="300"/>
          <w:jc w:val="center"/>
        </w:trPr>
        <w:tc>
          <w:tcPr>
            <w:tcW w:w="2673" w:type="dxa"/>
            <w:tcBorders>
              <w:top w:val="single" w:sz="4" w:space="0" w:color="auto"/>
              <w:left w:val="single" w:sz="4" w:space="0" w:color="auto"/>
              <w:bottom w:val="single" w:sz="4" w:space="0" w:color="auto"/>
              <w:right w:val="single" w:sz="4" w:space="0" w:color="auto"/>
            </w:tcBorders>
            <w:noWrap/>
            <w:hideMark/>
          </w:tcPr>
          <w:p w14:paraId="79153419" w14:textId="77777777" w:rsidR="006F5287" w:rsidRPr="006F5287" w:rsidRDefault="006F5287" w:rsidP="00583CB9">
            <w:pPr>
              <w:pStyle w:val="NoSpacing"/>
              <w:jc w:val="both"/>
            </w:pPr>
            <w:r w:rsidRPr="006F5287">
              <w:t>SE</w:t>
            </w:r>
          </w:p>
        </w:tc>
        <w:tc>
          <w:tcPr>
            <w:tcW w:w="2142" w:type="dxa"/>
            <w:tcBorders>
              <w:top w:val="single" w:sz="4" w:space="0" w:color="auto"/>
              <w:left w:val="single" w:sz="4" w:space="0" w:color="auto"/>
              <w:bottom w:val="single" w:sz="4" w:space="0" w:color="auto"/>
              <w:right w:val="single" w:sz="4" w:space="0" w:color="auto"/>
            </w:tcBorders>
            <w:noWrap/>
            <w:hideMark/>
          </w:tcPr>
          <w:p w14:paraId="3D7C9C9E" w14:textId="77777777" w:rsidR="006F5287" w:rsidRPr="006F5287" w:rsidRDefault="006F5287" w:rsidP="00583CB9">
            <w:pPr>
              <w:pStyle w:val="NoSpacing"/>
              <w:jc w:val="both"/>
            </w:pPr>
            <w:r w:rsidRPr="006F5287">
              <w:t>11.2</w:t>
            </w:r>
          </w:p>
        </w:tc>
        <w:tc>
          <w:tcPr>
            <w:tcW w:w="1984" w:type="dxa"/>
            <w:tcBorders>
              <w:top w:val="single" w:sz="4" w:space="0" w:color="auto"/>
              <w:left w:val="single" w:sz="4" w:space="0" w:color="auto"/>
              <w:bottom w:val="single" w:sz="4" w:space="0" w:color="auto"/>
              <w:right w:val="single" w:sz="4" w:space="0" w:color="auto"/>
            </w:tcBorders>
            <w:noWrap/>
            <w:hideMark/>
          </w:tcPr>
          <w:p w14:paraId="7091303D" w14:textId="77777777" w:rsidR="006F5287" w:rsidRPr="006F5287" w:rsidRDefault="006F5287" w:rsidP="00583CB9">
            <w:pPr>
              <w:pStyle w:val="NoSpacing"/>
              <w:jc w:val="both"/>
            </w:pPr>
            <w:r w:rsidRPr="006F5287">
              <w:t>11.1</w:t>
            </w:r>
          </w:p>
        </w:tc>
      </w:tr>
    </w:tbl>
    <w:p w14:paraId="1B2C454B" w14:textId="77777777" w:rsidR="003B74E3" w:rsidRDefault="003B74E3" w:rsidP="00583CB9">
      <w:pPr>
        <w:pStyle w:val="NoSpacing"/>
        <w:jc w:val="both"/>
      </w:pPr>
    </w:p>
    <w:p w14:paraId="0C6B1B6D" w14:textId="77777777" w:rsidR="006F5287" w:rsidRPr="006F5287" w:rsidRDefault="006F5287" w:rsidP="00583CB9">
      <w:pPr>
        <w:pStyle w:val="NoSpacing"/>
        <w:jc w:val="both"/>
      </w:pPr>
      <w:r w:rsidRPr="006F5287">
        <w:t xml:space="preserve">Table </w:t>
      </w:r>
      <w:r w:rsidR="00394230">
        <w:t>3</w:t>
      </w:r>
      <w:r w:rsidRPr="006F5287">
        <w:t>: Adjusted mean percentage change in ΔR30</w:t>
      </w:r>
    </w:p>
    <w:p w14:paraId="0407DB86" w14:textId="77777777" w:rsidR="00ED38BF" w:rsidRPr="006F5287" w:rsidRDefault="00ED38BF" w:rsidP="00583CB9">
      <w:pPr>
        <w:pStyle w:val="NoSpacing"/>
        <w:jc w:val="both"/>
      </w:pPr>
    </w:p>
    <w:p w14:paraId="3C7D5CA0" w14:textId="77777777" w:rsidR="006F5287" w:rsidRPr="00A177D3" w:rsidRDefault="006F5287" w:rsidP="00583CB9">
      <w:pPr>
        <w:pStyle w:val="NoSpacing"/>
        <w:jc w:val="both"/>
        <w:rPr>
          <w:b/>
        </w:rPr>
      </w:pPr>
      <w:r w:rsidRPr="00A177D3">
        <w:rPr>
          <w:b/>
        </w:rPr>
        <w:t>Patient Perspective</w:t>
      </w:r>
    </w:p>
    <w:p w14:paraId="305741C3" w14:textId="15128F09" w:rsidR="006F5287" w:rsidRDefault="00394230" w:rsidP="00583CB9">
      <w:pPr>
        <w:pStyle w:val="NoSpacing"/>
        <w:jc w:val="both"/>
      </w:pPr>
      <w:r>
        <w:t xml:space="preserve">The </w:t>
      </w:r>
      <w:r w:rsidR="006F5287" w:rsidRPr="006F5287">
        <w:t>debriefing questionnaire</w:t>
      </w:r>
      <w:r>
        <w:t xml:space="preserve"> (Table 4) </w:t>
      </w:r>
      <w:r w:rsidR="00994458">
        <w:t>demonstrate</w:t>
      </w:r>
      <w:r w:rsidR="00E400AD">
        <w:t>d</w:t>
      </w:r>
      <w:r w:rsidR="00994458">
        <w:t xml:space="preserve"> </w:t>
      </w:r>
      <w:r w:rsidR="006F5287" w:rsidRPr="006F5287">
        <w:t>the patients were very positive about being shown</w:t>
      </w:r>
      <w:r w:rsidR="005D7D01">
        <w:t xml:space="preserve"> the images</w:t>
      </w:r>
      <w:r w:rsidR="006F5287" w:rsidRPr="006F5287">
        <w:t>. All of the participants found being shown the images helpful (100%). Interesting</w:t>
      </w:r>
      <w:r w:rsidR="005D7D01">
        <w:t>ly</w:t>
      </w:r>
      <w:r w:rsidR="006F5287" w:rsidRPr="006F5287">
        <w:t xml:space="preserve">, </w:t>
      </w:r>
      <w:r w:rsidR="00E400AD">
        <w:t xml:space="preserve">significantly more participants </w:t>
      </w:r>
      <w:r w:rsidR="006F5287" w:rsidRPr="006F5287">
        <w:t>allocated to the QLF group thought it wou</w:t>
      </w:r>
      <w:r w:rsidR="00ED38BF">
        <w:t xml:space="preserve">ld be useful to be given the OHR </w:t>
      </w:r>
      <w:r w:rsidR="00E400AD">
        <w:t xml:space="preserve">for the whole duration of treatment </w:t>
      </w:r>
      <w:r w:rsidR="00ED38BF">
        <w:t>with an OR</w:t>
      </w:r>
      <w:r w:rsidR="00114FBA">
        <w:t xml:space="preserve"> of 2.3 (95% CI: 1.5-3.5</w:t>
      </w:r>
      <w:r w:rsidR="008522FC">
        <w:t>, P</w:t>
      </w:r>
      <w:r w:rsidR="00581F2F">
        <w:t>&lt;0.05</w:t>
      </w:r>
      <w:r w:rsidR="00114FBA">
        <w:t>).</w:t>
      </w:r>
    </w:p>
    <w:p w14:paraId="1E82B54D" w14:textId="77777777" w:rsidR="003B74E3" w:rsidRDefault="003B74E3" w:rsidP="00583CB9">
      <w:pPr>
        <w:pStyle w:val="NoSpacing"/>
        <w:jc w:val="both"/>
      </w:pPr>
    </w:p>
    <w:tbl>
      <w:tblPr>
        <w:tblStyle w:val="TableGrid1"/>
        <w:tblW w:w="0" w:type="auto"/>
        <w:jc w:val="center"/>
        <w:tblLook w:val="04A0" w:firstRow="1" w:lastRow="0" w:firstColumn="1" w:lastColumn="0" w:noHBand="0" w:noVBand="1"/>
      </w:tblPr>
      <w:tblGrid>
        <w:gridCol w:w="4372"/>
        <w:gridCol w:w="1740"/>
        <w:gridCol w:w="1340"/>
      </w:tblGrid>
      <w:tr w:rsidR="001D348F" w:rsidRPr="006F5287" w14:paraId="6195FB39"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17720E30" w14:textId="77777777" w:rsidR="001D348F" w:rsidRPr="006F5287" w:rsidRDefault="001D348F" w:rsidP="00583CB9">
            <w:pPr>
              <w:pStyle w:val="NoSpacing"/>
              <w:jc w:val="both"/>
            </w:pPr>
          </w:p>
        </w:tc>
        <w:tc>
          <w:tcPr>
            <w:tcW w:w="1740" w:type="dxa"/>
            <w:tcBorders>
              <w:top w:val="single" w:sz="4" w:space="0" w:color="auto"/>
              <w:left w:val="single" w:sz="4" w:space="0" w:color="auto"/>
              <w:bottom w:val="single" w:sz="4" w:space="0" w:color="auto"/>
              <w:right w:val="single" w:sz="4" w:space="0" w:color="auto"/>
            </w:tcBorders>
            <w:noWrap/>
            <w:hideMark/>
          </w:tcPr>
          <w:p w14:paraId="73C01934" w14:textId="77777777" w:rsidR="001D348F" w:rsidRPr="006F5287" w:rsidRDefault="001D348F" w:rsidP="00583CB9">
            <w:pPr>
              <w:pStyle w:val="NoSpacing"/>
              <w:jc w:val="both"/>
            </w:pPr>
            <w:r>
              <w:t>WL</w:t>
            </w:r>
            <w:r w:rsidRPr="006F5287">
              <w:t xml:space="preserve"> group</w:t>
            </w:r>
          </w:p>
        </w:tc>
        <w:tc>
          <w:tcPr>
            <w:tcW w:w="1340" w:type="dxa"/>
            <w:tcBorders>
              <w:top w:val="single" w:sz="4" w:space="0" w:color="auto"/>
              <w:left w:val="single" w:sz="4" w:space="0" w:color="auto"/>
              <w:bottom w:val="single" w:sz="4" w:space="0" w:color="auto"/>
              <w:right w:val="single" w:sz="4" w:space="0" w:color="auto"/>
            </w:tcBorders>
            <w:noWrap/>
            <w:hideMark/>
          </w:tcPr>
          <w:p w14:paraId="2B93D66E" w14:textId="77777777" w:rsidR="001D348F" w:rsidRPr="006F5287" w:rsidRDefault="001D348F" w:rsidP="00583CB9">
            <w:pPr>
              <w:pStyle w:val="NoSpacing"/>
              <w:jc w:val="both"/>
            </w:pPr>
            <w:r w:rsidRPr="006F5287">
              <w:t>QLF group</w:t>
            </w:r>
          </w:p>
        </w:tc>
      </w:tr>
      <w:tr w:rsidR="001D348F" w:rsidRPr="006F5287" w14:paraId="2B271C7B"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51D39B90" w14:textId="77777777" w:rsidR="001D348F" w:rsidRPr="006F5287" w:rsidRDefault="001D348F" w:rsidP="003B74E3">
            <w:pPr>
              <w:pStyle w:val="NoSpacing"/>
            </w:pPr>
            <w:r w:rsidRPr="006F5287">
              <w:t>Number of participants</w:t>
            </w:r>
          </w:p>
        </w:tc>
        <w:tc>
          <w:tcPr>
            <w:tcW w:w="1740" w:type="dxa"/>
            <w:tcBorders>
              <w:top w:val="single" w:sz="4" w:space="0" w:color="auto"/>
              <w:left w:val="single" w:sz="4" w:space="0" w:color="auto"/>
              <w:bottom w:val="single" w:sz="4" w:space="0" w:color="auto"/>
              <w:right w:val="single" w:sz="4" w:space="0" w:color="auto"/>
            </w:tcBorders>
            <w:noWrap/>
            <w:hideMark/>
          </w:tcPr>
          <w:p w14:paraId="31C40419" w14:textId="77777777" w:rsidR="001D348F" w:rsidRPr="006F5287" w:rsidRDefault="001D348F" w:rsidP="00583CB9">
            <w:pPr>
              <w:pStyle w:val="NoSpacing"/>
              <w:jc w:val="both"/>
            </w:pPr>
            <w:r w:rsidRPr="006F5287">
              <w:t>16</w:t>
            </w:r>
          </w:p>
        </w:tc>
        <w:tc>
          <w:tcPr>
            <w:tcW w:w="1340" w:type="dxa"/>
            <w:tcBorders>
              <w:top w:val="single" w:sz="4" w:space="0" w:color="auto"/>
              <w:left w:val="single" w:sz="4" w:space="0" w:color="auto"/>
              <w:bottom w:val="single" w:sz="4" w:space="0" w:color="auto"/>
              <w:right w:val="single" w:sz="4" w:space="0" w:color="auto"/>
            </w:tcBorders>
            <w:noWrap/>
            <w:hideMark/>
          </w:tcPr>
          <w:p w14:paraId="47DE0308" w14:textId="77777777" w:rsidR="001D348F" w:rsidRPr="006F5287" w:rsidRDefault="001D348F" w:rsidP="00583CB9">
            <w:pPr>
              <w:pStyle w:val="NoSpacing"/>
              <w:jc w:val="both"/>
            </w:pPr>
            <w:r w:rsidRPr="006F5287">
              <w:t>17</w:t>
            </w:r>
          </w:p>
        </w:tc>
      </w:tr>
      <w:tr w:rsidR="001D348F" w:rsidRPr="006F5287" w14:paraId="6AEAF70D"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167C549B" w14:textId="77777777" w:rsidR="001D348F" w:rsidRPr="006F5287" w:rsidRDefault="001D348F" w:rsidP="003B74E3">
            <w:pPr>
              <w:pStyle w:val="NoSpacing"/>
            </w:pPr>
            <w:r w:rsidRPr="006F5287">
              <w:t>Reported having problems with the photographs</w:t>
            </w:r>
          </w:p>
        </w:tc>
        <w:tc>
          <w:tcPr>
            <w:tcW w:w="1740" w:type="dxa"/>
            <w:tcBorders>
              <w:top w:val="single" w:sz="4" w:space="0" w:color="auto"/>
              <w:left w:val="single" w:sz="4" w:space="0" w:color="auto"/>
              <w:bottom w:val="single" w:sz="4" w:space="0" w:color="auto"/>
              <w:right w:val="single" w:sz="4" w:space="0" w:color="auto"/>
            </w:tcBorders>
            <w:noWrap/>
            <w:hideMark/>
          </w:tcPr>
          <w:p w14:paraId="6C60C2A9" w14:textId="77777777" w:rsidR="001D348F" w:rsidRPr="006F5287" w:rsidRDefault="001D348F" w:rsidP="00583CB9">
            <w:pPr>
              <w:pStyle w:val="NoSpacing"/>
              <w:jc w:val="both"/>
            </w:pPr>
            <w:r w:rsidRPr="006F5287">
              <w:t>0%</w:t>
            </w:r>
          </w:p>
        </w:tc>
        <w:tc>
          <w:tcPr>
            <w:tcW w:w="1340" w:type="dxa"/>
            <w:tcBorders>
              <w:top w:val="single" w:sz="4" w:space="0" w:color="auto"/>
              <w:left w:val="single" w:sz="4" w:space="0" w:color="auto"/>
              <w:bottom w:val="single" w:sz="4" w:space="0" w:color="auto"/>
              <w:right w:val="single" w:sz="4" w:space="0" w:color="auto"/>
            </w:tcBorders>
            <w:noWrap/>
            <w:hideMark/>
          </w:tcPr>
          <w:p w14:paraId="5718BBD6" w14:textId="77777777" w:rsidR="001D348F" w:rsidRPr="006F5287" w:rsidRDefault="001D348F" w:rsidP="00583CB9">
            <w:pPr>
              <w:pStyle w:val="NoSpacing"/>
              <w:jc w:val="both"/>
            </w:pPr>
            <w:r w:rsidRPr="006F5287">
              <w:t>0%</w:t>
            </w:r>
          </w:p>
        </w:tc>
      </w:tr>
      <w:tr w:rsidR="001D348F" w:rsidRPr="006F5287" w14:paraId="35F7ADE0"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5314A6A8" w14:textId="77777777" w:rsidR="001D348F" w:rsidRPr="006F5287" w:rsidRDefault="001D348F" w:rsidP="003B74E3">
            <w:pPr>
              <w:pStyle w:val="NoSpacing"/>
            </w:pPr>
            <w:r w:rsidRPr="006F5287">
              <w:t>Reported the photographs were helpful</w:t>
            </w:r>
          </w:p>
        </w:tc>
        <w:tc>
          <w:tcPr>
            <w:tcW w:w="1740" w:type="dxa"/>
            <w:tcBorders>
              <w:top w:val="single" w:sz="4" w:space="0" w:color="auto"/>
              <w:left w:val="single" w:sz="4" w:space="0" w:color="auto"/>
              <w:bottom w:val="single" w:sz="4" w:space="0" w:color="auto"/>
              <w:right w:val="single" w:sz="4" w:space="0" w:color="auto"/>
            </w:tcBorders>
            <w:noWrap/>
            <w:hideMark/>
          </w:tcPr>
          <w:p w14:paraId="71A3B54D" w14:textId="77777777" w:rsidR="001D348F" w:rsidRPr="006F5287" w:rsidRDefault="001D348F" w:rsidP="00583CB9">
            <w:pPr>
              <w:pStyle w:val="NoSpacing"/>
              <w:jc w:val="both"/>
            </w:pPr>
            <w:r w:rsidRPr="006F5287">
              <w:t>100%</w:t>
            </w:r>
          </w:p>
        </w:tc>
        <w:tc>
          <w:tcPr>
            <w:tcW w:w="1340" w:type="dxa"/>
            <w:tcBorders>
              <w:top w:val="single" w:sz="4" w:space="0" w:color="auto"/>
              <w:left w:val="single" w:sz="4" w:space="0" w:color="auto"/>
              <w:bottom w:val="single" w:sz="4" w:space="0" w:color="auto"/>
              <w:right w:val="single" w:sz="4" w:space="0" w:color="auto"/>
            </w:tcBorders>
            <w:noWrap/>
            <w:hideMark/>
          </w:tcPr>
          <w:p w14:paraId="306F3958" w14:textId="77777777" w:rsidR="001D348F" w:rsidRPr="006F5287" w:rsidRDefault="001D348F" w:rsidP="00583CB9">
            <w:pPr>
              <w:pStyle w:val="NoSpacing"/>
              <w:jc w:val="both"/>
            </w:pPr>
            <w:r w:rsidRPr="006F5287">
              <w:t>100%</w:t>
            </w:r>
          </w:p>
        </w:tc>
      </w:tr>
      <w:tr w:rsidR="001D348F" w:rsidRPr="006F5287" w14:paraId="0788F7AF"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79D63A18" w14:textId="77777777" w:rsidR="001D348F" w:rsidRPr="006F5287" w:rsidRDefault="001D348F" w:rsidP="003B74E3">
            <w:pPr>
              <w:pStyle w:val="NoSpacing"/>
            </w:pPr>
            <w:r w:rsidRPr="006F5287">
              <w:t>Reported tooth</w:t>
            </w:r>
            <w:r>
              <w:t>-</w:t>
            </w:r>
            <w:r w:rsidRPr="006F5287">
              <w:t>brushing improved</w:t>
            </w:r>
          </w:p>
        </w:tc>
        <w:tc>
          <w:tcPr>
            <w:tcW w:w="1740" w:type="dxa"/>
            <w:tcBorders>
              <w:top w:val="single" w:sz="4" w:space="0" w:color="auto"/>
              <w:left w:val="single" w:sz="4" w:space="0" w:color="auto"/>
              <w:bottom w:val="single" w:sz="4" w:space="0" w:color="auto"/>
              <w:right w:val="single" w:sz="4" w:space="0" w:color="auto"/>
            </w:tcBorders>
            <w:noWrap/>
            <w:hideMark/>
          </w:tcPr>
          <w:p w14:paraId="0053DFE6" w14:textId="77777777" w:rsidR="001D348F" w:rsidRPr="006F5287" w:rsidRDefault="001D348F" w:rsidP="00583CB9">
            <w:pPr>
              <w:pStyle w:val="NoSpacing"/>
              <w:jc w:val="both"/>
            </w:pPr>
            <w:r w:rsidRPr="006F5287">
              <w:t>100%</w:t>
            </w:r>
          </w:p>
        </w:tc>
        <w:tc>
          <w:tcPr>
            <w:tcW w:w="1340" w:type="dxa"/>
            <w:tcBorders>
              <w:top w:val="single" w:sz="4" w:space="0" w:color="auto"/>
              <w:left w:val="single" w:sz="4" w:space="0" w:color="auto"/>
              <w:bottom w:val="single" w:sz="4" w:space="0" w:color="auto"/>
              <w:right w:val="single" w:sz="4" w:space="0" w:color="auto"/>
            </w:tcBorders>
            <w:noWrap/>
            <w:hideMark/>
          </w:tcPr>
          <w:p w14:paraId="2CC11D2C" w14:textId="77777777" w:rsidR="001D348F" w:rsidRPr="006F5287" w:rsidRDefault="001D348F" w:rsidP="00583CB9">
            <w:pPr>
              <w:pStyle w:val="NoSpacing"/>
              <w:jc w:val="both"/>
            </w:pPr>
            <w:r w:rsidRPr="006F5287">
              <w:t>100%</w:t>
            </w:r>
          </w:p>
        </w:tc>
      </w:tr>
      <w:tr w:rsidR="001D348F" w:rsidRPr="006F5287" w14:paraId="15A3AB20"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2C929625" w14:textId="77777777" w:rsidR="001D348F" w:rsidRPr="006F5287" w:rsidRDefault="001D348F" w:rsidP="003B74E3">
            <w:pPr>
              <w:pStyle w:val="NoSpacing"/>
            </w:pPr>
            <w:r w:rsidRPr="006F5287">
              <w:t>Reported able to see food accumulation</w:t>
            </w:r>
          </w:p>
        </w:tc>
        <w:tc>
          <w:tcPr>
            <w:tcW w:w="1740" w:type="dxa"/>
            <w:tcBorders>
              <w:top w:val="single" w:sz="4" w:space="0" w:color="auto"/>
              <w:left w:val="single" w:sz="4" w:space="0" w:color="auto"/>
              <w:bottom w:val="single" w:sz="4" w:space="0" w:color="auto"/>
              <w:right w:val="single" w:sz="4" w:space="0" w:color="auto"/>
            </w:tcBorders>
            <w:noWrap/>
            <w:hideMark/>
          </w:tcPr>
          <w:p w14:paraId="4A023C36" w14:textId="77777777" w:rsidR="001D348F" w:rsidRPr="006F5287" w:rsidRDefault="001D348F" w:rsidP="00583CB9">
            <w:pPr>
              <w:pStyle w:val="NoSpacing"/>
              <w:jc w:val="both"/>
            </w:pPr>
            <w:r w:rsidRPr="006F5287">
              <w:t>100%</w:t>
            </w:r>
          </w:p>
        </w:tc>
        <w:tc>
          <w:tcPr>
            <w:tcW w:w="1340" w:type="dxa"/>
            <w:tcBorders>
              <w:top w:val="single" w:sz="4" w:space="0" w:color="auto"/>
              <w:left w:val="single" w:sz="4" w:space="0" w:color="auto"/>
              <w:bottom w:val="single" w:sz="4" w:space="0" w:color="auto"/>
              <w:right w:val="single" w:sz="4" w:space="0" w:color="auto"/>
            </w:tcBorders>
            <w:noWrap/>
            <w:hideMark/>
          </w:tcPr>
          <w:p w14:paraId="52CCCB64" w14:textId="77777777" w:rsidR="001D348F" w:rsidRPr="006F5287" w:rsidRDefault="001D348F" w:rsidP="00583CB9">
            <w:pPr>
              <w:pStyle w:val="NoSpacing"/>
              <w:jc w:val="both"/>
            </w:pPr>
            <w:r w:rsidRPr="006F5287">
              <w:t>100%</w:t>
            </w:r>
          </w:p>
        </w:tc>
      </w:tr>
      <w:tr w:rsidR="001D348F" w:rsidRPr="006F5287" w14:paraId="32A01546" w14:textId="77777777" w:rsidTr="001D348F">
        <w:trPr>
          <w:trHeight w:val="300"/>
          <w:jc w:val="center"/>
        </w:trPr>
        <w:tc>
          <w:tcPr>
            <w:tcW w:w="4372" w:type="dxa"/>
            <w:tcBorders>
              <w:top w:val="single" w:sz="4" w:space="0" w:color="auto"/>
              <w:left w:val="single" w:sz="4" w:space="0" w:color="auto"/>
              <w:bottom w:val="single" w:sz="4" w:space="0" w:color="auto"/>
              <w:right w:val="single" w:sz="4" w:space="0" w:color="auto"/>
            </w:tcBorders>
            <w:noWrap/>
            <w:hideMark/>
          </w:tcPr>
          <w:p w14:paraId="42E89E67" w14:textId="77777777" w:rsidR="001D348F" w:rsidRPr="006F5287" w:rsidRDefault="001D348F" w:rsidP="003B74E3">
            <w:pPr>
              <w:pStyle w:val="NoSpacing"/>
            </w:pPr>
            <w:r w:rsidRPr="006F5287">
              <w:t>Reported able to see tooth damage</w:t>
            </w:r>
          </w:p>
        </w:tc>
        <w:tc>
          <w:tcPr>
            <w:tcW w:w="1740" w:type="dxa"/>
            <w:tcBorders>
              <w:top w:val="single" w:sz="4" w:space="0" w:color="auto"/>
              <w:left w:val="single" w:sz="4" w:space="0" w:color="auto"/>
              <w:bottom w:val="single" w:sz="4" w:space="0" w:color="auto"/>
              <w:right w:val="single" w:sz="4" w:space="0" w:color="auto"/>
            </w:tcBorders>
            <w:noWrap/>
            <w:hideMark/>
          </w:tcPr>
          <w:p w14:paraId="4BB188DA" w14:textId="77777777" w:rsidR="001D348F" w:rsidRPr="006F5287" w:rsidRDefault="001D348F" w:rsidP="00583CB9">
            <w:pPr>
              <w:pStyle w:val="NoSpacing"/>
              <w:jc w:val="both"/>
            </w:pPr>
            <w:r w:rsidRPr="006F5287">
              <w:t>100%</w:t>
            </w:r>
          </w:p>
        </w:tc>
        <w:tc>
          <w:tcPr>
            <w:tcW w:w="1340" w:type="dxa"/>
            <w:tcBorders>
              <w:top w:val="single" w:sz="4" w:space="0" w:color="auto"/>
              <w:left w:val="single" w:sz="4" w:space="0" w:color="auto"/>
              <w:bottom w:val="single" w:sz="4" w:space="0" w:color="auto"/>
              <w:right w:val="single" w:sz="4" w:space="0" w:color="auto"/>
            </w:tcBorders>
            <w:noWrap/>
            <w:hideMark/>
          </w:tcPr>
          <w:p w14:paraId="74DBE2FE" w14:textId="77777777" w:rsidR="001D348F" w:rsidRPr="006F5287" w:rsidRDefault="001D348F" w:rsidP="00583CB9">
            <w:pPr>
              <w:pStyle w:val="NoSpacing"/>
              <w:jc w:val="both"/>
            </w:pPr>
            <w:r w:rsidRPr="006F5287">
              <w:t>100%</w:t>
            </w:r>
          </w:p>
        </w:tc>
      </w:tr>
      <w:tr w:rsidR="001D348F" w:rsidRPr="006F5287" w14:paraId="2AB4F7CE" w14:textId="77777777" w:rsidTr="001D348F">
        <w:trPr>
          <w:trHeight w:val="600"/>
          <w:jc w:val="center"/>
        </w:trPr>
        <w:tc>
          <w:tcPr>
            <w:tcW w:w="4372" w:type="dxa"/>
            <w:tcBorders>
              <w:top w:val="single" w:sz="4" w:space="0" w:color="auto"/>
              <w:left w:val="single" w:sz="4" w:space="0" w:color="auto"/>
              <w:bottom w:val="single" w:sz="4" w:space="0" w:color="auto"/>
              <w:right w:val="single" w:sz="4" w:space="0" w:color="auto"/>
            </w:tcBorders>
            <w:hideMark/>
          </w:tcPr>
          <w:p w14:paraId="425CE097" w14:textId="77777777" w:rsidR="001D348F" w:rsidRPr="006F5287" w:rsidRDefault="001D348F" w:rsidP="003B74E3">
            <w:pPr>
              <w:pStyle w:val="NoSpacing"/>
            </w:pPr>
            <w:r w:rsidRPr="006F5287">
              <w:t>Reported it would be useful to be shown images for the whole duration of treatment</w:t>
            </w:r>
          </w:p>
        </w:tc>
        <w:tc>
          <w:tcPr>
            <w:tcW w:w="1740" w:type="dxa"/>
            <w:tcBorders>
              <w:top w:val="single" w:sz="4" w:space="0" w:color="auto"/>
              <w:left w:val="single" w:sz="4" w:space="0" w:color="auto"/>
              <w:bottom w:val="single" w:sz="4" w:space="0" w:color="auto"/>
              <w:right w:val="single" w:sz="4" w:space="0" w:color="auto"/>
            </w:tcBorders>
            <w:noWrap/>
            <w:hideMark/>
          </w:tcPr>
          <w:p w14:paraId="09AEB69B" w14:textId="77777777" w:rsidR="001D348F" w:rsidRPr="006F5287" w:rsidRDefault="001D348F" w:rsidP="00583CB9">
            <w:pPr>
              <w:pStyle w:val="NoSpacing"/>
              <w:jc w:val="both"/>
            </w:pPr>
            <w:r w:rsidRPr="006F5287">
              <w:t>81%</w:t>
            </w:r>
          </w:p>
        </w:tc>
        <w:tc>
          <w:tcPr>
            <w:tcW w:w="1340" w:type="dxa"/>
            <w:tcBorders>
              <w:top w:val="single" w:sz="4" w:space="0" w:color="auto"/>
              <w:left w:val="single" w:sz="4" w:space="0" w:color="auto"/>
              <w:bottom w:val="single" w:sz="4" w:space="0" w:color="auto"/>
              <w:right w:val="single" w:sz="4" w:space="0" w:color="auto"/>
            </w:tcBorders>
            <w:noWrap/>
            <w:hideMark/>
          </w:tcPr>
          <w:p w14:paraId="0E9FFCE1" w14:textId="77777777" w:rsidR="001D348F" w:rsidRPr="006F5287" w:rsidRDefault="001D348F" w:rsidP="00583CB9">
            <w:pPr>
              <w:pStyle w:val="NoSpacing"/>
              <w:jc w:val="both"/>
            </w:pPr>
            <w:r w:rsidRPr="006F5287">
              <w:t>100%</w:t>
            </w:r>
          </w:p>
        </w:tc>
      </w:tr>
    </w:tbl>
    <w:p w14:paraId="7B936DA4" w14:textId="77777777" w:rsidR="00F3772D" w:rsidRDefault="00F3772D" w:rsidP="00583CB9">
      <w:pPr>
        <w:pStyle w:val="NoSpacing"/>
        <w:jc w:val="both"/>
      </w:pPr>
    </w:p>
    <w:p w14:paraId="61E21FEE" w14:textId="49D80258" w:rsidR="006F5287" w:rsidRPr="006F5287" w:rsidRDefault="003B74E3" w:rsidP="00583CB9">
      <w:pPr>
        <w:pStyle w:val="NoSpacing"/>
        <w:jc w:val="both"/>
      </w:pPr>
      <w:r>
        <w:t>Table 4</w:t>
      </w:r>
      <w:r w:rsidR="00994458">
        <w:t xml:space="preserve">: </w:t>
      </w:r>
      <w:r w:rsidR="006F5287" w:rsidRPr="006F5287">
        <w:t xml:space="preserve"> Patient perspectives</w:t>
      </w:r>
      <w:r w:rsidR="001D348F">
        <w:t xml:space="preserve"> of OHR</w:t>
      </w:r>
    </w:p>
    <w:p w14:paraId="3AEFCC8C" w14:textId="77777777" w:rsidR="00ED38BF" w:rsidRDefault="00ED38BF" w:rsidP="00583CB9">
      <w:pPr>
        <w:pStyle w:val="NoSpacing"/>
        <w:jc w:val="both"/>
      </w:pPr>
    </w:p>
    <w:p w14:paraId="1C86DD98" w14:textId="77777777" w:rsidR="00F3772D" w:rsidRDefault="00F3772D" w:rsidP="00583CB9">
      <w:pPr>
        <w:pStyle w:val="NoSpacing"/>
        <w:jc w:val="both"/>
      </w:pPr>
    </w:p>
    <w:p w14:paraId="7CEFD5AD" w14:textId="77777777" w:rsidR="006F5287" w:rsidRPr="00A177D3" w:rsidRDefault="00A177D3" w:rsidP="00583CB9">
      <w:pPr>
        <w:pStyle w:val="NoSpacing"/>
        <w:jc w:val="both"/>
        <w:rPr>
          <w:b/>
        </w:rPr>
      </w:pPr>
      <w:r w:rsidRPr="00A177D3">
        <w:rPr>
          <w:b/>
        </w:rPr>
        <w:t>DISCUSSION</w:t>
      </w:r>
    </w:p>
    <w:p w14:paraId="17E5364D" w14:textId="7DBB85CB" w:rsidR="00422A37" w:rsidRDefault="005E0626" w:rsidP="00583CB9">
      <w:pPr>
        <w:pStyle w:val="NoSpacing"/>
        <w:jc w:val="both"/>
      </w:pPr>
      <w:r>
        <w:t xml:space="preserve">This study </w:t>
      </w:r>
      <w:r w:rsidR="001F50DB">
        <w:t>assessed the QLF</w:t>
      </w:r>
      <w:r w:rsidR="00B629FB">
        <w:t>-</w:t>
      </w:r>
      <w:r w:rsidR="001F50DB">
        <w:t xml:space="preserve">D device as an </w:t>
      </w:r>
      <w:r w:rsidR="005D7D01">
        <w:t xml:space="preserve">OH </w:t>
      </w:r>
      <w:r w:rsidR="001F50DB">
        <w:t>evaluation tool</w:t>
      </w:r>
      <w:r w:rsidR="00B629FB">
        <w:t xml:space="preserve">. </w:t>
      </w:r>
      <w:r w:rsidR="009333BB">
        <w:t>T</w:t>
      </w:r>
      <w:r w:rsidR="008F3E82">
        <w:t>here was</w:t>
      </w:r>
      <w:r w:rsidR="00F3772D">
        <w:t xml:space="preserve"> no</w:t>
      </w:r>
      <w:r w:rsidR="00994458">
        <w:t xml:space="preserve"> </w:t>
      </w:r>
      <w:r w:rsidR="008F3E82">
        <w:t xml:space="preserve">improvement in </w:t>
      </w:r>
      <w:r w:rsidR="00B629FB">
        <w:t xml:space="preserve">demineralisation </w:t>
      </w:r>
      <w:r w:rsidR="00442091">
        <w:t>in both the WL and QLF groups</w:t>
      </w:r>
      <w:r w:rsidR="00A52A15">
        <w:t>.</w:t>
      </w:r>
      <w:r w:rsidR="008F3E82">
        <w:t xml:space="preserve"> </w:t>
      </w:r>
      <w:r w:rsidR="00B629FB">
        <w:t xml:space="preserve">Additionally, there </w:t>
      </w:r>
      <w:r w:rsidR="001F50DB">
        <w:t xml:space="preserve">was </w:t>
      </w:r>
      <w:r w:rsidR="008F3E82">
        <w:t xml:space="preserve">no </w:t>
      </w:r>
      <w:r w:rsidR="008F3E82" w:rsidRPr="008F3E82">
        <w:t xml:space="preserve">difference </w:t>
      </w:r>
      <w:r w:rsidR="00B629FB">
        <w:t>between the WL and QLF groups</w:t>
      </w:r>
      <w:r w:rsidR="008F3E82">
        <w:t xml:space="preserve"> </w:t>
      </w:r>
      <w:r w:rsidR="00435F55">
        <w:t xml:space="preserve">in change in </w:t>
      </w:r>
      <w:r w:rsidR="00435F55" w:rsidRPr="009C786A">
        <w:t>Δ</w:t>
      </w:r>
      <w:r w:rsidR="00435F55">
        <w:t xml:space="preserve">F at a </w:t>
      </w:r>
      <w:r w:rsidR="00422A37">
        <w:t xml:space="preserve">tooth level or </w:t>
      </w:r>
      <w:r w:rsidR="00ED38BF">
        <w:t>in the number of lesions present</w:t>
      </w:r>
      <w:r w:rsidR="00435F55">
        <w:t xml:space="preserve"> at a participant level.</w:t>
      </w:r>
      <w:r w:rsidR="00ED38BF">
        <w:t xml:space="preserve"> </w:t>
      </w:r>
      <w:r w:rsidR="001D348F">
        <w:t xml:space="preserve">It is possible that </w:t>
      </w:r>
      <w:r w:rsidR="006F5926">
        <w:t xml:space="preserve">demineralisation present </w:t>
      </w:r>
      <w:r w:rsidR="00983372">
        <w:t xml:space="preserve">at </w:t>
      </w:r>
      <w:r w:rsidR="00B629FB">
        <w:t>T0</w:t>
      </w:r>
      <w:r w:rsidR="00983372">
        <w:t xml:space="preserve"> may </w:t>
      </w:r>
      <w:r w:rsidR="006F5926">
        <w:t>have been irreversible with lim</w:t>
      </w:r>
      <w:r w:rsidR="00B629FB">
        <w:t>ited potential for improvement</w:t>
      </w:r>
      <w:r w:rsidR="001D348F">
        <w:t>,</w:t>
      </w:r>
      <w:r w:rsidR="009333BB">
        <w:t xml:space="preserve"> le</w:t>
      </w:r>
      <w:r w:rsidR="001D348F">
        <w:t>a</w:t>
      </w:r>
      <w:r w:rsidR="009333BB">
        <w:t>d</w:t>
      </w:r>
      <w:r w:rsidR="001D348F">
        <w:t>ing</w:t>
      </w:r>
      <w:r w:rsidR="009333BB">
        <w:t xml:space="preserve"> to any </w:t>
      </w:r>
      <w:r w:rsidR="00B629FB">
        <w:t>intervention having</w:t>
      </w:r>
      <w:r w:rsidR="006F5926">
        <w:t xml:space="preserve"> </w:t>
      </w:r>
      <w:r w:rsidR="00983372">
        <w:t xml:space="preserve">minimal </w:t>
      </w:r>
      <w:r w:rsidR="005D7D01">
        <w:t xml:space="preserve">effect. </w:t>
      </w:r>
      <w:r w:rsidR="009333BB">
        <w:t>Mattousch et al.</w:t>
      </w:r>
      <w:r w:rsidR="006F5926">
        <w:t xml:space="preserve"> (2007) </w:t>
      </w:r>
      <w:r w:rsidR="006F5926" w:rsidRPr="006F5926">
        <w:t>conducted a prospective longitudinal study using</w:t>
      </w:r>
      <w:r w:rsidR="00994458">
        <w:t xml:space="preserve"> QLF-D</w:t>
      </w:r>
      <w:r w:rsidR="00B629FB">
        <w:t xml:space="preserve"> </w:t>
      </w:r>
      <w:r w:rsidR="006F5926" w:rsidRPr="006F5926">
        <w:t xml:space="preserve">on 51 patients </w:t>
      </w:r>
      <w:r w:rsidR="00B629FB">
        <w:t xml:space="preserve">who had completed </w:t>
      </w:r>
      <w:r w:rsidR="006F5926" w:rsidRPr="006F5926">
        <w:t>fixed orthodontic treatment.</w:t>
      </w:r>
      <w:r w:rsidR="00F12DFF" w:rsidRPr="00F12DFF">
        <w:rPr>
          <w:vertAlign w:val="superscript"/>
        </w:rPr>
        <w:t>14</w:t>
      </w:r>
      <w:r w:rsidR="006F5926" w:rsidRPr="006F5926">
        <w:t xml:space="preserve"> The </w:t>
      </w:r>
      <w:r w:rsidR="00B629FB">
        <w:t xml:space="preserve">median </w:t>
      </w:r>
      <w:r w:rsidR="009C786A" w:rsidRPr="009C786A">
        <w:t>Δ</w:t>
      </w:r>
      <w:r w:rsidR="0026369D">
        <w:t xml:space="preserve">F of </w:t>
      </w:r>
      <w:r w:rsidR="00E40A22">
        <w:t>lesions at debond was</w:t>
      </w:r>
      <w:r w:rsidR="009333BB">
        <w:t xml:space="preserve"> 8.5</w:t>
      </w:r>
      <w:r w:rsidR="006F5926" w:rsidRPr="006F5926">
        <w:t xml:space="preserve">. </w:t>
      </w:r>
      <w:r w:rsidR="00C61EEE" w:rsidRPr="00C61EEE">
        <w:t>Overall, 39% of lesio</w:t>
      </w:r>
      <w:r w:rsidR="00CF0DE2">
        <w:t>ns showed an improvement in</w:t>
      </w:r>
      <w:r w:rsidR="00C61EEE">
        <w:t xml:space="preserve"> the two year period assessed. </w:t>
      </w:r>
      <w:r w:rsidR="006F5926" w:rsidRPr="006F5926">
        <w:t xml:space="preserve">There was a </w:t>
      </w:r>
      <w:r w:rsidR="0026369D">
        <w:t>significant improvement in</w:t>
      </w:r>
      <w:r w:rsidR="0026369D" w:rsidRPr="0026369D">
        <w:t xml:space="preserve"> ΔF</w:t>
      </w:r>
      <w:r w:rsidR="006F5926" w:rsidRPr="006F5926">
        <w:t xml:space="preserve"> </w:t>
      </w:r>
      <w:r w:rsidR="006F5926">
        <w:t>with</w:t>
      </w:r>
      <w:r w:rsidR="00E40A22">
        <w:t xml:space="preserve">in </w:t>
      </w:r>
      <w:r w:rsidR="00C61EEE">
        <w:t xml:space="preserve">the first 6 months, </w:t>
      </w:r>
      <w:r w:rsidR="006F5926" w:rsidRPr="006F5926">
        <w:t xml:space="preserve">however no further improvement was achieved after </w:t>
      </w:r>
      <w:r w:rsidR="006F5926">
        <w:t>this</w:t>
      </w:r>
      <w:r w:rsidR="00C61EEE">
        <w:t>.</w:t>
      </w:r>
      <w:r w:rsidR="006F5926">
        <w:t xml:space="preserve"> </w:t>
      </w:r>
      <w:r w:rsidR="00C61EEE">
        <w:t xml:space="preserve">This </w:t>
      </w:r>
      <w:r w:rsidR="00B629FB">
        <w:t>suggest</w:t>
      </w:r>
      <w:r w:rsidR="00C61EEE">
        <w:t>s that</w:t>
      </w:r>
      <w:r w:rsidR="00B629FB">
        <w:t xml:space="preserve"> lesions with median </w:t>
      </w:r>
      <w:r w:rsidR="00B629FB" w:rsidRPr="00B629FB">
        <w:t>Δ</w:t>
      </w:r>
      <w:r w:rsidR="003B74E3">
        <w:t xml:space="preserve">F 8.5 </w:t>
      </w:r>
      <w:r w:rsidR="00B629FB">
        <w:t>have a potential for improvement</w:t>
      </w:r>
      <w:r w:rsidR="00C61EEE">
        <w:t>, particular</w:t>
      </w:r>
      <w:r w:rsidR="00435F55">
        <w:t>ly</w:t>
      </w:r>
      <w:r w:rsidR="00C61EEE">
        <w:t xml:space="preserve"> immediately following debond.</w:t>
      </w:r>
      <w:r w:rsidR="00B629FB">
        <w:t xml:space="preserve"> </w:t>
      </w:r>
      <w:r w:rsidR="006F5926">
        <w:t>In this study</w:t>
      </w:r>
      <w:r w:rsidR="00C61EEE">
        <w:t xml:space="preserve">, the </w:t>
      </w:r>
      <w:r w:rsidR="001D348F">
        <w:t xml:space="preserve">baseline </w:t>
      </w:r>
      <w:r w:rsidR="00C61EEE">
        <w:t xml:space="preserve">median </w:t>
      </w:r>
      <w:r w:rsidR="009C786A" w:rsidRPr="009C786A">
        <w:t>Δ</w:t>
      </w:r>
      <w:r w:rsidR="00C61EEE">
        <w:t>F was 8.7</w:t>
      </w:r>
      <w:r w:rsidR="0026369D">
        <w:t xml:space="preserve">, indicating similar findings may </w:t>
      </w:r>
      <w:r w:rsidR="009333BB">
        <w:t xml:space="preserve">have </w:t>
      </w:r>
      <w:r w:rsidR="0026369D">
        <w:t>be</w:t>
      </w:r>
      <w:r w:rsidR="009333BB">
        <w:t>en</w:t>
      </w:r>
      <w:r w:rsidR="0026369D">
        <w:t xml:space="preserve"> accomplishable.</w:t>
      </w:r>
      <w:r w:rsidR="00422A37">
        <w:t xml:space="preserve"> </w:t>
      </w:r>
      <w:r w:rsidR="00A117EF">
        <w:t>However,</w:t>
      </w:r>
      <w:r w:rsidR="00C61EEE">
        <w:t xml:space="preserve"> as the participan</w:t>
      </w:r>
      <w:r w:rsidR="0039007E">
        <w:t>ts were undergoing active</w:t>
      </w:r>
      <w:r w:rsidR="00C61EEE">
        <w:t xml:space="preserve"> treatment, there is an increased risk of developing new </w:t>
      </w:r>
      <w:r w:rsidR="0039007E">
        <w:t xml:space="preserve">lesions </w:t>
      </w:r>
      <w:r w:rsidR="00910AC9">
        <w:t>rather than see any improvement</w:t>
      </w:r>
      <w:r w:rsidR="00233388">
        <w:t>s</w:t>
      </w:r>
      <w:r w:rsidR="00910AC9">
        <w:t xml:space="preserve">. </w:t>
      </w:r>
      <w:r w:rsidR="00422A37">
        <w:t>Julien et al., (2013) assessed pre and post-treatment digital images and found 23.4% of 885 patients developed at least 1 lesion during fixed orthodontic treatment.</w:t>
      </w:r>
      <w:r w:rsidR="00F12DFF" w:rsidRPr="00F12DFF">
        <w:rPr>
          <w:vertAlign w:val="superscript"/>
        </w:rPr>
        <w:t>15</w:t>
      </w:r>
      <w:r w:rsidR="00422A37">
        <w:t xml:space="preserve"> </w:t>
      </w:r>
      <w:r w:rsidR="00910AC9">
        <w:t xml:space="preserve">Thus, </w:t>
      </w:r>
      <w:r w:rsidR="00C61EEE">
        <w:t>the likelihood of</w:t>
      </w:r>
      <w:r w:rsidR="0026369D">
        <w:t xml:space="preserve"> gaining</w:t>
      </w:r>
      <w:r w:rsidR="00C61EEE">
        <w:t xml:space="preserve"> improvement</w:t>
      </w:r>
      <w:r w:rsidR="0026369D">
        <w:t xml:space="preserve">s in </w:t>
      </w:r>
      <w:r w:rsidR="0026369D" w:rsidRPr="0026369D">
        <w:t>ΔF</w:t>
      </w:r>
      <w:r w:rsidR="0026369D">
        <w:t>,</w:t>
      </w:r>
      <w:r w:rsidR="0026369D" w:rsidRPr="0026369D">
        <w:t xml:space="preserve"> </w:t>
      </w:r>
      <w:r w:rsidR="00C61EEE">
        <w:t xml:space="preserve">as </w:t>
      </w:r>
      <w:r w:rsidR="00C61EEE">
        <w:lastRenderedPageBreak/>
        <w:t xml:space="preserve">seen in </w:t>
      </w:r>
      <w:r w:rsidR="00F12DFF">
        <w:t>the debond study</w:t>
      </w:r>
      <w:r w:rsidR="00F12DFF" w:rsidRPr="00F12DFF">
        <w:rPr>
          <w:vertAlign w:val="superscript"/>
        </w:rPr>
        <w:t>14</w:t>
      </w:r>
      <w:r w:rsidR="00F12DFF">
        <w:t xml:space="preserve"> </w:t>
      </w:r>
      <w:r w:rsidR="009D684B">
        <w:t>is limited.</w:t>
      </w:r>
      <w:r w:rsidR="00435F55">
        <w:t xml:space="preserve"> Hence, it is important to draw attention to the 21 individuals who did not develop an</w:t>
      </w:r>
      <w:r w:rsidR="00E0580E">
        <w:t>y</w:t>
      </w:r>
      <w:r w:rsidR="00435F55">
        <w:t xml:space="preserve"> additiona</w:t>
      </w:r>
      <w:r w:rsidR="00A117EF">
        <w:t>l lesions throughout the study. O</w:t>
      </w:r>
      <w:r w:rsidR="00435F55">
        <w:t>ne can speculate that the intervention, which resulted in a statistically signifi</w:t>
      </w:r>
      <w:r w:rsidR="0039007E">
        <w:t xml:space="preserve">cant improvement in </w:t>
      </w:r>
      <w:r w:rsidR="00435F55">
        <w:t>plaque levels</w:t>
      </w:r>
      <w:r w:rsidR="00F07E02">
        <w:t xml:space="preserve"> in both groups,</w:t>
      </w:r>
      <w:r w:rsidR="00A117EF">
        <w:t xml:space="preserve"> </w:t>
      </w:r>
      <w:r w:rsidR="00F07E02">
        <w:t xml:space="preserve">facilitated the </w:t>
      </w:r>
      <w:r w:rsidR="0026369D" w:rsidRPr="0026369D">
        <w:t>prevent</w:t>
      </w:r>
      <w:r w:rsidR="00F07E02">
        <w:t>ion of</w:t>
      </w:r>
      <w:r w:rsidR="00A117EF">
        <w:t xml:space="preserve"> further lesions developing.</w:t>
      </w:r>
      <w:r w:rsidR="00422A37" w:rsidRPr="00422A37">
        <w:t xml:space="preserve"> </w:t>
      </w:r>
    </w:p>
    <w:p w14:paraId="4F60E38A" w14:textId="77777777" w:rsidR="00422A37" w:rsidRDefault="00422A37" w:rsidP="00583CB9">
      <w:pPr>
        <w:pStyle w:val="NoSpacing"/>
        <w:jc w:val="both"/>
      </w:pPr>
    </w:p>
    <w:p w14:paraId="53060E7B" w14:textId="37CE3C7B" w:rsidR="00246193" w:rsidRDefault="009D684B" w:rsidP="00583CB9">
      <w:pPr>
        <w:pStyle w:val="NoSpacing"/>
        <w:jc w:val="both"/>
      </w:pPr>
      <w:r>
        <w:t>Another factor which may have led to the lack of any significant changes being noted in</w:t>
      </w:r>
      <w:r w:rsidRPr="009D684B">
        <w:t xml:space="preserve"> </w:t>
      </w:r>
      <w:r w:rsidR="0026369D">
        <w:t>demineralisation</w:t>
      </w:r>
      <w:r>
        <w:t xml:space="preserve">, </w:t>
      </w:r>
      <w:r w:rsidR="00246193">
        <w:t xml:space="preserve">may </w:t>
      </w:r>
      <w:r>
        <w:t xml:space="preserve">be that the study was </w:t>
      </w:r>
      <w:r w:rsidR="00CF0DE2">
        <w:t>relatively short</w:t>
      </w:r>
      <w:r w:rsidR="00246193" w:rsidRPr="00246193">
        <w:t xml:space="preserve">. </w:t>
      </w:r>
      <w:r w:rsidR="00246193">
        <w:t>A</w:t>
      </w:r>
      <w:r>
        <w:t>n</w:t>
      </w:r>
      <w:r w:rsidR="00246193">
        <w:t xml:space="preserve"> RCT by </w:t>
      </w:r>
      <w:r w:rsidR="00246193" w:rsidRPr="00246193">
        <w:t xml:space="preserve">Eppright et al. </w:t>
      </w:r>
      <w:r>
        <w:t>(</w:t>
      </w:r>
      <w:r w:rsidR="00246193" w:rsidRPr="00246193">
        <w:t>2013</w:t>
      </w:r>
      <w:r>
        <w:t>)</w:t>
      </w:r>
      <w:r w:rsidR="00246193">
        <w:t>,</w:t>
      </w:r>
      <w:r w:rsidR="00246193" w:rsidRPr="00246193">
        <w:t xml:space="preserve"> involving the use of </w:t>
      </w:r>
      <w:r w:rsidR="00D40407">
        <w:t xml:space="preserve">a </w:t>
      </w:r>
      <w:r w:rsidR="00246193" w:rsidRPr="00246193">
        <w:t>weekly text me</w:t>
      </w:r>
      <w:r w:rsidR="00D40407">
        <w:t>ssage being sent to the parents</w:t>
      </w:r>
      <w:r w:rsidR="00246193" w:rsidRPr="00246193">
        <w:t xml:space="preserve"> of patients undergoing ort</w:t>
      </w:r>
      <w:r w:rsidR="0026369D">
        <w:t>hodontic treatment and a</w:t>
      </w:r>
      <w:r w:rsidR="00246193" w:rsidRPr="00246193">
        <w:t xml:space="preserve"> control group who did n</w:t>
      </w:r>
      <w:r w:rsidR="00246193">
        <w:t>ot receive such a text reminder</w:t>
      </w:r>
      <w:r w:rsidR="00A117EF">
        <w:t>,</w:t>
      </w:r>
      <w:r w:rsidR="00246193">
        <w:t xml:space="preserve"> found</w:t>
      </w:r>
      <w:r w:rsidR="00246193" w:rsidRPr="00246193">
        <w:t xml:space="preserve"> no difference in the prevalence of </w:t>
      </w:r>
      <w:r w:rsidR="00422A37">
        <w:t>demineralisation between the</w:t>
      </w:r>
      <w:r w:rsidR="00246193" w:rsidRPr="00246193">
        <w:t xml:space="preserve"> groups.</w:t>
      </w:r>
      <w:r w:rsidR="00F12DFF" w:rsidRPr="00F12DFF">
        <w:rPr>
          <w:vertAlign w:val="superscript"/>
        </w:rPr>
        <w:t>16</w:t>
      </w:r>
      <w:r w:rsidR="00246193" w:rsidRPr="00246193">
        <w:t xml:space="preserve"> The authors advised that to accurately assess the development of demineralisation </w:t>
      </w:r>
      <w:r w:rsidR="00FB403A">
        <w:t xml:space="preserve">with </w:t>
      </w:r>
      <w:r w:rsidR="00246193" w:rsidRPr="00246193">
        <w:t>an intervention, longitudinal monitoring should be undertaken for greater than 6 mont</w:t>
      </w:r>
      <w:r w:rsidR="00A117EF">
        <w:t>hs.</w:t>
      </w:r>
      <w:r w:rsidR="00D40407">
        <w:t xml:space="preserve"> In this study, the p</w:t>
      </w:r>
      <w:r w:rsidR="00FB403A">
        <w:t>articipants were assessed over</w:t>
      </w:r>
      <w:r w:rsidR="00D40407">
        <w:t xml:space="preserve"> 5 visits (T0-T4), held at</w:t>
      </w:r>
      <w:r w:rsidR="00422A37">
        <w:t xml:space="preserve"> </w:t>
      </w:r>
      <w:r w:rsidR="00D40407">
        <w:t>6</w:t>
      </w:r>
      <w:r w:rsidR="00422A37">
        <w:t>-8 week</w:t>
      </w:r>
      <w:r w:rsidR="00D40407">
        <w:t xml:space="preserve"> intervals. T</w:t>
      </w:r>
      <w:r w:rsidR="00246193" w:rsidRPr="00246193">
        <w:t xml:space="preserve">he </w:t>
      </w:r>
      <w:r w:rsidR="00A117EF">
        <w:t xml:space="preserve">mean </w:t>
      </w:r>
      <w:r w:rsidR="00246193" w:rsidRPr="00246193">
        <w:t xml:space="preserve">overall length of </w:t>
      </w:r>
      <w:r w:rsidR="00A117EF">
        <w:t>involvement in the study was 5.4 months (SD 0.5)</w:t>
      </w:r>
      <w:r w:rsidR="00422A37">
        <w:t xml:space="preserve"> which</w:t>
      </w:r>
      <w:r w:rsidR="00246193">
        <w:t xml:space="preserve"> </w:t>
      </w:r>
      <w:r w:rsidR="00246193" w:rsidRPr="00246193">
        <w:t xml:space="preserve">may </w:t>
      </w:r>
      <w:r w:rsidR="00246193">
        <w:t xml:space="preserve">have </w:t>
      </w:r>
      <w:r w:rsidR="00246193" w:rsidRPr="00246193">
        <w:t>be</w:t>
      </w:r>
      <w:r w:rsidR="00246193">
        <w:t>en</w:t>
      </w:r>
      <w:r w:rsidR="00246193" w:rsidRPr="00246193">
        <w:t xml:space="preserve"> insufficient to assess </w:t>
      </w:r>
      <w:r w:rsidR="00CF0DE2">
        <w:t xml:space="preserve">significant differences in the </w:t>
      </w:r>
      <w:r w:rsidR="0039007E">
        <w:t xml:space="preserve">development of new </w:t>
      </w:r>
      <w:r w:rsidR="00D40407">
        <w:t>l</w:t>
      </w:r>
      <w:r w:rsidR="00FB403A">
        <w:t>esions</w:t>
      </w:r>
      <w:r w:rsidR="00435F55">
        <w:t xml:space="preserve"> between the treatment arms.</w:t>
      </w:r>
    </w:p>
    <w:p w14:paraId="2A666D5C" w14:textId="77777777" w:rsidR="00F07E02" w:rsidRDefault="00F07E02" w:rsidP="00583CB9">
      <w:pPr>
        <w:pStyle w:val="NoSpacing"/>
        <w:jc w:val="both"/>
      </w:pPr>
    </w:p>
    <w:p w14:paraId="367E32BF" w14:textId="63F14DBC" w:rsidR="00381530" w:rsidRDefault="00FB403A" w:rsidP="00583CB9">
      <w:pPr>
        <w:pStyle w:val="NoSpacing"/>
        <w:jc w:val="both"/>
      </w:pPr>
      <w:r>
        <w:t>Studies on OH</w:t>
      </w:r>
      <w:r w:rsidR="00CF0DE2">
        <w:t xml:space="preserve">R </w:t>
      </w:r>
      <w:r w:rsidR="003131DE">
        <w:t xml:space="preserve">during orthodontics tend </w:t>
      </w:r>
      <w:r w:rsidR="00246193" w:rsidRPr="00246193">
        <w:t xml:space="preserve">to focus on measures of </w:t>
      </w:r>
      <w:r w:rsidR="0039007E">
        <w:t>periodontal health, such</w:t>
      </w:r>
      <w:r w:rsidR="003131DE">
        <w:t xml:space="preserve"> as bleeding on probing</w:t>
      </w:r>
      <w:r w:rsidR="0039007E">
        <w:t xml:space="preserve"> </w:t>
      </w:r>
      <w:r w:rsidR="003131DE">
        <w:t xml:space="preserve">and </w:t>
      </w:r>
      <w:r w:rsidR="00246193" w:rsidRPr="00246193">
        <w:t>plaque indices</w:t>
      </w:r>
      <w:r w:rsidR="00AB4116">
        <w:t xml:space="preserve">. </w:t>
      </w:r>
      <w:r w:rsidR="00D13ACB" w:rsidRPr="00D13ACB">
        <w:t>A systematic review</w:t>
      </w:r>
      <w:r w:rsidR="006D30C9" w:rsidRPr="006D30C9">
        <w:rPr>
          <w:vertAlign w:val="superscript"/>
        </w:rPr>
        <w:t>17</w:t>
      </w:r>
      <w:r w:rsidR="00D13ACB" w:rsidRPr="00D13ACB">
        <w:t xml:space="preserve"> found oral health promotion </w:t>
      </w:r>
      <w:r w:rsidR="00460465">
        <w:t>during fixed orthodontic treatment</w:t>
      </w:r>
      <w:r w:rsidR="00D13ACB" w:rsidRPr="00D13ACB">
        <w:t xml:space="preserve"> led to short term improvements in plaque control and/or gingival health in 4 of the 6 studies. </w:t>
      </w:r>
      <w:r w:rsidR="00AB4116">
        <w:t>In this study</w:t>
      </w:r>
      <w:r w:rsidR="0039007E">
        <w:t xml:space="preserve"> </w:t>
      </w:r>
      <w:r w:rsidR="00FB1E3B">
        <w:t>t</w:t>
      </w:r>
      <w:r w:rsidR="00BA661C">
        <w:t>he</w:t>
      </w:r>
      <w:r w:rsidR="006D2F1D">
        <w:t>re was</w:t>
      </w:r>
      <w:r w:rsidR="00BA661C">
        <w:t xml:space="preserve"> </w:t>
      </w:r>
      <w:r w:rsidR="00437290">
        <w:t>statistically significant r</w:t>
      </w:r>
      <w:r w:rsidR="00246193" w:rsidRPr="00246193">
        <w:t>eduction</w:t>
      </w:r>
      <w:r w:rsidR="00FB1E3B">
        <w:t xml:space="preserve"> in </w:t>
      </w:r>
      <w:r w:rsidR="00246193" w:rsidRPr="00246193">
        <w:t xml:space="preserve">ΔR30 from </w:t>
      </w:r>
      <w:r w:rsidR="003131DE">
        <w:t>T0-T4</w:t>
      </w:r>
      <w:r w:rsidR="00246193" w:rsidRPr="00246193">
        <w:t xml:space="preserve"> in </w:t>
      </w:r>
      <w:r w:rsidR="00FB1E3B">
        <w:t xml:space="preserve">both groups, highlighting the benefit </w:t>
      </w:r>
      <w:r w:rsidR="00422A37">
        <w:t>of the OHR intervention. H</w:t>
      </w:r>
      <w:r w:rsidR="00381530">
        <w:t>owever</w:t>
      </w:r>
      <w:r w:rsidR="00422A37">
        <w:t>,</w:t>
      </w:r>
      <w:r w:rsidR="0039007E">
        <w:t xml:space="preserve"> there were</w:t>
      </w:r>
      <w:r w:rsidR="00381530">
        <w:t xml:space="preserve"> no difference</w:t>
      </w:r>
      <w:r w:rsidR="00422A37">
        <w:t>s noted</w:t>
      </w:r>
      <w:r w:rsidR="00381530">
        <w:t xml:space="preserve"> between the groups</w:t>
      </w:r>
      <w:r w:rsidR="00FB1E3B">
        <w:t xml:space="preserve">. </w:t>
      </w:r>
      <w:r w:rsidR="00F07E02">
        <w:t>Marini et al. (2014) noted similar findings assessing s</w:t>
      </w:r>
      <w:r w:rsidR="00FB1E3B">
        <w:t>ixty patients undergoing fixed orthodontic treatment w</w:t>
      </w:r>
      <w:r w:rsidR="00F07E02">
        <w:t>ho w</w:t>
      </w:r>
      <w:r w:rsidR="00FB1E3B">
        <w:t>ere randomly allocated to</w:t>
      </w:r>
      <w:r w:rsidR="00381530">
        <w:t xml:space="preserve"> receiving repeated OH</w:t>
      </w:r>
      <w:r w:rsidR="00FB1E3B">
        <w:t xml:space="preserve"> instruction and motivational reinforcement at six four-weekly visits or at a single visit.</w:t>
      </w:r>
      <w:r w:rsidR="006D30C9" w:rsidRPr="006D30C9">
        <w:rPr>
          <w:vertAlign w:val="superscript"/>
        </w:rPr>
        <w:t>18</w:t>
      </w:r>
      <w:r w:rsidR="00FB1E3B">
        <w:t xml:space="preserve"> The</w:t>
      </w:r>
      <w:r w:rsidR="00422A37">
        <w:t>re was a significant reduction in plaque with repeated episodes of OHR, highlighting the</w:t>
      </w:r>
      <w:r w:rsidR="00FB1E3B">
        <w:t xml:space="preserve"> importance of active reminder systems. </w:t>
      </w:r>
    </w:p>
    <w:p w14:paraId="226D9870" w14:textId="77777777" w:rsidR="00F07E02" w:rsidRDefault="00F07E02" w:rsidP="00583CB9">
      <w:pPr>
        <w:pStyle w:val="NoSpacing"/>
        <w:jc w:val="both"/>
      </w:pPr>
    </w:p>
    <w:p w14:paraId="617DCC5D" w14:textId="6331ED41" w:rsidR="00CF3CAA" w:rsidRDefault="005C2D3C" w:rsidP="00583CB9">
      <w:pPr>
        <w:pStyle w:val="NoSpacing"/>
        <w:jc w:val="both"/>
      </w:pPr>
      <w:r>
        <w:t xml:space="preserve">Many oral health promotion techniques have been proposed during orthodontics, including the use of </w:t>
      </w:r>
      <w:r w:rsidR="0008150D">
        <w:t>patients using disclosing agents,</w:t>
      </w:r>
      <w:r w:rsidR="006D30C9" w:rsidRPr="006D30C9">
        <w:rPr>
          <w:vertAlign w:val="superscript"/>
        </w:rPr>
        <w:t>19</w:t>
      </w:r>
      <w:r w:rsidR="006D30C9">
        <w:t xml:space="preserve"> </w:t>
      </w:r>
      <w:r w:rsidR="0039007E">
        <w:t xml:space="preserve">the provision of </w:t>
      </w:r>
      <w:r w:rsidR="0008150D">
        <w:t xml:space="preserve">feedback </w:t>
      </w:r>
      <w:r>
        <w:t>re</w:t>
      </w:r>
      <w:r w:rsidR="0008150D">
        <w:t>port cards</w:t>
      </w:r>
      <w:r w:rsidR="006D30C9">
        <w:t>,</w:t>
      </w:r>
      <w:r w:rsidR="006D30C9" w:rsidRPr="006D30C9">
        <w:rPr>
          <w:vertAlign w:val="superscript"/>
        </w:rPr>
        <w:t>20</w:t>
      </w:r>
      <w:r>
        <w:t xml:space="preserve"> counselling sessions</w:t>
      </w:r>
      <w:r w:rsidR="006D30C9">
        <w:t>,</w:t>
      </w:r>
      <w:r w:rsidR="006D30C9" w:rsidRPr="006D30C9">
        <w:rPr>
          <w:vertAlign w:val="superscript"/>
        </w:rPr>
        <w:t>21</w:t>
      </w:r>
      <w:r w:rsidR="0008150D">
        <w:t xml:space="preserve"> reward systems</w:t>
      </w:r>
      <w:r w:rsidR="006D30C9" w:rsidRPr="006D30C9">
        <w:rPr>
          <w:vertAlign w:val="superscript"/>
        </w:rPr>
        <w:t>20</w:t>
      </w:r>
      <w:r w:rsidR="0008150D">
        <w:t xml:space="preserve"> and weekly text message </w:t>
      </w:r>
      <w:r>
        <w:t>reminders</w:t>
      </w:r>
      <w:r w:rsidR="006D30C9">
        <w:t>.</w:t>
      </w:r>
      <w:r w:rsidR="006D30C9" w:rsidRPr="006D30C9">
        <w:rPr>
          <w:vertAlign w:val="superscript"/>
        </w:rPr>
        <w:t>16</w:t>
      </w:r>
      <w:r w:rsidR="006D30C9">
        <w:t xml:space="preserve"> </w:t>
      </w:r>
      <w:r>
        <w:t>However, the participants’ perspectives of such interventions are infrequently gained. In this study, t</w:t>
      </w:r>
      <w:r w:rsidR="00BA661C">
        <w:t>he participants</w:t>
      </w:r>
      <w:r w:rsidR="0008150D">
        <w:t xml:space="preserve"> in both groups expressed </w:t>
      </w:r>
      <w:r>
        <w:t>positive responses to the OHR technique.</w:t>
      </w:r>
      <w:r w:rsidR="00BA661C">
        <w:t xml:space="preserve"> </w:t>
      </w:r>
      <w:r w:rsidR="00422A37">
        <w:t>A</w:t>
      </w:r>
      <w:r w:rsidR="00381530">
        <w:t xml:space="preserve"> </w:t>
      </w:r>
      <w:r>
        <w:t xml:space="preserve">significantly </w:t>
      </w:r>
      <w:r w:rsidR="00381530">
        <w:t>greater number of participants in th</w:t>
      </w:r>
      <w:r>
        <w:t>e QLF group</w:t>
      </w:r>
      <w:r w:rsidR="00381530">
        <w:t xml:space="preserve"> </w:t>
      </w:r>
      <w:r w:rsidR="00C77EA2">
        <w:t xml:space="preserve">felt it would be useful to </w:t>
      </w:r>
      <w:r w:rsidR="00FB403A">
        <w:t xml:space="preserve">have </w:t>
      </w:r>
      <w:r w:rsidR="0008150D">
        <w:t xml:space="preserve">the </w:t>
      </w:r>
      <w:r w:rsidR="00F07E02">
        <w:t xml:space="preserve">OHR </w:t>
      </w:r>
      <w:r w:rsidR="0008150D">
        <w:t>for the full</w:t>
      </w:r>
      <w:r w:rsidR="00C77EA2">
        <w:t xml:space="preserve"> duration of </w:t>
      </w:r>
      <w:r w:rsidR="00422A37">
        <w:t>treatment, suggesting</w:t>
      </w:r>
      <w:r w:rsidR="00233388">
        <w:t xml:space="preserve"> that</w:t>
      </w:r>
      <w:r w:rsidR="00C77EA2">
        <w:t xml:space="preserve"> </w:t>
      </w:r>
      <w:r w:rsidR="00BA661C" w:rsidRPr="00BA661C">
        <w:t>the</w:t>
      </w:r>
      <w:r w:rsidR="00422A37">
        <w:t>se</w:t>
      </w:r>
      <w:r w:rsidR="00BA661C" w:rsidRPr="00BA661C">
        <w:t xml:space="preserve"> images </w:t>
      </w:r>
      <w:r w:rsidR="00FB403A">
        <w:t>may be</w:t>
      </w:r>
      <w:r w:rsidR="00C77EA2">
        <w:t xml:space="preserve"> </w:t>
      </w:r>
      <w:r>
        <w:t xml:space="preserve">considered </w:t>
      </w:r>
      <w:r w:rsidR="00BA661C" w:rsidRPr="00BA661C">
        <w:t>more useful.</w:t>
      </w:r>
      <w:r w:rsidR="00FB403A">
        <w:t xml:space="preserve"> Patient</w:t>
      </w:r>
      <w:r w:rsidR="00C77EA2">
        <w:t xml:space="preserve">s often </w:t>
      </w:r>
      <w:r w:rsidR="00FB403A">
        <w:t>have difficulty</w:t>
      </w:r>
      <w:r w:rsidR="00C77EA2">
        <w:t xml:space="preserve"> local</w:t>
      </w:r>
      <w:r w:rsidR="00422A37">
        <w:t xml:space="preserve">ising plaque deposits. The </w:t>
      </w:r>
      <w:r w:rsidR="00843800">
        <w:t>WL images are essentially a</w:t>
      </w:r>
      <w:r w:rsidR="00FB403A">
        <w:t xml:space="preserve"> direct visual assessment,</w:t>
      </w:r>
      <w:r w:rsidR="00843800">
        <w:t xml:space="preserve"> equivalent</w:t>
      </w:r>
      <w:r w:rsidR="00FB403A">
        <w:t xml:space="preserve"> </w:t>
      </w:r>
      <w:r w:rsidR="00843800">
        <w:t xml:space="preserve">to </w:t>
      </w:r>
      <w:r w:rsidR="00FB403A">
        <w:t xml:space="preserve">assessing one’s self </w:t>
      </w:r>
      <w:r w:rsidR="00843800">
        <w:t xml:space="preserve">looking </w:t>
      </w:r>
      <w:r w:rsidR="00422A37">
        <w:t>in the mirror, thus i</w:t>
      </w:r>
      <w:r w:rsidR="00843800">
        <w:t>f patie</w:t>
      </w:r>
      <w:r w:rsidR="0008150D">
        <w:t xml:space="preserve">nts struggle to detect the plaque </w:t>
      </w:r>
      <w:r w:rsidR="00843800">
        <w:t xml:space="preserve">by direct vision, it </w:t>
      </w:r>
      <w:r w:rsidR="00C77EA2">
        <w:t xml:space="preserve">is </w:t>
      </w:r>
      <w:r w:rsidR="00843800">
        <w:t>understandable how the</w:t>
      </w:r>
      <w:r w:rsidR="00AE1A3D">
        <w:t xml:space="preserve"> </w:t>
      </w:r>
      <w:r w:rsidR="00C77EA2">
        <w:t>QLF images, where p</w:t>
      </w:r>
      <w:r w:rsidR="00233388">
        <w:t xml:space="preserve">laque is demonstrated as </w:t>
      </w:r>
      <w:r w:rsidR="00843800">
        <w:t xml:space="preserve">bright </w:t>
      </w:r>
      <w:r w:rsidR="00C77EA2">
        <w:t>red</w:t>
      </w:r>
      <w:r w:rsidR="00843800">
        <w:t xml:space="preserve"> areas</w:t>
      </w:r>
      <w:r w:rsidR="00FB403A">
        <w:t xml:space="preserve">, </w:t>
      </w:r>
      <w:r>
        <w:t>may be advantageous</w:t>
      </w:r>
      <w:r w:rsidR="00381530">
        <w:t>.</w:t>
      </w:r>
      <w:r w:rsidR="00AE1A3D">
        <w:t xml:space="preserve"> </w:t>
      </w:r>
    </w:p>
    <w:p w14:paraId="3215F729" w14:textId="77777777" w:rsidR="00F07E02" w:rsidRDefault="00F07E02" w:rsidP="00583CB9">
      <w:pPr>
        <w:pStyle w:val="NoSpacing"/>
        <w:jc w:val="both"/>
      </w:pPr>
    </w:p>
    <w:p w14:paraId="0FB79E8A" w14:textId="1B0E2C95" w:rsidR="00604D9B" w:rsidRDefault="00381530" w:rsidP="00583CB9">
      <w:pPr>
        <w:pStyle w:val="NoSpacing"/>
        <w:jc w:val="both"/>
      </w:pPr>
      <w:r>
        <w:t>A p</w:t>
      </w:r>
      <w:r w:rsidR="002545E6">
        <w:t xml:space="preserve">otential </w:t>
      </w:r>
      <w:r w:rsidR="00604D9B">
        <w:t>confounding factor was the</w:t>
      </w:r>
      <w:r>
        <w:t xml:space="preserve"> variation in OH p</w:t>
      </w:r>
      <w:r w:rsidR="0008150D">
        <w:t>ractice as s</w:t>
      </w:r>
      <w:r w:rsidR="003F1993" w:rsidRPr="003F1993">
        <w:t>ome of the individuals routinely brushed their teeth in the waiting room prior to the appointment. However, by not standardising th</w:t>
      </w:r>
      <w:r w:rsidR="009D2A93">
        <w:t>is</w:t>
      </w:r>
      <w:r w:rsidR="00604D9B">
        <w:t>, the</w:t>
      </w:r>
      <w:r w:rsidR="003F1993" w:rsidRPr="003F1993">
        <w:t xml:space="preserve"> study allowed an assessment of </w:t>
      </w:r>
      <w:r>
        <w:t>every-day</w:t>
      </w:r>
      <w:r w:rsidR="003F1993" w:rsidRPr="003F1993">
        <w:t xml:space="preserve"> </w:t>
      </w:r>
      <w:r>
        <w:t>OH control</w:t>
      </w:r>
      <w:r w:rsidR="003F1993">
        <w:t>.</w:t>
      </w:r>
      <w:r>
        <w:t xml:space="preserve"> Additionally, the OH</w:t>
      </w:r>
      <w:r w:rsidR="003F1993" w:rsidRPr="003F1993">
        <w:t xml:space="preserve"> products that were us</w:t>
      </w:r>
      <w:r w:rsidR="003F1993">
        <w:t>ed at home were not controlled</w:t>
      </w:r>
      <w:r w:rsidR="00604D9B">
        <w:t>,</w:t>
      </w:r>
      <w:r w:rsidR="003F1993">
        <w:t xml:space="preserve"> </w:t>
      </w:r>
      <w:r>
        <w:t xml:space="preserve">which is </w:t>
      </w:r>
      <w:r w:rsidR="003F1993">
        <w:t>in contrast to t</w:t>
      </w:r>
      <w:r w:rsidR="003F1993" w:rsidRPr="003F1993">
        <w:t>he RCT by Peng et al. (2014)</w:t>
      </w:r>
      <w:r>
        <w:t>,</w:t>
      </w:r>
      <w:r w:rsidR="003F1993" w:rsidRPr="003F1993">
        <w:t xml:space="preserve"> </w:t>
      </w:r>
      <w:r>
        <w:t>where</w:t>
      </w:r>
      <w:r w:rsidR="003F1993">
        <w:t xml:space="preserve"> participants were </w:t>
      </w:r>
      <w:r w:rsidR="003F1993" w:rsidRPr="003F1993">
        <w:t xml:space="preserve">supplied with toothbrushes and toothpaste </w:t>
      </w:r>
      <w:r w:rsidR="003F1993">
        <w:t>for standardisation purposes</w:t>
      </w:r>
      <w:r w:rsidR="003F1993" w:rsidRPr="003F1993">
        <w:t>.</w:t>
      </w:r>
      <w:r w:rsidR="006D30C9" w:rsidRPr="006D30C9">
        <w:rPr>
          <w:vertAlign w:val="superscript"/>
        </w:rPr>
        <w:t>22</w:t>
      </w:r>
      <w:r>
        <w:t xml:space="preserve"> </w:t>
      </w:r>
    </w:p>
    <w:p w14:paraId="1249C1EB" w14:textId="77777777" w:rsidR="00C96E55" w:rsidRDefault="00C96E55" w:rsidP="00583CB9">
      <w:pPr>
        <w:pStyle w:val="NoSpacing"/>
        <w:jc w:val="both"/>
      </w:pPr>
    </w:p>
    <w:p w14:paraId="669D02AA" w14:textId="2134F02D" w:rsidR="00604D9B" w:rsidRPr="009D2A93" w:rsidRDefault="00604D9B" w:rsidP="009D2A93">
      <w:pPr>
        <w:pStyle w:val="NoSpacing"/>
        <w:jc w:val="both"/>
      </w:pPr>
      <w:r>
        <w:t xml:space="preserve">An additional </w:t>
      </w:r>
      <w:r w:rsidR="00AE1A3D">
        <w:t xml:space="preserve">limitation </w:t>
      </w:r>
      <w:r w:rsidR="00D17528">
        <w:t>was that it was not</w:t>
      </w:r>
      <w:r w:rsidR="001F791B">
        <w:t xml:space="preserve"> possible to blind the treat</w:t>
      </w:r>
      <w:r w:rsidR="00D17528">
        <w:t xml:space="preserve">ing clinician, who </w:t>
      </w:r>
      <w:r w:rsidR="00AE1A3D">
        <w:t>provided the OH</w:t>
      </w:r>
      <w:r w:rsidR="008B6A8E">
        <w:t>R</w:t>
      </w:r>
      <w:r w:rsidR="00AE1A3D">
        <w:t xml:space="preserve"> and </w:t>
      </w:r>
      <w:r w:rsidR="008B6A8E">
        <w:t>u</w:t>
      </w:r>
      <w:r w:rsidR="002545E6">
        <w:t>ndertook the</w:t>
      </w:r>
      <w:r w:rsidR="00AE1A3D">
        <w:t xml:space="preserve"> image analysis</w:t>
      </w:r>
      <w:r w:rsidR="00D17528">
        <w:t xml:space="preserve">. </w:t>
      </w:r>
      <w:r>
        <w:t>The images were anonymised, h</w:t>
      </w:r>
      <w:r w:rsidR="008B6A8E">
        <w:t>owever, there i</w:t>
      </w:r>
      <w:r w:rsidR="00FE3E08">
        <w:t>s</w:t>
      </w:r>
      <w:r w:rsidR="00D17528">
        <w:t xml:space="preserve"> a ri</w:t>
      </w:r>
      <w:r w:rsidR="00AE1A3D">
        <w:t>sk of recall bias</w:t>
      </w:r>
      <w:r>
        <w:t>. Thus,</w:t>
      </w:r>
      <w:r w:rsidR="00381530">
        <w:t xml:space="preserve"> an appropriate time interval </w:t>
      </w:r>
      <w:r>
        <w:t xml:space="preserve">was employed </w:t>
      </w:r>
      <w:r w:rsidR="00381530">
        <w:t xml:space="preserve">between </w:t>
      </w:r>
      <w:r>
        <w:t xml:space="preserve">the </w:t>
      </w:r>
      <w:r w:rsidR="00381530">
        <w:t>image</w:t>
      </w:r>
      <w:r>
        <w:t>s being taken and analysed</w:t>
      </w:r>
      <w:r w:rsidR="00381530">
        <w:t xml:space="preserve">. </w:t>
      </w:r>
      <w:r>
        <w:t>T</w:t>
      </w:r>
      <w:r w:rsidR="00B16C3D">
        <w:t>here is also a risk of measurement bias</w:t>
      </w:r>
      <w:r w:rsidR="008B6A8E">
        <w:t xml:space="preserve"> as the</w:t>
      </w:r>
      <w:r w:rsidR="00B16C3D">
        <w:t xml:space="preserve"> assessor </w:t>
      </w:r>
      <w:r w:rsidR="00AE1A3D">
        <w:t xml:space="preserve">has to </w:t>
      </w:r>
      <w:r w:rsidR="00B16C3D">
        <w:t xml:space="preserve">subjectively demarcate the lesion or tooth </w:t>
      </w:r>
      <w:r w:rsidR="009D2A93">
        <w:t>for QLF analysis</w:t>
      </w:r>
      <w:r w:rsidR="00161BBC">
        <w:t xml:space="preserve">. </w:t>
      </w:r>
      <w:r w:rsidR="008B6A8E">
        <w:t xml:space="preserve">However, </w:t>
      </w:r>
      <w:r w:rsidR="00FF0C2B">
        <w:t>strict analytical instructions were abided by and previous studies have demonstrated high levels of i</w:t>
      </w:r>
      <w:r w:rsidR="00AE1A3D">
        <w:t>ntra and inter-examin</w:t>
      </w:r>
      <w:r w:rsidR="008B6A8E">
        <w:t>er agreement</w:t>
      </w:r>
      <w:r w:rsidR="00161BBC">
        <w:t>.</w:t>
      </w:r>
      <w:r w:rsidR="006D30C9" w:rsidRPr="006D30C9">
        <w:rPr>
          <w:vertAlign w:val="superscript"/>
        </w:rPr>
        <w:t>12</w:t>
      </w:r>
      <w:r w:rsidR="00161BBC">
        <w:t xml:space="preserve"> </w:t>
      </w:r>
    </w:p>
    <w:p w14:paraId="307C323D" w14:textId="77777777" w:rsidR="00FF0C2B" w:rsidRPr="00A177D3" w:rsidRDefault="00A177D3" w:rsidP="008B6A8E">
      <w:pPr>
        <w:pStyle w:val="NoSpacing"/>
        <w:jc w:val="both"/>
        <w:rPr>
          <w:b/>
        </w:rPr>
      </w:pPr>
      <w:r w:rsidRPr="00A177D3">
        <w:rPr>
          <w:b/>
        </w:rPr>
        <w:lastRenderedPageBreak/>
        <w:t>CONCLUSIONS</w:t>
      </w:r>
    </w:p>
    <w:p w14:paraId="27A01904" w14:textId="0D49DBBD" w:rsidR="00FF0C2B" w:rsidRPr="00FF0C2B" w:rsidRDefault="00C96E55" w:rsidP="00FF0C2B">
      <w:pPr>
        <w:pStyle w:val="NoSpacing"/>
        <w:numPr>
          <w:ilvl w:val="0"/>
          <w:numId w:val="7"/>
        </w:numPr>
        <w:jc w:val="both"/>
        <w:rPr>
          <w:rFonts w:ascii="Calibri" w:eastAsia="Calibri" w:hAnsi="Calibri" w:cs="Times New Roman"/>
        </w:rPr>
      </w:pPr>
      <w:r>
        <w:t>QLF images were equally as ef</w:t>
      </w:r>
      <w:r w:rsidR="009D2A93">
        <w:t xml:space="preserve">fective as WL images as </w:t>
      </w:r>
      <w:r>
        <w:t>OHR visual aids.</w:t>
      </w:r>
    </w:p>
    <w:p w14:paraId="43EC7389" w14:textId="77777777" w:rsidR="00FF0C2B" w:rsidRPr="00FF0C2B" w:rsidRDefault="00FF0C2B" w:rsidP="00FF0C2B">
      <w:pPr>
        <w:pStyle w:val="NoSpacing"/>
        <w:numPr>
          <w:ilvl w:val="0"/>
          <w:numId w:val="7"/>
        </w:numPr>
        <w:jc w:val="both"/>
        <w:rPr>
          <w:rFonts w:ascii="Calibri" w:eastAsia="Calibri" w:hAnsi="Calibri" w:cs="Times New Roman"/>
        </w:rPr>
      </w:pPr>
      <w:r>
        <w:t xml:space="preserve">There was no improvement in </w:t>
      </w:r>
      <w:r w:rsidR="00C96E55">
        <w:t xml:space="preserve">demineralisation </w:t>
      </w:r>
      <w:r w:rsidR="00E0580E">
        <w:t>in either group</w:t>
      </w:r>
      <w:r>
        <w:t xml:space="preserve">. </w:t>
      </w:r>
      <w:r w:rsidR="00590E20">
        <w:t xml:space="preserve">However, as </w:t>
      </w:r>
      <w:r w:rsidR="00604D9B">
        <w:t>the assessment period was during active</w:t>
      </w:r>
      <w:r w:rsidR="00590E20">
        <w:t xml:space="preserve"> fixed appliance treatm</w:t>
      </w:r>
      <w:r w:rsidR="00604D9B">
        <w:t>ent</w:t>
      </w:r>
      <w:r w:rsidR="00590E20">
        <w:t xml:space="preserve">, </w:t>
      </w:r>
      <w:r w:rsidR="00604D9B">
        <w:t xml:space="preserve">the </w:t>
      </w:r>
      <w:r w:rsidR="00590E20">
        <w:t>risk of developing demineralisation was ongoing</w:t>
      </w:r>
      <w:r w:rsidR="00C96E55">
        <w:t xml:space="preserve"> and thus the ability to gain </w:t>
      </w:r>
      <w:r w:rsidR="00590E20">
        <w:t>significant improvement</w:t>
      </w:r>
      <w:r w:rsidR="00C96E55">
        <w:t>s</w:t>
      </w:r>
      <w:r w:rsidR="00590E20">
        <w:t xml:space="preserve"> may have been limited. </w:t>
      </w:r>
    </w:p>
    <w:p w14:paraId="61193ABD" w14:textId="216F18BB" w:rsidR="00FF0C2B" w:rsidRPr="00FF0C2B" w:rsidRDefault="00590E20" w:rsidP="00FF0C2B">
      <w:pPr>
        <w:pStyle w:val="NoSpacing"/>
        <w:numPr>
          <w:ilvl w:val="0"/>
          <w:numId w:val="7"/>
        </w:numPr>
        <w:jc w:val="both"/>
        <w:rPr>
          <w:rFonts w:ascii="Calibri" w:eastAsia="Calibri" w:hAnsi="Calibri" w:cs="Times New Roman"/>
        </w:rPr>
      </w:pPr>
      <w:r>
        <w:rPr>
          <w:rFonts w:ascii="Calibri" w:eastAsia="Calibri" w:hAnsi="Calibri" w:cs="Times New Roman"/>
        </w:rPr>
        <w:t xml:space="preserve">There was a reduction in plaque coverage in both groups, highlighting the benefit of the regular OHR </w:t>
      </w:r>
      <w:r w:rsidR="00604D9B">
        <w:rPr>
          <w:rFonts w:ascii="Calibri" w:eastAsia="Calibri" w:hAnsi="Calibri" w:cs="Times New Roman"/>
        </w:rPr>
        <w:t xml:space="preserve">using the </w:t>
      </w:r>
      <w:r>
        <w:rPr>
          <w:rFonts w:ascii="Calibri" w:eastAsia="Calibri" w:hAnsi="Calibri" w:cs="Times New Roman"/>
        </w:rPr>
        <w:t>images.</w:t>
      </w:r>
      <w:r w:rsidR="005C2D3C" w:rsidRPr="005C2D3C">
        <w:rPr>
          <w:rFonts w:ascii="Calibri" w:eastAsia="Calibri" w:hAnsi="Calibri" w:cs="Times New Roman"/>
        </w:rPr>
        <w:t xml:space="preserve"> </w:t>
      </w:r>
      <w:r w:rsidR="00C96E55">
        <w:rPr>
          <w:rFonts w:ascii="Calibri" w:eastAsia="Calibri" w:hAnsi="Calibri" w:cs="Times New Roman"/>
        </w:rPr>
        <w:t xml:space="preserve">Photographic records are frequently taken </w:t>
      </w:r>
      <w:r w:rsidR="00604D9B">
        <w:rPr>
          <w:rFonts w:ascii="Calibri" w:eastAsia="Calibri" w:hAnsi="Calibri" w:cs="Times New Roman"/>
        </w:rPr>
        <w:t xml:space="preserve">to monitor </w:t>
      </w:r>
      <w:r w:rsidR="005C2D3C">
        <w:rPr>
          <w:rFonts w:ascii="Calibri" w:eastAsia="Calibri" w:hAnsi="Calibri" w:cs="Times New Roman"/>
        </w:rPr>
        <w:t>the occlusion,</w:t>
      </w:r>
      <w:r w:rsidR="00604D9B">
        <w:rPr>
          <w:rFonts w:ascii="Calibri" w:eastAsia="Calibri" w:hAnsi="Calibri" w:cs="Times New Roman"/>
        </w:rPr>
        <w:t xml:space="preserve"> it</w:t>
      </w:r>
      <w:r w:rsidR="005C2D3C">
        <w:rPr>
          <w:rFonts w:ascii="Calibri" w:eastAsia="Calibri" w:hAnsi="Calibri" w:cs="Times New Roman"/>
        </w:rPr>
        <w:t xml:space="preserve"> </w:t>
      </w:r>
      <w:r w:rsidR="00604D9B">
        <w:rPr>
          <w:rFonts w:ascii="Calibri" w:eastAsia="Calibri" w:hAnsi="Calibri" w:cs="Times New Roman"/>
        </w:rPr>
        <w:t xml:space="preserve">would be beneficial </w:t>
      </w:r>
      <w:r w:rsidR="007E6CB5">
        <w:rPr>
          <w:rFonts w:ascii="Calibri" w:eastAsia="Calibri" w:hAnsi="Calibri" w:cs="Times New Roman"/>
        </w:rPr>
        <w:t xml:space="preserve">for these to be used </w:t>
      </w:r>
      <w:r w:rsidR="005C2D3C">
        <w:rPr>
          <w:rFonts w:ascii="Calibri" w:eastAsia="Calibri" w:hAnsi="Calibri" w:cs="Times New Roman"/>
        </w:rPr>
        <w:t>to p</w:t>
      </w:r>
      <w:r w:rsidR="00604D9B">
        <w:rPr>
          <w:rFonts w:ascii="Calibri" w:eastAsia="Calibri" w:hAnsi="Calibri" w:cs="Times New Roman"/>
        </w:rPr>
        <w:t>rovide personalised</w:t>
      </w:r>
      <w:r w:rsidR="005C2D3C">
        <w:rPr>
          <w:rFonts w:ascii="Calibri" w:eastAsia="Calibri" w:hAnsi="Calibri" w:cs="Times New Roman"/>
        </w:rPr>
        <w:t xml:space="preserve"> OHR.</w:t>
      </w:r>
    </w:p>
    <w:p w14:paraId="1FEF5B0D" w14:textId="35C65E5B" w:rsidR="00F64B01" w:rsidRDefault="00C96E55" w:rsidP="00FF0C2B">
      <w:pPr>
        <w:pStyle w:val="NoSpacing"/>
        <w:numPr>
          <w:ilvl w:val="0"/>
          <w:numId w:val="7"/>
        </w:numPr>
        <w:jc w:val="both"/>
        <w:rPr>
          <w:rFonts w:ascii="Calibri" w:eastAsia="Calibri" w:hAnsi="Calibri" w:cs="Times New Roman"/>
        </w:rPr>
      </w:pPr>
      <w:r>
        <w:t xml:space="preserve">More </w:t>
      </w:r>
      <w:r w:rsidR="00590E20">
        <w:t xml:space="preserve">QLF participants </w:t>
      </w:r>
      <w:r w:rsidR="007E6CB5">
        <w:t>felt it would be useful to have</w:t>
      </w:r>
      <w:r w:rsidR="00604D9B">
        <w:t xml:space="preserve"> </w:t>
      </w:r>
      <w:r w:rsidR="00590E20">
        <w:t>OHR for the full duration</w:t>
      </w:r>
      <w:r w:rsidR="00604D9B">
        <w:t xml:space="preserve"> of </w:t>
      </w:r>
      <w:r w:rsidR="005E6400">
        <w:t>treatment. Th</w:t>
      </w:r>
      <w:r w:rsidR="00590E20">
        <w:t>us</w:t>
      </w:r>
      <w:r w:rsidR="005E6400">
        <w:t>,</w:t>
      </w:r>
      <w:r w:rsidR="00590E20">
        <w:t xml:space="preserve"> </w:t>
      </w:r>
      <w:r w:rsidR="005E6400">
        <w:t>from a patient perspective, the QLF</w:t>
      </w:r>
      <w:r>
        <w:t xml:space="preserve"> images may be a </w:t>
      </w:r>
      <w:r w:rsidR="007E6CB5">
        <w:t>more</w:t>
      </w:r>
      <w:r>
        <w:t xml:space="preserve"> useful </w:t>
      </w:r>
      <w:r w:rsidR="005E6400">
        <w:t>aid</w:t>
      </w:r>
      <w:r w:rsidR="00DA757C" w:rsidRPr="00DA757C">
        <w:rPr>
          <w:rFonts w:ascii="Calibri" w:eastAsia="Calibri" w:hAnsi="Calibri" w:cs="Times New Roman"/>
        </w:rPr>
        <w:t xml:space="preserve">. </w:t>
      </w:r>
      <w:r w:rsidR="005E6400">
        <w:rPr>
          <w:rFonts w:ascii="Calibri" w:eastAsia="Calibri" w:hAnsi="Calibri" w:cs="Times New Roman"/>
        </w:rPr>
        <w:t>I</w:t>
      </w:r>
      <w:r w:rsidR="008B6A8E">
        <w:rPr>
          <w:rFonts w:ascii="Calibri" w:eastAsia="Calibri" w:hAnsi="Calibri" w:cs="Times New Roman"/>
        </w:rPr>
        <w:t xml:space="preserve">t </w:t>
      </w:r>
      <w:r w:rsidR="00250A87">
        <w:rPr>
          <w:rFonts w:ascii="Calibri" w:eastAsia="Calibri" w:hAnsi="Calibri" w:cs="Times New Roman"/>
        </w:rPr>
        <w:t xml:space="preserve">may be advantageous </w:t>
      </w:r>
      <w:r w:rsidR="00590E20">
        <w:rPr>
          <w:rFonts w:ascii="Calibri" w:eastAsia="Calibri" w:hAnsi="Calibri" w:cs="Times New Roman"/>
        </w:rPr>
        <w:t xml:space="preserve">for a </w:t>
      </w:r>
      <w:r w:rsidR="00DA757C">
        <w:rPr>
          <w:rFonts w:ascii="Calibri" w:eastAsia="Calibri" w:hAnsi="Calibri" w:cs="Times New Roman"/>
        </w:rPr>
        <w:t>QLF-D device</w:t>
      </w:r>
      <w:r w:rsidR="00207373">
        <w:rPr>
          <w:rFonts w:ascii="Calibri" w:eastAsia="Calibri" w:hAnsi="Calibri" w:cs="Times New Roman"/>
        </w:rPr>
        <w:t xml:space="preserve"> </w:t>
      </w:r>
      <w:r w:rsidR="00590E20">
        <w:rPr>
          <w:rFonts w:ascii="Calibri" w:eastAsia="Calibri" w:hAnsi="Calibri" w:cs="Times New Roman"/>
        </w:rPr>
        <w:t xml:space="preserve">to be </w:t>
      </w:r>
      <w:r w:rsidR="007E6CB5">
        <w:rPr>
          <w:rFonts w:ascii="Calibri" w:eastAsia="Calibri" w:hAnsi="Calibri" w:cs="Times New Roman"/>
        </w:rPr>
        <w:t xml:space="preserve">used </w:t>
      </w:r>
      <w:r w:rsidR="00250A87">
        <w:rPr>
          <w:rFonts w:ascii="Calibri" w:eastAsia="Calibri" w:hAnsi="Calibri" w:cs="Times New Roman"/>
        </w:rPr>
        <w:t xml:space="preserve">instead of </w:t>
      </w:r>
      <w:r w:rsidR="00BE0A0D">
        <w:rPr>
          <w:rFonts w:ascii="Calibri" w:eastAsia="Calibri" w:hAnsi="Calibri" w:cs="Times New Roman"/>
        </w:rPr>
        <w:t xml:space="preserve">a </w:t>
      </w:r>
      <w:r w:rsidR="00DA757C">
        <w:rPr>
          <w:rFonts w:ascii="Calibri" w:eastAsia="Calibri" w:hAnsi="Calibri" w:cs="Times New Roman"/>
        </w:rPr>
        <w:t>conventional camera</w:t>
      </w:r>
      <w:r w:rsidR="005E6400">
        <w:rPr>
          <w:rFonts w:ascii="Calibri" w:eastAsia="Calibri" w:hAnsi="Calibri" w:cs="Times New Roman"/>
        </w:rPr>
        <w:t>, as</w:t>
      </w:r>
      <w:r w:rsidR="00BE0A0D">
        <w:rPr>
          <w:rFonts w:ascii="Calibri" w:eastAsia="Calibri" w:hAnsi="Calibri" w:cs="Times New Roman"/>
        </w:rPr>
        <w:t xml:space="preserve"> </w:t>
      </w:r>
      <w:r w:rsidR="00250A87">
        <w:rPr>
          <w:rFonts w:ascii="Calibri" w:eastAsia="Calibri" w:hAnsi="Calibri" w:cs="Times New Roman"/>
        </w:rPr>
        <w:t xml:space="preserve">WL </w:t>
      </w:r>
      <w:r w:rsidR="00DA757C">
        <w:rPr>
          <w:rFonts w:ascii="Calibri" w:eastAsia="Calibri" w:hAnsi="Calibri" w:cs="Times New Roman"/>
        </w:rPr>
        <w:t>photographs</w:t>
      </w:r>
      <w:r w:rsidR="005C2D3C">
        <w:rPr>
          <w:rFonts w:ascii="Calibri" w:eastAsia="Calibri" w:hAnsi="Calibri" w:cs="Times New Roman"/>
        </w:rPr>
        <w:t xml:space="preserve"> </w:t>
      </w:r>
      <w:r w:rsidR="005E6400">
        <w:rPr>
          <w:rFonts w:ascii="Calibri" w:eastAsia="Calibri" w:hAnsi="Calibri" w:cs="Times New Roman"/>
        </w:rPr>
        <w:t xml:space="preserve">can still </w:t>
      </w:r>
      <w:r w:rsidR="00250A87">
        <w:rPr>
          <w:rFonts w:ascii="Calibri" w:eastAsia="Calibri" w:hAnsi="Calibri" w:cs="Times New Roman"/>
        </w:rPr>
        <w:t>be taken</w:t>
      </w:r>
      <w:r w:rsidR="005E6400">
        <w:rPr>
          <w:rFonts w:ascii="Calibri" w:eastAsia="Calibri" w:hAnsi="Calibri" w:cs="Times New Roman"/>
        </w:rPr>
        <w:t xml:space="preserve">, with the additional benefit gained of </w:t>
      </w:r>
      <w:r w:rsidR="00250A87">
        <w:rPr>
          <w:rFonts w:ascii="Calibri" w:eastAsia="Calibri" w:hAnsi="Calibri" w:cs="Times New Roman"/>
        </w:rPr>
        <w:t>having access to QLF images.</w:t>
      </w:r>
      <w:r w:rsidR="00DA757C">
        <w:rPr>
          <w:rFonts w:ascii="Calibri" w:eastAsia="Calibri" w:hAnsi="Calibri" w:cs="Times New Roman"/>
        </w:rPr>
        <w:t xml:space="preserve"> </w:t>
      </w:r>
    </w:p>
    <w:p w14:paraId="3C84B4E6" w14:textId="77777777" w:rsidR="00C96E55" w:rsidRDefault="00C96E55" w:rsidP="00C96E55">
      <w:pPr>
        <w:pStyle w:val="NoSpacing"/>
        <w:ind w:left="360"/>
        <w:jc w:val="both"/>
        <w:rPr>
          <w:rFonts w:ascii="Calibri" w:eastAsia="Calibri" w:hAnsi="Calibri" w:cs="Times New Roman"/>
        </w:rPr>
      </w:pPr>
    </w:p>
    <w:p w14:paraId="4A1CB7B7" w14:textId="77777777" w:rsidR="005E6400" w:rsidRPr="00A177D3" w:rsidRDefault="00A177D3" w:rsidP="00D82C56">
      <w:pPr>
        <w:spacing w:line="256" w:lineRule="auto"/>
        <w:rPr>
          <w:rFonts w:ascii="Calibri" w:eastAsia="Calibri" w:hAnsi="Calibri" w:cs="Times New Roman"/>
          <w:b/>
        </w:rPr>
      </w:pPr>
      <w:r w:rsidRPr="00A177D3">
        <w:rPr>
          <w:rFonts w:ascii="Calibri" w:eastAsia="Calibri" w:hAnsi="Calibri" w:cs="Times New Roman"/>
          <w:b/>
        </w:rPr>
        <w:t>REFERENCES</w:t>
      </w:r>
    </w:p>
    <w:p w14:paraId="4AC0D15B" w14:textId="77777777" w:rsidR="005E6400" w:rsidRPr="006D30C9" w:rsidRDefault="005E6400" w:rsidP="006D30C9">
      <w:pPr>
        <w:pStyle w:val="ListParagraph"/>
        <w:numPr>
          <w:ilvl w:val="0"/>
          <w:numId w:val="8"/>
        </w:numPr>
        <w:spacing w:line="240" w:lineRule="auto"/>
        <w:rPr>
          <w:rFonts w:ascii="Calibri" w:eastAsia="MS Mincho" w:hAnsi="Calibri" w:cs="Times New Roman"/>
          <w:lang w:val="en-US" w:eastAsia="ja-JP"/>
        </w:rPr>
      </w:pPr>
      <w:r w:rsidRPr="006D30C9">
        <w:rPr>
          <w:rFonts w:ascii="Calibri" w:eastAsia="MS Mincho" w:hAnsi="Calibri" w:cs="Times New Roman"/>
          <w:lang w:val="en-US" w:eastAsia="ja-JP"/>
        </w:rPr>
        <w:t xml:space="preserve">Ogaard B, ten Bosch JJ. Regression of white spot enamel lesions. A new optical method for quantitative longitudinal evaluation </w:t>
      </w:r>
      <w:r w:rsidRPr="006D30C9">
        <w:rPr>
          <w:rFonts w:ascii="Calibri" w:eastAsia="MS Mincho" w:hAnsi="Calibri" w:cs="Times New Roman"/>
          <w:i/>
          <w:lang w:val="en-US" w:eastAsia="ja-JP"/>
        </w:rPr>
        <w:t>in vivo</w:t>
      </w:r>
      <w:r w:rsidRPr="006D30C9">
        <w:rPr>
          <w:rFonts w:ascii="Calibri" w:eastAsia="MS Mincho" w:hAnsi="Calibri" w:cs="Times New Roman"/>
          <w:lang w:val="en-US" w:eastAsia="ja-JP"/>
        </w:rPr>
        <w:t xml:space="preserve">. </w:t>
      </w:r>
      <w:r w:rsidRPr="006D30C9">
        <w:rPr>
          <w:rFonts w:ascii="Calibri" w:eastAsia="MS Mincho" w:hAnsi="Calibri" w:cs="Times New Roman"/>
          <w:i/>
          <w:lang w:val="en-US" w:eastAsia="ja-JP"/>
        </w:rPr>
        <w:t>Am</w:t>
      </w:r>
      <w:r w:rsidR="00EE0DBA" w:rsidRPr="006D30C9">
        <w:rPr>
          <w:rFonts w:ascii="Calibri" w:eastAsia="MS Mincho" w:hAnsi="Calibri" w:cs="Times New Roman"/>
          <w:i/>
          <w:lang w:val="en-US" w:eastAsia="ja-JP"/>
        </w:rPr>
        <w:t xml:space="preserve"> </w:t>
      </w:r>
      <w:r w:rsidRPr="006D30C9">
        <w:rPr>
          <w:rFonts w:ascii="Calibri" w:eastAsia="MS Mincho" w:hAnsi="Calibri" w:cs="Times New Roman"/>
          <w:i/>
          <w:lang w:val="en-US" w:eastAsia="ja-JP"/>
        </w:rPr>
        <w:t>J Orthod Dentofac</w:t>
      </w:r>
      <w:r w:rsidR="00EE0DBA" w:rsidRPr="006D30C9">
        <w:rPr>
          <w:rFonts w:ascii="Calibri" w:eastAsia="MS Mincho" w:hAnsi="Calibri" w:cs="Times New Roman"/>
          <w:i/>
          <w:lang w:val="en-US" w:eastAsia="ja-JP"/>
        </w:rPr>
        <w:t xml:space="preserve"> </w:t>
      </w:r>
      <w:r w:rsidRPr="006D30C9">
        <w:rPr>
          <w:rFonts w:ascii="Calibri" w:eastAsia="MS Mincho" w:hAnsi="Calibri" w:cs="Times New Roman"/>
          <w:i/>
          <w:lang w:val="en-US" w:eastAsia="ja-JP"/>
        </w:rPr>
        <w:t>Orthop</w:t>
      </w:r>
      <w:r w:rsidRPr="006D30C9">
        <w:rPr>
          <w:rFonts w:ascii="Calibri" w:eastAsia="MS Mincho" w:hAnsi="Calibri" w:cs="Times New Roman"/>
          <w:lang w:val="en-US" w:eastAsia="ja-JP"/>
        </w:rPr>
        <w:t xml:space="preserve"> </w:t>
      </w:r>
      <w:r w:rsidR="00EE0DBA" w:rsidRPr="006D30C9">
        <w:rPr>
          <w:rFonts w:ascii="Calibri" w:eastAsia="MS Mincho" w:hAnsi="Calibri" w:cs="Times New Roman"/>
          <w:lang w:val="en-US" w:eastAsia="ja-JP"/>
        </w:rPr>
        <w:t xml:space="preserve">1994; </w:t>
      </w:r>
      <w:r w:rsidRPr="006D30C9">
        <w:rPr>
          <w:rFonts w:ascii="Calibri" w:eastAsia="MS Mincho" w:hAnsi="Calibri" w:cs="Times New Roman"/>
          <w:lang w:val="en-US" w:eastAsia="ja-JP"/>
        </w:rPr>
        <w:t>106(3): 238-242.</w:t>
      </w:r>
    </w:p>
    <w:p w14:paraId="622C5CC9" w14:textId="77777777" w:rsidR="005E6400" w:rsidRPr="006D30C9" w:rsidRDefault="005E6400" w:rsidP="006D30C9">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 xml:space="preserve">Silness P, Loe H. Periodontal disease in pregnancy. </w:t>
      </w:r>
      <w:r w:rsidRPr="006D30C9">
        <w:rPr>
          <w:rFonts w:ascii="Calibri" w:eastAsia="Calibri" w:hAnsi="Calibri" w:cs="Times New Roman"/>
          <w:i/>
        </w:rPr>
        <w:t>Acta Odontol Scand</w:t>
      </w:r>
      <w:r w:rsidRPr="006D30C9">
        <w:rPr>
          <w:rFonts w:ascii="Calibri" w:eastAsia="Calibri" w:hAnsi="Calibri" w:cs="Times New Roman"/>
        </w:rPr>
        <w:t xml:space="preserve"> 1962; 22: 121-135.</w:t>
      </w:r>
    </w:p>
    <w:p w14:paraId="5AF064DB" w14:textId="77777777" w:rsidR="006D30C9" w:rsidRDefault="006D30C9" w:rsidP="00D82C56">
      <w:pPr>
        <w:pStyle w:val="ListParagraph"/>
        <w:numPr>
          <w:ilvl w:val="0"/>
          <w:numId w:val="8"/>
        </w:numPr>
        <w:spacing w:line="256" w:lineRule="auto"/>
        <w:rPr>
          <w:rFonts w:ascii="Calibri" w:eastAsia="Calibri" w:hAnsi="Calibri" w:cs="Times New Roman"/>
        </w:rPr>
      </w:pPr>
      <w:r>
        <w:rPr>
          <w:rFonts w:ascii="Calibri" w:eastAsia="Calibri" w:hAnsi="Calibri" w:cs="Times New Roman"/>
        </w:rPr>
        <w:t xml:space="preserve">Pretty IA, Pender N, Edgar WM, Higham SM. The </w:t>
      </w:r>
      <w:r w:rsidRPr="006D30C9">
        <w:rPr>
          <w:rFonts w:ascii="Calibri" w:eastAsia="Calibri" w:hAnsi="Calibri" w:cs="Times New Roman"/>
          <w:i/>
        </w:rPr>
        <w:t>in vitro</w:t>
      </w:r>
      <w:r>
        <w:rPr>
          <w:rFonts w:ascii="Calibri" w:eastAsia="Calibri" w:hAnsi="Calibri" w:cs="Times New Roman"/>
        </w:rPr>
        <w:t xml:space="preserve"> detection of early enamel de- and re-mineralization adjacent to bonded orthodontic cleats using quantitative light-induced fluorescence. </w:t>
      </w:r>
      <w:r w:rsidRPr="006D30C9">
        <w:rPr>
          <w:rFonts w:ascii="Calibri" w:eastAsia="Calibri" w:hAnsi="Calibri" w:cs="Times New Roman"/>
          <w:i/>
        </w:rPr>
        <w:t>Eur J Orthod</w:t>
      </w:r>
      <w:r>
        <w:rPr>
          <w:rFonts w:ascii="Calibri" w:eastAsia="Calibri" w:hAnsi="Calibri" w:cs="Times New Roman"/>
        </w:rPr>
        <w:t xml:space="preserve"> 2003; 25: 217-223.</w:t>
      </w:r>
    </w:p>
    <w:p w14:paraId="535A1D98" w14:textId="77777777" w:rsidR="005E6400" w:rsidRDefault="006D30C9" w:rsidP="00D82C56">
      <w:pPr>
        <w:pStyle w:val="ListParagraph"/>
        <w:numPr>
          <w:ilvl w:val="0"/>
          <w:numId w:val="8"/>
        </w:numPr>
        <w:spacing w:line="256" w:lineRule="auto"/>
        <w:rPr>
          <w:rFonts w:ascii="Calibri" w:eastAsia="Calibri" w:hAnsi="Calibri" w:cs="Times New Roman"/>
        </w:rPr>
      </w:pPr>
      <w:r>
        <w:rPr>
          <w:rFonts w:ascii="Calibri" w:eastAsia="Calibri" w:hAnsi="Calibri" w:cs="Times New Roman"/>
        </w:rPr>
        <w:t>d</w:t>
      </w:r>
      <w:r w:rsidR="00EF1B63" w:rsidRPr="006D30C9">
        <w:rPr>
          <w:rFonts w:ascii="Calibri" w:eastAsia="Calibri" w:hAnsi="Calibri" w:cs="Times New Roman"/>
        </w:rPr>
        <w:t xml:space="preserve">e Josselin de Jong EF, Sundstrom F, Westerling H, Tranaeus S, ten Bosch JJ. A new method for in vivo quantification of changes in initial enamel caries with laser fluorescence. </w:t>
      </w:r>
      <w:r w:rsidR="00EF1B63" w:rsidRPr="006D30C9">
        <w:rPr>
          <w:rFonts w:ascii="Calibri" w:eastAsia="Calibri" w:hAnsi="Calibri" w:cs="Times New Roman"/>
          <w:i/>
        </w:rPr>
        <w:t>Caries Res</w:t>
      </w:r>
      <w:r w:rsidR="00EF1B63" w:rsidRPr="006D30C9">
        <w:rPr>
          <w:rFonts w:ascii="Calibri" w:eastAsia="Calibri" w:hAnsi="Calibri" w:cs="Times New Roman"/>
        </w:rPr>
        <w:t xml:space="preserve"> 1995; 29: 2-7.</w:t>
      </w:r>
    </w:p>
    <w:p w14:paraId="432E299C" w14:textId="77777777" w:rsidR="006D30C9" w:rsidRDefault="006D30C9" w:rsidP="00EF1B63">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Al-Khateeb S, Forsberg CM, de Josselin de Jong E, Angmar-Mansson B. A longitudinal laser fluorescence study of white spot lesions in orthodontic patients. Am J Orthod Dentofacial Orthop 1998; 113: 595-602.</w:t>
      </w:r>
    </w:p>
    <w:p w14:paraId="5CFF13E5" w14:textId="77777777" w:rsidR="006D30C9" w:rsidRDefault="00E0580E" w:rsidP="00EF1B63">
      <w:pPr>
        <w:pStyle w:val="ListParagraph"/>
        <w:numPr>
          <w:ilvl w:val="0"/>
          <w:numId w:val="8"/>
        </w:numPr>
        <w:spacing w:line="256" w:lineRule="auto"/>
        <w:rPr>
          <w:rFonts w:ascii="Calibri" w:eastAsia="Calibri" w:hAnsi="Calibri" w:cs="Times New Roman"/>
        </w:rPr>
      </w:pPr>
      <w:r>
        <w:rPr>
          <w:rFonts w:ascii="Calibri" w:eastAsia="Calibri" w:hAnsi="Calibri" w:cs="Times New Roman"/>
        </w:rPr>
        <w:t>Benson PE</w:t>
      </w:r>
      <w:r w:rsidR="00EF1B63" w:rsidRPr="006D30C9">
        <w:rPr>
          <w:rFonts w:ascii="Calibri" w:eastAsia="Calibri" w:hAnsi="Calibri" w:cs="Times New Roman"/>
        </w:rPr>
        <w:t>, Pender N, Higham S</w:t>
      </w:r>
      <w:r>
        <w:rPr>
          <w:rFonts w:ascii="Calibri" w:eastAsia="Calibri" w:hAnsi="Calibri" w:cs="Times New Roman"/>
        </w:rPr>
        <w:t>M</w:t>
      </w:r>
      <w:r w:rsidR="00EF1B63" w:rsidRPr="006D30C9">
        <w:rPr>
          <w:rFonts w:ascii="Calibri" w:eastAsia="Calibri" w:hAnsi="Calibri" w:cs="Times New Roman"/>
        </w:rPr>
        <w:t xml:space="preserve">. Quantifying enamel demineralization from teeth with orthodontic brackets- a comparison of two methods. Part 1: repeatability and agreement. </w:t>
      </w:r>
      <w:r w:rsidR="00EF1B63" w:rsidRPr="006D30C9">
        <w:rPr>
          <w:rFonts w:ascii="Calibri" w:eastAsia="Calibri" w:hAnsi="Calibri" w:cs="Times New Roman"/>
          <w:i/>
        </w:rPr>
        <w:t>Eur J Orthod</w:t>
      </w:r>
      <w:r w:rsidR="00EF1B63" w:rsidRPr="006D30C9">
        <w:rPr>
          <w:rFonts w:ascii="Calibri" w:eastAsia="Calibri" w:hAnsi="Calibri" w:cs="Times New Roman"/>
        </w:rPr>
        <w:t xml:space="preserve"> 2003</w:t>
      </w:r>
      <w:r w:rsidR="00EE0DBA" w:rsidRPr="006D30C9">
        <w:rPr>
          <w:rFonts w:ascii="Calibri" w:eastAsia="Calibri" w:hAnsi="Calibri" w:cs="Times New Roman"/>
        </w:rPr>
        <w:t>a</w:t>
      </w:r>
      <w:r w:rsidR="00EF1B63" w:rsidRPr="006D30C9">
        <w:rPr>
          <w:rFonts w:ascii="Calibri" w:eastAsia="Calibri" w:hAnsi="Calibri" w:cs="Times New Roman"/>
        </w:rPr>
        <w:t>; 25: 149-158.</w:t>
      </w:r>
    </w:p>
    <w:p w14:paraId="40AB2A4F" w14:textId="77777777" w:rsidR="006D30C9" w:rsidRDefault="00EF1B63" w:rsidP="00EF1B63">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 xml:space="preserve">Benson PE, Pender N, Higham SM. Quantifying enamel demineralization from teeth with orthodontic brackets- a comparison of two methods. Part 2: validity. </w:t>
      </w:r>
      <w:r w:rsidRPr="006D30C9">
        <w:rPr>
          <w:rFonts w:ascii="Calibri" w:eastAsia="Calibri" w:hAnsi="Calibri" w:cs="Times New Roman"/>
          <w:i/>
        </w:rPr>
        <w:t>Eur J Orthod</w:t>
      </w:r>
      <w:r w:rsidRPr="006D30C9">
        <w:rPr>
          <w:rFonts w:ascii="Calibri" w:eastAsia="Calibri" w:hAnsi="Calibri" w:cs="Times New Roman"/>
        </w:rPr>
        <w:t xml:space="preserve"> 2003b; 25: 159-165.</w:t>
      </w:r>
    </w:p>
    <w:p w14:paraId="0182E4AE" w14:textId="77777777" w:rsidR="006D30C9" w:rsidRDefault="00EF1B63" w:rsidP="00EF1B63">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 xml:space="preserve">Van der Veen MH, Mattousch T, Boersma JG. Longitudinal development of caries lesions after orthodontic treatment evaluated by quantitative light-induced fluorescence. </w:t>
      </w:r>
      <w:r w:rsidRPr="006D30C9">
        <w:rPr>
          <w:rFonts w:ascii="Calibri" w:eastAsia="Calibri" w:hAnsi="Calibri" w:cs="Times New Roman"/>
          <w:i/>
        </w:rPr>
        <w:t>Am J Orthod Dentofacial Orthop</w:t>
      </w:r>
      <w:r w:rsidRPr="006D30C9">
        <w:rPr>
          <w:rFonts w:ascii="Calibri" w:eastAsia="Calibri" w:hAnsi="Calibri" w:cs="Times New Roman"/>
        </w:rPr>
        <w:t xml:space="preserve"> 2007; 131: 223-228.</w:t>
      </w:r>
    </w:p>
    <w:p w14:paraId="158BA1BC" w14:textId="77777777" w:rsidR="006D30C9" w:rsidRDefault="00EF1B63" w:rsidP="00EF1B63">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 xml:space="preserve">Al Maaitah EF, Adeyemi AA, Higham SM, Pender N, Harrison JE. Factors affecting demineralization during orthodontic treatment: A post-hoc analysis of RCT recruits. </w:t>
      </w:r>
      <w:r w:rsidRPr="006D30C9">
        <w:rPr>
          <w:rFonts w:ascii="Calibri" w:eastAsia="Calibri" w:hAnsi="Calibri" w:cs="Times New Roman"/>
          <w:i/>
        </w:rPr>
        <w:t>Am J Orthod Dentofacial Orthop</w:t>
      </w:r>
      <w:r w:rsidRPr="006D30C9">
        <w:rPr>
          <w:rFonts w:ascii="Calibri" w:eastAsia="Calibri" w:hAnsi="Calibri" w:cs="Times New Roman"/>
        </w:rPr>
        <w:t xml:space="preserve"> 2011; 139: 181-191.</w:t>
      </w:r>
    </w:p>
    <w:p w14:paraId="28C85775" w14:textId="77777777" w:rsidR="00EF1B63" w:rsidRDefault="00EF1B63" w:rsidP="00EF1B63">
      <w:pPr>
        <w:pStyle w:val="ListParagraph"/>
        <w:numPr>
          <w:ilvl w:val="0"/>
          <w:numId w:val="8"/>
        </w:numPr>
        <w:spacing w:line="256" w:lineRule="auto"/>
        <w:rPr>
          <w:rFonts w:ascii="Calibri" w:eastAsia="Calibri" w:hAnsi="Calibri" w:cs="Times New Roman"/>
        </w:rPr>
      </w:pPr>
      <w:r w:rsidRPr="006D30C9">
        <w:rPr>
          <w:rFonts w:ascii="Calibri" w:eastAsia="Calibri" w:hAnsi="Calibri" w:cs="Times New Roman"/>
        </w:rPr>
        <w:t xml:space="preserve">Pretty IA, Edgar WM, Smith PW, Higham SM. Quantification of dental plaque in the research environment. </w:t>
      </w:r>
      <w:r w:rsidRPr="006D30C9">
        <w:rPr>
          <w:rFonts w:ascii="Calibri" w:eastAsia="Calibri" w:hAnsi="Calibri" w:cs="Times New Roman"/>
          <w:i/>
        </w:rPr>
        <w:t>J Dentistry</w:t>
      </w:r>
      <w:r w:rsidRPr="006D30C9">
        <w:rPr>
          <w:rFonts w:ascii="Calibri" w:eastAsia="Calibri" w:hAnsi="Calibri" w:cs="Times New Roman"/>
        </w:rPr>
        <w:t xml:space="preserve"> 2005; 33: 193-207.</w:t>
      </w:r>
    </w:p>
    <w:p w14:paraId="28CFDE49" w14:textId="77777777" w:rsidR="00724BC9" w:rsidRDefault="006D30C9" w:rsidP="00EF1B63">
      <w:pPr>
        <w:pStyle w:val="ListParagraph"/>
        <w:numPr>
          <w:ilvl w:val="0"/>
          <w:numId w:val="8"/>
        </w:numPr>
        <w:spacing w:line="256" w:lineRule="auto"/>
        <w:rPr>
          <w:rFonts w:ascii="Calibri" w:eastAsia="Calibri" w:hAnsi="Calibri" w:cs="Times New Roman"/>
        </w:rPr>
      </w:pPr>
      <w:r>
        <w:rPr>
          <w:rFonts w:ascii="Calibri" w:eastAsia="Calibri" w:hAnsi="Calibri" w:cs="Times New Roman"/>
        </w:rPr>
        <w:t>Browne RH. On the use of a pilot sample for sample size determination</w:t>
      </w:r>
      <w:r w:rsidRPr="00724BC9">
        <w:rPr>
          <w:rFonts w:ascii="Calibri" w:eastAsia="Calibri" w:hAnsi="Calibri" w:cs="Times New Roman"/>
          <w:i/>
        </w:rPr>
        <w:t>. Statistics in Medicine</w:t>
      </w:r>
      <w:r>
        <w:rPr>
          <w:rFonts w:ascii="Calibri" w:eastAsia="Calibri" w:hAnsi="Calibri" w:cs="Times New Roman"/>
        </w:rPr>
        <w:t xml:space="preserve"> 1995; 14: 1933-1940.</w:t>
      </w:r>
    </w:p>
    <w:p w14:paraId="498F703F" w14:textId="77777777" w:rsidR="00724BC9" w:rsidRDefault="00EF1B63" w:rsidP="00EF1B63">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Pretty IA, Hall AF, Smith PW, Edgar WM, Higham SM. The intra- and inter- examiner reliability of quantitative light-induced fluorescence (QLF) analyses</w:t>
      </w:r>
      <w:r w:rsidRPr="00724BC9">
        <w:rPr>
          <w:rFonts w:ascii="Calibri" w:eastAsia="Calibri" w:hAnsi="Calibri" w:cs="Times New Roman"/>
          <w:i/>
        </w:rPr>
        <w:t>. Br Dent J</w:t>
      </w:r>
      <w:r w:rsidRPr="00724BC9">
        <w:rPr>
          <w:rFonts w:ascii="Calibri" w:eastAsia="Calibri" w:hAnsi="Calibri" w:cs="Times New Roman"/>
        </w:rPr>
        <w:t xml:space="preserve"> 2002; 193: 105-109.</w:t>
      </w:r>
    </w:p>
    <w:p w14:paraId="1ED1FB4A" w14:textId="77777777" w:rsidR="00724BC9" w:rsidRDefault="00EF1B63" w:rsidP="002D0FBF">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 xml:space="preserve">Huang GJ, Roloff-Chiang B, Mills BE, Shalchi S, Spiekerman C, Korpak AM, Starrett JL, Greenlee GM, Drangsholt RJ, Matunas JC 2013.Effectiveness of MI Paste Plus and PreviDent </w:t>
      </w:r>
      <w:r w:rsidRPr="00724BC9">
        <w:rPr>
          <w:rFonts w:ascii="Calibri" w:eastAsia="Calibri" w:hAnsi="Calibri" w:cs="Times New Roman"/>
        </w:rPr>
        <w:lastRenderedPageBreak/>
        <w:t>fluoride varnish for treatment of white spot lesions: A randomized controlled trial.</w:t>
      </w:r>
      <w:r w:rsidRPr="00724BC9">
        <w:rPr>
          <w:rFonts w:ascii="Calibri" w:eastAsia="Calibri" w:hAnsi="Calibri" w:cs="Times New Roman"/>
          <w:i/>
        </w:rPr>
        <w:t xml:space="preserve"> Am</w:t>
      </w:r>
      <w:r w:rsidR="00EE0DBA" w:rsidRPr="00724BC9">
        <w:rPr>
          <w:rFonts w:ascii="Calibri" w:eastAsia="Calibri" w:hAnsi="Calibri" w:cs="Times New Roman"/>
          <w:i/>
        </w:rPr>
        <w:t xml:space="preserve"> J</w:t>
      </w:r>
      <w:r w:rsidRPr="00724BC9">
        <w:rPr>
          <w:rFonts w:ascii="Calibri" w:eastAsia="Calibri" w:hAnsi="Calibri" w:cs="Times New Roman"/>
          <w:i/>
        </w:rPr>
        <w:t xml:space="preserve"> Orthod Dentofacial Orthop </w:t>
      </w:r>
      <w:r w:rsidRPr="00724BC9">
        <w:rPr>
          <w:rFonts w:ascii="Calibri" w:eastAsia="Calibri" w:hAnsi="Calibri" w:cs="Times New Roman"/>
        </w:rPr>
        <w:t>143(1): 31-41.</w:t>
      </w:r>
    </w:p>
    <w:p w14:paraId="78A2124E" w14:textId="77777777" w:rsidR="00724BC9" w:rsidRDefault="001E01BA"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 xml:space="preserve">Mattousch TJH, van der Veen MH, Zentner A. Caries lesions after orthodontic treatment followed by quantitative light-induced fluorescence: a 2-year follow-up. </w:t>
      </w:r>
      <w:r w:rsidRPr="00724BC9">
        <w:rPr>
          <w:rFonts w:ascii="Calibri" w:eastAsia="Calibri" w:hAnsi="Calibri" w:cs="Times New Roman"/>
          <w:i/>
        </w:rPr>
        <w:t>Eur J Orthod</w:t>
      </w:r>
      <w:r w:rsidRPr="00724BC9">
        <w:rPr>
          <w:rFonts w:ascii="Calibri" w:eastAsia="Calibri" w:hAnsi="Calibri" w:cs="Times New Roman"/>
        </w:rPr>
        <w:t xml:space="preserve"> 2007; 29: 294-298.</w:t>
      </w:r>
    </w:p>
    <w:p w14:paraId="7CA54506" w14:textId="77777777" w:rsidR="00724BC9" w:rsidRDefault="00E07F4B"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 xml:space="preserve">Julien KC, Buschang PH, Campbell PM. Prevalence of white spot lesion formation during orthodontic treatment. </w:t>
      </w:r>
      <w:r w:rsidRPr="00724BC9">
        <w:rPr>
          <w:rFonts w:ascii="Calibri" w:eastAsia="Calibri" w:hAnsi="Calibri" w:cs="Times New Roman"/>
          <w:i/>
        </w:rPr>
        <w:t>Angle Orthod</w:t>
      </w:r>
      <w:r w:rsidR="00EE0DBA" w:rsidRPr="00724BC9">
        <w:rPr>
          <w:rFonts w:ascii="Calibri" w:eastAsia="Calibri" w:hAnsi="Calibri" w:cs="Times New Roman"/>
        </w:rPr>
        <w:t xml:space="preserve"> 2013; 83 (4):</w:t>
      </w:r>
      <w:r w:rsidRPr="00724BC9">
        <w:rPr>
          <w:rFonts w:ascii="Calibri" w:eastAsia="Calibri" w:hAnsi="Calibri" w:cs="Times New Roman"/>
        </w:rPr>
        <w:t xml:space="preserve"> 641-647.</w:t>
      </w:r>
    </w:p>
    <w:p w14:paraId="6B55FFC6" w14:textId="77777777" w:rsidR="00724BC9" w:rsidRDefault="00EE0DBA" w:rsidP="00EF1B63">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 xml:space="preserve">Eppright M, Shroff B, Best AM, Barcoma E, Lindauer SJ. Influence of active reminders on oral hygiene compliance in orthodontic patients. </w:t>
      </w:r>
      <w:r w:rsidRPr="00724BC9">
        <w:rPr>
          <w:rFonts w:ascii="Calibri" w:eastAsia="Calibri" w:hAnsi="Calibri" w:cs="Times New Roman"/>
          <w:i/>
        </w:rPr>
        <w:t>Angle Orthod</w:t>
      </w:r>
      <w:r w:rsidRPr="00724BC9">
        <w:rPr>
          <w:rFonts w:ascii="Calibri" w:eastAsia="Calibri" w:hAnsi="Calibri" w:cs="Times New Roman"/>
        </w:rPr>
        <w:t xml:space="preserve"> 2014; 84(2): 208-213.</w:t>
      </w:r>
    </w:p>
    <w:p w14:paraId="5D422DDD" w14:textId="77777777" w:rsidR="00724BC9" w:rsidRDefault="00EF1B63"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Gray D and McIntyre G. Does oral health promotion influence the oral hygiene and gi</w:t>
      </w:r>
      <w:r w:rsidR="00EE0DBA" w:rsidRPr="00724BC9">
        <w:rPr>
          <w:rFonts w:ascii="Calibri" w:eastAsia="Calibri" w:hAnsi="Calibri" w:cs="Times New Roman"/>
        </w:rPr>
        <w:t>ngival health of patients underg</w:t>
      </w:r>
      <w:r w:rsidRPr="00724BC9">
        <w:rPr>
          <w:rFonts w:ascii="Calibri" w:eastAsia="Calibri" w:hAnsi="Calibri" w:cs="Times New Roman"/>
        </w:rPr>
        <w:t xml:space="preserve">oing fixed appliance orthodontic treatment? A systemic literature review. </w:t>
      </w:r>
      <w:r w:rsidRPr="00724BC9">
        <w:rPr>
          <w:rFonts w:ascii="Calibri" w:eastAsia="Calibri" w:hAnsi="Calibri" w:cs="Times New Roman"/>
          <w:i/>
        </w:rPr>
        <w:t>J Orthod</w:t>
      </w:r>
      <w:r w:rsidRPr="00724BC9">
        <w:rPr>
          <w:rFonts w:ascii="Calibri" w:eastAsia="Calibri" w:hAnsi="Calibri" w:cs="Times New Roman"/>
        </w:rPr>
        <w:t xml:space="preserve"> 2008; 35: 262-269.</w:t>
      </w:r>
    </w:p>
    <w:p w14:paraId="4EE65685" w14:textId="77777777" w:rsidR="00724BC9" w:rsidRDefault="00EF1B63"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lang w:val="en-US"/>
        </w:rPr>
        <w:t>Marini I, Bortolotti F, Parenti SI, Gatto MR, Bonetti GA 2014. Combined effects of repeated oral hygiene motivation and type of toothbrush on orthodontic patients: A blind randomi</w:t>
      </w:r>
      <w:r w:rsidR="00EE0DBA" w:rsidRPr="00724BC9">
        <w:rPr>
          <w:rFonts w:ascii="Calibri" w:eastAsia="Calibri" w:hAnsi="Calibri" w:cs="Times New Roman"/>
          <w:lang w:val="en-US"/>
        </w:rPr>
        <w:t xml:space="preserve">zed clinical trial. </w:t>
      </w:r>
      <w:r w:rsidR="00EE0DBA" w:rsidRPr="00724BC9">
        <w:rPr>
          <w:rFonts w:ascii="Calibri" w:eastAsia="Calibri" w:hAnsi="Calibri" w:cs="Times New Roman"/>
          <w:i/>
          <w:lang w:val="en-US"/>
        </w:rPr>
        <w:t xml:space="preserve">Angle Orthod </w:t>
      </w:r>
      <w:r w:rsidR="00EE0DBA" w:rsidRPr="00724BC9">
        <w:rPr>
          <w:rFonts w:ascii="Calibri" w:eastAsia="Calibri" w:hAnsi="Calibri" w:cs="Times New Roman"/>
        </w:rPr>
        <w:t>2014; 84(5): 896-901.</w:t>
      </w:r>
    </w:p>
    <w:p w14:paraId="759200FC" w14:textId="77777777" w:rsidR="00724BC9" w:rsidRDefault="00250A87"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Boyd RL. Longitudinal evaluation of a system for self-monitoring plaque control effectivenes</w:t>
      </w:r>
      <w:r w:rsidR="00EE0DBA" w:rsidRPr="00724BC9">
        <w:rPr>
          <w:rFonts w:ascii="Calibri" w:eastAsia="Calibri" w:hAnsi="Calibri" w:cs="Times New Roman"/>
        </w:rPr>
        <w:t xml:space="preserve">s in orthodontic patients. </w:t>
      </w:r>
      <w:r w:rsidR="00EE0DBA" w:rsidRPr="00724BC9">
        <w:rPr>
          <w:rFonts w:ascii="Calibri" w:eastAsia="Calibri" w:hAnsi="Calibri" w:cs="Times New Roman"/>
          <w:i/>
        </w:rPr>
        <w:t xml:space="preserve">J </w:t>
      </w:r>
      <w:r w:rsidRPr="00724BC9">
        <w:rPr>
          <w:rFonts w:ascii="Calibri" w:eastAsia="Calibri" w:hAnsi="Calibri" w:cs="Times New Roman"/>
          <w:i/>
        </w:rPr>
        <w:t>Clinical Periodontology</w:t>
      </w:r>
      <w:r w:rsidRPr="00724BC9">
        <w:rPr>
          <w:rFonts w:ascii="Calibri" w:eastAsia="Calibri" w:hAnsi="Calibri" w:cs="Times New Roman"/>
        </w:rPr>
        <w:t xml:space="preserve"> 1983: 10: 380-388.</w:t>
      </w:r>
    </w:p>
    <w:p w14:paraId="7D3CA720" w14:textId="77777777" w:rsidR="00724BC9" w:rsidRDefault="001E01BA" w:rsidP="00250A87">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 xml:space="preserve">Richter DD, Nanda RS, Sinha PK, Smith DW. Effect of behaviour modification on patient compliance in orthodontics. </w:t>
      </w:r>
      <w:r w:rsidRPr="00724BC9">
        <w:rPr>
          <w:rFonts w:ascii="Calibri" w:eastAsia="Calibri" w:hAnsi="Calibri" w:cs="Times New Roman"/>
          <w:i/>
        </w:rPr>
        <w:t>Angle Orthod</w:t>
      </w:r>
      <w:r w:rsidRPr="00724BC9">
        <w:rPr>
          <w:rFonts w:ascii="Calibri" w:eastAsia="Calibri" w:hAnsi="Calibri" w:cs="Times New Roman"/>
        </w:rPr>
        <w:t xml:space="preserve"> 1998; 68 (2):123-132.</w:t>
      </w:r>
    </w:p>
    <w:p w14:paraId="1AE45FE7" w14:textId="77777777" w:rsidR="00724BC9" w:rsidRDefault="001F6CC8" w:rsidP="00724BC9">
      <w:pPr>
        <w:pStyle w:val="ListParagraph"/>
        <w:numPr>
          <w:ilvl w:val="0"/>
          <w:numId w:val="8"/>
        </w:numPr>
        <w:spacing w:line="256" w:lineRule="auto"/>
        <w:rPr>
          <w:rFonts w:ascii="Calibri" w:eastAsia="Calibri" w:hAnsi="Calibri" w:cs="Times New Roman"/>
        </w:rPr>
      </w:pPr>
      <w:r w:rsidRPr="00724BC9">
        <w:rPr>
          <w:rFonts w:ascii="Calibri" w:eastAsia="Calibri" w:hAnsi="Calibri" w:cs="Times New Roman"/>
        </w:rPr>
        <w:t>Lalic M, Aleksic E, Gajic M, Milic J, Malesevic D. Does oral healt</w:t>
      </w:r>
      <w:r w:rsidR="00763CCE" w:rsidRPr="00724BC9">
        <w:rPr>
          <w:rFonts w:ascii="Calibri" w:eastAsia="Calibri" w:hAnsi="Calibri" w:cs="Times New Roman"/>
        </w:rPr>
        <w:t>h</w:t>
      </w:r>
      <w:r w:rsidRPr="00724BC9">
        <w:rPr>
          <w:rFonts w:ascii="Calibri" w:eastAsia="Calibri" w:hAnsi="Calibri" w:cs="Times New Roman"/>
        </w:rPr>
        <w:t xml:space="preserve"> counselling effectively improve oral </w:t>
      </w:r>
      <w:r w:rsidR="00763CCE" w:rsidRPr="00724BC9">
        <w:rPr>
          <w:rFonts w:ascii="Calibri" w:eastAsia="Calibri" w:hAnsi="Calibri" w:cs="Times New Roman"/>
        </w:rPr>
        <w:t>hygiene of orthodontic patients.</w:t>
      </w:r>
      <w:r w:rsidRPr="00724BC9">
        <w:rPr>
          <w:rFonts w:ascii="Calibri" w:eastAsia="Calibri" w:hAnsi="Calibri" w:cs="Times New Roman"/>
        </w:rPr>
        <w:t xml:space="preserve"> </w:t>
      </w:r>
      <w:r w:rsidRPr="00724BC9">
        <w:rPr>
          <w:rFonts w:ascii="Calibri" w:eastAsia="Calibri" w:hAnsi="Calibri" w:cs="Times New Roman"/>
          <w:i/>
        </w:rPr>
        <w:t>Eur J Paediatr Dent</w:t>
      </w:r>
      <w:r w:rsidRPr="00724BC9">
        <w:rPr>
          <w:rFonts w:ascii="Calibri" w:eastAsia="Calibri" w:hAnsi="Calibri" w:cs="Times New Roman"/>
        </w:rPr>
        <w:t xml:space="preserve"> 2012; 13 (3); 181-186.</w:t>
      </w:r>
    </w:p>
    <w:p w14:paraId="463FDC56" w14:textId="77777777" w:rsidR="00EE0DBA" w:rsidRPr="00724BC9" w:rsidRDefault="00EE0DBA" w:rsidP="00724BC9">
      <w:pPr>
        <w:pStyle w:val="ListParagraph"/>
        <w:numPr>
          <w:ilvl w:val="0"/>
          <w:numId w:val="8"/>
        </w:numPr>
        <w:spacing w:line="256" w:lineRule="auto"/>
        <w:rPr>
          <w:rFonts w:ascii="Calibri" w:eastAsia="Calibri" w:hAnsi="Calibri" w:cs="Times New Roman"/>
        </w:rPr>
      </w:pPr>
      <w:r w:rsidRPr="00724BC9">
        <w:rPr>
          <w:rFonts w:ascii="Calibri" w:eastAsia="Times New Roman" w:hAnsi="Calibri" w:cs="Arial"/>
          <w:lang w:eastAsia="en-GB"/>
        </w:rPr>
        <w:t xml:space="preserve">Peng Y, Wu R, Qu W, Wu W, Chen J, Fang J, Chen Y, Farella M, Mei L. Effect of visual method vs plaque disclosure in enhancing oral hygiene in adolescents and young adults: a single-blind randomized controlled trial. </w:t>
      </w:r>
      <w:r w:rsidRPr="00724BC9">
        <w:rPr>
          <w:rFonts w:ascii="Calibri" w:eastAsia="Times New Roman" w:hAnsi="Calibri" w:cs="Arial"/>
          <w:i/>
          <w:lang w:eastAsia="en-GB"/>
        </w:rPr>
        <w:t>Am J Orthod Dentofacial Orthop</w:t>
      </w:r>
      <w:r w:rsidRPr="00724BC9">
        <w:rPr>
          <w:rFonts w:ascii="Calibri" w:eastAsia="Times New Roman" w:hAnsi="Calibri" w:cs="Arial"/>
          <w:lang w:eastAsia="en-GB"/>
        </w:rPr>
        <w:t xml:space="preserve"> 2014; 145 (3): 280-286. </w:t>
      </w:r>
    </w:p>
    <w:p w14:paraId="1AF4AAA8" w14:textId="77777777" w:rsidR="00250A87" w:rsidRPr="00250A87" w:rsidRDefault="00250A87" w:rsidP="00250A87">
      <w:pPr>
        <w:spacing w:line="256" w:lineRule="auto"/>
        <w:rPr>
          <w:rFonts w:ascii="Calibri" w:eastAsia="Calibri" w:hAnsi="Calibri" w:cs="Times New Roman"/>
        </w:rPr>
      </w:pPr>
    </w:p>
    <w:p w14:paraId="3743B996" w14:textId="77777777" w:rsidR="00250A87" w:rsidRPr="00250A87" w:rsidRDefault="00250A87" w:rsidP="00250A87">
      <w:pPr>
        <w:spacing w:line="256" w:lineRule="auto"/>
        <w:rPr>
          <w:rFonts w:ascii="Calibri" w:eastAsia="Calibri" w:hAnsi="Calibri" w:cs="Times New Roman"/>
        </w:rPr>
      </w:pPr>
    </w:p>
    <w:p w14:paraId="3C337F11" w14:textId="77777777" w:rsidR="00250A87" w:rsidRPr="00250A87" w:rsidRDefault="00250A87" w:rsidP="00250A87">
      <w:pPr>
        <w:spacing w:line="256" w:lineRule="auto"/>
        <w:rPr>
          <w:rFonts w:ascii="Calibri" w:eastAsia="Calibri" w:hAnsi="Calibri" w:cs="Times New Roman"/>
        </w:rPr>
      </w:pPr>
    </w:p>
    <w:p w14:paraId="1E9E8545" w14:textId="77777777" w:rsidR="00250A87" w:rsidRPr="00250A87" w:rsidRDefault="00250A87" w:rsidP="00250A87">
      <w:pPr>
        <w:spacing w:line="256" w:lineRule="auto"/>
        <w:rPr>
          <w:rFonts w:ascii="Calibri" w:eastAsia="Calibri" w:hAnsi="Calibri" w:cs="Times New Roman"/>
        </w:rPr>
      </w:pPr>
    </w:p>
    <w:p w14:paraId="426B7697" w14:textId="77777777" w:rsidR="00E07F4B" w:rsidRPr="00E07F4B" w:rsidRDefault="00E07F4B" w:rsidP="00E07F4B">
      <w:pPr>
        <w:spacing w:line="256" w:lineRule="auto"/>
        <w:rPr>
          <w:rFonts w:ascii="Calibri" w:eastAsia="Calibri" w:hAnsi="Calibri" w:cs="Times New Roman"/>
        </w:rPr>
      </w:pPr>
    </w:p>
    <w:p w14:paraId="2FB1667C" w14:textId="77777777" w:rsidR="00AF1D8F" w:rsidRDefault="00AF1D8F"/>
    <w:sectPr w:rsidR="00AF1D8F" w:rsidSect="00F9485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D602A"/>
    <w:multiLevelType w:val="hybridMultilevel"/>
    <w:tmpl w:val="FAAEAE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9272D9"/>
    <w:multiLevelType w:val="hybridMultilevel"/>
    <w:tmpl w:val="7494C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D675D2"/>
    <w:multiLevelType w:val="hybridMultilevel"/>
    <w:tmpl w:val="D4045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6474261"/>
    <w:multiLevelType w:val="hybridMultilevel"/>
    <w:tmpl w:val="81784A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F8E332A"/>
    <w:multiLevelType w:val="hybridMultilevel"/>
    <w:tmpl w:val="28A48F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4F87102"/>
    <w:multiLevelType w:val="hybridMultilevel"/>
    <w:tmpl w:val="2A66FF6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5814411A"/>
    <w:multiLevelType w:val="hybridMultilevel"/>
    <w:tmpl w:val="840E71D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67016AD5"/>
    <w:multiLevelType w:val="hybridMultilevel"/>
    <w:tmpl w:val="7CEE1B9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7"/>
  </w:num>
  <w:num w:numId="2">
    <w:abstractNumId w:val="6"/>
  </w:num>
  <w:num w:numId="3">
    <w:abstractNumId w:val="5"/>
  </w:num>
  <w:num w:numId="4">
    <w:abstractNumId w:val="0"/>
  </w:num>
  <w:num w:numId="5">
    <w:abstractNumId w:val="3"/>
  </w:num>
  <w:num w:numId="6">
    <w:abstractNumId w:val="1"/>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01E"/>
    <w:rsid w:val="0000789F"/>
    <w:rsid w:val="00012ABD"/>
    <w:rsid w:val="0002531A"/>
    <w:rsid w:val="00036D66"/>
    <w:rsid w:val="00045685"/>
    <w:rsid w:val="00060001"/>
    <w:rsid w:val="00071496"/>
    <w:rsid w:val="0007255B"/>
    <w:rsid w:val="000745F8"/>
    <w:rsid w:val="0008150D"/>
    <w:rsid w:val="000A2185"/>
    <w:rsid w:val="000C4F48"/>
    <w:rsid w:val="000E2C0C"/>
    <w:rsid w:val="000E48A8"/>
    <w:rsid w:val="001057EB"/>
    <w:rsid w:val="0011101E"/>
    <w:rsid w:val="00114FBA"/>
    <w:rsid w:val="001234E1"/>
    <w:rsid w:val="00125086"/>
    <w:rsid w:val="00131A91"/>
    <w:rsid w:val="00145AE5"/>
    <w:rsid w:val="00161BBC"/>
    <w:rsid w:val="00163EA2"/>
    <w:rsid w:val="00197E67"/>
    <w:rsid w:val="001C15CB"/>
    <w:rsid w:val="001D348F"/>
    <w:rsid w:val="001E01BA"/>
    <w:rsid w:val="001E1780"/>
    <w:rsid w:val="001E5C03"/>
    <w:rsid w:val="001E7657"/>
    <w:rsid w:val="001F50DB"/>
    <w:rsid w:val="001F6CC8"/>
    <w:rsid w:val="001F791B"/>
    <w:rsid w:val="00207373"/>
    <w:rsid w:val="00207AB7"/>
    <w:rsid w:val="00233388"/>
    <w:rsid w:val="00234EC6"/>
    <w:rsid w:val="0024070B"/>
    <w:rsid w:val="00246193"/>
    <w:rsid w:val="00250A87"/>
    <w:rsid w:val="002545E6"/>
    <w:rsid w:val="00261F79"/>
    <w:rsid w:val="0026369D"/>
    <w:rsid w:val="002911FE"/>
    <w:rsid w:val="002C2522"/>
    <w:rsid w:val="002D0FBF"/>
    <w:rsid w:val="002D5E75"/>
    <w:rsid w:val="00302724"/>
    <w:rsid w:val="003102FF"/>
    <w:rsid w:val="003131DE"/>
    <w:rsid w:val="0032159A"/>
    <w:rsid w:val="003379F7"/>
    <w:rsid w:val="00357EB3"/>
    <w:rsid w:val="00363F71"/>
    <w:rsid w:val="0037054F"/>
    <w:rsid w:val="00381530"/>
    <w:rsid w:val="00382814"/>
    <w:rsid w:val="0039007E"/>
    <w:rsid w:val="00394230"/>
    <w:rsid w:val="003A5D20"/>
    <w:rsid w:val="003B74E3"/>
    <w:rsid w:val="003E1C42"/>
    <w:rsid w:val="003E6CED"/>
    <w:rsid w:val="003F1993"/>
    <w:rsid w:val="00422A37"/>
    <w:rsid w:val="00435F55"/>
    <w:rsid w:val="00437290"/>
    <w:rsid w:val="00442091"/>
    <w:rsid w:val="00442941"/>
    <w:rsid w:val="00444184"/>
    <w:rsid w:val="0045379A"/>
    <w:rsid w:val="00460465"/>
    <w:rsid w:val="0048496E"/>
    <w:rsid w:val="004B4307"/>
    <w:rsid w:val="004C26F8"/>
    <w:rsid w:val="004F4339"/>
    <w:rsid w:val="004F6F2A"/>
    <w:rsid w:val="00514439"/>
    <w:rsid w:val="00514F32"/>
    <w:rsid w:val="0052309D"/>
    <w:rsid w:val="00535A32"/>
    <w:rsid w:val="0054029F"/>
    <w:rsid w:val="00546253"/>
    <w:rsid w:val="00564FC2"/>
    <w:rsid w:val="00574738"/>
    <w:rsid w:val="0058111D"/>
    <w:rsid w:val="00581F2F"/>
    <w:rsid w:val="00583CB9"/>
    <w:rsid w:val="005848B7"/>
    <w:rsid w:val="00590E20"/>
    <w:rsid w:val="005C2D3C"/>
    <w:rsid w:val="005D054D"/>
    <w:rsid w:val="005D7D01"/>
    <w:rsid w:val="005E0626"/>
    <w:rsid w:val="005E6400"/>
    <w:rsid w:val="00604D9B"/>
    <w:rsid w:val="006058D2"/>
    <w:rsid w:val="00613B7D"/>
    <w:rsid w:val="0062436A"/>
    <w:rsid w:val="00663C3C"/>
    <w:rsid w:val="006729FC"/>
    <w:rsid w:val="006902C0"/>
    <w:rsid w:val="0069343B"/>
    <w:rsid w:val="006C0C84"/>
    <w:rsid w:val="006D2F1D"/>
    <w:rsid w:val="006D30C9"/>
    <w:rsid w:val="006D506E"/>
    <w:rsid w:val="006F5287"/>
    <w:rsid w:val="006F5926"/>
    <w:rsid w:val="00724BC9"/>
    <w:rsid w:val="00730A2E"/>
    <w:rsid w:val="007433FB"/>
    <w:rsid w:val="00744D6E"/>
    <w:rsid w:val="007543D9"/>
    <w:rsid w:val="00763CCE"/>
    <w:rsid w:val="007B267A"/>
    <w:rsid w:val="007C3B3B"/>
    <w:rsid w:val="007E6CB5"/>
    <w:rsid w:val="00801BD1"/>
    <w:rsid w:val="00801DE2"/>
    <w:rsid w:val="00825EED"/>
    <w:rsid w:val="00831DE2"/>
    <w:rsid w:val="00843800"/>
    <w:rsid w:val="008522FC"/>
    <w:rsid w:val="008B6A8E"/>
    <w:rsid w:val="008D3D84"/>
    <w:rsid w:val="008E4A2B"/>
    <w:rsid w:val="008F06D4"/>
    <w:rsid w:val="008F3E82"/>
    <w:rsid w:val="00910AC9"/>
    <w:rsid w:val="009314FB"/>
    <w:rsid w:val="0093189C"/>
    <w:rsid w:val="009333BB"/>
    <w:rsid w:val="009353A3"/>
    <w:rsid w:val="00942CB7"/>
    <w:rsid w:val="00947739"/>
    <w:rsid w:val="009535BA"/>
    <w:rsid w:val="00953C3E"/>
    <w:rsid w:val="00983372"/>
    <w:rsid w:val="00985AA2"/>
    <w:rsid w:val="00994458"/>
    <w:rsid w:val="009A4A95"/>
    <w:rsid w:val="009A65A1"/>
    <w:rsid w:val="009C786A"/>
    <w:rsid w:val="009D2A93"/>
    <w:rsid w:val="009D684B"/>
    <w:rsid w:val="009E7B9C"/>
    <w:rsid w:val="009F4F76"/>
    <w:rsid w:val="00A117EF"/>
    <w:rsid w:val="00A177D3"/>
    <w:rsid w:val="00A46D00"/>
    <w:rsid w:val="00A52A15"/>
    <w:rsid w:val="00A97F06"/>
    <w:rsid w:val="00AB4116"/>
    <w:rsid w:val="00AE1A3D"/>
    <w:rsid w:val="00AE5A7B"/>
    <w:rsid w:val="00AE601E"/>
    <w:rsid w:val="00AF1D8F"/>
    <w:rsid w:val="00B16C3D"/>
    <w:rsid w:val="00B17F5E"/>
    <w:rsid w:val="00B3280C"/>
    <w:rsid w:val="00B378C9"/>
    <w:rsid w:val="00B40454"/>
    <w:rsid w:val="00B45889"/>
    <w:rsid w:val="00B629FB"/>
    <w:rsid w:val="00B6664E"/>
    <w:rsid w:val="00B72140"/>
    <w:rsid w:val="00B721A0"/>
    <w:rsid w:val="00BA275E"/>
    <w:rsid w:val="00BA661C"/>
    <w:rsid w:val="00BA70BE"/>
    <w:rsid w:val="00BB0C6F"/>
    <w:rsid w:val="00BD56A8"/>
    <w:rsid w:val="00BE0A0D"/>
    <w:rsid w:val="00BF08E2"/>
    <w:rsid w:val="00BF3B1D"/>
    <w:rsid w:val="00C03301"/>
    <w:rsid w:val="00C1178F"/>
    <w:rsid w:val="00C2219E"/>
    <w:rsid w:val="00C352B6"/>
    <w:rsid w:val="00C45DB0"/>
    <w:rsid w:val="00C53A80"/>
    <w:rsid w:val="00C61EEE"/>
    <w:rsid w:val="00C77EA2"/>
    <w:rsid w:val="00C96E55"/>
    <w:rsid w:val="00CB43BC"/>
    <w:rsid w:val="00CB7AAD"/>
    <w:rsid w:val="00CD5321"/>
    <w:rsid w:val="00CF0DE2"/>
    <w:rsid w:val="00CF3CAA"/>
    <w:rsid w:val="00D11C2D"/>
    <w:rsid w:val="00D13ACB"/>
    <w:rsid w:val="00D17528"/>
    <w:rsid w:val="00D329FF"/>
    <w:rsid w:val="00D355AC"/>
    <w:rsid w:val="00D40407"/>
    <w:rsid w:val="00D466AE"/>
    <w:rsid w:val="00D60A33"/>
    <w:rsid w:val="00D77524"/>
    <w:rsid w:val="00D82C56"/>
    <w:rsid w:val="00D967C2"/>
    <w:rsid w:val="00DA373D"/>
    <w:rsid w:val="00DA757C"/>
    <w:rsid w:val="00DB4600"/>
    <w:rsid w:val="00DB5246"/>
    <w:rsid w:val="00DD08E9"/>
    <w:rsid w:val="00DF1684"/>
    <w:rsid w:val="00DF7F39"/>
    <w:rsid w:val="00E0580E"/>
    <w:rsid w:val="00E07F4B"/>
    <w:rsid w:val="00E400AD"/>
    <w:rsid w:val="00E404BD"/>
    <w:rsid w:val="00E40A22"/>
    <w:rsid w:val="00E42E04"/>
    <w:rsid w:val="00E45626"/>
    <w:rsid w:val="00E87014"/>
    <w:rsid w:val="00ED2B03"/>
    <w:rsid w:val="00ED38BF"/>
    <w:rsid w:val="00EE0DBA"/>
    <w:rsid w:val="00EE5977"/>
    <w:rsid w:val="00EF1B63"/>
    <w:rsid w:val="00F07E02"/>
    <w:rsid w:val="00F12DFF"/>
    <w:rsid w:val="00F320BF"/>
    <w:rsid w:val="00F3772D"/>
    <w:rsid w:val="00F613EF"/>
    <w:rsid w:val="00F64B01"/>
    <w:rsid w:val="00F67D1A"/>
    <w:rsid w:val="00F9485F"/>
    <w:rsid w:val="00FB1E3B"/>
    <w:rsid w:val="00FB3E80"/>
    <w:rsid w:val="00FB403A"/>
    <w:rsid w:val="00FB7AA0"/>
    <w:rsid w:val="00FC25EC"/>
    <w:rsid w:val="00FE3E08"/>
    <w:rsid w:val="00FF0C2B"/>
    <w:rsid w:val="00FF29EB"/>
    <w:rsid w:val="00FF584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121491"/>
  <w15:docId w15:val="{0B51C725-9588-43BF-A9E9-4563F4DF2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485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F1D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C3B3B"/>
    <w:pPr>
      <w:spacing w:after="0" w:line="240" w:lineRule="auto"/>
    </w:pPr>
  </w:style>
  <w:style w:type="paragraph" w:styleId="CommentText">
    <w:name w:val="annotation text"/>
    <w:basedOn w:val="Normal"/>
    <w:link w:val="CommentTextChar"/>
    <w:uiPriority w:val="99"/>
    <w:semiHidden/>
    <w:unhideWhenUsed/>
    <w:rsid w:val="006F5287"/>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6F5287"/>
    <w:rPr>
      <w:rFonts w:ascii="Calibri" w:eastAsia="Calibri" w:hAnsi="Calibri" w:cs="Times New Roman"/>
      <w:sz w:val="20"/>
      <w:szCs w:val="20"/>
    </w:rPr>
  </w:style>
  <w:style w:type="character" w:styleId="CommentReference">
    <w:name w:val="annotation reference"/>
    <w:basedOn w:val="DefaultParagraphFont"/>
    <w:uiPriority w:val="99"/>
    <w:semiHidden/>
    <w:unhideWhenUsed/>
    <w:rsid w:val="006F5287"/>
    <w:rPr>
      <w:sz w:val="16"/>
      <w:szCs w:val="16"/>
    </w:rPr>
  </w:style>
  <w:style w:type="table" w:customStyle="1" w:styleId="TableGrid1">
    <w:name w:val="Table Grid1"/>
    <w:basedOn w:val="TableNormal"/>
    <w:next w:val="TableGrid"/>
    <w:uiPriority w:val="39"/>
    <w:rsid w:val="006F528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F52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5287"/>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C61EEE"/>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C61EEE"/>
    <w:rPr>
      <w:rFonts w:ascii="Calibri" w:eastAsia="Calibri" w:hAnsi="Calibri" w:cs="Times New Roman"/>
      <w:b/>
      <w:bCs/>
      <w:sz w:val="20"/>
      <w:szCs w:val="20"/>
    </w:rPr>
  </w:style>
  <w:style w:type="character" w:styleId="Hyperlink">
    <w:name w:val="Hyperlink"/>
    <w:basedOn w:val="DefaultParagraphFont"/>
    <w:uiPriority w:val="99"/>
    <w:unhideWhenUsed/>
    <w:rsid w:val="00EE0DBA"/>
    <w:rPr>
      <w:color w:val="0563C1" w:themeColor="hyperlink"/>
      <w:u w:val="single"/>
    </w:rPr>
  </w:style>
  <w:style w:type="paragraph" w:styleId="ListParagraph">
    <w:name w:val="List Paragraph"/>
    <w:basedOn w:val="Normal"/>
    <w:uiPriority w:val="34"/>
    <w:qFormat/>
    <w:rsid w:val="006D30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873939">
      <w:bodyDiv w:val="1"/>
      <w:marLeft w:val="0"/>
      <w:marRight w:val="0"/>
      <w:marTop w:val="0"/>
      <w:marBottom w:val="0"/>
      <w:divBdr>
        <w:top w:val="none" w:sz="0" w:space="0" w:color="auto"/>
        <w:left w:val="none" w:sz="0" w:space="0" w:color="auto"/>
        <w:bottom w:val="none" w:sz="0" w:space="0" w:color="auto"/>
        <w:right w:val="none" w:sz="0" w:space="0" w:color="auto"/>
      </w:divBdr>
      <w:divsChild>
        <w:div w:id="1805074343">
          <w:marLeft w:val="0"/>
          <w:marRight w:val="1"/>
          <w:marTop w:val="0"/>
          <w:marBottom w:val="0"/>
          <w:divBdr>
            <w:top w:val="none" w:sz="0" w:space="0" w:color="auto"/>
            <w:left w:val="none" w:sz="0" w:space="0" w:color="auto"/>
            <w:bottom w:val="none" w:sz="0" w:space="0" w:color="auto"/>
            <w:right w:val="none" w:sz="0" w:space="0" w:color="auto"/>
          </w:divBdr>
          <w:divsChild>
            <w:div w:id="163906166">
              <w:marLeft w:val="0"/>
              <w:marRight w:val="0"/>
              <w:marTop w:val="0"/>
              <w:marBottom w:val="0"/>
              <w:divBdr>
                <w:top w:val="none" w:sz="0" w:space="0" w:color="auto"/>
                <w:left w:val="none" w:sz="0" w:space="0" w:color="auto"/>
                <w:bottom w:val="none" w:sz="0" w:space="0" w:color="auto"/>
                <w:right w:val="none" w:sz="0" w:space="0" w:color="auto"/>
              </w:divBdr>
              <w:divsChild>
                <w:div w:id="821314438">
                  <w:marLeft w:val="0"/>
                  <w:marRight w:val="1"/>
                  <w:marTop w:val="0"/>
                  <w:marBottom w:val="0"/>
                  <w:divBdr>
                    <w:top w:val="none" w:sz="0" w:space="0" w:color="auto"/>
                    <w:left w:val="none" w:sz="0" w:space="0" w:color="auto"/>
                    <w:bottom w:val="none" w:sz="0" w:space="0" w:color="auto"/>
                    <w:right w:val="none" w:sz="0" w:space="0" w:color="auto"/>
                  </w:divBdr>
                  <w:divsChild>
                    <w:div w:id="34041535">
                      <w:marLeft w:val="0"/>
                      <w:marRight w:val="0"/>
                      <w:marTop w:val="0"/>
                      <w:marBottom w:val="0"/>
                      <w:divBdr>
                        <w:top w:val="none" w:sz="0" w:space="0" w:color="auto"/>
                        <w:left w:val="none" w:sz="0" w:space="0" w:color="auto"/>
                        <w:bottom w:val="none" w:sz="0" w:space="0" w:color="auto"/>
                        <w:right w:val="none" w:sz="0" w:space="0" w:color="auto"/>
                      </w:divBdr>
                      <w:divsChild>
                        <w:div w:id="547568717">
                          <w:marLeft w:val="0"/>
                          <w:marRight w:val="0"/>
                          <w:marTop w:val="0"/>
                          <w:marBottom w:val="0"/>
                          <w:divBdr>
                            <w:top w:val="none" w:sz="0" w:space="0" w:color="auto"/>
                            <w:left w:val="none" w:sz="0" w:space="0" w:color="auto"/>
                            <w:bottom w:val="none" w:sz="0" w:space="0" w:color="auto"/>
                            <w:right w:val="none" w:sz="0" w:space="0" w:color="auto"/>
                          </w:divBdr>
                          <w:divsChild>
                            <w:div w:id="1906259602">
                              <w:marLeft w:val="0"/>
                              <w:marRight w:val="0"/>
                              <w:marTop w:val="120"/>
                              <w:marBottom w:val="360"/>
                              <w:divBdr>
                                <w:top w:val="none" w:sz="0" w:space="0" w:color="auto"/>
                                <w:left w:val="none" w:sz="0" w:space="0" w:color="auto"/>
                                <w:bottom w:val="none" w:sz="0" w:space="0" w:color="auto"/>
                                <w:right w:val="none" w:sz="0" w:space="0" w:color="auto"/>
                              </w:divBdr>
                              <w:divsChild>
                                <w:div w:id="1645810113">
                                  <w:marLeft w:val="0"/>
                                  <w:marRight w:val="0"/>
                                  <w:marTop w:val="0"/>
                                  <w:marBottom w:val="0"/>
                                  <w:divBdr>
                                    <w:top w:val="none" w:sz="0" w:space="0" w:color="auto"/>
                                    <w:left w:val="none" w:sz="0" w:space="0" w:color="auto"/>
                                    <w:bottom w:val="none" w:sz="0" w:space="0" w:color="auto"/>
                                    <w:right w:val="none" w:sz="0" w:space="0" w:color="auto"/>
                                  </w:divBdr>
                                </w:div>
                                <w:div w:id="740249135">
                                  <w:marLeft w:val="420"/>
                                  <w:marRight w:val="0"/>
                                  <w:marTop w:val="0"/>
                                  <w:marBottom w:val="0"/>
                                  <w:divBdr>
                                    <w:top w:val="none" w:sz="0" w:space="0" w:color="auto"/>
                                    <w:left w:val="none" w:sz="0" w:space="0" w:color="auto"/>
                                    <w:bottom w:val="none" w:sz="0" w:space="0" w:color="auto"/>
                                    <w:right w:val="none" w:sz="0" w:space="0" w:color="auto"/>
                                  </w:divBdr>
                                  <w:divsChild>
                                    <w:div w:id="728772392">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651115">
      <w:bodyDiv w:val="1"/>
      <w:marLeft w:val="0"/>
      <w:marRight w:val="0"/>
      <w:marTop w:val="0"/>
      <w:marBottom w:val="0"/>
      <w:divBdr>
        <w:top w:val="none" w:sz="0" w:space="0" w:color="auto"/>
        <w:left w:val="none" w:sz="0" w:space="0" w:color="auto"/>
        <w:bottom w:val="none" w:sz="0" w:space="0" w:color="auto"/>
        <w:right w:val="none" w:sz="0" w:space="0" w:color="auto"/>
      </w:divBdr>
    </w:div>
    <w:div w:id="352655479">
      <w:bodyDiv w:val="1"/>
      <w:marLeft w:val="0"/>
      <w:marRight w:val="0"/>
      <w:marTop w:val="0"/>
      <w:marBottom w:val="0"/>
      <w:divBdr>
        <w:top w:val="none" w:sz="0" w:space="0" w:color="auto"/>
        <w:left w:val="none" w:sz="0" w:space="0" w:color="auto"/>
        <w:bottom w:val="none" w:sz="0" w:space="0" w:color="auto"/>
        <w:right w:val="none" w:sz="0" w:space="0" w:color="auto"/>
      </w:divBdr>
    </w:div>
    <w:div w:id="453325732">
      <w:bodyDiv w:val="1"/>
      <w:marLeft w:val="0"/>
      <w:marRight w:val="0"/>
      <w:marTop w:val="0"/>
      <w:marBottom w:val="0"/>
      <w:divBdr>
        <w:top w:val="none" w:sz="0" w:space="0" w:color="auto"/>
        <w:left w:val="none" w:sz="0" w:space="0" w:color="auto"/>
        <w:bottom w:val="none" w:sz="0" w:space="0" w:color="auto"/>
        <w:right w:val="none" w:sz="0" w:space="0" w:color="auto"/>
      </w:divBdr>
    </w:div>
    <w:div w:id="921598233">
      <w:bodyDiv w:val="1"/>
      <w:marLeft w:val="0"/>
      <w:marRight w:val="0"/>
      <w:marTop w:val="0"/>
      <w:marBottom w:val="0"/>
      <w:divBdr>
        <w:top w:val="none" w:sz="0" w:space="0" w:color="auto"/>
        <w:left w:val="none" w:sz="0" w:space="0" w:color="auto"/>
        <w:bottom w:val="none" w:sz="0" w:space="0" w:color="auto"/>
        <w:right w:val="none" w:sz="0" w:space="0" w:color="auto"/>
      </w:divBdr>
      <w:divsChild>
        <w:div w:id="3150396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F87D2E-4B39-456C-ABCF-825C0E3D9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3399</Words>
  <Characters>19379</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Cara Miller</dc:creator>
  <cp:keywords/>
  <dc:description/>
  <cp:lastModifiedBy>Higham, Susan</cp:lastModifiedBy>
  <cp:revision>2</cp:revision>
  <dcterms:created xsi:type="dcterms:W3CDTF">2017-02-09T14:19:00Z</dcterms:created>
  <dcterms:modified xsi:type="dcterms:W3CDTF">2017-02-09T14:19:00Z</dcterms:modified>
</cp:coreProperties>
</file>