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8098A5" w14:textId="77777777" w:rsidR="005E36E1" w:rsidRPr="00AE1625" w:rsidRDefault="005E36E1" w:rsidP="00D84302">
      <w:pPr>
        <w:spacing w:line="480" w:lineRule="auto"/>
        <w:jc w:val="both"/>
        <w:rPr>
          <w:rFonts w:ascii="Times New Roman" w:hAnsi="Times New Roman" w:cs="Times New Roman"/>
          <w:b/>
          <w:sz w:val="22"/>
          <w:szCs w:val="22"/>
        </w:rPr>
      </w:pPr>
      <w:r w:rsidRPr="00AE1625">
        <w:rPr>
          <w:rFonts w:ascii="Times New Roman" w:hAnsi="Times New Roman" w:cs="Times New Roman"/>
          <w:b/>
          <w:sz w:val="22"/>
          <w:szCs w:val="22"/>
        </w:rPr>
        <w:t>Democratic tensions in decentralis</w:t>
      </w:r>
      <w:r w:rsidR="0069513F" w:rsidRPr="00AE1625">
        <w:rPr>
          <w:rFonts w:ascii="Times New Roman" w:hAnsi="Times New Roman" w:cs="Times New Roman"/>
          <w:b/>
          <w:sz w:val="22"/>
          <w:szCs w:val="22"/>
        </w:rPr>
        <w:t>ed planning</w:t>
      </w:r>
      <w:r w:rsidRPr="00AE1625">
        <w:rPr>
          <w:rFonts w:ascii="Times New Roman" w:hAnsi="Times New Roman" w:cs="Times New Roman"/>
          <w:b/>
          <w:sz w:val="22"/>
          <w:szCs w:val="22"/>
        </w:rPr>
        <w:t xml:space="preserve"> – rhetoric, legislation and reality</w:t>
      </w:r>
      <w:r w:rsidR="0069513F" w:rsidRPr="00AE1625">
        <w:rPr>
          <w:rFonts w:ascii="Times New Roman" w:hAnsi="Times New Roman" w:cs="Times New Roman"/>
          <w:b/>
          <w:sz w:val="22"/>
          <w:szCs w:val="22"/>
        </w:rPr>
        <w:t xml:space="preserve"> in England</w:t>
      </w:r>
    </w:p>
    <w:p w14:paraId="4E6CC663" w14:textId="77777777" w:rsidR="005E36E1" w:rsidRDefault="005E36E1" w:rsidP="00D84302">
      <w:pPr>
        <w:spacing w:line="480" w:lineRule="auto"/>
        <w:jc w:val="both"/>
        <w:rPr>
          <w:rFonts w:ascii="Times New Roman" w:hAnsi="Times New Roman" w:cs="Times New Roman"/>
          <w:b/>
          <w:sz w:val="22"/>
          <w:szCs w:val="22"/>
        </w:rPr>
      </w:pPr>
    </w:p>
    <w:p w14:paraId="2B56FA5A" w14:textId="77777777" w:rsidR="005E36E1" w:rsidRPr="00AE1625" w:rsidRDefault="005E36E1" w:rsidP="00D84302">
      <w:pPr>
        <w:spacing w:line="480" w:lineRule="auto"/>
        <w:jc w:val="both"/>
        <w:rPr>
          <w:rFonts w:ascii="Times New Roman" w:hAnsi="Times New Roman" w:cs="Times New Roman"/>
          <w:b/>
          <w:sz w:val="22"/>
          <w:szCs w:val="22"/>
        </w:rPr>
      </w:pPr>
      <w:r w:rsidRPr="00AE1625">
        <w:rPr>
          <w:rFonts w:ascii="Times New Roman" w:hAnsi="Times New Roman" w:cs="Times New Roman"/>
          <w:b/>
          <w:sz w:val="22"/>
          <w:szCs w:val="22"/>
        </w:rPr>
        <w:t>1 Introduction</w:t>
      </w:r>
    </w:p>
    <w:p w14:paraId="42CF0BC3" w14:textId="77777777" w:rsidR="005E36E1" w:rsidRPr="00AE1625" w:rsidRDefault="005E36E1" w:rsidP="00D84302">
      <w:pPr>
        <w:spacing w:line="480" w:lineRule="auto"/>
        <w:jc w:val="both"/>
        <w:rPr>
          <w:rFonts w:ascii="Times New Roman" w:hAnsi="Times New Roman" w:cs="Times New Roman"/>
          <w:sz w:val="22"/>
          <w:szCs w:val="22"/>
        </w:rPr>
      </w:pPr>
    </w:p>
    <w:p w14:paraId="1C03131B" w14:textId="323ACD64" w:rsidR="005E36E1" w:rsidRPr="00AE1625" w:rsidRDefault="005E36E1" w:rsidP="00D84302">
      <w:pPr>
        <w:spacing w:line="480" w:lineRule="auto"/>
        <w:jc w:val="both"/>
        <w:rPr>
          <w:rFonts w:ascii="Times New Roman" w:hAnsi="Times New Roman" w:cs="Times New Roman"/>
          <w:sz w:val="22"/>
          <w:szCs w:val="22"/>
        </w:rPr>
      </w:pPr>
      <w:r w:rsidRPr="00AE1625">
        <w:rPr>
          <w:rFonts w:ascii="Times New Roman" w:hAnsi="Times New Roman" w:cs="Times New Roman"/>
          <w:sz w:val="22"/>
          <w:szCs w:val="22"/>
        </w:rPr>
        <w:t xml:space="preserve">As has been discussed </w:t>
      </w:r>
      <w:r w:rsidR="00D043A3">
        <w:rPr>
          <w:rFonts w:ascii="Times New Roman" w:hAnsi="Times New Roman" w:cs="Times New Roman"/>
          <w:sz w:val="22"/>
          <w:szCs w:val="22"/>
        </w:rPr>
        <w:t>previously in this journal</w:t>
      </w:r>
      <w:r w:rsidRPr="00AE1625">
        <w:rPr>
          <w:rFonts w:ascii="Times New Roman" w:hAnsi="Times New Roman" w:cs="Times New Roman"/>
          <w:sz w:val="22"/>
          <w:szCs w:val="22"/>
        </w:rPr>
        <w:t xml:space="preserve">, devolution and decentralisation of power and/or finance to sub-national tiers of government has been “a global trend” </w:t>
      </w:r>
      <w:r w:rsidRPr="00AE1625">
        <w:rPr>
          <w:rFonts w:ascii="Times New Roman" w:hAnsi="Times New Roman" w:cs="Times New Roman"/>
          <w:noProof/>
          <w:sz w:val="22"/>
          <w:szCs w:val="22"/>
        </w:rPr>
        <w:t>(Rodriguez-Pose and Gill, 2003)</w:t>
      </w:r>
      <w:r w:rsidRPr="00AE1625">
        <w:rPr>
          <w:rFonts w:ascii="Times New Roman" w:hAnsi="Times New Roman" w:cs="Times New Roman"/>
          <w:sz w:val="22"/>
          <w:szCs w:val="22"/>
        </w:rPr>
        <w:t xml:space="preserve"> for a number of years. More recently, </w:t>
      </w:r>
      <w:r w:rsidR="00BC303A">
        <w:rPr>
          <w:rFonts w:ascii="Times New Roman" w:hAnsi="Times New Roman" w:cs="Times New Roman"/>
          <w:sz w:val="22"/>
          <w:szCs w:val="22"/>
        </w:rPr>
        <w:t>England</w:t>
      </w:r>
      <w:r w:rsidR="00D77C90">
        <w:rPr>
          <w:rFonts w:ascii="Times New Roman" w:hAnsi="Times New Roman" w:cs="Times New Roman"/>
          <w:sz w:val="22"/>
          <w:szCs w:val="22"/>
        </w:rPr>
        <w:t xml:space="preserve"> appeared</w:t>
      </w:r>
      <w:r w:rsidRPr="00AE1625">
        <w:rPr>
          <w:rFonts w:ascii="Times New Roman" w:hAnsi="Times New Roman" w:cs="Times New Roman"/>
          <w:sz w:val="22"/>
          <w:szCs w:val="22"/>
        </w:rPr>
        <w:t xml:space="preserve"> to have begun, in rhetorical terms at least, to follow the trend – the 1997-2010 </w:t>
      </w:r>
      <w:r w:rsidR="00BC303A">
        <w:rPr>
          <w:rFonts w:ascii="Times New Roman" w:hAnsi="Times New Roman" w:cs="Times New Roman"/>
          <w:sz w:val="22"/>
          <w:szCs w:val="22"/>
        </w:rPr>
        <w:t xml:space="preserve">UK </w:t>
      </w:r>
      <w:r w:rsidRPr="00AE1625">
        <w:rPr>
          <w:rFonts w:ascii="Times New Roman" w:hAnsi="Times New Roman" w:cs="Times New Roman"/>
          <w:sz w:val="22"/>
          <w:szCs w:val="22"/>
        </w:rPr>
        <w:t>Labour Government</w:t>
      </w:r>
      <w:r w:rsidR="00BC303A">
        <w:rPr>
          <w:rStyle w:val="FootnoteReference"/>
          <w:rFonts w:ascii="Times New Roman" w:hAnsi="Times New Roman" w:cs="Times New Roman"/>
          <w:sz w:val="22"/>
          <w:szCs w:val="22"/>
        </w:rPr>
        <w:footnoteReference w:id="2"/>
      </w:r>
      <w:r w:rsidRPr="00AE1625">
        <w:rPr>
          <w:rFonts w:ascii="Times New Roman" w:hAnsi="Times New Roman" w:cs="Times New Roman"/>
          <w:sz w:val="22"/>
          <w:szCs w:val="22"/>
        </w:rPr>
        <w:t xml:space="preserve">, towards the end of its tenure, began to consult upon decentralisation measures </w:t>
      </w:r>
      <w:r w:rsidRPr="00AE1625">
        <w:rPr>
          <w:rFonts w:ascii="Times New Roman" w:hAnsi="Times New Roman" w:cs="Times New Roman"/>
          <w:noProof/>
          <w:sz w:val="22"/>
          <w:szCs w:val="22"/>
        </w:rPr>
        <w:t>(DCLG, 2009)</w:t>
      </w:r>
      <w:r w:rsidRPr="00AE1625">
        <w:rPr>
          <w:rFonts w:ascii="Times New Roman" w:hAnsi="Times New Roman" w:cs="Times New Roman"/>
          <w:sz w:val="22"/>
          <w:szCs w:val="22"/>
        </w:rPr>
        <w:t xml:space="preserve">; and following the 2010 general election, the Conservative-Liberal Democrat coalition Government stressed in its “Coalition Agreement” that decentralisation was a source of common ground between the two parties: “We share a conviction that the days of big government are over; that centralisation and top-down control have proved a failure” </w:t>
      </w:r>
      <w:r w:rsidRPr="00AE1625">
        <w:rPr>
          <w:rFonts w:ascii="Times New Roman" w:hAnsi="Times New Roman" w:cs="Times New Roman"/>
          <w:noProof/>
          <w:sz w:val="22"/>
          <w:szCs w:val="22"/>
        </w:rPr>
        <w:t>(HM Government, 2010, page 7)</w:t>
      </w:r>
      <w:r w:rsidRPr="00AE1625">
        <w:rPr>
          <w:rFonts w:ascii="Times New Roman" w:hAnsi="Times New Roman" w:cs="Times New Roman"/>
          <w:sz w:val="22"/>
          <w:szCs w:val="22"/>
        </w:rPr>
        <w:t>.</w:t>
      </w:r>
      <w:r w:rsidR="00D77C90">
        <w:rPr>
          <w:rFonts w:ascii="Times New Roman" w:hAnsi="Times New Roman" w:cs="Times New Roman"/>
          <w:sz w:val="22"/>
          <w:szCs w:val="22"/>
        </w:rPr>
        <w:t xml:space="preserve"> How long this approach may last is unclear – the 2015 general election brought in a solely Conservative Government, whose manifesto mentioned localism only once and decentralisation not at all (The Conservative Party, 2015). The example of decentralisation discussed in this paper may then be a short-lived experiment, </w:t>
      </w:r>
      <w:r w:rsidR="00B40EDB">
        <w:rPr>
          <w:rFonts w:ascii="Times New Roman" w:hAnsi="Times New Roman" w:cs="Times New Roman"/>
          <w:sz w:val="22"/>
          <w:szCs w:val="22"/>
        </w:rPr>
        <w:t xml:space="preserve">but it provides valuable insights into the issues at play regardless of how long it remains in place. </w:t>
      </w:r>
      <w:r w:rsidR="002263DA">
        <w:rPr>
          <w:rFonts w:ascii="Times New Roman" w:hAnsi="Times New Roman" w:cs="Times New Roman"/>
          <w:sz w:val="22"/>
          <w:szCs w:val="22"/>
        </w:rPr>
        <w:fldChar w:fldCharType="begin"/>
      </w:r>
      <w:r w:rsidR="00D77C90">
        <w:rPr>
          <w:rFonts w:ascii="Times New Roman" w:hAnsi="Times New Roman" w:cs="Times New Roman"/>
          <w:sz w:val="22"/>
          <w:szCs w:val="22"/>
        </w:rPr>
        <w:instrText xml:space="preserve"> ADDIN EN.CITE &lt;EndNote&gt;&lt;Cite&gt;&lt;Author&gt;The Conservative Party&lt;/Author&gt;&lt;Year&gt;2015&lt;/Year&gt;&lt;RecNum&gt;1548&lt;/RecNum&gt;&lt;record&gt;&lt;rec-number&gt;1548&lt;/rec-number&gt;&lt;foreign-keys&gt;&lt;key app="EN" db-id="see2xz0a5dzzaoee95fpdrwvfwaxpfxzewfw"&gt;1548&lt;/key&gt;&lt;/foreign-keys&gt;&lt;ref-type name="Book"&gt;6&lt;/ref-type&gt;&lt;contributors&gt;&lt;authors&gt;&lt;author&gt;The Conservative Party,&lt;/author&gt;&lt;/authors&gt;&lt;/contributors&gt;&lt;titles&gt;&lt;title&gt;The Conservative Party Manifesto 2015&lt;/title&gt;&lt;/titles&gt;&lt;dates&gt;&lt;year&gt;2015&lt;/year&gt;&lt;/dates&gt;&lt;pub-location&gt;London&lt;/pub-location&gt;&lt;publisher&gt;St Ives&lt;/publisher&gt;&lt;urls&gt;&lt;/urls&gt;&lt;/record&gt;&lt;/Cite&gt;&lt;/EndNote&gt;</w:instrText>
      </w:r>
      <w:r w:rsidR="002263DA">
        <w:rPr>
          <w:rFonts w:ascii="Times New Roman" w:hAnsi="Times New Roman" w:cs="Times New Roman"/>
          <w:sz w:val="22"/>
          <w:szCs w:val="22"/>
        </w:rPr>
        <w:fldChar w:fldCharType="end"/>
      </w:r>
    </w:p>
    <w:p w14:paraId="3D00AF6D" w14:textId="77777777" w:rsidR="005E36E1" w:rsidRPr="00AE1625" w:rsidRDefault="005E36E1" w:rsidP="00D84302">
      <w:pPr>
        <w:spacing w:line="480" w:lineRule="auto"/>
        <w:jc w:val="both"/>
        <w:rPr>
          <w:rFonts w:ascii="Times New Roman" w:hAnsi="Times New Roman" w:cs="Times New Roman"/>
          <w:sz w:val="22"/>
          <w:szCs w:val="22"/>
        </w:rPr>
      </w:pPr>
    </w:p>
    <w:p w14:paraId="5E56C069" w14:textId="4E84B280" w:rsidR="005E36E1" w:rsidRPr="00AE1625" w:rsidRDefault="005E36E1" w:rsidP="00D84302">
      <w:pPr>
        <w:spacing w:line="480" w:lineRule="auto"/>
        <w:jc w:val="both"/>
        <w:rPr>
          <w:rFonts w:ascii="Times New Roman" w:hAnsi="Times New Roman" w:cs="Times New Roman"/>
          <w:sz w:val="22"/>
          <w:szCs w:val="22"/>
        </w:rPr>
      </w:pPr>
      <w:r w:rsidRPr="00AE1625">
        <w:rPr>
          <w:rFonts w:ascii="Times New Roman" w:hAnsi="Times New Roman" w:cs="Times New Roman"/>
          <w:sz w:val="22"/>
          <w:szCs w:val="22"/>
        </w:rPr>
        <w:t>The</w:t>
      </w:r>
      <w:r w:rsidR="00107A74" w:rsidRPr="00AE1625">
        <w:rPr>
          <w:rFonts w:ascii="Times New Roman" w:hAnsi="Times New Roman" w:cs="Times New Roman"/>
          <w:sz w:val="22"/>
          <w:szCs w:val="22"/>
        </w:rPr>
        <w:t xml:space="preserve"> </w:t>
      </w:r>
      <w:r w:rsidR="00B40EDB">
        <w:rPr>
          <w:rFonts w:ascii="Times New Roman" w:hAnsi="Times New Roman" w:cs="Times New Roman"/>
          <w:sz w:val="22"/>
          <w:szCs w:val="22"/>
        </w:rPr>
        <w:t xml:space="preserve">2010-2015 </w:t>
      </w:r>
      <w:r w:rsidR="00107A74" w:rsidRPr="00AE1625">
        <w:rPr>
          <w:rFonts w:ascii="Times New Roman" w:hAnsi="Times New Roman" w:cs="Times New Roman"/>
          <w:sz w:val="22"/>
          <w:szCs w:val="22"/>
        </w:rPr>
        <w:t>UK</w:t>
      </w:r>
      <w:r w:rsidRPr="00AE1625">
        <w:rPr>
          <w:rFonts w:ascii="Times New Roman" w:hAnsi="Times New Roman" w:cs="Times New Roman"/>
          <w:sz w:val="22"/>
          <w:szCs w:val="22"/>
        </w:rPr>
        <w:t xml:space="preserve"> Government</w:t>
      </w:r>
      <w:r w:rsidR="00107A74" w:rsidRPr="00AE1625">
        <w:rPr>
          <w:rFonts w:ascii="Times New Roman" w:hAnsi="Times New Roman" w:cs="Times New Roman"/>
          <w:sz w:val="22"/>
          <w:szCs w:val="22"/>
        </w:rPr>
        <w:t xml:space="preserve"> </w:t>
      </w:r>
      <w:r w:rsidRPr="00AE1625">
        <w:rPr>
          <w:rFonts w:ascii="Times New Roman" w:hAnsi="Times New Roman" w:cs="Times New Roman"/>
          <w:sz w:val="22"/>
          <w:szCs w:val="22"/>
        </w:rPr>
        <w:t xml:space="preserve">set about delivering upon </w:t>
      </w:r>
      <w:r w:rsidR="00B40EDB">
        <w:rPr>
          <w:rFonts w:ascii="Times New Roman" w:hAnsi="Times New Roman" w:cs="Times New Roman"/>
          <w:sz w:val="22"/>
          <w:szCs w:val="22"/>
        </w:rPr>
        <w:t xml:space="preserve">their rhetoric around decentralisation </w:t>
      </w:r>
      <w:r w:rsidRPr="00AE1625">
        <w:rPr>
          <w:rFonts w:ascii="Times New Roman" w:hAnsi="Times New Roman" w:cs="Times New Roman"/>
          <w:sz w:val="22"/>
          <w:szCs w:val="22"/>
        </w:rPr>
        <w:t xml:space="preserve">with, </w:t>
      </w:r>
      <w:r w:rsidRPr="00AE1625">
        <w:rPr>
          <w:rFonts w:ascii="Times New Roman" w:hAnsi="Times New Roman" w:cs="Times New Roman"/>
          <w:i/>
          <w:sz w:val="22"/>
          <w:szCs w:val="22"/>
        </w:rPr>
        <w:t>inter alia,</w:t>
      </w:r>
      <w:r w:rsidRPr="00AE1625">
        <w:rPr>
          <w:rFonts w:ascii="Times New Roman" w:hAnsi="Times New Roman" w:cs="Times New Roman"/>
          <w:sz w:val="22"/>
          <w:szCs w:val="22"/>
        </w:rPr>
        <w:t xml:space="preserve"> the 2011 Localism Act (hereafter, the 2011 Act) which, it </w:t>
      </w:r>
      <w:r w:rsidR="00B407A5">
        <w:rPr>
          <w:rFonts w:ascii="Times New Roman" w:hAnsi="Times New Roman" w:cs="Times New Roman"/>
          <w:sz w:val="22"/>
          <w:szCs w:val="22"/>
        </w:rPr>
        <w:t>wa</w:t>
      </w:r>
      <w:r w:rsidRPr="00AE1625">
        <w:rPr>
          <w:rFonts w:ascii="Times New Roman" w:hAnsi="Times New Roman" w:cs="Times New Roman"/>
          <w:sz w:val="22"/>
          <w:szCs w:val="22"/>
        </w:rPr>
        <w:t>s claimed, “sets out a series of measures with the potential to achieve a substantial and lasting shift in power away from central government and towards local people’”</w:t>
      </w:r>
      <w:r w:rsidR="00B069B4">
        <w:rPr>
          <w:rFonts w:ascii="Times New Roman" w:hAnsi="Times New Roman" w:cs="Times New Roman"/>
          <w:sz w:val="22"/>
          <w:szCs w:val="22"/>
        </w:rPr>
        <w:t xml:space="preserve"> </w:t>
      </w:r>
      <w:r w:rsidRPr="00AE1625">
        <w:rPr>
          <w:rFonts w:ascii="Times New Roman" w:hAnsi="Times New Roman" w:cs="Times New Roman"/>
          <w:noProof/>
          <w:sz w:val="22"/>
          <w:szCs w:val="22"/>
        </w:rPr>
        <w:t>(DCLG, 2011b, page 1)</w:t>
      </w:r>
      <w:r w:rsidRPr="00AE1625">
        <w:rPr>
          <w:rFonts w:ascii="Times New Roman" w:hAnsi="Times New Roman" w:cs="Times New Roman"/>
          <w:sz w:val="22"/>
          <w:szCs w:val="22"/>
        </w:rPr>
        <w:t xml:space="preserve">. Various justifications were made for this, generally in line with the three forms of discourse used to justify decentralisation (not the same as localism, as we will go on to elucidate, but related to it) identified </w:t>
      </w:r>
      <w:r w:rsidRPr="00AE1625">
        <w:rPr>
          <w:rFonts w:ascii="Times New Roman" w:hAnsi="Times New Roman" w:cs="Times New Roman"/>
          <w:sz w:val="22"/>
          <w:szCs w:val="22"/>
        </w:rPr>
        <w:lastRenderedPageBreak/>
        <w:t xml:space="preserve">by </w:t>
      </w:r>
      <w:r w:rsidRPr="00AE1625">
        <w:rPr>
          <w:rFonts w:ascii="Times New Roman" w:hAnsi="Times New Roman" w:cs="Times New Roman"/>
          <w:noProof/>
          <w:sz w:val="22"/>
          <w:szCs w:val="22"/>
        </w:rPr>
        <w:t>Rodriguez-Pose and Sandall (2008)</w:t>
      </w:r>
      <w:r w:rsidRPr="00AE1625">
        <w:rPr>
          <w:rFonts w:ascii="Times New Roman" w:hAnsi="Times New Roman" w:cs="Times New Roman"/>
          <w:sz w:val="22"/>
          <w:szCs w:val="22"/>
        </w:rPr>
        <w:t xml:space="preserve"> – Identity, Good </w:t>
      </w:r>
      <w:r w:rsidR="00EB34BC">
        <w:rPr>
          <w:rFonts w:ascii="Times New Roman" w:hAnsi="Times New Roman" w:cs="Times New Roman"/>
          <w:sz w:val="22"/>
          <w:szCs w:val="22"/>
        </w:rPr>
        <w:t>G</w:t>
      </w:r>
      <w:r w:rsidRPr="00AE1625">
        <w:rPr>
          <w:rFonts w:ascii="Times New Roman" w:hAnsi="Times New Roman" w:cs="Times New Roman"/>
          <w:sz w:val="22"/>
          <w:szCs w:val="22"/>
        </w:rPr>
        <w:t xml:space="preserve">overnance and Efficiency. The second of these received the most emphasis in the various policy and political statements made in support of the 2011 Act. A ‘Plain English Guide’ to the Act, published alongside it, exemplifies this, claiming a problem with what had gone before, wherein “central government has hoarded and concentrated power” </w:t>
      </w:r>
      <w:r w:rsidR="00B069B4" w:rsidRPr="00AE1625">
        <w:rPr>
          <w:rFonts w:ascii="Times New Roman" w:hAnsi="Times New Roman" w:cs="Times New Roman"/>
          <w:noProof/>
          <w:sz w:val="22"/>
          <w:szCs w:val="22"/>
        </w:rPr>
        <w:t>(DCLG, 2011b, page 1)</w:t>
      </w:r>
      <w:r w:rsidRPr="00AE1625">
        <w:rPr>
          <w:rFonts w:ascii="Times New Roman" w:hAnsi="Times New Roman" w:cs="Times New Roman"/>
          <w:sz w:val="22"/>
          <w:szCs w:val="22"/>
        </w:rPr>
        <w:t>, was that it “leaves people feeling ‘done to’ and imposed upon - the very opposite of the sense of participation and involvement on which a healthy democracy thrives</w:t>
      </w:r>
      <w:r w:rsidR="00CB79B2">
        <w:rPr>
          <w:rFonts w:ascii="Times New Roman" w:hAnsi="Times New Roman" w:cs="Times New Roman"/>
          <w:sz w:val="22"/>
          <w:szCs w:val="22"/>
        </w:rPr>
        <w:t>”</w:t>
      </w:r>
      <w:r w:rsidRPr="00AE1625">
        <w:rPr>
          <w:rFonts w:ascii="Times New Roman" w:hAnsi="Times New Roman" w:cs="Times New Roman"/>
          <w:sz w:val="22"/>
          <w:szCs w:val="22"/>
        </w:rPr>
        <w:t xml:space="preserve"> (ibid.). Referring back to the work of Rodriguez-Pose and Sandall shows that this emphasis is unsurprising, because the discourse of good governance, or ‘the democratic discourse’ is popular with both the right and left, and </w:t>
      </w:r>
      <w:r w:rsidR="00D72698">
        <w:rPr>
          <w:rFonts w:ascii="Times New Roman" w:hAnsi="Times New Roman" w:cs="Times New Roman"/>
          <w:sz w:val="22"/>
          <w:szCs w:val="22"/>
        </w:rPr>
        <w:t>“</w:t>
      </w:r>
      <w:r w:rsidRPr="00AE1625">
        <w:rPr>
          <w:rFonts w:ascii="Times New Roman" w:hAnsi="Times New Roman" w:cs="Times New Roman"/>
          <w:sz w:val="22"/>
          <w:szCs w:val="22"/>
        </w:rPr>
        <w:t xml:space="preserve">it is self-evidently almost impossible to challenge the value of </w:t>
      </w:r>
      <w:r w:rsidR="00D72698">
        <w:rPr>
          <w:rFonts w:ascii="Times New Roman" w:hAnsi="Times New Roman" w:cs="Times New Roman"/>
          <w:sz w:val="22"/>
          <w:szCs w:val="22"/>
        </w:rPr>
        <w:t>‘</w:t>
      </w:r>
      <w:r w:rsidRPr="00AE1625">
        <w:rPr>
          <w:rFonts w:ascii="Times New Roman" w:hAnsi="Times New Roman" w:cs="Times New Roman"/>
          <w:sz w:val="22"/>
          <w:szCs w:val="22"/>
        </w:rPr>
        <w:t>good</w:t>
      </w:r>
      <w:r w:rsidR="00D72698">
        <w:rPr>
          <w:rFonts w:ascii="Times New Roman" w:hAnsi="Times New Roman" w:cs="Times New Roman"/>
          <w:sz w:val="22"/>
          <w:szCs w:val="22"/>
        </w:rPr>
        <w:t>’</w:t>
      </w:r>
      <w:r w:rsidRPr="00AE1625">
        <w:rPr>
          <w:rFonts w:ascii="Times New Roman" w:hAnsi="Times New Roman" w:cs="Times New Roman"/>
          <w:sz w:val="22"/>
          <w:szCs w:val="22"/>
        </w:rPr>
        <w:t xml:space="preserve"> governance</w:t>
      </w:r>
      <w:r w:rsidR="00D72698">
        <w:rPr>
          <w:rFonts w:ascii="Times New Roman" w:hAnsi="Times New Roman" w:cs="Times New Roman"/>
          <w:sz w:val="22"/>
          <w:szCs w:val="22"/>
        </w:rPr>
        <w:t>”</w:t>
      </w:r>
      <w:r w:rsidRPr="00AE1625">
        <w:rPr>
          <w:rFonts w:ascii="Times New Roman" w:hAnsi="Times New Roman" w:cs="Times New Roman"/>
          <w:sz w:val="22"/>
          <w:szCs w:val="22"/>
        </w:rPr>
        <w:t xml:space="preserve"> </w:t>
      </w:r>
      <w:r w:rsidRPr="00AE1625">
        <w:rPr>
          <w:rFonts w:ascii="Times New Roman" w:hAnsi="Times New Roman" w:cs="Times New Roman"/>
          <w:noProof/>
          <w:sz w:val="22"/>
          <w:szCs w:val="22"/>
        </w:rPr>
        <w:t>(Rodriguez-Pose and Sandall, 2008, page 57)</w:t>
      </w:r>
      <w:r w:rsidRPr="00AE1625">
        <w:rPr>
          <w:rFonts w:ascii="Times New Roman" w:hAnsi="Times New Roman" w:cs="Times New Roman"/>
          <w:sz w:val="22"/>
          <w:szCs w:val="22"/>
        </w:rPr>
        <w:t>.</w:t>
      </w:r>
    </w:p>
    <w:p w14:paraId="412077DA" w14:textId="77777777" w:rsidR="005E36E1" w:rsidRPr="00AE1625" w:rsidRDefault="005E36E1" w:rsidP="00D84302">
      <w:pPr>
        <w:spacing w:line="480" w:lineRule="auto"/>
        <w:jc w:val="both"/>
        <w:rPr>
          <w:rFonts w:ascii="Times New Roman" w:hAnsi="Times New Roman" w:cs="Times New Roman"/>
          <w:sz w:val="22"/>
          <w:szCs w:val="22"/>
        </w:rPr>
      </w:pPr>
    </w:p>
    <w:p w14:paraId="15A2BBC4" w14:textId="4D1CAA75" w:rsidR="005E36E1" w:rsidRPr="00AE1625" w:rsidRDefault="005E36E1" w:rsidP="00D84302">
      <w:pPr>
        <w:spacing w:line="480" w:lineRule="auto"/>
        <w:jc w:val="both"/>
        <w:rPr>
          <w:rFonts w:ascii="Times New Roman" w:hAnsi="Times New Roman" w:cs="Times New Roman"/>
          <w:sz w:val="22"/>
          <w:szCs w:val="22"/>
        </w:rPr>
      </w:pPr>
      <w:r w:rsidRPr="00AE1625">
        <w:rPr>
          <w:rFonts w:ascii="Times New Roman" w:hAnsi="Times New Roman" w:cs="Times New Roman"/>
          <w:sz w:val="22"/>
          <w:szCs w:val="22"/>
        </w:rPr>
        <w:t xml:space="preserve">The superficiality of this discourse, however, conceals much complexity.  In particular, we must be sensitive </w:t>
      </w:r>
      <w:r w:rsidR="00CB79B2">
        <w:rPr>
          <w:rFonts w:ascii="Times New Roman" w:hAnsi="Times New Roman" w:cs="Times New Roman"/>
          <w:sz w:val="22"/>
          <w:szCs w:val="22"/>
        </w:rPr>
        <w:t>to</w:t>
      </w:r>
      <w:r w:rsidR="00CB79B2" w:rsidRPr="00AE1625">
        <w:rPr>
          <w:rFonts w:ascii="Times New Roman" w:hAnsi="Times New Roman" w:cs="Times New Roman"/>
          <w:sz w:val="22"/>
          <w:szCs w:val="22"/>
        </w:rPr>
        <w:t xml:space="preserve"> </w:t>
      </w:r>
      <w:r w:rsidRPr="00AE1625">
        <w:rPr>
          <w:rFonts w:ascii="Times New Roman" w:hAnsi="Times New Roman" w:cs="Times New Roman"/>
          <w:sz w:val="22"/>
          <w:szCs w:val="22"/>
        </w:rPr>
        <w:t>the differing variants of ‘democracy’ that might be engaged as part of a good governance narrative.   Of greatest significance for this paper will be the well-known distinction between representative and direct democracy, and the nature of the relationship between these two differing conceptions (</w:t>
      </w:r>
      <w:r w:rsidR="00B9218A" w:rsidRPr="00AE1625">
        <w:rPr>
          <w:rFonts w:ascii="Times New Roman" w:hAnsi="Times New Roman" w:cs="Times New Roman"/>
          <w:sz w:val="22"/>
          <w:szCs w:val="22"/>
        </w:rPr>
        <w:t xml:space="preserve">see, </w:t>
      </w:r>
      <w:r w:rsidR="00AE1625" w:rsidRPr="00AE1625">
        <w:rPr>
          <w:rFonts w:ascii="Times New Roman" w:hAnsi="Times New Roman" w:cs="Times New Roman"/>
          <w:sz w:val="22"/>
          <w:szCs w:val="22"/>
        </w:rPr>
        <w:t>e.g.</w:t>
      </w:r>
      <w:r w:rsidR="00B9218A" w:rsidRPr="00AE1625">
        <w:rPr>
          <w:rFonts w:ascii="Times New Roman" w:hAnsi="Times New Roman" w:cs="Times New Roman"/>
          <w:sz w:val="22"/>
          <w:szCs w:val="22"/>
        </w:rPr>
        <w:t xml:space="preserve"> </w:t>
      </w:r>
      <w:r w:rsidR="005F047C" w:rsidRPr="00AE1625">
        <w:rPr>
          <w:rFonts w:ascii="Times New Roman" w:hAnsi="Times New Roman" w:cs="Times New Roman"/>
          <w:sz w:val="22"/>
          <w:szCs w:val="22"/>
        </w:rPr>
        <w:t xml:space="preserve">Dahl, 1998; </w:t>
      </w:r>
      <w:r w:rsidR="00B9218A" w:rsidRPr="00AE1625">
        <w:rPr>
          <w:rFonts w:ascii="Times New Roman" w:hAnsi="Times New Roman" w:cs="Times New Roman"/>
          <w:sz w:val="22"/>
          <w:szCs w:val="22"/>
        </w:rPr>
        <w:t>Weale, 1999</w:t>
      </w:r>
      <w:r w:rsidRPr="00AE1625">
        <w:rPr>
          <w:rFonts w:ascii="Times New Roman" w:hAnsi="Times New Roman" w:cs="Times New Roman"/>
          <w:sz w:val="22"/>
          <w:szCs w:val="22"/>
        </w:rPr>
        <w:t xml:space="preserve">).  </w:t>
      </w:r>
      <w:r w:rsidR="00CB79B2">
        <w:rPr>
          <w:rFonts w:ascii="Times New Roman" w:hAnsi="Times New Roman" w:cs="Times New Roman"/>
          <w:sz w:val="22"/>
          <w:szCs w:val="22"/>
        </w:rPr>
        <w:t>Specifically,</w:t>
      </w:r>
      <w:r w:rsidR="003B7F79">
        <w:rPr>
          <w:rFonts w:ascii="Times New Roman" w:hAnsi="Times New Roman" w:cs="Times New Roman"/>
          <w:sz w:val="22"/>
          <w:szCs w:val="22"/>
        </w:rPr>
        <w:t xml:space="preserve"> we </w:t>
      </w:r>
      <w:r w:rsidR="00CB79B2">
        <w:rPr>
          <w:rFonts w:ascii="Times New Roman" w:hAnsi="Times New Roman" w:cs="Times New Roman"/>
          <w:sz w:val="22"/>
          <w:szCs w:val="22"/>
        </w:rPr>
        <w:t xml:space="preserve">aim to explore </w:t>
      </w:r>
      <w:r w:rsidR="003B7F79">
        <w:rPr>
          <w:rFonts w:ascii="Times New Roman" w:hAnsi="Times New Roman" w:cs="Times New Roman"/>
          <w:sz w:val="22"/>
          <w:szCs w:val="22"/>
        </w:rPr>
        <w:t xml:space="preserve">some practical </w:t>
      </w:r>
      <w:r w:rsidR="00CB79B2">
        <w:rPr>
          <w:rFonts w:ascii="Times New Roman" w:hAnsi="Times New Roman" w:cs="Times New Roman"/>
          <w:sz w:val="22"/>
          <w:szCs w:val="22"/>
        </w:rPr>
        <w:t>concerns</w:t>
      </w:r>
      <w:r w:rsidRPr="00AE1625">
        <w:rPr>
          <w:rFonts w:ascii="Times New Roman" w:hAnsi="Times New Roman" w:cs="Times New Roman"/>
          <w:sz w:val="22"/>
          <w:szCs w:val="22"/>
        </w:rPr>
        <w:t xml:space="preserve">: in what circumstances is it appropriate to establish decision-making processes which engage </w:t>
      </w:r>
      <w:r w:rsidRPr="00AE1625">
        <w:rPr>
          <w:rFonts w:ascii="Times New Roman" w:hAnsi="Times New Roman" w:cs="Times New Roman"/>
          <w:i/>
          <w:sz w:val="22"/>
          <w:szCs w:val="22"/>
        </w:rPr>
        <w:t>both</w:t>
      </w:r>
      <w:r w:rsidRPr="00AE1625">
        <w:rPr>
          <w:rFonts w:ascii="Times New Roman" w:hAnsi="Times New Roman" w:cs="Times New Roman"/>
          <w:sz w:val="22"/>
          <w:szCs w:val="22"/>
        </w:rPr>
        <w:t xml:space="preserve"> representative and direct democratic mechanisms in </w:t>
      </w:r>
      <w:r w:rsidR="00CB79B2">
        <w:rPr>
          <w:rFonts w:ascii="Times New Roman" w:hAnsi="Times New Roman" w:cs="Times New Roman"/>
          <w:sz w:val="22"/>
          <w:szCs w:val="22"/>
        </w:rPr>
        <w:t>generating</w:t>
      </w:r>
      <w:r w:rsidRPr="00AE1625">
        <w:rPr>
          <w:rFonts w:ascii="Times New Roman" w:hAnsi="Times New Roman" w:cs="Times New Roman"/>
          <w:sz w:val="22"/>
          <w:szCs w:val="22"/>
        </w:rPr>
        <w:t xml:space="preserve"> outcomes?  And if such democratic mechanisms are combined in a decision-making process, how </w:t>
      </w:r>
      <w:r w:rsidR="00CB79B2">
        <w:rPr>
          <w:rFonts w:ascii="Times New Roman" w:hAnsi="Times New Roman" w:cs="Times New Roman"/>
          <w:sz w:val="22"/>
          <w:szCs w:val="22"/>
        </w:rPr>
        <w:t>can</w:t>
      </w:r>
      <w:r w:rsidR="00CB79B2" w:rsidRPr="00AE1625">
        <w:rPr>
          <w:rFonts w:ascii="Times New Roman" w:hAnsi="Times New Roman" w:cs="Times New Roman"/>
          <w:sz w:val="22"/>
          <w:szCs w:val="22"/>
        </w:rPr>
        <w:t xml:space="preserve"> </w:t>
      </w:r>
      <w:r w:rsidRPr="00AE1625">
        <w:rPr>
          <w:rFonts w:ascii="Times New Roman" w:hAnsi="Times New Roman" w:cs="Times New Roman"/>
          <w:sz w:val="22"/>
          <w:szCs w:val="22"/>
        </w:rPr>
        <w:t xml:space="preserve">this effectively be done?  </w:t>
      </w:r>
    </w:p>
    <w:p w14:paraId="1F0A1251" w14:textId="77777777" w:rsidR="005E36E1" w:rsidRPr="00AE1625" w:rsidRDefault="005E36E1" w:rsidP="00D84302">
      <w:pPr>
        <w:spacing w:line="480" w:lineRule="auto"/>
        <w:jc w:val="both"/>
        <w:rPr>
          <w:rFonts w:ascii="Times New Roman" w:hAnsi="Times New Roman" w:cs="Times New Roman"/>
          <w:sz w:val="22"/>
          <w:szCs w:val="22"/>
        </w:rPr>
      </w:pPr>
    </w:p>
    <w:p w14:paraId="606D652C" w14:textId="13CE664E" w:rsidR="005E36E1" w:rsidRPr="00AE1625" w:rsidRDefault="005E36E1" w:rsidP="00D84302">
      <w:pPr>
        <w:spacing w:line="480" w:lineRule="auto"/>
        <w:jc w:val="both"/>
        <w:rPr>
          <w:rFonts w:ascii="Times New Roman" w:hAnsi="Times New Roman" w:cs="Times New Roman"/>
          <w:sz w:val="22"/>
          <w:szCs w:val="22"/>
        </w:rPr>
      </w:pPr>
      <w:r w:rsidRPr="00AE1625">
        <w:rPr>
          <w:rFonts w:ascii="Times New Roman" w:hAnsi="Times New Roman" w:cs="Times New Roman"/>
          <w:sz w:val="22"/>
          <w:szCs w:val="22"/>
        </w:rPr>
        <w:t xml:space="preserve">This </w:t>
      </w:r>
      <w:r w:rsidR="00CB79B2">
        <w:rPr>
          <w:rFonts w:ascii="Times New Roman" w:hAnsi="Times New Roman" w:cs="Times New Roman"/>
          <w:sz w:val="22"/>
          <w:szCs w:val="22"/>
        </w:rPr>
        <w:t xml:space="preserve">interdisciplinary </w:t>
      </w:r>
      <w:r w:rsidRPr="00AE1625">
        <w:rPr>
          <w:rFonts w:ascii="Times New Roman" w:hAnsi="Times New Roman" w:cs="Times New Roman"/>
          <w:sz w:val="22"/>
          <w:szCs w:val="22"/>
        </w:rPr>
        <w:t>paper takes the English planning system, which has been substantially amended by provisions contained in the 2011 Act, as a case study through which to explore these challenges</w:t>
      </w:r>
      <w:r w:rsidR="00CB79B2">
        <w:rPr>
          <w:rFonts w:ascii="Times New Roman" w:hAnsi="Times New Roman" w:cs="Times New Roman"/>
          <w:sz w:val="22"/>
          <w:szCs w:val="22"/>
        </w:rPr>
        <w:t>, drawing on a distinctive combination of</w:t>
      </w:r>
      <w:r w:rsidR="00D043A3">
        <w:rPr>
          <w:rFonts w:ascii="Times New Roman" w:hAnsi="Times New Roman" w:cs="Times New Roman"/>
          <w:sz w:val="22"/>
          <w:szCs w:val="22"/>
        </w:rPr>
        <w:t xml:space="preserve"> insights from theory and practice</w:t>
      </w:r>
      <w:r w:rsidR="00CB79B2">
        <w:rPr>
          <w:rFonts w:ascii="Times New Roman" w:hAnsi="Times New Roman" w:cs="Times New Roman"/>
          <w:sz w:val="22"/>
          <w:szCs w:val="22"/>
        </w:rPr>
        <w:t>, and</w:t>
      </w:r>
      <w:r w:rsidR="00D043A3">
        <w:rPr>
          <w:rFonts w:ascii="Times New Roman" w:hAnsi="Times New Roman" w:cs="Times New Roman"/>
          <w:sz w:val="22"/>
          <w:szCs w:val="22"/>
        </w:rPr>
        <w:t xml:space="preserve"> </w:t>
      </w:r>
      <w:r w:rsidR="00CA354C">
        <w:rPr>
          <w:rFonts w:ascii="Times New Roman" w:hAnsi="Times New Roman" w:cs="Times New Roman"/>
          <w:sz w:val="22"/>
          <w:szCs w:val="22"/>
        </w:rPr>
        <w:t>exploiting</w:t>
      </w:r>
      <w:r w:rsidR="00D043A3">
        <w:rPr>
          <w:rFonts w:ascii="Times New Roman" w:hAnsi="Times New Roman" w:cs="Times New Roman"/>
          <w:sz w:val="22"/>
          <w:szCs w:val="22"/>
        </w:rPr>
        <w:t xml:space="preserve"> </w:t>
      </w:r>
      <w:r w:rsidR="00CB79B2">
        <w:rPr>
          <w:rFonts w:ascii="Times New Roman" w:hAnsi="Times New Roman" w:cs="Times New Roman"/>
          <w:sz w:val="22"/>
          <w:szCs w:val="22"/>
        </w:rPr>
        <w:t xml:space="preserve">the perspectives of </w:t>
      </w:r>
      <w:r w:rsidR="00D043A3">
        <w:rPr>
          <w:rFonts w:ascii="Times New Roman" w:hAnsi="Times New Roman" w:cs="Times New Roman"/>
          <w:sz w:val="22"/>
          <w:szCs w:val="22"/>
        </w:rPr>
        <w:t xml:space="preserve">planning and </w:t>
      </w:r>
      <w:r w:rsidR="00CB79B2">
        <w:rPr>
          <w:rFonts w:ascii="Times New Roman" w:hAnsi="Times New Roman" w:cs="Times New Roman"/>
          <w:sz w:val="22"/>
          <w:szCs w:val="22"/>
        </w:rPr>
        <w:t>legal scholarship</w:t>
      </w:r>
      <w:r w:rsidRPr="00AE1625">
        <w:rPr>
          <w:rFonts w:ascii="Times New Roman" w:hAnsi="Times New Roman" w:cs="Times New Roman"/>
          <w:sz w:val="22"/>
          <w:szCs w:val="22"/>
        </w:rPr>
        <w:t xml:space="preserve">. It has been argued that </w:t>
      </w:r>
      <w:r w:rsidR="00D9603C">
        <w:rPr>
          <w:rFonts w:ascii="Times New Roman" w:hAnsi="Times New Roman" w:cs="Times New Roman"/>
          <w:sz w:val="22"/>
          <w:szCs w:val="22"/>
        </w:rPr>
        <w:t>“</w:t>
      </w:r>
      <w:r w:rsidRPr="00AE1625">
        <w:rPr>
          <w:rFonts w:ascii="Times New Roman" w:hAnsi="Times New Roman" w:cs="Times New Roman"/>
          <w:sz w:val="22"/>
          <w:szCs w:val="22"/>
        </w:rPr>
        <w:t>the legitimacy of public participation has become an unassailable pillar of the planning system</w:t>
      </w:r>
      <w:r w:rsidR="00D9603C">
        <w:rPr>
          <w:rFonts w:ascii="Times New Roman" w:hAnsi="Times New Roman" w:cs="Times New Roman"/>
          <w:sz w:val="22"/>
          <w:szCs w:val="22"/>
        </w:rPr>
        <w:t>”</w:t>
      </w:r>
      <w:r w:rsidRPr="00AE1625">
        <w:rPr>
          <w:rFonts w:ascii="Times New Roman" w:hAnsi="Times New Roman" w:cs="Times New Roman"/>
          <w:sz w:val="22"/>
          <w:szCs w:val="22"/>
        </w:rPr>
        <w:t xml:space="preserve"> </w:t>
      </w:r>
      <w:r w:rsidRPr="00AE1625">
        <w:rPr>
          <w:rFonts w:ascii="Times New Roman" w:hAnsi="Times New Roman" w:cs="Times New Roman"/>
          <w:noProof/>
          <w:sz w:val="22"/>
          <w:szCs w:val="22"/>
        </w:rPr>
        <w:t>(Inch, 2012, page 523)</w:t>
      </w:r>
      <w:r w:rsidRPr="00AE1625">
        <w:rPr>
          <w:rFonts w:ascii="Times New Roman" w:hAnsi="Times New Roman" w:cs="Times New Roman"/>
          <w:sz w:val="22"/>
          <w:szCs w:val="22"/>
        </w:rPr>
        <w:t xml:space="preserve">, due largely to criticisms of representative democracy as an </w:t>
      </w:r>
      <w:r w:rsidR="00D9603C">
        <w:rPr>
          <w:rFonts w:ascii="Times New Roman" w:hAnsi="Times New Roman" w:cs="Times New Roman"/>
          <w:sz w:val="22"/>
          <w:szCs w:val="22"/>
        </w:rPr>
        <w:t>“</w:t>
      </w:r>
      <w:r w:rsidRPr="00AE1625">
        <w:rPr>
          <w:rFonts w:ascii="Times New Roman" w:hAnsi="Times New Roman" w:cs="Times New Roman"/>
          <w:sz w:val="22"/>
          <w:szCs w:val="22"/>
        </w:rPr>
        <w:t xml:space="preserve">incomplete form of </w:t>
      </w:r>
      <w:r w:rsidRPr="00AE1625">
        <w:rPr>
          <w:rFonts w:ascii="Times New Roman" w:hAnsi="Times New Roman" w:cs="Times New Roman"/>
          <w:sz w:val="22"/>
          <w:szCs w:val="22"/>
        </w:rPr>
        <w:lastRenderedPageBreak/>
        <w:t>procedural legitimacy</w:t>
      </w:r>
      <w:r w:rsidR="00D9603C">
        <w:rPr>
          <w:rFonts w:ascii="Times New Roman" w:hAnsi="Times New Roman" w:cs="Times New Roman"/>
          <w:sz w:val="22"/>
          <w:szCs w:val="22"/>
        </w:rPr>
        <w:t>”</w:t>
      </w:r>
      <w:r w:rsidRPr="00AE1625">
        <w:rPr>
          <w:rFonts w:ascii="Times New Roman" w:hAnsi="Times New Roman" w:cs="Times New Roman"/>
          <w:sz w:val="22"/>
          <w:szCs w:val="22"/>
        </w:rPr>
        <w:t xml:space="preserve"> </w:t>
      </w:r>
      <w:r w:rsidRPr="00AE1625">
        <w:rPr>
          <w:rFonts w:ascii="Times New Roman" w:hAnsi="Times New Roman" w:cs="Times New Roman"/>
          <w:noProof/>
          <w:sz w:val="22"/>
          <w:szCs w:val="22"/>
        </w:rPr>
        <w:t>(Davoudi, 2013, page 4</w:t>
      </w:r>
      <w:r w:rsidR="00D043A3" w:rsidRPr="00AE1625">
        <w:rPr>
          <w:rFonts w:ascii="Times New Roman" w:hAnsi="Times New Roman" w:cs="Times New Roman"/>
          <w:noProof/>
          <w:sz w:val="22"/>
          <w:szCs w:val="22"/>
        </w:rPr>
        <w:t>)</w:t>
      </w:r>
      <w:r w:rsidR="00D043A3" w:rsidRPr="00AE1625">
        <w:rPr>
          <w:rFonts w:ascii="Times New Roman" w:hAnsi="Times New Roman" w:cs="Times New Roman"/>
          <w:sz w:val="22"/>
          <w:szCs w:val="22"/>
        </w:rPr>
        <w:t>.</w:t>
      </w:r>
      <w:r w:rsidRPr="00AE1625">
        <w:rPr>
          <w:rFonts w:ascii="Times New Roman" w:hAnsi="Times New Roman" w:cs="Times New Roman"/>
          <w:sz w:val="22"/>
          <w:szCs w:val="22"/>
        </w:rPr>
        <w:t xml:space="preserve">  The 2011 Act might be seen to respond to these criticisms, altering the planning process in a way which engages new mechanisms for representative and direct democracy in the creation and approval of neighbourhood development plans.  Yet in so doing, we will argue that while opening up new channels for democratic participation by citizens, the Localism Act 2011 has also created democratic </w:t>
      </w:r>
      <w:r w:rsidR="00D043A3">
        <w:rPr>
          <w:rFonts w:ascii="Times New Roman" w:hAnsi="Times New Roman" w:cs="Times New Roman"/>
          <w:sz w:val="22"/>
          <w:szCs w:val="22"/>
        </w:rPr>
        <w:t xml:space="preserve">and legal </w:t>
      </w:r>
      <w:r w:rsidRPr="00AE1625">
        <w:rPr>
          <w:rFonts w:ascii="Times New Roman" w:hAnsi="Times New Roman" w:cs="Times New Roman"/>
          <w:sz w:val="22"/>
          <w:szCs w:val="22"/>
        </w:rPr>
        <w:t>tensions in the neighbourhood planning system</w:t>
      </w:r>
      <w:r w:rsidR="0073139B">
        <w:rPr>
          <w:rFonts w:ascii="Times New Roman" w:hAnsi="Times New Roman" w:cs="Times New Roman"/>
          <w:sz w:val="22"/>
          <w:szCs w:val="22"/>
        </w:rPr>
        <w:t xml:space="preserve">, specifically because these new channels lead to the production of plans with </w:t>
      </w:r>
      <w:r w:rsidR="0073139B">
        <w:rPr>
          <w:rFonts w:ascii="Times New Roman" w:hAnsi="Times New Roman" w:cs="Times New Roman"/>
          <w:i/>
          <w:sz w:val="22"/>
          <w:szCs w:val="22"/>
        </w:rPr>
        <w:t>statutory weight</w:t>
      </w:r>
      <w:r w:rsidR="0073139B">
        <w:rPr>
          <w:rFonts w:ascii="Times New Roman" w:hAnsi="Times New Roman" w:cs="Times New Roman"/>
          <w:sz w:val="22"/>
          <w:szCs w:val="22"/>
        </w:rPr>
        <w:t>, quite different from previous “bottom-up” plans in England or most other contexts</w:t>
      </w:r>
      <w:r w:rsidRPr="00AE1625">
        <w:rPr>
          <w:rFonts w:ascii="Times New Roman" w:hAnsi="Times New Roman" w:cs="Times New Roman"/>
          <w:sz w:val="22"/>
          <w:szCs w:val="22"/>
        </w:rPr>
        <w:t>.  It is far from clear</w:t>
      </w:r>
      <w:r w:rsidR="00B40EDB">
        <w:rPr>
          <w:rFonts w:ascii="Times New Roman" w:hAnsi="Times New Roman" w:cs="Times New Roman"/>
          <w:sz w:val="22"/>
          <w:szCs w:val="22"/>
        </w:rPr>
        <w:t xml:space="preserve"> from</w:t>
      </w:r>
      <w:r w:rsidRPr="00AE1625">
        <w:rPr>
          <w:rFonts w:ascii="Times New Roman" w:hAnsi="Times New Roman" w:cs="Times New Roman"/>
          <w:sz w:val="22"/>
          <w:szCs w:val="22"/>
        </w:rPr>
        <w:t xml:space="preserve"> the early stages of implementation of the Act, we suggest, how these tensions will be balanced in</w:t>
      </w:r>
      <w:r w:rsidR="00045DE7">
        <w:rPr>
          <w:rFonts w:ascii="Times New Roman" w:hAnsi="Times New Roman" w:cs="Times New Roman"/>
          <w:sz w:val="22"/>
          <w:szCs w:val="22"/>
        </w:rPr>
        <w:t>, and impact upon,</w:t>
      </w:r>
      <w:r w:rsidRPr="00AE1625">
        <w:rPr>
          <w:rFonts w:ascii="Times New Roman" w:hAnsi="Times New Roman" w:cs="Times New Roman"/>
          <w:sz w:val="22"/>
          <w:szCs w:val="22"/>
        </w:rPr>
        <w:t xml:space="preserve"> decision-making.</w:t>
      </w:r>
    </w:p>
    <w:p w14:paraId="5FCF2837" w14:textId="77777777" w:rsidR="005E36E1" w:rsidRPr="00AE1625" w:rsidRDefault="005E36E1" w:rsidP="00D84302">
      <w:pPr>
        <w:spacing w:line="480" w:lineRule="auto"/>
        <w:jc w:val="both"/>
        <w:rPr>
          <w:rFonts w:ascii="Times New Roman" w:hAnsi="Times New Roman" w:cs="Times New Roman"/>
          <w:sz w:val="22"/>
          <w:szCs w:val="22"/>
        </w:rPr>
      </w:pPr>
    </w:p>
    <w:p w14:paraId="2946C104" w14:textId="70376E4A" w:rsidR="005E36E1" w:rsidRPr="00AE1625" w:rsidRDefault="005E36E1" w:rsidP="00D84302">
      <w:pPr>
        <w:spacing w:line="480" w:lineRule="auto"/>
        <w:jc w:val="both"/>
        <w:rPr>
          <w:rFonts w:ascii="Times New Roman" w:hAnsi="Times New Roman" w:cs="Times New Roman"/>
          <w:sz w:val="22"/>
          <w:szCs w:val="22"/>
        </w:rPr>
      </w:pPr>
      <w:r w:rsidRPr="00AE1625">
        <w:rPr>
          <w:rFonts w:ascii="Times New Roman" w:hAnsi="Times New Roman" w:cs="Times New Roman"/>
          <w:b/>
          <w:sz w:val="22"/>
          <w:szCs w:val="22"/>
        </w:rPr>
        <w:t>2 Localism</w:t>
      </w:r>
      <w:r w:rsidR="00D72698">
        <w:rPr>
          <w:rFonts w:ascii="Times New Roman" w:hAnsi="Times New Roman" w:cs="Times New Roman"/>
          <w:b/>
          <w:sz w:val="22"/>
          <w:szCs w:val="22"/>
        </w:rPr>
        <w:t xml:space="preserve">, </w:t>
      </w:r>
      <w:r w:rsidRPr="00AE1625">
        <w:rPr>
          <w:rFonts w:ascii="Times New Roman" w:hAnsi="Times New Roman" w:cs="Times New Roman"/>
          <w:b/>
          <w:sz w:val="22"/>
          <w:szCs w:val="22"/>
        </w:rPr>
        <w:t>Democracy</w:t>
      </w:r>
      <w:r w:rsidR="008922D7">
        <w:rPr>
          <w:rFonts w:ascii="Times New Roman" w:hAnsi="Times New Roman" w:cs="Times New Roman"/>
          <w:b/>
          <w:sz w:val="22"/>
          <w:szCs w:val="22"/>
        </w:rPr>
        <w:t>,</w:t>
      </w:r>
      <w:r w:rsidR="00D72698">
        <w:rPr>
          <w:rFonts w:ascii="Times New Roman" w:hAnsi="Times New Roman" w:cs="Times New Roman"/>
          <w:b/>
          <w:sz w:val="22"/>
          <w:szCs w:val="22"/>
        </w:rPr>
        <w:t xml:space="preserve"> Participation</w:t>
      </w:r>
      <w:r w:rsidR="008922D7">
        <w:rPr>
          <w:rFonts w:ascii="Times New Roman" w:hAnsi="Times New Roman" w:cs="Times New Roman"/>
          <w:b/>
          <w:sz w:val="22"/>
          <w:szCs w:val="22"/>
        </w:rPr>
        <w:t xml:space="preserve"> and Power</w:t>
      </w:r>
      <w:r w:rsidR="00D72698">
        <w:rPr>
          <w:rFonts w:ascii="Times New Roman" w:hAnsi="Times New Roman" w:cs="Times New Roman"/>
          <w:b/>
          <w:sz w:val="22"/>
          <w:szCs w:val="22"/>
        </w:rPr>
        <w:t xml:space="preserve"> (in Planning)</w:t>
      </w:r>
    </w:p>
    <w:p w14:paraId="1A6773AC" w14:textId="77777777" w:rsidR="005E36E1" w:rsidRPr="00AE1625" w:rsidRDefault="005E36E1" w:rsidP="00D84302">
      <w:pPr>
        <w:spacing w:line="480" w:lineRule="auto"/>
        <w:jc w:val="both"/>
        <w:rPr>
          <w:rFonts w:ascii="Times New Roman" w:hAnsi="Times New Roman" w:cs="Times New Roman"/>
          <w:b/>
          <w:sz w:val="22"/>
          <w:szCs w:val="22"/>
        </w:rPr>
      </w:pPr>
    </w:p>
    <w:p w14:paraId="0DCD5053" w14:textId="4B9D1B01" w:rsidR="005E36E1" w:rsidRPr="00AE1625" w:rsidRDefault="005E36E1" w:rsidP="00D84302">
      <w:pPr>
        <w:spacing w:line="480" w:lineRule="auto"/>
        <w:jc w:val="both"/>
        <w:rPr>
          <w:rFonts w:ascii="Times New Roman" w:hAnsi="Times New Roman" w:cs="Times New Roman"/>
          <w:sz w:val="22"/>
          <w:szCs w:val="22"/>
        </w:rPr>
      </w:pPr>
      <w:r w:rsidRPr="00AE1625">
        <w:rPr>
          <w:rFonts w:ascii="Times New Roman" w:hAnsi="Times New Roman" w:cs="Times New Roman"/>
          <w:sz w:val="22"/>
          <w:szCs w:val="22"/>
        </w:rPr>
        <w:t xml:space="preserve">It is common to treat </w:t>
      </w:r>
      <w:r w:rsidRPr="00AE1625">
        <w:rPr>
          <w:rFonts w:ascii="Times New Roman" w:hAnsi="Times New Roman" w:cs="Times New Roman"/>
          <w:i/>
          <w:sz w:val="22"/>
          <w:szCs w:val="22"/>
        </w:rPr>
        <w:t>decentralisation</w:t>
      </w:r>
      <w:r w:rsidRPr="00AE1625">
        <w:rPr>
          <w:rFonts w:ascii="Times New Roman" w:hAnsi="Times New Roman" w:cs="Times New Roman"/>
          <w:sz w:val="22"/>
          <w:szCs w:val="22"/>
        </w:rPr>
        <w:t xml:space="preserve"> and </w:t>
      </w:r>
      <w:r w:rsidRPr="00AE1625">
        <w:rPr>
          <w:rFonts w:ascii="Times New Roman" w:hAnsi="Times New Roman" w:cs="Times New Roman"/>
          <w:i/>
          <w:sz w:val="22"/>
          <w:szCs w:val="22"/>
        </w:rPr>
        <w:t>localism</w:t>
      </w:r>
      <w:r w:rsidRPr="00AE1625">
        <w:rPr>
          <w:rFonts w:ascii="Times New Roman" w:hAnsi="Times New Roman" w:cs="Times New Roman"/>
          <w:sz w:val="22"/>
          <w:szCs w:val="22"/>
        </w:rPr>
        <w:t xml:space="preserve"> as synonyms – indeed, the 2011 Act was initially the Localism and Decentralisation Bill. For us, decentralisation refers to some movement of power (and we will return to what we mean by </w:t>
      </w:r>
      <w:r w:rsidRPr="00AE1625">
        <w:rPr>
          <w:rFonts w:ascii="Times New Roman" w:hAnsi="Times New Roman" w:cs="Times New Roman"/>
          <w:i/>
          <w:sz w:val="22"/>
          <w:szCs w:val="22"/>
        </w:rPr>
        <w:t>power</w:t>
      </w:r>
      <w:r w:rsidRPr="00AE1625">
        <w:rPr>
          <w:rFonts w:ascii="Times New Roman" w:hAnsi="Times New Roman" w:cs="Times New Roman"/>
          <w:sz w:val="22"/>
          <w:szCs w:val="22"/>
        </w:rPr>
        <w:t xml:space="preserve"> below) from the central state to other, “lower” tiers of government/governance – this could be, depending on the national context, to the state, province, region, sub-region, local or sub-local tier(s). Localism, conversely, is more specifically associated with power being held by specific tiers – the local and sub-local. In practical terms in England, since the Government abolished the regional tier of government/governance</w:t>
      </w:r>
      <w:r w:rsidR="00A5392D" w:rsidRPr="00AE1625">
        <w:rPr>
          <w:rFonts w:ascii="Times New Roman" w:hAnsi="Times New Roman" w:cs="Times New Roman"/>
          <w:sz w:val="22"/>
          <w:szCs w:val="22"/>
        </w:rPr>
        <w:t xml:space="preserve"> (</w:t>
      </w:r>
      <w:r w:rsidR="00AE1625" w:rsidRPr="00AE1625">
        <w:rPr>
          <w:rFonts w:ascii="Times New Roman" w:hAnsi="Times New Roman" w:cs="Times New Roman"/>
          <w:sz w:val="22"/>
          <w:szCs w:val="22"/>
        </w:rPr>
        <w:t>DCLG, 2010</w:t>
      </w:r>
      <w:r w:rsidR="00A5392D" w:rsidRPr="00AE1625">
        <w:rPr>
          <w:rFonts w:ascii="Times New Roman" w:hAnsi="Times New Roman" w:cs="Times New Roman"/>
          <w:sz w:val="22"/>
          <w:szCs w:val="22"/>
        </w:rPr>
        <w:t>)</w:t>
      </w:r>
      <w:r w:rsidRPr="00AE1625">
        <w:rPr>
          <w:rFonts w:ascii="Times New Roman" w:hAnsi="Times New Roman" w:cs="Times New Roman"/>
          <w:sz w:val="22"/>
          <w:szCs w:val="22"/>
        </w:rPr>
        <w:t xml:space="preserve">, decentralisation and localism are, </w:t>
      </w:r>
      <w:r w:rsidRPr="00AE1625">
        <w:rPr>
          <w:rFonts w:ascii="Times New Roman" w:hAnsi="Times New Roman" w:cs="Times New Roman"/>
          <w:i/>
          <w:sz w:val="22"/>
          <w:szCs w:val="22"/>
        </w:rPr>
        <w:t>de facto</w:t>
      </w:r>
      <w:r w:rsidRPr="00AE1625">
        <w:rPr>
          <w:rFonts w:ascii="Times New Roman" w:hAnsi="Times New Roman" w:cs="Times New Roman"/>
          <w:sz w:val="22"/>
          <w:szCs w:val="22"/>
        </w:rPr>
        <w:t>, the same.</w:t>
      </w:r>
      <w:r w:rsidR="003B7F79">
        <w:rPr>
          <w:rFonts w:ascii="Times New Roman" w:hAnsi="Times New Roman" w:cs="Times New Roman"/>
          <w:sz w:val="22"/>
          <w:szCs w:val="22"/>
        </w:rPr>
        <w:t xml:space="preserve"> </w:t>
      </w:r>
      <w:r w:rsidRPr="00AE1625">
        <w:rPr>
          <w:rFonts w:ascii="Times New Roman" w:hAnsi="Times New Roman" w:cs="Times New Roman"/>
          <w:sz w:val="22"/>
          <w:szCs w:val="22"/>
        </w:rPr>
        <w:t xml:space="preserve">As noted above, one of the discourses used to support moves to decentralisation and localism is that of “good governance: the democratic discourse” </w:t>
      </w:r>
      <w:r w:rsidRPr="00AE1625">
        <w:rPr>
          <w:rFonts w:ascii="Times New Roman" w:hAnsi="Times New Roman" w:cs="Times New Roman"/>
          <w:noProof/>
          <w:sz w:val="22"/>
          <w:szCs w:val="22"/>
        </w:rPr>
        <w:t>(Rodriguez-Pose and Sandall, 2008, page 57)</w:t>
      </w:r>
      <w:r w:rsidRPr="00AE1625">
        <w:rPr>
          <w:rFonts w:ascii="Times New Roman" w:hAnsi="Times New Roman" w:cs="Times New Roman"/>
          <w:sz w:val="22"/>
          <w:szCs w:val="22"/>
        </w:rPr>
        <w:t>. It is important to unpack this discourse, and understand in more detail the justifications for it.</w:t>
      </w:r>
    </w:p>
    <w:p w14:paraId="188F3488" w14:textId="77777777" w:rsidR="005E36E1" w:rsidRPr="00AE1625" w:rsidRDefault="005E36E1" w:rsidP="00D84302">
      <w:pPr>
        <w:spacing w:line="480" w:lineRule="auto"/>
        <w:jc w:val="both"/>
        <w:rPr>
          <w:rFonts w:ascii="Times New Roman" w:hAnsi="Times New Roman" w:cs="Times New Roman"/>
          <w:sz w:val="22"/>
          <w:szCs w:val="22"/>
        </w:rPr>
      </w:pPr>
    </w:p>
    <w:p w14:paraId="76D56146" w14:textId="77777777" w:rsidR="00FC6DC3" w:rsidRDefault="005E36E1" w:rsidP="00D84302">
      <w:pPr>
        <w:spacing w:line="480" w:lineRule="auto"/>
        <w:jc w:val="both"/>
        <w:rPr>
          <w:rFonts w:ascii="Times New Roman" w:hAnsi="Times New Roman" w:cs="Times New Roman"/>
          <w:sz w:val="22"/>
          <w:szCs w:val="22"/>
        </w:rPr>
      </w:pPr>
      <w:r w:rsidRPr="00AE1625">
        <w:rPr>
          <w:rFonts w:ascii="Times New Roman" w:hAnsi="Times New Roman" w:cs="Times New Roman"/>
          <w:sz w:val="22"/>
          <w:szCs w:val="22"/>
        </w:rPr>
        <w:t xml:space="preserve">One </w:t>
      </w:r>
      <w:r w:rsidR="003B7F79">
        <w:rPr>
          <w:rFonts w:ascii="Times New Roman" w:hAnsi="Times New Roman" w:cs="Times New Roman"/>
          <w:sz w:val="22"/>
          <w:szCs w:val="22"/>
        </w:rPr>
        <w:t>such</w:t>
      </w:r>
      <w:r w:rsidRPr="00AE1625">
        <w:rPr>
          <w:rFonts w:ascii="Times New Roman" w:hAnsi="Times New Roman" w:cs="Times New Roman"/>
          <w:sz w:val="22"/>
          <w:szCs w:val="22"/>
        </w:rPr>
        <w:t xml:space="preserve"> justification is that it is desirable to broaden the ways in which “democracy happens”, beyond the representative democracy which remains the principle by which the UK is governed</w:t>
      </w:r>
      <w:r w:rsidR="002E6B92">
        <w:rPr>
          <w:rFonts w:ascii="Times New Roman" w:hAnsi="Times New Roman" w:cs="Times New Roman"/>
          <w:sz w:val="22"/>
          <w:szCs w:val="22"/>
        </w:rPr>
        <w:t xml:space="preserve">, by opening up different ways for people to participate </w:t>
      </w:r>
      <w:r w:rsidRPr="00AE1625">
        <w:rPr>
          <w:rFonts w:ascii="Times New Roman" w:hAnsi="Times New Roman" w:cs="Times New Roman"/>
          <w:noProof/>
          <w:sz w:val="22"/>
          <w:szCs w:val="22"/>
        </w:rPr>
        <w:t>(Pratchett, 2004)</w:t>
      </w:r>
      <w:r w:rsidRPr="00AE1625">
        <w:rPr>
          <w:rFonts w:ascii="Times New Roman" w:hAnsi="Times New Roman" w:cs="Times New Roman"/>
          <w:sz w:val="22"/>
          <w:szCs w:val="22"/>
        </w:rPr>
        <w:t xml:space="preserve">. This does not necessarily </w:t>
      </w:r>
      <w:r w:rsidRPr="00AE1625">
        <w:rPr>
          <w:rFonts w:ascii="Times New Roman" w:hAnsi="Times New Roman" w:cs="Times New Roman"/>
          <w:sz w:val="22"/>
          <w:szCs w:val="22"/>
        </w:rPr>
        <w:lastRenderedPageBreak/>
        <w:t xml:space="preserve">equate to an argument for localism, of course – these multiplicities of channels and opportunities could happen at the central level, but it may be easier at the local level </w:t>
      </w:r>
      <w:r w:rsidRPr="00AE1625">
        <w:rPr>
          <w:rFonts w:ascii="Times New Roman" w:hAnsi="Times New Roman" w:cs="Times New Roman"/>
          <w:noProof/>
          <w:sz w:val="22"/>
          <w:szCs w:val="22"/>
        </w:rPr>
        <w:t>(Lowndes and Sullivan, 2008)</w:t>
      </w:r>
      <w:r w:rsidRPr="00AE1625">
        <w:rPr>
          <w:rFonts w:ascii="Times New Roman" w:hAnsi="Times New Roman" w:cs="Times New Roman"/>
          <w:sz w:val="22"/>
          <w:szCs w:val="22"/>
        </w:rPr>
        <w:t xml:space="preserve">. </w:t>
      </w:r>
      <w:r w:rsidR="00C229AE">
        <w:rPr>
          <w:rFonts w:ascii="Times New Roman" w:hAnsi="Times New Roman" w:cs="Times New Roman"/>
          <w:sz w:val="22"/>
          <w:szCs w:val="22"/>
        </w:rPr>
        <w:t>L</w:t>
      </w:r>
      <w:r w:rsidRPr="00AE1625">
        <w:rPr>
          <w:rFonts w:ascii="Times New Roman" w:hAnsi="Times New Roman" w:cs="Times New Roman"/>
          <w:sz w:val="22"/>
          <w:szCs w:val="22"/>
        </w:rPr>
        <w:t xml:space="preserve">ocalism </w:t>
      </w:r>
      <w:r w:rsidR="00D72698">
        <w:rPr>
          <w:rFonts w:ascii="Times New Roman" w:hAnsi="Times New Roman" w:cs="Times New Roman"/>
          <w:sz w:val="22"/>
          <w:szCs w:val="22"/>
        </w:rPr>
        <w:t xml:space="preserve">should also facilitate different forms of political engagement and discussion between people and service providers </w:t>
      </w:r>
      <w:r w:rsidRPr="00AE1625">
        <w:rPr>
          <w:rFonts w:ascii="Times New Roman" w:hAnsi="Times New Roman" w:cs="Times New Roman"/>
          <w:noProof/>
          <w:sz w:val="22"/>
          <w:szCs w:val="22"/>
        </w:rPr>
        <w:t>(Pratchett, 2004</w:t>
      </w:r>
      <w:r w:rsidR="00D72698">
        <w:rPr>
          <w:rFonts w:ascii="Times New Roman" w:hAnsi="Times New Roman" w:cs="Times New Roman"/>
          <w:noProof/>
          <w:sz w:val="22"/>
          <w:szCs w:val="22"/>
        </w:rPr>
        <w:t>; Stoker, 2004</w:t>
      </w:r>
      <w:r w:rsidRPr="00AE1625">
        <w:rPr>
          <w:rFonts w:ascii="Times New Roman" w:hAnsi="Times New Roman" w:cs="Times New Roman"/>
          <w:noProof/>
          <w:sz w:val="22"/>
          <w:szCs w:val="22"/>
        </w:rPr>
        <w:t>)</w:t>
      </w:r>
      <w:r w:rsidRPr="00AE1625">
        <w:rPr>
          <w:rFonts w:ascii="Times New Roman" w:hAnsi="Times New Roman" w:cs="Times New Roman"/>
          <w:sz w:val="22"/>
          <w:szCs w:val="22"/>
        </w:rPr>
        <w:t xml:space="preserve">. </w:t>
      </w:r>
    </w:p>
    <w:p w14:paraId="2CCDE9F9" w14:textId="77777777" w:rsidR="005E36E1" w:rsidRPr="00AE1625" w:rsidRDefault="005E36E1" w:rsidP="00D84302">
      <w:pPr>
        <w:spacing w:line="480" w:lineRule="auto"/>
        <w:jc w:val="both"/>
        <w:rPr>
          <w:rFonts w:ascii="Times New Roman" w:hAnsi="Times New Roman" w:cs="Times New Roman"/>
          <w:sz w:val="22"/>
          <w:szCs w:val="22"/>
        </w:rPr>
      </w:pPr>
    </w:p>
    <w:p w14:paraId="1B63F62E" w14:textId="53C0C8AB" w:rsidR="003478CC" w:rsidRDefault="005E36E1" w:rsidP="00D84302">
      <w:pPr>
        <w:spacing w:line="480" w:lineRule="auto"/>
        <w:jc w:val="both"/>
        <w:rPr>
          <w:rFonts w:ascii="Times New Roman" w:hAnsi="Times New Roman" w:cs="Times New Roman"/>
          <w:sz w:val="22"/>
          <w:szCs w:val="22"/>
        </w:rPr>
      </w:pPr>
      <w:r w:rsidRPr="00AE1625">
        <w:rPr>
          <w:rFonts w:ascii="Times New Roman" w:hAnsi="Times New Roman" w:cs="Times New Roman"/>
          <w:sz w:val="22"/>
          <w:szCs w:val="22"/>
        </w:rPr>
        <w:t xml:space="preserve">In the case of </w:t>
      </w:r>
      <w:r w:rsidR="00A75E27">
        <w:rPr>
          <w:rFonts w:ascii="Times New Roman" w:hAnsi="Times New Roman" w:cs="Times New Roman"/>
          <w:sz w:val="22"/>
          <w:szCs w:val="22"/>
        </w:rPr>
        <w:t>England</w:t>
      </w:r>
      <w:r w:rsidRPr="00AE1625">
        <w:rPr>
          <w:rFonts w:ascii="Times New Roman" w:hAnsi="Times New Roman" w:cs="Times New Roman"/>
          <w:sz w:val="22"/>
          <w:szCs w:val="22"/>
        </w:rPr>
        <w:t xml:space="preserve"> the previous, 1997-2010 New Labour</w:t>
      </w:r>
      <w:r w:rsidR="00B069B4">
        <w:rPr>
          <w:rFonts w:ascii="Times New Roman" w:hAnsi="Times New Roman" w:cs="Times New Roman"/>
          <w:sz w:val="22"/>
          <w:szCs w:val="22"/>
        </w:rPr>
        <w:t>,</w:t>
      </w:r>
      <w:r w:rsidRPr="00AE1625">
        <w:rPr>
          <w:rFonts w:ascii="Times New Roman" w:hAnsi="Times New Roman" w:cs="Times New Roman"/>
          <w:sz w:val="22"/>
          <w:szCs w:val="22"/>
        </w:rPr>
        <w:t xml:space="preserve"> Government’s version of localism was </w:t>
      </w:r>
      <w:r w:rsidR="00A75E27">
        <w:rPr>
          <w:rFonts w:ascii="Times New Roman" w:hAnsi="Times New Roman" w:cs="Times New Roman"/>
          <w:sz w:val="22"/>
          <w:szCs w:val="22"/>
        </w:rPr>
        <w:t>criticised as being</w:t>
      </w:r>
      <w:r w:rsidR="003478CC">
        <w:rPr>
          <w:rFonts w:ascii="Times New Roman" w:hAnsi="Times New Roman" w:cs="Times New Roman"/>
          <w:sz w:val="22"/>
          <w:szCs w:val="22"/>
        </w:rPr>
        <w:t xml:space="preserve"> ineffective at deepening democracy. </w:t>
      </w:r>
      <w:r w:rsidR="003478CC" w:rsidRPr="003478CC">
        <w:rPr>
          <w:rFonts w:ascii="Times New Roman" w:hAnsi="Times New Roman" w:cs="Times New Roman"/>
          <w:sz w:val="22"/>
          <w:szCs w:val="22"/>
        </w:rPr>
        <w:t xml:space="preserve">It has been claimed on the one hand that enhanced public participation was central to </w:t>
      </w:r>
      <w:r w:rsidR="003478CC">
        <w:rPr>
          <w:rFonts w:ascii="Times New Roman" w:hAnsi="Times New Roman" w:cs="Times New Roman"/>
          <w:sz w:val="22"/>
          <w:szCs w:val="22"/>
        </w:rPr>
        <w:t>that</w:t>
      </w:r>
      <w:r w:rsidR="003478CC" w:rsidRPr="003478CC">
        <w:rPr>
          <w:rFonts w:ascii="Times New Roman" w:hAnsi="Times New Roman" w:cs="Times New Roman"/>
          <w:sz w:val="22"/>
          <w:szCs w:val="22"/>
        </w:rPr>
        <w:t xml:space="preserve"> administration’s reforms of local government (Lowndes et al., 2001), but on the other that such participation was only considered acceptable if it delivered outcomes in line with </w:t>
      </w:r>
      <w:r w:rsidR="003478CC">
        <w:rPr>
          <w:rFonts w:ascii="Times New Roman" w:hAnsi="Times New Roman" w:cs="Times New Roman"/>
          <w:sz w:val="22"/>
          <w:szCs w:val="22"/>
        </w:rPr>
        <w:t xml:space="preserve">centrally set </w:t>
      </w:r>
      <w:r w:rsidR="003478CC" w:rsidRPr="003478CC">
        <w:rPr>
          <w:rFonts w:ascii="Times New Roman" w:hAnsi="Times New Roman" w:cs="Times New Roman"/>
          <w:sz w:val="22"/>
          <w:szCs w:val="22"/>
        </w:rPr>
        <w:t>objectives (Mooney &amp; Fyfe, 2006)</w:t>
      </w:r>
      <w:r w:rsidR="003478CC">
        <w:rPr>
          <w:rFonts w:ascii="Times New Roman" w:hAnsi="Times New Roman" w:cs="Times New Roman"/>
          <w:sz w:val="22"/>
          <w:szCs w:val="22"/>
        </w:rPr>
        <w:t>;</w:t>
      </w:r>
      <w:r w:rsidR="003478CC" w:rsidRPr="003478CC">
        <w:rPr>
          <w:rFonts w:ascii="Times New Roman" w:hAnsi="Times New Roman" w:cs="Times New Roman"/>
          <w:sz w:val="22"/>
          <w:szCs w:val="22"/>
        </w:rPr>
        <w:t xml:space="preserve"> that Labour gave power </w:t>
      </w:r>
      <w:r w:rsidR="003478CC">
        <w:rPr>
          <w:rFonts w:ascii="Times New Roman" w:hAnsi="Times New Roman" w:cs="Times New Roman"/>
          <w:sz w:val="22"/>
          <w:szCs w:val="22"/>
        </w:rPr>
        <w:t xml:space="preserve">to local authorities </w:t>
      </w:r>
      <w:r w:rsidR="003478CC" w:rsidRPr="003478CC">
        <w:rPr>
          <w:rFonts w:ascii="Times New Roman" w:hAnsi="Times New Roman" w:cs="Times New Roman"/>
          <w:sz w:val="22"/>
          <w:szCs w:val="22"/>
        </w:rPr>
        <w:t>with one hand whilst introducing a range of tools to restrict local autonomy on the other</w:t>
      </w:r>
      <w:r w:rsidR="003478CC">
        <w:rPr>
          <w:rFonts w:ascii="Times New Roman" w:hAnsi="Times New Roman" w:cs="Times New Roman"/>
          <w:sz w:val="22"/>
          <w:szCs w:val="22"/>
        </w:rPr>
        <w:t xml:space="preserve"> </w:t>
      </w:r>
      <w:r w:rsidR="003478CC" w:rsidRPr="003478CC">
        <w:rPr>
          <w:rFonts w:ascii="Times New Roman" w:hAnsi="Times New Roman" w:cs="Times New Roman"/>
          <w:sz w:val="22"/>
          <w:szCs w:val="22"/>
        </w:rPr>
        <w:t>(</w:t>
      </w:r>
      <w:r w:rsidR="003478CC">
        <w:rPr>
          <w:rFonts w:ascii="Times New Roman" w:hAnsi="Times New Roman" w:cs="Times New Roman"/>
          <w:sz w:val="22"/>
          <w:szCs w:val="22"/>
        </w:rPr>
        <w:t>Pratchett, 2004</w:t>
      </w:r>
      <w:r w:rsidR="003478CC" w:rsidRPr="003478CC">
        <w:rPr>
          <w:rFonts w:ascii="Times New Roman" w:hAnsi="Times New Roman" w:cs="Times New Roman"/>
          <w:sz w:val="22"/>
          <w:szCs w:val="22"/>
        </w:rPr>
        <w:t>)</w:t>
      </w:r>
      <w:r w:rsidR="00A75E27">
        <w:rPr>
          <w:rFonts w:ascii="Times New Roman" w:hAnsi="Times New Roman" w:cs="Times New Roman"/>
          <w:sz w:val="22"/>
          <w:szCs w:val="22"/>
        </w:rPr>
        <w:t xml:space="preserve"> – something which Evans et al (2013a; 2013b) have referred to as “Managerial” localism. More critically, some have argued that </w:t>
      </w:r>
      <w:r w:rsidR="003478CC" w:rsidRPr="003478CC">
        <w:rPr>
          <w:rFonts w:ascii="Times New Roman" w:hAnsi="Times New Roman" w:cs="Times New Roman"/>
          <w:sz w:val="22"/>
          <w:szCs w:val="22"/>
        </w:rPr>
        <w:t>the New Labour emphasis on participation</w:t>
      </w:r>
      <w:r w:rsidR="003478CC">
        <w:rPr>
          <w:rFonts w:ascii="Times New Roman" w:hAnsi="Times New Roman" w:cs="Times New Roman"/>
          <w:sz w:val="22"/>
          <w:szCs w:val="22"/>
        </w:rPr>
        <w:t xml:space="preserve"> and decentralisation</w:t>
      </w:r>
      <w:r w:rsidR="003478CC" w:rsidRPr="003478CC">
        <w:rPr>
          <w:rFonts w:ascii="Times New Roman" w:hAnsi="Times New Roman" w:cs="Times New Roman"/>
          <w:sz w:val="22"/>
          <w:szCs w:val="22"/>
        </w:rPr>
        <w:t xml:space="preserve"> was intended to build support for policies that were at heart neoliberal in nature (Davies, 2012).</w:t>
      </w:r>
    </w:p>
    <w:p w14:paraId="64E80FE3" w14:textId="77777777" w:rsidR="003478CC" w:rsidRDefault="003478CC" w:rsidP="00D84302">
      <w:pPr>
        <w:spacing w:line="480" w:lineRule="auto"/>
        <w:jc w:val="both"/>
        <w:rPr>
          <w:rFonts w:ascii="Times New Roman" w:hAnsi="Times New Roman" w:cs="Times New Roman"/>
          <w:sz w:val="22"/>
          <w:szCs w:val="22"/>
        </w:rPr>
      </w:pPr>
    </w:p>
    <w:p w14:paraId="21122003" w14:textId="27FAF311" w:rsidR="005E36E1" w:rsidRPr="00AE1625" w:rsidRDefault="00BC303A" w:rsidP="00D84302">
      <w:pPr>
        <w:spacing w:line="480" w:lineRule="auto"/>
        <w:jc w:val="both"/>
        <w:rPr>
          <w:rFonts w:ascii="Times New Roman" w:hAnsi="Times New Roman" w:cs="Times New Roman"/>
          <w:sz w:val="22"/>
          <w:szCs w:val="22"/>
        </w:rPr>
      </w:pPr>
      <w:r>
        <w:rPr>
          <w:rFonts w:ascii="Times New Roman" w:hAnsi="Times New Roman" w:cs="Times New Roman"/>
          <w:sz w:val="22"/>
          <w:szCs w:val="22"/>
        </w:rPr>
        <w:t xml:space="preserve">Excepting </w:t>
      </w:r>
      <w:r w:rsidR="003478CC">
        <w:rPr>
          <w:rFonts w:ascii="Times New Roman" w:hAnsi="Times New Roman" w:cs="Times New Roman"/>
          <w:sz w:val="22"/>
          <w:szCs w:val="22"/>
        </w:rPr>
        <w:t xml:space="preserve">the latter point, </w:t>
      </w:r>
      <w:r>
        <w:rPr>
          <w:rFonts w:ascii="Times New Roman" w:hAnsi="Times New Roman" w:cs="Times New Roman"/>
          <w:sz w:val="22"/>
          <w:szCs w:val="22"/>
        </w:rPr>
        <w:t>similar</w:t>
      </w:r>
      <w:r w:rsidR="00A75E27">
        <w:rPr>
          <w:rFonts w:ascii="Times New Roman" w:hAnsi="Times New Roman" w:cs="Times New Roman"/>
          <w:sz w:val="22"/>
          <w:szCs w:val="22"/>
        </w:rPr>
        <w:t xml:space="preserve"> </w:t>
      </w:r>
      <w:r w:rsidR="003478CC">
        <w:rPr>
          <w:rFonts w:ascii="Times New Roman" w:hAnsi="Times New Roman" w:cs="Times New Roman"/>
          <w:sz w:val="22"/>
          <w:szCs w:val="22"/>
        </w:rPr>
        <w:t>criticisms were</w:t>
      </w:r>
      <w:r w:rsidR="005E36E1" w:rsidRPr="00AE1625">
        <w:rPr>
          <w:rFonts w:ascii="Times New Roman" w:hAnsi="Times New Roman" w:cs="Times New Roman"/>
          <w:sz w:val="22"/>
          <w:szCs w:val="22"/>
        </w:rPr>
        <w:t xml:space="preserve"> core to the </w:t>
      </w:r>
      <w:r w:rsidR="00C229AE">
        <w:rPr>
          <w:rFonts w:ascii="Times New Roman" w:hAnsi="Times New Roman" w:cs="Times New Roman"/>
          <w:sz w:val="22"/>
          <w:szCs w:val="22"/>
        </w:rPr>
        <w:t>2010-2015</w:t>
      </w:r>
      <w:r w:rsidR="00C229AE" w:rsidRPr="00AE1625">
        <w:rPr>
          <w:rFonts w:ascii="Times New Roman" w:hAnsi="Times New Roman" w:cs="Times New Roman"/>
          <w:sz w:val="22"/>
          <w:szCs w:val="22"/>
        </w:rPr>
        <w:t xml:space="preserve"> </w:t>
      </w:r>
      <w:r w:rsidR="005E36E1" w:rsidRPr="00AE1625">
        <w:rPr>
          <w:rFonts w:ascii="Times New Roman" w:hAnsi="Times New Roman" w:cs="Times New Roman"/>
          <w:sz w:val="22"/>
          <w:szCs w:val="22"/>
        </w:rPr>
        <w:t>Government’s critique of the planning system, and, by extension, the previous Government’s centralising tendency</w:t>
      </w:r>
      <w:r w:rsidR="007C005D">
        <w:rPr>
          <w:rFonts w:ascii="Times New Roman" w:hAnsi="Times New Roman" w:cs="Times New Roman"/>
          <w:sz w:val="22"/>
          <w:szCs w:val="22"/>
        </w:rPr>
        <w:t>.</w:t>
      </w:r>
      <w:r w:rsidR="005E36E1" w:rsidRPr="00AE1625">
        <w:rPr>
          <w:rFonts w:ascii="Times New Roman" w:hAnsi="Times New Roman" w:cs="Times New Roman"/>
          <w:sz w:val="22"/>
          <w:szCs w:val="22"/>
        </w:rPr>
        <w:t xml:space="preserve"> </w:t>
      </w:r>
      <w:r w:rsidR="00A75E27">
        <w:rPr>
          <w:rFonts w:ascii="Times New Roman" w:hAnsi="Times New Roman" w:cs="Times New Roman"/>
          <w:sz w:val="22"/>
          <w:szCs w:val="22"/>
        </w:rPr>
        <w:t>The new approach was presented as being far more radical</w:t>
      </w:r>
      <w:r w:rsidR="005E36E1" w:rsidRPr="00AE1625">
        <w:rPr>
          <w:rFonts w:ascii="Times New Roman" w:hAnsi="Times New Roman" w:cs="Times New Roman"/>
          <w:sz w:val="22"/>
          <w:szCs w:val="22"/>
        </w:rPr>
        <w:t>:</w:t>
      </w:r>
    </w:p>
    <w:p w14:paraId="4F62C4C4" w14:textId="77777777" w:rsidR="005E36E1" w:rsidRPr="00AE1625" w:rsidRDefault="005E36E1" w:rsidP="00D84302">
      <w:pPr>
        <w:spacing w:line="480" w:lineRule="auto"/>
        <w:jc w:val="both"/>
        <w:rPr>
          <w:rFonts w:ascii="Times New Roman" w:hAnsi="Times New Roman" w:cs="Times New Roman"/>
          <w:sz w:val="22"/>
          <w:szCs w:val="22"/>
        </w:rPr>
      </w:pPr>
    </w:p>
    <w:p w14:paraId="1B237D74" w14:textId="77777777" w:rsidR="005E36E1" w:rsidRPr="00AE1625" w:rsidRDefault="005E36E1" w:rsidP="00D84302">
      <w:pPr>
        <w:spacing w:line="480" w:lineRule="auto"/>
        <w:ind w:left="567" w:right="1133"/>
        <w:jc w:val="both"/>
        <w:rPr>
          <w:rFonts w:ascii="Times New Roman" w:hAnsi="Times New Roman" w:cs="Times New Roman"/>
          <w:sz w:val="22"/>
          <w:szCs w:val="22"/>
        </w:rPr>
      </w:pPr>
      <w:r w:rsidRPr="00AE1625">
        <w:rPr>
          <w:rFonts w:ascii="Times New Roman" w:hAnsi="Times New Roman" w:cs="Times New Roman"/>
          <w:sz w:val="22"/>
          <w:szCs w:val="22"/>
        </w:rPr>
        <w:t>The Localism Act sets out a series of measures with the potential to achieve a substantial and lasting shift in power away from central government and towards local people. They include: new freedoms and flexibilities for local government; new rights and powers for communities and individuals</w:t>
      </w:r>
    </w:p>
    <w:p w14:paraId="3B909459" w14:textId="77777777" w:rsidR="005E36E1" w:rsidRPr="00AE1625" w:rsidRDefault="005E36E1" w:rsidP="00D84302">
      <w:pPr>
        <w:spacing w:line="480" w:lineRule="auto"/>
        <w:ind w:left="567" w:right="1133"/>
        <w:jc w:val="both"/>
        <w:rPr>
          <w:rFonts w:ascii="Times New Roman" w:hAnsi="Times New Roman" w:cs="Times New Roman"/>
          <w:sz w:val="22"/>
          <w:szCs w:val="22"/>
        </w:rPr>
      </w:pPr>
      <w:r w:rsidRPr="00AE1625">
        <w:rPr>
          <w:rFonts w:ascii="Times New Roman" w:hAnsi="Times New Roman" w:cs="Times New Roman"/>
          <w:noProof/>
          <w:sz w:val="22"/>
          <w:szCs w:val="22"/>
        </w:rPr>
        <w:t>(DCLG, 2011b, page 1)</w:t>
      </w:r>
    </w:p>
    <w:p w14:paraId="3497DF91" w14:textId="77777777" w:rsidR="005E36E1" w:rsidRPr="00AE1625" w:rsidRDefault="005E36E1" w:rsidP="00D84302">
      <w:pPr>
        <w:autoSpaceDE w:val="0"/>
        <w:autoSpaceDN w:val="0"/>
        <w:adjustRightInd w:val="0"/>
        <w:spacing w:line="480" w:lineRule="auto"/>
        <w:jc w:val="both"/>
        <w:rPr>
          <w:rFonts w:ascii="Times New Roman" w:hAnsi="Times New Roman" w:cs="Times New Roman"/>
          <w:sz w:val="22"/>
          <w:szCs w:val="22"/>
        </w:rPr>
      </w:pPr>
    </w:p>
    <w:p w14:paraId="4E6FFE91" w14:textId="54D8C0A7" w:rsidR="00C336CD" w:rsidRPr="00AE1625" w:rsidRDefault="00C336CD" w:rsidP="00D84302">
      <w:pPr>
        <w:autoSpaceDE w:val="0"/>
        <w:autoSpaceDN w:val="0"/>
        <w:adjustRightInd w:val="0"/>
        <w:spacing w:line="480" w:lineRule="auto"/>
        <w:jc w:val="both"/>
        <w:rPr>
          <w:rFonts w:ascii="Times New Roman" w:hAnsi="Times New Roman" w:cs="Times New Roman"/>
          <w:sz w:val="22"/>
          <w:szCs w:val="22"/>
        </w:rPr>
      </w:pPr>
      <w:r>
        <w:rPr>
          <w:rFonts w:ascii="Times New Roman" w:hAnsi="Times New Roman" w:cs="Times New Roman"/>
          <w:sz w:val="22"/>
          <w:szCs w:val="22"/>
        </w:rPr>
        <w:lastRenderedPageBreak/>
        <w:t xml:space="preserve">Many of the reforms in the 2011 Act related to the planning system. </w:t>
      </w:r>
      <w:r w:rsidRPr="00AE1625">
        <w:rPr>
          <w:rFonts w:ascii="Times New Roman" w:hAnsi="Times New Roman" w:cs="Times New Roman"/>
          <w:sz w:val="22"/>
          <w:szCs w:val="22"/>
        </w:rPr>
        <w:t xml:space="preserve">Regional plans, an integral part of the system up to that point, were the subject of particularly powerful criticism – they “robbed local people of their democratic voice, alienating them and entrenching opposition against new development” </w:t>
      </w:r>
      <w:r w:rsidRPr="00AE1625">
        <w:rPr>
          <w:rFonts w:ascii="Times New Roman" w:hAnsi="Times New Roman" w:cs="Times New Roman"/>
          <w:noProof/>
          <w:sz w:val="22"/>
          <w:szCs w:val="22"/>
        </w:rPr>
        <w:t>(DCLG, 2010)</w:t>
      </w:r>
      <w:r w:rsidRPr="00AE1625">
        <w:rPr>
          <w:rFonts w:ascii="Times New Roman" w:hAnsi="Times New Roman" w:cs="Times New Roman"/>
          <w:sz w:val="22"/>
          <w:szCs w:val="22"/>
        </w:rPr>
        <w:t>. The abolition of regional plans, and the introduction of neighbourhood plans, were two of the</w:t>
      </w:r>
      <w:r>
        <w:rPr>
          <w:rFonts w:ascii="Times New Roman" w:hAnsi="Times New Roman" w:cs="Times New Roman"/>
          <w:sz w:val="22"/>
          <w:szCs w:val="22"/>
        </w:rPr>
        <w:t xml:space="preserve"> key components in the 2011 Act, which is the latest example of regulatory change in relation to the planning system in recent years, often focusing on “democracy”. </w:t>
      </w:r>
      <w:r w:rsidR="0021786B">
        <w:rPr>
          <w:rFonts w:ascii="Times New Roman" w:hAnsi="Times New Roman" w:cs="Times New Roman"/>
          <w:sz w:val="22"/>
          <w:szCs w:val="22"/>
        </w:rPr>
        <w:t>Indeed</w:t>
      </w:r>
      <w:r w:rsidRPr="00AE1625">
        <w:rPr>
          <w:rFonts w:ascii="Times New Roman" w:hAnsi="Times New Roman" w:cs="Times New Roman"/>
          <w:sz w:val="22"/>
          <w:szCs w:val="22"/>
        </w:rPr>
        <w:t xml:space="preserve">, attempts to deepen the democracy </w:t>
      </w:r>
      <w:r w:rsidR="0021786B">
        <w:rPr>
          <w:rFonts w:ascii="Times New Roman" w:hAnsi="Times New Roman" w:cs="Times New Roman"/>
          <w:sz w:val="22"/>
          <w:szCs w:val="22"/>
        </w:rPr>
        <w:t>in</w:t>
      </w:r>
      <w:r w:rsidRPr="00AE1625">
        <w:rPr>
          <w:rFonts w:ascii="Times New Roman" w:hAnsi="Times New Roman" w:cs="Times New Roman"/>
          <w:sz w:val="22"/>
          <w:szCs w:val="22"/>
        </w:rPr>
        <w:t xml:space="preserve"> planning in England have focussed almost exclusively on improving participation in decision-making. Whilst there has been a parallel process of local government reform that has sought to improve the transparency of representative democratic structures</w:t>
      </w:r>
      <w:r>
        <w:rPr>
          <w:rFonts w:ascii="Times New Roman" w:hAnsi="Times New Roman" w:cs="Times New Roman"/>
          <w:sz w:val="22"/>
          <w:szCs w:val="22"/>
        </w:rPr>
        <w:t xml:space="preserve"> (</w:t>
      </w:r>
      <w:r w:rsidRPr="00D72698">
        <w:rPr>
          <w:rFonts w:ascii="Times New Roman" w:hAnsi="Times New Roman" w:cs="Times New Roman"/>
          <w:sz w:val="22"/>
          <w:szCs w:val="22"/>
        </w:rPr>
        <w:t>Coaffee</w:t>
      </w:r>
      <w:r>
        <w:rPr>
          <w:rFonts w:ascii="Times New Roman" w:hAnsi="Times New Roman" w:cs="Times New Roman"/>
          <w:sz w:val="22"/>
          <w:szCs w:val="22"/>
        </w:rPr>
        <w:t xml:space="preserve"> and</w:t>
      </w:r>
      <w:r w:rsidRPr="00D72698">
        <w:rPr>
          <w:rFonts w:ascii="Times New Roman" w:hAnsi="Times New Roman" w:cs="Times New Roman"/>
          <w:sz w:val="22"/>
          <w:szCs w:val="22"/>
        </w:rPr>
        <w:t xml:space="preserve"> Johnston, 2005</w:t>
      </w:r>
      <w:r>
        <w:rPr>
          <w:rFonts w:ascii="Times New Roman" w:hAnsi="Times New Roman" w:cs="Times New Roman"/>
          <w:sz w:val="22"/>
          <w:szCs w:val="22"/>
        </w:rPr>
        <w:t>)</w:t>
      </w:r>
      <w:r w:rsidRPr="00AE1625">
        <w:rPr>
          <w:rFonts w:ascii="Times New Roman" w:hAnsi="Times New Roman" w:cs="Times New Roman"/>
          <w:sz w:val="22"/>
          <w:szCs w:val="22"/>
        </w:rPr>
        <w:t xml:space="preserve">, this has not focussed on planning </w:t>
      </w:r>
      <w:r w:rsidRPr="00AE1625">
        <w:rPr>
          <w:rFonts w:ascii="Times New Roman" w:hAnsi="Times New Roman" w:cs="Times New Roman"/>
          <w:i/>
          <w:sz w:val="22"/>
          <w:szCs w:val="22"/>
        </w:rPr>
        <w:t>per se</w:t>
      </w:r>
      <w:r w:rsidRPr="00AE1625">
        <w:rPr>
          <w:rFonts w:ascii="Times New Roman" w:hAnsi="Times New Roman" w:cs="Times New Roman"/>
          <w:sz w:val="22"/>
          <w:szCs w:val="22"/>
        </w:rPr>
        <w:t>.</w:t>
      </w:r>
    </w:p>
    <w:p w14:paraId="3985F0EB" w14:textId="77777777" w:rsidR="00C336CD" w:rsidRPr="00AE1625" w:rsidRDefault="00C336CD" w:rsidP="00D84302">
      <w:pPr>
        <w:spacing w:line="480" w:lineRule="auto"/>
        <w:jc w:val="both"/>
        <w:rPr>
          <w:rFonts w:ascii="Times New Roman" w:hAnsi="Times New Roman" w:cs="Times New Roman"/>
          <w:sz w:val="22"/>
          <w:szCs w:val="22"/>
        </w:rPr>
      </w:pPr>
    </w:p>
    <w:p w14:paraId="10B2008E" w14:textId="74BEFE76" w:rsidR="00C336CD" w:rsidRDefault="00C336CD" w:rsidP="00D84302">
      <w:pPr>
        <w:autoSpaceDE w:val="0"/>
        <w:autoSpaceDN w:val="0"/>
        <w:adjustRightInd w:val="0"/>
        <w:spacing w:line="480" w:lineRule="auto"/>
        <w:jc w:val="both"/>
        <w:rPr>
          <w:rFonts w:ascii="Times New Roman" w:hAnsi="Times New Roman" w:cs="Times New Roman"/>
          <w:sz w:val="22"/>
          <w:szCs w:val="22"/>
        </w:rPr>
      </w:pPr>
      <w:r w:rsidRPr="00AE1625">
        <w:rPr>
          <w:rFonts w:ascii="Times New Roman" w:hAnsi="Times New Roman" w:cs="Times New Roman"/>
          <w:sz w:val="22"/>
          <w:szCs w:val="22"/>
        </w:rPr>
        <w:t xml:space="preserve">Despite the fact that since </w:t>
      </w:r>
      <w:r>
        <w:rPr>
          <w:rFonts w:ascii="Times New Roman" w:hAnsi="Times New Roman" w:cs="Times New Roman"/>
          <w:sz w:val="22"/>
          <w:szCs w:val="22"/>
        </w:rPr>
        <w:t>the 1960s</w:t>
      </w:r>
      <w:r w:rsidRPr="00AE1625">
        <w:rPr>
          <w:rFonts w:ascii="Times New Roman" w:hAnsi="Times New Roman" w:cs="Times New Roman"/>
          <w:sz w:val="22"/>
          <w:szCs w:val="22"/>
        </w:rPr>
        <w:t xml:space="preserve"> “ministers have consistently expressed their desire to see local communities making their own decisions on planning matters” </w:t>
      </w:r>
      <w:r w:rsidRPr="00AE1625">
        <w:rPr>
          <w:rFonts w:ascii="Times New Roman" w:hAnsi="Times New Roman" w:cs="Times New Roman"/>
          <w:noProof/>
          <w:sz w:val="22"/>
          <w:szCs w:val="22"/>
        </w:rPr>
        <w:t>(Cullingworth and Nadin, 2006, page 433)</w:t>
      </w:r>
      <w:r w:rsidRPr="00AE1625">
        <w:rPr>
          <w:rFonts w:ascii="Times New Roman" w:hAnsi="Times New Roman" w:cs="Times New Roman"/>
          <w:sz w:val="22"/>
          <w:szCs w:val="22"/>
        </w:rPr>
        <w:t xml:space="preserve">, and an ongoing pursuit of greater/more effective participation by planning theorists over the same period </w:t>
      </w:r>
      <w:r w:rsidRPr="00AE1625">
        <w:rPr>
          <w:rFonts w:ascii="Times New Roman" w:hAnsi="Times New Roman" w:cs="Times New Roman"/>
          <w:noProof/>
          <w:sz w:val="22"/>
          <w:szCs w:val="22"/>
        </w:rPr>
        <w:t>(see, amongst many others, Forester, 1989; Healey, 2006; Jacobs, 1961)</w:t>
      </w:r>
      <w:r w:rsidRPr="00AE1625">
        <w:rPr>
          <w:rFonts w:ascii="Times New Roman" w:hAnsi="Times New Roman" w:cs="Times New Roman"/>
          <w:sz w:val="22"/>
          <w:szCs w:val="22"/>
        </w:rPr>
        <w:t xml:space="preserve">, it remains the case today that planning and planners in England continue to be accused of adopting the “decide-announce-defend” model of decision-making </w:t>
      </w:r>
      <w:r w:rsidRPr="00AE1625">
        <w:rPr>
          <w:rFonts w:ascii="Times New Roman" w:hAnsi="Times New Roman" w:cs="Times New Roman"/>
          <w:noProof/>
          <w:sz w:val="22"/>
          <w:szCs w:val="22"/>
        </w:rPr>
        <w:t>(Bell et al., 2005, page 462)</w:t>
      </w:r>
      <w:r w:rsidRPr="00AE1625">
        <w:rPr>
          <w:rFonts w:ascii="Times New Roman" w:hAnsi="Times New Roman" w:cs="Times New Roman"/>
          <w:sz w:val="22"/>
          <w:szCs w:val="22"/>
        </w:rPr>
        <w:t>. That model of decision-making has been accused of both being insufficiently participatory, and, by its nature, encouraging an adversarial and opposition</w:t>
      </w:r>
      <w:r>
        <w:rPr>
          <w:rFonts w:ascii="Times New Roman" w:hAnsi="Times New Roman" w:cs="Times New Roman"/>
          <w:sz w:val="22"/>
          <w:szCs w:val="22"/>
        </w:rPr>
        <w:t xml:space="preserve">al attitude amongst communities – </w:t>
      </w:r>
      <w:r w:rsidR="0021786B">
        <w:rPr>
          <w:rFonts w:ascii="Times New Roman" w:hAnsi="Times New Roman" w:cs="Times New Roman"/>
          <w:sz w:val="22"/>
          <w:szCs w:val="22"/>
        </w:rPr>
        <w:t>this is problematic because</w:t>
      </w:r>
      <w:r>
        <w:rPr>
          <w:rFonts w:ascii="Times New Roman" w:hAnsi="Times New Roman" w:cs="Times New Roman"/>
          <w:sz w:val="22"/>
          <w:szCs w:val="22"/>
        </w:rPr>
        <w:t>: “</w:t>
      </w:r>
      <w:r w:rsidRPr="00C336CD">
        <w:rPr>
          <w:rFonts w:ascii="Times New Roman" w:hAnsi="Times New Roman" w:cs="Times New Roman"/>
          <w:sz w:val="22"/>
          <w:szCs w:val="22"/>
        </w:rPr>
        <w:t>To be invariably told, rarely asked, infrequently consulted, and be expected not to participate in the formation of collective goals is hardly a secure basis for obta</w:t>
      </w:r>
      <w:r>
        <w:rPr>
          <w:rFonts w:ascii="Times New Roman" w:hAnsi="Times New Roman" w:cs="Times New Roman"/>
          <w:sz w:val="22"/>
          <w:szCs w:val="22"/>
        </w:rPr>
        <w:t xml:space="preserve">ining commitment to these goals” </w:t>
      </w:r>
      <w:r w:rsidRPr="00C336CD">
        <w:rPr>
          <w:rFonts w:ascii="Times New Roman" w:hAnsi="Times New Roman" w:cs="Times New Roman"/>
          <w:sz w:val="22"/>
          <w:szCs w:val="22"/>
        </w:rPr>
        <w:t>(Clegg, 1989, p</w:t>
      </w:r>
      <w:r>
        <w:rPr>
          <w:rFonts w:ascii="Times New Roman" w:hAnsi="Times New Roman" w:cs="Times New Roman"/>
          <w:sz w:val="22"/>
          <w:szCs w:val="22"/>
        </w:rPr>
        <w:t>age</w:t>
      </w:r>
      <w:r w:rsidRPr="00C336CD">
        <w:rPr>
          <w:rFonts w:ascii="Times New Roman" w:hAnsi="Times New Roman" w:cs="Times New Roman"/>
          <w:sz w:val="22"/>
          <w:szCs w:val="22"/>
        </w:rPr>
        <w:t xml:space="preserve"> 135).</w:t>
      </w:r>
    </w:p>
    <w:p w14:paraId="4D994E8A" w14:textId="77777777" w:rsidR="004B7511" w:rsidRDefault="004B7511" w:rsidP="00D84302">
      <w:pPr>
        <w:autoSpaceDE w:val="0"/>
        <w:autoSpaceDN w:val="0"/>
        <w:adjustRightInd w:val="0"/>
        <w:spacing w:line="480" w:lineRule="auto"/>
        <w:jc w:val="both"/>
        <w:rPr>
          <w:rFonts w:ascii="Times New Roman" w:hAnsi="Times New Roman" w:cs="Times New Roman"/>
          <w:sz w:val="22"/>
          <w:szCs w:val="22"/>
        </w:rPr>
      </w:pPr>
    </w:p>
    <w:p w14:paraId="2E5627AD" w14:textId="77777777" w:rsidR="0038452C" w:rsidRDefault="004B7511" w:rsidP="00D84302">
      <w:pPr>
        <w:autoSpaceDE w:val="0"/>
        <w:autoSpaceDN w:val="0"/>
        <w:adjustRightInd w:val="0"/>
        <w:spacing w:line="480" w:lineRule="auto"/>
        <w:jc w:val="both"/>
        <w:rPr>
          <w:rFonts w:ascii="Times New Roman" w:hAnsi="Times New Roman" w:cs="Times New Roman"/>
          <w:sz w:val="22"/>
          <w:szCs w:val="22"/>
        </w:rPr>
      </w:pPr>
      <w:r>
        <w:rPr>
          <w:rFonts w:ascii="Times New Roman" w:hAnsi="Times New Roman" w:cs="Times New Roman"/>
          <w:sz w:val="22"/>
          <w:szCs w:val="22"/>
        </w:rPr>
        <w:t xml:space="preserve">To address this lack of participation in the formation of collective goals, various changes have been made in previous years to the process and format of plan-making in England. In rural England, for example, </w:t>
      </w:r>
      <w:r w:rsidR="0020160D">
        <w:rPr>
          <w:rFonts w:ascii="Times New Roman" w:hAnsi="Times New Roman" w:cs="Times New Roman"/>
          <w:sz w:val="22"/>
          <w:szCs w:val="22"/>
        </w:rPr>
        <w:t xml:space="preserve">documents known as </w:t>
      </w:r>
      <w:r w:rsidR="0020160D">
        <w:rPr>
          <w:rFonts w:ascii="Times New Roman" w:hAnsi="Times New Roman" w:cs="Times New Roman"/>
          <w:i/>
          <w:sz w:val="22"/>
          <w:szCs w:val="22"/>
        </w:rPr>
        <w:t>Parish Plans</w:t>
      </w:r>
      <w:r w:rsidR="0020160D">
        <w:rPr>
          <w:rFonts w:ascii="Times New Roman" w:hAnsi="Times New Roman" w:cs="Times New Roman"/>
          <w:sz w:val="22"/>
          <w:szCs w:val="22"/>
        </w:rPr>
        <w:t xml:space="preserve"> have been produced since 2000, in </w:t>
      </w:r>
      <w:r w:rsidR="0020160D">
        <w:rPr>
          <w:rFonts w:ascii="Times New Roman" w:hAnsi="Times New Roman" w:cs="Times New Roman"/>
          <w:sz w:val="22"/>
          <w:szCs w:val="22"/>
        </w:rPr>
        <w:lastRenderedPageBreak/>
        <w:t xml:space="preserve">response to a 1995 rural White Paper which, in an interesting precursor to localism, noted that “People... </w:t>
      </w:r>
      <w:r w:rsidR="0020160D" w:rsidRPr="0020160D">
        <w:rPr>
          <w:rFonts w:ascii="Times New Roman" w:hAnsi="Times New Roman" w:cs="Times New Roman"/>
          <w:sz w:val="22"/>
          <w:szCs w:val="22"/>
        </w:rPr>
        <w:t>do not expect Government to solve all</w:t>
      </w:r>
      <w:r w:rsidR="0020160D">
        <w:rPr>
          <w:rFonts w:ascii="Times New Roman" w:hAnsi="Times New Roman" w:cs="Times New Roman"/>
          <w:sz w:val="22"/>
          <w:szCs w:val="22"/>
        </w:rPr>
        <w:t xml:space="preserve"> their problems for them... </w:t>
      </w:r>
      <w:r w:rsidR="0020160D" w:rsidRPr="0020160D">
        <w:rPr>
          <w:rFonts w:ascii="Times New Roman" w:hAnsi="Times New Roman" w:cs="Times New Roman"/>
          <w:sz w:val="22"/>
          <w:szCs w:val="22"/>
        </w:rPr>
        <w:t>local decision making is likely to be more responsive to local circumstances</w:t>
      </w:r>
      <w:r w:rsidR="0020160D">
        <w:rPr>
          <w:rFonts w:ascii="Times New Roman" w:hAnsi="Times New Roman" w:cs="Times New Roman"/>
          <w:sz w:val="22"/>
          <w:szCs w:val="22"/>
        </w:rPr>
        <w:t xml:space="preserve">” </w:t>
      </w:r>
      <w:r w:rsidR="0020160D" w:rsidRPr="0020160D">
        <w:rPr>
          <w:rFonts w:ascii="Times New Roman" w:hAnsi="Times New Roman" w:cs="Times New Roman"/>
          <w:sz w:val="22"/>
          <w:szCs w:val="22"/>
        </w:rPr>
        <w:t>(DoE &amp; MAFF, 1995, p</w:t>
      </w:r>
      <w:r w:rsidR="0020160D">
        <w:rPr>
          <w:rFonts w:ascii="Times New Roman" w:hAnsi="Times New Roman" w:cs="Times New Roman"/>
          <w:sz w:val="22"/>
          <w:szCs w:val="22"/>
        </w:rPr>
        <w:t>age</w:t>
      </w:r>
      <w:r w:rsidR="0020160D" w:rsidRPr="0020160D">
        <w:rPr>
          <w:rFonts w:ascii="Times New Roman" w:hAnsi="Times New Roman" w:cs="Times New Roman"/>
          <w:sz w:val="22"/>
          <w:szCs w:val="22"/>
        </w:rPr>
        <w:t xml:space="preserve"> 16).</w:t>
      </w:r>
      <w:r w:rsidR="0020160D">
        <w:rPr>
          <w:rFonts w:ascii="Times New Roman" w:hAnsi="Times New Roman" w:cs="Times New Roman"/>
          <w:sz w:val="22"/>
          <w:szCs w:val="22"/>
        </w:rPr>
        <w:t xml:space="preserve"> There is a great deal of work exploring Parish Plans and related documents (see for example </w:t>
      </w:r>
      <w:r w:rsidR="0020160D" w:rsidRPr="0020160D">
        <w:rPr>
          <w:rFonts w:ascii="Times New Roman" w:hAnsi="Times New Roman" w:cs="Times New Roman"/>
          <w:sz w:val="22"/>
          <w:szCs w:val="22"/>
        </w:rPr>
        <w:t>Gallent et al., 2008;</w:t>
      </w:r>
      <w:r w:rsidR="0020160D">
        <w:rPr>
          <w:rFonts w:ascii="Times New Roman" w:hAnsi="Times New Roman" w:cs="Times New Roman"/>
          <w:sz w:val="22"/>
          <w:szCs w:val="22"/>
        </w:rPr>
        <w:t xml:space="preserve"> </w:t>
      </w:r>
      <w:r w:rsidR="0020160D" w:rsidRPr="0020160D">
        <w:rPr>
          <w:rFonts w:ascii="Times New Roman" w:hAnsi="Times New Roman" w:cs="Times New Roman"/>
          <w:sz w:val="22"/>
          <w:szCs w:val="22"/>
        </w:rPr>
        <w:t>Owen and Moseley, 2003; Owen</w:t>
      </w:r>
      <w:r w:rsidR="0020160D">
        <w:rPr>
          <w:rFonts w:ascii="Times New Roman" w:hAnsi="Times New Roman" w:cs="Times New Roman"/>
          <w:sz w:val="22"/>
          <w:szCs w:val="22"/>
        </w:rPr>
        <w:t xml:space="preserve"> </w:t>
      </w:r>
      <w:r w:rsidR="0020160D" w:rsidRPr="0020160D">
        <w:rPr>
          <w:rFonts w:ascii="Times New Roman" w:hAnsi="Times New Roman" w:cs="Times New Roman"/>
          <w:sz w:val="22"/>
          <w:szCs w:val="22"/>
        </w:rPr>
        <w:t>et al., 2007; Parker and Murray, 2012</w:t>
      </w:r>
      <w:r w:rsidR="0020160D">
        <w:rPr>
          <w:rFonts w:ascii="Times New Roman" w:hAnsi="Times New Roman" w:cs="Times New Roman"/>
          <w:sz w:val="22"/>
          <w:szCs w:val="22"/>
        </w:rPr>
        <w:t>) which we do not have space to explore here</w:t>
      </w:r>
      <w:r w:rsidR="00681426">
        <w:rPr>
          <w:rFonts w:ascii="Times New Roman" w:hAnsi="Times New Roman" w:cs="Times New Roman"/>
          <w:sz w:val="22"/>
          <w:szCs w:val="22"/>
        </w:rPr>
        <w:t xml:space="preserve">. </w:t>
      </w:r>
      <w:r w:rsidR="00681426" w:rsidRPr="000226B3">
        <w:rPr>
          <w:rFonts w:ascii="Times New Roman" w:hAnsi="Times New Roman" w:cs="Times New Roman"/>
          <w:sz w:val="22"/>
          <w:szCs w:val="22"/>
        </w:rPr>
        <w:t>One of the distinctive elements of</w:t>
      </w:r>
      <w:r w:rsidR="00681426">
        <w:rPr>
          <w:rFonts w:ascii="Times New Roman" w:hAnsi="Times New Roman" w:cs="Times New Roman"/>
          <w:sz w:val="22"/>
          <w:szCs w:val="22"/>
        </w:rPr>
        <w:t xml:space="preserve"> the neighbourhood plans introduced by the 2011 Act which sets it apart from Parish Plans and other community-driven planning initiative</w:t>
      </w:r>
      <w:r w:rsidR="00F16E35">
        <w:rPr>
          <w:rFonts w:ascii="Times New Roman" w:hAnsi="Times New Roman" w:cs="Times New Roman"/>
          <w:sz w:val="22"/>
          <w:szCs w:val="22"/>
        </w:rPr>
        <w:t>s</w:t>
      </w:r>
      <w:r w:rsidR="00681426">
        <w:rPr>
          <w:rFonts w:ascii="Times New Roman" w:hAnsi="Times New Roman" w:cs="Times New Roman"/>
          <w:sz w:val="22"/>
          <w:szCs w:val="22"/>
        </w:rPr>
        <w:t xml:space="preserve">, is that neighbourhood plans will have statutory weight – they become part of the </w:t>
      </w:r>
      <w:r w:rsidR="00681426">
        <w:rPr>
          <w:rFonts w:ascii="Times New Roman" w:hAnsi="Times New Roman" w:cs="Times New Roman"/>
          <w:i/>
          <w:sz w:val="22"/>
          <w:szCs w:val="22"/>
        </w:rPr>
        <w:t>development plan</w:t>
      </w:r>
      <w:r w:rsidR="00681426">
        <w:rPr>
          <w:rFonts w:ascii="Times New Roman" w:hAnsi="Times New Roman" w:cs="Times New Roman"/>
          <w:sz w:val="22"/>
          <w:szCs w:val="22"/>
        </w:rPr>
        <w:t xml:space="preserve">, in line with which local planning authorities are obliged by law to determine planning applications. This means that </w:t>
      </w:r>
      <w:r w:rsidR="00F16E35">
        <w:rPr>
          <w:rFonts w:ascii="Times New Roman" w:hAnsi="Times New Roman" w:cs="Times New Roman"/>
          <w:sz w:val="22"/>
          <w:szCs w:val="22"/>
        </w:rPr>
        <w:t>a key</w:t>
      </w:r>
      <w:r w:rsidR="00681426">
        <w:rPr>
          <w:rFonts w:ascii="Times New Roman" w:hAnsi="Times New Roman" w:cs="Times New Roman"/>
          <w:sz w:val="22"/>
          <w:szCs w:val="22"/>
        </w:rPr>
        <w:t xml:space="preserve"> finding of </w:t>
      </w:r>
      <w:r w:rsidR="00F16E35">
        <w:rPr>
          <w:rFonts w:ascii="Times New Roman" w:hAnsi="Times New Roman" w:cs="Times New Roman"/>
          <w:sz w:val="22"/>
          <w:szCs w:val="22"/>
        </w:rPr>
        <w:t>research</w:t>
      </w:r>
      <w:r w:rsidR="00681426">
        <w:rPr>
          <w:rFonts w:ascii="Times New Roman" w:hAnsi="Times New Roman" w:cs="Times New Roman"/>
          <w:sz w:val="22"/>
          <w:szCs w:val="22"/>
        </w:rPr>
        <w:t xml:space="preserve"> into Parish Plans </w:t>
      </w:r>
      <w:r w:rsidR="00F16E35">
        <w:rPr>
          <w:rFonts w:ascii="Times New Roman" w:hAnsi="Times New Roman" w:cs="Times New Roman"/>
          <w:sz w:val="22"/>
          <w:szCs w:val="22"/>
        </w:rPr>
        <w:t xml:space="preserve">may </w:t>
      </w:r>
      <w:r w:rsidR="00681426">
        <w:rPr>
          <w:rFonts w:ascii="Times New Roman" w:hAnsi="Times New Roman" w:cs="Times New Roman"/>
          <w:sz w:val="22"/>
          <w:szCs w:val="22"/>
        </w:rPr>
        <w:t xml:space="preserve">assume greater </w:t>
      </w:r>
      <w:r w:rsidR="00F16E35">
        <w:rPr>
          <w:rFonts w:ascii="Times New Roman" w:hAnsi="Times New Roman" w:cs="Times New Roman"/>
          <w:sz w:val="22"/>
          <w:szCs w:val="22"/>
        </w:rPr>
        <w:t>significance</w:t>
      </w:r>
      <w:r w:rsidR="00681426">
        <w:rPr>
          <w:rFonts w:ascii="Times New Roman" w:hAnsi="Times New Roman" w:cs="Times New Roman"/>
          <w:sz w:val="22"/>
          <w:szCs w:val="22"/>
        </w:rPr>
        <w:t xml:space="preserve"> – that </w:t>
      </w:r>
      <w:r w:rsidR="0020160D">
        <w:rPr>
          <w:rFonts w:ascii="Times New Roman" w:hAnsi="Times New Roman" w:cs="Times New Roman"/>
          <w:sz w:val="22"/>
          <w:szCs w:val="22"/>
        </w:rPr>
        <w:t>such plans</w:t>
      </w:r>
      <w:r w:rsidR="00681426">
        <w:rPr>
          <w:rFonts w:ascii="Times New Roman" w:hAnsi="Times New Roman" w:cs="Times New Roman"/>
          <w:sz w:val="22"/>
          <w:szCs w:val="22"/>
        </w:rPr>
        <w:t xml:space="preserve"> “</w:t>
      </w:r>
      <w:r w:rsidR="00681426" w:rsidRPr="00740ED8">
        <w:rPr>
          <w:rFonts w:ascii="Times New Roman" w:hAnsi="Times New Roman" w:cs="Times New Roman"/>
          <w:sz w:val="22"/>
          <w:szCs w:val="22"/>
        </w:rPr>
        <w:t>tended to reflect more the priorities of the ‘haves’ than those of the ‘have nots’ of the local community”</w:t>
      </w:r>
      <w:r w:rsidR="00681426" w:rsidRPr="0072725D">
        <w:rPr>
          <w:rFonts w:ascii="Times New Roman" w:hAnsi="Times New Roman" w:cs="Times New Roman"/>
          <w:sz w:val="22"/>
          <w:szCs w:val="22"/>
        </w:rPr>
        <w:t xml:space="preserve"> </w:t>
      </w:r>
      <w:r w:rsidR="0020160D" w:rsidRPr="00740ED8">
        <w:rPr>
          <w:rFonts w:ascii="Times New Roman" w:hAnsi="Times New Roman" w:cs="Times New Roman"/>
          <w:sz w:val="22"/>
          <w:szCs w:val="22"/>
        </w:rPr>
        <w:t>(Moseley</w:t>
      </w:r>
      <w:r w:rsidR="00681426">
        <w:rPr>
          <w:rFonts w:ascii="Times New Roman" w:hAnsi="Times New Roman" w:cs="Times New Roman"/>
          <w:sz w:val="22"/>
          <w:szCs w:val="22"/>
        </w:rPr>
        <w:t>,</w:t>
      </w:r>
      <w:r w:rsidR="0020160D" w:rsidRPr="00740ED8">
        <w:rPr>
          <w:rFonts w:ascii="Times New Roman" w:hAnsi="Times New Roman" w:cs="Times New Roman"/>
          <w:sz w:val="22"/>
          <w:szCs w:val="22"/>
        </w:rPr>
        <w:t xml:space="preserve"> 2002, </w:t>
      </w:r>
      <w:r w:rsidR="00681426">
        <w:rPr>
          <w:rFonts w:ascii="Times New Roman" w:hAnsi="Times New Roman" w:cs="Times New Roman"/>
          <w:sz w:val="22"/>
          <w:szCs w:val="22"/>
        </w:rPr>
        <w:t xml:space="preserve">page </w:t>
      </w:r>
      <w:r w:rsidR="0020160D" w:rsidRPr="00740ED8">
        <w:rPr>
          <w:rFonts w:ascii="Times New Roman" w:hAnsi="Times New Roman" w:cs="Times New Roman"/>
          <w:sz w:val="22"/>
          <w:szCs w:val="22"/>
        </w:rPr>
        <w:t>400).</w:t>
      </w:r>
    </w:p>
    <w:p w14:paraId="4D2254DA" w14:textId="77777777" w:rsidR="0038452C" w:rsidRDefault="0038452C" w:rsidP="00D84302">
      <w:pPr>
        <w:autoSpaceDE w:val="0"/>
        <w:autoSpaceDN w:val="0"/>
        <w:adjustRightInd w:val="0"/>
        <w:spacing w:line="480" w:lineRule="auto"/>
        <w:jc w:val="both"/>
        <w:rPr>
          <w:rFonts w:ascii="Times New Roman" w:hAnsi="Times New Roman" w:cs="Times New Roman"/>
          <w:sz w:val="22"/>
          <w:szCs w:val="22"/>
        </w:rPr>
      </w:pPr>
    </w:p>
    <w:p w14:paraId="52F99129" w14:textId="574D9BA8" w:rsidR="0038452C" w:rsidRDefault="00004AC6" w:rsidP="00D84302">
      <w:pPr>
        <w:autoSpaceDE w:val="0"/>
        <w:autoSpaceDN w:val="0"/>
        <w:adjustRightInd w:val="0"/>
        <w:spacing w:line="480" w:lineRule="auto"/>
        <w:jc w:val="both"/>
        <w:rPr>
          <w:rFonts w:ascii="Times New Roman" w:hAnsi="Times New Roman" w:cs="Times New Roman"/>
          <w:sz w:val="22"/>
          <w:szCs w:val="22"/>
        </w:rPr>
      </w:pPr>
      <w:r>
        <w:rPr>
          <w:rFonts w:ascii="Times New Roman" w:hAnsi="Times New Roman" w:cs="Times New Roman"/>
          <w:sz w:val="22"/>
          <w:szCs w:val="22"/>
        </w:rPr>
        <w:t>This potential tendency for the ‘haves’ to dominate the ‘have nots’ in more localis</w:t>
      </w:r>
      <w:r w:rsidR="00861699">
        <w:rPr>
          <w:rFonts w:ascii="Times New Roman" w:hAnsi="Times New Roman" w:cs="Times New Roman"/>
          <w:sz w:val="22"/>
          <w:szCs w:val="22"/>
        </w:rPr>
        <w:t>t</w:t>
      </w:r>
      <w:r>
        <w:rPr>
          <w:rFonts w:ascii="Times New Roman" w:hAnsi="Times New Roman" w:cs="Times New Roman"/>
          <w:sz w:val="22"/>
          <w:szCs w:val="22"/>
        </w:rPr>
        <w:t xml:space="preserve"> forms of governance has been highlighted by others, with questions raised a</w:t>
      </w:r>
      <w:r w:rsidRPr="00AE1625">
        <w:rPr>
          <w:rFonts w:ascii="Times New Roman" w:hAnsi="Times New Roman" w:cs="Times New Roman"/>
          <w:sz w:val="22"/>
          <w:szCs w:val="22"/>
        </w:rPr>
        <w:t xml:space="preserve">bout how effectively </w:t>
      </w:r>
      <w:r>
        <w:rPr>
          <w:rFonts w:ascii="Times New Roman" w:hAnsi="Times New Roman" w:cs="Times New Roman"/>
          <w:sz w:val="22"/>
          <w:szCs w:val="22"/>
        </w:rPr>
        <w:t>participation</w:t>
      </w:r>
      <w:r w:rsidRPr="00AE1625">
        <w:rPr>
          <w:rFonts w:ascii="Times New Roman" w:hAnsi="Times New Roman" w:cs="Times New Roman"/>
          <w:sz w:val="22"/>
          <w:szCs w:val="22"/>
        </w:rPr>
        <w:t xml:space="preserve"> can safeguard minority groups from </w:t>
      </w:r>
      <w:r>
        <w:rPr>
          <w:rFonts w:ascii="Times New Roman" w:hAnsi="Times New Roman" w:cs="Times New Roman"/>
          <w:sz w:val="22"/>
          <w:szCs w:val="22"/>
        </w:rPr>
        <w:t xml:space="preserve">the so-called </w:t>
      </w:r>
      <w:r w:rsidRPr="00AE1625">
        <w:rPr>
          <w:rFonts w:ascii="Times New Roman" w:hAnsi="Times New Roman" w:cs="Times New Roman"/>
          <w:sz w:val="22"/>
          <w:szCs w:val="22"/>
        </w:rPr>
        <w:t xml:space="preserve">“tyranny of the majority”, without the calming hand of the central state </w:t>
      </w:r>
      <w:r w:rsidRPr="00AE1625">
        <w:rPr>
          <w:rFonts w:ascii="Times New Roman" w:hAnsi="Times New Roman" w:cs="Times New Roman"/>
          <w:noProof/>
          <w:sz w:val="22"/>
          <w:szCs w:val="22"/>
        </w:rPr>
        <w:t>(Parvin, 2009)</w:t>
      </w:r>
      <w:r w:rsidRPr="00AE1625">
        <w:rPr>
          <w:rFonts w:ascii="Times New Roman" w:hAnsi="Times New Roman" w:cs="Times New Roman"/>
          <w:sz w:val="22"/>
          <w:szCs w:val="22"/>
        </w:rPr>
        <w:t xml:space="preserve">. Further, others have noted that participatory governance can be dominated by vocal, active or powerful local voices </w:t>
      </w:r>
      <w:r w:rsidRPr="00AE1625">
        <w:rPr>
          <w:rFonts w:ascii="Times New Roman" w:hAnsi="Times New Roman" w:cs="Times New Roman"/>
          <w:noProof/>
          <w:sz w:val="22"/>
          <w:szCs w:val="22"/>
        </w:rPr>
        <w:t>(Clifford and Warren, 2005; Curry, 2012</w:t>
      </w:r>
      <w:r>
        <w:rPr>
          <w:rFonts w:ascii="Times New Roman" w:hAnsi="Times New Roman" w:cs="Times New Roman"/>
          <w:noProof/>
          <w:sz w:val="22"/>
          <w:szCs w:val="22"/>
        </w:rPr>
        <w:t>; Gallent and Robinson, 2012</w:t>
      </w:r>
      <w:r w:rsidRPr="00AE1625">
        <w:rPr>
          <w:rFonts w:ascii="Times New Roman" w:hAnsi="Times New Roman" w:cs="Times New Roman"/>
          <w:noProof/>
          <w:sz w:val="22"/>
          <w:szCs w:val="22"/>
        </w:rPr>
        <w:t>)</w:t>
      </w:r>
      <w:r w:rsidRPr="00AE1625">
        <w:rPr>
          <w:rFonts w:ascii="Times New Roman" w:hAnsi="Times New Roman" w:cs="Times New Roman"/>
          <w:sz w:val="22"/>
          <w:szCs w:val="22"/>
        </w:rPr>
        <w:t>.</w:t>
      </w:r>
      <w:r>
        <w:rPr>
          <w:rFonts w:ascii="Times New Roman" w:hAnsi="Times New Roman" w:cs="Times New Roman"/>
          <w:sz w:val="22"/>
          <w:szCs w:val="22"/>
        </w:rPr>
        <w:t xml:space="preserve"> This </w:t>
      </w:r>
      <w:r w:rsidR="0038452C">
        <w:rPr>
          <w:rFonts w:ascii="Times New Roman" w:hAnsi="Times New Roman" w:cs="Times New Roman"/>
          <w:sz w:val="22"/>
          <w:szCs w:val="22"/>
        </w:rPr>
        <w:t xml:space="preserve">illustrates that the rhetoric cited above, with its emphasis on devolving </w:t>
      </w:r>
      <w:r w:rsidR="0038452C" w:rsidRPr="0038452C">
        <w:rPr>
          <w:rFonts w:ascii="Times New Roman" w:hAnsi="Times New Roman" w:cs="Times New Roman"/>
          <w:i/>
          <w:sz w:val="22"/>
          <w:szCs w:val="22"/>
        </w:rPr>
        <w:t>power</w:t>
      </w:r>
      <w:r w:rsidR="0038452C">
        <w:rPr>
          <w:rFonts w:ascii="Times New Roman" w:hAnsi="Times New Roman" w:cs="Times New Roman"/>
          <w:sz w:val="22"/>
          <w:szCs w:val="22"/>
        </w:rPr>
        <w:t xml:space="preserve"> from the centre to the local, and giving new </w:t>
      </w:r>
      <w:r w:rsidR="0038452C" w:rsidRPr="0038452C">
        <w:rPr>
          <w:rFonts w:ascii="Times New Roman" w:hAnsi="Times New Roman" w:cs="Times New Roman"/>
          <w:i/>
          <w:sz w:val="22"/>
          <w:szCs w:val="22"/>
        </w:rPr>
        <w:t>powers</w:t>
      </w:r>
      <w:r w:rsidR="00FF7679">
        <w:rPr>
          <w:rFonts w:ascii="Times New Roman" w:hAnsi="Times New Roman" w:cs="Times New Roman"/>
          <w:sz w:val="22"/>
          <w:szCs w:val="22"/>
        </w:rPr>
        <w:t xml:space="preserve"> to communities, ignores the variable ability of communities, and individuals within them, to exercise that power. It is also unclear what is meant by power in this context, as it is a far from uncontested term. There is a long and sophisticated literature addressed to unpicking power as a concept, but particularly in terms of planning and democracy a number of key themes can be briefly highlighted.</w:t>
      </w:r>
    </w:p>
    <w:p w14:paraId="391E1ADE" w14:textId="77777777" w:rsidR="0038452C" w:rsidRDefault="0038452C" w:rsidP="00D84302">
      <w:pPr>
        <w:autoSpaceDE w:val="0"/>
        <w:autoSpaceDN w:val="0"/>
        <w:adjustRightInd w:val="0"/>
        <w:spacing w:line="480" w:lineRule="auto"/>
        <w:jc w:val="both"/>
        <w:rPr>
          <w:rFonts w:ascii="Times New Roman" w:hAnsi="Times New Roman" w:cs="Times New Roman"/>
          <w:sz w:val="22"/>
          <w:szCs w:val="22"/>
        </w:rPr>
      </w:pPr>
    </w:p>
    <w:p w14:paraId="41689139" w14:textId="7BAB1199" w:rsidR="005E36E1" w:rsidRDefault="00B3240B" w:rsidP="00D84302">
      <w:pPr>
        <w:autoSpaceDE w:val="0"/>
        <w:autoSpaceDN w:val="0"/>
        <w:adjustRightInd w:val="0"/>
        <w:spacing w:line="480" w:lineRule="auto"/>
        <w:jc w:val="both"/>
        <w:rPr>
          <w:rFonts w:ascii="Times New Roman" w:hAnsi="Times New Roman" w:cs="Times New Roman"/>
          <w:sz w:val="22"/>
          <w:szCs w:val="22"/>
        </w:rPr>
      </w:pPr>
      <w:r>
        <w:rPr>
          <w:rFonts w:ascii="Times New Roman" w:hAnsi="Times New Roman" w:cs="Times New Roman"/>
          <w:sz w:val="22"/>
          <w:szCs w:val="22"/>
        </w:rPr>
        <w:lastRenderedPageBreak/>
        <w:t>The first is that there is not “</w:t>
      </w:r>
      <w:r w:rsidRPr="00B3240B">
        <w:rPr>
          <w:rFonts w:ascii="Times New Roman" w:hAnsi="Times New Roman" w:cs="Times New Roman"/>
          <w:sz w:val="22"/>
          <w:szCs w:val="22"/>
        </w:rPr>
        <w:t>a single, unified concept of power</w:t>
      </w:r>
      <w:r>
        <w:rPr>
          <w:rFonts w:ascii="Times New Roman" w:hAnsi="Times New Roman" w:cs="Times New Roman"/>
          <w:sz w:val="22"/>
          <w:szCs w:val="22"/>
        </w:rPr>
        <w:t>” (Pansardi, 2012, page 73); rather two twin concepts, “power over” and “power to”. The two are not mutually exclusive, indeed Clegg et al. (2006) pointed out that to exercise the power</w:t>
      </w:r>
      <w:r w:rsidRPr="00740ED8">
        <w:rPr>
          <w:rFonts w:ascii="Times New Roman" w:hAnsi="Times New Roman" w:cs="Times New Roman"/>
          <w:i/>
          <w:sz w:val="22"/>
          <w:szCs w:val="22"/>
        </w:rPr>
        <w:t xml:space="preserve"> to</w:t>
      </w:r>
      <w:r>
        <w:rPr>
          <w:rFonts w:ascii="Times New Roman" w:hAnsi="Times New Roman" w:cs="Times New Roman"/>
          <w:sz w:val="22"/>
          <w:szCs w:val="22"/>
        </w:rPr>
        <w:t xml:space="preserve"> do something can often involve asserting power </w:t>
      </w:r>
      <w:r w:rsidRPr="00740ED8">
        <w:rPr>
          <w:rFonts w:ascii="Times New Roman" w:hAnsi="Times New Roman" w:cs="Times New Roman"/>
          <w:i/>
          <w:sz w:val="22"/>
          <w:szCs w:val="22"/>
        </w:rPr>
        <w:t>over</w:t>
      </w:r>
      <w:r>
        <w:rPr>
          <w:rFonts w:ascii="Times New Roman" w:hAnsi="Times New Roman" w:cs="Times New Roman"/>
          <w:sz w:val="22"/>
          <w:szCs w:val="22"/>
        </w:rPr>
        <w:t xml:space="preserve"> others. Nevertheless, the distinction is useful and we use it in our discussion below. From the rhetoric above, it seems that t</w:t>
      </w:r>
      <w:r w:rsidR="005E36E1" w:rsidRPr="00AE1625">
        <w:rPr>
          <w:rFonts w:ascii="Times New Roman" w:hAnsi="Times New Roman" w:cs="Times New Roman"/>
          <w:sz w:val="22"/>
          <w:szCs w:val="22"/>
        </w:rPr>
        <w:t>hose advocating localism see it as transferring (some of</w:t>
      </w:r>
      <w:r w:rsidR="00B069B4">
        <w:rPr>
          <w:rFonts w:ascii="Times New Roman" w:hAnsi="Times New Roman" w:cs="Times New Roman"/>
          <w:sz w:val="22"/>
          <w:szCs w:val="22"/>
        </w:rPr>
        <w:t xml:space="preserve"> the</w:t>
      </w:r>
      <w:r w:rsidR="005E36E1" w:rsidRPr="00AE1625">
        <w:rPr>
          <w:rFonts w:ascii="Times New Roman" w:hAnsi="Times New Roman" w:cs="Times New Roman"/>
          <w:sz w:val="22"/>
          <w:szCs w:val="22"/>
        </w:rPr>
        <w:t xml:space="preserve">) </w:t>
      </w:r>
      <w:r>
        <w:rPr>
          <w:rFonts w:ascii="Times New Roman" w:hAnsi="Times New Roman" w:cs="Times New Roman"/>
          <w:sz w:val="22"/>
          <w:szCs w:val="22"/>
        </w:rPr>
        <w:t xml:space="preserve">power </w:t>
      </w:r>
      <w:r>
        <w:rPr>
          <w:rFonts w:ascii="Times New Roman" w:hAnsi="Times New Roman" w:cs="Times New Roman"/>
          <w:i/>
          <w:sz w:val="22"/>
          <w:szCs w:val="22"/>
        </w:rPr>
        <w:t>to</w:t>
      </w:r>
      <w:r>
        <w:rPr>
          <w:rFonts w:ascii="Times New Roman" w:hAnsi="Times New Roman" w:cs="Times New Roman"/>
          <w:sz w:val="22"/>
          <w:szCs w:val="22"/>
        </w:rPr>
        <w:t xml:space="preserve"> do things</w:t>
      </w:r>
      <w:r w:rsidR="005E36E1" w:rsidRPr="00AE1625">
        <w:rPr>
          <w:rFonts w:ascii="Times New Roman" w:hAnsi="Times New Roman" w:cs="Times New Roman"/>
          <w:sz w:val="22"/>
          <w:szCs w:val="22"/>
        </w:rPr>
        <w:t xml:space="preserve"> to the sub-local level. This approach, </w:t>
      </w:r>
      <w:r w:rsidR="00555BEC">
        <w:rPr>
          <w:rFonts w:ascii="Times New Roman" w:hAnsi="Times New Roman" w:cs="Times New Roman"/>
          <w:sz w:val="22"/>
          <w:szCs w:val="22"/>
        </w:rPr>
        <w:t xml:space="preserve">it has been </w:t>
      </w:r>
      <w:r w:rsidR="005E36E1" w:rsidRPr="00AE1625">
        <w:rPr>
          <w:rFonts w:ascii="Times New Roman" w:hAnsi="Times New Roman" w:cs="Times New Roman"/>
          <w:sz w:val="22"/>
          <w:szCs w:val="22"/>
        </w:rPr>
        <w:t>argue</w:t>
      </w:r>
      <w:r w:rsidR="00555BEC">
        <w:rPr>
          <w:rFonts w:ascii="Times New Roman" w:hAnsi="Times New Roman" w:cs="Times New Roman"/>
          <w:sz w:val="22"/>
          <w:szCs w:val="22"/>
        </w:rPr>
        <w:t>d</w:t>
      </w:r>
      <w:r w:rsidR="005E36E1" w:rsidRPr="00AE1625">
        <w:rPr>
          <w:rFonts w:ascii="Times New Roman" w:hAnsi="Times New Roman" w:cs="Times New Roman"/>
          <w:sz w:val="22"/>
          <w:szCs w:val="22"/>
        </w:rPr>
        <w:t xml:space="preserve">, is flawed, because the power </w:t>
      </w:r>
      <w:r w:rsidR="005E36E1" w:rsidRPr="00740ED8">
        <w:rPr>
          <w:rFonts w:ascii="Times New Roman" w:hAnsi="Times New Roman" w:cs="Times New Roman"/>
          <w:i/>
          <w:sz w:val="22"/>
          <w:szCs w:val="22"/>
        </w:rPr>
        <w:t xml:space="preserve">over </w:t>
      </w:r>
      <w:r w:rsidR="005E36E1" w:rsidRPr="00AE1625">
        <w:rPr>
          <w:rFonts w:ascii="Times New Roman" w:hAnsi="Times New Roman" w:cs="Times New Roman"/>
          <w:sz w:val="22"/>
          <w:szCs w:val="22"/>
        </w:rPr>
        <w:t xml:space="preserve">is more common and of more relevance to “many policy issues in contemporary British politics” </w:t>
      </w:r>
      <w:r w:rsidR="005E36E1" w:rsidRPr="00AE1625">
        <w:rPr>
          <w:rFonts w:ascii="Times New Roman" w:hAnsi="Times New Roman" w:cs="Times New Roman"/>
          <w:noProof/>
          <w:sz w:val="22"/>
          <w:szCs w:val="22"/>
        </w:rPr>
        <w:t>(</w:t>
      </w:r>
      <w:r w:rsidR="00555BEC">
        <w:rPr>
          <w:rFonts w:ascii="Times New Roman" w:hAnsi="Times New Roman" w:cs="Times New Roman"/>
          <w:noProof/>
          <w:sz w:val="22"/>
          <w:szCs w:val="22"/>
        </w:rPr>
        <w:t xml:space="preserve">Hickson, </w:t>
      </w:r>
      <w:r w:rsidR="005E36E1" w:rsidRPr="00AE1625">
        <w:rPr>
          <w:rFonts w:ascii="Times New Roman" w:hAnsi="Times New Roman" w:cs="Times New Roman"/>
          <w:noProof/>
          <w:sz w:val="22"/>
          <w:szCs w:val="22"/>
        </w:rPr>
        <w:t>2013, page 410)</w:t>
      </w:r>
      <w:r w:rsidR="005E36E1" w:rsidRPr="00AE1625">
        <w:rPr>
          <w:rFonts w:ascii="Times New Roman" w:hAnsi="Times New Roman" w:cs="Times New Roman"/>
          <w:sz w:val="22"/>
          <w:szCs w:val="22"/>
        </w:rPr>
        <w:t xml:space="preserve">. As we will discuss below, whilst the 2011 Act does give the “power to” plan to communities, local authorities and the central state retain a great deal of “power over” those communities to frame and limit their </w:t>
      </w:r>
      <w:r w:rsidR="00D72698">
        <w:rPr>
          <w:rFonts w:ascii="Times New Roman" w:hAnsi="Times New Roman" w:cs="Times New Roman"/>
          <w:sz w:val="22"/>
          <w:szCs w:val="22"/>
        </w:rPr>
        <w:t xml:space="preserve">planning </w:t>
      </w:r>
      <w:r w:rsidR="005E36E1" w:rsidRPr="00AE1625">
        <w:rPr>
          <w:rFonts w:ascii="Times New Roman" w:hAnsi="Times New Roman" w:cs="Times New Roman"/>
          <w:sz w:val="22"/>
          <w:szCs w:val="22"/>
        </w:rPr>
        <w:t xml:space="preserve">activities </w:t>
      </w:r>
      <w:r w:rsidR="005E36E1" w:rsidRPr="00AE1625">
        <w:rPr>
          <w:rFonts w:ascii="Times New Roman" w:hAnsi="Times New Roman" w:cs="Times New Roman"/>
          <w:noProof/>
          <w:sz w:val="22"/>
          <w:szCs w:val="22"/>
        </w:rPr>
        <w:t>(cf. Featherstone et al., 2012; Gallent and Robinson, 2012 and others)</w:t>
      </w:r>
      <w:r w:rsidR="005E36E1" w:rsidRPr="00AE1625">
        <w:rPr>
          <w:rFonts w:ascii="Times New Roman" w:hAnsi="Times New Roman" w:cs="Times New Roman"/>
          <w:sz w:val="22"/>
          <w:szCs w:val="22"/>
        </w:rPr>
        <w:t xml:space="preserve">. </w:t>
      </w:r>
      <w:r>
        <w:rPr>
          <w:rFonts w:ascii="Times New Roman" w:hAnsi="Times New Roman" w:cs="Times New Roman"/>
          <w:sz w:val="22"/>
          <w:szCs w:val="22"/>
        </w:rPr>
        <w:t>This is in part because in planning, where knowledge about society is integral to planning for its future, “power defines what counts as knowledge and rationality, and ultimately… what counts as reality” (Flyvbjerg, 1998, page 27).</w:t>
      </w:r>
    </w:p>
    <w:p w14:paraId="0154CF7D" w14:textId="77777777" w:rsidR="00555BEC" w:rsidRDefault="00555BEC" w:rsidP="00D84302">
      <w:pPr>
        <w:autoSpaceDE w:val="0"/>
        <w:autoSpaceDN w:val="0"/>
        <w:adjustRightInd w:val="0"/>
        <w:spacing w:line="480" w:lineRule="auto"/>
        <w:jc w:val="both"/>
        <w:rPr>
          <w:rFonts w:ascii="Times New Roman" w:hAnsi="Times New Roman" w:cs="Times New Roman"/>
          <w:sz w:val="22"/>
          <w:szCs w:val="22"/>
        </w:rPr>
      </w:pPr>
    </w:p>
    <w:p w14:paraId="3005E804" w14:textId="0473A8FD" w:rsidR="004F5C2C" w:rsidRDefault="00555BEC" w:rsidP="00D84302">
      <w:pPr>
        <w:spacing w:line="480" w:lineRule="auto"/>
        <w:jc w:val="both"/>
        <w:rPr>
          <w:rFonts w:ascii="Times New Roman" w:hAnsi="Times New Roman" w:cs="Times New Roman"/>
          <w:sz w:val="22"/>
          <w:szCs w:val="22"/>
        </w:rPr>
      </w:pPr>
      <w:r>
        <w:rPr>
          <w:rFonts w:ascii="Times New Roman" w:hAnsi="Times New Roman" w:cs="Times New Roman"/>
          <w:sz w:val="22"/>
          <w:szCs w:val="22"/>
        </w:rPr>
        <w:t xml:space="preserve">Flyvbjerg, in common with others drawing on the work of </w:t>
      </w:r>
      <w:r w:rsidR="004F5C2C">
        <w:rPr>
          <w:rFonts w:ascii="Times New Roman" w:hAnsi="Times New Roman" w:cs="Times New Roman"/>
          <w:sz w:val="22"/>
          <w:szCs w:val="22"/>
        </w:rPr>
        <w:t xml:space="preserve">Michel </w:t>
      </w:r>
      <w:r>
        <w:rPr>
          <w:rFonts w:ascii="Times New Roman" w:hAnsi="Times New Roman" w:cs="Times New Roman"/>
          <w:sz w:val="22"/>
          <w:szCs w:val="22"/>
        </w:rPr>
        <w:t xml:space="preserve">Foucault, rejects the idea that power is hierarchical, instead arguing that power is multi-dimensional and complex (Jacobs and Manzi, 1996). This, of course, </w:t>
      </w:r>
      <w:r w:rsidR="00A503AB">
        <w:rPr>
          <w:rFonts w:ascii="Times New Roman" w:hAnsi="Times New Roman" w:cs="Times New Roman"/>
          <w:sz w:val="22"/>
          <w:szCs w:val="22"/>
        </w:rPr>
        <w:t xml:space="preserve">may </w:t>
      </w:r>
      <w:r>
        <w:rPr>
          <w:rFonts w:ascii="Times New Roman" w:hAnsi="Times New Roman" w:cs="Times New Roman"/>
          <w:sz w:val="22"/>
          <w:szCs w:val="22"/>
        </w:rPr>
        <w:t xml:space="preserve">undermine the thesis of the </w:t>
      </w:r>
      <w:r w:rsidR="004F5C2C">
        <w:rPr>
          <w:rFonts w:ascii="Times New Roman" w:hAnsi="Times New Roman" w:cs="Times New Roman"/>
          <w:sz w:val="22"/>
          <w:szCs w:val="22"/>
        </w:rPr>
        <w:t>2011 Act</w:t>
      </w:r>
      <w:r>
        <w:rPr>
          <w:rFonts w:ascii="Times New Roman" w:hAnsi="Times New Roman" w:cs="Times New Roman"/>
          <w:sz w:val="22"/>
          <w:szCs w:val="22"/>
        </w:rPr>
        <w:t xml:space="preserve"> that </w:t>
      </w:r>
      <w:r w:rsidR="004F5C2C">
        <w:rPr>
          <w:rFonts w:ascii="Times New Roman" w:hAnsi="Times New Roman" w:cs="Times New Roman"/>
          <w:sz w:val="22"/>
          <w:szCs w:val="22"/>
        </w:rPr>
        <w:t xml:space="preserve">devolving power “down” the hierarchy of state structures will empower “local people” in a straightforward manner. A number of authors have drawn on Foucault, Pierre Bourdieu and Stephen Lukes to explore how power has been used to effect outcomes </w:t>
      </w:r>
      <w:r w:rsidR="004F5C2C">
        <w:rPr>
          <w:rFonts w:ascii="Times New Roman" w:hAnsi="Times New Roman" w:cs="Times New Roman"/>
          <w:i/>
          <w:sz w:val="22"/>
          <w:szCs w:val="22"/>
        </w:rPr>
        <w:t>within</w:t>
      </w:r>
      <w:r w:rsidR="004F5C2C">
        <w:rPr>
          <w:rFonts w:ascii="Times New Roman" w:hAnsi="Times New Roman" w:cs="Times New Roman"/>
          <w:sz w:val="22"/>
          <w:szCs w:val="22"/>
        </w:rPr>
        <w:t xml:space="preserve"> as well as </w:t>
      </w:r>
      <w:r w:rsidR="004F5C2C">
        <w:rPr>
          <w:rFonts w:ascii="Times New Roman" w:hAnsi="Times New Roman" w:cs="Times New Roman"/>
          <w:i/>
          <w:sz w:val="22"/>
          <w:szCs w:val="22"/>
        </w:rPr>
        <w:t>across</w:t>
      </w:r>
      <w:r w:rsidR="004F5C2C">
        <w:rPr>
          <w:rFonts w:ascii="Times New Roman" w:hAnsi="Times New Roman" w:cs="Times New Roman"/>
          <w:sz w:val="22"/>
          <w:szCs w:val="22"/>
        </w:rPr>
        <w:t xml:space="preserve"> tiers of state authority both internationally (Flyvbjerg, 2002, 2004) and in an English context before the 2011 Act (Sturzaker, 2010; Sturzaker and Shucksmith, 2011). Similar speculations have been made about the post-2011 Act English context, with some concluding that any power which is devolved is likely to be to the benefit of “the dominant classes” (Hastings and Matthews, 2015, page 556).</w:t>
      </w:r>
    </w:p>
    <w:p w14:paraId="6DA2A0EA" w14:textId="77777777" w:rsidR="004F5C2C" w:rsidRDefault="004F5C2C" w:rsidP="00D84302">
      <w:pPr>
        <w:spacing w:line="480" w:lineRule="auto"/>
        <w:jc w:val="both"/>
        <w:rPr>
          <w:rFonts w:ascii="Times New Roman" w:hAnsi="Times New Roman" w:cs="Times New Roman"/>
          <w:sz w:val="22"/>
          <w:szCs w:val="22"/>
        </w:rPr>
      </w:pPr>
    </w:p>
    <w:p w14:paraId="180F68B5" w14:textId="6CCF0BB9" w:rsidR="0072725D" w:rsidRDefault="00A503AB" w:rsidP="00D84302">
      <w:pPr>
        <w:spacing w:line="480" w:lineRule="auto"/>
        <w:jc w:val="both"/>
        <w:rPr>
          <w:rFonts w:ascii="Times New Roman" w:hAnsi="Times New Roman" w:cs="Times New Roman"/>
          <w:sz w:val="22"/>
          <w:szCs w:val="22"/>
        </w:rPr>
      </w:pPr>
      <w:r>
        <w:rPr>
          <w:rFonts w:ascii="Times New Roman" w:hAnsi="Times New Roman" w:cs="Times New Roman"/>
          <w:sz w:val="22"/>
          <w:szCs w:val="22"/>
        </w:rPr>
        <w:lastRenderedPageBreak/>
        <w:t>T</w:t>
      </w:r>
      <w:r w:rsidR="0072725D">
        <w:rPr>
          <w:rFonts w:ascii="Times New Roman" w:hAnsi="Times New Roman" w:cs="Times New Roman"/>
          <w:sz w:val="22"/>
          <w:szCs w:val="22"/>
        </w:rPr>
        <w:t xml:space="preserve">he “localist” agenda </w:t>
      </w:r>
      <w:r>
        <w:rPr>
          <w:rFonts w:ascii="Times New Roman" w:hAnsi="Times New Roman" w:cs="Times New Roman"/>
          <w:sz w:val="22"/>
          <w:szCs w:val="22"/>
        </w:rPr>
        <w:t>influencing the</w:t>
      </w:r>
      <w:r w:rsidR="0072725D">
        <w:rPr>
          <w:rFonts w:ascii="Times New Roman" w:hAnsi="Times New Roman" w:cs="Times New Roman"/>
          <w:sz w:val="22"/>
          <w:szCs w:val="22"/>
        </w:rPr>
        <w:t xml:space="preserve"> English planning system</w:t>
      </w:r>
      <w:r>
        <w:rPr>
          <w:rFonts w:ascii="Times New Roman" w:hAnsi="Times New Roman" w:cs="Times New Roman"/>
          <w:sz w:val="22"/>
          <w:szCs w:val="22"/>
        </w:rPr>
        <w:t xml:space="preserve"> therefore raises complex questions about the distribution of power and control in democratised decision-making</w:t>
      </w:r>
      <w:r w:rsidR="0072725D">
        <w:rPr>
          <w:rFonts w:ascii="Times New Roman" w:hAnsi="Times New Roman" w:cs="Times New Roman"/>
          <w:sz w:val="22"/>
          <w:szCs w:val="22"/>
        </w:rPr>
        <w:t>,</w:t>
      </w:r>
      <w:r>
        <w:rPr>
          <w:rFonts w:ascii="Times New Roman" w:hAnsi="Times New Roman" w:cs="Times New Roman"/>
          <w:sz w:val="22"/>
          <w:szCs w:val="22"/>
        </w:rPr>
        <w:t xml:space="preserve"> which must be appreciated when considering the</w:t>
      </w:r>
      <w:r w:rsidR="0072725D">
        <w:rPr>
          <w:rFonts w:ascii="Times New Roman" w:hAnsi="Times New Roman" w:cs="Times New Roman"/>
          <w:sz w:val="22"/>
          <w:szCs w:val="22"/>
        </w:rPr>
        <w:t xml:space="preserve"> impact of the 2011 Act. In the next section we discuss </w:t>
      </w:r>
      <w:r w:rsidR="00FD4B54">
        <w:rPr>
          <w:rFonts w:ascii="Times New Roman" w:hAnsi="Times New Roman" w:cs="Times New Roman"/>
          <w:sz w:val="22"/>
          <w:szCs w:val="22"/>
        </w:rPr>
        <w:t>the changes made by the</w:t>
      </w:r>
      <w:r w:rsidR="0072725D">
        <w:rPr>
          <w:rFonts w:ascii="Times New Roman" w:hAnsi="Times New Roman" w:cs="Times New Roman"/>
          <w:sz w:val="22"/>
          <w:szCs w:val="22"/>
        </w:rPr>
        <w:t xml:space="preserve"> Act in more detail, before, in section 4, </w:t>
      </w:r>
      <w:r w:rsidR="00907B09">
        <w:rPr>
          <w:rFonts w:ascii="Times New Roman" w:hAnsi="Times New Roman" w:cs="Times New Roman"/>
          <w:sz w:val="22"/>
          <w:szCs w:val="22"/>
        </w:rPr>
        <w:t>analysing some of the early outcomes of the neighbourhood planning powers created by it</w:t>
      </w:r>
      <w:r w:rsidR="00563B8A">
        <w:rPr>
          <w:rFonts w:ascii="Times New Roman" w:hAnsi="Times New Roman" w:cs="Times New Roman"/>
          <w:sz w:val="22"/>
          <w:szCs w:val="22"/>
        </w:rPr>
        <w:t>, informed by the discussion in the preceding paragraphs</w:t>
      </w:r>
      <w:r w:rsidR="00907B09">
        <w:rPr>
          <w:rFonts w:ascii="Times New Roman" w:hAnsi="Times New Roman" w:cs="Times New Roman"/>
          <w:sz w:val="22"/>
          <w:szCs w:val="22"/>
        </w:rPr>
        <w:t xml:space="preserve">. </w:t>
      </w:r>
    </w:p>
    <w:p w14:paraId="22309B88" w14:textId="77777777" w:rsidR="0072725D" w:rsidRDefault="0072725D" w:rsidP="00D84302">
      <w:pPr>
        <w:spacing w:line="480" w:lineRule="auto"/>
        <w:jc w:val="both"/>
        <w:rPr>
          <w:rFonts w:ascii="Times New Roman" w:hAnsi="Times New Roman" w:cs="Times New Roman"/>
          <w:sz w:val="22"/>
          <w:szCs w:val="22"/>
        </w:rPr>
      </w:pPr>
    </w:p>
    <w:p w14:paraId="7CCF9360" w14:textId="15F79FDD" w:rsidR="005E36E1" w:rsidRPr="00AE1625" w:rsidRDefault="00074506" w:rsidP="00D84302">
      <w:pPr>
        <w:spacing w:line="480" w:lineRule="auto"/>
        <w:jc w:val="both"/>
        <w:rPr>
          <w:rFonts w:ascii="Times New Roman" w:hAnsi="Times New Roman" w:cs="Times New Roman"/>
          <w:b/>
          <w:sz w:val="22"/>
          <w:szCs w:val="22"/>
        </w:rPr>
      </w:pPr>
      <w:r>
        <w:rPr>
          <w:rFonts w:ascii="Times New Roman" w:hAnsi="Times New Roman" w:cs="Times New Roman"/>
          <w:b/>
          <w:sz w:val="22"/>
          <w:szCs w:val="22"/>
        </w:rPr>
        <w:t>3</w:t>
      </w:r>
      <w:r w:rsidR="005E36E1" w:rsidRPr="00AE1625">
        <w:rPr>
          <w:rFonts w:ascii="Times New Roman" w:hAnsi="Times New Roman" w:cs="Times New Roman"/>
          <w:b/>
          <w:sz w:val="22"/>
          <w:szCs w:val="22"/>
        </w:rPr>
        <w:t xml:space="preserve"> Democracy, Representation and Participation in the Neighbourhood Planning Scheme</w:t>
      </w:r>
    </w:p>
    <w:p w14:paraId="4255B53F" w14:textId="77777777" w:rsidR="005E36E1" w:rsidRPr="00AE1625" w:rsidRDefault="005E36E1" w:rsidP="00D84302">
      <w:pPr>
        <w:spacing w:line="480" w:lineRule="auto"/>
        <w:jc w:val="both"/>
        <w:rPr>
          <w:rFonts w:ascii="Times New Roman" w:hAnsi="Times New Roman" w:cs="Times New Roman"/>
          <w:b/>
          <w:sz w:val="22"/>
          <w:szCs w:val="22"/>
        </w:rPr>
      </w:pPr>
    </w:p>
    <w:p w14:paraId="6D1716F6" w14:textId="77777777" w:rsidR="005E36E1" w:rsidRPr="00AE1625" w:rsidRDefault="00074506" w:rsidP="00D84302">
      <w:pPr>
        <w:spacing w:line="480" w:lineRule="auto"/>
        <w:jc w:val="both"/>
        <w:rPr>
          <w:rFonts w:ascii="Times New Roman" w:hAnsi="Times New Roman" w:cs="Times New Roman"/>
          <w:b/>
          <w:sz w:val="22"/>
          <w:szCs w:val="22"/>
        </w:rPr>
      </w:pPr>
      <w:r>
        <w:rPr>
          <w:rFonts w:ascii="Times New Roman" w:hAnsi="Times New Roman" w:cs="Times New Roman"/>
          <w:b/>
          <w:sz w:val="22"/>
          <w:szCs w:val="22"/>
        </w:rPr>
        <w:t>3</w:t>
      </w:r>
      <w:r w:rsidR="005E36E1" w:rsidRPr="00AE1625">
        <w:rPr>
          <w:rFonts w:ascii="Times New Roman" w:hAnsi="Times New Roman" w:cs="Times New Roman"/>
          <w:b/>
          <w:sz w:val="22"/>
          <w:szCs w:val="22"/>
        </w:rPr>
        <w:t xml:space="preserve">.1 </w:t>
      </w:r>
      <w:r w:rsidR="000F6FAE" w:rsidRPr="00AE1625">
        <w:rPr>
          <w:rFonts w:ascii="Times New Roman" w:hAnsi="Times New Roman" w:cs="Times New Roman"/>
          <w:b/>
          <w:sz w:val="22"/>
          <w:szCs w:val="22"/>
        </w:rPr>
        <w:t>Overview of Planning Scheme</w:t>
      </w:r>
    </w:p>
    <w:p w14:paraId="29D8DCD8" w14:textId="77777777" w:rsidR="005E36E1" w:rsidRPr="00AE1625" w:rsidRDefault="005E36E1" w:rsidP="00D84302">
      <w:pPr>
        <w:spacing w:line="480" w:lineRule="auto"/>
        <w:jc w:val="both"/>
        <w:rPr>
          <w:rFonts w:ascii="Times New Roman" w:hAnsi="Times New Roman" w:cs="Times New Roman"/>
          <w:b/>
          <w:i/>
          <w:sz w:val="22"/>
          <w:szCs w:val="22"/>
        </w:rPr>
      </w:pPr>
    </w:p>
    <w:p w14:paraId="7F9D1F82" w14:textId="7037E773" w:rsidR="005E36E1" w:rsidRPr="00AE1625" w:rsidRDefault="005E36E1" w:rsidP="00D84302">
      <w:pPr>
        <w:spacing w:line="480" w:lineRule="auto"/>
        <w:jc w:val="both"/>
        <w:rPr>
          <w:rFonts w:ascii="Times New Roman" w:hAnsi="Times New Roman" w:cs="Times New Roman"/>
          <w:sz w:val="22"/>
          <w:szCs w:val="22"/>
        </w:rPr>
      </w:pPr>
      <w:r w:rsidRPr="00AE1625">
        <w:rPr>
          <w:rFonts w:ascii="Times New Roman" w:hAnsi="Times New Roman" w:cs="Times New Roman"/>
          <w:sz w:val="22"/>
          <w:szCs w:val="22"/>
        </w:rPr>
        <w:t xml:space="preserve">The Localism Act 2011 amended the Town and Country Planning Act 1990 </w:t>
      </w:r>
      <w:r w:rsidR="00856F3D">
        <w:rPr>
          <w:rFonts w:ascii="Times New Roman" w:hAnsi="Times New Roman" w:cs="Times New Roman"/>
          <w:sz w:val="22"/>
          <w:szCs w:val="22"/>
        </w:rPr>
        <w:t xml:space="preserve">(TCPA) </w:t>
      </w:r>
      <w:r w:rsidRPr="00AE1625">
        <w:rPr>
          <w:rFonts w:ascii="Times New Roman" w:hAnsi="Times New Roman" w:cs="Times New Roman"/>
          <w:sz w:val="22"/>
          <w:szCs w:val="22"/>
        </w:rPr>
        <w:t xml:space="preserve">and the Planning and Compulsory Purchase Act 2004 </w:t>
      </w:r>
      <w:r w:rsidR="00856F3D">
        <w:rPr>
          <w:rFonts w:ascii="Times New Roman" w:hAnsi="Times New Roman" w:cs="Times New Roman"/>
          <w:sz w:val="22"/>
          <w:szCs w:val="22"/>
        </w:rPr>
        <w:t xml:space="preserve">(PCPA) </w:t>
      </w:r>
      <w:r w:rsidRPr="00AE1625">
        <w:rPr>
          <w:rFonts w:ascii="Times New Roman" w:hAnsi="Times New Roman" w:cs="Times New Roman"/>
          <w:sz w:val="22"/>
          <w:szCs w:val="22"/>
        </w:rPr>
        <w:t xml:space="preserve">to allow for the creation of neighbourhood development orders (by which approval can be given for certain forms of development, </w:t>
      </w:r>
      <w:r w:rsidR="003B6E7A">
        <w:rPr>
          <w:rFonts w:ascii="Times New Roman" w:hAnsi="Times New Roman" w:cs="Times New Roman"/>
          <w:sz w:val="22"/>
          <w:szCs w:val="22"/>
        </w:rPr>
        <w:t>by</w:t>
      </w:r>
      <w:r w:rsidRPr="00AE1625">
        <w:rPr>
          <w:rFonts w:ascii="Times New Roman" w:hAnsi="Times New Roman" w:cs="Times New Roman"/>
          <w:sz w:val="22"/>
          <w:szCs w:val="22"/>
        </w:rPr>
        <w:t xml:space="preserve"> s</w:t>
      </w:r>
      <w:r w:rsidR="003B6E7A">
        <w:rPr>
          <w:rFonts w:ascii="Times New Roman" w:hAnsi="Times New Roman" w:cs="Times New Roman"/>
          <w:sz w:val="22"/>
          <w:szCs w:val="22"/>
        </w:rPr>
        <w:t>.</w:t>
      </w:r>
      <w:r w:rsidRPr="00AE1625">
        <w:rPr>
          <w:rFonts w:ascii="Times New Roman" w:hAnsi="Times New Roman" w:cs="Times New Roman"/>
          <w:sz w:val="22"/>
          <w:szCs w:val="22"/>
        </w:rPr>
        <w:t xml:space="preserve">61E(2) TCPA) and neighbourhood development plans (in which policies </w:t>
      </w:r>
      <w:r w:rsidR="001413EB">
        <w:rPr>
          <w:rFonts w:ascii="Times New Roman" w:hAnsi="Times New Roman" w:cs="Times New Roman"/>
          <w:sz w:val="22"/>
          <w:szCs w:val="22"/>
        </w:rPr>
        <w:t>for</w:t>
      </w:r>
      <w:r w:rsidR="00AD67C5">
        <w:rPr>
          <w:rFonts w:ascii="Times New Roman" w:hAnsi="Times New Roman" w:cs="Times New Roman"/>
          <w:sz w:val="22"/>
          <w:szCs w:val="22"/>
        </w:rPr>
        <w:t xml:space="preserve"> </w:t>
      </w:r>
      <w:r w:rsidRPr="00AE1625">
        <w:rPr>
          <w:rFonts w:ascii="Times New Roman" w:hAnsi="Times New Roman" w:cs="Times New Roman"/>
          <w:sz w:val="22"/>
          <w:szCs w:val="22"/>
        </w:rPr>
        <w:t xml:space="preserve">development in a particular area can be set out, </w:t>
      </w:r>
      <w:r w:rsidR="003B6E7A">
        <w:rPr>
          <w:rFonts w:ascii="Times New Roman" w:hAnsi="Times New Roman" w:cs="Times New Roman"/>
          <w:sz w:val="22"/>
          <w:szCs w:val="22"/>
        </w:rPr>
        <w:t>by</w:t>
      </w:r>
      <w:r w:rsidRPr="00AE1625">
        <w:rPr>
          <w:rFonts w:ascii="Times New Roman" w:hAnsi="Times New Roman" w:cs="Times New Roman"/>
          <w:sz w:val="22"/>
          <w:szCs w:val="22"/>
        </w:rPr>
        <w:t xml:space="preserve"> s</w:t>
      </w:r>
      <w:r w:rsidR="003B6E7A">
        <w:rPr>
          <w:rFonts w:ascii="Times New Roman" w:hAnsi="Times New Roman" w:cs="Times New Roman"/>
          <w:sz w:val="22"/>
          <w:szCs w:val="22"/>
        </w:rPr>
        <w:t>.</w:t>
      </w:r>
      <w:r w:rsidRPr="00AE1625">
        <w:rPr>
          <w:rFonts w:ascii="Times New Roman" w:hAnsi="Times New Roman" w:cs="Times New Roman"/>
          <w:sz w:val="22"/>
          <w:szCs w:val="22"/>
        </w:rPr>
        <w:t>38A(2) PCPA).  Such orders or plans can be developed by two kinds of representative bodies: a Parish Council</w:t>
      </w:r>
      <w:r w:rsidRPr="00AE1625">
        <w:rPr>
          <w:rStyle w:val="FootnoteReference"/>
          <w:rFonts w:ascii="Times New Roman" w:hAnsi="Times New Roman" w:cs="Times New Roman"/>
          <w:sz w:val="22"/>
          <w:szCs w:val="22"/>
        </w:rPr>
        <w:footnoteReference w:id="3"/>
      </w:r>
      <w:r w:rsidRPr="00AE1625">
        <w:rPr>
          <w:rFonts w:ascii="Times New Roman" w:hAnsi="Times New Roman" w:cs="Times New Roman"/>
          <w:sz w:val="22"/>
          <w:szCs w:val="22"/>
        </w:rPr>
        <w:t xml:space="preserve"> for the neighbourhood area (s</w:t>
      </w:r>
      <w:r w:rsidR="003B6E7A">
        <w:rPr>
          <w:rFonts w:ascii="Times New Roman" w:hAnsi="Times New Roman" w:cs="Times New Roman"/>
          <w:sz w:val="22"/>
          <w:szCs w:val="22"/>
        </w:rPr>
        <w:t>.</w:t>
      </w:r>
      <w:r w:rsidRPr="00AE1625">
        <w:rPr>
          <w:rFonts w:ascii="Times New Roman" w:hAnsi="Times New Roman" w:cs="Times New Roman"/>
          <w:sz w:val="22"/>
          <w:szCs w:val="22"/>
        </w:rPr>
        <w:t>61F(1)-(2) TCPA), or, where no such Parish Council exists, a “neighbourhood forum” specially constituted for planning purposes (s</w:t>
      </w:r>
      <w:r w:rsidR="003B6E7A">
        <w:rPr>
          <w:rFonts w:ascii="Times New Roman" w:hAnsi="Times New Roman" w:cs="Times New Roman"/>
          <w:sz w:val="22"/>
          <w:szCs w:val="22"/>
        </w:rPr>
        <w:t>.</w:t>
      </w:r>
      <w:r w:rsidRPr="00AE1625">
        <w:rPr>
          <w:rFonts w:ascii="Times New Roman" w:hAnsi="Times New Roman" w:cs="Times New Roman"/>
          <w:sz w:val="22"/>
          <w:szCs w:val="22"/>
        </w:rPr>
        <w:t>61F(3)-(4) TCPA).</w:t>
      </w:r>
    </w:p>
    <w:p w14:paraId="49CEC4A6" w14:textId="77777777" w:rsidR="005E36E1" w:rsidRPr="00AE1625" w:rsidRDefault="005E36E1" w:rsidP="00D84302">
      <w:pPr>
        <w:spacing w:line="480" w:lineRule="auto"/>
        <w:jc w:val="both"/>
        <w:rPr>
          <w:rFonts w:ascii="Times New Roman" w:hAnsi="Times New Roman" w:cs="Times New Roman"/>
          <w:sz w:val="22"/>
          <w:szCs w:val="22"/>
        </w:rPr>
      </w:pPr>
    </w:p>
    <w:p w14:paraId="1C5AE90D" w14:textId="1B8B04F9" w:rsidR="005E36E1" w:rsidRPr="00AE1625" w:rsidRDefault="005E36E1" w:rsidP="00D84302">
      <w:pPr>
        <w:spacing w:line="480" w:lineRule="auto"/>
        <w:jc w:val="both"/>
        <w:rPr>
          <w:rFonts w:ascii="Times New Roman" w:hAnsi="Times New Roman" w:cs="Times New Roman"/>
          <w:sz w:val="22"/>
          <w:szCs w:val="22"/>
        </w:rPr>
      </w:pPr>
      <w:r w:rsidRPr="00AE1625">
        <w:rPr>
          <w:rFonts w:ascii="Times New Roman" w:hAnsi="Times New Roman" w:cs="Times New Roman"/>
          <w:sz w:val="22"/>
          <w:szCs w:val="22"/>
        </w:rPr>
        <w:t xml:space="preserve">A neighbourhood forum must be designated as such by the local planning authority, </w:t>
      </w:r>
      <w:r w:rsidR="001413EB">
        <w:rPr>
          <w:rFonts w:ascii="Times New Roman" w:hAnsi="Times New Roman" w:cs="Times New Roman"/>
          <w:sz w:val="22"/>
          <w:szCs w:val="22"/>
        </w:rPr>
        <w:t>on the satisfaction of</w:t>
      </w:r>
      <w:r w:rsidRPr="00AE1625">
        <w:rPr>
          <w:rFonts w:ascii="Times New Roman" w:hAnsi="Times New Roman" w:cs="Times New Roman"/>
          <w:sz w:val="22"/>
          <w:szCs w:val="22"/>
        </w:rPr>
        <w:t xml:space="preserve"> certain statutory conditions.  Among these conditions are: (i) the requirement that the forum be constituted “for the express purpose of promoting or improving the social, economic </w:t>
      </w:r>
      <w:r w:rsidRPr="00AE1625">
        <w:rPr>
          <w:rFonts w:ascii="Times New Roman" w:hAnsi="Times New Roman" w:cs="Times New Roman"/>
          <w:sz w:val="22"/>
          <w:szCs w:val="22"/>
        </w:rPr>
        <w:lastRenderedPageBreak/>
        <w:t>and environmental wellbeing” of the neighbourhood area (s</w:t>
      </w:r>
      <w:r w:rsidR="003B6E7A">
        <w:rPr>
          <w:rFonts w:ascii="Times New Roman" w:hAnsi="Times New Roman" w:cs="Times New Roman"/>
          <w:sz w:val="22"/>
          <w:szCs w:val="22"/>
        </w:rPr>
        <w:t>.</w:t>
      </w:r>
      <w:r w:rsidRPr="00AE1625">
        <w:rPr>
          <w:rFonts w:ascii="Times New Roman" w:hAnsi="Times New Roman" w:cs="Times New Roman"/>
          <w:sz w:val="22"/>
          <w:szCs w:val="22"/>
        </w:rPr>
        <w:t>61F(5)(a) TCPA); (ii) that membership of the forum is open to those who live or work</w:t>
      </w:r>
      <w:r w:rsidR="001413EB">
        <w:rPr>
          <w:rFonts w:ascii="Times New Roman" w:hAnsi="Times New Roman" w:cs="Times New Roman"/>
          <w:sz w:val="22"/>
          <w:szCs w:val="22"/>
        </w:rPr>
        <w:t>,</w:t>
      </w:r>
      <w:r w:rsidRPr="00AE1625">
        <w:rPr>
          <w:rFonts w:ascii="Times New Roman" w:hAnsi="Times New Roman" w:cs="Times New Roman"/>
          <w:sz w:val="22"/>
          <w:szCs w:val="22"/>
        </w:rPr>
        <w:t xml:space="preserve"> </w:t>
      </w:r>
      <w:r w:rsidR="001413EB" w:rsidRPr="00AE1625">
        <w:rPr>
          <w:rFonts w:ascii="Times New Roman" w:hAnsi="Times New Roman" w:cs="Times New Roman"/>
          <w:sz w:val="22"/>
          <w:szCs w:val="22"/>
        </w:rPr>
        <w:t>or are elected council members</w:t>
      </w:r>
      <w:r w:rsidR="001413EB">
        <w:rPr>
          <w:rFonts w:ascii="Times New Roman" w:hAnsi="Times New Roman" w:cs="Times New Roman"/>
          <w:sz w:val="22"/>
          <w:szCs w:val="22"/>
        </w:rPr>
        <w:t>,</w:t>
      </w:r>
      <w:r w:rsidR="001413EB" w:rsidRPr="00AE1625">
        <w:rPr>
          <w:rFonts w:ascii="Times New Roman" w:hAnsi="Times New Roman" w:cs="Times New Roman"/>
          <w:sz w:val="22"/>
          <w:szCs w:val="22"/>
        </w:rPr>
        <w:t xml:space="preserve"> </w:t>
      </w:r>
      <w:r w:rsidR="00B069B4">
        <w:rPr>
          <w:rFonts w:ascii="Times New Roman" w:hAnsi="Times New Roman" w:cs="Times New Roman"/>
          <w:sz w:val="22"/>
          <w:szCs w:val="22"/>
        </w:rPr>
        <w:t>in the area</w:t>
      </w:r>
      <w:r w:rsidRPr="00AE1625">
        <w:rPr>
          <w:rFonts w:ascii="Times New Roman" w:hAnsi="Times New Roman" w:cs="Times New Roman"/>
          <w:sz w:val="22"/>
          <w:szCs w:val="22"/>
        </w:rPr>
        <w:t xml:space="preserve"> (s</w:t>
      </w:r>
      <w:r w:rsidR="003B6E7A">
        <w:rPr>
          <w:rFonts w:ascii="Times New Roman" w:hAnsi="Times New Roman" w:cs="Times New Roman"/>
          <w:sz w:val="22"/>
          <w:szCs w:val="22"/>
        </w:rPr>
        <w:t>.</w:t>
      </w:r>
      <w:r w:rsidRPr="00AE1625">
        <w:rPr>
          <w:rFonts w:ascii="Times New Roman" w:hAnsi="Times New Roman" w:cs="Times New Roman"/>
          <w:sz w:val="22"/>
          <w:szCs w:val="22"/>
        </w:rPr>
        <w:t>61F(5)(b) TCPA); and (iii) that at least 21 members of the forum fall into one of these three categories (s</w:t>
      </w:r>
      <w:r w:rsidR="003B6E7A">
        <w:rPr>
          <w:rFonts w:ascii="Times New Roman" w:hAnsi="Times New Roman" w:cs="Times New Roman"/>
          <w:sz w:val="22"/>
          <w:szCs w:val="22"/>
        </w:rPr>
        <w:t>.</w:t>
      </w:r>
      <w:r w:rsidRPr="00AE1625">
        <w:rPr>
          <w:rFonts w:ascii="Times New Roman" w:hAnsi="Times New Roman" w:cs="Times New Roman"/>
          <w:sz w:val="22"/>
          <w:szCs w:val="22"/>
        </w:rPr>
        <w:t xml:space="preserve">61F(5)(c) TCPA).  The forums are intended to </w:t>
      </w:r>
      <w:r w:rsidR="00B069B4" w:rsidRPr="00AE1625">
        <w:rPr>
          <w:rFonts w:ascii="Times New Roman" w:hAnsi="Times New Roman" w:cs="Times New Roman"/>
          <w:sz w:val="22"/>
          <w:szCs w:val="22"/>
        </w:rPr>
        <w:t xml:space="preserve">represent </w:t>
      </w:r>
      <w:r w:rsidR="00B069B4">
        <w:rPr>
          <w:rFonts w:ascii="Times New Roman" w:hAnsi="Times New Roman" w:cs="Times New Roman"/>
          <w:sz w:val="22"/>
          <w:szCs w:val="22"/>
        </w:rPr>
        <w:t>the</w:t>
      </w:r>
      <w:r w:rsidRPr="00AE1625">
        <w:rPr>
          <w:rFonts w:ascii="Times New Roman" w:hAnsi="Times New Roman" w:cs="Times New Roman"/>
          <w:sz w:val="22"/>
          <w:szCs w:val="22"/>
        </w:rPr>
        <w:t xml:space="preserve"> population in the area, but they are not </w:t>
      </w:r>
      <w:r w:rsidR="007F3CAB">
        <w:rPr>
          <w:rFonts w:ascii="Times New Roman" w:hAnsi="Times New Roman" w:cs="Times New Roman"/>
          <w:sz w:val="22"/>
          <w:szCs w:val="22"/>
        </w:rPr>
        <w:t xml:space="preserve">legally </w:t>
      </w:r>
      <w:r w:rsidRPr="00AE1625">
        <w:rPr>
          <w:rFonts w:ascii="Times New Roman" w:hAnsi="Times New Roman" w:cs="Times New Roman"/>
          <w:sz w:val="22"/>
          <w:szCs w:val="22"/>
        </w:rPr>
        <w:t xml:space="preserve">required to include any elected representatives.  When determining an application for designation as a neighbourhood forum, the local planning authority must have regard to the desirability of designating a body which has taken reasonable steps to ensure it has a membership </w:t>
      </w:r>
      <w:r w:rsidR="007F3CAB">
        <w:rPr>
          <w:rFonts w:ascii="Times New Roman" w:hAnsi="Times New Roman" w:cs="Times New Roman"/>
          <w:sz w:val="22"/>
          <w:szCs w:val="22"/>
        </w:rPr>
        <w:t>running</w:t>
      </w:r>
      <w:r w:rsidRPr="00AE1625">
        <w:rPr>
          <w:rFonts w:ascii="Times New Roman" w:hAnsi="Times New Roman" w:cs="Times New Roman"/>
          <w:sz w:val="22"/>
          <w:szCs w:val="22"/>
        </w:rPr>
        <w:t xml:space="preserve"> across the area, and from “different sections of the community in that area” (s</w:t>
      </w:r>
      <w:r w:rsidR="003B6E7A">
        <w:rPr>
          <w:rFonts w:ascii="Times New Roman" w:hAnsi="Times New Roman" w:cs="Times New Roman"/>
          <w:sz w:val="22"/>
          <w:szCs w:val="22"/>
        </w:rPr>
        <w:t>.</w:t>
      </w:r>
      <w:r w:rsidRPr="00AE1625">
        <w:rPr>
          <w:rFonts w:ascii="Times New Roman" w:hAnsi="Times New Roman" w:cs="Times New Roman"/>
          <w:sz w:val="22"/>
          <w:szCs w:val="22"/>
        </w:rPr>
        <w:t>61F(7)(a) TCPA).  Only one neighbourhood forum may be designated in each area (s</w:t>
      </w:r>
      <w:r w:rsidR="003B6E7A">
        <w:rPr>
          <w:rFonts w:ascii="Times New Roman" w:hAnsi="Times New Roman" w:cs="Times New Roman"/>
          <w:sz w:val="22"/>
          <w:szCs w:val="22"/>
        </w:rPr>
        <w:t>.</w:t>
      </w:r>
      <w:r w:rsidRPr="00AE1625">
        <w:rPr>
          <w:rFonts w:ascii="Times New Roman" w:hAnsi="Times New Roman" w:cs="Times New Roman"/>
          <w:sz w:val="22"/>
          <w:szCs w:val="22"/>
        </w:rPr>
        <w:t>61F(7)(b) TCPA).</w:t>
      </w:r>
    </w:p>
    <w:p w14:paraId="66AB5BE8" w14:textId="77777777" w:rsidR="005E36E1" w:rsidRPr="00AE1625" w:rsidRDefault="005E36E1" w:rsidP="00D84302">
      <w:pPr>
        <w:spacing w:line="480" w:lineRule="auto"/>
        <w:jc w:val="both"/>
        <w:rPr>
          <w:rFonts w:ascii="Times New Roman" w:hAnsi="Times New Roman" w:cs="Times New Roman"/>
          <w:sz w:val="22"/>
          <w:szCs w:val="22"/>
        </w:rPr>
      </w:pPr>
    </w:p>
    <w:p w14:paraId="56F1B85C" w14:textId="4B44F163" w:rsidR="005E36E1" w:rsidRPr="00AE1625" w:rsidRDefault="005E36E1" w:rsidP="00D84302">
      <w:pPr>
        <w:spacing w:line="480" w:lineRule="auto"/>
        <w:jc w:val="both"/>
        <w:rPr>
          <w:rFonts w:ascii="Times New Roman" w:hAnsi="Times New Roman" w:cs="Times New Roman"/>
          <w:sz w:val="22"/>
          <w:szCs w:val="22"/>
        </w:rPr>
      </w:pPr>
      <w:r w:rsidRPr="00AE1625">
        <w:rPr>
          <w:rFonts w:ascii="Times New Roman" w:hAnsi="Times New Roman" w:cs="Times New Roman"/>
          <w:sz w:val="22"/>
          <w:szCs w:val="22"/>
        </w:rPr>
        <w:t xml:space="preserve">The local planning authority is responsible for the designation of the neighbourhood area, and this can only be done in conjunction with an application from a Parish Council or neighbourhood forum to be designated </w:t>
      </w:r>
      <w:r w:rsidR="007F3CAB">
        <w:rPr>
          <w:rFonts w:ascii="Times New Roman" w:hAnsi="Times New Roman" w:cs="Times New Roman"/>
          <w:sz w:val="22"/>
          <w:szCs w:val="22"/>
        </w:rPr>
        <w:t>for</w:t>
      </w:r>
      <w:r w:rsidRPr="00AE1625">
        <w:rPr>
          <w:rFonts w:ascii="Times New Roman" w:hAnsi="Times New Roman" w:cs="Times New Roman"/>
          <w:sz w:val="22"/>
          <w:szCs w:val="22"/>
        </w:rPr>
        <w:t xml:space="preserve"> a specified area (s</w:t>
      </w:r>
      <w:r w:rsidR="003B6E7A">
        <w:rPr>
          <w:rFonts w:ascii="Times New Roman" w:hAnsi="Times New Roman" w:cs="Times New Roman"/>
          <w:sz w:val="22"/>
          <w:szCs w:val="22"/>
        </w:rPr>
        <w:t>.</w:t>
      </w:r>
      <w:r w:rsidRPr="00AE1625">
        <w:rPr>
          <w:rFonts w:ascii="Times New Roman" w:hAnsi="Times New Roman" w:cs="Times New Roman"/>
          <w:sz w:val="22"/>
          <w:szCs w:val="22"/>
        </w:rPr>
        <w:t>61G(1) TCPA).  Neighbourhood areas must not overlap (s</w:t>
      </w:r>
      <w:r w:rsidR="003B6E7A">
        <w:rPr>
          <w:rFonts w:ascii="Times New Roman" w:hAnsi="Times New Roman" w:cs="Times New Roman"/>
          <w:sz w:val="22"/>
          <w:szCs w:val="22"/>
        </w:rPr>
        <w:t>.</w:t>
      </w:r>
      <w:r w:rsidRPr="00AE1625">
        <w:rPr>
          <w:rFonts w:ascii="Times New Roman" w:hAnsi="Times New Roman" w:cs="Times New Roman"/>
          <w:sz w:val="22"/>
          <w:szCs w:val="22"/>
        </w:rPr>
        <w:t xml:space="preserve">61G(7) TCPA), and </w:t>
      </w:r>
      <w:r w:rsidR="007F3CAB">
        <w:rPr>
          <w:rFonts w:ascii="Times New Roman" w:hAnsi="Times New Roman" w:cs="Times New Roman"/>
          <w:sz w:val="22"/>
          <w:szCs w:val="22"/>
        </w:rPr>
        <w:t xml:space="preserve">a </w:t>
      </w:r>
      <w:r w:rsidRPr="00AE1625">
        <w:rPr>
          <w:rFonts w:ascii="Times New Roman" w:hAnsi="Times New Roman" w:cs="Times New Roman"/>
          <w:sz w:val="22"/>
          <w:szCs w:val="22"/>
        </w:rPr>
        <w:t>local planning authority is not obliged to designate the whole area requested as a neighbourhood area, if this would</w:t>
      </w:r>
      <w:r w:rsidR="007F3CAB">
        <w:rPr>
          <w:rFonts w:ascii="Times New Roman" w:hAnsi="Times New Roman" w:cs="Times New Roman"/>
          <w:sz w:val="22"/>
          <w:szCs w:val="22"/>
        </w:rPr>
        <w:t xml:space="preserve"> not</w:t>
      </w:r>
      <w:r w:rsidRPr="00AE1625">
        <w:rPr>
          <w:rFonts w:ascii="Times New Roman" w:hAnsi="Times New Roman" w:cs="Times New Roman"/>
          <w:sz w:val="22"/>
          <w:szCs w:val="22"/>
        </w:rPr>
        <w:t xml:space="preserve"> be appropriate (s</w:t>
      </w:r>
      <w:r w:rsidR="003B6E7A">
        <w:rPr>
          <w:rFonts w:ascii="Times New Roman" w:hAnsi="Times New Roman" w:cs="Times New Roman"/>
          <w:sz w:val="22"/>
          <w:szCs w:val="22"/>
        </w:rPr>
        <w:t>.</w:t>
      </w:r>
      <w:r w:rsidRPr="00AE1625">
        <w:rPr>
          <w:rFonts w:ascii="Times New Roman" w:hAnsi="Times New Roman" w:cs="Times New Roman"/>
          <w:sz w:val="22"/>
          <w:szCs w:val="22"/>
        </w:rPr>
        <w:t xml:space="preserve">61F(4)-(5) TCPA).  </w:t>
      </w:r>
      <w:r w:rsidR="002831EF">
        <w:rPr>
          <w:rFonts w:ascii="Times New Roman" w:hAnsi="Times New Roman" w:cs="Times New Roman"/>
          <w:sz w:val="22"/>
          <w:szCs w:val="22"/>
        </w:rPr>
        <w:t>T</w:t>
      </w:r>
      <w:r w:rsidRPr="00AE1625">
        <w:rPr>
          <w:rFonts w:ascii="Times New Roman" w:hAnsi="Times New Roman" w:cs="Times New Roman"/>
          <w:sz w:val="22"/>
          <w:szCs w:val="22"/>
        </w:rPr>
        <w:t xml:space="preserve">he local planning authority </w:t>
      </w:r>
      <w:r w:rsidRPr="00AE1625">
        <w:rPr>
          <w:rFonts w:ascii="Times New Roman" w:hAnsi="Times New Roman" w:cs="Times New Roman"/>
          <w:i/>
          <w:sz w:val="22"/>
          <w:szCs w:val="22"/>
        </w:rPr>
        <w:t>is</w:t>
      </w:r>
      <w:r w:rsidRPr="00AE1625">
        <w:rPr>
          <w:rFonts w:ascii="Times New Roman" w:hAnsi="Times New Roman" w:cs="Times New Roman"/>
          <w:sz w:val="22"/>
          <w:szCs w:val="22"/>
        </w:rPr>
        <w:t xml:space="preserve"> obliged to </w:t>
      </w:r>
      <w:r w:rsidR="002831EF">
        <w:rPr>
          <w:rFonts w:ascii="Times New Roman" w:hAnsi="Times New Roman" w:cs="Times New Roman"/>
          <w:sz w:val="22"/>
          <w:szCs w:val="22"/>
        </w:rPr>
        <w:t>designate at least</w:t>
      </w:r>
      <w:r w:rsidRPr="00AE1625">
        <w:rPr>
          <w:rFonts w:ascii="Times New Roman" w:hAnsi="Times New Roman" w:cs="Times New Roman"/>
          <w:sz w:val="22"/>
          <w:szCs w:val="22"/>
        </w:rPr>
        <w:t xml:space="preserve"> some part of </w:t>
      </w:r>
      <w:r w:rsidR="002831EF">
        <w:rPr>
          <w:rFonts w:ascii="Times New Roman" w:hAnsi="Times New Roman" w:cs="Times New Roman"/>
          <w:sz w:val="22"/>
          <w:szCs w:val="22"/>
        </w:rPr>
        <w:t>an</w:t>
      </w:r>
      <w:r w:rsidR="002831EF" w:rsidRPr="00AE1625">
        <w:rPr>
          <w:rFonts w:ascii="Times New Roman" w:hAnsi="Times New Roman" w:cs="Times New Roman"/>
          <w:sz w:val="22"/>
          <w:szCs w:val="22"/>
        </w:rPr>
        <w:t xml:space="preserve"> </w:t>
      </w:r>
      <w:r w:rsidRPr="00AE1625">
        <w:rPr>
          <w:rFonts w:ascii="Times New Roman" w:hAnsi="Times New Roman" w:cs="Times New Roman"/>
          <w:sz w:val="22"/>
          <w:szCs w:val="22"/>
        </w:rPr>
        <w:t xml:space="preserve">area </w:t>
      </w:r>
      <w:r w:rsidR="002831EF">
        <w:rPr>
          <w:rFonts w:ascii="Times New Roman" w:hAnsi="Times New Roman" w:cs="Times New Roman"/>
          <w:sz w:val="22"/>
          <w:szCs w:val="22"/>
        </w:rPr>
        <w:t xml:space="preserve">covered by an application </w:t>
      </w:r>
      <w:r w:rsidRPr="00AE1625">
        <w:rPr>
          <w:rFonts w:ascii="Times New Roman" w:hAnsi="Times New Roman" w:cs="Times New Roman"/>
          <w:sz w:val="22"/>
          <w:szCs w:val="22"/>
        </w:rPr>
        <w:t>as a neighbourhood area</w:t>
      </w:r>
      <w:r w:rsidR="002831EF">
        <w:rPr>
          <w:rFonts w:ascii="Times New Roman" w:hAnsi="Times New Roman" w:cs="Times New Roman"/>
          <w:sz w:val="22"/>
          <w:szCs w:val="22"/>
        </w:rPr>
        <w:t>, if it is not already covered</w:t>
      </w:r>
      <w:r w:rsidRPr="00AE1625">
        <w:rPr>
          <w:rFonts w:ascii="Times New Roman" w:hAnsi="Times New Roman" w:cs="Times New Roman"/>
          <w:sz w:val="22"/>
          <w:szCs w:val="22"/>
        </w:rPr>
        <w:t xml:space="preserve"> (s</w:t>
      </w:r>
      <w:r w:rsidR="003B6E7A">
        <w:rPr>
          <w:rFonts w:ascii="Times New Roman" w:hAnsi="Times New Roman" w:cs="Times New Roman"/>
          <w:sz w:val="22"/>
          <w:szCs w:val="22"/>
        </w:rPr>
        <w:t>.</w:t>
      </w:r>
      <w:r w:rsidRPr="00AE1625">
        <w:rPr>
          <w:rFonts w:ascii="Times New Roman" w:hAnsi="Times New Roman" w:cs="Times New Roman"/>
          <w:sz w:val="22"/>
          <w:szCs w:val="22"/>
        </w:rPr>
        <w:t>61F(5) TCPA).</w:t>
      </w:r>
    </w:p>
    <w:p w14:paraId="123A7C8A" w14:textId="77777777" w:rsidR="005E36E1" w:rsidRPr="00AE1625" w:rsidRDefault="005E36E1" w:rsidP="00D84302">
      <w:pPr>
        <w:spacing w:line="480" w:lineRule="auto"/>
        <w:jc w:val="both"/>
        <w:rPr>
          <w:rFonts w:ascii="Times New Roman" w:hAnsi="Times New Roman" w:cs="Times New Roman"/>
          <w:sz w:val="22"/>
          <w:szCs w:val="22"/>
        </w:rPr>
      </w:pPr>
    </w:p>
    <w:p w14:paraId="68C868D0" w14:textId="2A8B3399" w:rsidR="005E36E1" w:rsidRPr="00AE1625" w:rsidRDefault="005E36E1" w:rsidP="00D84302">
      <w:pPr>
        <w:spacing w:line="480" w:lineRule="auto"/>
        <w:jc w:val="both"/>
        <w:rPr>
          <w:rFonts w:ascii="Times New Roman" w:hAnsi="Times New Roman" w:cs="Times New Roman"/>
          <w:sz w:val="22"/>
          <w:szCs w:val="22"/>
        </w:rPr>
      </w:pPr>
      <w:r w:rsidRPr="00AE1625">
        <w:rPr>
          <w:rFonts w:ascii="Times New Roman" w:hAnsi="Times New Roman" w:cs="Times New Roman"/>
          <w:sz w:val="22"/>
          <w:szCs w:val="22"/>
        </w:rPr>
        <w:t xml:space="preserve">Once a neighbourhood area </w:t>
      </w:r>
      <w:r w:rsidR="002831EF">
        <w:rPr>
          <w:rFonts w:ascii="Times New Roman" w:hAnsi="Times New Roman" w:cs="Times New Roman"/>
          <w:sz w:val="22"/>
          <w:szCs w:val="22"/>
        </w:rPr>
        <w:t>is</w:t>
      </w:r>
      <w:r w:rsidRPr="00AE1625">
        <w:rPr>
          <w:rFonts w:ascii="Times New Roman" w:hAnsi="Times New Roman" w:cs="Times New Roman"/>
          <w:sz w:val="22"/>
          <w:szCs w:val="22"/>
        </w:rPr>
        <w:t xml:space="preserve"> </w:t>
      </w:r>
      <w:r w:rsidR="00B069B4" w:rsidRPr="00AE1625">
        <w:rPr>
          <w:rFonts w:ascii="Times New Roman" w:hAnsi="Times New Roman" w:cs="Times New Roman"/>
          <w:sz w:val="22"/>
          <w:szCs w:val="22"/>
        </w:rPr>
        <w:t>designated the</w:t>
      </w:r>
      <w:r w:rsidRPr="00AE1625">
        <w:rPr>
          <w:rFonts w:ascii="Times New Roman" w:hAnsi="Times New Roman" w:cs="Times New Roman"/>
          <w:sz w:val="22"/>
          <w:szCs w:val="22"/>
        </w:rPr>
        <w:t xml:space="preserve"> local planning authority must take appropriate steps to facilitate the neighbourhood planning process (Schedule 4B, para</w:t>
      </w:r>
      <w:r w:rsidR="00C320B4">
        <w:rPr>
          <w:rFonts w:ascii="Times New Roman" w:hAnsi="Times New Roman" w:cs="Times New Roman"/>
          <w:sz w:val="22"/>
          <w:szCs w:val="22"/>
        </w:rPr>
        <w:t>.</w:t>
      </w:r>
      <w:r w:rsidRPr="00AE1625">
        <w:rPr>
          <w:rFonts w:ascii="Times New Roman" w:hAnsi="Times New Roman" w:cs="Times New Roman"/>
          <w:sz w:val="22"/>
          <w:szCs w:val="22"/>
        </w:rPr>
        <w:t>3 TCPA).  The local planning authority will receive proposals from designated bodies (Schedule 4B, para</w:t>
      </w:r>
      <w:r w:rsidR="00C320B4">
        <w:rPr>
          <w:rFonts w:ascii="Times New Roman" w:hAnsi="Times New Roman" w:cs="Times New Roman"/>
          <w:sz w:val="22"/>
          <w:szCs w:val="22"/>
        </w:rPr>
        <w:t>.</w:t>
      </w:r>
      <w:r w:rsidRPr="00AE1625">
        <w:rPr>
          <w:rFonts w:ascii="Times New Roman" w:hAnsi="Times New Roman" w:cs="Times New Roman"/>
          <w:sz w:val="22"/>
          <w:szCs w:val="22"/>
        </w:rPr>
        <w:t xml:space="preserve">1 TCPA), and must establish whether </w:t>
      </w:r>
      <w:r w:rsidR="00AD67C5">
        <w:rPr>
          <w:rFonts w:ascii="Times New Roman" w:hAnsi="Times New Roman" w:cs="Times New Roman"/>
          <w:sz w:val="22"/>
          <w:szCs w:val="22"/>
        </w:rPr>
        <w:t>any</w:t>
      </w:r>
      <w:r w:rsidR="00AD67C5" w:rsidRPr="00AE1625">
        <w:rPr>
          <w:rFonts w:ascii="Times New Roman" w:hAnsi="Times New Roman" w:cs="Times New Roman"/>
          <w:sz w:val="22"/>
          <w:szCs w:val="22"/>
        </w:rPr>
        <w:t xml:space="preserve"> </w:t>
      </w:r>
      <w:r w:rsidRPr="00AE1625">
        <w:rPr>
          <w:rFonts w:ascii="Times New Roman" w:hAnsi="Times New Roman" w:cs="Times New Roman"/>
          <w:sz w:val="22"/>
          <w:szCs w:val="22"/>
        </w:rPr>
        <w:t>proposal is eligible for consideration (Schedule 4B, para</w:t>
      </w:r>
      <w:r w:rsidR="00C320B4">
        <w:rPr>
          <w:rFonts w:ascii="Times New Roman" w:hAnsi="Times New Roman" w:cs="Times New Roman"/>
          <w:sz w:val="22"/>
          <w:szCs w:val="22"/>
        </w:rPr>
        <w:t>.</w:t>
      </w:r>
      <w:r w:rsidRPr="00AE1625">
        <w:rPr>
          <w:rFonts w:ascii="Times New Roman" w:hAnsi="Times New Roman" w:cs="Times New Roman"/>
          <w:sz w:val="22"/>
          <w:szCs w:val="22"/>
        </w:rPr>
        <w:t>5-6 TCPA).  If the proposal is fit for consideration, the local planning authority must submit it for independent examination (Schedule 4B, para</w:t>
      </w:r>
      <w:r w:rsidR="00A42179">
        <w:rPr>
          <w:rFonts w:ascii="Times New Roman" w:hAnsi="Times New Roman" w:cs="Times New Roman"/>
          <w:sz w:val="22"/>
          <w:szCs w:val="22"/>
        </w:rPr>
        <w:t>.</w:t>
      </w:r>
      <w:r w:rsidRPr="00AE1625">
        <w:rPr>
          <w:rFonts w:ascii="Times New Roman" w:hAnsi="Times New Roman" w:cs="Times New Roman"/>
          <w:sz w:val="22"/>
          <w:szCs w:val="22"/>
        </w:rPr>
        <w:t>7 TCPA), with the examiner to recommend whether the proposal is fit to progress to the next stage of the approvals process, should be modified, or refused (Schedule 4B, para</w:t>
      </w:r>
      <w:r w:rsidR="00A42179">
        <w:rPr>
          <w:rFonts w:ascii="Times New Roman" w:hAnsi="Times New Roman" w:cs="Times New Roman"/>
          <w:sz w:val="22"/>
          <w:szCs w:val="22"/>
        </w:rPr>
        <w:t>.</w:t>
      </w:r>
      <w:r w:rsidRPr="00AE1625">
        <w:rPr>
          <w:rFonts w:ascii="Times New Roman" w:hAnsi="Times New Roman" w:cs="Times New Roman"/>
          <w:sz w:val="22"/>
          <w:szCs w:val="22"/>
        </w:rPr>
        <w:t xml:space="preserve">10 TCPA).  The local planning authority must respond to these </w:t>
      </w:r>
      <w:r w:rsidRPr="00AE1625">
        <w:rPr>
          <w:rFonts w:ascii="Times New Roman" w:hAnsi="Times New Roman" w:cs="Times New Roman"/>
          <w:sz w:val="22"/>
          <w:szCs w:val="22"/>
        </w:rPr>
        <w:lastRenderedPageBreak/>
        <w:t>recommendations, and be satisfied that the proposal meets the basic conditions (Schedule 4B, para</w:t>
      </w:r>
      <w:r w:rsidR="00A42179">
        <w:rPr>
          <w:rFonts w:ascii="Times New Roman" w:hAnsi="Times New Roman" w:cs="Times New Roman"/>
          <w:sz w:val="22"/>
          <w:szCs w:val="22"/>
        </w:rPr>
        <w:t>.</w:t>
      </w:r>
      <w:r w:rsidRPr="00AE1625">
        <w:rPr>
          <w:rFonts w:ascii="Times New Roman" w:hAnsi="Times New Roman" w:cs="Times New Roman"/>
          <w:sz w:val="22"/>
          <w:szCs w:val="22"/>
        </w:rPr>
        <w:t>8(2) TCPA).  This will include having regard to the appropriateness of the proposal in light of national policies (Schedule 4B, para</w:t>
      </w:r>
      <w:r w:rsidR="00A42179">
        <w:rPr>
          <w:rFonts w:ascii="Times New Roman" w:hAnsi="Times New Roman" w:cs="Times New Roman"/>
          <w:sz w:val="22"/>
          <w:szCs w:val="22"/>
        </w:rPr>
        <w:t>.</w:t>
      </w:r>
      <w:r w:rsidRPr="00AE1625">
        <w:rPr>
          <w:rFonts w:ascii="Times New Roman" w:hAnsi="Times New Roman" w:cs="Times New Roman"/>
          <w:sz w:val="22"/>
          <w:szCs w:val="22"/>
        </w:rPr>
        <w:t>8(2)(a) TCPA), and the requirement that it “is in general conformity with the strategic policies contained in the development plan for the area of the authority” (Schedule 4B, para</w:t>
      </w:r>
      <w:r w:rsidR="00A42179">
        <w:rPr>
          <w:rFonts w:ascii="Times New Roman" w:hAnsi="Times New Roman" w:cs="Times New Roman"/>
          <w:sz w:val="22"/>
          <w:szCs w:val="22"/>
        </w:rPr>
        <w:t>.</w:t>
      </w:r>
      <w:r w:rsidRPr="00AE1625">
        <w:rPr>
          <w:rFonts w:ascii="Times New Roman" w:hAnsi="Times New Roman" w:cs="Times New Roman"/>
          <w:sz w:val="22"/>
          <w:szCs w:val="22"/>
        </w:rPr>
        <w:t>8(2)(e) TCPA).</w:t>
      </w:r>
    </w:p>
    <w:p w14:paraId="6B69D39E" w14:textId="77777777" w:rsidR="005E36E1" w:rsidRPr="00AE1625" w:rsidRDefault="005E36E1" w:rsidP="00D84302">
      <w:pPr>
        <w:spacing w:line="480" w:lineRule="auto"/>
        <w:jc w:val="both"/>
        <w:rPr>
          <w:rFonts w:ascii="Times New Roman" w:hAnsi="Times New Roman" w:cs="Times New Roman"/>
          <w:sz w:val="22"/>
          <w:szCs w:val="22"/>
        </w:rPr>
      </w:pPr>
    </w:p>
    <w:p w14:paraId="55E84F5B" w14:textId="04724816" w:rsidR="005E36E1" w:rsidRPr="00AE1625" w:rsidRDefault="005E36E1" w:rsidP="00D84302">
      <w:pPr>
        <w:spacing w:line="480" w:lineRule="auto"/>
        <w:jc w:val="both"/>
        <w:rPr>
          <w:rFonts w:ascii="Times New Roman" w:hAnsi="Times New Roman" w:cs="Times New Roman"/>
          <w:sz w:val="22"/>
          <w:szCs w:val="22"/>
        </w:rPr>
      </w:pPr>
      <w:r w:rsidRPr="00AE1625">
        <w:rPr>
          <w:rFonts w:ascii="Times New Roman" w:hAnsi="Times New Roman" w:cs="Times New Roman"/>
          <w:sz w:val="22"/>
          <w:szCs w:val="22"/>
        </w:rPr>
        <w:t>If the basic conditions are deemed satisfied, the local planning authority must submit the proposal for approval at a referendum (Schedule 4B, para</w:t>
      </w:r>
      <w:r w:rsidR="00A42179">
        <w:rPr>
          <w:rFonts w:ascii="Times New Roman" w:hAnsi="Times New Roman" w:cs="Times New Roman"/>
          <w:sz w:val="22"/>
          <w:szCs w:val="22"/>
        </w:rPr>
        <w:t>.</w:t>
      </w:r>
      <w:r w:rsidRPr="00AE1625">
        <w:rPr>
          <w:rFonts w:ascii="Times New Roman" w:hAnsi="Times New Roman" w:cs="Times New Roman"/>
          <w:sz w:val="22"/>
          <w:szCs w:val="22"/>
        </w:rPr>
        <w:t>12(4) TCPA).  The electorate for such a referendum must constitute at least all those registered voters in the designated neighbourhood area (Schedule 4B, para</w:t>
      </w:r>
      <w:r w:rsidR="00A42179">
        <w:rPr>
          <w:rFonts w:ascii="Times New Roman" w:hAnsi="Times New Roman" w:cs="Times New Roman"/>
          <w:sz w:val="22"/>
          <w:szCs w:val="22"/>
        </w:rPr>
        <w:t>.</w:t>
      </w:r>
      <w:r w:rsidRPr="00AE1625">
        <w:rPr>
          <w:rFonts w:ascii="Times New Roman" w:hAnsi="Times New Roman" w:cs="Times New Roman"/>
          <w:sz w:val="22"/>
          <w:szCs w:val="22"/>
        </w:rPr>
        <w:t>12(7) TCPA), but the local planning authority may extend this to include other areas where appropriate (Schedule 4B, para</w:t>
      </w:r>
      <w:r w:rsidR="00A42179">
        <w:rPr>
          <w:rFonts w:ascii="Times New Roman" w:hAnsi="Times New Roman" w:cs="Times New Roman"/>
          <w:sz w:val="22"/>
          <w:szCs w:val="22"/>
        </w:rPr>
        <w:t>.</w:t>
      </w:r>
      <w:r w:rsidRPr="00AE1625">
        <w:rPr>
          <w:rFonts w:ascii="Times New Roman" w:hAnsi="Times New Roman" w:cs="Times New Roman"/>
          <w:sz w:val="22"/>
          <w:szCs w:val="22"/>
        </w:rPr>
        <w:t xml:space="preserve">12(8) TCPA).  If the proposal is approved by a majority of those voting in the referendum, the local planning authority </w:t>
      </w:r>
      <w:r w:rsidRPr="00AB2B8C">
        <w:rPr>
          <w:rFonts w:ascii="Times New Roman" w:hAnsi="Times New Roman" w:cs="Times New Roman"/>
          <w:i/>
          <w:sz w:val="22"/>
          <w:szCs w:val="22"/>
        </w:rPr>
        <w:t>must</w:t>
      </w:r>
      <w:r w:rsidRPr="00AE1625">
        <w:rPr>
          <w:rFonts w:ascii="Times New Roman" w:hAnsi="Times New Roman" w:cs="Times New Roman"/>
          <w:sz w:val="22"/>
          <w:szCs w:val="22"/>
        </w:rPr>
        <w:t xml:space="preserve"> make the neighbourhood development order (s</w:t>
      </w:r>
      <w:r w:rsidR="00A42179">
        <w:rPr>
          <w:rFonts w:ascii="Times New Roman" w:hAnsi="Times New Roman" w:cs="Times New Roman"/>
          <w:sz w:val="22"/>
          <w:szCs w:val="22"/>
        </w:rPr>
        <w:t>.</w:t>
      </w:r>
      <w:r w:rsidRPr="00AE1625">
        <w:rPr>
          <w:rFonts w:ascii="Times New Roman" w:hAnsi="Times New Roman" w:cs="Times New Roman"/>
          <w:sz w:val="22"/>
          <w:szCs w:val="22"/>
        </w:rPr>
        <w:t>61E(4) TCPA) or plan (s</w:t>
      </w:r>
      <w:r w:rsidR="00A42179">
        <w:rPr>
          <w:rFonts w:ascii="Times New Roman" w:hAnsi="Times New Roman" w:cs="Times New Roman"/>
          <w:sz w:val="22"/>
          <w:szCs w:val="22"/>
        </w:rPr>
        <w:t>.</w:t>
      </w:r>
      <w:r w:rsidRPr="00AE1625">
        <w:rPr>
          <w:rFonts w:ascii="Times New Roman" w:hAnsi="Times New Roman" w:cs="Times New Roman"/>
          <w:sz w:val="22"/>
          <w:szCs w:val="22"/>
        </w:rPr>
        <w:t>38A(4) PCPA).</w:t>
      </w:r>
    </w:p>
    <w:p w14:paraId="4C3932BF" w14:textId="77777777" w:rsidR="005E36E1" w:rsidRPr="00AE1625" w:rsidRDefault="005E36E1" w:rsidP="00D84302">
      <w:pPr>
        <w:spacing w:line="480" w:lineRule="auto"/>
        <w:jc w:val="both"/>
        <w:rPr>
          <w:rFonts w:ascii="Times New Roman" w:hAnsi="Times New Roman" w:cs="Times New Roman"/>
          <w:sz w:val="22"/>
          <w:szCs w:val="22"/>
        </w:rPr>
      </w:pPr>
    </w:p>
    <w:p w14:paraId="495C9750" w14:textId="77777777" w:rsidR="005E36E1" w:rsidRPr="00AE1625" w:rsidRDefault="00074506" w:rsidP="00D84302">
      <w:pPr>
        <w:spacing w:line="480" w:lineRule="auto"/>
        <w:jc w:val="both"/>
        <w:rPr>
          <w:rFonts w:ascii="Times New Roman" w:hAnsi="Times New Roman" w:cs="Times New Roman"/>
          <w:b/>
          <w:sz w:val="22"/>
          <w:szCs w:val="22"/>
        </w:rPr>
      </w:pPr>
      <w:r>
        <w:rPr>
          <w:rFonts w:ascii="Times New Roman" w:hAnsi="Times New Roman" w:cs="Times New Roman"/>
          <w:b/>
          <w:sz w:val="22"/>
          <w:szCs w:val="22"/>
        </w:rPr>
        <w:t>3</w:t>
      </w:r>
      <w:r w:rsidR="000F6FAE" w:rsidRPr="00AE1625">
        <w:rPr>
          <w:rFonts w:ascii="Times New Roman" w:hAnsi="Times New Roman" w:cs="Times New Roman"/>
          <w:b/>
          <w:sz w:val="22"/>
          <w:szCs w:val="22"/>
        </w:rPr>
        <w:t>.2 Analysis of Actors and Processes</w:t>
      </w:r>
    </w:p>
    <w:p w14:paraId="0025AE4F" w14:textId="77777777" w:rsidR="005E36E1" w:rsidRPr="00AE1625" w:rsidRDefault="005E36E1" w:rsidP="00D84302">
      <w:pPr>
        <w:spacing w:line="480" w:lineRule="auto"/>
        <w:jc w:val="both"/>
        <w:rPr>
          <w:rFonts w:ascii="Times New Roman" w:hAnsi="Times New Roman" w:cs="Times New Roman"/>
          <w:i/>
          <w:sz w:val="22"/>
          <w:szCs w:val="22"/>
        </w:rPr>
      </w:pPr>
    </w:p>
    <w:p w14:paraId="409CC2CC" w14:textId="394852B7" w:rsidR="005E36E1" w:rsidRPr="00AE1625" w:rsidRDefault="005E36E1" w:rsidP="00D84302">
      <w:pPr>
        <w:spacing w:line="480" w:lineRule="auto"/>
        <w:jc w:val="both"/>
        <w:rPr>
          <w:rFonts w:ascii="Times New Roman" w:hAnsi="Times New Roman" w:cs="Times New Roman"/>
          <w:sz w:val="22"/>
          <w:szCs w:val="22"/>
        </w:rPr>
      </w:pPr>
      <w:r w:rsidRPr="00AE1625">
        <w:rPr>
          <w:rFonts w:ascii="Times New Roman" w:hAnsi="Times New Roman" w:cs="Times New Roman"/>
          <w:sz w:val="22"/>
          <w:szCs w:val="22"/>
        </w:rPr>
        <w:t xml:space="preserve">The planning process established under the Localism Act 2011 is therefore a complex statutory scheme, engaging multiple actors with different mandates, expertise and legitimacy in the creation, scrutiny and approval of neighbourhood development orders or plans.  </w:t>
      </w:r>
      <w:r w:rsidR="00207F75">
        <w:rPr>
          <w:rFonts w:ascii="Times New Roman" w:hAnsi="Times New Roman" w:cs="Times New Roman"/>
          <w:sz w:val="22"/>
          <w:szCs w:val="22"/>
        </w:rPr>
        <w:t>R</w:t>
      </w:r>
      <w:r w:rsidRPr="00AE1625">
        <w:rPr>
          <w:rFonts w:ascii="Times New Roman" w:hAnsi="Times New Roman" w:cs="Times New Roman"/>
          <w:sz w:val="22"/>
          <w:szCs w:val="22"/>
        </w:rPr>
        <w:t xml:space="preserve">epresentative democratic decision-makers, in the form of local planning authorities, </w:t>
      </w:r>
      <w:r w:rsidR="00207F75">
        <w:rPr>
          <w:rFonts w:ascii="Times New Roman" w:hAnsi="Times New Roman" w:cs="Times New Roman"/>
          <w:sz w:val="22"/>
          <w:szCs w:val="22"/>
        </w:rPr>
        <w:t xml:space="preserve">remain central and </w:t>
      </w:r>
      <w:r w:rsidRPr="00AE1625">
        <w:rPr>
          <w:rFonts w:ascii="Times New Roman" w:hAnsi="Times New Roman" w:cs="Times New Roman"/>
          <w:sz w:val="22"/>
          <w:szCs w:val="22"/>
        </w:rPr>
        <w:t xml:space="preserve">crucially responsible for the designation of neighbourhood areas, initial determinations as to the fitness of proposals for further consideration, their submission to independent examination, and ultimately, a referendum before a local electorate defined by the authority itself.  The local planning authority also retains the legal power </w:t>
      </w:r>
      <w:r w:rsidR="00207F75">
        <w:rPr>
          <w:rFonts w:ascii="Times New Roman" w:hAnsi="Times New Roman" w:cs="Times New Roman"/>
          <w:sz w:val="22"/>
          <w:szCs w:val="22"/>
        </w:rPr>
        <w:t>to make</w:t>
      </w:r>
      <w:r w:rsidRPr="00AE1625">
        <w:rPr>
          <w:rFonts w:ascii="Times New Roman" w:hAnsi="Times New Roman" w:cs="Times New Roman"/>
          <w:sz w:val="22"/>
          <w:szCs w:val="22"/>
        </w:rPr>
        <w:t xml:space="preserve"> an approved neighbourhood development order or plan.</w:t>
      </w:r>
    </w:p>
    <w:p w14:paraId="58E9EB7E" w14:textId="77777777" w:rsidR="005E36E1" w:rsidRPr="00AE1625" w:rsidRDefault="005E36E1" w:rsidP="00D84302">
      <w:pPr>
        <w:spacing w:line="480" w:lineRule="auto"/>
        <w:jc w:val="both"/>
        <w:rPr>
          <w:rFonts w:ascii="Times New Roman" w:hAnsi="Times New Roman" w:cs="Times New Roman"/>
          <w:sz w:val="22"/>
          <w:szCs w:val="22"/>
        </w:rPr>
      </w:pPr>
    </w:p>
    <w:p w14:paraId="20FC31C4" w14:textId="7AE6CCF6" w:rsidR="005E36E1" w:rsidRPr="00AE1625" w:rsidRDefault="005E36E1" w:rsidP="00D84302">
      <w:pPr>
        <w:spacing w:line="480" w:lineRule="auto"/>
        <w:jc w:val="both"/>
        <w:rPr>
          <w:rFonts w:ascii="Times New Roman" w:hAnsi="Times New Roman" w:cs="Times New Roman"/>
          <w:sz w:val="22"/>
          <w:szCs w:val="22"/>
        </w:rPr>
      </w:pPr>
      <w:r w:rsidRPr="00AE1625">
        <w:rPr>
          <w:rFonts w:ascii="Times New Roman" w:hAnsi="Times New Roman" w:cs="Times New Roman"/>
          <w:sz w:val="22"/>
          <w:szCs w:val="22"/>
        </w:rPr>
        <w:t xml:space="preserve">Where in existence, a further representative democratic decision-maker is engaged directly in the neighbourhood planning process: a Parish Council, which has the power to lead proposals for a </w:t>
      </w:r>
      <w:r w:rsidRPr="00AE1625">
        <w:rPr>
          <w:rFonts w:ascii="Times New Roman" w:hAnsi="Times New Roman" w:cs="Times New Roman"/>
          <w:sz w:val="22"/>
          <w:szCs w:val="22"/>
        </w:rPr>
        <w:lastRenderedPageBreak/>
        <w:t xml:space="preserve">substantive development plan or order.  There has been criticism of the robustness of this form of representative democracy </w:t>
      </w:r>
      <w:r w:rsidRPr="00AE1625">
        <w:rPr>
          <w:rFonts w:ascii="Times New Roman" w:hAnsi="Times New Roman" w:cs="Times New Roman"/>
          <w:noProof/>
          <w:sz w:val="22"/>
          <w:szCs w:val="22"/>
        </w:rPr>
        <w:t>(Gallent and Robinson, 2012; Tewdwr-Jones, 1998)</w:t>
      </w:r>
      <w:r w:rsidRPr="00AE1625">
        <w:rPr>
          <w:rFonts w:ascii="Times New Roman" w:hAnsi="Times New Roman" w:cs="Times New Roman"/>
          <w:sz w:val="22"/>
          <w:szCs w:val="22"/>
        </w:rPr>
        <w:t xml:space="preserve">, </w:t>
      </w:r>
      <w:r w:rsidR="008A5E5E">
        <w:rPr>
          <w:rFonts w:ascii="Times New Roman" w:hAnsi="Times New Roman" w:cs="Times New Roman"/>
          <w:sz w:val="22"/>
          <w:szCs w:val="22"/>
        </w:rPr>
        <w:t xml:space="preserve">centring on Parish Council candidates running for election unopposed, and/or the co-option of Parish Councillors in the absence of elections. We do not seek to minimise these problems, </w:t>
      </w:r>
      <w:r w:rsidRPr="00AE1625">
        <w:rPr>
          <w:rFonts w:ascii="Times New Roman" w:hAnsi="Times New Roman" w:cs="Times New Roman"/>
          <w:sz w:val="22"/>
          <w:szCs w:val="22"/>
        </w:rPr>
        <w:t xml:space="preserve">but nonetheless Parish Councillors are </w:t>
      </w:r>
      <w:r w:rsidR="008A5E5E">
        <w:rPr>
          <w:rFonts w:ascii="Times New Roman" w:hAnsi="Times New Roman" w:cs="Times New Roman"/>
          <w:sz w:val="22"/>
          <w:szCs w:val="22"/>
        </w:rPr>
        <w:t xml:space="preserve">in general </w:t>
      </w:r>
      <w:r w:rsidRPr="00AE1625">
        <w:rPr>
          <w:rFonts w:ascii="Times New Roman" w:hAnsi="Times New Roman" w:cs="Times New Roman"/>
          <w:sz w:val="22"/>
          <w:szCs w:val="22"/>
        </w:rPr>
        <w:t>elected to represent constituents</w:t>
      </w:r>
      <w:r w:rsidR="008A5E5E">
        <w:rPr>
          <w:rFonts w:ascii="Times New Roman" w:hAnsi="Times New Roman" w:cs="Times New Roman"/>
          <w:sz w:val="22"/>
          <w:szCs w:val="22"/>
        </w:rPr>
        <w:t xml:space="preserve"> and Parish Councils are bound by similar rules and regulations as local authorities </w:t>
      </w:r>
      <w:r w:rsidR="00207F75">
        <w:rPr>
          <w:rFonts w:ascii="Times New Roman" w:hAnsi="Times New Roman" w:cs="Times New Roman"/>
          <w:sz w:val="22"/>
          <w:szCs w:val="22"/>
        </w:rPr>
        <w:t xml:space="preserve">regarding </w:t>
      </w:r>
      <w:r w:rsidR="008A5E5E">
        <w:rPr>
          <w:rFonts w:ascii="Times New Roman" w:hAnsi="Times New Roman" w:cs="Times New Roman"/>
          <w:sz w:val="22"/>
          <w:szCs w:val="22"/>
        </w:rPr>
        <w:t>probity and transparency of decision</w:t>
      </w:r>
      <w:r w:rsidR="00207F75">
        <w:rPr>
          <w:rFonts w:ascii="Times New Roman" w:hAnsi="Times New Roman" w:cs="Times New Roman"/>
          <w:sz w:val="22"/>
          <w:szCs w:val="22"/>
        </w:rPr>
        <w:t>-</w:t>
      </w:r>
      <w:r w:rsidR="008A5E5E">
        <w:rPr>
          <w:rFonts w:ascii="Times New Roman" w:hAnsi="Times New Roman" w:cs="Times New Roman"/>
          <w:sz w:val="22"/>
          <w:szCs w:val="22"/>
        </w:rPr>
        <w:t>making</w:t>
      </w:r>
      <w:r w:rsidRPr="00AE1625">
        <w:rPr>
          <w:rFonts w:ascii="Times New Roman" w:hAnsi="Times New Roman" w:cs="Times New Roman"/>
          <w:sz w:val="22"/>
          <w:szCs w:val="22"/>
        </w:rPr>
        <w:t>. Parish Councils are, however, present largely only in rural parts of England –</w:t>
      </w:r>
      <w:r w:rsidR="00B069B4">
        <w:rPr>
          <w:rFonts w:ascii="Times New Roman" w:hAnsi="Times New Roman" w:cs="Times New Roman"/>
          <w:sz w:val="22"/>
          <w:szCs w:val="22"/>
        </w:rPr>
        <w:t xml:space="preserve"> </w:t>
      </w:r>
      <w:r w:rsidRPr="00AE1625">
        <w:rPr>
          <w:rFonts w:ascii="Times New Roman" w:hAnsi="Times New Roman" w:cs="Times New Roman"/>
          <w:sz w:val="22"/>
          <w:szCs w:val="22"/>
        </w:rPr>
        <w:t xml:space="preserve">for the majority of urban England there is no system of Parish Councils. Whilst it is possible for new parishes to be established in urban areas – indeed, the first Parish Council in London has recently been inaugurated </w:t>
      </w:r>
      <w:r w:rsidRPr="00AE1625">
        <w:rPr>
          <w:rFonts w:ascii="Times New Roman" w:hAnsi="Times New Roman" w:cs="Times New Roman"/>
          <w:noProof/>
          <w:sz w:val="22"/>
          <w:szCs w:val="22"/>
        </w:rPr>
        <w:t>(Future of London, 2014)</w:t>
      </w:r>
      <w:r w:rsidRPr="00AE1625">
        <w:rPr>
          <w:rFonts w:ascii="Times New Roman" w:hAnsi="Times New Roman" w:cs="Times New Roman"/>
          <w:sz w:val="22"/>
          <w:szCs w:val="22"/>
        </w:rPr>
        <w:t xml:space="preserve"> – the 2011 Act empowers a representative – but, significantly, not democratic – institution instead </w:t>
      </w:r>
      <w:r w:rsidR="00D842C8" w:rsidRPr="00AE1625">
        <w:rPr>
          <w:rFonts w:ascii="Times New Roman" w:hAnsi="Times New Roman" w:cs="Times New Roman"/>
          <w:sz w:val="22"/>
          <w:szCs w:val="22"/>
        </w:rPr>
        <w:t xml:space="preserve">to </w:t>
      </w:r>
      <w:r w:rsidRPr="00AE1625">
        <w:rPr>
          <w:rFonts w:ascii="Times New Roman" w:hAnsi="Times New Roman" w:cs="Times New Roman"/>
          <w:sz w:val="22"/>
          <w:szCs w:val="22"/>
        </w:rPr>
        <w:t xml:space="preserve">fulfil these functions: a neighbourhood forum.  Again, the (representative and democratic) local planning authority retains a key role, allocated the statutory responsibility for the designation of an appropriately constituted forum.  But the differing underlying character (and potentially, legitimacy) of Parish Councils and neighbourhood forums, while fulfilling a common function in the statutory scheme, is important to appreciate, as it provides an initial example of the way in which a delicate balance must be sought in this context between democratic, representative, and participatory inputs into policy-making.  That there is no obligation for neighbourhood forums to be democratically elected bodies (or contain otherwise democratically elected representatives among their members) indicates that, at this stage of the reformed neighbourhood planning process, ideas of representation and participation have been given priority.  </w:t>
      </w:r>
      <w:r w:rsidR="00207F75">
        <w:rPr>
          <w:rFonts w:ascii="Times New Roman" w:hAnsi="Times New Roman" w:cs="Times New Roman"/>
          <w:sz w:val="22"/>
          <w:szCs w:val="22"/>
        </w:rPr>
        <w:t>O</w:t>
      </w:r>
      <w:r w:rsidRPr="00AE1625">
        <w:rPr>
          <w:rFonts w:ascii="Times New Roman" w:hAnsi="Times New Roman" w:cs="Times New Roman"/>
          <w:sz w:val="22"/>
          <w:szCs w:val="22"/>
        </w:rPr>
        <w:t xml:space="preserve">versight and management of the process remains with the democratic local planning authority, but the scheme opens up space in which interested citizens </w:t>
      </w:r>
      <w:r w:rsidR="00207F75">
        <w:rPr>
          <w:rFonts w:ascii="Times New Roman" w:hAnsi="Times New Roman" w:cs="Times New Roman"/>
          <w:sz w:val="22"/>
          <w:szCs w:val="22"/>
        </w:rPr>
        <w:t>may</w:t>
      </w:r>
      <w:r w:rsidR="00207F75" w:rsidRPr="00AE1625">
        <w:rPr>
          <w:rFonts w:ascii="Times New Roman" w:hAnsi="Times New Roman" w:cs="Times New Roman"/>
          <w:sz w:val="22"/>
          <w:szCs w:val="22"/>
        </w:rPr>
        <w:t xml:space="preserve"> </w:t>
      </w:r>
      <w:r w:rsidRPr="00AE1625">
        <w:rPr>
          <w:rFonts w:ascii="Times New Roman" w:hAnsi="Times New Roman" w:cs="Times New Roman"/>
          <w:sz w:val="22"/>
          <w:szCs w:val="22"/>
        </w:rPr>
        <w:t>participate directly and definitively in the formulation of substantive proposals to govern planning decisions in their local area.</w:t>
      </w:r>
    </w:p>
    <w:p w14:paraId="060E02C0" w14:textId="77777777" w:rsidR="005E36E1" w:rsidRPr="00AE1625" w:rsidRDefault="005E36E1" w:rsidP="00D84302">
      <w:pPr>
        <w:spacing w:line="480" w:lineRule="auto"/>
        <w:jc w:val="both"/>
        <w:rPr>
          <w:rFonts w:ascii="Times New Roman" w:hAnsi="Times New Roman" w:cs="Times New Roman"/>
          <w:sz w:val="22"/>
          <w:szCs w:val="22"/>
        </w:rPr>
      </w:pPr>
    </w:p>
    <w:p w14:paraId="628C2B5B" w14:textId="64FC0080" w:rsidR="005E36E1" w:rsidRPr="00AE1625" w:rsidRDefault="005E36E1" w:rsidP="00D84302">
      <w:pPr>
        <w:spacing w:line="480" w:lineRule="auto"/>
        <w:jc w:val="both"/>
        <w:rPr>
          <w:rFonts w:ascii="Times New Roman" w:hAnsi="Times New Roman" w:cs="Times New Roman"/>
          <w:sz w:val="22"/>
          <w:szCs w:val="22"/>
        </w:rPr>
      </w:pPr>
      <w:r w:rsidRPr="00AE1625">
        <w:rPr>
          <w:rFonts w:ascii="Times New Roman" w:hAnsi="Times New Roman" w:cs="Times New Roman"/>
          <w:sz w:val="22"/>
          <w:szCs w:val="22"/>
        </w:rPr>
        <w:t xml:space="preserve">The possibility of direct participation by more active citizens in the policy formulation stage of the neighbourhood planning process, channelled through local representative bodies, clearly </w:t>
      </w:r>
      <w:r w:rsidRPr="00AE1625">
        <w:rPr>
          <w:rFonts w:ascii="Times New Roman" w:hAnsi="Times New Roman" w:cs="Times New Roman"/>
          <w:sz w:val="22"/>
          <w:szCs w:val="22"/>
        </w:rPr>
        <w:lastRenderedPageBreak/>
        <w:t>reflect</w:t>
      </w:r>
      <w:r w:rsidR="00DC2534">
        <w:rPr>
          <w:rFonts w:ascii="Times New Roman" w:hAnsi="Times New Roman" w:cs="Times New Roman"/>
          <w:sz w:val="22"/>
          <w:szCs w:val="22"/>
        </w:rPr>
        <w:t>s</w:t>
      </w:r>
      <w:r w:rsidRPr="00AE1625">
        <w:rPr>
          <w:rFonts w:ascii="Times New Roman" w:hAnsi="Times New Roman" w:cs="Times New Roman"/>
          <w:sz w:val="22"/>
          <w:szCs w:val="22"/>
        </w:rPr>
        <w:t xml:space="preserve"> the government’s intention to give people a “meaningful say” </w:t>
      </w:r>
      <w:r w:rsidRPr="00AE1625">
        <w:rPr>
          <w:rFonts w:ascii="Times New Roman" w:hAnsi="Times New Roman" w:cs="Times New Roman"/>
          <w:noProof/>
          <w:sz w:val="22"/>
          <w:szCs w:val="22"/>
        </w:rPr>
        <w:t>(DCLG, 2011a, page 1)</w:t>
      </w:r>
      <w:r w:rsidRPr="00AE1625">
        <w:rPr>
          <w:rFonts w:ascii="Times New Roman" w:hAnsi="Times New Roman" w:cs="Times New Roman"/>
          <w:sz w:val="22"/>
          <w:szCs w:val="22"/>
        </w:rPr>
        <w:t xml:space="preserve"> in planning. However, there is nothing in the 2011 Act to make active participation by citizens compulsory. Part 5 of the 2012 Neighbourhood Planning regulations specifies the requirements for publicity and consultation, which are effectively the same as for the extant system of local plans. So the Localism Act and accompanying regulations could simply decentralise the power to make plans to an unaccountable/unrepresentative body at neighbourhood rather than local authority level, which may be no more likely to give people a “meaningful say” –</w:t>
      </w:r>
      <w:r w:rsidR="00B069B4">
        <w:rPr>
          <w:rFonts w:ascii="Times New Roman" w:hAnsi="Times New Roman" w:cs="Times New Roman"/>
          <w:sz w:val="22"/>
          <w:szCs w:val="22"/>
        </w:rPr>
        <w:t xml:space="preserve"> </w:t>
      </w:r>
      <w:r w:rsidRPr="00AE1625">
        <w:rPr>
          <w:rFonts w:ascii="Times New Roman" w:hAnsi="Times New Roman" w:cs="Times New Roman"/>
          <w:sz w:val="22"/>
          <w:szCs w:val="22"/>
        </w:rPr>
        <w:t xml:space="preserve">smaller geographical areas can be just as </w:t>
      </w:r>
      <w:r w:rsidR="00DC2534">
        <w:rPr>
          <w:rFonts w:ascii="Times New Roman" w:hAnsi="Times New Roman" w:cs="Times New Roman"/>
          <w:sz w:val="22"/>
          <w:szCs w:val="22"/>
        </w:rPr>
        <w:t>readily</w:t>
      </w:r>
      <w:r w:rsidRPr="00AE1625">
        <w:rPr>
          <w:rFonts w:ascii="Times New Roman" w:hAnsi="Times New Roman" w:cs="Times New Roman"/>
          <w:sz w:val="22"/>
          <w:szCs w:val="22"/>
        </w:rPr>
        <w:t xml:space="preserve"> dominated by elite individuals or groups as larger areas. Yet the potential lack of democratic legitimacy of the </w:t>
      </w:r>
      <w:r w:rsidR="00DC2534">
        <w:rPr>
          <w:rFonts w:ascii="Times New Roman" w:hAnsi="Times New Roman" w:cs="Times New Roman"/>
          <w:sz w:val="22"/>
          <w:szCs w:val="22"/>
        </w:rPr>
        <w:t xml:space="preserve">local </w:t>
      </w:r>
      <w:r w:rsidRPr="00AE1625">
        <w:rPr>
          <w:rFonts w:ascii="Times New Roman" w:hAnsi="Times New Roman" w:cs="Times New Roman"/>
          <w:sz w:val="22"/>
          <w:szCs w:val="22"/>
        </w:rPr>
        <w:t xml:space="preserve">representative </w:t>
      </w:r>
      <w:r w:rsidR="00B069B4" w:rsidRPr="00AE1625">
        <w:rPr>
          <w:rFonts w:ascii="Times New Roman" w:hAnsi="Times New Roman" w:cs="Times New Roman"/>
          <w:sz w:val="22"/>
          <w:szCs w:val="22"/>
        </w:rPr>
        <w:t>bodies,</w:t>
      </w:r>
      <w:r w:rsidRPr="00AE1625">
        <w:rPr>
          <w:rFonts w:ascii="Times New Roman" w:hAnsi="Times New Roman" w:cs="Times New Roman"/>
          <w:sz w:val="22"/>
          <w:szCs w:val="22"/>
        </w:rPr>
        <w:t xml:space="preserve"> and the lack of mandated broader participation, is arguably compensated for by the direct democratic component of the reformed planning scheme.  The statutory requirement that a neighbourhood plan or order be approved by a majority of voters in a local referendum provides a further, and decisive, democratic input into the planning process, with the representative local planning authority obliged to act to implement the wishes of a majority of citizens voting to approve any proposals ultimately put to them.  In principle, this might be thought to limit (or mitigate) the possibility of the elite or the interested capturing the policy formation process, and imposing their own priorities on the local community at large.</w:t>
      </w:r>
    </w:p>
    <w:p w14:paraId="36683753" w14:textId="77777777" w:rsidR="005E36E1" w:rsidRPr="00AE1625" w:rsidRDefault="005E36E1" w:rsidP="00D84302">
      <w:pPr>
        <w:spacing w:line="480" w:lineRule="auto"/>
        <w:jc w:val="both"/>
        <w:rPr>
          <w:rFonts w:ascii="Times New Roman" w:hAnsi="Times New Roman" w:cs="Times New Roman"/>
          <w:sz w:val="22"/>
          <w:szCs w:val="22"/>
        </w:rPr>
      </w:pPr>
    </w:p>
    <w:p w14:paraId="571F28E4" w14:textId="2C9C7766" w:rsidR="005E36E1" w:rsidRPr="00AE1625" w:rsidRDefault="005E36E1" w:rsidP="00D84302">
      <w:pPr>
        <w:spacing w:line="480" w:lineRule="auto"/>
        <w:jc w:val="both"/>
        <w:rPr>
          <w:rFonts w:ascii="Times New Roman" w:hAnsi="Times New Roman" w:cs="Times New Roman"/>
          <w:sz w:val="22"/>
          <w:szCs w:val="22"/>
        </w:rPr>
      </w:pPr>
      <w:r w:rsidRPr="00AE1625">
        <w:rPr>
          <w:rFonts w:ascii="Times New Roman" w:hAnsi="Times New Roman" w:cs="Times New Roman"/>
          <w:sz w:val="22"/>
          <w:szCs w:val="22"/>
        </w:rPr>
        <w:t>Finally, the enduring role in the neighbourhood planning scheme of actors and processes which are not democratic, representative, or inherently participatory, must also be recognised.  The independent scrutiny of planning proposals provided by examiners appointed by the local authority remains fundamental in establishing the potential suitability of neighbourhood development orders or plans – that such proposals derive from representative or participatory bodies does not invest them with immunity from traditional forms of expert oversight.  Further, the possibility of judicial review of planning decisions and processes in the courts is no less excluded by the participatory nature of the policy formulation process, or the democratic character of the local electorate</w:t>
      </w:r>
      <w:r w:rsidR="00BD5D4E">
        <w:rPr>
          <w:rFonts w:ascii="Times New Roman" w:hAnsi="Times New Roman" w:cs="Times New Roman"/>
          <w:sz w:val="22"/>
          <w:szCs w:val="22"/>
        </w:rPr>
        <w:t>’s decision</w:t>
      </w:r>
      <w:r w:rsidRPr="00AE1625">
        <w:rPr>
          <w:rFonts w:ascii="Times New Roman" w:hAnsi="Times New Roman" w:cs="Times New Roman"/>
          <w:sz w:val="22"/>
          <w:szCs w:val="22"/>
        </w:rPr>
        <w:t xml:space="preserve"> directly to approve the outcome.</w:t>
      </w:r>
    </w:p>
    <w:p w14:paraId="6170A671" w14:textId="77777777" w:rsidR="005E36E1" w:rsidRPr="00AE1625" w:rsidRDefault="005E36E1" w:rsidP="00D84302">
      <w:pPr>
        <w:spacing w:line="480" w:lineRule="auto"/>
        <w:jc w:val="both"/>
        <w:rPr>
          <w:rFonts w:ascii="Times New Roman" w:hAnsi="Times New Roman" w:cs="Times New Roman"/>
          <w:sz w:val="22"/>
          <w:szCs w:val="22"/>
        </w:rPr>
      </w:pPr>
    </w:p>
    <w:p w14:paraId="39AE214E" w14:textId="58E12007" w:rsidR="005E36E1" w:rsidRPr="00AE1625" w:rsidRDefault="005E36E1" w:rsidP="00D84302">
      <w:pPr>
        <w:spacing w:line="480" w:lineRule="auto"/>
        <w:jc w:val="both"/>
        <w:rPr>
          <w:rFonts w:ascii="Times New Roman" w:hAnsi="Times New Roman" w:cs="Times New Roman"/>
          <w:sz w:val="22"/>
          <w:szCs w:val="22"/>
        </w:rPr>
      </w:pPr>
      <w:r w:rsidRPr="00AE1625">
        <w:rPr>
          <w:rFonts w:ascii="Times New Roman" w:hAnsi="Times New Roman" w:cs="Times New Roman"/>
          <w:sz w:val="22"/>
          <w:szCs w:val="22"/>
        </w:rPr>
        <w:t>We therefore have a planning scheme which engages actors that are democratically representative (local planning authorities and Parish Councils) and representative but not necessarily democratic (neighbourhood forums).  We have opportunities for representative bodies to participate directly in policy formulation (Parish Councils and neighbourhood forums), and for the wider electorate definitively to decide whether to accept those proposals (neighbourhood referendums).  And we have democratic bodies vested with overarching responsibility for facilitation and oversight of the operation of this participatory decision-making (local planning authorities), and non-democratic, independent actors retaining a key role in ensuring the appropriateness (independent examiners) and legality (courts) of the outcomes of the neighbourhood planning process.</w:t>
      </w:r>
    </w:p>
    <w:p w14:paraId="68408886" w14:textId="77777777" w:rsidR="005E36E1" w:rsidRPr="00AE1625" w:rsidRDefault="005E36E1" w:rsidP="00D84302">
      <w:pPr>
        <w:spacing w:line="480" w:lineRule="auto"/>
        <w:jc w:val="both"/>
        <w:rPr>
          <w:rFonts w:ascii="Times New Roman" w:hAnsi="Times New Roman" w:cs="Times New Roman"/>
          <w:sz w:val="22"/>
          <w:szCs w:val="22"/>
        </w:rPr>
      </w:pPr>
    </w:p>
    <w:p w14:paraId="0EC258B2" w14:textId="32AC2111" w:rsidR="005E36E1" w:rsidRPr="00AE1625" w:rsidRDefault="005E36E1" w:rsidP="00D84302">
      <w:pPr>
        <w:spacing w:line="480" w:lineRule="auto"/>
        <w:jc w:val="both"/>
        <w:rPr>
          <w:rFonts w:ascii="Times New Roman" w:hAnsi="Times New Roman" w:cs="Times New Roman"/>
          <w:sz w:val="22"/>
          <w:szCs w:val="22"/>
        </w:rPr>
      </w:pPr>
      <w:r w:rsidRPr="00AE1625">
        <w:rPr>
          <w:rFonts w:ascii="Times New Roman" w:hAnsi="Times New Roman" w:cs="Times New Roman"/>
          <w:sz w:val="22"/>
          <w:szCs w:val="22"/>
        </w:rPr>
        <w:t>In this sense, the neighbourhood planning scheme represents a sophisticated attempt to mix representative and direct democracy, to create opportunities for varied, but potentially meaningful, participation by citizens, and as a result, to push beyond more formal means of providing democratic legitimation for decisions taken to establish local planning frameworks</w:t>
      </w:r>
      <w:r w:rsidR="0045746E">
        <w:rPr>
          <w:rFonts w:ascii="Times New Roman" w:hAnsi="Times New Roman" w:cs="Times New Roman"/>
          <w:sz w:val="22"/>
          <w:szCs w:val="22"/>
        </w:rPr>
        <w:t xml:space="preserve"> –</w:t>
      </w:r>
      <w:r w:rsidR="00B069B4">
        <w:rPr>
          <w:rFonts w:ascii="Times New Roman" w:hAnsi="Times New Roman" w:cs="Times New Roman"/>
          <w:sz w:val="22"/>
          <w:szCs w:val="22"/>
        </w:rPr>
        <w:t xml:space="preserve"> </w:t>
      </w:r>
      <w:r w:rsidR="0045746E">
        <w:rPr>
          <w:rFonts w:ascii="Times New Roman" w:hAnsi="Times New Roman" w:cs="Times New Roman"/>
          <w:sz w:val="22"/>
          <w:szCs w:val="22"/>
        </w:rPr>
        <w:t>to shift some of the “power to” make plans to community groups</w:t>
      </w:r>
      <w:r w:rsidRPr="00AE1625">
        <w:rPr>
          <w:rFonts w:ascii="Times New Roman" w:hAnsi="Times New Roman" w:cs="Times New Roman"/>
          <w:sz w:val="22"/>
          <w:szCs w:val="22"/>
        </w:rPr>
        <w:t xml:space="preserve">.  Nevertheless, while the participatory ambitions of the neighbourhood planning process will be laudatory to many, the competing </w:t>
      </w:r>
      <w:r w:rsidR="00AB2B8C" w:rsidRPr="00AE1625">
        <w:rPr>
          <w:rFonts w:ascii="Times New Roman" w:hAnsi="Times New Roman" w:cs="Times New Roman"/>
          <w:sz w:val="22"/>
          <w:szCs w:val="22"/>
        </w:rPr>
        <w:t>and</w:t>
      </w:r>
      <w:r w:rsidR="00AB2B8C">
        <w:rPr>
          <w:rFonts w:ascii="Times New Roman" w:hAnsi="Times New Roman" w:cs="Times New Roman"/>
          <w:sz w:val="22"/>
          <w:szCs w:val="22"/>
        </w:rPr>
        <w:t xml:space="preserve"> </w:t>
      </w:r>
      <w:r w:rsidR="00AB2B8C" w:rsidRPr="00AE1625">
        <w:rPr>
          <w:rFonts w:ascii="Times New Roman" w:hAnsi="Times New Roman" w:cs="Times New Roman"/>
          <w:sz w:val="22"/>
          <w:szCs w:val="22"/>
        </w:rPr>
        <w:t>overlapping</w:t>
      </w:r>
      <w:r w:rsidRPr="00AE1625">
        <w:rPr>
          <w:rFonts w:ascii="Times New Roman" w:hAnsi="Times New Roman" w:cs="Times New Roman"/>
          <w:sz w:val="22"/>
          <w:szCs w:val="22"/>
        </w:rPr>
        <w:t xml:space="preserve"> ideas of democracy, representation and participation which the statutory scheme invokes offers the potential to create tensions in practice.  Having mapped the nature of these competing and overlapping claims and functions as they exist in principle in the legislative architecture, in the next section </w:t>
      </w:r>
      <w:r w:rsidR="00BD5D4E">
        <w:rPr>
          <w:rFonts w:ascii="Times New Roman" w:hAnsi="Times New Roman" w:cs="Times New Roman"/>
          <w:sz w:val="22"/>
          <w:szCs w:val="22"/>
        </w:rPr>
        <w:t>we</w:t>
      </w:r>
      <w:r w:rsidR="00BD5D4E" w:rsidRPr="00AE1625">
        <w:rPr>
          <w:rFonts w:ascii="Times New Roman" w:hAnsi="Times New Roman" w:cs="Times New Roman"/>
          <w:sz w:val="22"/>
          <w:szCs w:val="22"/>
        </w:rPr>
        <w:t xml:space="preserve"> </w:t>
      </w:r>
      <w:r w:rsidRPr="00AE1625">
        <w:rPr>
          <w:rFonts w:ascii="Times New Roman" w:hAnsi="Times New Roman" w:cs="Times New Roman"/>
          <w:sz w:val="22"/>
          <w:szCs w:val="22"/>
        </w:rPr>
        <w:t>explore a number of these tensions as manifested in practice in the early operation of the neighbourhood planning scheme.</w:t>
      </w:r>
    </w:p>
    <w:p w14:paraId="50D15A3D" w14:textId="77777777" w:rsidR="005E36E1" w:rsidRPr="00AE1625" w:rsidRDefault="005E36E1" w:rsidP="00D84302">
      <w:pPr>
        <w:spacing w:line="480" w:lineRule="auto"/>
        <w:jc w:val="both"/>
        <w:rPr>
          <w:rFonts w:ascii="Times New Roman" w:hAnsi="Times New Roman" w:cs="Times New Roman"/>
          <w:sz w:val="22"/>
          <w:szCs w:val="22"/>
        </w:rPr>
      </w:pPr>
    </w:p>
    <w:p w14:paraId="0A7FAB22" w14:textId="77777777" w:rsidR="005E36E1" w:rsidRPr="00AE1625" w:rsidRDefault="00074506" w:rsidP="00D84302">
      <w:pPr>
        <w:spacing w:line="480" w:lineRule="auto"/>
        <w:jc w:val="both"/>
        <w:rPr>
          <w:rFonts w:ascii="Times New Roman" w:hAnsi="Times New Roman" w:cs="Times New Roman"/>
          <w:b/>
          <w:sz w:val="22"/>
          <w:szCs w:val="22"/>
        </w:rPr>
      </w:pPr>
      <w:r>
        <w:rPr>
          <w:rFonts w:ascii="Times New Roman" w:hAnsi="Times New Roman" w:cs="Times New Roman"/>
          <w:b/>
          <w:sz w:val="22"/>
          <w:szCs w:val="22"/>
        </w:rPr>
        <w:t>4</w:t>
      </w:r>
      <w:r w:rsidR="005E36E1" w:rsidRPr="00AE1625">
        <w:rPr>
          <w:rFonts w:ascii="Times New Roman" w:hAnsi="Times New Roman" w:cs="Times New Roman"/>
          <w:b/>
          <w:sz w:val="22"/>
          <w:szCs w:val="22"/>
        </w:rPr>
        <w:t xml:space="preserve"> Tensions in Neighbourhood Planning Scheme</w:t>
      </w:r>
    </w:p>
    <w:p w14:paraId="5ED4EA14" w14:textId="77777777" w:rsidR="005E36E1" w:rsidRPr="00AE1625" w:rsidRDefault="005E36E1" w:rsidP="00D84302">
      <w:pPr>
        <w:spacing w:line="480" w:lineRule="auto"/>
        <w:jc w:val="both"/>
        <w:rPr>
          <w:rFonts w:ascii="Times New Roman" w:hAnsi="Times New Roman" w:cs="Times New Roman"/>
          <w:sz w:val="22"/>
          <w:szCs w:val="22"/>
        </w:rPr>
      </w:pPr>
    </w:p>
    <w:p w14:paraId="2924D9FC" w14:textId="36FA0657" w:rsidR="00AF6AE2" w:rsidRPr="00AE1625" w:rsidRDefault="005E36E1" w:rsidP="00D84302">
      <w:pPr>
        <w:spacing w:line="480" w:lineRule="auto"/>
        <w:jc w:val="both"/>
        <w:rPr>
          <w:rFonts w:ascii="Times New Roman" w:hAnsi="Times New Roman" w:cs="Times New Roman"/>
          <w:sz w:val="22"/>
          <w:szCs w:val="22"/>
        </w:rPr>
      </w:pPr>
      <w:r w:rsidRPr="00AE1625">
        <w:rPr>
          <w:rFonts w:ascii="Times New Roman" w:hAnsi="Times New Roman" w:cs="Times New Roman"/>
          <w:sz w:val="22"/>
          <w:szCs w:val="22"/>
        </w:rPr>
        <w:t>Through an analysis of emerging Neighbourhood Planning practice, w</w:t>
      </w:r>
      <w:r w:rsidR="000F6FAE" w:rsidRPr="00AE1625">
        <w:rPr>
          <w:rFonts w:ascii="Times New Roman" w:hAnsi="Times New Roman" w:cs="Times New Roman"/>
          <w:sz w:val="22"/>
          <w:szCs w:val="22"/>
        </w:rPr>
        <w:t xml:space="preserve">e </w:t>
      </w:r>
      <w:r w:rsidRPr="00AE1625">
        <w:rPr>
          <w:rFonts w:ascii="Times New Roman" w:hAnsi="Times New Roman" w:cs="Times New Roman"/>
          <w:sz w:val="22"/>
          <w:szCs w:val="22"/>
        </w:rPr>
        <w:t>identif</w:t>
      </w:r>
      <w:r w:rsidR="000A6AF6">
        <w:rPr>
          <w:rFonts w:ascii="Times New Roman" w:hAnsi="Times New Roman" w:cs="Times New Roman"/>
          <w:sz w:val="22"/>
          <w:szCs w:val="22"/>
        </w:rPr>
        <w:t>y</w:t>
      </w:r>
      <w:r w:rsidRPr="00AE1625">
        <w:rPr>
          <w:rFonts w:ascii="Times New Roman" w:hAnsi="Times New Roman" w:cs="Times New Roman"/>
          <w:sz w:val="22"/>
          <w:szCs w:val="22"/>
        </w:rPr>
        <w:t xml:space="preserve"> three sets of tensions between and within the different forms and types of democracy, representativeness and </w:t>
      </w:r>
      <w:r w:rsidRPr="00AE1625">
        <w:rPr>
          <w:rFonts w:ascii="Times New Roman" w:hAnsi="Times New Roman" w:cs="Times New Roman"/>
          <w:sz w:val="22"/>
          <w:szCs w:val="22"/>
        </w:rPr>
        <w:lastRenderedPageBreak/>
        <w:t>participation discussed above</w:t>
      </w:r>
      <w:r w:rsidR="00595D2D">
        <w:rPr>
          <w:rFonts w:ascii="Times New Roman" w:hAnsi="Times New Roman" w:cs="Times New Roman"/>
          <w:sz w:val="22"/>
          <w:szCs w:val="22"/>
        </w:rPr>
        <w:t>, and differing patterns of power (re)distribution</w:t>
      </w:r>
      <w:r w:rsidRPr="00AE1625">
        <w:rPr>
          <w:rFonts w:ascii="Times New Roman" w:hAnsi="Times New Roman" w:cs="Times New Roman"/>
          <w:sz w:val="22"/>
          <w:szCs w:val="22"/>
        </w:rPr>
        <w:t xml:space="preserve">: </w:t>
      </w:r>
      <w:r w:rsidR="00CA0BC3">
        <w:rPr>
          <w:rFonts w:ascii="Times New Roman" w:hAnsi="Times New Roman" w:cs="Times New Roman"/>
          <w:sz w:val="22"/>
          <w:szCs w:val="22"/>
        </w:rPr>
        <w:t>f</w:t>
      </w:r>
      <w:r w:rsidRPr="00AE1625">
        <w:rPr>
          <w:rFonts w:ascii="Times New Roman" w:hAnsi="Times New Roman" w:cs="Times New Roman"/>
          <w:sz w:val="22"/>
          <w:szCs w:val="22"/>
        </w:rPr>
        <w:t xml:space="preserve">irst, the extent to which Neighbourhood Planning can be said to </w:t>
      </w:r>
      <w:r w:rsidR="00595D2D">
        <w:rPr>
          <w:rFonts w:ascii="Times New Roman" w:hAnsi="Times New Roman" w:cs="Times New Roman"/>
          <w:sz w:val="22"/>
          <w:szCs w:val="22"/>
        </w:rPr>
        <w:t>possess</w:t>
      </w:r>
      <w:r w:rsidR="00595D2D" w:rsidRPr="00AE1625">
        <w:rPr>
          <w:rFonts w:ascii="Times New Roman" w:hAnsi="Times New Roman" w:cs="Times New Roman"/>
          <w:sz w:val="22"/>
          <w:szCs w:val="22"/>
        </w:rPr>
        <w:t xml:space="preserve"> </w:t>
      </w:r>
      <w:r w:rsidRPr="00AE1625">
        <w:rPr>
          <w:rFonts w:ascii="Times New Roman" w:hAnsi="Times New Roman" w:cs="Times New Roman"/>
          <w:sz w:val="22"/>
          <w:szCs w:val="22"/>
        </w:rPr>
        <w:t xml:space="preserve">a democratic or representative mandate, and whether there are ‘intra-representative’ issues; </w:t>
      </w:r>
      <w:r w:rsidR="00CA0BC3">
        <w:rPr>
          <w:rFonts w:ascii="Times New Roman" w:hAnsi="Times New Roman" w:cs="Times New Roman"/>
          <w:sz w:val="22"/>
          <w:szCs w:val="22"/>
        </w:rPr>
        <w:t>s</w:t>
      </w:r>
      <w:r w:rsidRPr="00AE1625">
        <w:rPr>
          <w:rFonts w:ascii="Times New Roman" w:hAnsi="Times New Roman" w:cs="Times New Roman"/>
          <w:sz w:val="22"/>
          <w:szCs w:val="22"/>
        </w:rPr>
        <w:t>econdly, the competition between different representative bodies – Local Authorities and Neighbourhood Forums;</w:t>
      </w:r>
      <w:r w:rsidR="00CA0BC3">
        <w:rPr>
          <w:rFonts w:ascii="Times New Roman" w:hAnsi="Times New Roman" w:cs="Times New Roman"/>
          <w:sz w:val="22"/>
          <w:szCs w:val="22"/>
        </w:rPr>
        <w:t xml:space="preserve"> and</w:t>
      </w:r>
      <w:r w:rsidRPr="00AE1625">
        <w:rPr>
          <w:rFonts w:ascii="Times New Roman" w:hAnsi="Times New Roman" w:cs="Times New Roman"/>
          <w:sz w:val="22"/>
          <w:szCs w:val="22"/>
        </w:rPr>
        <w:t xml:space="preserve"> </w:t>
      </w:r>
      <w:r w:rsidR="00CA0BC3">
        <w:rPr>
          <w:rFonts w:ascii="Times New Roman" w:hAnsi="Times New Roman" w:cs="Times New Roman"/>
          <w:sz w:val="22"/>
          <w:szCs w:val="22"/>
        </w:rPr>
        <w:t>t</w:t>
      </w:r>
      <w:r w:rsidRPr="00AE1625">
        <w:rPr>
          <w:rFonts w:ascii="Times New Roman" w:hAnsi="Times New Roman" w:cs="Times New Roman"/>
          <w:sz w:val="22"/>
          <w:szCs w:val="22"/>
        </w:rPr>
        <w:t>hirdly, the role of independent actors in the Neighbourhood Planning process</w:t>
      </w:r>
      <w:r w:rsidR="00595D2D">
        <w:rPr>
          <w:rFonts w:ascii="Times New Roman" w:hAnsi="Times New Roman" w:cs="Times New Roman"/>
          <w:sz w:val="22"/>
          <w:szCs w:val="22"/>
        </w:rPr>
        <w:t>, reflecting different views on the balance between “power to” and “power over”</w:t>
      </w:r>
      <w:r w:rsidRPr="00AE1625">
        <w:rPr>
          <w:rFonts w:ascii="Times New Roman" w:hAnsi="Times New Roman" w:cs="Times New Roman"/>
          <w:sz w:val="22"/>
          <w:szCs w:val="22"/>
        </w:rPr>
        <w:t>. In what follows we expand upon and illustrate these three sets of tensions.</w:t>
      </w:r>
    </w:p>
    <w:p w14:paraId="05CB4E6D" w14:textId="77777777" w:rsidR="005E36E1" w:rsidRPr="00AE1625" w:rsidRDefault="005E36E1" w:rsidP="00D84302">
      <w:pPr>
        <w:spacing w:line="480" w:lineRule="auto"/>
        <w:jc w:val="both"/>
        <w:rPr>
          <w:rFonts w:ascii="Times New Roman" w:hAnsi="Times New Roman" w:cs="Times New Roman"/>
          <w:sz w:val="22"/>
          <w:szCs w:val="22"/>
        </w:rPr>
      </w:pPr>
    </w:p>
    <w:p w14:paraId="638C4FB6" w14:textId="30D1FA5E" w:rsidR="005E36E1" w:rsidRPr="00AE1625" w:rsidRDefault="00074506" w:rsidP="00D84302">
      <w:pPr>
        <w:spacing w:line="480" w:lineRule="auto"/>
        <w:jc w:val="both"/>
        <w:rPr>
          <w:rFonts w:ascii="Times New Roman" w:hAnsi="Times New Roman" w:cs="Times New Roman"/>
          <w:b/>
          <w:sz w:val="22"/>
          <w:szCs w:val="22"/>
        </w:rPr>
      </w:pPr>
      <w:r>
        <w:rPr>
          <w:rFonts w:ascii="Times New Roman" w:hAnsi="Times New Roman" w:cs="Times New Roman"/>
          <w:b/>
          <w:sz w:val="22"/>
          <w:szCs w:val="22"/>
        </w:rPr>
        <w:t>4</w:t>
      </w:r>
      <w:r w:rsidR="005E36E1" w:rsidRPr="00AE1625">
        <w:rPr>
          <w:rFonts w:ascii="Times New Roman" w:hAnsi="Times New Roman" w:cs="Times New Roman"/>
          <w:b/>
          <w:sz w:val="22"/>
          <w:szCs w:val="22"/>
        </w:rPr>
        <w:t xml:space="preserve">.1 </w:t>
      </w:r>
      <w:r w:rsidR="00EC751A">
        <w:rPr>
          <w:rFonts w:ascii="Times New Roman" w:hAnsi="Times New Roman" w:cs="Times New Roman"/>
          <w:b/>
          <w:sz w:val="22"/>
          <w:szCs w:val="22"/>
        </w:rPr>
        <w:t>The nature of the p</w:t>
      </w:r>
      <w:r w:rsidR="005E36E1" w:rsidRPr="00AE1625">
        <w:rPr>
          <w:rFonts w:ascii="Times New Roman" w:hAnsi="Times New Roman" w:cs="Times New Roman"/>
          <w:b/>
          <w:sz w:val="22"/>
          <w:szCs w:val="22"/>
        </w:rPr>
        <w:t>opular mandate(s)</w:t>
      </w:r>
    </w:p>
    <w:p w14:paraId="18DAE817" w14:textId="77777777" w:rsidR="005E36E1" w:rsidRPr="00AE1625" w:rsidRDefault="005E36E1" w:rsidP="00D84302">
      <w:pPr>
        <w:spacing w:line="480" w:lineRule="auto"/>
        <w:jc w:val="both"/>
        <w:rPr>
          <w:rFonts w:ascii="Times New Roman" w:hAnsi="Times New Roman" w:cs="Times New Roman"/>
          <w:sz w:val="22"/>
          <w:szCs w:val="22"/>
        </w:rPr>
      </w:pPr>
    </w:p>
    <w:p w14:paraId="45421B91" w14:textId="346E16D3" w:rsidR="005E36E1" w:rsidRPr="00AE1625" w:rsidRDefault="00DA4AD3" w:rsidP="00D84302">
      <w:pPr>
        <w:spacing w:line="480" w:lineRule="auto"/>
        <w:jc w:val="both"/>
        <w:rPr>
          <w:rFonts w:ascii="Times New Roman" w:hAnsi="Times New Roman" w:cs="Times New Roman"/>
          <w:sz w:val="22"/>
          <w:szCs w:val="22"/>
        </w:rPr>
      </w:pPr>
      <w:r>
        <w:rPr>
          <w:rFonts w:ascii="Times New Roman" w:hAnsi="Times New Roman" w:cs="Times New Roman"/>
          <w:sz w:val="22"/>
          <w:szCs w:val="22"/>
        </w:rPr>
        <w:t xml:space="preserve">As of </w:t>
      </w:r>
      <w:r w:rsidR="0047485A">
        <w:rPr>
          <w:rFonts w:ascii="Times New Roman" w:hAnsi="Times New Roman" w:cs="Times New Roman"/>
          <w:sz w:val="22"/>
          <w:szCs w:val="22"/>
        </w:rPr>
        <w:t>August 2016</w:t>
      </w:r>
      <w:r w:rsidR="005E36E1" w:rsidRPr="00AE1625">
        <w:rPr>
          <w:rFonts w:ascii="Times New Roman" w:hAnsi="Times New Roman" w:cs="Times New Roman"/>
          <w:sz w:val="22"/>
          <w:szCs w:val="22"/>
        </w:rPr>
        <w:t xml:space="preserve"> there have been </w:t>
      </w:r>
      <w:r w:rsidR="0047485A">
        <w:rPr>
          <w:rFonts w:ascii="Times New Roman" w:hAnsi="Times New Roman" w:cs="Times New Roman"/>
          <w:sz w:val="22"/>
          <w:szCs w:val="22"/>
        </w:rPr>
        <w:t>206</w:t>
      </w:r>
      <w:r w:rsidR="005E36E1" w:rsidRPr="00AE1625">
        <w:rPr>
          <w:rFonts w:ascii="Times New Roman" w:hAnsi="Times New Roman" w:cs="Times New Roman"/>
          <w:sz w:val="22"/>
          <w:szCs w:val="22"/>
        </w:rPr>
        <w:t xml:space="preserve"> referendums under the Localism Act</w:t>
      </w:r>
      <w:r w:rsidR="00784EEA">
        <w:rPr>
          <w:rFonts w:ascii="Times New Roman" w:hAnsi="Times New Roman" w:cs="Times New Roman"/>
          <w:sz w:val="22"/>
          <w:szCs w:val="22"/>
        </w:rPr>
        <w:t>; most</w:t>
      </w:r>
      <w:r w:rsidR="005E36E1" w:rsidRPr="00AE1625">
        <w:rPr>
          <w:rFonts w:ascii="Times New Roman" w:hAnsi="Times New Roman" w:cs="Times New Roman"/>
          <w:sz w:val="22"/>
          <w:szCs w:val="22"/>
        </w:rPr>
        <w:t xml:space="preserve"> in relation to Neighbourhood Plans. </w:t>
      </w:r>
      <w:r w:rsidR="00B208A8">
        <w:rPr>
          <w:rFonts w:ascii="Times New Roman" w:hAnsi="Times New Roman" w:cs="Times New Roman"/>
          <w:sz w:val="22"/>
          <w:szCs w:val="22"/>
        </w:rPr>
        <w:t>All of these have been successful</w:t>
      </w:r>
      <w:r w:rsidR="0047485A">
        <w:rPr>
          <w:rFonts w:ascii="Times New Roman" w:hAnsi="Times New Roman" w:cs="Times New Roman"/>
          <w:sz w:val="22"/>
          <w:szCs w:val="22"/>
        </w:rPr>
        <w:t>, in most cases with a “yes” vote of over 80%, but average turnout has been 32.4% (Carpenter, 2016)</w:t>
      </w:r>
      <w:r w:rsidR="00B208A8">
        <w:rPr>
          <w:rFonts w:ascii="Times New Roman" w:hAnsi="Times New Roman" w:cs="Times New Roman"/>
          <w:sz w:val="22"/>
          <w:szCs w:val="22"/>
        </w:rPr>
        <w:t xml:space="preserve">, so in most cases an absolute majority </w:t>
      </w:r>
      <w:r w:rsidR="00B208A8" w:rsidRPr="00AE1625">
        <w:rPr>
          <w:rFonts w:ascii="Times New Roman" w:hAnsi="Times New Roman" w:cs="Times New Roman"/>
          <w:sz w:val="22"/>
          <w:szCs w:val="22"/>
        </w:rPr>
        <w:t xml:space="preserve">of the eligible electorate have </w:t>
      </w:r>
      <w:r w:rsidR="00B208A8">
        <w:rPr>
          <w:rFonts w:ascii="Times New Roman" w:hAnsi="Times New Roman" w:cs="Times New Roman"/>
          <w:sz w:val="22"/>
          <w:szCs w:val="22"/>
        </w:rPr>
        <w:t xml:space="preserve">not </w:t>
      </w:r>
      <w:r w:rsidR="00B208A8" w:rsidRPr="00AE1625">
        <w:rPr>
          <w:rFonts w:ascii="Times New Roman" w:hAnsi="Times New Roman" w:cs="Times New Roman"/>
          <w:sz w:val="22"/>
          <w:szCs w:val="22"/>
        </w:rPr>
        <w:t>voted in favour of the neighbourhood plan being adopted</w:t>
      </w:r>
      <w:r w:rsidR="00B208A8">
        <w:rPr>
          <w:rFonts w:ascii="Times New Roman" w:hAnsi="Times New Roman" w:cs="Times New Roman"/>
          <w:sz w:val="22"/>
          <w:szCs w:val="22"/>
        </w:rPr>
        <w:t xml:space="preserve">. </w:t>
      </w:r>
      <w:r w:rsidR="000E07F4">
        <w:rPr>
          <w:rFonts w:ascii="Times New Roman" w:hAnsi="Times New Roman" w:cs="Times New Roman"/>
          <w:sz w:val="22"/>
          <w:szCs w:val="22"/>
        </w:rPr>
        <w:t xml:space="preserve">Regardless of the turnout, </w:t>
      </w:r>
      <w:r w:rsidR="005E36E1" w:rsidRPr="00AE1625">
        <w:rPr>
          <w:rFonts w:ascii="Times New Roman" w:hAnsi="Times New Roman" w:cs="Times New Roman"/>
          <w:sz w:val="22"/>
          <w:szCs w:val="22"/>
        </w:rPr>
        <w:t xml:space="preserve">referendums are clearly what </w:t>
      </w:r>
      <w:r w:rsidR="005E36E1" w:rsidRPr="00AE1625">
        <w:rPr>
          <w:rFonts w:ascii="Times New Roman" w:hAnsi="Times New Roman" w:cs="Times New Roman"/>
          <w:noProof/>
          <w:sz w:val="22"/>
          <w:szCs w:val="22"/>
        </w:rPr>
        <w:t>Scharpf (1999)</w:t>
      </w:r>
      <w:r w:rsidR="005E36E1" w:rsidRPr="00AE1625">
        <w:rPr>
          <w:rFonts w:ascii="Times New Roman" w:hAnsi="Times New Roman" w:cs="Times New Roman"/>
          <w:sz w:val="22"/>
          <w:szCs w:val="22"/>
        </w:rPr>
        <w:t xml:space="preserve"> referred to as “output” rather than “input” based legitimacy, so whilst voting in a referendum is arguably bringing citizens closer to the point at which decisions are made, it is not</w:t>
      </w:r>
      <w:r w:rsidR="00CA0BC3">
        <w:rPr>
          <w:rFonts w:ascii="Times New Roman" w:hAnsi="Times New Roman" w:cs="Times New Roman"/>
          <w:sz w:val="22"/>
          <w:szCs w:val="22"/>
        </w:rPr>
        <w:t xml:space="preserve"> necessarily</w:t>
      </w:r>
      <w:r w:rsidR="005E36E1" w:rsidRPr="00AE1625">
        <w:rPr>
          <w:rFonts w:ascii="Times New Roman" w:hAnsi="Times New Roman" w:cs="Times New Roman"/>
          <w:sz w:val="22"/>
          <w:szCs w:val="22"/>
        </w:rPr>
        <w:t xml:space="preserve"> involving them in the broader work of developing options, etc. That would require more effective participatory democracy. Davoudi &amp; Cowan</w:t>
      </w:r>
      <w:r w:rsidR="00563B8A">
        <w:rPr>
          <w:rFonts w:ascii="Times New Roman" w:hAnsi="Times New Roman" w:cs="Times New Roman"/>
          <w:sz w:val="22"/>
          <w:szCs w:val="22"/>
        </w:rPr>
        <w:t xml:space="preserve"> (2013)</w:t>
      </w:r>
      <w:r w:rsidR="005E36E1" w:rsidRPr="00AE1625">
        <w:rPr>
          <w:rFonts w:ascii="Times New Roman" w:hAnsi="Times New Roman" w:cs="Times New Roman"/>
          <w:sz w:val="22"/>
          <w:szCs w:val="22"/>
        </w:rPr>
        <w:t xml:space="preserve">, drawing on the work of Pitkin (1967), consider the extent to which the new neighbourhood forums are “representative” in a broader sense than simple “formalistic” representation through electoral democracy. They conclude that the requirements for forum members to live in, work in, or be elected councillors for the area offers some guarantees about </w:t>
      </w:r>
      <w:r w:rsidR="00563B8A">
        <w:rPr>
          <w:rFonts w:ascii="Times New Roman" w:hAnsi="Times New Roman" w:cs="Times New Roman"/>
          <w:sz w:val="22"/>
          <w:szCs w:val="22"/>
        </w:rPr>
        <w:t xml:space="preserve">Pitkin’s </w:t>
      </w:r>
      <w:r w:rsidR="005E36E1" w:rsidRPr="00AE1625">
        <w:rPr>
          <w:rFonts w:ascii="Times New Roman" w:hAnsi="Times New Roman" w:cs="Times New Roman"/>
          <w:i/>
          <w:sz w:val="22"/>
          <w:szCs w:val="22"/>
        </w:rPr>
        <w:t>descriptive</w:t>
      </w:r>
      <w:r w:rsidR="005E36E1" w:rsidRPr="00AE1625">
        <w:rPr>
          <w:rFonts w:ascii="Times New Roman" w:hAnsi="Times New Roman" w:cs="Times New Roman"/>
          <w:sz w:val="22"/>
          <w:szCs w:val="22"/>
        </w:rPr>
        <w:t xml:space="preserve"> representation, albeit based on very broad categories of person that do not necessarily reflect the diversity of a population</w:t>
      </w:r>
      <w:r w:rsidR="00563B8A">
        <w:rPr>
          <w:rFonts w:ascii="Times New Roman" w:hAnsi="Times New Roman" w:cs="Times New Roman"/>
          <w:sz w:val="22"/>
          <w:szCs w:val="22"/>
        </w:rPr>
        <w:t>;</w:t>
      </w:r>
      <w:r w:rsidR="005E36E1" w:rsidRPr="00AE1625">
        <w:rPr>
          <w:rFonts w:ascii="Times New Roman" w:hAnsi="Times New Roman" w:cs="Times New Roman"/>
          <w:sz w:val="22"/>
          <w:szCs w:val="22"/>
        </w:rPr>
        <w:t xml:space="preserve"> that low turnouts in the referendums are indicative of a lack of </w:t>
      </w:r>
      <w:r w:rsidR="00563B8A">
        <w:rPr>
          <w:rFonts w:ascii="Times New Roman" w:hAnsi="Times New Roman" w:cs="Times New Roman"/>
          <w:sz w:val="22"/>
          <w:szCs w:val="22"/>
        </w:rPr>
        <w:t xml:space="preserve">his </w:t>
      </w:r>
      <w:r w:rsidR="005E36E1" w:rsidRPr="00AE1625">
        <w:rPr>
          <w:rFonts w:ascii="Times New Roman" w:hAnsi="Times New Roman" w:cs="Times New Roman"/>
          <w:i/>
          <w:sz w:val="22"/>
          <w:szCs w:val="22"/>
        </w:rPr>
        <w:t>symbolic</w:t>
      </w:r>
      <w:r w:rsidR="005E36E1" w:rsidRPr="00AE1625">
        <w:rPr>
          <w:rFonts w:ascii="Times New Roman" w:hAnsi="Times New Roman" w:cs="Times New Roman"/>
          <w:sz w:val="22"/>
          <w:szCs w:val="22"/>
        </w:rPr>
        <w:t xml:space="preserve"> representation, in that local communities have not accepted the neighbourhood forums as representing them</w:t>
      </w:r>
      <w:r w:rsidR="00563B8A">
        <w:rPr>
          <w:rFonts w:ascii="Times New Roman" w:hAnsi="Times New Roman" w:cs="Times New Roman"/>
          <w:sz w:val="22"/>
          <w:szCs w:val="22"/>
        </w:rPr>
        <w:t xml:space="preserve">; and that </w:t>
      </w:r>
      <w:r w:rsidR="005E36E1" w:rsidRPr="00AE1625">
        <w:rPr>
          <w:rFonts w:ascii="Times New Roman" w:hAnsi="Times New Roman" w:cs="Times New Roman"/>
          <w:sz w:val="22"/>
          <w:szCs w:val="22"/>
        </w:rPr>
        <w:t xml:space="preserve">a high Yes vote in a referendum indicates a reasonable degree of </w:t>
      </w:r>
      <w:r w:rsidR="00563B8A">
        <w:rPr>
          <w:rFonts w:ascii="Times New Roman" w:hAnsi="Times New Roman" w:cs="Times New Roman"/>
          <w:sz w:val="22"/>
          <w:szCs w:val="22"/>
        </w:rPr>
        <w:t xml:space="preserve">his </w:t>
      </w:r>
      <w:r w:rsidR="005E36E1" w:rsidRPr="00AE1625">
        <w:rPr>
          <w:rFonts w:ascii="Times New Roman" w:hAnsi="Times New Roman" w:cs="Times New Roman"/>
          <w:i/>
          <w:sz w:val="22"/>
          <w:szCs w:val="22"/>
        </w:rPr>
        <w:t>substantive</w:t>
      </w:r>
      <w:r w:rsidR="005E36E1" w:rsidRPr="00AE1625">
        <w:rPr>
          <w:rFonts w:ascii="Times New Roman" w:hAnsi="Times New Roman" w:cs="Times New Roman"/>
          <w:sz w:val="22"/>
          <w:szCs w:val="22"/>
        </w:rPr>
        <w:t xml:space="preserve"> representation, but </w:t>
      </w:r>
      <w:r w:rsidR="00563B8A">
        <w:rPr>
          <w:rFonts w:ascii="Times New Roman" w:hAnsi="Times New Roman" w:cs="Times New Roman"/>
          <w:sz w:val="22"/>
          <w:szCs w:val="22"/>
        </w:rPr>
        <w:t>there is</w:t>
      </w:r>
      <w:r w:rsidR="005E36E1" w:rsidRPr="00AE1625">
        <w:rPr>
          <w:rFonts w:ascii="Times New Roman" w:hAnsi="Times New Roman" w:cs="Times New Roman"/>
          <w:sz w:val="22"/>
          <w:szCs w:val="22"/>
        </w:rPr>
        <w:t xml:space="preserve"> a lack of </w:t>
      </w:r>
      <w:r w:rsidR="005E36E1" w:rsidRPr="00AE1625">
        <w:rPr>
          <w:rFonts w:ascii="Times New Roman" w:hAnsi="Times New Roman" w:cs="Times New Roman"/>
          <w:sz w:val="22"/>
          <w:szCs w:val="22"/>
        </w:rPr>
        <w:lastRenderedPageBreak/>
        <w:t>evidence on whether plans satisfy “the interest and values of those who are outside the planned area… [or] the wider social and environmental issues and values” (</w:t>
      </w:r>
      <w:r w:rsidR="00563B8A">
        <w:rPr>
          <w:rFonts w:ascii="Times New Roman" w:hAnsi="Times New Roman" w:cs="Times New Roman"/>
          <w:sz w:val="22"/>
          <w:szCs w:val="22"/>
        </w:rPr>
        <w:t xml:space="preserve">Davoudi &amp; Cowan, 2013, </w:t>
      </w:r>
      <w:r w:rsidR="005E36E1" w:rsidRPr="00AE1625">
        <w:rPr>
          <w:rFonts w:ascii="Times New Roman" w:hAnsi="Times New Roman" w:cs="Times New Roman"/>
          <w:sz w:val="22"/>
          <w:szCs w:val="22"/>
        </w:rPr>
        <w:t>p</w:t>
      </w:r>
      <w:r w:rsidR="00563B8A">
        <w:rPr>
          <w:rFonts w:ascii="Times New Roman" w:hAnsi="Times New Roman" w:cs="Times New Roman"/>
          <w:sz w:val="22"/>
          <w:szCs w:val="22"/>
        </w:rPr>
        <w:t>age</w:t>
      </w:r>
      <w:r w:rsidR="005E36E1" w:rsidRPr="00AE1625">
        <w:rPr>
          <w:rFonts w:ascii="Times New Roman" w:hAnsi="Times New Roman" w:cs="Times New Roman"/>
          <w:sz w:val="22"/>
          <w:szCs w:val="22"/>
        </w:rPr>
        <w:t xml:space="preserve"> 564). Two examples of Neighbourhood Plans in practice illustrate these concerns. </w:t>
      </w:r>
    </w:p>
    <w:p w14:paraId="142859C7" w14:textId="77777777" w:rsidR="005E36E1" w:rsidRPr="00AE1625" w:rsidRDefault="005E36E1" w:rsidP="00D84302">
      <w:pPr>
        <w:spacing w:line="480" w:lineRule="auto"/>
        <w:jc w:val="both"/>
        <w:rPr>
          <w:rFonts w:ascii="Times New Roman" w:hAnsi="Times New Roman" w:cs="Times New Roman"/>
          <w:sz w:val="22"/>
          <w:szCs w:val="22"/>
        </w:rPr>
      </w:pPr>
    </w:p>
    <w:p w14:paraId="6B08E16F" w14:textId="7E6E72D1" w:rsidR="005E36E1" w:rsidRPr="00AE1625" w:rsidRDefault="005E36E1" w:rsidP="00D84302">
      <w:pPr>
        <w:spacing w:line="480" w:lineRule="auto"/>
        <w:jc w:val="both"/>
        <w:rPr>
          <w:rFonts w:ascii="Times New Roman" w:hAnsi="Times New Roman" w:cs="Times New Roman"/>
          <w:sz w:val="22"/>
          <w:szCs w:val="22"/>
        </w:rPr>
      </w:pPr>
      <w:r w:rsidRPr="00AE1625">
        <w:rPr>
          <w:rFonts w:ascii="Times New Roman" w:hAnsi="Times New Roman" w:cs="Times New Roman"/>
          <w:sz w:val="22"/>
          <w:szCs w:val="22"/>
        </w:rPr>
        <w:t>Thame, a town in South Oxfordshire, was one of the first areas to reach the referendum stage, on 1</w:t>
      </w:r>
      <w:r w:rsidRPr="00AE1625">
        <w:rPr>
          <w:rFonts w:ascii="Times New Roman" w:hAnsi="Times New Roman" w:cs="Times New Roman"/>
          <w:sz w:val="22"/>
          <w:szCs w:val="22"/>
          <w:vertAlign w:val="superscript"/>
        </w:rPr>
        <w:t>st</w:t>
      </w:r>
      <w:r w:rsidRPr="00AE1625">
        <w:rPr>
          <w:rFonts w:ascii="Times New Roman" w:hAnsi="Times New Roman" w:cs="Times New Roman"/>
          <w:sz w:val="22"/>
          <w:szCs w:val="22"/>
        </w:rPr>
        <w:t xml:space="preserve"> May 2013. This referendum was passed, with 76% of the 40% turnout voting “Yes”. However, there is some evidence of tension between </w:t>
      </w:r>
      <w:r w:rsidR="00337335" w:rsidRPr="00AE1625">
        <w:rPr>
          <w:rFonts w:ascii="Times New Roman" w:hAnsi="Times New Roman" w:cs="Times New Roman"/>
          <w:sz w:val="22"/>
          <w:szCs w:val="22"/>
        </w:rPr>
        <w:t>citizen participation</w:t>
      </w:r>
      <w:r w:rsidRPr="00AE1625">
        <w:rPr>
          <w:rFonts w:ascii="Times New Roman" w:hAnsi="Times New Roman" w:cs="Times New Roman"/>
          <w:sz w:val="22"/>
          <w:szCs w:val="22"/>
        </w:rPr>
        <w:t xml:space="preserve">, representative and direct democracy, with a letter to the trade journal </w:t>
      </w:r>
      <w:r w:rsidRPr="00AE1625">
        <w:rPr>
          <w:rFonts w:ascii="Times New Roman" w:hAnsi="Times New Roman" w:cs="Times New Roman"/>
          <w:i/>
          <w:sz w:val="22"/>
          <w:szCs w:val="22"/>
        </w:rPr>
        <w:t>Planning</w:t>
      </w:r>
      <w:r w:rsidRPr="00AE1625">
        <w:rPr>
          <w:rFonts w:ascii="Times New Roman" w:hAnsi="Times New Roman" w:cs="Times New Roman"/>
          <w:sz w:val="22"/>
          <w:szCs w:val="22"/>
        </w:rPr>
        <w:t xml:space="preserve"> magazine on 14 June 2013 complaining that “What started as a planning process soon became a political process”. Planning theorists now argue that planning is an </w:t>
      </w:r>
      <w:r w:rsidRPr="00AE1625">
        <w:rPr>
          <w:rFonts w:ascii="Times New Roman" w:hAnsi="Times New Roman" w:cs="Times New Roman"/>
          <w:i/>
          <w:sz w:val="22"/>
          <w:szCs w:val="22"/>
        </w:rPr>
        <w:t>inherently</w:t>
      </w:r>
      <w:r w:rsidRPr="00AE1625">
        <w:rPr>
          <w:rFonts w:ascii="Times New Roman" w:hAnsi="Times New Roman" w:cs="Times New Roman"/>
          <w:sz w:val="22"/>
          <w:szCs w:val="22"/>
        </w:rPr>
        <w:t xml:space="preserve"> political process, so this in itself is perhaps neither a surprise nor a concern, but the content of the letter suggests a more nuanced set of issues. According to the letter, the main form of participation used by those writing the neighbourhood plan was to engage with residents’ associations, but these do not appear to have had comprehensive coverage</w:t>
      </w:r>
      <w:r w:rsidR="006A3744">
        <w:rPr>
          <w:rFonts w:ascii="Times New Roman" w:hAnsi="Times New Roman" w:cs="Times New Roman"/>
          <w:sz w:val="22"/>
          <w:szCs w:val="22"/>
        </w:rPr>
        <w:t>, with the letter alleging that areas without a residents’ association have had development proposed adjacent to them, whilst the areas covered by associations “were able to reduce the previous threat of development near their areas” (Earley, 2013).</w:t>
      </w:r>
    </w:p>
    <w:p w14:paraId="4EBD5DBA" w14:textId="77777777" w:rsidR="005E36E1" w:rsidRPr="00AE1625" w:rsidRDefault="005E36E1" w:rsidP="00D84302">
      <w:pPr>
        <w:spacing w:line="480" w:lineRule="auto"/>
        <w:jc w:val="both"/>
        <w:rPr>
          <w:rFonts w:ascii="Times New Roman" w:hAnsi="Times New Roman" w:cs="Times New Roman"/>
          <w:sz w:val="22"/>
          <w:szCs w:val="22"/>
        </w:rPr>
      </w:pPr>
    </w:p>
    <w:p w14:paraId="5AF6BC42" w14:textId="6D6549FB" w:rsidR="005E36E1" w:rsidRPr="00AE1625" w:rsidRDefault="005E36E1" w:rsidP="00D84302">
      <w:pPr>
        <w:spacing w:line="480" w:lineRule="auto"/>
        <w:jc w:val="both"/>
        <w:rPr>
          <w:rFonts w:ascii="Times New Roman" w:hAnsi="Times New Roman" w:cs="Times New Roman"/>
          <w:sz w:val="22"/>
          <w:szCs w:val="22"/>
        </w:rPr>
      </w:pPr>
      <w:r w:rsidRPr="00AE1625">
        <w:rPr>
          <w:rFonts w:ascii="Times New Roman" w:hAnsi="Times New Roman" w:cs="Times New Roman"/>
          <w:sz w:val="22"/>
          <w:szCs w:val="22"/>
        </w:rPr>
        <w:t xml:space="preserve">This seems to </w:t>
      </w:r>
      <w:r w:rsidR="00337335" w:rsidRPr="00AE1625">
        <w:rPr>
          <w:rFonts w:ascii="Times New Roman" w:hAnsi="Times New Roman" w:cs="Times New Roman"/>
          <w:sz w:val="22"/>
          <w:szCs w:val="22"/>
        </w:rPr>
        <w:t>provide evidence in support of</w:t>
      </w:r>
      <w:r w:rsidRPr="00AE1625">
        <w:rPr>
          <w:rFonts w:ascii="Times New Roman" w:hAnsi="Times New Roman" w:cs="Times New Roman"/>
          <w:sz w:val="22"/>
          <w:szCs w:val="22"/>
        </w:rPr>
        <w:t xml:space="preserve"> the arguments </w:t>
      </w:r>
      <w:r w:rsidR="00337335" w:rsidRPr="00AE1625">
        <w:rPr>
          <w:rFonts w:ascii="Times New Roman" w:hAnsi="Times New Roman" w:cs="Times New Roman"/>
          <w:sz w:val="22"/>
          <w:szCs w:val="22"/>
        </w:rPr>
        <w:t xml:space="preserve">explored </w:t>
      </w:r>
      <w:r w:rsidRPr="00AE1625">
        <w:rPr>
          <w:rFonts w:ascii="Times New Roman" w:hAnsi="Times New Roman" w:cs="Times New Roman"/>
          <w:sz w:val="22"/>
          <w:szCs w:val="22"/>
        </w:rPr>
        <w:t xml:space="preserve">above, that </w:t>
      </w:r>
      <w:r w:rsidR="00337335" w:rsidRPr="00AE1625">
        <w:rPr>
          <w:rFonts w:ascii="Times New Roman" w:hAnsi="Times New Roman" w:cs="Times New Roman"/>
          <w:sz w:val="22"/>
          <w:szCs w:val="22"/>
        </w:rPr>
        <w:t xml:space="preserve">such </w:t>
      </w:r>
      <w:r w:rsidRPr="00AE1625">
        <w:rPr>
          <w:rFonts w:ascii="Times New Roman" w:hAnsi="Times New Roman" w:cs="Times New Roman"/>
          <w:sz w:val="22"/>
          <w:szCs w:val="22"/>
        </w:rPr>
        <w:t xml:space="preserve">participatory </w:t>
      </w:r>
      <w:r w:rsidR="00337335" w:rsidRPr="00AE1625">
        <w:rPr>
          <w:rFonts w:ascii="Times New Roman" w:hAnsi="Times New Roman" w:cs="Times New Roman"/>
          <w:sz w:val="22"/>
          <w:szCs w:val="22"/>
        </w:rPr>
        <w:t xml:space="preserve">decision-making processes </w:t>
      </w:r>
      <w:r w:rsidRPr="00AE1625">
        <w:rPr>
          <w:rFonts w:ascii="Times New Roman" w:hAnsi="Times New Roman" w:cs="Times New Roman"/>
          <w:sz w:val="22"/>
          <w:szCs w:val="22"/>
        </w:rPr>
        <w:t xml:space="preserve">can be dominated by particular voices, in this case in particular geographical areas. Subsequently, a further controversy </w:t>
      </w:r>
      <w:r w:rsidR="00CA0BC3">
        <w:rPr>
          <w:rFonts w:ascii="Times New Roman" w:hAnsi="Times New Roman" w:cs="Times New Roman"/>
          <w:sz w:val="22"/>
          <w:szCs w:val="22"/>
        </w:rPr>
        <w:t>arose</w:t>
      </w:r>
      <w:r w:rsidRPr="00AE1625">
        <w:rPr>
          <w:rFonts w:ascii="Times New Roman" w:hAnsi="Times New Roman" w:cs="Times New Roman"/>
          <w:sz w:val="22"/>
          <w:szCs w:val="22"/>
        </w:rPr>
        <w:t xml:space="preserve"> in Thame, with a campaign group being established to lobby for the removal of one of the other housing sites, currently a field, from the neighbourhood plan. That group “questions the way [the site] was ‘quietly slipped into’” </w:t>
      </w:r>
      <w:r w:rsidRPr="00AE1625">
        <w:rPr>
          <w:rFonts w:ascii="Times New Roman" w:hAnsi="Times New Roman" w:cs="Times New Roman"/>
          <w:noProof/>
          <w:sz w:val="22"/>
          <w:szCs w:val="22"/>
        </w:rPr>
        <w:t>(Geoghegan, 2014a)</w:t>
      </w:r>
      <w:r w:rsidRPr="00AE1625">
        <w:rPr>
          <w:rFonts w:ascii="Times New Roman" w:hAnsi="Times New Roman" w:cs="Times New Roman"/>
          <w:sz w:val="22"/>
          <w:szCs w:val="22"/>
        </w:rPr>
        <w:t xml:space="preserve"> the plan, raising questions about the participatory processes in relation to the Thame plan,</w:t>
      </w:r>
      <w:r w:rsidR="009A23AD">
        <w:rPr>
          <w:rFonts w:ascii="Times New Roman" w:hAnsi="Times New Roman" w:cs="Times New Roman"/>
          <w:sz w:val="22"/>
          <w:szCs w:val="22"/>
        </w:rPr>
        <w:t xml:space="preserve"> </w:t>
      </w:r>
      <w:r w:rsidRPr="00AE1625">
        <w:rPr>
          <w:rFonts w:ascii="Times New Roman" w:hAnsi="Times New Roman" w:cs="Times New Roman"/>
          <w:sz w:val="22"/>
          <w:szCs w:val="22"/>
        </w:rPr>
        <w:t xml:space="preserve">the broader “fantasies of the consensus that a fit-for-purpose planning process will create” </w:t>
      </w:r>
      <w:r w:rsidRPr="00AE1625">
        <w:rPr>
          <w:rFonts w:ascii="Times New Roman" w:hAnsi="Times New Roman" w:cs="Times New Roman"/>
          <w:noProof/>
          <w:sz w:val="22"/>
          <w:szCs w:val="22"/>
        </w:rPr>
        <w:t>(Inch, 2012, page 532)</w:t>
      </w:r>
      <w:r w:rsidR="009A23AD">
        <w:rPr>
          <w:rFonts w:ascii="Times New Roman" w:hAnsi="Times New Roman" w:cs="Times New Roman"/>
          <w:sz w:val="22"/>
          <w:szCs w:val="22"/>
        </w:rPr>
        <w:t xml:space="preserve"> and perhaps the extent to which more powerful voices have been able to dominate the </w:t>
      </w:r>
      <w:r w:rsidR="004161E0">
        <w:rPr>
          <w:rFonts w:ascii="Times New Roman" w:hAnsi="Times New Roman" w:cs="Times New Roman"/>
          <w:sz w:val="22"/>
          <w:szCs w:val="22"/>
        </w:rPr>
        <w:t xml:space="preserve">neighbourhood </w:t>
      </w:r>
      <w:r w:rsidR="009A23AD">
        <w:rPr>
          <w:rFonts w:ascii="Times New Roman" w:hAnsi="Times New Roman" w:cs="Times New Roman"/>
          <w:sz w:val="22"/>
          <w:szCs w:val="22"/>
        </w:rPr>
        <w:t>plan-makin</w:t>
      </w:r>
      <w:r w:rsidR="004161E0">
        <w:rPr>
          <w:rFonts w:ascii="Times New Roman" w:hAnsi="Times New Roman" w:cs="Times New Roman"/>
          <w:sz w:val="22"/>
          <w:szCs w:val="22"/>
        </w:rPr>
        <w:t>g process, ensuring they benefit (or at least do not lose out) as a result of it.</w:t>
      </w:r>
    </w:p>
    <w:p w14:paraId="46A11A9A" w14:textId="77777777" w:rsidR="005E36E1" w:rsidRPr="00AE1625" w:rsidRDefault="005E36E1" w:rsidP="00D84302">
      <w:pPr>
        <w:spacing w:line="480" w:lineRule="auto"/>
        <w:jc w:val="both"/>
        <w:rPr>
          <w:rFonts w:ascii="Times New Roman" w:hAnsi="Times New Roman" w:cs="Times New Roman"/>
          <w:sz w:val="22"/>
          <w:szCs w:val="22"/>
        </w:rPr>
      </w:pPr>
    </w:p>
    <w:p w14:paraId="2D8662A2" w14:textId="4A915FF1" w:rsidR="005E36E1" w:rsidRPr="00AE1625" w:rsidRDefault="006A3744" w:rsidP="00D84302">
      <w:pPr>
        <w:spacing w:line="480" w:lineRule="auto"/>
        <w:jc w:val="both"/>
        <w:rPr>
          <w:rFonts w:ascii="Times New Roman" w:hAnsi="Times New Roman" w:cs="Times New Roman"/>
          <w:sz w:val="22"/>
          <w:szCs w:val="22"/>
        </w:rPr>
      </w:pPr>
      <w:r>
        <w:rPr>
          <w:rFonts w:ascii="Times New Roman" w:hAnsi="Times New Roman" w:cs="Times New Roman"/>
          <w:sz w:val="22"/>
          <w:szCs w:val="22"/>
        </w:rPr>
        <w:t xml:space="preserve">Concern over powerful voices dominating the locality appears to be behind a different </w:t>
      </w:r>
      <w:r w:rsidR="005E36E1" w:rsidRPr="00AE1625">
        <w:rPr>
          <w:rFonts w:ascii="Times New Roman" w:hAnsi="Times New Roman" w:cs="Times New Roman"/>
          <w:sz w:val="22"/>
          <w:szCs w:val="22"/>
        </w:rPr>
        <w:t>example from inner-city London</w:t>
      </w:r>
      <w:r>
        <w:rPr>
          <w:rFonts w:ascii="Times New Roman" w:hAnsi="Times New Roman" w:cs="Times New Roman"/>
          <w:sz w:val="22"/>
          <w:szCs w:val="22"/>
        </w:rPr>
        <w:t>.</w:t>
      </w:r>
      <w:r w:rsidR="005E36E1" w:rsidRPr="00AE1625">
        <w:rPr>
          <w:rFonts w:ascii="Times New Roman" w:hAnsi="Times New Roman" w:cs="Times New Roman"/>
          <w:sz w:val="22"/>
          <w:szCs w:val="22"/>
        </w:rPr>
        <w:t xml:space="preserve"> Hackney Metropolitan Borough Council rejected two bids from competing neighbourhood forums, the </w:t>
      </w:r>
      <w:r w:rsidR="005E36E1" w:rsidRPr="00AE1625">
        <w:rPr>
          <w:rFonts w:ascii="Times New Roman" w:hAnsi="Times New Roman" w:cs="Times New Roman"/>
          <w:sz w:val="22"/>
          <w:szCs w:val="22"/>
          <w:shd w:val="clear" w:color="auto" w:fill="FFFFFF"/>
        </w:rPr>
        <w:t>Stamford Hill Neighbourhood Forum (SHNF) and the North Hackney Neighbourhood Forum. The first of these was described a</w:t>
      </w:r>
      <w:r w:rsidR="005E36E1" w:rsidRPr="00AE1625">
        <w:rPr>
          <w:rFonts w:ascii="Times New Roman" w:hAnsi="Times New Roman" w:cs="Times New Roman"/>
          <w:sz w:val="22"/>
          <w:szCs w:val="22"/>
        </w:rPr>
        <w:t xml:space="preserve">s “being </w:t>
      </w:r>
      <w:r w:rsidR="005E36E1" w:rsidRPr="00AE1625">
        <w:rPr>
          <w:rFonts w:ascii="Times New Roman" w:hAnsi="Times New Roman" w:cs="Times New Roman"/>
          <w:sz w:val="22"/>
          <w:szCs w:val="22"/>
          <w:shd w:val="clear" w:color="auto" w:fill="FFFFFF"/>
        </w:rPr>
        <w:t xml:space="preserve">‘a front organisation’ for the local Conservatives and Liberal Democrats” </w:t>
      </w:r>
      <w:r w:rsidR="005E36E1" w:rsidRPr="00AE1625">
        <w:rPr>
          <w:rFonts w:ascii="Times New Roman" w:hAnsi="Times New Roman" w:cs="Times New Roman"/>
          <w:noProof/>
          <w:sz w:val="22"/>
          <w:szCs w:val="22"/>
          <w:shd w:val="clear" w:color="auto" w:fill="FFFFFF"/>
        </w:rPr>
        <w:t>(Geoghegan, 2013)</w:t>
      </w:r>
      <w:r w:rsidR="005E36E1" w:rsidRPr="00AE1625">
        <w:rPr>
          <w:rFonts w:ascii="Times New Roman" w:hAnsi="Times New Roman" w:cs="Times New Roman"/>
          <w:sz w:val="22"/>
          <w:szCs w:val="22"/>
          <w:shd w:val="clear" w:color="auto" w:fill="FFFFFF"/>
        </w:rPr>
        <w:t>. A great deal of activity was generated by these two bids</w:t>
      </w:r>
      <w:r w:rsidR="003651D4">
        <w:rPr>
          <w:rFonts w:ascii="Times New Roman" w:hAnsi="Times New Roman" w:cs="Times New Roman"/>
          <w:sz w:val="22"/>
          <w:szCs w:val="22"/>
          <w:shd w:val="clear" w:color="auto" w:fill="FFFFFF"/>
        </w:rPr>
        <w:t>, with many letters and petitions of support and opposition to each, and to both being produced (ibid</w:t>
      </w:r>
      <w:r w:rsidR="003651D4">
        <w:rPr>
          <w:rFonts w:ascii="Times New Roman" w:eastAsia="Times New Roman" w:hAnsi="Times New Roman" w:cs="Times New Roman"/>
          <w:sz w:val="22"/>
          <w:szCs w:val="22"/>
          <w:lang w:eastAsia="en-GB"/>
        </w:rPr>
        <w:t>)</w:t>
      </w:r>
      <w:r w:rsidR="005E36E1" w:rsidRPr="00AE1625">
        <w:rPr>
          <w:rFonts w:ascii="Times New Roman" w:eastAsia="Times New Roman" w:hAnsi="Times New Roman" w:cs="Times New Roman"/>
          <w:sz w:val="22"/>
          <w:szCs w:val="22"/>
          <w:lang w:eastAsia="en-GB"/>
        </w:rPr>
        <w:t xml:space="preserve">. In addition to illustrating the problems of ‘intra-representative’ body issues, the Hackney example also </w:t>
      </w:r>
      <w:r w:rsidR="00604A87">
        <w:rPr>
          <w:rFonts w:ascii="Times New Roman" w:eastAsia="Times New Roman" w:hAnsi="Times New Roman" w:cs="Times New Roman"/>
          <w:sz w:val="22"/>
          <w:szCs w:val="22"/>
          <w:lang w:eastAsia="en-GB"/>
        </w:rPr>
        <w:t xml:space="preserve">therefore </w:t>
      </w:r>
      <w:r w:rsidR="005E36E1" w:rsidRPr="00AE1625">
        <w:rPr>
          <w:rFonts w:ascii="Times New Roman" w:eastAsia="Times New Roman" w:hAnsi="Times New Roman" w:cs="Times New Roman"/>
          <w:sz w:val="22"/>
          <w:szCs w:val="22"/>
          <w:lang w:eastAsia="en-GB"/>
        </w:rPr>
        <w:t>illustrates a second issue</w:t>
      </w:r>
      <w:r w:rsidR="00604A87">
        <w:rPr>
          <w:rFonts w:ascii="Times New Roman" w:eastAsia="Times New Roman" w:hAnsi="Times New Roman" w:cs="Times New Roman"/>
          <w:sz w:val="22"/>
          <w:szCs w:val="22"/>
          <w:lang w:eastAsia="en-GB"/>
        </w:rPr>
        <w:t>:</w:t>
      </w:r>
      <w:r w:rsidR="005E36E1" w:rsidRPr="00AE1625">
        <w:rPr>
          <w:rFonts w:ascii="Times New Roman" w:eastAsia="Times New Roman" w:hAnsi="Times New Roman" w:cs="Times New Roman"/>
          <w:sz w:val="22"/>
          <w:szCs w:val="22"/>
          <w:lang w:eastAsia="en-GB"/>
        </w:rPr>
        <w:t xml:space="preserve"> that of competition between competing representative bodies</w:t>
      </w:r>
      <w:r w:rsidR="003651D4">
        <w:rPr>
          <w:rFonts w:ascii="Times New Roman" w:eastAsia="Times New Roman" w:hAnsi="Times New Roman" w:cs="Times New Roman"/>
          <w:sz w:val="22"/>
          <w:szCs w:val="22"/>
          <w:lang w:eastAsia="en-GB"/>
        </w:rPr>
        <w:t>, as the local authority had the power to reject both bids and propose an alternative plan</w:t>
      </w:r>
      <w:r w:rsidR="005E36E1" w:rsidRPr="00AE1625">
        <w:rPr>
          <w:rFonts w:ascii="Times New Roman" w:eastAsia="Times New Roman" w:hAnsi="Times New Roman" w:cs="Times New Roman"/>
          <w:sz w:val="22"/>
          <w:szCs w:val="22"/>
          <w:lang w:eastAsia="en-GB"/>
        </w:rPr>
        <w:t>.</w:t>
      </w:r>
    </w:p>
    <w:p w14:paraId="1782AEC8" w14:textId="77777777" w:rsidR="005E36E1" w:rsidRPr="00AE1625" w:rsidRDefault="005E36E1" w:rsidP="00D84302">
      <w:pPr>
        <w:spacing w:line="480" w:lineRule="auto"/>
        <w:jc w:val="both"/>
        <w:rPr>
          <w:rFonts w:ascii="Times New Roman" w:hAnsi="Times New Roman" w:cs="Times New Roman"/>
          <w:sz w:val="22"/>
          <w:szCs w:val="22"/>
        </w:rPr>
      </w:pPr>
    </w:p>
    <w:p w14:paraId="0B77DE8A" w14:textId="77777777" w:rsidR="005E36E1" w:rsidRPr="00AE1625" w:rsidRDefault="00074506" w:rsidP="00D84302">
      <w:pPr>
        <w:spacing w:line="480" w:lineRule="auto"/>
        <w:jc w:val="both"/>
        <w:rPr>
          <w:rFonts w:ascii="Times New Roman" w:hAnsi="Times New Roman" w:cs="Times New Roman"/>
          <w:b/>
          <w:sz w:val="22"/>
          <w:szCs w:val="22"/>
        </w:rPr>
      </w:pPr>
      <w:r>
        <w:rPr>
          <w:rFonts w:ascii="Times New Roman" w:hAnsi="Times New Roman" w:cs="Times New Roman"/>
          <w:b/>
          <w:sz w:val="22"/>
          <w:szCs w:val="22"/>
        </w:rPr>
        <w:t>4</w:t>
      </w:r>
      <w:r w:rsidR="000F6FAE" w:rsidRPr="00AE1625">
        <w:rPr>
          <w:rFonts w:ascii="Times New Roman" w:hAnsi="Times New Roman" w:cs="Times New Roman"/>
          <w:b/>
          <w:sz w:val="22"/>
          <w:szCs w:val="22"/>
        </w:rPr>
        <w:t>.2 Local authorities vs. Neighbourhood Forums</w:t>
      </w:r>
    </w:p>
    <w:p w14:paraId="10A10A3C" w14:textId="77777777" w:rsidR="005E36E1" w:rsidRPr="00AE1625" w:rsidRDefault="005E36E1" w:rsidP="00D84302">
      <w:pPr>
        <w:spacing w:line="480" w:lineRule="auto"/>
        <w:jc w:val="both"/>
        <w:rPr>
          <w:rFonts w:ascii="Times New Roman" w:hAnsi="Times New Roman" w:cs="Times New Roman"/>
          <w:sz w:val="22"/>
          <w:szCs w:val="22"/>
        </w:rPr>
      </w:pPr>
    </w:p>
    <w:p w14:paraId="0D1258D2" w14:textId="58FFA685" w:rsidR="005E36E1" w:rsidRPr="00AE1625" w:rsidRDefault="005E36E1" w:rsidP="00D84302">
      <w:pPr>
        <w:spacing w:line="480" w:lineRule="auto"/>
        <w:jc w:val="both"/>
        <w:rPr>
          <w:rFonts w:ascii="Times New Roman" w:hAnsi="Times New Roman" w:cs="Times New Roman"/>
          <w:sz w:val="22"/>
          <w:szCs w:val="22"/>
        </w:rPr>
      </w:pPr>
      <w:r w:rsidRPr="00AE1625">
        <w:rPr>
          <w:rFonts w:ascii="Times New Roman" w:hAnsi="Times New Roman" w:cs="Times New Roman"/>
          <w:sz w:val="22"/>
          <w:szCs w:val="22"/>
        </w:rPr>
        <w:t xml:space="preserve">Daws Hill Neighbourhood Forum </w:t>
      </w:r>
      <w:r w:rsidR="00890C0D">
        <w:rPr>
          <w:rFonts w:ascii="Times New Roman" w:hAnsi="Times New Roman" w:cs="Times New Roman"/>
          <w:sz w:val="22"/>
          <w:szCs w:val="22"/>
        </w:rPr>
        <w:t>sought</w:t>
      </w:r>
      <w:r w:rsidRPr="00AE1625">
        <w:rPr>
          <w:rFonts w:ascii="Times New Roman" w:hAnsi="Times New Roman" w:cs="Times New Roman"/>
          <w:sz w:val="22"/>
          <w:szCs w:val="22"/>
        </w:rPr>
        <w:t xml:space="preserve"> judicial review after Wycombe District Council (WDC) amended their application for a neighbourhood plan area, omitting two “key strategic sites” </w:t>
      </w:r>
      <w:r w:rsidRPr="00AE1625">
        <w:rPr>
          <w:rFonts w:ascii="Times New Roman" w:hAnsi="Times New Roman" w:cs="Times New Roman"/>
          <w:noProof/>
          <w:sz w:val="22"/>
          <w:szCs w:val="22"/>
        </w:rPr>
        <w:t>(Wycombe District Council, 2012, page 1)</w:t>
      </w:r>
      <w:r w:rsidRPr="00AE1625">
        <w:rPr>
          <w:rFonts w:ascii="Times New Roman" w:hAnsi="Times New Roman" w:cs="Times New Roman"/>
          <w:sz w:val="22"/>
          <w:szCs w:val="22"/>
        </w:rPr>
        <w:t xml:space="preserve">. In the notice explaining their decision to reduce the size of the neighbourhood area, WDC stated that it was necessary to omit these sites because development on them would involve “larger than local impacts and larger ‘communities of interest’” (ibid.). Section 61G(5) of the </w:t>
      </w:r>
      <w:r w:rsidR="00890C0D">
        <w:rPr>
          <w:rFonts w:ascii="Times New Roman" w:hAnsi="Times New Roman" w:cs="Times New Roman"/>
          <w:sz w:val="22"/>
          <w:szCs w:val="22"/>
        </w:rPr>
        <w:t>TCPA</w:t>
      </w:r>
      <w:r w:rsidRPr="00AE1625">
        <w:rPr>
          <w:rFonts w:ascii="Times New Roman" w:hAnsi="Times New Roman" w:cs="Times New Roman"/>
          <w:sz w:val="22"/>
          <w:szCs w:val="22"/>
        </w:rPr>
        <w:t xml:space="preserve"> gives </w:t>
      </w:r>
      <w:r w:rsidR="00890C0D">
        <w:rPr>
          <w:rFonts w:ascii="Times New Roman" w:hAnsi="Times New Roman" w:cs="Times New Roman"/>
          <w:sz w:val="22"/>
          <w:szCs w:val="22"/>
        </w:rPr>
        <w:t>local planning authorities</w:t>
      </w:r>
      <w:r w:rsidR="00890C0D" w:rsidRPr="00AE1625">
        <w:rPr>
          <w:rFonts w:ascii="Times New Roman" w:hAnsi="Times New Roman" w:cs="Times New Roman"/>
          <w:sz w:val="22"/>
          <w:szCs w:val="22"/>
        </w:rPr>
        <w:t xml:space="preserve"> </w:t>
      </w:r>
      <w:r w:rsidRPr="00AE1625">
        <w:rPr>
          <w:rFonts w:ascii="Times New Roman" w:hAnsi="Times New Roman" w:cs="Times New Roman"/>
          <w:sz w:val="22"/>
          <w:szCs w:val="22"/>
        </w:rPr>
        <w:t xml:space="preserve">the discretion to vary, or refuse, applications for neighbourhood areas. </w:t>
      </w:r>
      <w:r w:rsidR="00AF6AE2" w:rsidRPr="00AE1625">
        <w:rPr>
          <w:rFonts w:ascii="Times New Roman" w:hAnsi="Times New Roman" w:cs="Times New Roman"/>
          <w:sz w:val="22"/>
          <w:szCs w:val="22"/>
        </w:rPr>
        <w:t xml:space="preserve">In refusing the application for judicial review of the decision of the WDC (a decision subsequently </w:t>
      </w:r>
      <w:r w:rsidR="00890C0D">
        <w:rPr>
          <w:rFonts w:ascii="Times New Roman" w:hAnsi="Times New Roman" w:cs="Times New Roman"/>
          <w:sz w:val="22"/>
          <w:szCs w:val="22"/>
        </w:rPr>
        <w:t>affirmed</w:t>
      </w:r>
      <w:r w:rsidR="00890C0D" w:rsidRPr="00AE1625">
        <w:rPr>
          <w:rFonts w:ascii="Times New Roman" w:hAnsi="Times New Roman" w:cs="Times New Roman"/>
          <w:sz w:val="22"/>
          <w:szCs w:val="22"/>
        </w:rPr>
        <w:t xml:space="preserve"> </w:t>
      </w:r>
      <w:r w:rsidR="00AF6AE2" w:rsidRPr="00AE1625">
        <w:rPr>
          <w:rFonts w:ascii="Times New Roman" w:hAnsi="Times New Roman" w:cs="Times New Roman"/>
          <w:sz w:val="22"/>
          <w:szCs w:val="22"/>
        </w:rPr>
        <w:t>in the Court of Appeal, [2014] EWCA Civ 228), Supperstone J held</w:t>
      </w:r>
      <w:r w:rsidRPr="00AE1625">
        <w:rPr>
          <w:rFonts w:ascii="Times New Roman" w:hAnsi="Times New Roman" w:cs="Times New Roman"/>
          <w:sz w:val="22"/>
          <w:szCs w:val="22"/>
        </w:rPr>
        <w:t>:</w:t>
      </w:r>
    </w:p>
    <w:p w14:paraId="13E62C89" w14:textId="77777777" w:rsidR="005E36E1" w:rsidRPr="00AE1625" w:rsidRDefault="005E36E1" w:rsidP="00D84302">
      <w:pPr>
        <w:spacing w:line="480" w:lineRule="auto"/>
        <w:jc w:val="both"/>
        <w:rPr>
          <w:rFonts w:ascii="Times New Roman" w:hAnsi="Times New Roman" w:cs="Times New Roman"/>
          <w:sz w:val="22"/>
          <w:szCs w:val="22"/>
        </w:rPr>
      </w:pPr>
    </w:p>
    <w:p w14:paraId="004738C0" w14:textId="5941FC33" w:rsidR="005E36E1" w:rsidRPr="00AE1625" w:rsidRDefault="005E36E1" w:rsidP="00D84302">
      <w:pPr>
        <w:spacing w:line="480" w:lineRule="auto"/>
        <w:ind w:left="567" w:right="1133"/>
        <w:jc w:val="both"/>
        <w:rPr>
          <w:rFonts w:ascii="Times New Roman" w:hAnsi="Times New Roman" w:cs="Times New Roman"/>
          <w:sz w:val="22"/>
          <w:szCs w:val="22"/>
        </w:rPr>
      </w:pPr>
      <w:r w:rsidRPr="00AE1625">
        <w:rPr>
          <w:rFonts w:ascii="Times New Roman" w:hAnsi="Times New Roman" w:cs="Times New Roman"/>
          <w:sz w:val="22"/>
          <w:szCs w:val="22"/>
        </w:rPr>
        <w:t xml:space="preserve">the discretion given to the authority is a broad one. The exercise of discretion turns on the specific factual and policy matrix that exists in the individual case </w:t>
      </w:r>
      <w:r w:rsidRPr="00AE1625">
        <w:rPr>
          <w:rFonts w:ascii="Times New Roman" w:hAnsi="Times New Roman" w:cs="Times New Roman"/>
          <w:sz w:val="22"/>
          <w:szCs w:val="22"/>
        </w:rPr>
        <w:lastRenderedPageBreak/>
        <w:t>at the time the determination is made. In my judgment the Council properly had regard to the specific circumstances that existed at the time</w:t>
      </w:r>
      <w:r w:rsidR="00890C0D">
        <w:rPr>
          <w:rFonts w:ascii="Times New Roman" w:hAnsi="Times New Roman" w:cs="Times New Roman"/>
          <w:sz w:val="22"/>
          <w:szCs w:val="22"/>
        </w:rPr>
        <w:t>.</w:t>
      </w:r>
    </w:p>
    <w:p w14:paraId="4758BAF9" w14:textId="77777777" w:rsidR="005E36E1" w:rsidRPr="00AE1625" w:rsidRDefault="005E36E1" w:rsidP="00D84302">
      <w:pPr>
        <w:spacing w:line="480" w:lineRule="auto"/>
        <w:ind w:left="567" w:right="1133"/>
        <w:jc w:val="both"/>
        <w:rPr>
          <w:rFonts w:ascii="Times New Roman" w:hAnsi="Times New Roman" w:cs="Times New Roman"/>
          <w:sz w:val="22"/>
          <w:szCs w:val="22"/>
        </w:rPr>
      </w:pPr>
      <w:r w:rsidRPr="00AE1625">
        <w:rPr>
          <w:rFonts w:ascii="Times New Roman" w:hAnsi="Times New Roman" w:cs="Times New Roman"/>
          <w:sz w:val="22"/>
          <w:szCs w:val="22"/>
        </w:rPr>
        <w:t>(</w:t>
      </w:r>
      <w:r w:rsidR="00AF6AE2" w:rsidRPr="00AE1625">
        <w:rPr>
          <w:rFonts w:ascii="Times New Roman" w:hAnsi="Times New Roman" w:cs="Times New Roman"/>
          <w:i/>
          <w:sz w:val="22"/>
          <w:szCs w:val="22"/>
        </w:rPr>
        <w:t xml:space="preserve">R (Dawes Hill Neighbourhood Forum) v Wycombe District Council </w:t>
      </w:r>
      <w:r w:rsidR="00AF6AE2" w:rsidRPr="00AE1625">
        <w:rPr>
          <w:rFonts w:ascii="Times New Roman" w:hAnsi="Times New Roman" w:cs="Times New Roman"/>
          <w:sz w:val="22"/>
          <w:szCs w:val="22"/>
        </w:rPr>
        <w:t>[2013] EWHC 513 (Admin) at [57]</w:t>
      </w:r>
      <w:r w:rsidRPr="00AE1625">
        <w:rPr>
          <w:rFonts w:ascii="Times New Roman" w:hAnsi="Times New Roman" w:cs="Times New Roman"/>
          <w:sz w:val="22"/>
          <w:szCs w:val="22"/>
        </w:rPr>
        <w:t>)</w:t>
      </w:r>
    </w:p>
    <w:p w14:paraId="3209B628" w14:textId="77777777" w:rsidR="005E36E1" w:rsidRPr="00AE1625" w:rsidRDefault="005E36E1" w:rsidP="00D84302">
      <w:pPr>
        <w:spacing w:line="480" w:lineRule="auto"/>
        <w:jc w:val="both"/>
        <w:rPr>
          <w:rFonts w:ascii="Times New Roman" w:hAnsi="Times New Roman" w:cs="Times New Roman"/>
          <w:sz w:val="22"/>
          <w:szCs w:val="22"/>
        </w:rPr>
      </w:pPr>
    </w:p>
    <w:p w14:paraId="399DDA46" w14:textId="77777777" w:rsidR="005E36E1" w:rsidRPr="00AE1625" w:rsidRDefault="005E36E1" w:rsidP="00D84302">
      <w:pPr>
        <w:spacing w:line="480" w:lineRule="auto"/>
        <w:jc w:val="both"/>
        <w:rPr>
          <w:rFonts w:ascii="Times New Roman" w:hAnsi="Times New Roman" w:cs="Times New Roman"/>
          <w:sz w:val="22"/>
          <w:szCs w:val="22"/>
        </w:rPr>
      </w:pPr>
      <w:r w:rsidRPr="00AE1625">
        <w:rPr>
          <w:rFonts w:ascii="Times New Roman" w:hAnsi="Times New Roman" w:cs="Times New Roman"/>
          <w:sz w:val="22"/>
          <w:szCs w:val="22"/>
        </w:rPr>
        <w:t xml:space="preserve">A case in Exeter St James, another early referendum success, illustrates that even after adoption of a neighbourhood plan, the local authority remains the arbiter of planning issues. In that case, the Exeter St James Forum had applied for “a judicial review against Exeter City Council’s planning permissions” for a housing scheme at Exeter cricket club </w:t>
      </w:r>
      <w:r w:rsidRPr="00AE1625">
        <w:rPr>
          <w:rFonts w:ascii="Times New Roman" w:hAnsi="Times New Roman" w:cs="Times New Roman"/>
          <w:noProof/>
          <w:sz w:val="22"/>
          <w:szCs w:val="22"/>
        </w:rPr>
        <w:t>(Geoghegan, 2014b)</w:t>
      </w:r>
      <w:r w:rsidRPr="00AE1625">
        <w:rPr>
          <w:rFonts w:ascii="Times New Roman" w:hAnsi="Times New Roman" w:cs="Times New Roman"/>
          <w:sz w:val="22"/>
          <w:szCs w:val="22"/>
        </w:rPr>
        <w:t>. The Forum argued that the permissions contravened the neighbourhood plan, adopted in July 2013. After negotiations with the developer concerned, the application for judicial review was dropped, but the case illustrates neighbourhood plan policies, as with any policy in development plans, are open to interpretation. The Forum complained that “‘the council did not have to formally consult us or check whether we were satisfied with their interpretation of neighbourhood plan policies… And they didn’t’” (ibid.).</w:t>
      </w:r>
    </w:p>
    <w:p w14:paraId="77CB7CAD" w14:textId="77777777" w:rsidR="005E36E1" w:rsidRPr="00AE1625" w:rsidRDefault="005E36E1" w:rsidP="00D84302">
      <w:pPr>
        <w:spacing w:line="480" w:lineRule="auto"/>
        <w:jc w:val="both"/>
        <w:rPr>
          <w:rFonts w:ascii="Times New Roman" w:hAnsi="Times New Roman" w:cs="Times New Roman"/>
          <w:sz w:val="22"/>
          <w:szCs w:val="22"/>
        </w:rPr>
      </w:pPr>
    </w:p>
    <w:p w14:paraId="547B0377" w14:textId="208FBEBA" w:rsidR="005E36E1" w:rsidRPr="00AE1625" w:rsidRDefault="005E36E1" w:rsidP="00D84302">
      <w:pPr>
        <w:spacing w:line="480" w:lineRule="auto"/>
        <w:jc w:val="both"/>
        <w:rPr>
          <w:rFonts w:ascii="Times New Roman" w:hAnsi="Times New Roman" w:cs="Times New Roman"/>
          <w:sz w:val="22"/>
          <w:szCs w:val="22"/>
        </w:rPr>
      </w:pPr>
      <w:r w:rsidRPr="00AE1625">
        <w:rPr>
          <w:rFonts w:ascii="Times New Roman" w:hAnsi="Times New Roman" w:cs="Times New Roman"/>
          <w:sz w:val="22"/>
          <w:szCs w:val="22"/>
        </w:rPr>
        <w:t xml:space="preserve">These examples, along with the Hackney case in the preceding section, illustrate that traditional representative </w:t>
      </w:r>
      <w:r w:rsidR="002B39F8" w:rsidRPr="00AE1625">
        <w:rPr>
          <w:rFonts w:ascii="Times New Roman" w:hAnsi="Times New Roman" w:cs="Times New Roman"/>
          <w:sz w:val="22"/>
          <w:szCs w:val="22"/>
        </w:rPr>
        <w:t xml:space="preserve">democratic institutions, </w:t>
      </w:r>
      <w:r w:rsidRPr="00AE1625">
        <w:rPr>
          <w:rFonts w:ascii="Times New Roman" w:hAnsi="Times New Roman" w:cs="Times New Roman"/>
          <w:sz w:val="22"/>
          <w:szCs w:val="22"/>
        </w:rPr>
        <w:t>in the form of local authorities</w:t>
      </w:r>
      <w:r w:rsidR="002B39F8" w:rsidRPr="00AE1625">
        <w:rPr>
          <w:rFonts w:ascii="Times New Roman" w:hAnsi="Times New Roman" w:cs="Times New Roman"/>
          <w:sz w:val="22"/>
          <w:szCs w:val="22"/>
        </w:rPr>
        <w:t xml:space="preserve">, retain considerable powers to </w:t>
      </w:r>
      <w:r w:rsidRPr="00AE1625">
        <w:rPr>
          <w:rFonts w:ascii="Times New Roman" w:hAnsi="Times New Roman" w:cs="Times New Roman"/>
          <w:sz w:val="22"/>
          <w:szCs w:val="22"/>
        </w:rPr>
        <w:t xml:space="preserve">“trump” the more </w:t>
      </w:r>
      <w:r w:rsidR="002B39F8" w:rsidRPr="00AE1625">
        <w:rPr>
          <w:rFonts w:ascii="Times New Roman" w:hAnsi="Times New Roman" w:cs="Times New Roman"/>
          <w:sz w:val="22"/>
          <w:szCs w:val="22"/>
        </w:rPr>
        <w:t>strongly participatory</w:t>
      </w:r>
      <w:r w:rsidRPr="00AE1625">
        <w:rPr>
          <w:rFonts w:ascii="Times New Roman" w:hAnsi="Times New Roman" w:cs="Times New Roman"/>
          <w:sz w:val="22"/>
          <w:szCs w:val="22"/>
        </w:rPr>
        <w:t xml:space="preserve"> </w:t>
      </w:r>
      <w:r w:rsidR="002B39F8" w:rsidRPr="00AE1625">
        <w:rPr>
          <w:rFonts w:ascii="Times New Roman" w:hAnsi="Times New Roman" w:cs="Times New Roman"/>
          <w:sz w:val="22"/>
          <w:szCs w:val="22"/>
        </w:rPr>
        <w:t xml:space="preserve">components </w:t>
      </w:r>
      <w:r w:rsidRPr="00AE1625">
        <w:rPr>
          <w:rFonts w:ascii="Times New Roman" w:hAnsi="Times New Roman" w:cs="Times New Roman"/>
          <w:sz w:val="22"/>
          <w:szCs w:val="22"/>
        </w:rPr>
        <w:t xml:space="preserve">of </w:t>
      </w:r>
      <w:r w:rsidR="002B39F8" w:rsidRPr="00AE1625">
        <w:rPr>
          <w:rFonts w:ascii="Times New Roman" w:hAnsi="Times New Roman" w:cs="Times New Roman"/>
          <w:sz w:val="22"/>
          <w:szCs w:val="22"/>
        </w:rPr>
        <w:t xml:space="preserve">the local planning regime </w:t>
      </w:r>
      <w:r w:rsidRPr="00AE1625">
        <w:rPr>
          <w:rFonts w:ascii="Times New Roman" w:hAnsi="Times New Roman" w:cs="Times New Roman"/>
          <w:sz w:val="22"/>
          <w:szCs w:val="22"/>
        </w:rPr>
        <w:t>in the initial framing of, and subsequent implementation of, neighbourhood plans.</w:t>
      </w:r>
      <w:r w:rsidR="004161E0">
        <w:rPr>
          <w:rFonts w:ascii="Times New Roman" w:hAnsi="Times New Roman" w:cs="Times New Roman"/>
          <w:sz w:val="22"/>
          <w:szCs w:val="22"/>
        </w:rPr>
        <w:t xml:space="preserve"> </w:t>
      </w:r>
      <w:r w:rsidR="000E07F4">
        <w:rPr>
          <w:rFonts w:ascii="Times New Roman" w:hAnsi="Times New Roman" w:cs="Times New Roman"/>
          <w:sz w:val="22"/>
          <w:szCs w:val="22"/>
        </w:rPr>
        <w:t xml:space="preserve">This can be seen as evidence both of “Managerial” localism Evans et al (2013a; 2013b); and the use of power by the local authority to define what is “rational” (Flyvbjerg, 1998).  </w:t>
      </w:r>
    </w:p>
    <w:p w14:paraId="0E40C792" w14:textId="77777777" w:rsidR="005E36E1" w:rsidRPr="00AE1625" w:rsidRDefault="005E36E1" w:rsidP="00D84302">
      <w:pPr>
        <w:spacing w:line="480" w:lineRule="auto"/>
        <w:jc w:val="both"/>
        <w:rPr>
          <w:rFonts w:ascii="Times New Roman" w:hAnsi="Times New Roman" w:cs="Times New Roman"/>
          <w:sz w:val="22"/>
          <w:szCs w:val="22"/>
        </w:rPr>
      </w:pPr>
    </w:p>
    <w:p w14:paraId="6634EF9F" w14:textId="62A413FB" w:rsidR="005E36E1" w:rsidRPr="00AE1625" w:rsidRDefault="00074506" w:rsidP="00D84302">
      <w:pPr>
        <w:spacing w:line="480" w:lineRule="auto"/>
        <w:jc w:val="both"/>
        <w:rPr>
          <w:rFonts w:ascii="Times New Roman" w:hAnsi="Times New Roman" w:cs="Times New Roman"/>
          <w:sz w:val="22"/>
          <w:szCs w:val="22"/>
        </w:rPr>
      </w:pPr>
      <w:r>
        <w:rPr>
          <w:rFonts w:ascii="Times New Roman" w:hAnsi="Times New Roman" w:cs="Times New Roman"/>
          <w:b/>
          <w:sz w:val="22"/>
          <w:szCs w:val="22"/>
        </w:rPr>
        <w:t>4</w:t>
      </w:r>
      <w:r w:rsidR="005E36E1" w:rsidRPr="00AE1625">
        <w:rPr>
          <w:rFonts w:ascii="Times New Roman" w:hAnsi="Times New Roman" w:cs="Times New Roman"/>
          <w:b/>
          <w:sz w:val="22"/>
          <w:szCs w:val="22"/>
        </w:rPr>
        <w:t xml:space="preserve">.3 </w:t>
      </w:r>
      <w:r w:rsidR="001E765F">
        <w:rPr>
          <w:rFonts w:ascii="Times New Roman" w:hAnsi="Times New Roman" w:cs="Times New Roman"/>
          <w:b/>
          <w:sz w:val="22"/>
          <w:szCs w:val="22"/>
        </w:rPr>
        <w:t>The role(s) of i</w:t>
      </w:r>
      <w:r w:rsidR="005E36E1" w:rsidRPr="00AE1625">
        <w:rPr>
          <w:rFonts w:ascii="Times New Roman" w:hAnsi="Times New Roman" w:cs="Times New Roman"/>
          <w:b/>
          <w:sz w:val="22"/>
          <w:szCs w:val="22"/>
        </w:rPr>
        <w:t>ndependent actors</w:t>
      </w:r>
      <w:r w:rsidR="001E765F">
        <w:rPr>
          <w:rFonts w:ascii="Times New Roman" w:hAnsi="Times New Roman" w:cs="Times New Roman"/>
          <w:b/>
          <w:sz w:val="22"/>
          <w:szCs w:val="22"/>
        </w:rPr>
        <w:t xml:space="preserve"> </w:t>
      </w:r>
    </w:p>
    <w:p w14:paraId="17D9A0D3" w14:textId="77777777" w:rsidR="005E36E1" w:rsidRPr="00AE1625" w:rsidRDefault="005E36E1" w:rsidP="00D84302">
      <w:pPr>
        <w:spacing w:line="480" w:lineRule="auto"/>
        <w:jc w:val="both"/>
        <w:rPr>
          <w:rFonts w:ascii="Times New Roman" w:hAnsi="Times New Roman" w:cs="Times New Roman"/>
          <w:sz w:val="22"/>
          <w:szCs w:val="22"/>
        </w:rPr>
      </w:pPr>
    </w:p>
    <w:p w14:paraId="12FB6E03" w14:textId="33506B72" w:rsidR="005E36E1" w:rsidRPr="00AE1625" w:rsidRDefault="005E36E1" w:rsidP="00D84302">
      <w:pPr>
        <w:spacing w:line="480" w:lineRule="auto"/>
        <w:jc w:val="both"/>
        <w:rPr>
          <w:rFonts w:ascii="Times New Roman" w:hAnsi="Times New Roman" w:cs="Times New Roman"/>
          <w:sz w:val="22"/>
          <w:szCs w:val="22"/>
        </w:rPr>
      </w:pPr>
      <w:r w:rsidRPr="00AE1625">
        <w:rPr>
          <w:rFonts w:ascii="Times New Roman" w:hAnsi="Times New Roman" w:cs="Times New Roman"/>
          <w:sz w:val="22"/>
          <w:szCs w:val="22"/>
        </w:rPr>
        <w:t xml:space="preserve">One of </w:t>
      </w:r>
      <w:r w:rsidR="008505A3">
        <w:rPr>
          <w:rFonts w:ascii="Times New Roman" w:hAnsi="Times New Roman" w:cs="Times New Roman"/>
          <w:sz w:val="22"/>
          <w:szCs w:val="22"/>
        </w:rPr>
        <w:t>the s</w:t>
      </w:r>
      <w:r w:rsidR="008505A3" w:rsidRPr="00AE1625">
        <w:rPr>
          <w:rFonts w:ascii="Times New Roman" w:hAnsi="Times New Roman" w:cs="Times New Roman"/>
          <w:sz w:val="22"/>
          <w:szCs w:val="22"/>
        </w:rPr>
        <w:t>everal che</w:t>
      </w:r>
      <w:r w:rsidR="008505A3">
        <w:rPr>
          <w:rFonts w:ascii="Times New Roman" w:hAnsi="Times New Roman" w:cs="Times New Roman"/>
          <w:sz w:val="22"/>
          <w:szCs w:val="22"/>
        </w:rPr>
        <w:t xml:space="preserve">cks and balances built into this localist </w:t>
      </w:r>
      <w:r w:rsidR="008505A3" w:rsidRPr="00AE1625">
        <w:rPr>
          <w:rFonts w:ascii="Times New Roman" w:hAnsi="Times New Roman" w:cs="Times New Roman"/>
          <w:sz w:val="22"/>
          <w:szCs w:val="22"/>
        </w:rPr>
        <w:t xml:space="preserve">system </w:t>
      </w:r>
      <w:r w:rsidRPr="00AE1625">
        <w:rPr>
          <w:rFonts w:ascii="Times New Roman" w:hAnsi="Times New Roman" w:cs="Times New Roman"/>
          <w:sz w:val="22"/>
          <w:szCs w:val="22"/>
        </w:rPr>
        <w:t>is the role of independent actors to check the appropriateness and legality of putative Neighbourhood Plans</w:t>
      </w:r>
      <w:r w:rsidR="0056467D" w:rsidRPr="00AE1625">
        <w:rPr>
          <w:rFonts w:ascii="Times New Roman" w:hAnsi="Times New Roman" w:cs="Times New Roman"/>
          <w:sz w:val="22"/>
          <w:szCs w:val="22"/>
        </w:rPr>
        <w:t xml:space="preserve">, which has in </w:t>
      </w:r>
      <w:r w:rsidR="0056467D" w:rsidRPr="00AE1625">
        <w:rPr>
          <w:rFonts w:ascii="Times New Roman" w:hAnsi="Times New Roman" w:cs="Times New Roman"/>
          <w:sz w:val="22"/>
          <w:szCs w:val="22"/>
        </w:rPr>
        <w:lastRenderedPageBreak/>
        <w:t xml:space="preserve">practice ensured that such actors continue to play a key role in planning </w:t>
      </w:r>
      <w:r w:rsidR="008505A3">
        <w:rPr>
          <w:rFonts w:ascii="Times New Roman" w:hAnsi="Times New Roman" w:cs="Times New Roman"/>
          <w:sz w:val="22"/>
          <w:szCs w:val="22"/>
        </w:rPr>
        <w:t>decision-making</w:t>
      </w:r>
      <w:r w:rsidR="0056467D" w:rsidRPr="00AE1625">
        <w:rPr>
          <w:rFonts w:ascii="Times New Roman" w:hAnsi="Times New Roman" w:cs="Times New Roman"/>
          <w:sz w:val="22"/>
          <w:szCs w:val="22"/>
        </w:rPr>
        <w:t>.</w:t>
      </w:r>
      <w:r w:rsidRPr="00AE1625">
        <w:rPr>
          <w:rFonts w:ascii="Times New Roman" w:hAnsi="Times New Roman" w:cs="Times New Roman"/>
          <w:sz w:val="22"/>
          <w:szCs w:val="22"/>
        </w:rPr>
        <w:t xml:space="preserve"> </w:t>
      </w:r>
      <w:r w:rsidR="004333B3">
        <w:rPr>
          <w:rFonts w:ascii="Times New Roman" w:hAnsi="Times New Roman" w:cs="Times New Roman"/>
          <w:sz w:val="22"/>
          <w:szCs w:val="22"/>
        </w:rPr>
        <w:t>While the latter</w:t>
      </w:r>
      <w:r w:rsidR="00E8626A">
        <w:rPr>
          <w:rFonts w:ascii="Times New Roman" w:hAnsi="Times New Roman" w:cs="Times New Roman"/>
          <w:sz w:val="22"/>
          <w:szCs w:val="22"/>
        </w:rPr>
        <w:t xml:space="preserve"> – </w:t>
      </w:r>
      <w:r w:rsidR="004161E0">
        <w:rPr>
          <w:rFonts w:ascii="Times New Roman" w:hAnsi="Times New Roman" w:cs="Times New Roman"/>
          <w:sz w:val="22"/>
          <w:szCs w:val="22"/>
        </w:rPr>
        <w:t xml:space="preserve">legality </w:t>
      </w:r>
      <w:r w:rsidR="00E8626A">
        <w:rPr>
          <w:rFonts w:ascii="Times New Roman" w:hAnsi="Times New Roman" w:cs="Times New Roman"/>
          <w:sz w:val="22"/>
          <w:szCs w:val="22"/>
        </w:rPr>
        <w:t xml:space="preserve">– </w:t>
      </w:r>
      <w:r w:rsidR="004333B3">
        <w:rPr>
          <w:rFonts w:ascii="Times New Roman" w:hAnsi="Times New Roman" w:cs="Times New Roman"/>
          <w:sz w:val="22"/>
          <w:szCs w:val="22"/>
        </w:rPr>
        <w:t>is the function of the courts, t</w:t>
      </w:r>
      <w:r w:rsidRPr="00AE1625">
        <w:rPr>
          <w:rFonts w:ascii="Times New Roman" w:hAnsi="Times New Roman" w:cs="Times New Roman"/>
          <w:sz w:val="22"/>
          <w:szCs w:val="22"/>
        </w:rPr>
        <w:t>he former</w:t>
      </w:r>
      <w:r w:rsidR="004161E0">
        <w:rPr>
          <w:rFonts w:ascii="Times New Roman" w:hAnsi="Times New Roman" w:cs="Times New Roman"/>
          <w:sz w:val="22"/>
          <w:szCs w:val="22"/>
        </w:rPr>
        <w:t xml:space="preserve"> </w:t>
      </w:r>
      <w:r w:rsidR="00E8626A">
        <w:rPr>
          <w:rFonts w:ascii="Times New Roman" w:hAnsi="Times New Roman" w:cs="Times New Roman"/>
          <w:sz w:val="22"/>
          <w:szCs w:val="22"/>
        </w:rPr>
        <w:t xml:space="preserve">– </w:t>
      </w:r>
      <w:r w:rsidR="004161E0">
        <w:rPr>
          <w:rFonts w:ascii="Times New Roman" w:hAnsi="Times New Roman" w:cs="Times New Roman"/>
          <w:sz w:val="22"/>
          <w:szCs w:val="22"/>
        </w:rPr>
        <w:t>appropriateness</w:t>
      </w:r>
      <w:r w:rsidR="00E8626A">
        <w:rPr>
          <w:rFonts w:ascii="Times New Roman" w:hAnsi="Times New Roman" w:cs="Times New Roman"/>
          <w:sz w:val="22"/>
          <w:szCs w:val="22"/>
        </w:rPr>
        <w:t xml:space="preserve"> – </w:t>
      </w:r>
      <w:r w:rsidRPr="00AE1625">
        <w:rPr>
          <w:rFonts w:ascii="Times New Roman" w:hAnsi="Times New Roman" w:cs="Times New Roman"/>
          <w:sz w:val="22"/>
          <w:szCs w:val="22"/>
        </w:rPr>
        <w:t xml:space="preserve">is the </w:t>
      </w:r>
      <w:r w:rsidR="00E8626A">
        <w:rPr>
          <w:rFonts w:ascii="Times New Roman" w:hAnsi="Times New Roman" w:cs="Times New Roman"/>
          <w:sz w:val="22"/>
          <w:szCs w:val="22"/>
        </w:rPr>
        <w:t>function</w:t>
      </w:r>
      <w:r w:rsidR="00E8626A" w:rsidRPr="00AE1625">
        <w:rPr>
          <w:rFonts w:ascii="Times New Roman" w:hAnsi="Times New Roman" w:cs="Times New Roman"/>
          <w:sz w:val="22"/>
          <w:szCs w:val="22"/>
        </w:rPr>
        <w:t xml:space="preserve"> </w:t>
      </w:r>
      <w:r w:rsidRPr="00AE1625">
        <w:rPr>
          <w:rFonts w:ascii="Times New Roman" w:hAnsi="Times New Roman" w:cs="Times New Roman"/>
          <w:sz w:val="22"/>
          <w:szCs w:val="22"/>
        </w:rPr>
        <w:t xml:space="preserve">of independent examiners, whose role is to decide whether draft Neighbourhood Plans should go forward to referendums. On </w:t>
      </w:r>
      <w:r w:rsidR="004161E0">
        <w:rPr>
          <w:rFonts w:ascii="Times New Roman" w:hAnsi="Times New Roman" w:cs="Times New Roman"/>
          <w:sz w:val="22"/>
          <w:szCs w:val="22"/>
        </w:rPr>
        <w:t>four</w:t>
      </w:r>
      <w:r w:rsidR="004161E0" w:rsidRPr="00AE1625">
        <w:rPr>
          <w:rFonts w:ascii="Times New Roman" w:hAnsi="Times New Roman" w:cs="Times New Roman"/>
          <w:sz w:val="22"/>
          <w:szCs w:val="22"/>
        </w:rPr>
        <w:t xml:space="preserve"> </w:t>
      </w:r>
      <w:r w:rsidRPr="00AE1625">
        <w:rPr>
          <w:rFonts w:ascii="Times New Roman" w:hAnsi="Times New Roman" w:cs="Times New Roman"/>
          <w:sz w:val="22"/>
          <w:szCs w:val="22"/>
        </w:rPr>
        <w:t>occasions so far</w:t>
      </w:r>
      <w:r w:rsidR="004161E0">
        <w:rPr>
          <w:rFonts w:ascii="Times New Roman" w:hAnsi="Times New Roman" w:cs="Times New Roman"/>
          <w:sz w:val="22"/>
          <w:szCs w:val="22"/>
        </w:rPr>
        <w:t xml:space="preserve"> (from a total of more than 200)</w:t>
      </w:r>
      <w:r w:rsidRPr="00AE1625">
        <w:rPr>
          <w:rFonts w:ascii="Times New Roman" w:hAnsi="Times New Roman" w:cs="Times New Roman"/>
          <w:sz w:val="22"/>
          <w:szCs w:val="22"/>
        </w:rPr>
        <w:t>, the Neighbourhood Plan examiners have recommended that their plans should not be subject to the direct democracy of a referendum.</w:t>
      </w:r>
      <w:r w:rsidR="004161E0">
        <w:rPr>
          <w:rFonts w:ascii="Times New Roman" w:hAnsi="Times New Roman" w:cs="Times New Roman"/>
          <w:sz w:val="22"/>
          <w:szCs w:val="22"/>
        </w:rPr>
        <w:t xml:space="preserve"> Two of these are of particular interest to us.</w:t>
      </w:r>
    </w:p>
    <w:p w14:paraId="52B814C6" w14:textId="77777777" w:rsidR="005E36E1" w:rsidRPr="00AE1625" w:rsidRDefault="005E36E1" w:rsidP="00D84302">
      <w:pPr>
        <w:spacing w:line="480" w:lineRule="auto"/>
        <w:jc w:val="both"/>
        <w:rPr>
          <w:rFonts w:ascii="Times New Roman" w:hAnsi="Times New Roman" w:cs="Times New Roman"/>
          <w:sz w:val="22"/>
          <w:szCs w:val="22"/>
        </w:rPr>
      </w:pPr>
    </w:p>
    <w:p w14:paraId="7B01C5CB" w14:textId="2F36BC6C" w:rsidR="005E36E1" w:rsidRPr="00AE1625" w:rsidRDefault="005E36E1" w:rsidP="00D84302">
      <w:pPr>
        <w:spacing w:line="480" w:lineRule="auto"/>
        <w:jc w:val="both"/>
        <w:rPr>
          <w:rFonts w:ascii="Times New Roman" w:hAnsi="Times New Roman" w:cs="Times New Roman"/>
          <w:sz w:val="22"/>
          <w:szCs w:val="22"/>
        </w:rPr>
      </w:pPr>
      <w:r w:rsidRPr="00AE1625">
        <w:rPr>
          <w:rFonts w:ascii="Times New Roman" w:hAnsi="Times New Roman" w:cs="Times New Roman"/>
          <w:sz w:val="22"/>
          <w:szCs w:val="22"/>
        </w:rPr>
        <w:t>In Dawlish, which was the first Neighbourhood Plan to be examined, the examiner recommended that the Neighbourhood Plan not proceed to referendum</w:t>
      </w:r>
      <w:r w:rsidR="003651D4">
        <w:rPr>
          <w:rFonts w:ascii="Times New Roman" w:hAnsi="Times New Roman" w:cs="Times New Roman"/>
          <w:sz w:val="22"/>
          <w:szCs w:val="22"/>
        </w:rPr>
        <w:t xml:space="preserve"> because the local plan, with which Neighbourhood Plans must be in accordance, had not been adopted</w:t>
      </w:r>
      <w:r w:rsidR="00A27656">
        <w:rPr>
          <w:rFonts w:ascii="Times New Roman" w:hAnsi="Times New Roman" w:cs="Times New Roman"/>
          <w:sz w:val="22"/>
          <w:szCs w:val="22"/>
        </w:rPr>
        <w:t>,</w:t>
      </w:r>
      <w:r w:rsidRPr="00AE1625">
        <w:rPr>
          <w:rFonts w:ascii="Times New Roman" w:hAnsi="Times New Roman" w:cs="Times New Roman"/>
          <w:sz w:val="22"/>
          <w:szCs w:val="22"/>
        </w:rPr>
        <w:t xml:space="preserve"> </w:t>
      </w:r>
      <w:r w:rsidR="00DD7CC6">
        <w:rPr>
          <w:rFonts w:ascii="Times New Roman" w:hAnsi="Times New Roman" w:cs="Times New Roman"/>
          <w:sz w:val="22"/>
          <w:szCs w:val="22"/>
        </w:rPr>
        <w:t xml:space="preserve">so it was impossible to judge whether the Plan was in accordance with it </w:t>
      </w:r>
      <w:r w:rsidRPr="00AE1625">
        <w:rPr>
          <w:rFonts w:ascii="Times New Roman" w:hAnsi="Times New Roman" w:cs="Times New Roman"/>
          <w:noProof/>
          <w:sz w:val="22"/>
          <w:szCs w:val="22"/>
        </w:rPr>
        <w:t>(Balch, 2012)</w:t>
      </w:r>
      <w:r w:rsidRPr="00AE1625">
        <w:rPr>
          <w:rFonts w:ascii="Times New Roman" w:hAnsi="Times New Roman" w:cs="Times New Roman"/>
          <w:sz w:val="22"/>
          <w:szCs w:val="22"/>
        </w:rPr>
        <w:t xml:space="preserve">. </w:t>
      </w:r>
      <w:r w:rsidR="00DD7CC6">
        <w:rPr>
          <w:rFonts w:ascii="Times New Roman" w:hAnsi="Times New Roman" w:cs="Times New Roman"/>
          <w:sz w:val="22"/>
          <w:szCs w:val="22"/>
        </w:rPr>
        <w:t xml:space="preserve">The second </w:t>
      </w:r>
      <w:r w:rsidR="00DD7CC6" w:rsidRPr="00AE1625">
        <w:rPr>
          <w:rFonts w:ascii="Times New Roman" w:hAnsi="Times New Roman" w:cs="Times New Roman"/>
          <w:sz w:val="22"/>
          <w:szCs w:val="22"/>
        </w:rPr>
        <w:t xml:space="preserve">Neighbourhood Plan to be terminated at examination stage was in Slaugham, Mid Sussex, where the issue in question was the Strategic Environmental Assessment (SEA) of the Neighbourhood Plan. SEA requires, as a matter of EU law (in accordance with Directive 2001/42/EC, which </w:t>
      </w:r>
      <w:r w:rsidR="00E8626A">
        <w:rPr>
          <w:rFonts w:ascii="Times New Roman" w:hAnsi="Times New Roman" w:cs="Times New Roman"/>
          <w:sz w:val="22"/>
          <w:szCs w:val="22"/>
        </w:rPr>
        <w:t>has been</w:t>
      </w:r>
      <w:r w:rsidR="00E8626A" w:rsidRPr="00AE1625">
        <w:rPr>
          <w:rFonts w:ascii="Times New Roman" w:hAnsi="Times New Roman" w:cs="Times New Roman"/>
          <w:sz w:val="22"/>
          <w:szCs w:val="22"/>
        </w:rPr>
        <w:t xml:space="preserve"> </w:t>
      </w:r>
      <w:r w:rsidR="00DD7CC6" w:rsidRPr="00AE1625">
        <w:rPr>
          <w:rFonts w:ascii="Times New Roman" w:hAnsi="Times New Roman" w:cs="Times New Roman"/>
          <w:sz w:val="22"/>
          <w:szCs w:val="22"/>
        </w:rPr>
        <w:t xml:space="preserve">transposed into domestic law by the Environmental Assessment of Plans and Programmes Regulations 2004) an assessment of the environmental impact of policies, plans and programmes. In the Slaugham case, the examiner found that </w:t>
      </w:r>
      <w:r w:rsidR="00DD7CC6">
        <w:rPr>
          <w:rFonts w:ascii="Times New Roman" w:hAnsi="Times New Roman" w:cs="Times New Roman"/>
          <w:sz w:val="22"/>
          <w:szCs w:val="22"/>
        </w:rPr>
        <w:t xml:space="preserve">the Neighbourhood Plan required an SEA, and the one that had been produced was insufficiently rigorous </w:t>
      </w:r>
      <w:r w:rsidR="00DD7CC6" w:rsidRPr="00AE1625">
        <w:rPr>
          <w:rFonts w:ascii="Times New Roman" w:hAnsi="Times New Roman" w:cs="Times New Roman"/>
          <w:noProof/>
          <w:sz w:val="22"/>
          <w:szCs w:val="22"/>
        </w:rPr>
        <w:t>(Skippers, 2014)</w:t>
      </w:r>
      <w:r w:rsidR="00DD7CC6" w:rsidRPr="00AE1625">
        <w:rPr>
          <w:rFonts w:ascii="Times New Roman" w:hAnsi="Times New Roman" w:cs="Times New Roman"/>
          <w:sz w:val="22"/>
          <w:szCs w:val="22"/>
        </w:rPr>
        <w:t>.</w:t>
      </w:r>
      <w:r w:rsidR="00DD7CC6">
        <w:rPr>
          <w:rFonts w:ascii="Times New Roman" w:hAnsi="Times New Roman" w:cs="Times New Roman"/>
          <w:sz w:val="22"/>
          <w:szCs w:val="22"/>
        </w:rPr>
        <w:t xml:space="preserve"> These two cases are highlighted because the opposite view was taken in relation to both issues by </w:t>
      </w:r>
      <w:r w:rsidR="00DD7CC6" w:rsidRPr="00AE1625">
        <w:rPr>
          <w:rFonts w:ascii="Times New Roman" w:hAnsi="Times New Roman" w:cs="Times New Roman"/>
          <w:sz w:val="22"/>
          <w:szCs w:val="22"/>
        </w:rPr>
        <w:t>a later examiner, of the Tattenhall and District Neighbourhood Plan in Cheshire.</w:t>
      </w:r>
      <w:r w:rsidR="00DD7CC6">
        <w:rPr>
          <w:rFonts w:ascii="Times New Roman" w:hAnsi="Times New Roman" w:cs="Times New Roman"/>
          <w:sz w:val="22"/>
          <w:szCs w:val="22"/>
        </w:rPr>
        <w:t xml:space="preserve"> In relation to the conformity with a local plan that has not been produced, the </w:t>
      </w:r>
      <w:r w:rsidRPr="00AE1625">
        <w:rPr>
          <w:rFonts w:ascii="Times New Roman" w:hAnsi="Times New Roman" w:cs="Times New Roman"/>
          <w:sz w:val="22"/>
          <w:szCs w:val="22"/>
        </w:rPr>
        <w:t xml:space="preserve">examiner in that case </w:t>
      </w:r>
      <w:r w:rsidR="00DD7CC6">
        <w:rPr>
          <w:rFonts w:ascii="Times New Roman" w:hAnsi="Times New Roman" w:cs="Times New Roman"/>
          <w:sz w:val="22"/>
          <w:szCs w:val="22"/>
        </w:rPr>
        <w:t>concluded</w:t>
      </w:r>
      <w:r w:rsidRPr="00AE1625">
        <w:rPr>
          <w:rFonts w:ascii="Times New Roman" w:hAnsi="Times New Roman" w:cs="Times New Roman"/>
          <w:sz w:val="22"/>
          <w:szCs w:val="22"/>
        </w:rPr>
        <w:t>, tongue firmly in cheek, as follows:</w:t>
      </w:r>
    </w:p>
    <w:p w14:paraId="0E0E0319" w14:textId="77777777" w:rsidR="005E36E1" w:rsidRPr="00AE1625" w:rsidRDefault="005E36E1" w:rsidP="00D84302">
      <w:pPr>
        <w:spacing w:line="480" w:lineRule="auto"/>
        <w:jc w:val="both"/>
        <w:rPr>
          <w:rFonts w:ascii="Times New Roman" w:hAnsi="Times New Roman" w:cs="Times New Roman"/>
          <w:sz w:val="22"/>
          <w:szCs w:val="22"/>
        </w:rPr>
      </w:pPr>
    </w:p>
    <w:p w14:paraId="4A997D6B" w14:textId="10F025B1" w:rsidR="00AF6AE2" w:rsidRPr="00AE1625" w:rsidRDefault="005E36E1" w:rsidP="00D84302">
      <w:pPr>
        <w:spacing w:line="480" w:lineRule="auto"/>
        <w:ind w:left="567" w:right="566"/>
        <w:jc w:val="both"/>
        <w:rPr>
          <w:rFonts w:ascii="Times New Roman" w:hAnsi="Times New Roman" w:cs="Times New Roman"/>
          <w:sz w:val="22"/>
          <w:szCs w:val="22"/>
        </w:rPr>
      </w:pPr>
      <w:r w:rsidRPr="00AE1625">
        <w:rPr>
          <w:rFonts w:ascii="Times New Roman" w:hAnsi="Times New Roman" w:cs="Times New Roman"/>
          <w:sz w:val="22"/>
          <w:szCs w:val="22"/>
        </w:rPr>
        <w:t xml:space="preserve">A number of housebuilders… agreed with one another that Policy 1 did not meet the Basic Conditions because it could not be in general conformity with a policy that doesn’t exist. Whilst I have read Sartre, I struggled a little with the existentialist nature of this. However, after contemplation with a cold towel on my head, I am </w:t>
      </w:r>
      <w:r w:rsidRPr="00AE1625">
        <w:rPr>
          <w:rFonts w:ascii="Times New Roman" w:hAnsi="Times New Roman" w:cs="Times New Roman"/>
          <w:sz w:val="22"/>
          <w:szCs w:val="22"/>
        </w:rPr>
        <w:lastRenderedPageBreak/>
        <w:t>satisfied that not being in general conformity with something that doesn’t exist is not a test relevant to this examination</w:t>
      </w:r>
      <w:r w:rsidR="00E8626A">
        <w:rPr>
          <w:rFonts w:ascii="Times New Roman" w:hAnsi="Times New Roman" w:cs="Times New Roman"/>
          <w:sz w:val="22"/>
          <w:szCs w:val="22"/>
        </w:rPr>
        <w:t>.</w:t>
      </w:r>
    </w:p>
    <w:p w14:paraId="7D6D5992" w14:textId="77777777" w:rsidR="00AF6AE2" w:rsidRPr="00AE1625" w:rsidRDefault="005E36E1" w:rsidP="00B069B4">
      <w:pPr>
        <w:spacing w:line="480" w:lineRule="auto"/>
        <w:ind w:left="567" w:right="566"/>
        <w:jc w:val="right"/>
        <w:rPr>
          <w:rFonts w:ascii="Times New Roman" w:hAnsi="Times New Roman" w:cs="Times New Roman"/>
          <w:sz w:val="22"/>
          <w:szCs w:val="22"/>
        </w:rPr>
      </w:pPr>
      <w:r w:rsidRPr="00AE1625">
        <w:rPr>
          <w:rFonts w:ascii="Times New Roman" w:hAnsi="Times New Roman" w:cs="Times New Roman"/>
          <w:noProof/>
          <w:sz w:val="22"/>
          <w:szCs w:val="22"/>
        </w:rPr>
        <w:t>(McGurk, 2013, page 18)</w:t>
      </w:r>
      <w:r w:rsidRPr="00AE1625">
        <w:rPr>
          <w:rFonts w:ascii="Times New Roman" w:hAnsi="Times New Roman" w:cs="Times New Roman"/>
          <w:sz w:val="22"/>
          <w:szCs w:val="22"/>
        </w:rPr>
        <w:t>.</w:t>
      </w:r>
    </w:p>
    <w:p w14:paraId="67121EDD" w14:textId="77777777" w:rsidR="005E36E1" w:rsidRPr="00AE1625" w:rsidRDefault="005E36E1" w:rsidP="00D84302">
      <w:pPr>
        <w:spacing w:line="480" w:lineRule="auto"/>
        <w:jc w:val="both"/>
        <w:rPr>
          <w:rFonts w:ascii="Times New Roman" w:hAnsi="Times New Roman" w:cs="Times New Roman"/>
          <w:sz w:val="22"/>
          <w:szCs w:val="22"/>
        </w:rPr>
      </w:pPr>
    </w:p>
    <w:p w14:paraId="3D36E29F" w14:textId="61E74410" w:rsidR="00D93723" w:rsidRPr="00AE1625" w:rsidRDefault="00DD7CC6" w:rsidP="00D84302">
      <w:pPr>
        <w:spacing w:line="480" w:lineRule="auto"/>
        <w:jc w:val="both"/>
        <w:rPr>
          <w:rFonts w:ascii="Times New Roman" w:hAnsi="Times New Roman" w:cs="Times New Roman"/>
          <w:sz w:val="22"/>
          <w:szCs w:val="22"/>
        </w:rPr>
      </w:pPr>
      <w:r>
        <w:rPr>
          <w:rFonts w:ascii="Times New Roman" w:hAnsi="Times New Roman" w:cs="Times New Roman"/>
          <w:sz w:val="22"/>
          <w:szCs w:val="22"/>
        </w:rPr>
        <w:t>Similarly, McGurk concluded that a comprehensive SEA was not required for the Tattenhall and District Neighbourhood Plan. Both conclusions were</w:t>
      </w:r>
      <w:r w:rsidR="00034CFD" w:rsidRPr="00AE1625">
        <w:rPr>
          <w:rFonts w:ascii="Times New Roman" w:hAnsi="Times New Roman" w:cs="Times New Roman"/>
          <w:sz w:val="22"/>
          <w:szCs w:val="22"/>
        </w:rPr>
        <w:t xml:space="preserve"> challenged by judicial review in </w:t>
      </w:r>
      <w:r w:rsidR="00034CFD" w:rsidRPr="00AE1625">
        <w:rPr>
          <w:rFonts w:ascii="Times New Roman" w:hAnsi="Times New Roman" w:cs="Times New Roman"/>
          <w:i/>
          <w:sz w:val="22"/>
          <w:szCs w:val="22"/>
        </w:rPr>
        <w:t>BDW Trading Ltd (t/a Barratt Homes) v Cheshire West and Chester BC</w:t>
      </w:r>
      <w:r w:rsidR="00034CFD" w:rsidRPr="00AE1625">
        <w:rPr>
          <w:rFonts w:ascii="Times New Roman" w:hAnsi="Times New Roman" w:cs="Times New Roman"/>
          <w:sz w:val="22"/>
          <w:szCs w:val="22"/>
        </w:rPr>
        <w:t xml:space="preserve"> [2014] EWHC 1470 (Admin).  In this case, </w:t>
      </w:r>
      <w:r w:rsidR="003F62BA" w:rsidRPr="00AE1625">
        <w:rPr>
          <w:rFonts w:ascii="Times New Roman" w:hAnsi="Times New Roman" w:cs="Times New Roman"/>
          <w:sz w:val="22"/>
          <w:szCs w:val="22"/>
        </w:rPr>
        <w:t>two</w:t>
      </w:r>
      <w:r w:rsidR="00034CFD" w:rsidRPr="00AE1625">
        <w:rPr>
          <w:rFonts w:ascii="Times New Roman" w:hAnsi="Times New Roman" w:cs="Times New Roman"/>
          <w:sz w:val="22"/>
          <w:szCs w:val="22"/>
        </w:rPr>
        <w:t xml:space="preserve"> national house building compan</w:t>
      </w:r>
      <w:r w:rsidR="003F62BA" w:rsidRPr="00AE1625">
        <w:rPr>
          <w:rFonts w:ascii="Times New Roman" w:hAnsi="Times New Roman" w:cs="Times New Roman"/>
          <w:sz w:val="22"/>
          <w:szCs w:val="22"/>
        </w:rPr>
        <w:t>ies</w:t>
      </w:r>
      <w:r w:rsidR="00034CFD" w:rsidRPr="00AE1625">
        <w:rPr>
          <w:rFonts w:ascii="Times New Roman" w:hAnsi="Times New Roman" w:cs="Times New Roman"/>
          <w:sz w:val="22"/>
          <w:szCs w:val="22"/>
        </w:rPr>
        <w:t xml:space="preserve">, due to be adversely affected by the introduction of the neighbourhood plan, sought to have the decision to proceed to a local referendum reversed, on the basis of flaws in the conclusions reached by the examiner.  </w:t>
      </w:r>
      <w:r w:rsidR="003F62BA" w:rsidRPr="00AE1625">
        <w:rPr>
          <w:rFonts w:ascii="Times New Roman" w:hAnsi="Times New Roman" w:cs="Times New Roman"/>
          <w:sz w:val="22"/>
          <w:szCs w:val="22"/>
        </w:rPr>
        <w:t xml:space="preserve">The court rejected, among others, two claims of relevance here.  First, Supperstone J held that the </w:t>
      </w:r>
      <w:r w:rsidR="00D93723" w:rsidRPr="00AE1625">
        <w:rPr>
          <w:rFonts w:ascii="Times New Roman" w:hAnsi="Times New Roman" w:cs="Times New Roman"/>
          <w:sz w:val="22"/>
          <w:szCs w:val="22"/>
        </w:rPr>
        <w:t xml:space="preserve">examiner was entitled to reach the conclusion that the </w:t>
      </w:r>
      <w:r w:rsidR="003F62BA" w:rsidRPr="00AE1625">
        <w:rPr>
          <w:rFonts w:ascii="Times New Roman" w:hAnsi="Times New Roman" w:cs="Times New Roman"/>
          <w:sz w:val="22"/>
          <w:szCs w:val="22"/>
        </w:rPr>
        <w:t xml:space="preserve">neighbourhood plan was compatible with the SEA Directive, notwithstanding the fact that an environmental and sustainability assessment of alternative planning options had not been exhaustively carried out.  Assessment of the environmental and sustainability implications of the Tattenhall plan had been conducted throughout the process of its development (and would continue to be assessed in the future), was but one part of a matrix of relevant planning policy documents directing development decisions (each of which would individually be subject to environmental and sustainability assessments), </w:t>
      </w:r>
      <w:r w:rsidR="00D93723" w:rsidRPr="00AE1625">
        <w:rPr>
          <w:rFonts w:ascii="Times New Roman" w:hAnsi="Times New Roman" w:cs="Times New Roman"/>
          <w:sz w:val="22"/>
          <w:szCs w:val="22"/>
        </w:rPr>
        <w:t>and the compatibility of the neighbourhood plan with the requirements of the SEA was therefore a matter of planning judgement for the examiner to determine in context ([70]-[75]).</w:t>
      </w:r>
      <w:r w:rsidR="006869DC" w:rsidRPr="00AE1625">
        <w:rPr>
          <w:rFonts w:ascii="Times New Roman" w:hAnsi="Times New Roman" w:cs="Times New Roman"/>
          <w:sz w:val="22"/>
          <w:szCs w:val="22"/>
        </w:rPr>
        <w:t xml:space="preserve">  </w:t>
      </w:r>
      <w:r w:rsidR="00D93723" w:rsidRPr="00AE1625">
        <w:rPr>
          <w:rFonts w:ascii="Times New Roman" w:hAnsi="Times New Roman" w:cs="Times New Roman"/>
          <w:sz w:val="22"/>
          <w:szCs w:val="22"/>
        </w:rPr>
        <w:t xml:space="preserve">Secondly, the court upheld the decision of the examiner that the plan was compatible with the basic conditions.  The issue to be assessed was the </w:t>
      </w:r>
      <w:r w:rsidR="00D93723" w:rsidRPr="00AE1625">
        <w:rPr>
          <w:rFonts w:ascii="Times New Roman" w:hAnsi="Times New Roman" w:cs="Times New Roman"/>
          <w:i/>
          <w:sz w:val="22"/>
          <w:szCs w:val="22"/>
        </w:rPr>
        <w:t>general</w:t>
      </w:r>
      <w:r w:rsidR="00D93723" w:rsidRPr="00AE1625">
        <w:rPr>
          <w:rFonts w:ascii="Times New Roman" w:hAnsi="Times New Roman" w:cs="Times New Roman"/>
          <w:sz w:val="22"/>
          <w:szCs w:val="22"/>
        </w:rPr>
        <w:t xml:space="preserve"> conformity of the plan with, among other things, the national policy framework, and in establishing this matter, it was not necessary for the examiner to determine whether one part of the neighbourhood plan was compatible with one part of an eventual emerging local plan ([81]-[89]).</w:t>
      </w:r>
    </w:p>
    <w:p w14:paraId="7DA0BB89" w14:textId="77777777" w:rsidR="00D93723" w:rsidRPr="00DF4FBD" w:rsidRDefault="00D93723" w:rsidP="00D84302">
      <w:pPr>
        <w:spacing w:line="480" w:lineRule="auto"/>
        <w:jc w:val="both"/>
        <w:rPr>
          <w:rFonts w:ascii="Times New Roman" w:hAnsi="Times New Roman" w:cs="Times New Roman"/>
          <w:sz w:val="22"/>
          <w:szCs w:val="22"/>
        </w:rPr>
      </w:pPr>
    </w:p>
    <w:p w14:paraId="400B5E77" w14:textId="698E99BC" w:rsidR="00113B95" w:rsidRDefault="00D93723" w:rsidP="00D84302">
      <w:pPr>
        <w:spacing w:line="480" w:lineRule="auto"/>
        <w:jc w:val="both"/>
        <w:outlineLvl w:val="1"/>
        <w:rPr>
          <w:rFonts w:ascii="Times New Roman" w:hAnsi="Times New Roman" w:cs="Times New Roman"/>
          <w:color w:val="000000"/>
          <w:sz w:val="22"/>
          <w:szCs w:val="22"/>
        </w:rPr>
      </w:pPr>
      <w:r w:rsidRPr="00DF4FBD">
        <w:rPr>
          <w:rFonts w:ascii="Times New Roman" w:hAnsi="Times New Roman" w:cs="Times New Roman"/>
          <w:sz w:val="22"/>
          <w:szCs w:val="22"/>
        </w:rPr>
        <w:lastRenderedPageBreak/>
        <w:t xml:space="preserve">The court in </w:t>
      </w:r>
      <w:r w:rsidRPr="00DF4FBD">
        <w:rPr>
          <w:rFonts w:ascii="Times New Roman" w:hAnsi="Times New Roman" w:cs="Times New Roman"/>
          <w:i/>
          <w:sz w:val="22"/>
          <w:szCs w:val="22"/>
        </w:rPr>
        <w:t>Barratt Homes</w:t>
      </w:r>
      <w:r w:rsidRPr="00DF4FBD">
        <w:rPr>
          <w:rFonts w:ascii="Times New Roman" w:hAnsi="Times New Roman" w:cs="Times New Roman"/>
          <w:sz w:val="22"/>
          <w:szCs w:val="22"/>
        </w:rPr>
        <w:t xml:space="preserve"> therefore seemed keen to allow a reasonable degree of latitude to the independent examiner to form a judgement</w:t>
      </w:r>
      <w:r w:rsidR="002C3F23" w:rsidRPr="00DF4FBD">
        <w:rPr>
          <w:rFonts w:ascii="Times New Roman" w:hAnsi="Times New Roman" w:cs="Times New Roman"/>
          <w:sz w:val="22"/>
          <w:szCs w:val="22"/>
        </w:rPr>
        <w:t xml:space="preserve"> as to the appropriateness of the plan to go forward to a local referendum.  Indeed, this is a tendency which appears to be reflected in subsequent case law, albeit a tendency which is still embryonic.  Similar legal challenges brought to the decision of a local authority to allow a local neighbourhood plan to proceed to a referendum have been </w:t>
      </w:r>
      <w:r w:rsidR="00B069B4">
        <w:rPr>
          <w:rFonts w:ascii="Times New Roman" w:hAnsi="Times New Roman" w:cs="Times New Roman"/>
          <w:sz w:val="22"/>
          <w:szCs w:val="22"/>
        </w:rPr>
        <w:t xml:space="preserve">both </w:t>
      </w:r>
      <w:r w:rsidR="002C3F23" w:rsidRPr="00DF4FBD">
        <w:rPr>
          <w:rFonts w:ascii="Times New Roman" w:hAnsi="Times New Roman" w:cs="Times New Roman"/>
          <w:sz w:val="22"/>
          <w:szCs w:val="22"/>
        </w:rPr>
        <w:t>rejected (</w:t>
      </w:r>
      <w:r w:rsidR="002C3F23" w:rsidRPr="00DF4FBD">
        <w:rPr>
          <w:rFonts w:ascii="Times New Roman" w:eastAsia="Times New Roman" w:hAnsi="Times New Roman" w:cs="Times New Roman"/>
          <w:bCs/>
          <w:i/>
          <w:kern w:val="36"/>
          <w:sz w:val="22"/>
          <w:szCs w:val="22"/>
          <w:lang w:eastAsia="en-GB"/>
        </w:rPr>
        <w:t xml:space="preserve">R. (Larkfleet Homes Ltd) v Rutland CC </w:t>
      </w:r>
      <w:r w:rsidR="002C3F23" w:rsidRPr="00DF4FBD">
        <w:rPr>
          <w:rFonts w:ascii="Times New Roman" w:hAnsi="Times New Roman" w:cs="Times New Roman"/>
          <w:sz w:val="22"/>
          <w:szCs w:val="22"/>
        </w:rPr>
        <w:t>[2014] EWHC 4095 (Admin)</w:t>
      </w:r>
      <w:r w:rsidR="0001010B" w:rsidRPr="00DF4FBD">
        <w:rPr>
          <w:rFonts w:ascii="Times New Roman" w:hAnsi="Times New Roman" w:cs="Times New Roman"/>
          <w:sz w:val="22"/>
          <w:szCs w:val="22"/>
        </w:rPr>
        <w:t xml:space="preserve">, </w:t>
      </w:r>
      <w:r w:rsidR="00B069B4">
        <w:rPr>
          <w:rFonts w:ascii="Times New Roman" w:hAnsi="Times New Roman" w:cs="Times New Roman"/>
          <w:sz w:val="22"/>
          <w:szCs w:val="22"/>
        </w:rPr>
        <w:t xml:space="preserve">and </w:t>
      </w:r>
      <w:r w:rsidR="0001010B" w:rsidRPr="00DF4FBD">
        <w:rPr>
          <w:rFonts w:ascii="Times New Roman" w:hAnsi="Times New Roman" w:cs="Times New Roman"/>
          <w:sz w:val="22"/>
          <w:szCs w:val="22"/>
        </w:rPr>
        <w:t xml:space="preserve">upheld </w:t>
      </w:r>
      <w:r w:rsidR="00932738" w:rsidRPr="00DA4AD3">
        <w:rPr>
          <w:rFonts w:ascii="Times New Roman" w:hAnsi="Times New Roman" w:cs="Times New Roman"/>
          <w:sz w:val="22"/>
          <w:szCs w:val="22"/>
        </w:rPr>
        <w:t>[2015] EWCA Civ 597</w:t>
      </w:r>
      <w:r w:rsidR="002C3F23" w:rsidRPr="00DF4FBD">
        <w:rPr>
          <w:rFonts w:ascii="Times New Roman" w:hAnsi="Times New Roman" w:cs="Times New Roman"/>
          <w:sz w:val="22"/>
          <w:szCs w:val="22"/>
        </w:rPr>
        <w:t xml:space="preserve">; </w:t>
      </w:r>
      <w:r w:rsidR="002C3F23" w:rsidRPr="00DF4FBD">
        <w:rPr>
          <w:rFonts w:ascii="Times New Roman" w:eastAsia="Times New Roman" w:hAnsi="Times New Roman" w:cs="Times New Roman"/>
          <w:bCs/>
          <w:i/>
          <w:kern w:val="36"/>
          <w:sz w:val="22"/>
          <w:szCs w:val="22"/>
          <w:lang w:eastAsia="en-GB"/>
        </w:rPr>
        <w:t>R. (Gladman Developments Ltd) v Aylesbury Vale DC</w:t>
      </w:r>
      <w:r w:rsidR="002C3F23" w:rsidRPr="00DF4FBD">
        <w:rPr>
          <w:rFonts w:ascii="Times New Roman" w:eastAsia="Times New Roman" w:hAnsi="Times New Roman" w:cs="Times New Roman"/>
          <w:bCs/>
          <w:kern w:val="36"/>
          <w:sz w:val="22"/>
          <w:szCs w:val="22"/>
          <w:lang w:eastAsia="en-GB"/>
        </w:rPr>
        <w:t xml:space="preserve"> </w:t>
      </w:r>
      <w:r w:rsidR="002C3F23" w:rsidRPr="00DF4FBD">
        <w:rPr>
          <w:rFonts w:ascii="Times New Roman" w:hAnsi="Times New Roman" w:cs="Times New Roman"/>
          <w:sz w:val="22"/>
          <w:szCs w:val="22"/>
        </w:rPr>
        <w:t>[2014] EWHC 4323 (Admin)</w:t>
      </w:r>
      <w:r w:rsidR="00DF4FBD" w:rsidRPr="00DF4FBD">
        <w:rPr>
          <w:rFonts w:ascii="Times New Roman" w:hAnsi="Times New Roman" w:cs="Times New Roman"/>
          <w:sz w:val="22"/>
          <w:szCs w:val="22"/>
        </w:rPr>
        <w:t xml:space="preserve">; </w:t>
      </w:r>
      <w:r w:rsidR="00DF4FBD" w:rsidRPr="00DA4AD3">
        <w:rPr>
          <w:rFonts w:ascii="Times New Roman" w:eastAsia="Times New Roman" w:hAnsi="Times New Roman" w:cs="Times New Roman"/>
          <w:bCs/>
          <w:i/>
          <w:kern w:val="36"/>
          <w:sz w:val="22"/>
          <w:szCs w:val="22"/>
          <w:lang w:eastAsia="en-GB"/>
        </w:rPr>
        <w:t>R. (DLA Delivery Ltd) v Lewes DC</w:t>
      </w:r>
      <w:r w:rsidR="00DF4FBD" w:rsidRPr="00DA4AD3">
        <w:rPr>
          <w:rFonts w:ascii="Times New Roman" w:eastAsia="Times New Roman" w:hAnsi="Times New Roman" w:cs="Times New Roman"/>
          <w:bCs/>
          <w:kern w:val="36"/>
          <w:sz w:val="22"/>
          <w:szCs w:val="22"/>
          <w:lang w:eastAsia="en-GB"/>
        </w:rPr>
        <w:t xml:space="preserve"> </w:t>
      </w:r>
      <w:r w:rsidR="00DF4FBD" w:rsidRPr="00DA4AD3">
        <w:rPr>
          <w:rFonts w:ascii="Times New Roman" w:eastAsia="Times New Roman" w:hAnsi="Times New Roman" w:cs="Times New Roman"/>
          <w:sz w:val="22"/>
          <w:szCs w:val="22"/>
          <w:lang w:eastAsia="en-GB"/>
        </w:rPr>
        <w:t>[2015] EWHC 2311 (Admin)</w:t>
      </w:r>
      <w:r w:rsidR="002C3F23" w:rsidRPr="00DF4FBD">
        <w:rPr>
          <w:rFonts w:ascii="Times New Roman" w:hAnsi="Times New Roman" w:cs="Times New Roman"/>
          <w:sz w:val="22"/>
          <w:szCs w:val="22"/>
        </w:rPr>
        <w:t>)</w:t>
      </w:r>
      <w:r w:rsidR="00B069B4">
        <w:rPr>
          <w:rFonts w:ascii="Times New Roman" w:hAnsi="Times New Roman" w:cs="Times New Roman"/>
          <w:sz w:val="22"/>
          <w:szCs w:val="22"/>
        </w:rPr>
        <w:t>. Also upheld</w:t>
      </w:r>
      <w:r w:rsidR="002C3F23" w:rsidRPr="00DF4FBD">
        <w:rPr>
          <w:rFonts w:ascii="Times New Roman" w:hAnsi="Times New Roman" w:cs="Times New Roman"/>
          <w:sz w:val="22"/>
          <w:szCs w:val="22"/>
        </w:rPr>
        <w:t xml:space="preserve"> </w:t>
      </w:r>
      <w:r w:rsidR="007803C0">
        <w:rPr>
          <w:rFonts w:ascii="Times New Roman" w:hAnsi="Times New Roman" w:cs="Times New Roman"/>
          <w:sz w:val="22"/>
          <w:szCs w:val="22"/>
        </w:rPr>
        <w:t>w</w:t>
      </w:r>
      <w:r w:rsidR="002C3F23" w:rsidRPr="00DF4FBD">
        <w:rPr>
          <w:rFonts w:ascii="Times New Roman" w:hAnsi="Times New Roman" w:cs="Times New Roman"/>
          <w:sz w:val="22"/>
          <w:szCs w:val="22"/>
        </w:rPr>
        <w:t>as a challenge to the decision of the Secretary of State to refuse planning permission</w:t>
      </w:r>
      <w:r w:rsidR="002C3F23" w:rsidRPr="0001010B">
        <w:rPr>
          <w:rFonts w:ascii="Times New Roman" w:hAnsi="Times New Roman" w:cs="Times New Roman"/>
          <w:sz w:val="22"/>
          <w:szCs w:val="22"/>
        </w:rPr>
        <w:t xml:space="preserve"> on the basis of the incompatibility of the proposed development with a neighbourhood plan (</w:t>
      </w:r>
      <w:r w:rsidR="002C3F23" w:rsidRPr="0001010B">
        <w:rPr>
          <w:rFonts w:ascii="Times New Roman" w:eastAsia="Times New Roman" w:hAnsi="Times New Roman" w:cs="Times New Roman"/>
          <w:bCs/>
          <w:i/>
          <w:kern w:val="36"/>
          <w:sz w:val="22"/>
          <w:szCs w:val="22"/>
          <w:lang w:eastAsia="en-GB"/>
        </w:rPr>
        <w:t>Crane v Secretary of State for Communities and Local Government</w:t>
      </w:r>
      <w:r w:rsidR="002C3F23" w:rsidRPr="0001010B">
        <w:rPr>
          <w:rFonts w:ascii="Times New Roman" w:eastAsia="Times New Roman" w:hAnsi="Times New Roman" w:cs="Times New Roman"/>
          <w:bCs/>
          <w:kern w:val="36"/>
          <w:sz w:val="22"/>
          <w:szCs w:val="22"/>
          <w:lang w:eastAsia="en-GB"/>
        </w:rPr>
        <w:t xml:space="preserve"> </w:t>
      </w:r>
      <w:r w:rsidR="002C3F23" w:rsidRPr="0001010B">
        <w:rPr>
          <w:rFonts w:ascii="Times New Roman" w:hAnsi="Times New Roman" w:cs="Times New Roman"/>
          <w:sz w:val="22"/>
          <w:szCs w:val="22"/>
        </w:rPr>
        <w:t>[2015] EWHC 425 (Admin)</w:t>
      </w:r>
      <w:r w:rsidR="00932738">
        <w:rPr>
          <w:rFonts w:ascii="Times New Roman" w:hAnsi="Times New Roman" w:cs="Times New Roman"/>
          <w:sz w:val="22"/>
          <w:szCs w:val="22"/>
        </w:rPr>
        <w:t>;</w:t>
      </w:r>
      <w:r w:rsidR="0001010B" w:rsidRPr="0001010B">
        <w:rPr>
          <w:rFonts w:ascii="Times New Roman" w:hAnsi="Times New Roman" w:cs="Times New Roman"/>
          <w:sz w:val="22"/>
          <w:szCs w:val="22"/>
        </w:rPr>
        <w:t xml:space="preserve"> although see also</w:t>
      </w:r>
      <w:r w:rsidR="0001010B">
        <w:rPr>
          <w:rFonts w:ascii="Times New Roman" w:hAnsi="Times New Roman" w:cs="Times New Roman"/>
          <w:sz w:val="22"/>
          <w:szCs w:val="22"/>
        </w:rPr>
        <w:t xml:space="preserve"> </w:t>
      </w:r>
      <w:r w:rsidR="0001010B">
        <w:rPr>
          <w:rFonts w:ascii="Times New Roman" w:hAnsi="Times New Roman" w:cs="Times New Roman"/>
          <w:i/>
          <w:sz w:val="22"/>
          <w:szCs w:val="22"/>
        </w:rPr>
        <w:t>Woodcock Holdings</w:t>
      </w:r>
      <w:r w:rsidR="00DF4FBD">
        <w:rPr>
          <w:rFonts w:ascii="Times New Roman" w:hAnsi="Times New Roman" w:cs="Times New Roman"/>
          <w:i/>
          <w:sz w:val="22"/>
          <w:szCs w:val="22"/>
        </w:rPr>
        <w:t xml:space="preserve"> Ltd</w:t>
      </w:r>
      <w:r w:rsidR="0001010B">
        <w:rPr>
          <w:rFonts w:ascii="Times New Roman" w:hAnsi="Times New Roman" w:cs="Times New Roman"/>
          <w:i/>
          <w:sz w:val="22"/>
          <w:szCs w:val="22"/>
        </w:rPr>
        <w:t xml:space="preserve"> v </w:t>
      </w:r>
      <w:r w:rsidR="0001010B" w:rsidRPr="0001010B">
        <w:rPr>
          <w:rFonts w:ascii="Times New Roman" w:eastAsia="Times New Roman" w:hAnsi="Times New Roman" w:cs="Times New Roman"/>
          <w:bCs/>
          <w:i/>
          <w:kern w:val="36"/>
          <w:sz w:val="22"/>
          <w:szCs w:val="22"/>
          <w:lang w:eastAsia="en-GB"/>
        </w:rPr>
        <w:t>Secretary of State for Communities and Local Government</w:t>
      </w:r>
      <w:r w:rsidR="0001010B" w:rsidRPr="0001010B">
        <w:rPr>
          <w:rFonts w:ascii="Times New Roman" w:hAnsi="Times New Roman" w:cs="Times New Roman"/>
          <w:sz w:val="22"/>
          <w:szCs w:val="22"/>
        </w:rPr>
        <w:t xml:space="preserve"> </w:t>
      </w:r>
      <w:r w:rsidR="0001010B" w:rsidRPr="00DA4AD3">
        <w:rPr>
          <w:rFonts w:ascii="Times New Roman" w:eastAsia="Times New Roman" w:hAnsi="Times New Roman" w:cs="Times New Roman"/>
          <w:bCs/>
          <w:sz w:val="22"/>
          <w:szCs w:val="22"/>
          <w:lang w:eastAsia="en-GB"/>
        </w:rPr>
        <w:t xml:space="preserve">[2015] </w:t>
      </w:r>
      <w:r w:rsidR="0001010B" w:rsidRPr="00390EB2">
        <w:rPr>
          <w:rFonts w:ascii="Times New Roman" w:eastAsia="Times New Roman" w:hAnsi="Times New Roman" w:cs="Times New Roman"/>
          <w:bCs/>
          <w:sz w:val="22"/>
          <w:szCs w:val="22"/>
          <w:lang w:eastAsia="en-GB"/>
        </w:rPr>
        <w:t>EWHC 1173 (Admin), where unjustified weight had been placed on an emerging neighbourhood plan in the Secretary of State’s flawed rejection of a planning application</w:t>
      </w:r>
      <w:r w:rsidR="00113B95" w:rsidRPr="00390EB2">
        <w:rPr>
          <w:rFonts w:ascii="Times New Roman" w:hAnsi="Times New Roman" w:cs="Times New Roman"/>
          <w:sz w:val="22"/>
          <w:szCs w:val="22"/>
        </w:rPr>
        <w:t>).</w:t>
      </w:r>
      <w:r w:rsidR="004846DD">
        <w:rPr>
          <w:rFonts w:ascii="Times New Roman" w:hAnsi="Times New Roman" w:cs="Times New Roman"/>
        </w:rPr>
        <w:t xml:space="preserve"> </w:t>
      </w:r>
      <w:r w:rsidR="004846DD" w:rsidRPr="00740ED8">
        <w:rPr>
          <w:rFonts w:ascii="Times New Roman" w:hAnsi="Times New Roman" w:cs="Times New Roman"/>
          <w:sz w:val="22"/>
          <w:szCs w:val="22"/>
        </w:rPr>
        <w:t>Yet while the</w:t>
      </w:r>
      <w:r w:rsidR="00390EB2" w:rsidRPr="00740ED8">
        <w:rPr>
          <w:rFonts w:ascii="Times New Roman" w:hAnsi="Times New Roman" w:cs="Times New Roman"/>
          <w:color w:val="000000"/>
          <w:sz w:val="22"/>
          <w:szCs w:val="22"/>
        </w:rPr>
        <w:t xml:space="preserve"> courts have </w:t>
      </w:r>
      <w:r w:rsidR="004846DD" w:rsidRPr="00740ED8">
        <w:rPr>
          <w:rFonts w:ascii="Times New Roman" w:hAnsi="Times New Roman" w:cs="Times New Roman"/>
          <w:color w:val="000000"/>
          <w:sz w:val="22"/>
          <w:szCs w:val="22"/>
        </w:rPr>
        <w:t>continued to reach</w:t>
      </w:r>
      <w:r w:rsidR="00390EB2" w:rsidRPr="00740ED8">
        <w:rPr>
          <w:rFonts w:ascii="Times New Roman" w:hAnsi="Times New Roman" w:cs="Times New Roman"/>
          <w:color w:val="000000"/>
          <w:sz w:val="22"/>
          <w:szCs w:val="22"/>
        </w:rPr>
        <w:t xml:space="preserve"> decision</w:t>
      </w:r>
      <w:r w:rsidR="004846DD" w:rsidRPr="00740ED8">
        <w:rPr>
          <w:rFonts w:ascii="Times New Roman" w:hAnsi="Times New Roman" w:cs="Times New Roman"/>
          <w:color w:val="000000"/>
          <w:sz w:val="22"/>
          <w:szCs w:val="22"/>
        </w:rPr>
        <w:t>s</w:t>
      </w:r>
      <w:r w:rsidR="00390EB2" w:rsidRPr="00740ED8">
        <w:rPr>
          <w:rFonts w:ascii="Times New Roman" w:hAnsi="Times New Roman" w:cs="Times New Roman"/>
          <w:color w:val="000000"/>
          <w:sz w:val="22"/>
          <w:szCs w:val="22"/>
        </w:rPr>
        <w:t xml:space="preserve"> which seem facilitative of neighbourhood </w:t>
      </w:r>
      <w:r w:rsidR="002C71B2" w:rsidRPr="00740ED8">
        <w:rPr>
          <w:rFonts w:ascii="Times New Roman" w:hAnsi="Times New Roman" w:cs="Times New Roman"/>
          <w:color w:val="000000"/>
          <w:sz w:val="22"/>
          <w:szCs w:val="22"/>
        </w:rPr>
        <w:t>plans</w:t>
      </w:r>
      <w:r w:rsidR="004846DD" w:rsidRPr="00740ED8">
        <w:rPr>
          <w:rFonts w:ascii="Times New Roman" w:hAnsi="Times New Roman" w:cs="Times New Roman"/>
          <w:color w:val="000000"/>
          <w:sz w:val="22"/>
          <w:szCs w:val="22"/>
        </w:rPr>
        <w:t>, which are not open to challenge on the basis that they have one element which is incompatible with broader regional or national planning frameworks (</w:t>
      </w:r>
      <w:r w:rsidR="00140A3F">
        <w:rPr>
          <w:rFonts w:ascii="Times New Roman" w:hAnsi="Times New Roman" w:cs="Times New Roman"/>
          <w:color w:val="000000"/>
          <w:sz w:val="22"/>
          <w:szCs w:val="22"/>
        </w:rPr>
        <w:t>e.g.</w:t>
      </w:r>
      <w:r w:rsidR="00752D42">
        <w:rPr>
          <w:rFonts w:ascii="Times New Roman" w:hAnsi="Times New Roman" w:cs="Times New Roman"/>
          <w:color w:val="000000"/>
          <w:sz w:val="22"/>
          <w:szCs w:val="22"/>
        </w:rPr>
        <w:t xml:space="preserve">, </w:t>
      </w:r>
      <w:r w:rsidR="00752D42" w:rsidRPr="00740ED8">
        <w:rPr>
          <w:rFonts w:ascii="Times New Roman" w:eastAsia="Times New Roman" w:hAnsi="Times New Roman" w:cs="Times New Roman"/>
          <w:bCs/>
          <w:i/>
          <w:color w:val="000000"/>
          <w:sz w:val="22"/>
          <w:szCs w:val="22"/>
          <w:lang w:eastAsia="en-GB"/>
        </w:rPr>
        <w:t>R. (Kebbell Developments Ltd) v Leeds City Council</w:t>
      </w:r>
      <w:r w:rsidR="00752D42" w:rsidRPr="00740ED8">
        <w:rPr>
          <w:rFonts w:ascii="Times New Roman" w:eastAsia="Times New Roman" w:hAnsi="Times New Roman" w:cs="Times New Roman"/>
          <w:b/>
          <w:bCs/>
          <w:color w:val="000000"/>
          <w:sz w:val="22"/>
          <w:szCs w:val="22"/>
          <w:lang w:eastAsia="en-GB"/>
        </w:rPr>
        <w:t xml:space="preserve"> </w:t>
      </w:r>
      <w:r w:rsidR="00752D42" w:rsidRPr="00740ED8">
        <w:rPr>
          <w:rFonts w:ascii="Times New Roman" w:eastAsia="Times New Roman" w:hAnsi="Times New Roman" w:cs="Times New Roman"/>
          <w:color w:val="000000"/>
          <w:sz w:val="22"/>
          <w:szCs w:val="22"/>
          <w:lang w:eastAsia="en-GB"/>
        </w:rPr>
        <w:t>[2016] EWHC 2664 (Admin)</w:t>
      </w:r>
      <w:r w:rsidR="004846DD" w:rsidRPr="00740ED8">
        <w:rPr>
          <w:rFonts w:ascii="Times New Roman" w:hAnsi="Times New Roman" w:cs="Times New Roman"/>
          <w:color w:val="000000"/>
          <w:sz w:val="22"/>
          <w:szCs w:val="22"/>
        </w:rPr>
        <w:t xml:space="preserve">), a referendum result has been quashed on the basis that one aspect of the plan voted on had been unlawfully </w:t>
      </w:r>
      <w:r w:rsidR="00491B21">
        <w:rPr>
          <w:rFonts w:ascii="Times New Roman" w:hAnsi="Times New Roman" w:cs="Times New Roman"/>
          <w:color w:val="000000"/>
          <w:sz w:val="22"/>
          <w:szCs w:val="22"/>
        </w:rPr>
        <w:t>altered</w:t>
      </w:r>
      <w:r w:rsidR="004846DD" w:rsidRPr="00740ED8">
        <w:rPr>
          <w:rFonts w:ascii="Times New Roman" w:hAnsi="Times New Roman" w:cs="Times New Roman"/>
          <w:color w:val="000000"/>
          <w:sz w:val="22"/>
          <w:szCs w:val="22"/>
        </w:rPr>
        <w:t xml:space="preserve"> by the local authority, contrary to the recommendation of the independent examiner (</w:t>
      </w:r>
      <w:r w:rsidR="00752D42" w:rsidRPr="00740ED8">
        <w:rPr>
          <w:rFonts w:ascii="Times New Roman" w:eastAsia="Times New Roman" w:hAnsi="Times New Roman" w:cs="Times New Roman"/>
          <w:bCs/>
          <w:i/>
          <w:color w:val="000000"/>
          <w:sz w:val="22"/>
          <w:szCs w:val="22"/>
          <w:lang w:eastAsia="en-GB"/>
        </w:rPr>
        <w:t>R. (Maynard) v Chiltern DC</w:t>
      </w:r>
      <w:r w:rsidR="00752D42" w:rsidRPr="00740ED8">
        <w:rPr>
          <w:rFonts w:ascii="Times New Roman" w:eastAsia="Times New Roman" w:hAnsi="Times New Roman" w:cs="Times New Roman"/>
          <w:b/>
          <w:bCs/>
          <w:color w:val="000000"/>
          <w:sz w:val="22"/>
          <w:szCs w:val="22"/>
          <w:lang w:eastAsia="en-GB"/>
        </w:rPr>
        <w:t> </w:t>
      </w:r>
      <w:r w:rsidR="00752D42" w:rsidRPr="00740ED8">
        <w:rPr>
          <w:rFonts w:ascii="Times New Roman" w:hAnsi="Times New Roman" w:cs="Times New Roman"/>
          <w:color w:val="000000"/>
          <w:sz w:val="22"/>
          <w:szCs w:val="22"/>
          <w:shd w:val="clear" w:color="auto" w:fill="FFFFFF"/>
        </w:rPr>
        <w:t>[2015] EWHC 3817 (Admin)</w:t>
      </w:r>
      <w:r w:rsidR="004846DD" w:rsidRPr="00740ED8">
        <w:rPr>
          <w:rFonts w:ascii="Times New Roman" w:hAnsi="Times New Roman" w:cs="Times New Roman"/>
          <w:color w:val="000000"/>
          <w:sz w:val="22"/>
          <w:szCs w:val="22"/>
        </w:rPr>
        <w:t xml:space="preserve">).  </w:t>
      </w:r>
      <w:r w:rsidR="002C71B2" w:rsidRPr="00740ED8">
        <w:rPr>
          <w:rFonts w:ascii="Times New Roman" w:hAnsi="Times New Roman" w:cs="Times New Roman"/>
          <w:color w:val="000000"/>
          <w:sz w:val="22"/>
          <w:szCs w:val="22"/>
        </w:rPr>
        <w:t xml:space="preserve">However, this decision </w:t>
      </w:r>
      <w:r w:rsidR="00752D42">
        <w:rPr>
          <w:rFonts w:ascii="Times New Roman" w:hAnsi="Times New Roman" w:cs="Times New Roman"/>
          <w:color w:val="000000"/>
          <w:sz w:val="22"/>
          <w:szCs w:val="22"/>
        </w:rPr>
        <w:t>might be seen</w:t>
      </w:r>
      <w:r w:rsidR="002C71B2" w:rsidRPr="00740ED8">
        <w:rPr>
          <w:rFonts w:ascii="Times New Roman" w:hAnsi="Times New Roman" w:cs="Times New Roman"/>
          <w:color w:val="000000"/>
          <w:sz w:val="22"/>
          <w:szCs w:val="22"/>
        </w:rPr>
        <w:t xml:space="preserve"> </w:t>
      </w:r>
      <w:r w:rsidR="00D23F76">
        <w:rPr>
          <w:rFonts w:ascii="Times New Roman" w:hAnsi="Times New Roman" w:cs="Times New Roman"/>
          <w:color w:val="000000"/>
          <w:sz w:val="22"/>
          <w:szCs w:val="22"/>
        </w:rPr>
        <w:t>as</w:t>
      </w:r>
      <w:r w:rsidR="002C71B2" w:rsidRPr="00740ED8">
        <w:rPr>
          <w:rFonts w:ascii="Times New Roman" w:hAnsi="Times New Roman" w:cs="Times New Roman"/>
          <w:color w:val="000000"/>
          <w:sz w:val="22"/>
          <w:szCs w:val="22"/>
        </w:rPr>
        <w:t xml:space="preserve"> a constraint on the power of the representative local authority</w:t>
      </w:r>
      <w:r w:rsidR="00D23F76">
        <w:rPr>
          <w:rFonts w:ascii="Times New Roman" w:hAnsi="Times New Roman" w:cs="Times New Roman"/>
          <w:color w:val="000000"/>
          <w:sz w:val="22"/>
          <w:szCs w:val="22"/>
        </w:rPr>
        <w:t xml:space="preserve"> – </w:t>
      </w:r>
      <w:r w:rsidR="002C71B2" w:rsidRPr="00740ED8">
        <w:rPr>
          <w:rFonts w:ascii="Times New Roman" w:hAnsi="Times New Roman" w:cs="Times New Roman"/>
          <w:color w:val="000000"/>
          <w:sz w:val="22"/>
          <w:szCs w:val="22"/>
        </w:rPr>
        <w:t xml:space="preserve">which could not lawfully modify a single aspect of a draft </w:t>
      </w:r>
      <w:r w:rsidR="003076D1">
        <w:rPr>
          <w:rFonts w:ascii="Times New Roman" w:hAnsi="Times New Roman" w:cs="Times New Roman"/>
          <w:color w:val="000000"/>
          <w:sz w:val="22"/>
          <w:szCs w:val="22"/>
        </w:rPr>
        <w:t xml:space="preserve">neighbourhood </w:t>
      </w:r>
      <w:r w:rsidR="002C71B2" w:rsidRPr="00740ED8">
        <w:rPr>
          <w:rFonts w:ascii="Times New Roman" w:hAnsi="Times New Roman" w:cs="Times New Roman"/>
          <w:color w:val="000000"/>
          <w:sz w:val="22"/>
          <w:szCs w:val="22"/>
        </w:rPr>
        <w:t>plan on the basis that it was not in conformity with broader planning policies</w:t>
      </w:r>
      <w:r w:rsidR="00D23F76">
        <w:rPr>
          <w:rFonts w:ascii="Times New Roman" w:hAnsi="Times New Roman" w:cs="Times New Roman"/>
          <w:color w:val="000000"/>
          <w:sz w:val="22"/>
          <w:szCs w:val="22"/>
        </w:rPr>
        <w:t xml:space="preserve"> – as much as a constraint on the local electorate</w:t>
      </w:r>
      <w:r w:rsidR="002C71B2" w:rsidRPr="00740ED8">
        <w:rPr>
          <w:rFonts w:ascii="Times New Roman" w:hAnsi="Times New Roman" w:cs="Times New Roman"/>
          <w:color w:val="000000"/>
          <w:sz w:val="22"/>
          <w:szCs w:val="22"/>
        </w:rPr>
        <w:t>.  There are also limits to the courts’ facilitation of other neighbourhood planning actors: the SEA Directive</w:t>
      </w:r>
      <w:r w:rsidR="004846DD" w:rsidRPr="00740ED8">
        <w:rPr>
          <w:rFonts w:ascii="Times New Roman" w:hAnsi="Times New Roman" w:cs="Times New Roman"/>
          <w:color w:val="000000"/>
          <w:sz w:val="22"/>
          <w:szCs w:val="22"/>
        </w:rPr>
        <w:t xml:space="preserve"> has </w:t>
      </w:r>
      <w:r w:rsidR="002C71B2" w:rsidRPr="00740ED8">
        <w:rPr>
          <w:rFonts w:ascii="Times New Roman" w:hAnsi="Times New Roman" w:cs="Times New Roman"/>
          <w:color w:val="000000"/>
          <w:sz w:val="22"/>
          <w:szCs w:val="22"/>
        </w:rPr>
        <w:t xml:space="preserve">provided the basis for a successful challenge to a neighbourhood plan </w:t>
      </w:r>
      <w:r w:rsidR="003076D1">
        <w:rPr>
          <w:rFonts w:ascii="Times New Roman" w:hAnsi="Times New Roman" w:cs="Times New Roman"/>
          <w:color w:val="000000"/>
          <w:sz w:val="22"/>
          <w:szCs w:val="22"/>
        </w:rPr>
        <w:t xml:space="preserve">in circumstances </w:t>
      </w:r>
      <w:r w:rsidR="002C71B2" w:rsidRPr="00740ED8">
        <w:rPr>
          <w:rFonts w:ascii="Times New Roman" w:hAnsi="Times New Roman" w:cs="Times New Roman"/>
          <w:color w:val="000000"/>
          <w:sz w:val="22"/>
          <w:szCs w:val="22"/>
        </w:rPr>
        <w:t xml:space="preserve">where alternative options were rejected ‘unsupported by </w:t>
      </w:r>
      <w:r w:rsidR="002C71B2" w:rsidRPr="00740ED8">
        <w:rPr>
          <w:rFonts w:ascii="Times New Roman" w:hAnsi="Times New Roman" w:cs="Times New Roman"/>
          <w:color w:val="000000"/>
          <w:sz w:val="22"/>
          <w:szCs w:val="22"/>
        </w:rPr>
        <w:lastRenderedPageBreak/>
        <w:t>anything other than guesswork’ by Henfield Parish Council (</w:t>
      </w:r>
      <w:r w:rsidR="00752D42" w:rsidRPr="00740ED8">
        <w:rPr>
          <w:rFonts w:ascii="Times New Roman" w:eastAsia="Times New Roman" w:hAnsi="Times New Roman" w:cs="Times New Roman"/>
          <w:bCs/>
          <w:i/>
          <w:color w:val="000000"/>
          <w:sz w:val="22"/>
          <w:szCs w:val="22"/>
          <w:lang w:eastAsia="en-GB"/>
        </w:rPr>
        <w:t>R. (Stonegate Homes Ltd) v Horsham DC</w:t>
      </w:r>
      <w:r w:rsidR="00752D42" w:rsidRPr="00740ED8">
        <w:rPr>
          <w:rFonts w:ascii="Times New Roman" w:eastAsia="Times New Roman" w:hAnsi="Times New Roman" w:cs="Times New Roman"/>
          <w:b/>
          <w:bCs/>
          <w:color w:val="000000"/>
          <w:sz w:val="22"/>
          <w:szCs w:val="22"/>
          <w:lang w:eastAsia="en-GB"/>
        </w:rPr>
        <w:t> </w:t>
      </w:r>
      <w:r w:rsidR="00752D42" w:rsidRPr="00740ED8">
        <w:rPr>
          <w:rFonts w:ascii="Times New Roman" w:eastAsia="Times New Roman" w:hAnsi="Times New Roman" w:cs="Times New Roman"/>
          <w:color w:val="000000"/>
          <w:sz w:val="22"/>
          <w:szCs w:val="22"/>
          <w:lang w:eastAsia="en-GB"/>
        </w:rPr>
        <w:t>[2016] EWHC 2512 (Admin)</w:t>
      </w:r>
      <w:r w:rsidR="002C71B2" w:rsidRPr="00740ED8">
        <w:rPr>
          <w:rFonts w:ascii="Times New Roman" w:hAnsi="Times New Roman" w:cs="Times New Roman"/>
          <w:color w:val="000000"/>
          <w:sz w:val="22"/>
          <w:szCs w:val="22"/>
        </w:rPr>
        <w:t>, [74]).</w:t>
      </w:r>
    </w:p>
    <w:p w14:paraId="29515132" w14:textId="77777777" w:rsidR="002A0E56" w:rsidRPr="00AE1625" w:rsidRDefault="002A0E56" w:rsidP="00D84302">
      <w:pPr>
        <w:spacing w:line="480" w:lineRule="auto"/>
        <w:jc w:val="both"/>
        <w:outlineLvl w:val="1"/>
        <w:rPr>
          <w:rFonts w:ascii="Times New Roman" w:hAnsi="Times New Roman" w:cs="Times New Roman"/>
          <w:sz w:val="22"/>
          <w:szCs w:val="22"/>
        </w:rPr>
      </w:pPr>
    </w:p>
    <w:p w14:paraId="0F33E0D6" w14:textId="3088A806" w:rsidR="004C3B60" w:rsidRPr="00AE1625" w:rsidRDefault="002213A9" w:rsidP="00D84302">
      <w:pPr>
        <w:spacing w:line="480" w:lineRule="auto"/>
        <w:jc w:val="both"/>
        <w:outlineLvl w:val="1"/>
        <w:rPr>
          <w:rFonts w:ascii="Times New Roman" w:eastAsia="Times New Roman" w:hAnsi="Times New Roman" w:cs="Times New Roman"/>
          <w:bCs/>
          <w:kern w:val="36"/>
          <w:sz w:val="22"/>
          <w:szCs w:val="22"/>
          <w:lang w:eastAsia="en-GB"/>
        </w:rPr>
      </w:pPr>
      <w:r w:rsidRPr="00AE1625">
        <w:rPr>
          <w:rFonts w:ascii="Times New Roman" w:hAnsi="Times New Roman" w:cs="Times New Roman"/>
          <w:sz w:val="22"/>
          <w:szCs w:val="22"/>
        </w:rPr>
        <w:t xml:space="preserve">Given the complexity of the </w:t>
      </w:r>
      <w:r w:rsidR="00FB31A6" w:rsidRPr="00AE1625">
        <w:rPr>
          <w:rFonts w:ascii="Times New Roman" w:hAnsi="Times New Roman" w:cs="Times New Roman"/>
          <w:sz w:val="22"/>
          <w:szCs w:val="22"/>
        </w:rPr>
        <w:t xml:space="preserve">statutory scheme – especially evident in the discussions in </w:t>
      </w:r>
      <w:r w:rsidR="00FB31A6" w:rsidRPr="00AE1625">
        <w:rPr>
          <w:rFonts w:ascii="Times New Roman" w:hAnsi="Times New Roman" w:cs="Times New Roman"/>
          <w:i/>
          <w:sz w:val="22"/>
          <w:szCs w:val="22"/>
        </w:rPr>
        <w:t>Dawes Hill</w:t>
      </w:r>
      <w:r w:rsidR="00FB31A6" w:rsidRPr="00AE1625">
        <w:rPr>
          <w:rFonts w:ascii="Times New Roman" w:hAnsi="Times New Roman" w:cs="Times New Roman"/>
          <w:sz w:val="22"/>
          <w:szCs w:val="22"/>
        </w:rPr>
        <w:t xml:space="preserve"> as to the proper interpretation of the provisions related to the designation of neighbourhood areas and their interaction with the rules relating to the designation of neighbourhood forums – that the courts appear </w:t>
      </w:r>
      <w:r w:rsidR="004846DD">
        <w:rPr>
          <w:rFonts w:ascii="Times New Roman" w:hAnsi="Times New Roman" w:cs="Times New Roman"/>
          <w:sz w:val="22"/>
          <w:szCs w:val="22"/>
        </w:rPr>
        <w:t xml:space="preserve">largely </w:t>
      </w:r>
      <w:r w:rsidR="00FB31A6" w:rsidRPr="00AE1625">
        <w:rPr>
          <w:rFonts w:ascii="Times New Roman" w:hAnsi="Times New Roman" w:cs="Times New Roman"/>
          <w:sz w:val="22"/>
          <w:szCs w:val="22"/>
        </w:rPr>
        <w:t>willing to avoid an excessively technical approach to the neighbourhood planning rules is significant.  It is perhaps most interesting to consider, although at this stage very difficult to assess, whether the democratic character of the decisions taken to approve neighbourhood plans – most particularly, through local referendums – is informing the approach taken by the courts, especially given the sensitivity non-democratic judicial actors could (and arguably should) feel when called to review the legality of developments plans approved by direct popular vote.</w:t>
      </w:r>
      <w:r w:rsidR="00113B95" w:rsidRPr="00AE1625">
        <w:rPr>
          <w:rFonts w:ascii="Times New Roman" w:hAnsi="Times New Roman" w:cs="Times New Roman"/>
          <w:sz w:val="22"/>
          <w:szCs w:val="22"/>
        </w:rPr>
        <w:t xml:space="preserve">  If this trend persists, and the courts continue to take a generous approach to the interpretation of the neighbourhood planning rules – especially in cases where the legality of </w:t>
      </w:r>
      <w:r w:rsidR="00EA416C" w:rsidRPr="00AE1625">
        <w:rPr>
          <w:rFonts w:ascii="Times New Roman" w:hAnsi="Times New Roman" w:cs="Times New Roman"/>
          <w:sz w:val="22"/>
          <w:szCs w:val="22"/>
        </w:rPr>
        <w:t>a</w:t>
      </w:r>
      <w:r w:rsidR="00113B95" w:rsidRPr="00AE1625">
        <w:rPr>
          <w:rFonts w:ascii="Times New Roman" w:hAnsi="Times New Roman" w:cs="Times New Roman"/>
          <w:sz w:val="22"/>
          <w:szCs w:val="22"/>
        </w:rPr>
        <w:t xml:space="preserve"> decision to proceed to a local referendum is challenged </w:t>
      </w:r>
      <w:r w:rsidR="00113B95" w:rsidRPr="00AE1625">
        <w:rPr>
          <w:rFonts w:ascii="Times New Roman" w:hAnsi="Times New Roman" w:cs="Times New Roman"/>
          <w:i/>
          <w:sz w:val="22"/>
          <w:szCs w:val="22"/>
        </w:rPr>
        <w:t>after</w:t>
      </w:r>
      <w:r w:rsidR="00113B95" w:rsidRPr="00AE1625">
        <w:rPr>
          <w:rFonts w:ascii="Times New Roman" w:hAnsi="Times New Roman" w:cs="Times New Roman"/>
          <w:sz w:val="22"/>
          <w:szCs w:val="22"/>
        </w:rPr>
        <w:t xml:space="preserve"> that referendum has been held, and a positive result achieved, as in </w:t>
      </w:r>
      <w:r w:rsidR="00113B95" w:rsidRPr="00AE1625">
        <w:rPr>
          <w:rFonts w:ascii="Times New Roman" w:hAnsi="Times New Roman" w:cs="Times New Roman"/>
          <w:i/>
          <w:sz w:val="22"/>
          <w:szCs w:val="22"/>
        </w:rPr>
        <w:t>Barratt Homes</w:t>
      </w:r>
      <w:r w:rsidR="00113B95" w:rsidRPr="00AE1625">
        <w:rPr>
          <w:rFonts w:ascii="Times New Roman" w:hAnsi="Times New Roman" w:cs="Times New Roman"/>
          <w:sz w:val="22"/>
          <w:szCs w:val="22"/>
        </w:rPr>
        <w:t xml:space="preserve"> and </w:t>
      </w:r>
      <w:r w:rsidR="00113B95" w:rsidRPr="00AE1625">
        <w:rPr>
          <w:rFonts w:ascii="Times New Roman" w:hAnsi="Times New Roman" w:cs="Times New Roman"/>
          <w:i/>
          <w:sz w:val="22"/>
          <w:szCs w:val="22"/>
        </w:rPr>
        <w:t>Gladman Developments</w:t>
      </w:r>
      <w:r w:rsidR="00113B95" w:rsidRPr="00AE1625">
        <w:rPr>
          <w:rFonts w:ascii="Times New Roman" w:hAnsi="Times New Roman" w:cs="Times New Roman"/>
          <w:sz w:val="22"/>
          <w:szCs w:val="22"/>
        </w:rPr>
        <w:t xml:space="preserve"> </w:t>
      </w:r>
      <w:r w:rsidR="00EA416C" w:rsidRPr="00AE1625">
        <w:rPr>
          <w:rFonts w:ascii="Times New Roman" w:hAnsi="Times New Roman" w:cs="Times New Roman"/>
          <w:sz w:val="22"/>
          <w:szCs w:val="22"/>
        </w:rPr>
        <w:t>–</w:t>
      </w:r>
      <w:r w:rsidR="00113B95" w:rsidRPr="00AE1625">
        <w:rPr>
          <w:rFonts w:ascii="Times New Roman" w:hAnsi="Times New Roman" w:cs="Times New Roman"/>
          <w:sz w:val="22"/>
          <w:szCs w:val="22"/>
        </w:rPr>
        <w:t xml:space="preserve"> </w:t>
      </w:r>
      <w:r w:rsidR="00EA416C" w:rsidRPr="00AE1625">
        <w:rPr>
          <w:rFonts w:ascii="Times New Roman" w:hAnsi="Times New Roman" w:cs="Times New Roman"/>
          <w:sz w:val="22"/>
          <w:szCs w:val="22"/>
        </w:rPr>
        <w:t>it may be that this provides (implicit</w:t>
      </w:r>
      <w:r w:rsidR="002C71B2">
        <w:rPr>
          <w:rFonts w:ascii="Times New Roman" w:hAnsi="Times New Roman" w:cs="Times New Roman"/>
          <w:sz w:val="22"/>
          <w:szCs w:val="22"/>
        </w:rPr>
        <w:t xml:space="preserve">, and </w:t>
      </w:r>
      <w:r w:rsidR="007803C0">
        <w:rPr>
          <w:rFonts w:ascii="Times New Roman" w:hAnsi="Times New Roman" w:cs="Times New Roman"/>
          <w:sz w:val="22"/>
          <w:szCs w:val="22"/>
        </w:rPr>
        <w:t xml:space="preserve">after </w:t>
      </w:r>
      <w:r w:rsidR="007803C0">
        <w:rPr>
          <w:rFonts w:ascii="Times New Roman" w:hAnsi="Times New Roman" w:cs="Times New Roman"/>
          <w:i/>
          <w:sz w:val="22"/>
          <w:szCs w:val="22"/>
        </w:rPr>
        <w:t>Maynard</w:t>
      </w:r>
      <w:r w:rsidR="007803C0">
        <w:rPr>
          <w:rFonts w:ascii="Times New Roman" w:hAnsi="Times New Roman" w:cs="Times New Roman"/>
          <w:sz w:val="22"/>
          <w:szCs w:val="22"/>
        </w:rPr>
        <w:t>,</w:t>
      </w:r>
      <w:r w:rsidR="007803C0">
        <w:rPr>
          <w:rFonts w:ascii="Times New Roman" w:hAnsi="Times New Roman" w:cs="Times New Roman"/>
          <w:i/>
          <w:sz w:val="22"/>
          <w:szCs w:val="22"/>
        </w:rPr>
        <w:t xml:space="preserve"> </w:t>
      </w:r>
      <w:r w:rsidR="002C71B2">
        <w:rPr>
          <w:rFonts w:ascii="Times New Roman" w:hAnsi="Times New Roman" w:cs="Times New Roman"/>
          <w:sz w:val="22"/>
          <w:szCs w:val="22"/>
        </w:rPr>
        <w:t>to some extent qualified</w:t>
      </w:r>
      <w:r w:rsidR="00EA416C" w:rsidRPr="00AE1625">
        <w:rPr>
          <w:rFonts w:ascii="Times New Roman" w:hAnsi="Times New Roman" w:cs="Times New Roman"/>
          <w:sz w:val="22"/>
          <w:szCs w:val="22"/>
        </w:rPr>
        <w:t>) judicial recognition of the democratic tensions we identify in this paper, and establishes a relatively limited role for the courts within this scheme</w:t>
      </w:r>
      <w:r w:rsidR="00FE5A04">
        <w:rPr>
          <w:rFonts w:ascii="Times New Roman" w:hAnsi="Times New Roman" w:cs="Times New Roman"/>
          <w:sz w:val="22"/>
          <w:szCs w:val="22"/>
        </w:rPr>
        <w:t xml:space="preserve">. </w:t>
      </w:r>
      <w:r w:rsidR="008505A3">
        <w:rPr>
          <w:rFonts w:ascii="Times New Roman" w:hAnsi="Times New Roman" w:cs="Times New Roman"/>
          <w:sz w:val="22"/>
          <w:szCs w:val="22"/>
        </w:rPr>
        <w:t xml:space="preserve">It may be </w:t>
      </w:r>
      <w:r w:rsidR="00FE5A04">
        <w:rPr>
          <w:rFonts w:ascii="Times New Roman" w:hAnsi="Times New Roman" w:cs="Times New Roman"/>
          <w:sz w:val="22"/>
          <w:szCs w:val="22"/>
        </w:rPr>
        <w:t xml:space="preserve">that the courts are </w:t>
      </w:r>
      <w:r w:rsidR="008505A3">
        <w:rPr>
          <w:rFonts w:ascii="Times New Roman" w:hAnsi="Times New Roman" w:cs="Times New Roman"/>
          <w:sz w:val="22"/>
          <w:szCs w:val="22"/>
        </w:rPr>
        <w:t xml:space="preserve">attempting to </w:t>
      </w:r>
      <w:r w:rsidR="00FE5A04">
        <w:rPr>
          <w:rFonts w:ascii="Times New Roman" w:hAnsi="Times New Roman" w:cs="Times New Roman"/>
          <w:sz w:val="22"/>
          <w:szCs w:val="22"/>
        </w:rPr>
        <w:t>interpret the law</w:t>
      </w:r>
      <w:r w:rsidR="008505A3">
        <w:rPr>
          <w:rFonts w:ascii="Times New Roman" w:hAnsi="Times New Roman" w:cs="Times New Roman"/>
          <w:sz w:val="22"/>
          <w:szCs w:val="22"/>
        </w:rPr>
        <w:t>, where possible,</w:t>
      </w:r>
      <w:r w:rsidR="00FE5A04">
        <w:rPr>
          <w:rFonts w:ascii="Times New Roman" w:hAnsi="Times New Roman" w:cs="Times New Roman"/>
          <w:sz w:val="22"/>
          <w:szCs w:val="22"/>
        </w:rPr>
        <w:t xml:space="preserve"> in such a way as to maximise the “power to” of communities to make plans, and minimise the “power over” such plan-making by developers</w:t>
      </w:r>
      <w:r w:rsidR="003B61F6">
        <w:rPr>
          <w:rFonts w:ascii="Times New Roman" w:hAnsi="Times New Roman" w:cs="Times New Roman"/>
          <w:sz w:val="22"/>
          <w:szCs w:val="22"/>
        </w:rPr>
        <w:t xml:space="preserve"> seeking to bring challenges via judicial review</w:t>
      </w:r>
      <w:r w:rsidR="00FE5A04">
        <w:rPr>
          <w:rFonts w:ascii="Times New Roman" w:hAnsi="Times New Roman" w:cs="Times New Roman"/>
          <w:sz w:val="22"/>
          <w:szCs w:val="22"/>
        </w:rPr>
        <w:t>.</w:t>
      </w:r>
    </w:p>
    <w:p w14:paraId="544530E8" w14:textId="77777777" w:rsidR="004C3B60" w:rsidRPr="00AE1625" w:rsidRDefault="004C3B60" w:rsidP="00D84302">
      <w:pPr>
        <w:spacing w:line="480" w:lineRule="auto"/>
        <w:jc w:val="both"/>
        <w:outlineLvl w:val="1"/>
        <w:rPr>
          <w:rFonts w:ascii="Times New Roman" w:eastAsia="Times New Roman" w:hAnsi="Times New Roman" w:cs="Times New Roman"/>
          <w:bCs/>
          <w:kern w:val="36"/>
          <w:sz w:val="22"/>
          <w:szCs w:val="22"/>
          <w:lang w:eastAsia="en-GB"/>
        </w:rPr>
      </w:pPr>
    </w:p>
    <w:p w14:paraId="7D7212D6" w14:textId="77777777" w:rsidR="005E36E1" w:rsidRPr="00AE1625" w:rsidRDefault="00074506" w:rsidP="00D84302">
      <w:pPr>
        <w:spacing w:line="480" w:lineRule="auto"/>
        <w:jc w:val="both"/>
        <w:rPr>
          <w:rFonts w:ascii="Times New Roman" w:hAnsi="Times New Roman" w:cs="Times New Roman"/>
          <w:b/>
          <w:sz w:val="22"/>
          <w:szCs w:val="22"/>
        </w:rPr>
      </w:pPr>
      <w:r>
        <w:rPr>
          <w:rFonts w:ascii="Times New Roman" w:hAnsi="Times New Roman" w:cs="Times New Roman"/>
          <w:b/>
          <w:sz w:val="22"/>
          <w:szCs w:val="22"/>
        </w:rPr>
        <w:t>5</w:t>
      </w:r>
      <w:r w:rsidR="00B208A8">
        <w:rPr>
          <w:rFonts w:ascii="Times New Roman" w:hAnsi="Times New Roman" w:cs="Times New Roman"/>
          <w:b/>
          <w:sz w:val="22"/>
          <w:szCs w:val="22"/>
        </w:rPr>
        <w:t xml:space="preserve"> </w:t>
      </w:r>
      <w:r w:rsidR="005E36E1" w:rsidRPr="00AE1625">
        <w:rPr>
          <w:rFonts w:ascii="Times New Roman" w:hAnsi="Times New Roman" w:cs="Times New Roman"/>
          <w:b/>
          <w:sz w:val="22"/>
          <w:szCs w:val="22"/>
        </w:rPr>
        <w:t>Conclusions</w:t>
      </w:r>
    </w:p>
    <w:p w14:paraId="1C49A4CA" w14:textId="77777777" w:rsidR="005E36E1" w:rsidRPr="00AE1625" w:rsidRDefault="005E36E1" w:rsidP="00D84302">
      <w:pPr>
        <w:spacing w:line="480" w:lineRule="auto"/>
        <w:jc w:val="both"/>
        <w:rPr>
          <w:rFonts w:ascii="Times New Roman" w:hAnsi="Times New Roman" w:cs="Times New Roman"/>
          <w:sz w:val="22"/>
          <w:szCs w:val="22"/>
        </w:rPr>
      </w:pPr>
    </w:p>
    <w:p w14:paraId="50439566" w14:textId="1EACB357" w:rsidR="00181B33" w:rsidRDefault="005E36E1" w:rsidP="00D84302">
      <w:pPr>
        <w:spacing w:line="480" w:lineRule="auto"/>
        <w:jc w:val="both"/>
        <w:rPr>
          <w:rFonts w:ascii="Times New Roman" w:hAnsi="Times New Roman" w:cs="Times New Roman"/>
          <w:sz w:val="22"/>
          <w:szCs w:val="22"/>
        </w:rPr>
      </w:pPr>
      <w:r w:rsidRPr="00AE1625">
        <w:rPr>
          <w:rFonts w:ascii="Times New Roman" w:hAnsi="Times New Roman" w:cs="Times New Roman"/>
          <w:sz w:val="22"/>
          <w:szCs w:val="22"/>
        </w:rPr>
        <w:t xml:space="preserve">For most theorists, decentralisation and localism do not simply imply moving the locus of decision-making from the central tier of government downwards/outwards – though this is clearly </w:t>
      </w:r>
      <w:r w:rsidRPr="00AE1625">
        <w:rPr>
          <w:rFonts w:ascii="Times New Roman" w:hAnsi="Times New Roman" w:cs="Times New Roman"/>
          <w:sz w:val="22"/>
          <w:szCs w:val="22"/>
        </w:rPr>
        <w:lastRenderedPageBreak/>
        <w:t xml:space="preserve">inherent to the concept – but somehow “broadening” the sphere of decision-making beyond elected politicians </w:t>
      </w:r>
      <w:r w:rsidRPr="00AE1625">
        <w:rPr>
          <w:rFonts w:ascii="Times New Roman" w:hAnsi="Times New Roman" w:cs="Times New Roman"/>
          <w:noProof/>
          <w:sz w:val="22"/>
          <w:szCs w:val="22"/>
        </w:rPr>
        <w:t>(Pratchett, 2004; Stoker, 2004)</w:t>
      </w:r>
      <w:r w:rsidRPr="00AE1625">
        <w:rPr>
          <w:rFonts w:ascii="Times New Roman" w:hAnsi="Times New Roman" w:cs="Times New Roman"/>
          <w:sz w:val="22"/>
          <w:szCs w:val="22"/>
        </w:rPr>
        <w:t xml:space="preserve">, consequently “deepening” in some way democracy itself </w:t>
      </w:r>
      <w:r w:rsidRPr="00AE1625">
        <w:rPr>
          <w:rFonts w:ascii="Times New Roman" w:hAnsi="Times New Roman" w:cs="Times New Roman"/>
          <w:noProof/>
          <w:sz w:val="22"/>
          <w:szCs w:val="22"/>
        </w:rPr>
        <w:t>(Davoudi, 2013)</w:t>
      </w:r>
      <w:r w:rsidRPr="00AE1625">
        <w:rPr>
          <w:rFonts w:ascii="Times New Roman" w:hAnsi="Times New Roman" w:cs="Times New Roman"/>
          <w:sz w:val="22"/>
          <w:szCs w:val="22"/>
        </w:rPr>
        <w:t xml:space="preserve">, </w:t>
      </w:r>
      <w:r w:rsidR="00323A09">
        <w:rPr>
          <w:rFonts w:ascii="Times New Roman" w:hAnsi="Times New Roman" w:cs="Times New Roman"/>
          <w:sz w:val="22"/>
          <w:szCs w:val="22"/>
        </w:rPr>
        <w:t>and thus redistributing power</w:t>
      </w:r>
      <w:r w:rsidRPr="00AE1625">
        <w:rPr>
          <w:rFonts w:ascii="Times New Roman" w:hAnsi="Times New Roman" w:cs="Times New Roman"/>
          <w:sz w:val="22"/>
          <w:szCs w:val="22"/>
        </w:rPr>
        <w:t xml:space="preserve">. </w:t>
      </w:r>
      <w:r w:rsidR="00323A09">
        <w:rPr>
          <w:rFonts w:ascii="Times New Roman" w:hAnsi="Times New Roman" w:cs="Times New Roman"/>
          <w:sz w:val="22"/>
          <w:szCs w:val="22"/>
        </w:rPr>
        <w:t>We have demonstrated in this paper that t</w:t>
      </w:r>
      <w:r w:rsidRPr="00AE1625">
        <w:rPr>
          <w:rFonts w:ascii="Times New Roman" w:hAnsi="Times New Roman" w:cs="Times New Roman"/>
          <w:sz w:val="22"/>
          <w:szCs w:val="22"/>
        </w:rPr>
        <w:t xml:space="preserve">his </w:t>
      </w:r>
      <w:r w:rsidR="00B069B4">
        <w:rPr>
          <w:rFonts w:ascii="Times New Roman" w:hAnsi="Times New Roman" w:cs="Times New Roman"/>
          <w:sz w:val="22"/>
          <w:szCs w:val="22"/>
        </w:rPr>
        <w:t xml:space="preserve">is </w:t>
      </w:r>
      <w:bookmarkStart w:id="0" w:name="_GoBack"/>
      <w:bookmarkEnd w:id="0"/>
      <w:r w:rsidRPr="00AE1625">
        <w:rPr>
          <w:rFonts w:ascii="Times New Roman" w:hAnsi="Times New Roman" w:cs="Times New Roman"/>
          <w:sz w:val="22"/>
          <w:szCs w:val="22"/>
        </w:rPr>
        <w:t>very easy to say, but somewhat more difficult to do</w:t>
      </w:r>
      <w:r w:rsidR="00323A09">
        <w:rPr>
          <w:rFonts w:ascii="Times New Roman" w:hAnsi="Times New Roman" w:cs="Times New Roman"/>
          <w:sz w:val="22"/>
          <w:szCs w:val="22"/>
        </w:rPr>
        <w:t xml:space="preserve">, through exploring </w:t>
      </w:r>
      <w:r w:rsidR="00CE144A">
        <w:rPr>
          <w:rFonts w:ascii="Times New Roman" w:hAnsi="Times New Roman" w:cs="Times New Roman"/>
          <w:sz w:val="22"/>
          <w:szCs w:val="22"/>
        </w:rPr>
        <w:t>one example of localism in practice (the 2011 Localism Act in the UK, and specifically its Neighbourhood Planning powers)</w:t>
      </w:r>
      <w:r w:rsidR="00323A09">
        <w:rPr>
          <w:rFonts w:ascii="Times New Roman" w:hAnsi="Times New Roman" w:cs="Times New Roman"/>
          <w:sz w:val="22"/>
          <w:szCs w:val="22"/>
        </w:rPr>
        <w:t xml:space="preserve">. </w:t>
      </w:r>
      <w:r w:rsidR="00697C93">
        <w:rPr>
          <w:rFonts w:ascii="Times New Roman" w:hAnsi="Times New Roman" w:cs="Times New Roman"/>
          <w:sz w:val="22"/>
          <w:szCs w:val="22"/>
        </w:rPr>
        <w:t>Drawing upon evidence regarding the legislation and the interpretation thereof, w</w:t>
      </w:r>
      <w:r w:rsidR="00CE144A">
        <w:rPr>
          <w:rFonts w:ascii="Times New Roman" w:hAnsi="Times New Roman" w:cs="Times New Roman"/>
          <w:sz w:val="22"/>
          <w:szCs w:val="22"/>
        </w:rPr>
        <w:t xml:space="preserve">e have identified three sets of tensions in the Neighbourhood Planning scheme: </w:t>
      </w:r>
      <w:r w:rsidR="00CE144A" w:rsidRPr="00CE144A">
        <w:rPr>
          <w:rFonts w:ascii="Times New Roman" w:hAnsi="Times New Roman" w:cs="Times New Roman"/>
          <w:sz w:val="22"/>
          <w:szCs w:val="22"/>
        </w:rPr>
        <w:t>the extent to which Neighbourhood Planning can be said to reflect a democratic or representative mandate, and whether there are ‘intra-representative’ issues; the competition between different representative bodies – Local Authorities and Neighbourhood Forums; the role of independent actors in the Neighbourhood Planning process</w:t>
      </w:r>
      <w:r w:rsidR="00181B33">
        <w:rPr>
          <w:rFonts w:ascii="Times New Roman" w:hAnsi="Times New Roman" w:cs="Times New Roman"/>
          <w:sz w:val="22"/>
          <w:szCs w:val="22"/>
        </w:rPr>
        <w:t>.</w:t>
      </w:r>
    </w:p>
    <w:p w14:paraId="4BC756DA" w14:textId="77777777" w:rsidR="00181B33" w:rsidRDefault="00181B33" w:rsidP="00D84302">
      <w:pPr>
        <w:spacing w:line="480" w:lineRule="auto"/>
        <w:jc w:val="both"/>
        <w:rPr>
          <w:rFonts w:ascii="Times New Roman" w:hAnsi="Times New Roman" w:cs="Times New Roman"/>
          <w:sz w:val="22"/>
          <w:szCs w:val="22"/>
        </w:rPr>
      </w:pPr>
    </w:p>
    <w:p w14:paraId="395BB925" w14:textId="7EC7A9A0" w:rsidR="005E36E1" w:rsidRPr="00AE1625" w:rsidRDefault="00181B33" w:rsidP="00D84302">
      <w:pPr>
        <w:spacing w:line="480" w:lineRule="auto"/>
        <w:jc w:val="both"/>
        <w:rPr>
          <w:rFonts w:ascii="Times New Roman" w:hAnsi="Times New Roman" w:cs="Times New Roman"/>
          <w:sz w:val="22"/>
          <w:szCs w:val="22"/>
        </w:rPr>
      </w:pPr>
      <w:r>
        <w:rPr>
          <w:rFonts w:ascii="Times New Roman" w:hAnsi="Times New Roman" w:cs="Times New Roman"/>
          <w:sz w:val="22"/>
          <w:szCs w:val="22"/>
        </w:rPr>
        <w:t xml:space="preserve">We have explored how each of these sets of tensions is playing out in reality via an analysis of early practice around Neighbourhood Planning. We have noted examples wherein the democratic and/or representative nature of Neighbourhood Planning can be questioned, bearing out concerns in the literature about the potentially </w:t>
      </w:r>
      <w:r w:rsidR="00B36FE7">
        <w:rPr>
          <w:rFonts w:ascii="Times New Roman" w:hAnsi="Times New Roman" w:cs="Times New Roman"/>
          <w:sz w:val="22"/>
          <w:szCs w:val="22"/>
        </w:rPr>
        <w:t>exclusionary nature of localism (Parvin, 2009)</w:t>
      </w:r>
      <w:r w:rsidR="00697C93">
        <w:rPr>
          <w:rFonts w:ascii="Times New Roman" w:hAnsi="Times New Roman" w:cs="Times New Roman"/>
          <w:sz w:val="22"/>
          <w:szCs w:val="22"/>
        </w:rPr>
        <w:t>,</w:t>
      </w:r>
      <w:r w:rsidR="00B36FE7">
        <w:rPr>
          <w:rFonts w:ascii="Times New Roman" w:hAnsi="Times New Roman" w:cs="Times New Roman"/>
          <w:sz w:val="22"/>
          <w:szCs w:val="22"/>
        </w:rPr>
        <w:t xml:space="preserve"> that localism does not automatically make decision-making more democratic (Evans et al., 2013b)</w:t>
      </w:r>
      <w:r w:rsidR="00697C93">
        <w:rPr>
          <w:rFonts w:ascii="Times New Roman" w:hAnsi="Times New Roman" w:cs="Times New Roman"/>
          <w:sz w:val="22"/>
          <w:szCs w:val="22"/>
        </w:rPr>
        <w:t xml:space="preserve"> and that it could benefit those who are already most powerful in society (Hastings and Matthews, 2015)</w:t>
      </w:r>
      <w:r w:rsidR="00B36FE7">
        <w:rPr>
          <w:rFonts w:ascii="Times New Roman" w:hAnsi="Times New Roman" w:cs="Times New Roman"/>
          <w:sz w:val="22"/>
          <w:szCs w:val="22"/>
        </w:rPr>
        <w:t>. We have identified conflicts between different bodies that each claim to represent people</w:t>
      </w:r>
      <w:r w:rsidR="00323A09">
        <w:rPr>
          <w:rFonts w:ascii="Times New Roman" w:hAnsi="Times New Roman" w:cs="Times New Roman"/>
          <w:sz w:val="22"/>
          <w:szCs w:val="22"/>
        </w:rPr>
        <w:t>:</w:t>
      </w:r>
      <w:r w:rsidR="00B36FE7">
        <w:rPr>
          <w:rFonts w:ascii="Times New Roman" w:hAnsi="Times New Roman" w:cs="Times New Roman"/>
          <w:sz w:val="22"/>
          <w:szCs w:val="22"/>
        </w:rPr>
        <w:t xml:space="preserve"> traditional representative democracy, in the form of elected local authorities</w:t>
      </w:r>
      <w:r w:rsidR="00323A09">
        <w:rPr>
          <w:rFonts w:ascii="Times New Roman" w:hAnsi="Times New Roman" w:cs="Times New Roman"/>
          <w:sz w:val="22"/>
          <w:szCs w:val="22"/>
        </w:rPr>
        <w:t>;</w:t>
      </w:r>
      <w:r w:rsidR="00B36FE7">
        <w:rPr>
          <w:rFonts w:ascii="Times New Roman" w:hAnsi="Times New Roman" w:cs="Times New Roman"/>
          <w:sz w:val="22"/>
          <w:szCs w:val="22"/>
        </w:rPr>
        <w:t xml:space="preserve"> and neighbourhood </w:t>
      </w:r>
      <w:r w:rsidR="00323A09">
        <w:rPr>
          <w:rFonts w:ascii="Times New Roman" w:hAnsi="Times New Roman" w:cs="Times New Roman"/>
          <w:sz w:val="22"/>
          <w:szCs w:val="22"/>
        </w:rPr>
        <w:t>forums, which</w:t>
      </w:r>
      <w:r w:rsidR="00B36FE7">
        <w:rPr>
          <w:rFonts w:ascii="Times New Roman" w:hAnsi="Times New Roman" w:cs="Times New Roman"/>
          <w:sz w:val="22"/>
          <w:szCs w:val="22"/>
        </w:rPr>
        <w:t xml:space="preserve"> are representative in a non-democratic participatory way</w:t>
      </w:r>
      <w:r w:rsidR="00323A09">
        <w:rPr>
          <w:rFonts w:ascii="Times New Roman" w:hAnsi="Times New Roman" w:cs="Times New Roman"/>
          <w:sz w:val="22"/>
          <w:szCs w:val="22"/>
        </w:rPr>
        <w:t>. T</w:t>
      </w:r>
      <w:r w:rsidR="00B36FE7">
        <w:rPr>
          <w:rFonts w:ascii="Times New Roman" w:hAnsi="Times New Roman" w:cs="Times New Roman"/>
          <w:sz w:val="22"/>
          <w:szCs w:val="22"/>
        </w:rPr>
        <w:t>hese conflicts can come about because</w:t>
      </w:r>
      <w:r w:rsidR="00323A09">
        <w:rPr>
          <w:rFonts w:ascii="Times New Roman" w:hAnsi="Times New Roman" w:cs="Times New Roman"/>
          <w:sz w:val="22"/>
          <w:szCs w:val="22"/>
        </w:rPr>
        <w:t xml:space="preserve"> of different understandings of representativeness (Lowndes and Sullivan, 2008)</w:t>
      </w:r>
      <w:r w:rsidR="00DD5EE3">
        <w:rPr>
          <w:rFonts w:ascii="Times New Roman" w:hAnsi="Times New Roman" w:cs="Times New Roman"/>
          <w:sz w:val="22"/>
          <w:szCs w:val="22"/>
        </w:rPr>
        <w:t>, and because much power “over” (Hickson, 2013) remains with local authorities, casting doubt to the extent to which we can call this example of localism “genuine” (Evans et al., 2013b)</w:t>
      </w:r>
      <w:r w:rsidR="00B36FE7">
        <w:rPr>
          <w:rFonts w:ascii="Times New Roman" w:hAnsi="Times New Roman" w:cs="Times New Roman"/>
          <w:sz w:val="22"/>
          <w:szCs w:val="22"/>
        </w:rPr>
        <w:t xml:space="preserve">. </w:t>
      </w:r>
      <w:r w:rsidR="00A27656">
        <w:rPr>
          <w:rFonts w:ascii="Times New Roman" w:hAnsi="Times New Roman" w:cs="Times New Roman"/>
          <w:sz w:val="22"/>
          <w:szCs w:val="22"/>
        </w:rPr>
        <w:t>Yet i</w:t>
      </w:r>
      <w:r w:rsidR="00DD5EE3">
        <w:rPr>
          <w:rFonts w:ascii="Times New Roman" w:hAnsi="Times New Roman" w:cs="Times New Roman"/>
          <w:sz w:val="22"/>
          <w:szCs w:val="22"/>
        </w:rPr>
        <w:t xml:space="preserve">n contrast, </w:t>
      </w:r>
      <w:r w:rsidR="00B36FE7">
        <w:rPr>
          <w:rFonts w:ascii="Times New Roman" w:hAnsi="Times New Roman" w:cs="Times New Roman"/>
          <w:sz w:val="22"/>
          <w:szCs w:val="22"/>
        </w:rPr>
        <w:t xml:space="preserve">we have </w:t>
      </w:r>
      <w:r w:rsidR="00A27656">
        <w:rPr>
          <w:rFonts w:ascii="Times New Roman" w:hAnsi="Times New Roman" w:cs="Times New Roman"/>
          <w:sz w:val="22"/>
          <w:szCs w:val="22"/>
        </w:rPr>
        <w:t xml:space="preserve">also </w:t>
      </w:r>
      <w:r w:rsidR="00B36FE7">
        <w:rPr>
          <w:rFonts w:ascii="Times New Roman" w:hAnsi="Times New Roman" w:cs="Times New Roman"/>
          <w:sz w:val="22"/>
          <w:szCs w:val="22"/>
        </w:rPr>
        <w:t xml:space="preserve">found that </w:t>
      </w:r>
      <w:r w:rsidR="00525C65">
        <w:rPr>
          <w:rFonts w:ascii="Times New Roman" w:hAnsi="Times New Roman" w:cs="Times New Roman"/>
          <w:sz w:val="22"/>
          <w:szCs w:val="22"/>
        </w:rPr>
        <w:t xml:space="preserve">the courts appear willing to avoid an excessively technical approach to Neighbourhood Planning. We have hypothesised that this may be due to an (implicit) view that local democracy should be given substantial </w:t>
      </w:r>
      <w:r w:rsidR="002562E1">
        <w:rPr>
          <w:rFonts w:ascii="Times New Roman" w:hAnsi="Times New Roman" w:cs="Times New Roman"/>
          <w:sz w:val="22"/>
          <w:szCs w:val="22"/>
        </w:rPr>
        <w:t xml:space="preserve">space </w:t>
      </w:r>
      <w:r w:rsidR="00525C65">
        <w:rPr>
          <w:rFonts w:ascii="Times New Roman" w:hAnsi="Times New Roman" w:cs="Times New Roman"/>
          <w:sz w:val="22"/>
          <w:szCs w:val="22"/>
        </w:rPr>
        <w:t>in the decision-making process</w:t>
      </w:r>
      <w:r w:rsidR="00BF58FF">
        <w:rPr>
          <w:rFonts w:ascii="Times New Roman" w:hAnsi="Times New Roman" w:cs="Times New Roman"/>
          <w:sz w:val="22"/>
          <w:szCs w:val="22"/>
        </w:rPr>
        <w:t xml:space="preserve">, </w:t>
      </w:r>
      <w:r w:rsidR="00BF58FF">
        <w:rPr>
          <w:rFonts w:ascii="Times New Roman" w:hAnsi="Times New Roman" w:cs="Times New Roman"/>
          <w:sz w:val="22"/>
          <w:szCs w:val="22"/>
        </w:rPr>
        <w:lastRenderedPageBreak/>
        <w:t>while perhaps also reflecting judicial sensitivity about the courts’ own position when attempting to navigate and accommodate the tensions between bodies with competing democratic characters</w:t>
      </w:r>
      <w:r w:rsidR="00525C65">
        <w:rPr>
          <w:rFonts w:ascii="Times New Roman" w:hAnsi="Times New Roman" w:cs="Times New Roman"/>
          <w:sz w:val="22"/>
          <w:szCs w:val="22"/>
        </w:rPr>
        <w:t>.</w:t>
      </w:r>
    </w:p>
    <w:p w14:paraId="0EDA9304" w14:textId="77777777" w:rsidR="00EA416C" w:rsidRPr="00AE1625" w:rsidRDefault="00EA416C" w:rsidP="00D84302">
      <w:pPr>
        <w:spacing w:line="480" w:lineRule="auto"/>
        <w:jc w:val="both"/>
        <w:rPr>
          <w:rFonts w:ascii="Times New Roman" w:hAnsi="Times New Roman" w:cs="Times New Roman"/>
          <w:sz w:val="22"/>
          <w:szCs w:val="22"/>
        </w:rPr>
      </w:pPr>
    </w:p>
    <w:p w14:paraId="7246BA5F" w14:textId="77777777" w:rsidR="005E36E1" w:rsidRPr="00AE1625" w:rsidRDefault="00EA416C" w:rsidP="00D84302">
      <w:pPr>
        <w:spacing w:line="480" w:lineRule="auto"/>
        <w:jc w:val="both"/>
        <w:rPr>
          <w:rFonts w:ascii="Times New Roman" w:hAnsi="Times New Roman" w:cs="Times New Roman"/>
          <w:sz w:val="22"/>
          <w:szCs w:val="22"/>
        </w:rPr>
      </w:pPr>
      <w:r w:rsidRPr="00AE1625">
        <w:rPr>
          <w:rFonts w:ascii="Times New Roman" w:hAnsi="Times New Roman" w:cs="Times New Roman"/>
          <w:sz w:val="22"/>
          <w:szCs w:val="22"/>
        </w:rPr>
        <w:t>Even if the neighbourhood planning scheme is attractive as a matter of participatory or democratic theory, the tensions which we map in this paper are likely to condition, at least in part, how substantial a success</w:t>
      </w:r>
      <w:r w:rsidR="00656E17" w:rsidRPr="00AE1625">
        <w:rPr>
          <w:rFonts w:ascii="Times New Roman" w:hAnsi="Times New Roman" w:cs="Times New Roman"/>
          <w:sz w:val="22"/>
          <w:szCs w:val="22"/>
        </w:rPr>
        <w:t xml:space="preserve"> (if a success at all)</w:t>
      </w:r>
      <w:r w:rsidRPr="00AE1625">
        <w:rPr>
          <w:rFonts w:ascii="Times New Roman" w:hAnsi="Times New Roman" w:cs="Times New Roman"/>
          <w:sz w:val="22"/>
          <w:szCs w:val="22"/>
        </w:rPr>
        <w:t xml:space="preserve"> this English planning experiment may be.  </w:t>
      </w:r>
      <w:r w:rsidR="00656E17" w:rsidRPr="00AE1625">
        <w:rPr>
          <w:rFonts w:ascii="Times New Roman" w:hAnsi="Times New Roman" w:cs="Times New Roman"/>
          <w:sz w:val="22"/>
          <w:szCs w:val="22"/>
        </w:rPr>
        <w:t xml:space="preserve">And as the different actors further establish their places within this emerging framework, how effectively they respond to the challenges these democratic tensions pose will be a crucial factor in shaping the </w:t>
      </w:r>
      <w:r w:rsidR="004C3B60" w:rsidRPr="00AE1625">
        <w:rPr>
          <w:rFonts w:ascii="Times New Roman" w:hAnsi="Times New Roman" w:cs="Times New Roman"/>
          <w:sz w:val="22"/>
          <w:szCs w:val="22"/>
        </w:rPr>
        <w:t xml:space="preserve">potential of this </w:t>
      </w:r>
      <w:r w:rsidR="00E93EBC" w:rsidRPr="00AE1625">
        <w:rPr>
          <w:rFonts w:ascii="Times New Roman" w:hAnsi="Times New Roman" w:cs="Times New Roman"/>
          <w:sz w:val="22"/>
          <w:szCs w:val="22"/>
        </w:rPr>
        <w:t xml:space="preserve">decentralised </w:t>
      </w:r>
      <w:r w:rsidR="004C3B60" w:rsidRPr="00AE1625">
        <w:rPr>
          <w:rFonts w:ascii="Times New Roman" w:hAnsi="Times New Roman" w:cs="Times New Roman"/>
          <w:sz w:val="22"/>
          <w:szCs w:val="22"/>
        </w:rPr>
        <w:t xml:space="preserve">planning framework, as we move </w:t>
      </w:r>
      <w:r w:rsidR="00E93EBC" w:rsidRPr="00AE1625">
        <w:rPr>
          <w:rFonts w:ascii="Times New Roman" w:hAnsi="Times New Roman" w:cs="Times New Roman"/>
          <w:sz w:val="22"/>
          <w:szCs w:val="22"/>
        </w:rPr>
        <w:t xml:space="preserve">beyond rhetoric and </w:t>
      </w:r>
      <w:r w:rsidR="00DB580B" w:rsidRPr="00AE1625">
        <w:rPr>
          <w:rFonts w:ascii="Times New Roman" w:hAnsi="Times New Roman" w:cs="Times New Roman"/>
          <w:sz w:val="22"/>
          <w:szCs w:val="22"/>
        </w:rPr>
        <w:t>legislation,</w:t>
      </w:r>
      <w:r w:rsidR="00E93EBC" w:rsidRPr="00AE1625">
        <w:rPr>
          <w:rFonts w:ascii="Times New Roman" w:hAnsi="Times New Roman" w:cs="Times New Roman"/>
          <w:sz w:val="22"/>
          <w:szCs w:val="22"/>
        </w:rPr>
        <w:t xml:space="preserve"> to reality.</w:t>
      </w:r>
    </w:p>
    <w:p w14:paraId="1E68B803" w14:textId="77777777" w:rsidR="005E36E1" w:rsidRPr="00AE1625" w:rsidRDefault="005E36E1" w:rsidP="00D84302">
      <w:pPr>
        <w:spacing w:line="480" w:lineRule="auto"/>
        <w:jc w:val="both"/>
        <w:rPr>
          <w:rFonts w:ascii="Times New Roman" w:hAnsi="Times New Roman" w:cs="Times New Roman"/>
          <w:sz w:val="22"/>
          <w:szCs w:val="22"/>
        </w:rPr>
      </w:pPr>
    </w:p>
    <w:p w14:paraId="32681B57" w14:textId="77777777" w:rsidR="00D477C1" w:rsidRDefault="00D477C1" w:rsidP="00D84302">
      <w:pPr>
        <w:spacing w:line="480" w:lineRule="auto"/>
        <w:jc w:val="both"/>
        <w:rPr>
          <w:rFonts w:ascii="Times New Roman" w:hAnsi="Times New Roman" w:cs="Times New Roman"/>
          <w:b/>
          <w:sz w:val="22"/>
          <w:szCs w:val="22"/>
        </w:rPr>
      </w:pPr>
      <w:r>
        <w:rPr>
          <w:rFonts w:ascii="Times New Roman" w:hAnsi="Times New Roman" w:cs="Times New Roman"/>
          <w:b/>
          <w:sz w:val="22"/>
          <w:szCs w:val="22"/>
        </w:rPr>
        <w:br w:type="page"/>
      </w:r>
    </w:p>
    <w:p w14:paraId="5EEDA0AF" w14:textId="77777777" w:rsidR="005E36E1" w:rsidRPr="00AE1625" w:rsidRDefault="005E36E1" w:rsidP="00D84302">
      <w:pPr>
        <w:spacing w:line="480" w:lineRule="auto"/>
        <w:jc w:val="both"/>
        <w:rPr>
          <w:rFonts w:ascii="Times New Roman" w:hAnsi="Times New Roman" w:cs="Times New Roman"/>
          <w:b/>
          <w:sz w:val="22"/>
          <w:szCs w:val="22"/>
        </w:rPr>
      </w:pPr>
      <w:r w:rsidRPr="00AE1625">
        <w:rPr>
          <w:rFonts w:ascii="Times New Roman" w:hAnsi="Times New Roman" w:cs="Times New Roman"/>
          <w:b/>
          <w:sz w:val="22"/>
          <w:szCs w:val="22"/>
        </w:rPr>
        <w:lastRenderedPageBreak/>
        <w:t>References</w:t>
      </w:r>
    </w:p>
    <w:p w14:paraId="5D3A4FBC" w14:textId="77777777" w:rsidR="005E36E1" w:rsidRPr="00AE1625" w:rsidRDefault="005E36E1" w:rsidP="00D84302">
      <w:pPr>
        <w:spacing w:line="480" w:lineRule="auto"/>
        <w:jc w:val="both"/>
        <w:rPr>
          <w:rFonts w:ascii="Times New Roman" w:hAnsi="Times New Roman" w:cs="Times New Roman"/>
          <w:sz w:val="22"/>
          <w:szCs w:val="22"/>
        </w:rPr>
      </w:pPr>
    </w:p>
    <w:p w14:paraId="2111CA4C" w14:textId="77777777" w:rsidR="005E36E1" w:rsidRPr="00AE1625" w:rsidRDefault="005E36E1" w:rsidP="00D84302">
      <w:pPr>
        <w:spacing w:line="480" w:lineRule="auto"/>
        <w:ind w:left="567" w:hanging="567"/>
        <w:jc w:val="both"/>
        <w:rPr>
          <w:rFonts w:ascii="Times New Roman" w:hAnsi="Times New Roman" w:cs="Times New Roman"/>
          <w:noProof/>
          <w:sz w:val="22"/>
          <w:szCs w:val="22"/>
        </w:rPr>
      </w:pPr>
      <w:bookmarkStart w:id="1" w:name="_ENREF_1"/>
      <w:r w:rsidRPr="00AE1625">
        <w:rPr>
          <w:rFonts w:ascii="Times New Roman" w:hAnsi="Times New Roman" w:cs="Times New Roman"/>
          <w:noProof/>
          <w:sz w:val="22"/>
          <w:szCs w:val="22"/>
        </w:rPr>
        <w:t xml:space="preserve">Arnstein S, 1969, "A Ladder of Citizen Participation" </w:t>
      </w:r>
      <w:r w:rsidRPr="00AE1625">
        <w:rPr>
          <w:rFonts w:ascii="Times New Roman" w:hAnsi="Times New Roman" w:cs="Times New Roman"/>
          <w:i/>
          <w:noProof/>
          <w:sz w:val="22"/>
          <w:szCs w:val="22"/>
        </w:rPr>
        <w:t>Journal of the American Planning Association</w:t>
      </w:r>
      <w:r w:rsidRPr="00AE1625">
        <w:rPr>
          <w:rFonts w:ascii="Times New Roman" w:hAnsi="Times New Roman" w:cs="Times New Roman"/>
          <w:noProof/>
          <w:sz w:val="22"/>
          <w:szCs w:val="22"/>
        </w:rPr>
        <w:t xml:space="preserve"> </w:t>
      </w:r>
      <w:r w:rsidRPr="00AE1625">
        <w:rPr>
          <w:rFonts w:ascii="Times New Roman" w:hAnsi="Times New Roman" w:cs="Times New Roman"/>
          <w:b/>
          <w:noProof/>
          <w:sz w:val="22"/>
          <w:szCs w:val="22"/>
        </w:rPr>
        <w:t>35</w:t>
      </w:r>
      <w:r w:rsidRPr="00AE1625">
        <w:rPr>
          <w:rFonts w:ascii="Times New Roman" w:hAnsi="Times New Roman" w:cs="Times New Roman"/>
          <w:noProof/>
          <w:sz w:val="22"/>
          <w:szCs w:val="22"/>
        </w:rPr>
        <w:t>(4) 216-224</w:t>
      </w:r>
      <w:bookmarkEnd w:id="1"/>
    </w:p>
    <w:p w14:paraId="428A87C5" w14:textId="77777777" w:rsidR="005E36E1" w:rsidRPr="00AE1625" w:rsidRDefault="005E36E1" w:rsidP="00D84302">
      <w:pPr>
        <w:spacing w:line="480" w:lineRule="auto"/>
        <w:ind w:left="567" w:hanging="567"/>
        <w:jc w:val="both"/>
        <w:rPr>
          <w:rFonts w:ascii="Times New Roman" w:hAnsi="Times New Roman" w:cs="Times New Roman"/>
          <w:noProof/>
          <w:sz w:val="22"/>
          <w:szCs w:val="22"/>
        </w:rPr>
      </w:pPr>
      <w:bookmarkStart w:id="2" w:name="_ENREF_2"/>
      <w:r w:rsidRPr="00AE1625">
        <w:rPr>
          <w:rFonts w:ascii="Times New Roman" w:hAnsi="Times New Roman" w:cs="Times New Roman"/>
          <w:noProof/>
          <w:sz w:val="22"/>
          <w:szCs w:val="22"/>
        </w:rPr>
        <w:t>Balch C, 2012, "Examiner's Report for the Dawlish Parish Neighbourhood Plan",</w:t>
      </w:r>
      <w:r w:rsidRPr="00AE1625">
        <w:rPr>
          <w:rFonts w:ascii="Times New Roman" w:hAnsi="Times New Roman" w:cs="Times New Roman"/>
          <w:i/>
          <w:noProof/>
          <w:sz w:val="22"/>
          <w:szCs w:val="22"/>
        </w:rPr>
        <w:t xml:space="preserve"> </w:t>
      </w:r>
      <w:r w:rsidRPr="00AE1625">
        <w:rPr>
          <w:rFonts w:ascii="Times New Roman" w:hAnsi="Times New Roman" w:cs="Times New Roman"/>
          <w:noProof/>
          <w:sz w:val="22"/>
          <w:szCs w:val="22"/>
        </w:rPr>
        <w:t>Teignbridge District Council, Available from: http://www.teignbridge.gov.uk/dawlishfrontrunner (Accessed: 26 March 2015)</w:t>
      </w:r>
      <w:bookmarkEnd w:id="2"/>
    </w:p>
    <w:p w14:paraId="57877951" w14:textId="77777777" w:rsidR="005E36E1" w:rsidRPr="00AE1625" w:rsidRDefault="005E36E1" w:rsidP="00D84302">
      <w:pPr>
        <w:spacing w:line="480" w:lineRule="auto"/>
        <w:ind w:left="567" w:hanging="567"/>
        <w:jc w:val="both"/>
        <w:rPr>
          <w:rFonts w:ascii="Times New Roman" w:hAnsi="Times New Roman" w:cs="Times New Roman"/>
          <w:noProof/>
          <w:sz w:val="22"/>
          <w:szCs w:val="22"/>
        </w:rPr>
      </w:pPr>
      <w:bookmarkStart w:id="3" w:name="_ENREF_3"/>
      <w:r w:rsidRPr="00AE1625">
        <w:rPr>
          <w:rFonts w:ascii="Times New Roman" w:hAnsi="Times New Roman" w:cs="Times New Roman"/>
          <w:noProof/>
          <w:sz w:val="22"/>
          <w:szCs w:val="22"/>
        </w:rPr>
        <w:t xml:space="preserve">Bell D, Gray T, Haggett C, 2005, "The 'social gap' in wind farm siting decisions: Explanations and policy responses" </w:t>
      </w:r>
      <w:r w:rsidRPr="00AE1625">
        <w:rPr>
          <w:rFonts w:ascii="Times New Roman" w:hAnsi="Times New Roman" w:cs="Times New Roman"/>
          <w:i/>
          <w:noProof/>
          <w:sz w:val="22"/>
          <w:szCs w:val="22"/>
        </w:rPr>
        <w:t>Environmental Politics</w:t>
      </w:r>
      <w:r w:rsidRPr="00AE1625">
        <w:rPr>
          <w:rFonts w:ascii="Times New Roman" w:hAnsi="Times New Roman" w:cs="Times New Roman"/>
          <w:noProof/>
          <w:sz w:val="22"/>
          <w:szCs w:val="22"/>
        </w:rPr>
        <w:t xml:space="preserve"> </w:t>
      </w:r>
      <w:r w:rsidRPr="00AE1625">
        <w:rPr>
          <w:rFonts w:ascii="Times New Roman" w:hAnsi="Times New Roman" w:cs="Times New Roman"/>
          <w:b/>
          <w:noProof/>
          <w:sz w:val="22"/>
          <w:szCs w:val="22"/>
        </w:rPr>
        <w:t>14</w:t>
      </w:r>
      <w:r w:rsidRPr="00AE1625">
        <w:rPr>
          <w:rFonts w:ascii="Times New Roman" w:hAnsi="Times New Roman" w:cs="Times New Roman"/>
          <w:noProof/>
          <w:sz w:val="22"/>
          <w:szCs w:val="22"/>
        </w:rPr>
        <w:t>(4) 460-477</w:t>
      </w:r>
      <w:bookmarkEnd w:id="3"/>
    </w:p>
    <w:p w14:paraId="423618F6" w14:textId="27213728" w:rsidR="0047485A" w:rsidRPr="00740ED8" w:rsidRDefault="0047485A" w:rsidP="00D84302">
      <w:pPr>
        <w:spacing w:line="480" w:lineRule="auto"/>
        <w:ind w:left="567" w:hanging="567"/>
        <w:jc w:val="both"/>
        <w:rPr>
          <w:rFonts w:ascii="Times New Roman" w:hAnsi="Times New Roman" w:cs="Times New Roman"/>
          <w:i/>
          <w:noProof/>
          <w:sz w:val="22"/>
          <w:szCs w:val="22"/>
          <w:lang w:val="en-US"/>
        </w:rPr>
      </w:pPr>
      <w:bookmarkStart w:id="4" w:name="_ENREF_4"/>
      <w:r>
        <w:rPr>
          <w:rFonts w:ascii="Times New Roman" w:hAnsi="Times New Roman" w:cs="Times New Roman"/>
          <w:noProof/>
          <w:sz w:val="22"/>
          <w:szCs w:val="22"/>
          <w:lang w:val="en-US"/>
        </w:rPr>
        <w:t>Carpenter J, 2016 “</w:t>
      </w:r>
      <w:r w:rsidR="00DF18EA" w:rsidRPr="00DF18EA">
        <w:rPr>
          <w:rFonts w:ascii="Times New Roman" w:hAnsi="Times New Roman" w:cs="Times New Roman"/>
          <w:noProof/>
          <w:sz w:val="22"/>
          <w:szCs w:val="22"/>
        </w:rPr>
        <w:t>What referendum results reveal about support for neighbourhood planning</w:t>
      </w:r>
      <w:r>
        <w:rPr>
          <w:rFonts w:ascii="Times New Roman" w:hAnsi="Times New Roman" w:cs="Times New Roman"/>
          <w:noProof/>
          <w:sz w:val="22"/>
          <w:szCs w:val="22"/>
          <w:lang w:val="en-US"/>
        </w:rPr>
        <w:t>”</w:t>
      </w:r>
      <w:r w:rsidR="00DF18EA">
        <w:rPr>
          <w:rFonts w:ascii="Times New Roman" w:hAnsi="Times New Roman" w:cs="Times New Roman"/>
          <w:noProof/>
          <w:sz w:val="22"/>
          <w:szCs w:val="22"/>
          <w:lang w:val="en-US"/>
        </w:rPr>
        <w:t xml:space="preserve">, </w:t>
      </w:r>
      <w:r w:rsidR="00DF18EA" w:rsidRPr="00AE1625">
        <w:rPr>
          <w:rFonts w:ascii="Times New Roman" w:hAnsi="Times New Roman" w:cs="Times New Roman"/>
          <w:noProof/>
          <w:sz w:val="22"/>
          <w:szCs w:val="22"/>
        </w:rPr>
        <w:t xml:space="preserve">Available from: </w:t>
      </w:r>
      <w:r w:rsidR="00DF18EA" w:rsidRPr="00DF18EA">
        <w:rPr>
          <w:rFonts w:ascii="Times New Roman" w:hAnsi="Times New Roman" w:cs="Times New Roman"/>
          <w:noProof/>
          <w:sz w:val="22"/>
          <w:szCs w:val="22"/>
        </w:rPr>
        <w:t xml:space="preserve">http://www.planningresource.co.uk/article/1405992/referendum-results-reveal-support-neighbourhood-planning </w:t>
      </w:r>
      <w:r w:rsidR="00DF18EA" w:rsidRPr="00AE1625">
        <w:rPr>
          <w:rFonts w:ascii="Times New Roman" w:hAnsi="Times New Roman" w:cs="Times New Roman"/>
          <w:noProof/>
          <w:sz w:val="22"/>
          <w:szCs w:val="22"/>
        </w:rPr>
        <w:t xml:space="preserve">(Accessed: </w:t>
      </w:r>
      <w:r w:rsidR="00DF18EA">
        <w:rPr>
          <w:rFonts w:ascii="Times New Roman" w:hAnsi="Times New Roman" w:cs="Times New Roman"/>
          <w:noProof/>
          <w:sz w:val="22"/>
          <w:szCs w:val="22"/>
        </w:rPr>
        <w:t>6 January 2017</w:t>
      </w:r>
      <w:r w:rsidR="00DF18EA" w:rsidRPr="00AE1625">
        <w:rPr>
          <w:rFonts w:ascii="Times New Roman" w:hAnsi="Times New Roman" w:cs="Times New Roman"/>
          <w:noProof/>
          <w:sz w:val="22"/>
          <w:szCs w:val="22"/>
        </w:rPr>
        <w:t>)</w:t>
      </w:r>
    </w:p>
    <w:p w14:paraId="123F67D8" w14:textId="09B6E8F7" w:rsidR="00362F01" w:rsidRPr="00362F01" w:rsidRDefault="00362F01" w:rsidP="00D84302">
      <w:pPr>
        <w:spacing w:line="480" w:lineRule="auto"/>
        <w:ind w:left="567" w:hanging="567"/>
        <w:jc w:val="both"/>
        <w:rPr>
          <w:rFonts w:ascii="Times New Roman" w:hAnsi="Times New Roman" w:cs="Times New Roman"/>
          <w:noProof/>
          <w:sz w:val="22"/>
          <w:szCs w:val="22"/>
          <w:lang w:val="en-US"/>
        </w:rPr>
      </w:pPr>
      <w:r>
        <w:rPr>
          <w:rFonts w:ascii="Times New Roman" w:hAnsi="Times New Roman" w:cs="Times New Roman"/>
          <w:noProof/>
          <w:sz w:val="22"/>
          <w:szCs w:val="22"/>
          <w:lang w:val="en-US"/>
        </w:rPr>
        <w:t>Clegg S R</w:t>
      </w:r>
      <w:r w:rsidR="0047485A">
        <w:rPr>
          <w:rFonts w:ascii="Times New Roman" w:hAnsi="Times New Roman" w:cs="Times New Roman"/>
          <w:noProof/>
          <w:sz w:val="22"/>
          <w:szCs w:val="22"/>
          <w:lang w:val="en-US"/>
        </w:rPr>
        <w:t>,</w:t>
      </w:r>
      <w:r>
        <w:rPr>
          <w:rFonts w:ascii="Times New Roman" w:hAnsi="Times New Roman" w:cs="Times New Roman"/>
          <w:noProof/>
          <w:sz w:val="22"/>
          <w:szCs w:val="22"/>
          <w:lang w:val="en-US"/>
        </w:rPr>
        <w:t xml:space="preserve"> </w:t>
      </w:r>
      <w:r w:rsidRPr="00362F01">
        <w:rPr>
          <w:rFonts w:ascii="Times New Roman" w:hAnsi="Times New Roman" w:cs="Times New Roman"/>
          <w:noProof/>
          <w:sz w:val="22"/>
          <w:szCs w:val="22"/>
          <w:lang w:val="en-US"/>
        </w:rPr>
        <w:t>1989</w:t>
      </w:r>
      <w:r w:rsidR="0047485A">
        <w:rPr>
          <w:rFonts w:ascii="Times New Roman" w:hAnsi="Times New Roman" w:cs="Times New Roman"/>
          <w:noProof/>
          <w:sz w:val="22"/>
          <w:szCs w:val="22"/>
          <w:lang w:val="en-US"/>
        </w:rPr>
        <w:t>,</w:t>
      </w:r>
      <w:r w:rsidRPr="00362F01">
        <w:rPr>
          <w:rFonts w:ascii="Times New Roman" w:hAnsi="Times New Roman" w:cs="Times New Roman"/>
          <w:noProof/>
          <w:sz w:val="22"/>
          <w:szCs w:val="22"/>
          <w:lang w:val="en-US"/>
        </w:rPr>
        <w:t xml:space="preserve"> </w:t>
      </w:r>
      <w:r w:rsidRPr="00362F01">
        <w:rPr>
          <w:rFonts w:ascii="Times New Roman" w:hAnsi="Times New Roman" w:cs="Times New Roman"/>
          <w:i/>
          <w:noProof/>
          <w:sz w:val="22"/>
          <w:szCs w:val="22"/>
          <w:lang w:val="en-US"/>
        </w:rPr>
        <w:t>Frameworks of Power</w:t>
      </w:r>
      <w:r w:rsidRPr="00362F01">
        <w:rPr>
          <w:rFonts w:ascii="Times New Roman" w:hAnsi="Times New Roman" w:cs="Times New Roman"/>
          <w:noProof/>
          <w:sz w:val="22"/>
          <w:szCs w:val="22"/>
          <w:lang w:val="en-US"/>
        </w:rPr>
        <w:t>, (Sage</w:t>
      </w:r>
      <w:r>
        <w:rPr>
          <w:rFonts w:ascii="Times New Roman" w:hAnsi="Times New Roman" w:cs="Times New Roman"/>
          <w:noProof/>
          <w:sz w:val="22"/>
          <w:szCs w:val="22"/>
          <w:lang w:val="en-US"/>
        </w:rPr>
        <w:t>, London</w:t>
      </w:r>
      <w:r w:rsidRPr="00362F01">
        <w:rPr>
          <w:rFonts w:ascii="Times New Roman" w:hAnsi="Times New Roman" w:cs="Times New Roman"/>
          <w:noProof/>
          <w:sz w:val="22"/>
          <w:szCs w:val="22"/>
          <w:lang w:val="en-US"/>
        </w:rPr>
        <w:t>).</w:t>
      </w:r>
    </w:p>
    <w:p w14:paraId="24B941AA" w14:textId="50CD75FC" w:rsidR="00362F01" w:rsidRDefault="00362F01" w:rsidP="00D84302">
      <w:pPr>
        <w:spacing w:line="480" w:lineRule="auto"/>
        <w:ind w:left="567" w:hanging="567"/>
        <w:jc w:val="both"/>
        <w:rPr>
          <w:rFonts w:ascii="Times New Roman" w:hAnsi="Times New Roman" w:cs="Times New Roman"/>
          <w:noProof/>
          <w:sz w:val="22"/>
          <w:szCs w:val="22"/>
        </w:rPr>
      </w:pPr>
      <w:r>
        <w:rPr>
          <w:rFonts w:ascii="Times New Roman" w:hAnsi="Times New Roman" w:cs="Times New Roman"/>
          <w:noProof/>
          <w:sz w:val="22"/>
          <w:szCs w:val="22"/>
        </w:rPr>
        <w:t>Clegg S R, Courpasson D,</w:t>
      </w:r>
      <w:r w:rsidRPr="00362F01">
        <w:rPr>
          <w:rFonts w:ascii="Times New Roman" w:hAnsi="Times New Roman" w:cs="Times New Roman"/>
          <w:noProof/>
          <w:sz w:val="22"/>
          <w:szCs w:val="22"/>
        </w:rPr>
        <w:t xml:space="preserve"> </w:t>
      </w:r>
      <w:r>
        <w:rPr>
          <w:rFonts w:ascii="Times New Roman" w:hAnsi="Times New Roman" w:cs="Times New Roman"/>
          <w:noProof/>
          <w:sz w:val="22"/>
          <w:szCs w:val="22"/>
        </w:rPr>
        <w:t>P</w:t>
      </w:r>
      <w:r w:rsidR="0047485A">
        <w:rPr>
          <w:rFonts w:ascii="Times New Roman" w:hAnsi="Times New Roman" w:cs="Times New Roman"/>
          <w:noProof/>
          <w:sz w:val="22"/>
          <w:szCs w:val="22"/>
        </w:rPr>
        <w:t>hillips N,</w:t>
      </w:r>
      <w:r w:rsidRPr="00362F01">
        <w:rPr>
          <w:rFonts w:ascii="Times New Roman" w:hAnsi="Times New Roman" w:cs="Times New Roman"/>
          <w:noProof/>
          <w:sz w:val="22"/>
          <w:szCs w:val="22"/>
        </w:rPr>
        <w:t xml:space="preserve"> 2006 </w:t>
      </w:r>
      <w:r w:rsidRPr="00362F01">
        <w:rPr>
          <w:rFonts w:ascii="Times New Roman" w:hAnsi="Times New Roman" w:cs="Times New Roman"/>
          <w:i/>
          <w:noProof/>
          <w:sz w:val="22"/>
          <w:szCs w:val="22"/>
        </w:rPr>
        <w:t>Power and Organizations</w:t>
      </w:r>
      <w:r w:rsidRPr="00362F01">
        <w:rPr>
          <w:rFonts w:ascii="Times New Roman" w:hAnsi="Times New Roman" w:cs="Times New Roman"/>
          <w:noProof/>
          <w:sz w:val="22"/>
          <w:szCs w:val="22"/>
        </w:rPr>
        <w:t>, (Sage</w:t>
      </w:r>
      <w:r>
        <w:rPr>
          <w:rFonts w:ascii="Times New Roman" w:hAnsi="Times New Roman" w:cs="Times New Roman"/>
          <w:noProof/>
          <w:sz w:val="22"/>
          <w:szCs w:val="22"/>
        </w:rPr>
        <w:t>, London</w:t>
      </w:r>
      <w:r w:rsidRPr="00362F01">
        <w:rPr>
          <w:rFonts w:ascii="Times New Roman" w:hAnsi="Times New Roman" w:cs="Times New Roman"/>
          <w:noProof/>
          <w:sz w:val="22"/>
          <w:szCs w:val="22"/>
        </w:rPr>
        <w:t>).</w:t>
      </w:r>
    </w:p>
    <w:p w14:paraId="0345EFB9" w14:textId="77777777" w:rsidR="005E36E1" w:rsidRPr="00AE1625" w:rsidRDefault="005E36E1" w:rsidP="00D84302">
      <w:pPr>
        <w:spacing w:line="480" w:lineRule="auto"/>
        <w:ind w:left="567" w:hanging="567"/>
        <w:jc w:val="both"/>
        <w:rPr>
          <w:rFonts w:ascii="Times New Roman" w:hAnsi="Times New Roman" w:cs="Times New Roman"/>
          <w:noProof/>
          <w:sz w:val="22"/>
          <w:szCs w:val="22"/>
        </w:rPr>
      </w:pPr>
      <w:r w:rsidRPr="00AE1625">
        <w:rPr>
          <w:rFonts w:ascii="Times New Roman" w:hAnsi="Times New Roman" w:cs="Times New Roman"/>
          <w:noProof/>
          <w:sz w:val="22"/>
          <w:szCs w:val="22"/>
        </w:rPr>
        <w:t xml:space="preserve">Clifford B P, Warren C R, 2005, "Development and the environment: Perception and opinion in St Andrews, Scotland" </w:t>
      </w:r>
      <w:r w:rsidRPr="00AE1625">
        <w:rPr>
          <w:rFonts w:ascii="Times New Roman" w:hAnsi="Times New Roman" w:cs="Times New Roman"/>
          <w:i/>
          <w:noProof/>
          <w:sz w:val="22"/>
          <w:szCs w:val="22"/>
        </w:rPr>
        <w:t>Scottish Geographical Journal</w:t>
      </w:r>
      <w:r w:rsidRPr="00AE1625">
        <w:rPr>
          <w:rFonts w:ascii="Times New Roman" w:hAnsi="Times New Roman" w:cs="Times New Roman"/>
          <w:noProof/>
          <w:sz w:val="22"/>
          <w:szCs w:val="22"/>
        </w:rPr>
        <w:t xml:space="preserve"> </w:t>
      </w:r>
      <w:r w:rsidRPr="00AE1625">
        <w:rPr>
          <w:rFonts w:ascii="Times New Roman" w:hAnsi="Times New Roman" w:cs="Times New Roman"/>
          <w:b/>
          <w:noProof/>
          <w:sz w:val="22"/>
          <w:szCs w:val="22"/>
        </w:rPr>
        <w:t>121</w:t>
      </w:r>
      <w:r w:rsidRPr="00AE1625">
        <w:rPr>
          <w:rFonts w:ascii="Times New Roman" w:hAnsi="Times New Roman" w:cs="Times New Roman"/>
          <w:noProof/>
          <w:sz w:val="22"/>
          <w:szCs w:val="22"/>
        </w:rPr>
        <w:t>(4) 355-384</w:t>
      </w:r>
      <w:bookmarkEnd w:id="4"/>
    </w:p>
    <w:p w14:paraId="2D0A30C6" w14:textId="1DBAC590" w:rsidR="00D72698" w:rsidRDefault="00D72698" w:rsidP="00D84302">
      <w:pPr>
        <w:spacing w:line="480" w:lineRule="auto"/>
        <w:ind w:left="567" w:hanging="567"/>
        <w:jc w:val="both"/>
        <w:rPr>
          <w:rFonts w:ascii="Times New Roman" w:hAnsi="Times New Roman" w:cs="Times New Roman"/>
          <w:noProof/>
          <w:sz w:val="22"/>
          <w:szCs w:val="22"/>
        </w:rPr>
      </w:pPr>
      <w:bookmarkStart w:id="5" w:name="_ENREF_5"/>
      <w:r w:rsidRPr="00D72698">
        <w:rPr>
          <w:rFonts w:ascii="Times New Roman" w:hAnsi="Times New Roman" w:cs="Times New Roman"/>
          <w:noProof/>
          <w:sz w:val="22"/>
          <w:szCs w:val="22"/>
        </w:rPr>
        <w:t>Coaff</w:t>
      </w:r>
      <w:r>
        <w:rPr>
          <w:rFonts w:ascii="Times New Roman" w:hAnsi="Times New Roman" w:cs="Times New Roman"/>
          <w:noProof/>
          <w:sz w:val="22"/>
          <w:szCs w:val="22"/>
        </w:rPr>
        <w:t>ee J</w:t>
      </w:r>
      <w:r w:rsidR="00362F01">
        <w:rPr>
          <w:rFonts w:ascii="Times New Roman" w:hAnsi="Times New Roman" w:cs="Times New Roman"/>
          <w:noProof/>
          <w:sz w:val="22"/>
          <w:szCs w:val="22"/>
        </w:rPr>
        <w:t>,</w:t>
      </w:r>
      <w:r>
        <w:rPr>
          <w:rFonts w:ascii="Times New Roman" w:hAnsi="Times New Roman" w:cs="Times New Roman"/>
          <w:noProof/>
          <w:sz w:val="22"/>
          <w:szCs w:val="22"/>
        </w:rPr>
        <w:t xml:space="preserve"> Johnston L (2005) “</w:t>
      </w:r>
      <w:r w:rsidRPr="00D72698">
        <w:rPr>
          <w:rFonts w:ascii="Times New Roman" w:hAnsi="Times New Roman" w:cs="Times New Roman"/>
          <w:noProof/>
          <w:sz w:val="22"/>
          <w:szCs w:val="22"/>
        </w:rPr>
        <w:t>The management of local government modernisation – area decentra</w:t>
      </w:r>
      <w:r>
        <w:rPr>
          <w:rFonts w:ascii="Times New Roman" w:hAnsi="Times New Roman" w:cs="Times New Roman"/>
          <w:noProof/>
          <w:sz w:val="22"/>
          <w:szCs w:val="22"/>
        </w:rPr>
        <w:t>lisation and pragmatic localism”</w:t>
      </w:r>
      <w:r w:rsidRPr="00D72698">
        <w:rPr>
          <w:rFonts w:ascii="Times New Roman" w:hAnsi="Times New Roman" w:cs="Times New Roman"/>
          <w:noProof/>
          <w:sz w:val="22"/>
          <w:szCs w:val="22"/>
        </w:rPr>
        <w:t xml:space="preserve">, </w:t>
      </w:r>
      <w:r w:rsidRPr="00D72698">
        <w:rPr>
          <w:rFonts w:ascii="Times New Roman" w:hAnsi="Times New Roman" w:cs="Times New Roman"/>
          <w:i/>
          <w:noProof/>
          <w:sz w:val="22"/>
          <w:szCs w:val="22"/>
        </w:rPr>
        <w:t>International Journal of Public Sector Management</w:t>
      </w:r>
      <w:r w:rsidRPr="00D72698">
        <w:rPr>
          <w:rFonts w:ascii="Times New Roman" w:hAnsi="Times New Roman" w:cs="Times New Roman"/>
          <w:noProof/>
          <w:sz w:val="22"/>
          <w:szCs w:val="22"/>
        </w:rPr>
        <w:t xml:space="preserve">, </w:t>
      </w:r>
      <w:r w:rsidRPr="00D72698">
        <w:rPr>
          <w:rFonts w:ascii="Times New Roman" w:hAnsi="Times New Roman" w:cs="Times New Roman"/>
          <w:b/>
          <w:noProof/>
          <w:sz w:val="22"/>
          <w:szCs w:val="22"/>
        </w:rPr>
        <w:t>18</w:t>
      </w:r>
      <w:r w:rsidRPr="00D72698">
        <w:rPr>
          <w:rFonts w:ascii="Times New Roman" w:hAnsi="Times New Roman" w:cs="Times New Roman"/>
          <w:noProof/>
          <w:sz w:val="22"/>
          <w:szCs w:val="22"/>
        </w:rPr>
        <w:t>(3) 164-177</w:t>
      </w:r>
    </w:p>
    <w:p w14:paraId="7AFDE7FB" w14:textId="77777777" w:rsidR="005E36E1" w:rsidRPr="00AE1625" w:rsidRDefault="005E36E1" w:rsidP="00D84302">
      <w:pPr>
        <w:spacing w:line="480" w:lineRule="auto"/>
        <w:ind w:left="567" w:hanging="567"/>
        <w:jc w:val="both"/>
        <w:rPr>
          <w:rFonts w:ascii="Times New Roman" w:hAnsi="Times New Roman" w:cs="Times New Roman"/>
          <w:noProof/>
          <w:sz w:val="22"/>
          <w:szCs w:val="22"/>
        </w:rPr>
      </w:pPr>
      <w:r w:rsidRPr="00AE1625">
        <w:rPr>
          <w:rFonts w:ascii="Times New Roman" w:hAnsi="Times New Roman" w:cs="Times New Roman"/>
          <w:noProof/>
          <w:sz w:val="22"/>
          <w:szCs w:val="22"/>
        </w:rPr>
        <w:t xml:space="preserve">Cullingworth B, Nadin V, 2006 </w:t>
      </w:r>
      <w:r w:rsidRPr="00AE1625">
        <w:rPr>
          <w:rFonts w:ascii="Times New Roman" w:hAnsi="Times New Roman" w:cs="Times New Roman"/>
          <w:i/>
          <w:noProof/>
          <w:sz w:val="22"/>
          <w:szCs w:val="22"/>
        </w:rPr>
        <w:t>Town and Country Planning in the UK</w:t>
      </w:r>
      <w:r w:rsidRPr="00AE1625">
        <w:rPr>
          <w:rFonts w:ascii="Times New Roman" w:hAnsi="Times New Roman" w:cs="Times New Roman"/>
          <w:noProof/>
          <w:sz w:val="22"/>
          <w:szCs w:val="22"/>
        </w:rPr>
        <w:t xml:space="preserve"> (Routledge, London and New York)</w:t>
      </w:r>
      <w:bookmarkEnd w:id="5"/>
    </w:p>
    <w:p w14:paraId="79B98709" w14:textId="77777777" w:rsidR="005E36E1" w:rsidRPr="00AE1625" w:rsidRDefault="005E36E1" w:rsidP="00D84302">
      <w:pPr>
        <w:spacing w:line="480" w:lineRule="auto"/>
        <w:ind w:left="567" w:hanging="567"/>
        <w:jc w:val="both"/>
        <w:rPr>
          <w:rFonts w:ascii="Times New Roman" w:hAnsi="Times New Roman" w:cs="Times New Roman"/>
          <w:noProof/>
          <w:sz w:val="22"/>
          <w:szCs w:val="22"/>
        </w:rPr>
      </w:pPr>
      <w:bookmarkStart w:id="6" w:name="_ENREF_6"/>
      <w:r w:rsidRPr="00AE1625">
        <w:rPr>
          <w:rFonts w:ascii="Times New Roman" w:hAnsi="Times New Roman" w:cs="Times New Roman"/>
          <w:noProof/>
          <w:sz w:val="22"/>
          <w:szCs w:val="22"/>
        </w:rPr>
        <w:t xml:space="preserve">Curry N R, 2012, "Sustainable rural development in England: policy problems and equity consequences" </w:t>
      </w:r>
      <w:r w:rsidRPr="00AE1625">
        <w:rPr>
          <w:rFonts w:ascii="Times New Roman" w:hAnsi="Times New Roman" w:cs="Times New Roman"/>
          <w:i/>
          <w:noProof/>
          <w:sz w:val="22"/>
          <w:szCs w:val="22"/>
        </w:rPr>
        <w:t>Local Economy</w:t>
      </w:r>
      <w:r w:rsidRPr="00AE1625">
        <w:rPr>
          <w:rFonts w:ascii="Times New Roman" w:hAnsi="Times New Roman" w:cs="Times New Roman"/>
          <w:noProof/>
          <w:sz w:val="22"/>
          <w:szCs w:val="22"/>
        </w:rPr>
        <w:t xml:space="preserve"> </w:t>
      </w:r>
      <w:r w:rsidRPr="00AE1625">
        <w:rPr>
          <w:rFonts w:ascii="Times New Roman" w:hAnsi="Times New Roman" w:cs="Times New Roman"/>
          <w:b/>
          <w:noProof/>
          <w:sz w:val="22"/>
          <w:szCs w:val="22"/>
        </w:rPr>
        <w:t>27</w:t>
      </w:r>
      <w:r w:rsidRPr="00AE1625">
        <w:rPr>
          <w:rFonts w:ascii="Times New Roman" w:hAnsi="Times New Roman" w:cs="Times New Roman"/>
          <w:noProof/>
          <w:sz w:val="22"/>
          <w:szCs w:val="22"/>
        </w:rPr>
        <w:t>(2) 95-102</w:t>
      </w:r>
      <w:bookmarkEnd w:id="6"/>
    </w:p>
    <w:p w14:paraId="5D7E520A" w14:textId="77777777" w:rsidR="005F047C" w:rsidRPr="00AE1625" w:rsidRDefault="005F047C" w:rsidP="00D84302">
      <w:pPr>
        <w:spacing w:line="480" w:lineRule="auto"/>
        <w:ind w:left="567" w:hanging="567"/>
        <w:jc w:val="both"/>
        <w:rPr>
          <w:rFonts w:ascii="Times New Roman" w:hAnsi="Times New Roman" w:cs="Times New Roman"/>
          <w:noProof/>
          <w:sz w:val="22"/>
          <w:szCs w:val="22"/>
        </w:rPr>
      </w:pPr>
      <w:r w:rsidRPr="00AE1625">
        <w:rPr>
          <w:rFonts w:ascii="Times New Roman" w:hAnsi="Times New Roman" w:cs="Times New Roman"/>
          <w:noProof/>
          <w:sz w:val="22"/>
          <w:szCs w:val="22"/>
        </w:rPr>
        <w:t xml:space="preserve">Dahl R, 1998 </w:t>
      </w:r>
      <w:r w:rsidRPr="00AE1625">
        <w:rPr>
          <w:rFonts w:ascii="Times New Roman" w:hAnsi="Times New Roman" w:cs="Times New Roman"/>
          <w:i/>
          <w:noProof/>
          <w:sz w:val="22"/>
          <w:szCs w:val="22"/>
        </w:rPr>
        <w:t>On Democracy</w:t>
      </w:r>
      <w:r w:rsidRPr="00AE1625">
        <w:rPr>
          <w:rFonts w:ascii="Times New Roman" w:hAnsi="Times New Roman" w:cs="Times New Roman"/>
          <w:noProof/>
          <w:sz w:val="22"/>
          <w:szCs w:val="22"/>
        </w:rPr>
        <w:t xml:space="preserve"> (Yale University Press, London)</w:t>
      </w:r>
    </w:p>
    <w:p w14:paraId="521E2784" w14:textId="77777777" w:rsidR="005E36E1" w:rsidRPr="00AE1625" w:rsidRDefault="005E36E1" w:rsidP="00D84302">
      <w:pPr>
        <w:spacing w:line="480" w:lineRule="auto"/>
        <w:ind w:left="567" w:hanging="567"/>
        <w:jc w:val="both"/>
        <w:rPr>
          <w:rFonts w:ascii="Times New Roman" w:hAnsi="Times New Roman" w:cs="Times New Roman"/>
          <w:noProof/>
          <w:sz w:val="22"/>
          <w:szCs w:val="22"/>
        </w:rPr>
      </w:pPr>
      <w:bookmarkStart w:id="7" w:name="_ENREF_7"/>
      <w:r w:rsidRPr="00AE1625">
        <w:rPr>
          <w:rFonts w:ascii="Times New Roman" w:hAnsi="Times New Roman" w:cs="Times New Roman"/>
          <w:noProof/>
          <w:sz w:val="22"/>
          <w:szCs w:val="22"/>
        </w:rPr>
        <w:t xml:space="preserve">Damer S, Hague C, 1971, "Public Participation in Planning: A Review" </w:t>
      </w:r>
      <w:r w:rsidRPr="00AE1625">
        <w:rPr>
          <w:rFonts w:ascii="Times New Roman" w:hAnsi="Times New Roman" w:cs="Times New Roman"/>
          <w:i/>
          <w:noProof/>
          <w:sz w:val="22"/>
          <w:szCs w:val="22"/>
        </w:rPr>
        <w:t>Town Planning Review</w:t>
      </w:r>
      <w:r w:rsidRPr="00AE1625">
        <w:rPr>
          <w:rFonts w:ascii="Times New Roman" w:hAnsi="Times New Roman" w:cs="Times New Roman"/>
          <w:noProof/>
          <w:sz w:val="22"/>
          <w:szCs w:val="22"/>
        </w:rPr>
        <w:t xml:space="preserve"> </w:t>
      </w:r>
      <w:r w:rsidRPr="00AE1625">
        <w:rPr>
          <w:rFonts w:ascii="Times New Roman" w:hAnsi="Times New Roman" w:cs="Times New Roman"/>
          <w:b/>
          <w:noProof/>
          <w:sz w:val="22"/>
          <w:szCs w:val="22"/>
        </w:rPr>
        <w:t>42</w:t>
      </w:r>
      <w:r w:rsidRPr="00AE1625">
        <w:rPr>
          <w:rFonts w:ascii="Times New Roman" w:hAnsi="Times New Roman" w:cs="Times New Roman"/>
          <w:noProof/>
          <w:sz w:val="22"/>
          <w:szCs w:val="22"/>
        </w:rPr>
        <w:t>(3) 217-232</w:t>
      </w:r>
      <w:bookmarkEnd w:id="7"/>
    </w:p>
    <w:p w14:paraId="29B9F372" w14:textId="06AEC413" w:rsidR="00362F01" w:rsidRDefault="00362F01" w:rsidP="00D84302">
      <w:pPr>
        <w:spacing w:line="480" w:lineRule="auto"/>
        <w:ind w:left="567" w:hanging="567"/>
        <w:jc w:val="both"/>
        <w:rPr>
          <w:rFonts w:ascii="Times New Roman" w:hAnsi="Times New Roman" w:cs="Times New Roman"/>
          <w:noProof/>
          <w:sz w:val="22"/>
          <w:szCs w:val="22"/>
        </w:rPr>
      </w:pPr>
      <w:bookmarkStart w:id="8" w:name="_ENREF_8"/>
      <w:r w:rsidRPr="00362F01">
        <w:rPr>
          <w:rFonts w:ascii="Times New Roman" w:hAnsi="Times New Roman" w:cs="Times New Roman"/>
          <w:noProof/>
          <w:sz w:val="22"/>
          <w:szCs w:val="22"/>
        </w:rPr>
        <w:lastRenderedPageBreak/>
        <w:t>Davies J</w:t>
      </w:r>
      <w:r>
        <w:rPr>
          <w:rFonts w:ascii="Times New Roman" w:hAnsi="Times New Roman" w:cs="Times New Roman"/>
          <w:noProof/>
          <w:sz w:val="22"/>
          <w:szCs w:val="22"/>
        </w:rPr>
        <w:t xml:space="preserve"> </w:t>
      </w:r>
      <w:r w:rsidRPr="00362F01">
        <w:rPr>
          <w:rFonts w:ascii="Times New Roman" w:hAnsi="Times New Roman" w:cs="Times New Roman"/>
          <w:noProof/>
          <w:sz w:val="22"/>
          <w:szCs w:val="22"/>
        </w:rPr>
        <w:t>S</w:t>
      </w:r>
      <w:r>
        <w:rPr>
          <w:rFonts w:ascii="Times New Roman" w:hAnsi="Times New Roman" w:cs="Times New Roman"/>
          <w:noProof/>
          <w:sz w:val="22"/>
          <w:szCs w:val="22"/>
        </w:rPr>
        <w:t>,</w:t>
      </w:r>
      <w:r w:rsidRPr="00362F01">
        <w:rPr>
          <w:rFonts w:ascii="Times New Roman" w:hAnsi="Times New Roman" w:cs="Times New Roman"/>
          <w:noProof/>
          <w:sz w:val="22"/>
          <w:szCs w:val="22"/>
        </w:rPr>
        <w:t xml:space="preserve"> </w:t>
      </w:r>
      <w:r>
        <w:rPr>
          <w:rFonts w:ascii="Times New Roman" w:hAnsi="Times New Roman" w:cs="Times New Roman"/>
          <w:noProof/>
          <w:sz w:val="22"/>
          <w:szCs w:val="22"/>
        </w:rPr>
        <w:t>2012</w:t>
      </w:r>
      <w:r w:rsidRPr="00362F01">
        <w:rPr>
          <w:rFonts w:ascii="Times New Roman" w:hAnsi="Times New Roman" w:cs="Times New Roman"/>
          <w:noProof/>
          <w:sz w:val="22"/>
          <w:szCs w:val="22"/>
        </w:rPr>
        <w:t xml:space="preserve"> </w:t>
      </w:r>
      <w:r>
        <w:rPr>
          <w:rFonts w:ascii="Times New Roman" w:hAnsi="Times New Roman" w:cs="Times New Roman"/>
          <w:noProof/>
          <w:sz w:val="22"/>
          <w:szCs w:val="22"/>
        </w:rPr>
        <w:t>“</w:t>
      </w:r>
      <w:r w:rsidRPr="00362F01">
        <w:rPr>
          <w:rFonts w:ascii="Times New Roman" w:hAnsi="Times New Roman" w:cs="Times New Roman"/>
          <w:noProof/>
          <w:sz w:val="22"/>
          <w:szCs w:val="22"/>
        </w:rPr>
        <w:t>Active citizenship: navigating the Conservative heartlands of the New Labour project</w:t>
      </w:r>
      <w:r>
        <w:rPr>
          <w:rFonts w:ascii="Times New Roman" w:hAnsi="Times New Roman" w:cs="Times New Roman"/>
          <w:noProof/>
          <w:sz w:val="22"/>
          <w:szCs w:val="22"/>
        </w:rPr>
        <w:t>”</w:t>
      </w:r>
      <w:r w:rsidRPr="00362F01">
        <w:rPr>
          <w:rFonts w:ascii="Times New Roman" w:hAnsi="Times New Roman" w:cs="Times New Roman"/>
          <w:noProof/>
          <w:sz w:val="22"/>
          <w:szCs w:val="22"/>
        </w:rPr>
        <w:t xml:space="preserve">, </w:t>
      </w:r>
      <w:r w:rsidRPr="00362F01">
        <w:rPr>
          <w:rFonts w:ascii="Times New Roman" w:hAnsi="Times New Roman" w:cs="Times New Roman"/>
          <w:i/>
          <w:noProof/>
          <w:sz w:val="22"/>
          <w:szCs w:val="22"/>
        </w:rPr>
        <w:t>Policy &amp; Politics</w:t>
      </w:r>
      <w:r w:rsidRPr="00362F01">
        <w:rPr>
          <w:rFonts w:ascii="Times New Roman" w:hAnsi="Times New Roman" w:cs="Times New Roman"/>
          <w:noProof/>
          <w:sz w:val="22"/>
          <w:szCs w:val="22"/>
        </w:rPr>
        <w:t xml:space="preserve">, </w:t>
      </w:r>
      <w:r w:rsidRPr="00740ED8">
        <w:rPr>
          <w:rFonts w:ascii="Times New Roman" w:hAnsi="Times New Roman" w:cs="Times New Roman"/>
          <w:b/>
          <w:noProof/>
          <w:sz w:val="22"/>
          <w:szCs w:val="22"/>
        </w:rPr>
        <w:t>40</w:t>
      </w:r>
      <w:r>
        <w:rPr>
          <w:rFonts w:ascii="Times New Roman" w:hAnsi="Times New Roman" w:cs="Times New Roman"/>
          <w:noProof/>
          <w:sz w:val="22"/>
          <w:szCs w:val="22"/>
        </w:rPr>
        <w:t>(1)</w:t>
      </w:r>
      <w:r w:rsidRPr="00362F01">
        <w:rPr>
          <w:rFonts w:ascii="Times New Roman" w:hAnsi="Times New Roman" w:cs="Times New Roman"/>
          <w:b/>
          <w:noProof/>
          <w:sz w:val="22"/>
          <w:szCs w:val="22"/>
        </w:rPr>
        <w:t xml:space="preserve"> </w:t>
      </w:r>
      <w:r w:rsidRPr="00362F01">
        <w:rPr>
          <w:rFonts w:ascii="Times New Roman" w:hAnsi="Times New Roman" w:cs="Times New Roman"/>
          <w:noProof/>
          <w:sz w:val="22"/>
          <w:szCs w:val="22"/>
        </w:rPr>
        <w:t>3-19.</w:t>
      </w:r>
    </w:p>
    <w:p w14:paraId="69DEE3A5" w14:textId="77777777" w:rsidR="005E36E1" w:rsidRPr="00AE1625" w:rsidRDefault="005E36E1" w:rsidP="00D84302">
      <w:pPr>
        <w:spacing w:line="480" w:lineRule="auto"/>
        <w:ind w:left="567" w:hanging="567"/>
        <w:jc w:val="both"/>
        <w:rPr>
          <w:rFonts w:ascii="Times New Roman" w:hAnsi="Times New Roman" w:cs="Times New Roman"/>
          <w:noProof/>
          <w:sz w:val="22"/>
          <w:szCs w:val="22"/>
        </w:rPr>
      </w:pPr>
      <w:r w:rsidRPr="00AE1625">
        <w:rPr>
          <w:rFonts w:ascii="Times New Roman" w:hAnsi="Times New Roman" w:cs="Times New Roman"/>
          <w:noProof/>
          <w:sz w:val="22"/>
          <w:szCs w:val="22"/>
        </w:rPr>
        <w:t xml:space="preserve">Davoudi S, 2013, "On Democracy: Representation beyond the Ballot Box" </w:t>
      </w:r>
      <w:r w:rsidRPr="00AE1625">
        <w:rPr>
          <w:rFonts w:ascii="Times New Roman" w:hAnsi="Times New Roman" w:cs="Times New Roman"/>
          <w:i/>
          <w:noProof/>
          <w:sz w:val="22"/>
          <w:szCs w:val="22"/>
        </w:rPr>
        <w:t>disP - The Planning Review</w:t>
      </w:r>
      <w:r w:rsidRPr="00AE1625">
        <w:rPr>
          <w:rFonts w:ascii="Times New Roman" w:hAnsi="Times New Roman" w:cs="Times New Roman"/>
          <w:noProof/>
          <w:sz w:val="22"/>
          <w:szCs w:val="22"/>
        </w:rPr>
        <w:t xml:space="preserve"> </w:t>
      </w:r>
      <w:r w:rsidRPr="00AE1625">
        <w:rPr>
          <w:rFonts w:ascii="Times New Roman" w:hAnsi="Times New Roman" w:cs="Times New Roman"/>
          <w:b/>
          <w:noProof/>
          <w:sz w:val="22"/>
          <w:szCs w:val="22"/>
        </w:rPr>
        <w:t>49</w:t>
      </w:r>
      <w:r w:rsidRPr="00AE1625">
        <w:rPr>
          <w:rFonts w:ascii="Times New Roman" w:hAnsi="Times New Roman" w:cs="Times New Roman"/>
          <w:noProof/>
          <w:sz w:val="22"/>
          <w:szCs w:val="22"/>
        </w:rPr>
        <w:t>(3) 4-5</w:t>
      </w:r>
      <w:bookmarkEnd w:id="8"/>
    </w:p>
    <w:p w14:paraId="26D011FA" w14:textId="77777777" w:rsidR="005E36E1" w:rsidRPr="00AE1625" w:rsidRDefault="005E36E1" w:rsidP="00D84302">
      <w:pPr>
        <w:spacing w:line="480" w:lineRule="auto"/>
        <w:ind w:left="567" w:hanging="567"/>
        <w:jc w:val="both"/>
        <w:rPr>
          <w:rFonts w:ascii="Times New Roman" w:hAnsi="Times New Roman" w:cs="Times New Roman"/>
          <w:noProof/>
          <w:sz w:val="22"/>
          <w:szCs w:val="22"/>
        </w:rPr>
      </w:pPr>
      <w:bookmarkStart w:id="9" w:name="_ENREF_9"/>
      <w:r w:rsidRPr="00AE1625">
        <w:rPr>
          <w:rFonts w:ascii="Times New Roman" w:hAnsi="Times New Roman" w:cs="Times New Roman"/>
          <w:noProof/>
          <w:sz w:val="22"/>
          <w:szCs w:val="22"/>
        </w:rPr>
        <w:t xml:space="preserve">Davoudi S, Cowie P, 2013, "Are English neighbourhood forums democratically legitimate?" </w:t>
      </w:r>
      <w:r w:rsidRPr="00AE1625">
        <w:rPr>
          <w:rFonts w:ascii="Times New Roman" w:hAnsi="Times New Roman" w:cs="Times New Roman"/>
          <w:i/>
          <w:noProof/>
          <w:sz w:val="22"/>
          <w:szCs w:val="22"/>
        </w:rPr>
        <w:t>Planning Theory &amp; Practice</w:t>
      </w:r>
      <w:r w:rsidRPr="00AE1625">
        <w:rPr>
          <w:rFonts w:ascii="Times New Roman" w:hAnsi="Times New Roman" w:cs="Times New Roman"/>
          <w:noProof/>
          <w:sz w:val="22"/>
          <w:szCs w:val="22"/>
        </w:rPr>
        <w:t xml:space="preserve"> </w:t>
      </w:r>
      <w:r w:rsidRPr="00AE1625">
        <w:rPr>
          <w:rFonts w:ascii="Times New Roman" w:hAnsi="Times New Roman" w:cs="Times New Roman"/>
          <w:b/>
          <w:noProof/>
          <w:sz w:val="22"/>
          <w:szCs w:val="22"/>
        </w:rPr>
        <w:t>14</w:t>
      </w:r>
      <w:r w:rsidRPr="00AE1625">
        <w:rPr>
          <w:rFonts w:ascii="Times New Roman" w:hAnsi="Times New Roman" w:cs="Times New Roman"/>
          <w:noProof/>
          <w:sz w:val="22"/>
          <w:szCs w:val="22"/>
        </w:rPr>
        <w:t>(4) 562-566</w:t>
      </w:r>
      <w:bookmarkEnd w:id="9"/>
    </w:p>
    <w:p w14:paraId="174E5FEA" w14:textId="77777777" w:rsidR="005E36E1" w:rsidRPr="00AE1625" w:rsidRDefault="005E36E1" w:rsidP="00D84302">
      <w:pPr>
        <w:spacing w:line="480" w:lineRule="auto"/>
        <w:ind w:left="567" w:hanging="567"/>
        <w:jc w:val="both"/>
        <w:rPr>
          <w:rFonts w:ascii="Times New Roman" w:hAnsi="Times New Roman" w:cs="Times New Roman"/>
          <w:noProof/>
          <w:sz w:val="22"/>
          <w:szCs w:val="22"/>
        </w:rPr>
      </w:pPr>
      <w:bookmarkStart w:id="10" w:name="_ENREF_10"/>
      <w:r w:rsidRPr="00AE1625">
        <w:rPr>
          <w:rFonts w:ascii="Times New Roman" w:hAnsi="Times New Roman" w:cs="Times New Roman"/>
          <w:noProof/>
          <w:sz w:val="22"/>
          <w:szCs w:val="22"/>
        </w:rPr>
        <w:t xml:space="preserve">DCLG, 2009 </w:t>
      </w:r>
      <w:r w:rsidRPr="00AE1625">
        <w:rPr>
          <w:rFonts w:ascii="Times New Roman" w:hAnsi="Times New Roman" w:cs="Times New Roman"/>
          <w:i/>
          <w:noProof/>
          <w:sz w:val="22"/>
          <w:szCs w:val="22"/>
        </w:rPr>
        <w:t>Strengthening Local Democracy - Consultation</w:t>
      </w:r>
      <w:r w:rsidRPr="00AE1625">
        <w:rPr>
          <w:rFonts w:ascii="Times New Roman" w:hAnsi="Times New Roman" w:cs="Times New Roman"/>
          <w:noProof/>
          <w:sz w:val="22"/>
          <w:szCs w:val="22"/>
        </w:rPr>
        <w:t xml:space="preserve"> (Department for Communities and Local Government, London)</w:t>
      </w:r>
      <w:bookmarkEnd w:id="10"/>
    </w:p>
    <w:p w14:paraId="34C26169" w14:textId="77777777" w:rsidR="005E36E1" w:rsidRPr="00AE1625" w:rsidRDefault="005E36E1" w:rsidP="00D84302">
      <w:pPr>
        <w:spacing w:line="480" w:lineRule="auto"/>
        <w:ind w:left="567" w:hanging="567"/>
        <w:jc w:val="both"/>
        <w:rPr>
          <w:rFonts w:ascii="Times New Roman" w:hAnsi="Times New Roman" w:cs="Times New Roman"/>
          <w:noProof/>
          <w:sz w:val="22"/>
          <w:szCs w:val="22"/>
        </w:rPr>
      </w:pPr>
      <w:bookmarkStart w:id="11" w:name="_ENREF_11"/>
      <w:r w:rsidRPr="00AE1625">
        <w:rPr>
          <w:rFonts w:ascii="Times New Roman" w:hAnsi="Times New Roman" w:cs="Times New Roman"/>
          <w:noProof/>
          <w:sz w:val="22"/>
          <w:szCs w:val="22"/>
        </w:rPr>
        <w:t>DCLG, 2010, "Eric Pickles puts stop to flawed Regional Strategies today",</w:t>
      </w:r>
      <w:r w:rsidRPr="00AE1625">
        <w:rPr>
          <w:rFonts w:ascii="Times New Roman" w:hAnsi="Times New Roman" w:cs="Times New Roman"/>
          <w:i/>
          <w:noProof/>
          <w:sz w:val="22"/>
          <w:szCs w:val="22"/>
        </w:rPr>
        <w:t xml:space="preserve"> </w:t>
      </w:r>
      <w:r w:rsidRPr="00AE1625">
        <w:rPr>
          <w:rFonts w:ascii="Times New Roman" w:hAnsi="Times New Roman" w:cs="Times New Roman"/>
          <w:noProof/>
          <w:sz w:val="22"/>
          <w:szCs w:val="22"/>
        </w:rPr>
        <w:t>Available from: http://www.communities.gov.uk/news/planningandbuilding/1632278 (Accessed: 13 August 2010)</w:t>
      </w:r>
      <w:bookmarkEnd w:id="11"/>
    </w:p>
    <w:p w14:paraId="201FC4F9" w14:textId="77777777" w:rsidR="005E36E1" w:rsidRPr="00AE1625" w:rsidRDefault="005E36E1" w:rsidP="00D84302">
      <w:pPr>
        <w:spacing w:line="480" w:lineRule="auto"/>
        <w:ind w:left="567" w:hanging="567"/>
        <w:jc w:val="both"/>
        <w:rPr>
          <w:rFonts w:ascii="Times New Roman" w:hAnsi="Times New Roman" w:cs="Times New Roman"/>
          <w:noProof/>
          <w:sz w:val="22"/>
          <w:szCs w:val="22"/>
        </w:rPr>
      </w:pPr>
      <w:bookmarkStart w:id="12" w:name="_ENREF_12"/>
      <w:r w:rsidRPr="00AE1625">
        <w:rPr>
          <w:rFonts w:ascii="Times New Roman" w:hAnsi="Times New Roman" w:cs="Times New Roman"/>
          <w:noProof/>
          <w:sz w:val="22"/>
          <w:szCs w:val="22"/>
        </w:rPr>
        <w:t xml:space="preserve">DCLG, 2011a </w:t>
      </w:r>
      <w:r w:rsidRPr="00AE1625">
        <w:rPr>
          <w:rFonts w:ascii="Times New Roman" w:hAnsi="Times New Roman" w:cs="Times New Roman"/>
          <w:i/>
          <w:noProof/>
          <w:sz w:val="22"/>
          <w:szCs w:val="22"/>
        </w:rPr>
        <w:t>An introduction to neighbourhood planning</w:t>
      </w:r>
      <w:r w:rsidRPr="00AE1625">
        <w:rPr>
          <w:rFonts w:ascii="Times New Roman" w:hAnsi="Times New Roman" w:cs="Times New Roman"/>
          <w:noProof/>
          <w:sz w:val="22"/>
          <w:szCs w:val="22"/>
        </w:rPr>
        <w:t xml:space="preserve"> (Department for Communities and Local Government, London)</w:t>
      </w:r>
      <w:bookmarkEnd w:id="12"/>
    </w:p>
    <w:p w14:paraId="7DD45766" w14:textId="77777777" w:rsidR="005E36E1" w:rsidRPr="00AE1625" w:rsidRDefault="005E36E1" w:rsidP="00D84302">
      <w:pPr>
        <w:spacing w:line="480" w:lineRule="auto"/>
        <w:ind w:left="567" w:hanging="567"/>
        <w:jc w:val="both"/>
        <w:rPr>
          <w:rFonts w:ascii="Times New Roman" w:hAnsi="Times New Roman" w:cs="Times New Roman"/>
          <w:noProof/>
          <w:sz w:val="22"/>
          <w:szCs w:val="22"/>
        </w:rPr>
      </w:pPr>
      <w:bookmarkStart w:id="13" w:name="_ENREF_13"/>
      <w:r w:rsidRPr="00AE1625">
        <w:rPr>
          <w:rFonts w:ascii="Times New Roman" w:hAnsi="Times New Roman" w:cs="Times New Roman"/>
          <w:noProof/>
          <w:sz w:val="22"/>
          <w:szCs w:val="22"/>
        </w:rPr>
        <w:t xml:space="preserve">DCLG, 2011b </w:t>
      </w:r>
      <w:r w:rsidRPr="00AE1625">
        <w:rPr>
          <w:rFonts w:ascii="Times New Roman" w:hAnsi="Times New Roman" w:cs="Times New Roman"/>
          <w:i/>
          <w:noProof/>
          <w:sz w:val="22"/>
          <w:szCs w:val="22"/>
        </w:rPr>
        <w:t>A plain English guide to the Localism Act</w:t>
      </w:r>
      <w:r w:rsidRPr="00AE1625">
        <w:rPr>
          <w:rFonts w:ascii="Times New Roman" w:hAnsi="Times New Roman" w:cs="Times New Roman"/>
          <w:noProof/>
          <w:sz w:val="22"/>
          <w:szCs w:val="22"/>
        </w:rPr>
        <w:t xml:space="preserve"> (Department for Communities and Local Government, London)</w:t>
      </w:r>
      <w:bookmarkEnd w:id="13"/>
    </w:p>
    <w:p w14:paraId="5629E72E" w14:textId="77777777" w:rsidR="005E36E1" w:rsidRDefault="005E36E1" w:rsidP="00D84302">
      <w:pPr>
        <w:spacing w:line="480" w:lineRule="auto"/>
        <w:ind w:left="567" w:hanging="567"/>
        <w:jc w:val="both"/>
        <w:rPr>
          <w:rFonts w:ascii="Times New Roman" w:hAnsi="Times New Roman" w:cs="Times New Roman"/>
          <w:noProof/>
          <w:sz w:val="22"/>
          <w:szCs w:val="22"/>
        </w:rPr>
      </w:pPr>
      <w:bookmarkStart w:id="14" w:name="_ENREF_14"/>
      <w:r w:rsidRPr="00AE1625">
        <w:rPr>
          <w:rFonts w:ascii="Times New Roman" w:hAnsi="Times New Roman" w:cs="Times New Roman"/>
          <w:noProof/>
          <w:sz w:val="22"/>
          <w:szCs w:val="22"/>
        </w:rPr>
        <w:t>DCLG, 2013, "Historic first as neighbourhood plan is voted in by community",</w:t>
      </w:r>
      <w:r w:rsidRPr="00AE1625">
        <w:rPr>
          <w:rFonts w:ascii="Times New Roman" w:hAnsi="Times New Roman" w:cs="Times New Roman"/>
          <w:i/>
          <w:noProof/>
          <w:sz w:val="22"/>
          <w:szCs w:val="22"/>
        </w:rPr>
        <w:t xml:space="preserve"> </w:t>
      </w:r>
      <w:r w:rsidRPr="00AE1625">
        <w:rPr>
          <w:rFonts w:ascii="Times New Roman" w:hAnsi="Times New Roman" w:cs="Times New Roman"/>
          <w:noProof/>
          <w:sz w:val="22"/>
          <w:szCs w:val="22"/>
        </w:rPr>
        <w:t>Available from: https://www.gov.uk/government/news/historic-first-as-neighbourhood-plan-is-voted-in-by-community (Accessed: 12 March 2015)</w:t>
      </w:r>
      <w:bookmarkEnd w:id="14"/>
    </w:p>
    <w:p w14:paraId="035359F5" w14:textId="453C788E" w:rsidR="00362F01" w:rsidRDefault="00362F01" w:rsidP="00D84302">
      <w:pPr>
        <w:spacing w:line="480" w:lineRule="auto"/>
        <w:ind w:left="567" w:hanging="567"/>
        <w:jc w:val="both"/>
        <w:rPr>
          <w:rFonts w:ascii="Times New Roman" w:hAnsi="Times New Roman" w:cs="Times New Roman"/>
          <w:noProof/>
          <w:sz w:val="22"/>
          <w:szCs w:val="22"/>
        </w:rPr>
      </w:pPr>
      <w:bookmarkStart w:id="15" w:name="_ENREF_15"/>
      <w:r>
        <w:rPr>
          <w:rFonts w:ascii="Times New Roman" w:hAnsi="Times New Roman" w:cs="Times New Roman"/>
          <w:noProof/>
          <w:sz w:val="22"/>
          <w:szCs w:val="22"/>
        </w:rPr>
        <w:t>DoE,</w:t>
      </w:r>
      <w:r w:rsidRPr="00362F01">
        <w:rPr>
          <w:rFonts w:ascii="Times New Roman" w:hAnsi="Times New Roman" w:cs="Times New Roman"/>
          <w:noProof/>
          <w:sz w:val="22"/>
          <w:szCs w:val="22"/>
        </w:rPr>
        <w:t xml:space="preserve"> MAFF</w:t>
      </w:r>
      <w:r>
        <w:rPr>
          <w:rFonts w:ascii="Times New Roman" w:hAnsi="Times New Roman" w:cs="Times New Roman"/>
          <w:noProof/>
          <w:sz w:val="22"/>
          <w:szCs w:val="22"/>
        </w:rPr>
        <w:t>,</w:t>
      </w:r>
      <w:r w:rsidRPr="00362F01">
        <w:rPr>
          <w:rFonts w:ascii="Times New Roman" w:hAnsi="Times New Roman" w:cs="Times New Roman"/>
          <w:noProof/>
          <w:sz w:val="22"/>
          <w:szCs w:val="22"/>
        </w:rPr>
        <w:t xml:space="preserve"> 1995</w:t>
      </w:r>
      <w:r>
        <w:rPr>
          <w:rFonts w:ascii="Times New Roman" w:hAnsi="Times New Roman" w:cs="Times New Roman"/>
          <w:noProof/>
          <w:sz w:val="22"/>
          <w:szCs w:val="22"/>
        </w:rPr>
        <w:t>,</w:t>
      </w:r>
      <w:r w:rsidRPr="00362F01">
        <w:rPr>
          <w:rFonts w:ascii="Times New Roman" w:hAnsi="Times New Roman" w:cs="Times New Roman"/>
          <w:noProof/>
          <w:sz w:val="22"/>
          <w:szCs w:val="22"/>
        </w:rPr>
        <w:t xml:space="preserve"> </w:t>
      </w:r>
      <w:r w:rsidRPr="00362F01">
        <w:rPr>
          <w:rFonts w:ascii="Times New Roman" w:hAnsi="Times New Roman" w:cs="Times New Roman"/>
          <w:i/>
          <w:noProof/>
          <w:sz w:val="22"/>
          <w:szCs w:val="22"/>
        </w:rPr>
        <w:t>Rural England: A Nation Committed to a Living Countryside</w:t>
      </w:r>
      <w:r>
        <w:rPr>
          <w:rFonts w:ascii="Times New Roman" w:hAnsi="Times New Roman" w:cs="Times New Roman"/>
          <w:noProof/>
          <w:sz w:val="22"/>
          <w:szCs w:val="22"/>
        </w:rPr>
        <w:t xml:space="preserve"> (</w:t>
      </w:r>
      <w:r w:rsidRPr="00362F01">
        <w:rPr>
          <w:rFonts w:ascii="Times New Roman" w:hAnsi="Times New Roman" w:cs="Times New Roman"/>
          <w:noProof/>
          <w:sz w:val="22"/>
          <w:szCs w:val="22"/>
        </w:rPr>
        <w:t>HMSO on behalf of Department of the Environment and Ministry of Agricult</w:t>
      </w:r>
      <w:r>
        <w:rPr>
          <w:rFonts w:ascii="Times New Roman" w:hAnsi="Times New Roman" w:cs="Times New Roman"/>
          <w:noProof/>
          <w:sz w:val="22"/>
          <w:szCs w:val="22"/>
        </w:rPr>
        <w:t>ure, Food and Fisheries, London)</w:t>
      </w:r>
    </w:p>
    <w:p w14:paraId="4E3B602C" w14:textId="77777777" w:rsidR="005E36E1" w:rsidRPr="00AE1625" w:rsidRDefault="005E36E1" w:rsidP="00D84302">
      <w:pPr>
        <w:spacing w:line="480" w:lineRule="auto"/>
        <w:ind w:left="567" w:hanging="567"/>
        <w:jc w:val="both"/>
        <w:rPr>
          <w:rFonts w:ascii="Times New Roman" w:hAnsi="Times New Roman" w:cs="Times New Roman"/>
          <w:noProof/>
          <w:sz w:val="22"/>
          <w:szCs w:val="22"/>
        </w:rPr>
      </w:pPr>
      <w:r w:rsidRPr="00AE1625">
        <w:rPr>
          <w:rFonts w:ascii="Times New Roman" w:hAnsi="Times New Roman" w:cs="Times New Roman"/>
          <w:noProof/>
          <w:sz w:val="22"/>
          <w:szCs w:val="22"/>
        </w:rPr>
        <w:t>Earley P, 2013, "Thame local plan process became politicised",</w:t>
      </w:r>
      <w:r w:rsidRPr="00AE1625">
        <w:rPr>
          <w:rFonts w:ascii="Times New Roman" w:hAnsi="Times New Roman" w:cs="Times New Roman"/>
          <w:i/>
          <w:noProof/>
          <w:sz w:val="22"/>
          <w:szCs w:val="22"/>
        </w:rPr>
        <w:t xml:space="preserve"> </w:t>
      </w:r>
      <w:r w:rsidRPr="00AE1625">
        <w:rPr>
          <w:rFonts w:ascii="Times New Roman" w:hAnsi="Times New Roman" w:cs="Times New Roman"/>
          <w:noProof/>
          <w:sz w:val="22"/>
          <w:szCs w:val="22"/>
        </w:rPr>
        <w:t>Available from: http://www.planningresource.co.uk/article/1186032/thame-local-plan-process-became-politicised (Accessed: 14 Aug</w:t>
      </w:r>
      <w:r w:rsidR="00B208A8">
        <w:rPr>
          <w:rFonts w:ascii="Times New Roman" w:hAnsi="Times New Roman" w:cs="Times New Roman"/>
          <w:noProof/>
          <w:sz w:val="22"/>
          <w:szCs w:val="22"/>
        </w:rPr>
        <w:t>ust 2014</w:t>
      </w:r>
      <w:r w:rsidRPr="00AE1625">
        <w:rPr>
          <w:rFonts w:ascii="Times New Roman" w:hAnsi="Times New Roman" w:cs="Times New Roman"/>
          <w:noProof/>
          <w:sz w:val="22"/>
          <w:szCs w:val="22"/>
        </w:rPr>
        <w:t>)</w:t>
      </w:r>
      <w:bookmarkEnd w:id="15"/>
    </w:p>
    <w:p w14:paraId="56E54C94" w14:textId="77777777" w:rsidR="005E36E1" w:rsidRPr="00AE1625" w:rsidRDefault="005E36E1" w:rsidP="00D84302">
      <w:pPr>
        <w:spacing w:line="480" w:lineRule="auto"/>
        <w:ind w:left="567" w:hanging="567"/>
        <w:jc w:val="both"/>
        <w:rPr>
          <w:rFonts w:ascii="Times New Roman" w:hAnsi="Times New Roman" w:cs="Times New Roman"/>
          <w:noProof/>
          <w:sz w:val="22"/>
          <w:szCs w:val="22"/>
        </w:rPr>
      </w:pPr>
      <w:bookmarkStart w:id="16" w:name="_ENREF_16"/>
      <w:r w:rsidRPr="00AE1625">
        <w:rPr>
          <w:rFonts w:ascii="Times New Roman" w:hAnsi="Times New Roman" w:cs="Times New Roman"/>
          <w:noProof/>
          <w:sz w:val="22"/>
          <w:szCs w:val="22"/>
        </w:rPr>
        <w:t xml:space="preserve">Evans M, Marsh D, Stoker G, 2013a, "Understanding localism" </w:t>
      </w:r>
      <w:r w:rsidRPr="00AE1625">
        <w:rPr>
          <w:rFonts w:ascii="Times New Roman" w:hAnsi="Times New Roman" w:cs="Times New Roman"/>
          <w:i/>
          <w:noProof/>
          <w:sz w:val="22"/>
          <w:szCs w:val="22"/>
        </w:rPr>
        <w:t>Policy Studies</w:t>
      </w:r>
      <w:r w:rsidRPr="00AE1625">
        <w:rPr>
          <w:rFonts w:ascii="Times New Roman" w:hAnsi="Times New Roman" w:cs="Times New Roman"/>
          <w:noProof/>
          <w:sz w:val="22"/>
          <w:szCs w:val="22"/>
        </w:rPr>
        <w:t xml:space="preserve"> </w:t>
      </w:r>
      <w:r w:rsidRPr="00AE1625">
        <w:rPr>
          <w:rFonts w:ascii="Times New Roman" w:hAnsi="Times New Roman" w:cs="Times New Roman"/>
          <w:b/>
          <w:noProof/>
          <w:sz w:val="22"/>
          <w:szCs w:val="22"/>
        </w:rPr>
        <w:t>34</w:t>
      </w:r>
      <w:r w:rsidRPr="00AE1625">
        <w:rPr>
          <w:rFonts w:ascii="Times New Roman" w:hAnsi="Times New Roman" w:cs="Times New Roman"/>
          <w:noProof/>
          <w:sz w:val="22"/>
          <w:szCs w:val="22"/>
        </w:rPr>
        <w:t>(4) 401-407</w:t>
      </w:r>
      <w:bookmarkEnd w:id="16"/>
    </w:p>
    <w:p w14:paraId="35B7A661" w14:textId="77777777" w:rsidR="005E36E1" w:rsidRPr="00AE1625" w:rsidRDefault="005E36E1" w:rsidP="00D84302">
      <w:pPr>
        <w:spacing w:line="480" w:lineRule="auto"/>
        <w:ind w:left="567" w:hanging="567"/>
        <w:jc w:val="both"/>
        <w:rPr>
          <w:rFonts w:ascii="Times New Roman" w:hAnsi="Times New Roman" w:cs="Times New Roman"/>
          <w:noProof/>
          <w:sz w:val="22"/>
          <w:szCs w:val="22"/>
        </w:rPr>
      </w:pPr>
      <w:bookmarkStart w:id="17" w:name="_ENREF_17"/>
      <w:r w:rsidRPr="00AE1625">
        <w:rPr>
          <w:rFonts w:ascii="Times New Roman" w:hAnsi="Times New Roman" w:cs="Times New Roman"/>
          <w:noProof/>
          <w:sz w:val="22"/>
          <w:szCs w:val="22"/>
        </w:rPr>
        <w:t xml:space="preserve">Evans M, Stoker G, Marsh D, 2013b, "In conclusion: localism in the present and the future" </w:t>
      </w:r>
      <w:r w:rsidRPr="00AE1625">
        <w:rPr>
          <w:rFonts w:ascii="Times New Roman" w:hAnsi="Times New Roman" w:cs="Times New Roman"/>
          <w:i/>
          <w:noProof/>
          <w:sz w:val="22"/>
          <w:szCs w:val="22"/>
        </w:rPr>
        <w:t>Policy Studies</w:t>
      </w:r>
      <w:r w:rsidRPr="00AE1625">
        <w:rPr>
          <w:rFonts w:ascii="Times New Roman" w:hAnsi="Times New Roman" w:cs="Times New Roman"/>
          <w:noProof/>
          <w:sz w:val="22"/>
          <w:szCs w:val="22"/>
        </w:rPr>
        <w:t xml:space="preserve"> </w:t>
      </w:r>
      <w:r w:rsidRPr="00AE1625">
        <w:rPr>
          <w:rFonts w:ascii="Times New Roman" w:hAnsi="Times New Roman" w:cs="Times New Roman"/>
          <w:b/>
          <w:noProof/>
          <w:sz w:val="22"/>
          <w:szCs w:val="22"/>
        </w:rPr>
        <w:t>34</w:t>
      </w:r>
      <w:r w:rsidRPr="00AE1625">
        <w:rPr>
          <w:rFonts w:ascii="Times New Roman" w:hAnsi="Times New Roman" w:cs="Times New Roman"/>
          <w:noProof/>
          <w:sz w:val="22"/>
          <w:szCs w:val="22"/>
        </w:rPr>
        <w:t>(5-6) 612-617</w:t>
      </w:r>
      <w:bookmarkEnd w:id="17"/>
    </w:p>
    <w:p w14:paraId="61769E32" w14:textId="77777777" w:rsidR="005E36E1" w:rsidRPr="00AE1625" w:rsidRDefault="005E36E1" w:rsidP="00D84302">
      <w:pPr>
        <w:spacing w:line="480" w:lineRule="auto"/>
        <w:ind w:left="567" w:hanging="567"/>
        <w:jc w:val="both"/>
        <w:rPr>
          <w:rFonts w:ascii="Times New Roman" w:hAnsi="Times New Roman" w:cs="Times New Roman"/>
          <w:noProof/>
          <w:sz w:val="22"/>
          <w:szCs w:val="22"/>
        </w:rPr>
      </w:pPr>
      <w:bookmarkStart w:id="18" w:name="_ENREF_18"/>
      <w:r w:rsidRPr="00AE1625">
        <w:rPr>
          <w:rFonts w:ascii="Times New Roman" w:hAnsi="Times New Roman" w:cs="Times New Roman"/>
          <w:noProof/>
          <w:sz w:val="22"/>
          <w:szCs w:val="22"/>
        </w:rPr>
        <w:lastRenderedPageBreak/>
        <w:t xml:space="preserve">Featherstone D, Ince A, Mackinnon D, Strauss K, Cumbers A, 2012, "Progressive localism and the construction of political alternatives" </w:t>
      </w:r>
      <w:r w:rsidRPr="00AE1625">
        <w:rPr>
          <w:rFonts w:ascii="Times New Roman" w:hAnsi="Times New Roman" w:cs="Times New Roman"/>
          <w:i/>
          <w:noProof/>
          <w:sz w:val="22"/>
          <w:szCs w:val="22"/>
        </w:rPr>
        <w:t>Transactions of the Institute of British Geographers</w:t>
      </w:r>
      <w:r w:rsidRPr="00AE1625">
        <w:rPr>
          <w:rFonts w:ascii="Times New Roman" w:hAnsi="Times New Roman" w:cs="Times New Roman"/>
          <w:noProof/>
          <w:sz w:val="22"/>
          <w:szCs w:val="22"/>
        </w:rPr>
        <w:t xml:space="preserve"> </w:t>
      </w:r>
      <w:r w:rsidRPr="00AE1625">
        <w:rPr>
          <w:rFonts w:ascii="Times New Roman" w:hAnsi="Times New Roman" w:cs="Times New Roman"/>
          <w:b/>
          <w:noProof/>
          <w:sz w:val="22"/>
          <w:szCs w:val="22"/>
        </w:rPr>
        <w:t>37</w:t>
      </w:r>
      <w:r w:rsidRPr="00AE1625">
        <w:rPr>
          <w:rFonts w:ascii="Times New Roman" w:hAnsi="Times New Roman" w:cs="Times New Roman"/>
          <w:noProof/>
          <w:sz w:val="22"/>
          <w:szCs w:val="22"/>
        </w:rPr>
        <w:t>(2) 177-182</w:t>
      </w:r>
      <w:bookmarkEnd w:id="18"/>
    </w:p>
    <w:p w14:paraId="7BEE95B9" w14:textId="269C25B0" w:rsidR="00BF192D" w:rsidRPr="00BF192D" w:rsidRDefault="00BF192D" w:rsidP="00D84302">
      <w:pPr>
        <w:spacing w:line="480" w:lineRule="auto"/>
        <w:ind w:left="567" w:hanging="567"/>
        <w:jc w:val="both"/>
        <w:rPr>
          <w:rFonts w:ascii="Times New Roman" w:hAnsi="Times New Roman" w:cs="Times New Roman"/>
          <w:noProof/>
          <w:sz w:val="22"/>
          <w:szCs w:val="22"/>
        </w:rPr>
      </w:pPr>
      <w:bookmarkStart w:id="19" w:name="_ENREF_19"/>
      <w:r w:rsidRPr="00BF192D">
        <w:rPr>
          <w:rFonts w:ascii="Times New Roman" w:hAnsi="Times New Roman" w:cs="Times New Roman"/>
          <w:noProof/>
          <w:sz w:val="22"/>
          <w:szCs w:val="22"/>
        </w:rPr>
        <w:t>Flyvbjerg B</w:t>
      </w:r>
      <w:r w:rsidR="00362F01">
        <w:rPr>
          <w:rFonts w:ascii="Times New Roman" w:hAnsi="Times New Roman" w:cs="Times New Roman"/>
          <w:noProof/>
          <w:sz w:val="22"/>
          <w:szCs w:val="22"/>
        </w:rPr>
        <w:t>,</w:t>
      </w:r>
      <w:r w:rsidRPr="00BF192D">
        <w:rPr>
          <w:rFonts w:ascii="Times New Roman" w:hAnsi="Times New Roman" w:cs="Times New Roman"/>
          <w:noProof/>
          <w:sz w:val="22"/>
          <w:szCs w:val="22"/>
        </w:rPr>
        <w:t xml:space="preserve"> 1998</w:t>
      </w:r>
      <w:r w:rsidR="00362F01">
        <w:rPr>
          <w:rFonts w:ascii="Times New Roman" w:hAnsi="Times New Roman" w:cs="Times New Roman"/>
          <w:noProof/>
          <w:sz w:val="22"/>
          <w:szCs w:val="22"/>
        </w:rPr>
        <w:t>,</w:t>
      </w:r>
      <w:r w:rsidRPr="00BF192D">
        <w:rPr>
          <w:rFonts w:ascii="Times New Roman" w:hAnsi="Times New Roman" w:cs="Times New Roman"/>
          <w:noProof/>
          <w:sz w:val="22"/>
          <w:szCs w:val="22"/>
        </w:rPr>
        <w:t xml:space="preserve"> </w:t>
      </w:r>
      <w:r w:rsidRPr="00BF192D">
        <w:rPr>
          <w:rFonts w:ascii="Times New Roman" w:hAnsi="Times New Roman" w:cs="Times New Roman"/>
          <w:i/>
          <w:noProof/>
          <w:sz w:val="22"/>
          <w:szCs w:val="22"/>
        </w:rPr>
        <w:t>Rationality &amp; Power: Democracy in Practice</w:t>
      </w:r>
      <w:r w:rsidR="00362F01">
        <w:rPr>
          <w:rFonts w:ascii="Times New Roman" w:hAnsi="Times New Roman" w:cs="Times New Roman"/>
          <w:noProof/>
          <w:sz w:val="22"/>
          <w:szCs w:val="22"/>
        </w:rPr>
        <w:t xml:space="preserve"> (</w:t>
      </w:r>
      <w:r w:rsidRPr="00BF192D">
        <w:rPr>
          <w:rFonts w:ascii="Times New Roman" w:hAnsi="Times New Roman" w:cs="Times New Roman"/>
          <w:noProof/>
          <w:sz w:val="22"/>
          <w:szCs w:val="22"/>
        </w:rPr>
        <w:t xml:space="preserve">The University of Chicago </w:t>
      </w:r>
      <w:r w:rsidR="00362F01">
        <w:rPr>
          <w:rFonts w:ascii="Times New Roman" w:hAnsi="Times New Roman" w:cs="Times New Roman"/>
          <w:noProof/>
          <w:sz w:val="22"/>
          <w:szCs w:val="22"/>
        </w:rPr>
        <w:t>Press, Chicago)</w:t>
      </w:r>
    </w:p>
    <w:p w14:paraId="0AF2D83D" w14:textId="1EEF1DED" w:rsidR="00BF192D" w:rsidRPr="00BF192D" w:rsidRDefault="00BF192D" w:rsidP="00D84302">
      <w:pPr>
        <w:spacing w:line="480" w:lineRule="auto"/>
        <w:ind w:left="567" w:hanging="567"/>
        <w:jc w:val="both"/>
        <w:rPr>
          <w:rFonts w:ascii="Times New Roman" w:hAnsi="Times New Roman" w:cs="Times New Roman"/>
          <w:noProof/>
          <w:sz w:val="22"/>
          <w:szCs w:val="22"/>
        </w:rPr>
      </w:pPr>
      <w:r w:rsidRPr="00BF192D">
        <w:rPr>
          <w:rFonts w:ascii="Times New Roman" w:hAnsi="Times New Roman" w:cs="Times New Roman"/>
          <w:noProof/>
          <w:sz w:val="22"/>
          <w:szCs w:val="22"/>
        </w:rPr>
        <w:t>Flyvbjerg</w:t>
      </w:r>
      <w:r w:rsidR="00362F01">
        <w:rPr>
          <w:rFonts w:ascii="Times New Roman" w:hAnsi="Times New Roman" w:cs="Times New Roman"/>
          <w:noProof/>
          <w:sz w:val="22"/>
          <w:szCs w:val="22"/>
        </w:rPr>
        <w:t xml:space="preserve"> B,</w:t>
      </w:r>
      <w:r w:rsidRPr="00BF192D">
        <w:rPr>
          <w:rFonts w:ascii="Times New Roman" w:hAnsi="Times New Roman" w:cs="Times New Roman"/>
          <w:noProof/>
          <w:sz w:val="22"/>
          <w:szCs w:val="22"/>
        </w:rPr>
        <w:t xml:space="preserve"> </w:t>
      </w:r>
      <w:r w:rsidR="00362F01">
        <w:rPr>
          <w:rFonts w:ascii="Times New Roman" w:hAnsi="Times New Roman" w:cs="Times New Roman"/>
          <w:noProof/>
          <w:sz w:val="22"/>
          <w:szCs w:val="22"/>
        </w:rPr>
        <w:t>2002,</w:t>
      </w:r>
      <w:r w:rsidRPr="00BF192D">
        <w:rPr>
          <w:rFonts w:ascii="Times New Roman" w:hAnsi="Times New Roman" w:cs="Times New Roman"/>
          <w:noProof/>
          <w:sz w:val="22"/>
          <w:szCs w:val="22"/>
        </w:rPr>
        <w:t xml:space="preserve"> </w:t>
      </w:r>
      <w:r w:rsidR="00362F01">
        <w:rPr>
          <w:rFonts w:ascii="Times New Roman" w:hAnsi="Times New Roman" w:cs="Times New Roman"/>
          <w:noProof/>
          <w:sz w:val="22"/>
          <w:szCs w:val="22"/>
        </w:rPr>
        <w:t>“</w:t>
      </w:r>
      <w:r w:rsidRPr="00BF192D">
        <w:rPr>
          <w:rFonts w:ascii="Times New Roman" w:hAnsi="Times New Roman" w:cs="Times New Roman"/>
          <w:noProof/>
          <w:sz w:val="22"/>
          <w:szCs w:val="22"/>
        </w:rPr>
        <w:t>Bringing Power to Planning Research</w:t>
      </w:r>
      <w:r w:rsidR="00362F01">
        <w:rPr>
          <w:rFonts w:ascii="Times New Roman" w:hAnsi="Times New Roman" w:cs="Times New Roman"/>
          <w:noProof/>
          <w:sz w:val="22"/>
          <w:szCs w:val="22"/>
        </w:rPr>
        <w:t>: One Researcher's Praxis Story”</w:t>
      </w:r>
      <w:r w:rsidRPr="00BF192D">
        <w:rPr>
          <w:rFonts w:ascii="Times New Roman" w:hAnsi="Times New Roman" w:cs="Times New Roman"/>
          <w:noProof/>
          <w:sz w:val="22"/>
          <w:szCs w:val="22"/>
        </w:rPr>
        <w:t xml:space="preserve"> </w:t>
      </w:r>
      <w:r w:rsidRPr="00740ED8">
        <w:rPr>
          <w:rFonts w:ascii="Times New Roman" w:hAnsi="Times New Roman" w:cs="Times New Roman"/>
          <w:i/>
          <w:iCs/>
          <w:noProof/>
          <w:sz w:val="22"/>
          <w:szCs w:val="22"/>
        </w:rPr>
        <w:t>Journal of Planning Education &amp; Research</w:t>
      </w:r>
      <w:r w:rsidRPr="00BF192D">
        <w:rPr>
          <w:rFonts w:ascii="Times New Roman" w:hAnsi="Times New Roman" w:cs="Times New Roman"/>
          <w:noProof/>
          <w:sz w:val="22"/>
          <w:szCs w:val="22"/>
        </w:rPr>
        <w:t xml:space="preserve"> </w:t>
      </w:r>
      <w:r w:rsidRPr="00740ED8">
        <w:rPr>
          <w:rFonts w:ascii="Times New Roman" w:hAnsi="Times New Roman" w:cs="Times New Roman"/>
          <w:b/>
          <w:noProof/>
          <w:sz w:val="22"/>
          <w:szCs w:val="22"/>
        </w:rPr>
        <w:t>21</w:t>
      </w:r>
      <w:r w:rsidRPr="00BF192D">
        <w:rPr>
          <w:rFonts w:ascii="Times New Roman" w:hAnsi="Times New Roman" w:cs="Times New Roman"/>
          <w:noProof/>
          <w:sz w:val="22"/>
          <w:szCs w:val="22"/>
        </w:rPr>
        <w:t xml:space="preserve"> 353-366</w:t>
      </w:r>
    </w:p>
    <w:p w14:paraId="5EF218E8" w14:textId="7BD0158B" w:rsidR="00BF192D" w:rsidRDefault="00BF192D" w:rsidP="00D84302">
      <w:pPr>
        <w:spacing w:line="480" w:lineRule="auto"/>
        <w:ind w:left="567" w:hanging="567"/>
        <w:jc w:val="both"/>
        <w:rPr>
          <w:rFonts w:ascii="Times New Roman" w:hAnsi="Times New Roman" w:cs="Times New Roman"/>
          <w:noProof/>
          <w:sz w:val="22"/>
          <w:szCs w:val="22"/>
        </w:rPr>
      </w:pPr>
      <w:r w:rsidRPr="00BF192D">
        <w:rPr>
          <w:rFonts w:ascii="Times New Roman" w:hAnsi="Times New Roman" w:cs="Times New Roman"/>
          <w:noProof/>
          <w:sz w:val="22"/>
          <w:szCs w:val="22"/>
        </w:rPr>
        <w:t>Flyvbjerg</w:t>
      </w:r>
      <w:r w:rsidR="00362F01">
        <w:rPr>
          <w:rFonts w:ascii="Times New Roman" w:hAnsi="Times New Roman" w:cs="Times New Roman"/>
          <w:noProof/>
          <w:sz w:val="22"/>
          <w:szCs w:val="22"/>
        </w:rPr>
        <w:t xml:space="preserve"> B,</w:t>
      </w:r>
      <w:r w:rsidRPr="00BF192D">
        <w:rPr>
          <w:rFonts w:ascii="Times New Roman" w:hAnsi="Times New Roman" w:cs="Times New Roman"/>
          <w:noProof/>
          <w:sz w:val="22"/>
          <w:szCs w:val="22"/>
        </w:rPr>
        <w:t xml:space="preserve"> </w:t>
      </w:r>
      <w:r w:rsidR="00362F01">
        <w:rPr>
          <w:rFonts w:ascii="Times New Roman" w:hAnsi="Times New Roman" w:cs="Times New Roman"/>
          <w:noProof/>
          <w:sz w:val="22"/>
          <w:szCs w:val="22"/>
        </w:rPr>
        <w:t>2004,</w:t>
      </w:r>
      <w:r w:rsidRPr="00BF192D">
        <w:rPr>
          <w:rFonts w:ascii="Times New Roman" w:hAnsi="Times New Roman" w:cs="Times New Roman"/>
          <w:noProof/>
          <w:sz w:val="22"/>
          <w:szCs w:val="22"/>
        </w:rPr>
        <w:t xml:space="preserve"> </w:t>
      </w:r>
      <w:r w:rsidR="00974C7B">
        <w:rPr>
          <w:rFonts w:ascii="Times New Roman" w:hAnsi="Times New Roman" w:cs="Times New Roman"/>
          <w:noProof/>
          <w:sz w:val="22"/>
          <w:szCs w:val="22"/>
        </w:rPr>
        <w:t>“</w:t>
      </w:r>
      <w:r w:rsidRPr="00BF192D">
        <w:rPr>
          <w:rFonts w:ascii="Times New Roman" w:hAnsi="Times New Roman" w:cs="Times New Roman"/>
          <w:noProof/>
          <w:sz w:val="22"/>
          <w:szCs w:val="22"/>
        </w:rPr>
        <w:t>Phronetic planning research: theoretical</w:t>
      </w:r>
      <w:r w:rsidR="00974C7B">
        <w:rPr>
          <w:rFonts w:ascii="Times New Roman" w:hAnsi="Times New Roman" w:cs="Times New Roman"/>
          <w:noProof/>
          <w:sz w:val="22"/>
          <w:szCs w:val="22"/>
        </w:rPr>
        <w:t xml:space="preserve"> and methodological reflections”</w:t>
      </w:r>
      <w:r w:rsidRPr="00BF192D">
        <w:rPr>
          <w:rFonts w:ascii="Times New Roman" w:hAnsi="Times New Roman" w:cs="Times New Roman"/>
          <w:noProof/>
          <w:sz w:val="22"/>
          <w:szCs w:val="22"/>
        </w:rPr>
        <w:t xml:space="preserve"> </w:t>
      </w:r>
      <w:r w:rsidRPr="00BF192D">
        <w:rPr>
          <w:rFonts w:ascii="Times New Roman" w:hAnsi="Times New Roman" w:cs="Times New Roman"/>
          <w:i/>
          <w:iCs/>
          <w:noProof/>
          <w:sz w:val="22"/>
          <w:szCs w:val="22"/>
        </w:rPr>
        <w:t>Planning Theory and Practice</w:t>
      </w:r>
      <w:r w:rsidRPr="00BF192D">
        <w:rPr>
          <w:rFonts w:ascii="Times New Roman" w:hAnsi="Times New Roman" w:cs="Times New Roman"/>
          <w:noProof/>
          <w:sz w:val="22"/>
          <w:szCs w:val="22"/>
        </w:rPr>
        <w:t xml:space="preserve"> </w:t>
      </w:r>
      <w:r w:rsidRPr="00740ED8">
        <w:rPr>
          <w:rFonts w:ascii="Times New Roman" w:hAnsi="Times New Roman" w:cs="Times New Roman"/>
          <w:b/>
          <w:noProof/>
          <w:sz w:val="22"/>
          <w:szCs w:val="22"/>
        </w:rPr>
        <w:t>5</w:t>
      </w:r>
      <w:r w:rsidR="00974C7B">
        <w:rPr>
          <w:rFonts w:ascii="Times New Roman" w:hAnsi="Times New Roman" w:cs="Times New Roman"/>
          <w:b/>
          <w:noProof/>
          <w:sz w:val="22"/>
          <w:szCs w:val="22"/>
        </w:rPr>
        <w:t>(</w:t>
      </w:r>
      <w:r w:rsidRPr="00BF192D">
        <w:rPr>
          <w:rFonts w:ascii="Times New Roman" w:hAnsi="Times New Roman" w:cs="Times New Roman"/>
          <w:noProof/>
          <w:sz w:val="22"/>
          <w:szCs w:val="22"/>
        </w:rPr>
        <w:t>3</w:t>
      </w:r>
      <w:r w:rsidR="00974C7B">
        <w:rPr>
          <w:rFonts w:ascii="Times New Roman" w:hAnsi="Times New Roman" w:cs="Times New Roman"/>
          <w:noProof/>
          <w:sz w:val="22"/>
          <w:szCs w:val="22"/>
        </w:rPr>
        <w:t>) 283-306</w:t>
      </w:r>
    </w:p>
    <w:p w14:paraId="1E9FBE88" w14:textId="4C2B9947" w:rsidR="005E36E1" w:rsidRPr="00AE1625" w:rsidRDefault="005E36E1" w:rsidP="00D84302">
      <w:pPr>
        <w:spacing w:line="480" w:lineRule="auto"/>
        <w:ind w:left="567" w:hanging="567"/>
        <w:jc w:val="both"/>
        <w:rPr>
          <w:rFonts w:ascii="Times New Roman" w:hAnsi="Times New Roman" w:cs="Times New Roman"/>
          <w:noProof/>
          <w:sz w:val="22"/>
          <w:szCs w:val="22"/>
        </w:rPr>
      </w:pPr>
      <w:r w:rsidRPr="00AE1625">
        <w:rPr>
          <w:rFonts w:ascii="Times New Roman" w:hAnsi="Times New Roman" w:cs="Times New Roman"/>
          <w:noProof/>
          <w:sz w:val="22"/>
          <w:szCs w:val="22"/>
        </w:rPr>
        <w:t xml:space="preserve">Forester J, 1989 </w:t>
      </w:r>
      <w:r w:rsidRPr="00AE1625">
        <w:rPr>
          <w:rFonts w:ascii="Times New Roman" w:hAnsi="Times New Roman" w:cs="Times New Roman"/>
          <w:i/>
          <w:noProof/>
          <w:sz w:val="22"/>
          <w:szCs w:val="22"/>
        </w:rPr>
        <w:t>Planning in the Face of Power</w:t>
      </w:r>
      <w:r w:rsidRPr="00AE1625">
        <w:rPr>
          <w:rFonts w:ascii="Times New Roman" w:hAnsi="Times New Roman" w:cs="Times New Roman"/>
          <w:noProof/>
          <w:sz w:val="22"/>
          <w:szCs w:val="22"/>
        </w:rPr>
        <w:t xml:space="preserve"> (University of California Press, Berkele</w:t>
      </w:r>
      <w:r w:rsidR="00974C7B">
        <w:rPr>
          <w:rFonts w:ascii="Times New Roman" w:hAnsi="Times New Roman" w:cs="Times New Roman"/>
          <w:noProof/>
          <w:sz w:val="22"/>
          <w:szCs w:val="22"/>
        </w:rPr>
        <w:t>y</w:t>
      </w:r>
      <w:r w:rsidRPr="00AE1625">
        <w:rPr>
          <w:rFonts w:ascii="Times New Roman" w:hAnsi="Times New Roman" w:cs="Times New Roman"/>
          <w:noProof/>
          <w:sz w:val="22"/>
          <w:szCs w:val="22"/>
        </w:rPr>
        <w:t>)</w:t>
      </w:r>
      <w:bookmarkEnd w:id="19"/>
    </w:p>
    <w:p w14:paraId="715D1D21" w14:textId="77777777" w:rsidR="005E36E1" w:rsidRPr="00AE1625" w:rsidRDefault="005E36E1" w:rsidP="00D84302">
      <w:pPr>
        <w:spacing w:line="480" w:lineRule="auto"/>
        <w:ind w:left="567" w:hanging="567"/>
        <w:jc w:val="both"/>
        <w:rPr>
          <w:rFonts w:ascii="Times New Roman" w:hAnsi="Times New Roman" w:cs="Times New Roman"/>
          <w:noProof/>
          <w:sz w:val="22"/>
          <w:szCs w:val="22"/>
        </w:rPr>
      </w:pPr>
      <w:bookmarkStart w:id="20" w:name="_ENREF_20"/>
      <w:r w:rsidRPr="00AE1625">
        <w:rPr>
          <w:rFonts w:ascii="Times New Roman" w:hAnsi="Times New Roman" w:cs="Times New Roman"/>
          <w:noProof/>
          <w:sz w:val="22"/>
          <w:szCs w:val="22"/>
        </w:rPr>
        <w:t>Future of London, 2014, "Queen’s Park Community Council: Localism in action",</w:t>
      </w:r>
      <w:r w:rsidRPr="00AE1625">
        <w:rPr>
          <w:rFonts w:ascii="Times New Roman" w:hAnsi="Times New Roman" w:cs="Times New Roman"/>
          <w:i/>
          <w:noProof/>
          <w:sz w:val="22"/>
          <w:szCs w:val="22"/>
        </w:rPr>
        <w:t xml:space="preserve"> </w:t>
      </w:r>
      <w:r w:rsidRPr="00AE1625">
        <w:rPr>
          <w:rFonts w:ascii="Times New Roman" w:hAnsi="Times New Roman" w:cs="Times New Roman"/>
          <w:noProof/>
          <w:sz w:val="22"/>
          <w:szCs w:val="22"/>
        </w:rPr>
        <w:t>Available from: http://www.futureoflondon.org.uk/2014/07/25/queens-park-community-council-localism-in-action/ (Accessed: 14 August 2014)</w:t>
      </w:r>
      <w:bookmarkEnd w:id="20"/>
    </w:p>
    <w:p w14:paraId="1C335DE5" w14:textId="77777777" w:rsidR="005E36E1" w:rsidRPr="00AE1625" w:rsidRDefault="005E36E1" w:rsidP="00D84302">
      <w:pPr>
        <w:spacing w:line="480" w:lineRule="auto"/>
        <w:ind w:left="567" w:hanging="567"/>
        <w:jc w:val="both"/>
        <w:rPr>
          <w:rFonts w:ascii="Times New Roman" w:hAnsi="Times New Roman" w:cs="Times New Roman"/>
          <w:noProof/>
          <w:sz w:val="22"/>
          <w:szCs w:val="22"/>
        </w:rPr>
      </w:pPr>
      <w:bookmarkStart w:id="21" w:name="_ENREF_21"/>
      <w:r w:rsidRPr="00AE1625">
        <w:rPr>
          <w:rFonts w:ascii="Times New Roman" w:hAnsi="Times New Roman" w:cs="Times New Roman"/>
          <w:noProof/>
          <w:sz w:val="22"/>
          <w:szCs w:val="22"/>
        </w:rPr>
        <w:t xml:space="preserve">Gallent N, Robinson S, 2012 </w:t>
      </w:r>
      <w:r w:rsidRPr="00AE1625">
        <w:rPr>
          <w:rFonts w:ascii="Times New Roman" w:hAnsi="Times New Roman" w:cs="Times New Roman"/>
          <w:i/>
          <w:noProof/>
          <w:sz w:val="22"/>
          <w:szCs w:val="22"/>
        </w:rPr>
        <w:t>Neighbourhood Planning - Communities, networks and governance</w:t>
      </w:r>
      <w:r w:rsidRPr="00AE1625">
        <w:rPr>
          <w:rFonts w:ascii="Times New Roman" w:hAnsi="Times New Roman" w:cs="Times New Roman"/>
          <w:noProof/>
          <w:sz w:val="22"/>
          <w:szCs w:val="22"/>
        </w:rPr>
        <w:t xml:space="preserve"> (The Policy Press, Bristol)</w:t>
      </w:r>
      <w:bookmarkEnd w:id="21"/>
    </w:p>
    <w:p w14:paraId="5A15296D" w14:textId="73A852CA" w:rsidR="00362F01" w:rsidRDefault="00974C7B" w:rsidP="00D84302">
      <w:pPr>
        <w:spacing w:line="480" w:lineRule="auto"/>
        <w:ind w:left="567" w:hanging="567"/>
        <w:jc w:val="both"/>
        <w:rPr>
          <w:rFonts w:ascii="Times New Roman" w:hAnsi="Times New Roman" w:cs="Times New Roman"/>
          <w:noProof/>
          <w:sz w:val="22"/>
          <w:szCs w:val="22"/>
        </w:rPr>
      </w:pPr>
      <w:bookmarkStart w:id="22" w:name="_ENREF_22"/>
      <w:r>
        <w:rPr>
          <w:rFonts w:ascii="Times New Roman" w:hAnsi="Times New Roman" w:cs="Times New Roman"/>
          <w:noProof/>
          <w:sz w:val="22"/>
          <w:szCs w:val="22"/>
        </w:rPr>
        <w:t>Gallent N</w:t>
      </w:r>
      <w:r w:rsidRPr="00362F01">
        <w:rPr>
          <w:rFonts w:ascii="Times New Roman" w:hAnsi="Times New Roman" w:cs="Times New Roman"/>
          <w:noProof/>
          <w:sz w:val="22"/>
          <w:szCs w:val="22"/>
        </w:rPr>
        <w:t>, Juntti</w:t>
      </w:r>
      <w:r>
        <w:rPr>
          <w:rFonts w:ascii="Times New Roman" w:hAnsi="Times New Roman" w:cs="Times New Roman"/>
          <w:noProof/>
          <w:sz w:val="22"/>
          <w:szCs w:val="22"/>
        </w:rPr>
        <w:t xml:space="preserve"> M, Kidd</w:t>
      </w:r>
      <w:r w:rsidRPr="00362F01">
        <w:rPr>
          <w:rFonts w:ascii="Times New Roman" w:hAnsi="Times New Roman" w:cs="Times New Roman"/>
          <w:noProof/>
          <w:sz w:val="22"/>
          <w:szCs w:val="22"/>
        </w:rPr>
        <w:t xml:space="preserve"> S</w:t>
      </w:r>
      <w:r>
        <w:rPr>
          <w:rFonts w:ascii="Times New Roman" w:hAnsi="Times New Roman" w:cs="Times New Roman"/>
          <w:noProof/>
          <w:sz w:val="22"/>
          <w:szCs w:val="22"/>
        </w:rPr>
        <w:t xml:space="preserve">, Shaw D, </w:t>
      </w:r>
      <w:r w:rsidR="00362F01" w:rsidRPr="00362F01">
        <w:rPr>
          <w:rFonts w:ascii="Times New Roman" w:hAnsi="Times New Roman" w:cs="Times New Roman"/>
          <w:noProof/>
          <w:sz w:val="22"/>
          <w:szCs w:val="22"/>
        </w:rPr>
        <w:t xml:space="preserve">2008 </w:t>
      </w:r>
      <w:r w:rsidR="00362F01" w:rsidRPr="00362F01">
        <w:rPr>
          <w:rFonts w:ascii="Times New Roman" w:hAnsi="Times New Roman" w:cs="Times New Roman"/>
          <w:i/>
          <w:noProof/>
          <w:sz w:val="22"/>
          <w:szCs w:val="22"/>
        </w:rPr>
        <w:t>Introduction to Rural Planning</w:t>
      </w:r>
      <w:r>
        <w:rPr>
          <w:rFonts w:ascii="Times New Roman" w:hAnsi="Times New Roman" w:cs="Times New Roman"/>
          <w:noProof/>
          <w:sz w:val="22"/>
          <w:szCs w:val="22"/>
        </w:rPr>
        <w:t xml:space="preserve"> (Routledge, Abingdon)</w:t>
      </w:r>
    </w:p>
    <w:p w14:paraId="79A5EB09" w14:textId="77777777" w:rsidR="005E36E1" w:rsidRPr="00AE1625" w:rsidRDefault="005E36E1" w:rsidP="00D84302">
      <w:pPr>
        <w:spacing w:line="480" w:lineRule="auto"/>
        <w:ind w:left="567" w:hanging="567"/>
        <w:jc w:val="both"/>
        <w:rPr>
          <w:rFonts w:ascii="Times New Roman" w:hAnsi="Times New Roman" w:cs="Times New Roman"/>
          <w:noProof/>
          <w:sz w:val="22"/>
          <w:szCs w:val="22"/>
        </w:rPr>
      </w:pPr>
      <w:r w:rsidRPr="00AE1625">
        <w:rPr>
          <w:rFonts w:ascii="Times New Roman" w:hAnsi="Times New Roman" w:cs="Times New Roman"/>
          <w:noProof/>
          <w:sz w:val="22"/>
          <w:szCs w:val="22"/>
        </w:rPr>
        <w:t>Geoghegan J, 2013, "Hackney refuses neighbourhood plan bids over community tension fears",</w:t>
      </w:r>
      <w:r w:rsidRPr="00AE1625">
        <w:rPr>
          <w:rFonts w:ascii="Times New Roman" w:hAnsi="Times New Roman" w:cs="Times New Roman"/>
          <w:i/>
          <w:noProof/>
          <w:sz w:val="22"/>
          <w:szCs w:val="22"/>
        </w:rPr>
        <w:t xml:space="preserve"> </w:t>
      </w:r>
      <w:r w:rsidRPr="00AE1625">
        <w:rPr>
          <w:rFonts w:ascii="Times New Roman" w:hAnsi="Times New Roman" w:cs="Times New Roman"/>
          <w:noProof/>
          <w:sz w:val="22"/>
          <w:szCs w:val="22"/>
        </w:rPr>
        <w:t>PlanningResource, Available from: http://www.planningresource.co.uk/article/1192867/hackney-refuses-neighbourhood-plan-bids-community-tension-fears (Accessed: 29 April 2014)</w:t>
      </w:r>
      <w:bookmarkEnd w:id="22"/>
    </w:p>
    <w:p w14:paraId="6D36B818" w14:textId="77777777" w:rsidR="005E36E1" w:rsidRPr="00AE1625" w:rsidRDefault="005E36E1" w:rsidP="00D84302">
      <w:pPr>
        <w:spacing w:line="480" w:lineRule="auto"/>
        <w:ind w:left="567" w:hanging="567"/>
        <w:jc w:val="both"/>
        <w:rPr>
          <w:rFonts w:ascii="Times New Roman" w:hAnsi="Times New Roman" w:cs="Times New Roman"/>
          <w:noProof/>
          <w:sz w:val="22"/>
          <w:szCs w:val="22"/>
        </w:rPr>
      </w:pPr>
      <w:bookmarkStart w:id="23" w:name="_ENREF_23"/>
      <w:r w:rsidRPr="00AE1625">
        <w:rPr>
          <w:rFonts w:ascii="Times New Roman" w:hAnsi="Times New Roman" w:cs="Times New Roman"/>
          <w:noProof/>
          <w:sz w:val="22"/>
          <w:szCs w:val="22"/>
        </w:rPr>
        <w:t>Geoghegan J, 2014a, "Campaign to remove site from flagship neighbourhood plan prompts legal threats",</w:t>
      </w:r>
      <w:r w:rsidRPr="00AE1625">
        <w:rPr>
          <w:rFonts w:ascii="Times New Roman" w:hAnsi="Times New Roman" w:cs="Times New Roman"/>
          <w:i/>
          <w:noProof/>
          <w:sz w:val="22"/>
          <w:szCs w:val="22"/>
        </w:rPr>
        <w:t xml:space="preserve"> </w:t>
      </w:r>
      <w:r w:rsidRPr="00AE1625">
        <w:rPr>
          <w:rFonts w:ascii="Times New Roman" w:hAnsi="Times New Roman" w:cs="Times New Roman"/>
          <w:noProof/>
          <w:sz w:val="22"/>
          <w:szCs w:val="22"/>
        </w:rPr>
        <w:t>Planning Resource, Available from: http://www.planningresource.co.uk/article/1307870/campaign-remove-site-flagship-neighbourhood-plan-prompts-legal-threats?DCMP=EMC-CONNeighbourhoodWatch&amp;bulletin=neighbourhood-watch-bulletin (Accessed: 26 August 2014)</w:t>
      </w:r>
      <w:bookmarkEnd w:id="23"/>
    </w:p>
    <w:p w14:paraId="67416C6C" w14:textId="77777777" w:rsidR="005E36E1" w:rsidRPr="00AE1625" w:rsidRDefault="005E36E1" w:rsidP="00D84302">
      <w:pPr>
        <w:spacing w:line="480" w:lineRule="auto"/>
        <w:ind w:left="567" w:hanging="567"/>
        <w:jc w:val="both"/>
        <w:rPr>
          <w:rFonts w:ascii="Times New Roman" w:hAnsi="Times New Roman" w:cs="Times New Roman"/>
          <w:noProof/>
          <w:sz w:val="22"/>
          <w:szCs w:val="22"/>
        </w:rPr>
      </w:pPr>
      <w:bookmarkStart w:id="24" w:name="_ENREF_24"/>
      <w:r w:rsidRPr="00AE1625">
        <w:rPr>
          <w:rFonts w:ascii="Times New Roman" w:hAnsi="Times New Roman" w:cs="Times New Roman"/>
          <w:noProof/>
          <w:sz w:val="22"/>
          <w:szCs w:val="22"/>
        </w:rPr>
        <w:lastRenderedPageBreak/>
        <w:t>Geoghegan J, 2014b, "Neighbourhood forum drops legal threat over cricket club revamp",</w:t>
      </w:r>
      <w:r w:rsidRPr="00AE1625">
        <w:rPr>
          <w:rFonts w:ascii="Times New Roman" w:hAnsi="Times New Roman" w:cs="Times New Roman"/>
          <w:i/>
          <w:noProof/>
          <w:sz w:val="22"/>
          <w:szCs w:val="22"/>
        </w:rPr>
        <w:t xml:space="preserve"> </w:t>
      </w:r>
      <w:r w:rsidRPr="00AE1625">
        <w:rPr>
          <w:rFonts w:ascii="Times New Roman" w:hAnsi="Times New Roman" w:cs="Times New Roman"/>
          <w:noProof/>
          <w:sz w:val="22"/>
          <w:szCs w:val="22"/>
        </w:rPr>
        <w:t>Planning Resource, Available from: http://www.planningresource.co.uk/article/1307696/neighbourhood-forum-drops-legal-threat-cricket-club-revamp?DCMP=EMC-CONNeighbourhoodWatch&amp;bulletin=neighbourhood-watch-bulletin (Accessed: 26 August 2014)</w:t>
      </w:r>
      <w:bookmarkEnd w:id="24"/>
    </w:p>
    <w:p w14:paraId="53E9673D" w14:textId="77777777" w:rsidR="005E36E1" w:rsidRPr="00AE1625" w:rsidRDefault="005E36E1" w:rsidP="00D84302">
      <w:pPr>
        <w:spacing w:line="480" w:lineRule="auto"/>
        <w:ind w:left="567" w:hanging="567"/>
        <w:jc w:val="both"/>
        <w:rPr>
          <w:rFonts w:ascii="Times New Roman" w:hAnsi="Times New Roman" w:cs="Times New Roman"/>
          <w:noProof/>
          <w:sz w:val="22"/>
          <w:szCs w:val="22"/>
        </w:rPr>
      </w:pPr>
      <w:bookmarkStart w:id="25" w:name="_ENREF_25"/>
      <w:r w:rsidRPr="00AE1625">
        <w:rPr>
          <w:rFonts w:ascii="Times New Roman" w:hAnsi="Times New Roman" w:cs="Times New Roman"/>
          <w:noProof/>
          <w:sz w:val="22"/>
          <w:szCs w:val="22"/>
        </w:rPr>
        <w:t xml:space="preserve">Healey P, 2006 </w:t>
      </w:r>
      <w:r w:rsidRPr="00AE1625">
        <w:rPr>
          <w:rFonts w:ascii="Times New Roman" w:hAnsi="Times New Roman" w:cs="Times New Roman"/>
          <w:i/>
          <w:noProof/>
          <w:sz w:val="22"/>
          <w:szCs w:val="22"/>
        </w:rPr>
        <w:t>Collaborative Planning</w:t>
      </w:r>
      <w:r w:rsidRPr="00AE1625">
        <w:rPr>
          <w:rFonts w:ascii="Times New Roman" w:hAnsi="Times New Roman" w:cs="Times New Roman"/>
          <w:noProof/>
          <w:sz w:val="22"/>
          <w:szCs w:val="22"/>
        </w:rPr>
        <w:t xml:space="preserve"> (Palgrave Macmillan, Hampshire &amp; New York)</w:t>
      </w:r>
      <w:bookmarkEnd w:id="25"/>
    </w:p>
    <w:p w14:paraId="3C2A809A" w14:textId="77777777" w:rsidR="005E36E1" w:rsidRPr="00AE1625" w:rsidRDefault="005E36E1" w:rsidP="00D84302">
      <w:pPr>
        <w:spacing w:line="480" w:lineRule="auto"/>
        <w:ind w:left="567" w:hanging="567"/>
        <w:jc w:val="both"/>
        <w:rPr>
          <w:rFonts w:ascii="Times New Roman" w:hAnsi="Times New Roman" w:cs="Times New Roman"/>
          <w:noProof/>
          <w:sz w:val="22"/>
          <w:szCs w:val="22"/>
        </w:rPr>
      </w:pPr>
      <w:bookmarkStart w:id="26" w:name="_ENREF_26"/>
      <w:r w:rsidRPr="00AE1625">
        <w:rPr>
          <w:rFonts w:ascii="Times New Roman" w:hAnsi="Times New Roman" w:cs="Times New Roman"/>
          <w:noProof/>
          <w:sz w:val="22"/>
          <w:szCs w:val="22"/>
        </w:rPr>
        <w:t xml:space="preserve">Hickson K, 2013, "The localist turn in British politics and its critics" </w:t>
      </w:r>
      <w:r w:rsidRPr="00AE1625">
        <w:rPr>
          <w:rFonts w:ascii="Times New Roman" w:hAnsi="Times New Roman" w:cs="Times New Roman"/>
          <w:i/>
          <w:noProof/>
          <w:sz w:val="22"/>
          <w:szCs w:val="22"/>
        </w:rPr>
        <w:t>Policy Studies</w:t>
      </w:r>
      <w:r w:rsidRPr="00AE1625">
        <w:rPr>
          <w:rFonts w:ascii="Times New Roman" w:hAnsi="Times New Roman" w:cs="Times New Roman"/>
          <w:noProof/>
          <w:sz w:val="22"/>
          <w:szCs w:val="22"/>
        </w:rPr>
        <w:t xml:space="preserve"> </w:t>
      </w:r>
      <w:r w:rsidRPr="00AE1625">
        <w:rPr>
          <w:rFonts w:ascii="Times New Roman" w:hAnsi="Times New Roman" w:cs="Times New Roman"/>
          <w:b/>
          <w:noProof/>
          <w:sz w:val="22"/>
          <w:szCs w:val="22"/>
        </w:rPr>
        <w:t>34</w:t>
      </w:r>
      <w:r w:rsidRPr="00AE1625">
        <w:rPr>
          <w:rFonts w:ascii="Times New Roman" w:hAnsi="Times New Roman" w:cs="Times New Roman"/>
          <w:noProof/>
          <w:sz w:val="22"/>
          <w:szCs w:val="22"/>
        </w:rPr>
        <w:t>(4) 408-421</w:t>
      </w:r>
      <w:bookmarkEnd w:id="26"/>
    </w:p>
    <w:p w14:paraId="45946DEF" w14:textId="77777777" w:rsidR="005E36E1" w:rsidRPr="00AE1625" w:rsidRDefault="005E36E1" w:rsidP="00D84302">
      <w:pPr>
        <w:spacing w:line="480" w:lineRule="auto"/>
        <w:ind w:left="567" w:hanging="567"/>
        <w:jc w:val="both"/>
        <w:rPr>
          <w:rFonts w:ascii="Times New Roman" w:hAnsi="Times New Roman" w:cs="Times New Roman"/>
          <w:noProof/>
          <w:sz w:val="22"/>
          <w:szCs w:val="22"/>
        </w:rPr>
      </w:pPr>
      <w:bookmarkStart w:id="27" w:name="_ENREF_27"/>
      <w:r w:rsidRPr="00AE1625">
        <w:rPr>
          <w:rFonts w:ascii="Times New Roman" w:hAnsi="Times New Roman" w:cs="Times New Roman"/>
          <w:noProof/>
          <w:sz w:val="22"/>
          <w:szCs w:val="22"/>
        </w:rPr>
        <w:t xml:space="preserve">HM Government, 2010 </w:t>
      </w:r>
      <w:r w:rsidRPr="00AE1625">
        <w:rPr>
          <w:rFonts w:ascii="Times New Roman" w:hAnsi="Times New Roman" w:cs="Times New Roman"/>
          <w:i/>
          <w:noProof/>
          <w:sz w:val="22"/>
          <w:szCs w:val="22"/>
        </w:rPr>
        <w:t>The Coalition: our programme for government</w:t>
      </w:r>
      <w:r w:rsidRPr="00AE1625">
        <w:rPr>
          <w:rFonts w:ascii="Times New Roman" w:hAnsi="Times New Roman" w:cs="Times New Roman"/>
          <w:noProof/>
          <w:sz w:val="22"/>
          <w:szCs w:val="22"/>
        </w:rPr>
        <w:t xml:space="preserve"> (HM Government Cabinet Office, London)</w:t>
      </w:r>
      <w:bookmarkEnd w:id="27"/>
    </w:p>
    <w:p w14:paraId="6A4A496E" w14:textId="77777777" w:rsidR="005E36E1" w:rsidRPr="00AE1625" w:rsidRDefault="005E36E1" w:rsidP="00D84302">
      <w:pPr>
        <w:spacing w:line="480" w:lineRule="auto"/>
        <w:ind w:left="567" w:hanging="567"/>
        <w:jc w:val="both"/>
        <w:rPr>
          <w:rFonts w:ascii="Times New Roman" w:hAnsi="Times New Roman" w:cs="Times New Roman"/>
          <w:noProof/>
          <w:sz w:val="22"/>
          <w:szCs w:val="22"/>
        </w:rPr>
      </w:pPr>
      <w:bookmarkStart w:id="28" w:name="_ENREF_28"/>
      <w:r w:rsidRPr="00AE1625">
        <w:rPr>
          <w:rFonts w:ascii="Times New Roman" w:hAnsi="Times New Roman" w:cs="Times New Roman"/>
          <w:noProof/>
          <w:sz w:val="22"/>
          <w:szCs w:val="22"/>
        </w:rPr>
        <w:t xml:space="preserve">Inch A, 2012, "Creating 'a generation of NIMBYs'? Interpreting the role of the state in managing the politics of urban development" </w:t>
      </w:r>
      <w:r w:rsidRPr="00AE1625">
        <w:rPr>
          <w:rFonts w:ascii="Times New Roman" w:hAnsi="Times New Roman" w:cs="Times New Roman"/>
          <w:i/>
          <w:noProof/>
          <w:sz w:val="22"/>
          <w:szCs w:val="22"/>
        </w:rPr>
        <w:t>Environment and Planning C: Government and Policy</w:t>
      </w:r>
      <w:r w:rsidRPr="00AE1625">
        <w:rPr>
          <w:rFonts w:ascii="Times New Roman" w:hAnsi="Times New Roman" w:cs="Times New Roman"/>
          <w:noProof/>
          <w:sz w:val="22"/>
          <w:szCs w:val="22"/>
        </w:rPr>
        <w:t xml:space="preserve"> </w:t>
      </w:r>
      <w:r w:rsidRPr="00AE1625">
        <w:rPr>
          <w:rFonts w:ascii="Times New Roman" w:hAnsi="Times New Roman" w:cs="Times New Roman"/>
          <w:b/>
          <w:noProof/>
          <w:sz w:val="22"/>
          <w:szCs w:val="22"/>
        </w:rPr>
        <w:t>30</w:t>
      </w:r>
      <w:r w:rsidRPr="00AE1625">
        <w:rPr>
          <w:rFonts w:ascii="Times New Roman" w:hAnsi="Times New Roman" w:cs="Times New Roman"/>
          <w:noProof/>
          <w:sz w:val="22"/>
          <w:szCs w:val="22"/>
        </w:rPr>
        <w:t>(3) 520-535</w:t>
      </w:r>
      <w:bookmarkEnd w:id="28"/>
    </w:p>
    <w:p w14:paraId="3EEFF879" w14:textId="77777777" w:rsidR="005E36E1" w:rsidRPr="00AE1625" w:rsidRDefault="005E36E1" w:rsidP="00D84302">
      <w:pPr>
        <w:spacing w:line="480" w:lineRule="auto"/>
        <w:ind w:left="567" w:hanging="567"/>
        <w:jc w:val="both"/>
        <w:rPr>
          <w:rFonts w:ascii="Times New Roman" w:hAnsi="Times New Roman" w:cs="Times New Roman"/>
          <w:noProof/>
          <w:sz w:val="22"/>
          <w:szCs w:val="22"/>
        </w:rPr>
      </w:pPr>
      <w:bookmarkStart w:id="29" w:name="_ENREF_29"/>
      <w:r w:rsidRPr="00AE1625">
        <w:rPr>
          <w:rFonts w:ascii="Times New Roman" w:hAnsi="Times New Roman" w:cs="Times New Roman"/>
          <w:noProof/>
          <w:sz w:val="22"/>
          <w:szCs w:val="22"/>
        </w:rPr>
        <w:t xml:space="preserve">Jacobs J, 1961 </w:t>
      </w:r>
      <w:r w:rsidRPr="00AE1625">
        <w:rPr>
          <w:rFonts w:ascii="Times New Roman" w:hAnsi="Times New Roman" w:cs="Times New Roman"/>
          <w:i/>
          <w:noProof/>
          <w:sz w:val="22"/>
          <w:szCs w:val="22"/>
        </w:rPr>
        <w:t>The Death and Life of Great American Cities</w:t>
      </w:r>
      <w:r w:rsidRPr="00AE1625">
        <w:rPr>
          <w:rFonts w:ascii="Times New Roman" w:hAnsi="Times New Roman" w:cs="Times New Roman"/>
          <w:noProof/>
          <w:sz w:val="22"/>
          <w:szCs w:val="22"/>
        </w:rPr>
        <w:t xml:space="preserve"> (Penguin, Harmondsworth)</w:t>
      </w:r>
      <w:bookmarkEnd w:id="29"/>
    </w:p>
    <w:p w14:paraId="76B797E4" w14:textId="1223C07B" w:rsidR="00362F01" w:rsidRDefault="00E62D39" w:rsidP="00D84302">
      <w:pPr>
        <w:spacing w:line="480" w:lineRule="auto"/>
        <w:ind w:left="567" w:hanging="567"/>
        <w:jc w:val="both"/>
        <w:rPr>
          <w:rFonts w:ascii="Times New Roman" w:hAnsi="Times New Roman" w:cs="Times New Roman"/>
          <w:noProof/>
          <w:sz w:val="22"/>
          <w:szCs w:val="22"/>
        </w:rPr>
      </w:pPr>
      <w:bookmarkStart w:id="30" w:name="_ENREF_30"/>
      <w:r>
        <w:rPr>
          <w:rFonts w:ascii="Times New Roman" w:hAnsi="Times New Roman" w:cs="Times New Roman"/>
          <w:noProof/>
          <w:sz w:val="22"/>
          <w:szCs w:val="22"/>
        </w:rPr>
        <w:t>Jacobs</w:t>
      </w:r>
      <w:r w:rsidR="00362F01" w:rsidRPr="00362F01">
        <w:rPr>
          <w:rFonts w:ascii="Times New Roman" w:hAnsi="Times New Roman" w:cs="Times New Roman"/>
          <w:noProof/>
          <w:sz w:val="22"/>
          <w:szCs w:val="22"/>
        </w:rPr>
        <w:t xml:space="preserve"> K</w:t>
      </w:r>
      <w:r>
        <w:rPr>
          <w:rFonts w:ascii="Times New Roman" w:hAnsi="Times New Roman" w:cs="Times New Roman"/>
          <w:noProof/>
          <w:sz w:val="22"/>
          <w:szCs w:val="22"/>
        </w:rPr>
        <w:t>, Manzi</w:t>
      </w:r>
      <w:r w:rsidR="00362F01" w:rsidRPr="00362F01">
        <w:rPr>
          <w:rFonts w:ascii="Times New Roman" w:hAnsi="Times New Roman" w:cs="Times New Roman"/>
          <w:noProof/>
          <w:sz w:val="22"/>
          <w:szCs w:val="22"/>
        </w:rPr>
        <w:t xml:space="preserve"> T</w:t>
      </w:r>
      <w:r>
        <w:rPr>
          <w:rFonts w:ascii="Times New Roman" w:hAnsi="Times New Roman" w:cs="Times New Roman"/>
          <w:noProof/>
          <w:sz w:val="22"/>
          <w:szCs w:val="22"/>
        </w:rPr>
        <w:t>,</w:t>
      </w:r>
      <w:r w:rsidR="00362F01" w:rsidRPr="00362F01">
        <w:rPr>
          <w:rFonts w:ascii="Times New Roman" w:hAnsi="Times New Roman" w:cs="Times New Roman"/>
          <w:noProof/>
          <w:sz w:val="22"/>
          <w:szCs w:val="22"/>
        </w:rPr>
        <w:t xml:space="preserve"> </w:t>
      </w:r>
      <w:r>
        <w:rPr>
          <w:rFonts w:ascii="Times New Roman" w:hAnsi="Times New Roman" w:cs="Times New Roman"/>
          <w:noProof/>
          <w:sz w:val="22"/>
          <w:szCs w:val="22"/>
        </w:rPr>
        <w:t>1996,</w:t>
      </w:r>
      <w:r w:rsidR="00362F01" w:rsidRPr="00362F01">
        <w:rPr>
          <w:rFonts w:ascii="Times New Roman" w:hAnsi="Times New Roman" w:cs="Times New Roman"/>
          <w:noProof/>
          <w:sz w:val="22"/>
          <w:szCs w:val="22"/>
        </w:rPr>
        <w:t xml:space="preserve"> </w:t>
      </w:r>
      <w:r>
        <w:rPr>
          <w:rFonts w:ascii="Times New Roman" w:hAnsi="Times New Roman" w:cs="Times New Roman"/>
          <w:noProof/>
          <w:sz w:val="22"/>
          <w:szCs w:val="22"/>
        </w:rPr>
        <w:t>“</w:t>
      </w:r>
      <w:r w:rsidR="00362F01" w:rsidRPr="00362F01">
        <w:rPr>
          <w:rFonts w:ascii="Times New Roman" w:hAnsi="Times New Roman" w:cs="Times New Roman"/>
          <w:noProof/>
          <w:sz w:val="22"/>
          <w:szCs w:val="22"/>
        </w:rPr>
        <w:t>Discourse and Policy Change: The Significance of Language for Housing Research</w:t>
      </w:r>
      <w:r>
        <w:rPr>
          <w:rFonts w:ascii="Times New Roman" w:hAnsi="Times New Roman" w:cs="Times New Roman"/>
          <w:noProof/>
          <w:sz w:val="22"/>
          <w:szCs w:val="22"/>
        </w:rPr>
        <w:t>”</w:t>
      </w:r>
      <w:r w:rsidR="00362F01" w:rsidRPr="00362F01">
        <w:rPr>
          <w:rFonts w:ascii="Times New Roman" w:hAnsi="Times New Roman" w:cs="Times New Roman"/>
          <w:noProof/>
          <w:sz w:val="22"/>
          <w:szCs w:val="22"/>
        </w:rPr>
        <w:t xml:space="preserve"> </w:t>
      </w:r>
      <w:r w:rsidR="00362F01" w:rsidRPr="00362F01">
        <w:rPr>
          <w:rFonts w:ascii="Times New Roman" w:hAnsi="Times New Roman" w:cs="Times New Roman"/>
          <w:i/>
          <w:noProof/>
          <w:sz w:val="22"/>
          <w:szCs w:val="22"/>
        </w:rPr>
        <w:t>Housing Studies</w:t>
      </w:r>
      <w:r w:rsidR="00362F01" w:rsidRPr="00362F01">
        <w:rPr>
          <w:rFonts w:ascii="Times New Roman" w:hAnsi="Times New Roman" w:cs="Times New Roman"/>
          <w:noProof/>
          <w:sz w:val="22"/>
          <w:szCs w:val="22"/>
        </w:rPr>
        <w:t xml:space="preserve"> </w:t>
      </w:r>
      <w:r w:rsidR="00362F01" w:rsidRPr="00740ED8">
        <w:rPr>
          <w:rFonts w:ascii="Times New Roman" w:hAnsi="Times New Roman" w:cs="Times New Roman"/>
          <w:b/>
          <w:noProof/>
          <w:sz w:val="22"/>
          <w:szCs w:val="22"/>
        </w:rPr>
        <w:t>11</w:t>
      </w:r>
      <w:r w:rsidR="00362F01" w:rsidRPr="00362F01">
        <w:rPr>
          <w:rFonts w:ascii="Times New Roman" w:hAnsi="Times New Roman" w:cs="Times New Roman"/>
          <w:noProof/>
          <w:sz w:val="22"/>
          <w:szCs w:val="22"/>
        </w:rPr>
        <w:t>(4) 54</w:t>
      </w:r>
      <w:r>
        <w:rPr>
          <w:rFonts w:ascii="Times New Roman" w:hAnsi="Times New Roman" w:cs="Times New Roman"/>
          <w:noProof/>
          <w:sz w:val="22"/>
          <w:szCs w:val="22"/>
        </w:rPr>
        <w:t>3-586</w:t>
      </w:r>
    </w:p>
    <w:p w14:paraId="171C08EF" w14:textId="77777777" w:rsidR="005E36E1" w:rsidRPr="00AE1625" w:rsidRDefault="005E36E1" w:rsidP="00D84302">
      <w:pPr>
        <w:spacing w:line="480" w:lineRule="auto"/>
        <w:ind w:left="567" w:hanging="567"/>
        <w:jc w:val="both"/>
        <w:rPr>
          <w:rFonts w:ascii="Times New Roman" w:hAnsi="Times New Roman" w:cs="Times New Roman"/>
          <w:noProof/>
          <w:sz w:val="22"/>
          <w:szCs w:val="22"/>
        </w:rPr>
      </w:pPr>
      <w:r w:rsidRPr="00AE1625">
        <w:rPr>
          <w:rFonts w:ascii="Times New Roman" w:hAnsi="Times New Roman" w:cs="Times New Roman"/>
          <w:noProof/>
          <w:sz w:val="22"/>
          <w:szCs w:val="22"/>
        </w:rPr>
        <w:t xml:space="preserve">Levin P, Donnison D, 1969, "People and Planning" </w:t>
      </w:r>
      <w:r w:rsidRPr="00AE1625">
        <w:rPr>
          <w:rFonts w:ascii="Times New Roman" w:hAnsi="Times New Roman" w:cs="Times New Roman"/>
          <w:i/>
          <w:noProof/>
          <w:sz w:val="22"/>
          <w:szCs w:val="22"/>
        </w:rPr>
        <w:t>Public Administration</w:t>
      </w:r>
      <w:r w:rsidRPr="00AE1625">
        <w:rPr>
          <w:rFonts w:ascii="Times New Roman" w:hAnsi="Times New Roman" w:cs="Times New Roman"/>
          <w:noProof/>
          <w:sz w:val="22"/>
          <w:szCs w:val="22"/>
        </w:rPr>
        <w:t xml:space="preserve"> </w:t>
      </w:r>
      <w:r w:rsidRPr="00AE1625">
        <w:rPr>
          <w:rFonts w:ascii="Times New Roman" w:hAnsi="Times New Roman" w:cs="Times New Roman"/>
          <w:b/>
          <w:noProof/>
          <w:sz w:val="22"/>
          <w:szCs w:val="22"/>
        </w:rPr>
        <w:t>47</w:t>
      </w:r>
      <w:r w:rsidRPr="00AE1625">
        <w:rPr>
          <w:rFonts w:ascii="Times New Roman" w:hAnsi="Times New Roman" w:cs="Times New Roman"/>
          <w:noProof/>
          <w:sz w:val="22"/>
          <w:szCs w:val="22"/>
        </w:rPr>
        <w:t>(4) 473-480</w:t>
      </w:r>
      <w:bookmarkEnd w:id="30"/>
    </w:p>
    <w:p w14:paraId="60CC969E" w14:textId="32146438" w:rsidR="00362F01" w:rsidRDefault="00E62D39" w:rsidP="00D84302">
      <w:pPr>
        <w:spacing w:line="480" w:lineRule="auto"/>
        <w:ind w:left="567" w:hanging="567"/>
        <w:jc w:val="both"/>
        <w:rPr>
          <w:rFonts w:ascii="Times New Roman" w:hAnsi="Times New Roman" w:cs="Times New Roman"/>
          <w:noProof/>
          <w:sz w:val="22"/>
          <w:szCs w:val="22"/>
        </w:rPr>
      </w:pPr>
      <w:bookmarkStart w:id="31" w:name="_ENREF_31"/>
      <w:r>
        <w:rPr>
          <w:rFonts w:ascii="Times New Roman" w:hAnsi="Times New Roman" w:cs="Times New Roman"/>
          <w:noProof/>
          <w:sz w:val="22"/>
          <w:szCs w:val="22"/>
        </w:rPr>
        <w:t>Lowndes V</w:t>
      </w:r>
      <w:r w:rsidR="00362F01" w:rsidRPr="00362F01">
        <w:rPr>
          <w:rFonts w:ascii="Times New Roman" w:hAnsi="Times New Roman" w:cs="Times New Roman"/>
          <w:noProof/>
          <w:sz w:val="22"/>
          <w:szCs w:val="22"/>
        </w:rPr>
        <w:t>, Pratchett L</w:t>
      </w:r>
      <w:r>
        <w:rPr>
          <w:rFonts w:ascii="Times New Roman" w:hAnsi="Times New Roman" w:cs="Times New Roman"/>
          <w:noProof/>
          <w:sz w:val="22"/>
          <w:szCs w:val="22"/>
        </w:rPr>
        <w:t>,</w:t>
      </w:r>
      <w:r w:rsidR="00362F01" w:rsidRPr="00362F01">
        <w:rPr>
          <w:rFonts w:ascii="Times New Roman" w:hAnsi="Times New Roman" w:cs="Times New Roman"/>
          <w:noProof/>
          <w:sz w:val="22"/>
          <w:szCs w:val="22"/>
        </w:rPr>
        <w:t xml:space="preserve"> </w:t>
      </w:r>
      <w:r>
        <w:rPr>
          <w:rFonts w:ascii="Times New Roman" w:hAnsi="Times New Roman" w:cs="Times New Roman"/>
          <w:noProof/>
          <w:sz w:val="22"/>
          <w:szCs w:val="22"/>
        </w:rPr>
        <w:t>S</w:t>
      </w:r>
      <w:r w:rsidR="00362F01" w:rsidRPr="00362F01">
        <w:rPr>
          <w:rFonts w:ascii="Times New Roman" w:hAnsi="Times New Roman" w:cs="Times New Roman"/>
          <w:noProof/>
          <w:sz w:val="22"/>
          <w:szCs w:val="22"/>
        </w:rPr>
        <w:t>toker G</w:t>
      </w:r>
      <w:r>
        <w:rPr>
          <w:rFonts w:ascii="Times New Roman" w:hAnsi="Times New Roman" w:cs="Times New Roman"/>
          <w:noProof/>
          <w:sz w:val="22"/>
          <w:szCs w:val="22"/>
        </w:rPr>
        <w:t>,</w:t>
      </w:r>
      <w:r w:rsidR="00362F01" w:rsidRPr="00362F01">
        <w:rPr>
          <w:rFonts w:ascii="Times New Roman" w:hAnsi="Times New Roman" w:cs="Times New Roman"/>
          <w:noProof/>
          <w:sz w:val="22"/>
          <w:szCs w:val="22"/>
        </w:rPr>
        <w:t xml:space="preserve"> </w:t>
      </w:r>
      <w:r>
        <w:rPr>
          <w:rFonts w:ascii="Times New Roman" w:hAnsi="Times New Roman" w:cs="Times New Roman"/>
          <w:noProof/>
          <w:sz w:val="22"/>
          <w:szCs w:val="22"/>
        </w:rPr>
        <w:t>2001</w:t>
      </w:r>
      <w:r w:rsidR="00362F01" w:rsidRPr="00362F01">
        <w:rPr>
          <w:rFonts w:ascii="Times New Roman" w:hAnsi="Times New Roman" w:cs="Times New Roman"/>
          <w:noProof/>
          <w:sz w:val="22"/>
          <w:szCs w:val="22"/>
        </w:rPr>
        <w:t xml:space="preserve"> </w:t>
      </w:r>
      <w:r>
        <w:rPr>
          <w:rFonts w:ascii="Times New Roman" w:hAnsi="Times New Roman" w:cs="Times New Roman"/>
          <w:noProof/>
          <w:sz w:val="22"/>
          <w:szCs w:val="22"/>
        </w:rPr>
        <w:t>“</w:t>
      </w:r>
      <w:r w:rsidR="00362F01" w:rsidRPr="00362F01">
        <w:rPr>
          <w:rFonts w:ascii="Times New Roman" w:hAnsi="Times New Roman" w:cs="Times New Roman"/>
          <w:noProof/>
          <w:sz w:val="22"/>
          <w:szCs w:val="22"/>
        </w:rPr>
        <w:t>Trends In Public Participation: Part 1 - Local Government Perspectives</w:t>
      </w:r>
      <w:r>
        <w:rPr>
          <w:rFonts w:ascii="Times New Roman" w:hAnsi="Times New Roman" w:cs="Times New Roman"/>
          <w:noProof/>
          <w:sz w:val="22"/>
          <w:szCs w:val="22"/>
        </w:rPr>
        <w:t>”</w:t>
      </w:r>
      <w:r w:rsidR="00362F01" w:rsidRPr="00362F01">
        <w:rPr>
          <w:rFonts w:ascii="Times New Roman" w:hAnsi="Times New Roman" w:cs="Times New Roman"/>
          <w:noProof/>
          <w:sz w:val="22"/>
          <w:szCs w:val="22"/>
        </w:rPr>
        <w:t xml:space="preserve"> </w:t>
      </w:r>
      <w:r w:rsidR="00362F01" w:rsidRPr="00362F01">
        <w:rPr>
          <w:rFonts w:ascii="Times New Roman" w:hAnsi="Times New Roman" w:cs="Times New Roman"/>
          <w:i/>
          <w:noProof/>
          <w:sz w:val="22"/>
          <w:szCs w:val="22"/>
        </w:rPr>
        <w:t>Public Administration</w:t>
      </w:r>
      <w:r w:rsidR="00362F01" w:rsidRPr="00362F01">
        <w:rPr>
          <w:rFonts w:ascii="Times New Roman" w:hAnsi="Times New Roman" w:cs="Times New Roman"/>
          <w:noProof/>
          <w:sz w:val="22"/>
          <w:szCs w:val="22"/>
        </w:rPr>
        <w:t xml:space="preserve"> </w:t>
      </w:r>
      <w:r w:rsidR="00362F01" w:rsidRPr="00740ED8">
        <w:rPr>
          <w:rFonts w:ascii="Times New Roman" w:hAnsi="Times New Roman" w:cs="Times New Roman"/>
          <w:b/>
          <w:noProof/>
          <w:sz w:val="22"/>
          <w:szCs w:val="22"/>
        </w:rPr>
        <w:t>79</w:t>
      </w:r>
      <w:r>
        <w:rPr>
          <w:rFonts w:ascii="Times New Roman" w:hAnsi="Times New Roman" w:cs="Times New Roman"/>
          <w:noProof/>
          <w:sz w:val="22"/>
          <w:szCs w:val="22"/>
        </w:rPr>
        <w:t>(1)</w:t>
      </w:r>
      <w:r w:rsidR="00362F01" w:rsidRPr="00362F01">
        <w:rPr>
          <w:rFonts w:ascii="Times New Roman" w:hAnsi="Times New Roman" w:cs="Times New Roman"/>
          <w:b/>
          <w:noProof/>
          <w:sz w:val="22"/>
          <w:szCs w:val="22"/>
        </w:rPr>
        <w:t xml:space="preserve"> </w:t>
      </w:r>
      <w:r>
        <w:rPr>
          <w:rFonts w:ascii="Times New Roman" w:hAnsi="Times New Roman" w:cs="Times New Roman"/>
          <w:noProof/>
          <w:sz w:val="22"/>
          <w:szCs w:val="22"/>
        </w:rPr>
        <w:t>205-222</w:t>
      </w:r>
    </w:p>
    <w:p w14:paraId="298F7D89" w14:textId="77777777" w:rsidR="005E36E1" w:rsidRPr="00AE1625" w:rsidRDefault="005E36E1" w:rsidP="00D84302">
      <w:pPr>
        <w:spacing w:line="480" w:lineRule="auto"/>
        <w:ind w:left="567" w:hanging="567"/>
        <w:jc w:val="both"/>
        <w:rPr>
          <w:rFonts w:ascii="Times New Roman" w:hAnsi="Times New Roman" w:cs="Times New Roman"/>
          <w:noProof/>
          <w:sz w:val="22"/>
          <w:szCs w:val="22"/>
        </w:rPr>
      </w:pPr>
      <w:r w:rsidRPr="00AE1625">
        <w:rPr>
          <w:rFonts w:ascii="Times New Roman" w:hAnsi="Times New Roman" w:cs="Times New Roman"/>
          <w:noProof/>
          <w:sz w:val="22"/>
          <w:szCs w:val="22"/>
        </w:rPr>
        <w:t xml:space="preserve">Lowndes V, Sullivan H, 2008, "How Low Can You Go?  Rationales and Challenges for Neighbourhood Governance" </w:t>
      </w:r>
      <w:r w:rsidRPr="00AE1625">
        <w:rPr>
          <w:rFonts w:ascii="Times New Roman" w:hAnsi="Times New Roman" w:cs="Times New Roman"/>
          <w:i/>
          <w:noProof/>
          <w:sz w:val="22"/>
          <w:szCs w:val="22"/>
        </w:rPr>
        <w:t>Public Administration</w:t>
      </w:r>
      <w:r w:rsidRPr="00AE1625">
        <w:rPr>
          <w:rFonts w:ascii="Times New Roman" w:hAnsi="Times New Roman" w:cs="Times New Roman"/>
          <w:noProof/>
          <w:sz w:val="22"/>
          <w:szCs w:val="22"/>
        </w:rPr>
        <w:t xml:space="preserve"> </w:t>
      </w:r>
      <w:r w:rsidRPr="00AE1625">
        <w:rPr>
          <w:rFonts w:ascii="Times New Roman" w:hAnsi="Times New Roman" w:cs="Times New Roman"/>
          <w:b/>
          <w:noProof/>
          <w:sz w:val="22"/>
          <w:szCs w:val="22"/>
        </w:rPr>
        <w:t>86</w:t>
      </w:r>
      <w:r w:rsidRPr="00AE1625">
        <w:rPr>
          <w:rFonts w:ascii="Times New Roman" w:hAnsi="Times New Roman" w:cs="Times New Roman"/>
          <w:noProof/>
          <w:sz w:val="22"/>
          <w:szCs w:val="22"/>
        </w:rPr>
        <w:t>(1) 53-74</w:t>
      </w:r>
      <w:bookmarkEnd w:id="31"/>
    </w:p>
    <w:p w14:paraId="00CFB9E7" w14:textId="77777777" w:rsidR="005E36E1" w:rsidRPr="00AE1625" w:rsidRDefault="005E36E1" w:rsidP="00D84302">
      <w:pPr>
        <w:spacing w:line="480" w:lineRule="auto"/>
        <w:ind w:left="567" w:hanging="567"/>
        <w:jc w:val="both"/>
        <w:rPr>
          <w:rFonts w:ascii="Times New Roman" w:hAnsi="Times New Roman" w:cs="Times New Roman"/>
          <w:noProof/>
          <w:sz w:val="22"/>
          <w:szCs w:val="22"/>
        </w:rPr>
      </w:pPr>
      <w:bookmarkStart w:id="32" w:name="_ENREF_32"/>
      <w:r w:rsidRPr="00AE1625">
        <w:rPr>
          <w:rFonts w:ascii="Times New Roman" w:hAnsi="Times New Roman" w:cs="Times New Roman"/>
          <w:noProof/>
          <w:sz w:val="22"/>
          <w:szCs w:val="22"/>
        </w:rPr>
        <w:t>McGurk N, 2013, "A Report to Cheshire West and Chester Council of the Examination into the Tattenhall and District Neighbourhood Plan",</w:t>
      </w:r>
      <w:r w:rsidRPr="00AE1625">
        <w:rPr>
          <w:rFonts w:ascii="Times New Roman" w:hAnsi="Times New Roman" w:cs="Times New Roman"/>
          <w:i/>
          <w:noProof/>
          <w:sz w:val="22"/>
          <w:szCs w:val="22"/>
        </w:rPr>
        <w:t xml:space="preserve"> </w:t>
      </w:r>
      <w:r w:rsidRPr="00AE1625">
        <w:rPr>
          <w:rFonts w:ascii="Times New Roman" w:hAnsi="Times New Roman" w:cs="Times New Roman"/>
          <w:noProof/>
          <w:sz w:val="22"/>
          <w:szCs w:val="22"/>
        </w:rPr>
        <w:t>Available from: http://www.cheshirewestandchester.gov.uk/your_council/policies_and_performance/council_plans_and_strategies/planning_policy/neighbourhood_planning/tattenhall_and_district_neighb.aspx (Accessed: 27 March 2013)</w:t>
      </w:r>
      <w:bookmarkEnd w:id="32"/>
    </w:p>
    <w:p w14:paraId="6E680B8C" w14:textId="05036081" w:rsidR="00362F01" w:rsidRPr="00362F01" w:rsidRDefault="00E62D39" w:rsidP="00D84302">
      <w:pPr>
        <w:spacing w:line="480" w:lineRule="auto"/>
        <w:ind w:left="567" w:hanging="567"/>
        <w:jc w:val="both"/>
        <w:rPr>
          <w:rFonts w:ascii="Times New Roman" w:hAnsi="Times New Roman" w:cs="Times New Roman"/>
          <w:noProof/>
          <w:sz w:val="22"/>
          <w:szCs w:val="22"/>
          <w:lang w:val="en-US"/>
        </w:rPr>
      </w:pPr>
      <w:bookmarkStart w:id="33" w:name="_ENREF_33"/>
      <w:r>
        <w:rPr>
          <w:rFonts w:ascii="Times New Roman" w:hAnsi="Times New Roman" w:cs="Times New Roman"/>
          <w:noProof/>
          <w:sz w:val="22"/>
          <w:szCs w:val="22"/>
          <w:lang w:val="en-US"/>
        </w:rPr>
        <w:lastRenderedPageBreak/>
        <w:t>Mooney</w:t>
      </w:r>
      <w:r w:rsidR="00362F01" w:rsidRPr="00362F01">
        <w:rPr>
          <w:rFonts w:ascii="Times New Roman" w:hAnsi="Times New Roman" w:cs="Times New Roman"/>
          <w:noProof/>
          <w:sz w:val="22"/>
          <w:szCs w:val="22"/>
          <w:lang w:val="en-US"/>
        </w:rPr>
        <w:t xml:space="preserve"> G</w:t>
      </w:r>
      <w:r>
        <w:rPr>
          <w:rFonts w:ascii="Times New Roman" w:hAnsi="Times New Roman" w:cs="Times New Roman"/>
          <w:noProof/>
          <w:sz w:val="22"/>
          <w:szCs w:val="22"/>
          <w:lang w:val="en-US"/>
        </w:rPr>
        <w:t>,</w:t>
      </w:r>
      <w:r w:rsidR="00362F01" w:rsidRPr="00362F01">
        <w:rPr>
          <w:rFonts w:ascii="Times New Roman" w:hAnsi="Times New Roman" w:cs="Times New Roman"/>
          <w:noProof/>
          <w:sz w:val="22"/>
          <w:szCs w:val="22"/>
          <w:lang w:val="en-US"/>
        </w:rPr>
        <w:t xml:space="preserve"> Fyfe</w:t>
      </w:r>
      <w:r>
        <w:rPr>
          <w:rFonts w:ascii="Times New Roman" w:hAnsi="Times New Roman" w:cs="Times New Roman"/>
          <w:noProof/>
          <w:sz w:val="22"/>
          <w:szCs w:val="22"/>
          <w:lang w:val="en-US"/>
        </w:rPr>
        <w:t xml:space="preserve"> </w:t>
      </w:r>
      <w:r w:rsidR="00362F01" w:rsidRPr="00362F01">
        <w:rPr>
          <w:rFonts w:ascii="Times New Roman" w:hAnsi="Times New Roman" w:cs="Times New Roman"/>
          <w:noProof/>
          <w:sz w:val="22"/>
          <w:szCs w:val="22"/>
          <w:lang w:val="en-US"/>
        </w:rPr>
        <w:t>N</w:t>
      </w:r>
      <w:r>
        <w:rPr>
          <w:rFonts w:ascii="Times New Roman" w:hAnsi="Times New Roman" w:cs="Times New Roman"/>
          <w:noProof/>
          <w:sz w:val="22"/>
          <w:szCs w:val="22"/>
          <w:lang w:val="en-US"/>
        </w:rPr>
        <w:t>,</w:t>
      </w:r>
      <w:r w:rsidR="00362F01" w:rsidRPr="00362F01">
        <w:rPr>
          <w:rFonts w:ascii="Times New Roman" w:hAnsi="Times New Roman" w:cs="Times New Roman"/>
          <w:noProof/>
          <w:sz w:val="22"/>
          <w:szCs w:val="22"/>
          <w:lang w:val="en-US"/>
        </w:rPr>
        <w:t xml:space="preserve"> </w:t>
      </w:r>
      <w:r>
        <w:rPr>
          <w:rFonts w:ascii="Times New Roman" w:hAnsi="Times New Roman" w:cs="Times New Roman"/>
          <w:noProof/>
          <w:sz w:val="22"/>
          <w:szCs w:val="22"/>
          <w:lang w:val="en-US"/>
        </w:rPr>
        <w:t>2006</w:t>
      </w:r>
      <w:r w:rsidR="00362F01" w:rsidRPr="00362F01">
        <w:rPr>
          <w:rFonts w:ascii="Times New Roman" w:hAnsi="Times New Roman" w:cs="Times New Roman"/>
          <w:noProof/>
          <w:sz w:val="22"/>
          <w:szCs w:val="22"/>
          <w:lang w:val="en-US"/>
        </w:rPr>
        <w:t xml:space="preserve"> </w:t>
      </w:r>
      <w:r>
        <w:rPr>
          <w:rFonts w:ascii="Times New Roman" w:hAnsi="Times New Roman" w:cs="Times New Roman"/>
          <w:noProof/>
          <w:sz w:val="22"/>
          <w:szCs w:val="22"/>
          <w:lang w:val="en-US"/>
        </w:rPr>
        <w:t>“</w:t>
      </w:r>
      <w:r w:rsidR="00362F01" w:rsidRPr="00362F01">
        <w:rPr>
          <w:rFonts w:ascii="Times New Roman" w:hAnsi="Times New Roman" w:cs="Times New Roman"/>
          <w:noProof/>
          <w:sz w:val="22"/>
          <w:szCs w:val="22"/>
          <w:lang w:val="en-US"/>
        </w:rPr>
        <w:t>New Labour and Community Protests: The Case of the Govanhill Swimming Pool Campaign, Glasgow</w:t>
      </w:r>
      <w:r>
        <w:rPr>
          <w:rFonts w:ascii="Times New Roman" w:hAnsi="Times New Roman" w:cs="Times New Roman"/>
          <w:noProof/>
          <w:sz w:val="22"/>
          <w:szCs w:val="22"/>
          <w:lang w:val="en-US"/>
        </w:rPr>
        <w:t>”</w:t>
      </w:r>
      <w:r w:rsidR="00362F01" w:rsidRPr="00362F01">
        <w:rPr>
          <w:rFonts w:ascii="Times New Roman" w:hAnsi="Times New Roman" w:cs="Times New Roman"/>
          <w:noProof/>
          <w:sz w:val="22"/>
          <w:szCs w:val="22"/>
          <w:lang w:val="en-US"/>
        </w:rPr>
        <w:t xml:space="preserve"> </w:t>
      </w:r>
      <w:r w:rsidR="00362F01" w:rsidRPr="00362F01">
        <w:rPr>
          <w:rFonts w:ascii="Times New Roman" w:hAnsi="Times New Roman" w:cs="Times New Roman"/>
          <w:i/>
          <w:noProof/>
          <w:sz w:val="22"/>
          <w:szCs w:val="22"/>
          <w:lang w:val="en-US"/>
        </w:rPr>
        <w:t>Local Economy</w:t>
      </w:r>
      <w:r>
        <w:rPr>
          <w:rFonts w:ascii="Times New Roman" w:hAnsi="Times New Roman" w:cs="Times New Roman"/>
          <w:noProof/>
          <w:sz w:val="22"/>
          <w:szCs w:val="22"/>
          <w:lang w:val="en-US"/>
        </w:rPr>
        <w:t xml:space="preserve"> </w:t>
      </w:r>
      <w:r w:rsidR="00362F01" w:rsidRPr="00740ED8">
        <w:rPr>
          <w:rFonts w:ascii="Times New Roman" w:hAnsi="Times New Roman" w:cs="Times New Roman"/>
          <w:b/>
          <w:noProof/>
          <w:sz w:val="22"/>
          <w:szCs w:val="22"/>
          <w:lang w:val="en-US"/>
        </w:rPr>
        <w:t>21</w:t>
      </w:r>
      <w:r w:rsidR="00362F01" w:rsidRPr="00362F01">
        <w:rPr>
          <w:rFonts w:ascii="Times New Roman" w:hAnsi="Times New Roman" w:cs="Times New Roman"/>
          <w:noProof/>
          <w:sz w:val="22"/>
          <w:szCs w:val="22"/>
          <w:lang w:val="en-US"/>
        </w:rPr>
        <w:t>(2)</w:t>
      </w:r>
      <w:r>
        <w:rPr>
          <w:rFonts w:ascii="Times New Roman" w:hAnsi="Times New Roman" w:cs="Times New Roman"/>
          <w:noProof/>
          <w:sz w:val="22"/>
          <w:szCs w:val="22"/>
          <w:lang w:val="en-US"/>
        </w:rPr>
        <w:t xml:space="preserve"> 136-150</w:t>
      </w:r>
    </w:p>
    <w:p w14:paraId="58596A56" w14:textId="212296CB" w:rsidR="00362F01" w:rsidRDefault="00E62D39" w:rsidP="00D84302">
      <w:pPr>
        <w:spacing w:line="480" w:lineRule="auto"/>
        <w:ind w:left="567" w:hanging="567"/>
        <w:jc w:val="both"/>
        <w:rPr>
          <w:rFonts w:ascii="Times New Roman" w:hAnsi="Times New Roman" w:cs="Times New Roman"/>
          <w:noProof/>
          <w:sz w:val="22"/>
          <w:szCs w:val="22"/>
        </w:rPr>
      </w:pPr>
      <w:r w:rsidRPr="00362F01">
        <w:rPr>
          <w:rFonts w:ascii="Times New Roman" w:hAnsi="Times New Roman" w:cs="Times New Roman"/>
          <w:noProof/>
          <w:sz w:val="22"/>
          <w:szCs w:val="22"/>
        </w:rPr>
        <w:t>Moseley M</w:t>
      </w:r>
      <w:r>
        <w:rPr>
          <w:rFonts w:ascii="Times New Roman" w:hAnsi="Times New Roman" w:cs="Times New Roman"/>
          <w:noProof/>
          <w:sz w:val="22"/>
          <w:szCs w:val="22"/>
        </w:rPr>
        <w:t>, 2002</w:t>
      </w:r>
      <w:r w:rsidR="00362F01" w:rsidRPr="00362F01">
        <w:rPr>
          <w:rFonts w:ascii="Times New Roman" w:hAnsi="Times New Roman" w:cs="Times New Roman"/>
          <w:noProof/>
          <w:sz w:val="22"/>
          <w:szCs w:val="22"/>
        </w:rPr>
        <w:t xml:space="preserve"> </w:t>
      </w:r>
      <w:r>
        <w:rPr>
          <w:rFonts w:ascii="Times New Roman" w:hAnsi="Times New Roman" w:cs="Times New Roman"/>
          <w:noProof/>
          <w:sz w:val="22"/>
          <w:szCs w:val="22"/>
        </w:rPr>
        <w:t>“</w:t>
      </w:r>
      <w:r w:rsidR="00362F01" w:rsidRPr="00362F01">
        <w:rPr>
          <w:rFonts w:ascii="Times New Roman" w:hAnsi="Times New Roman" w:cs="Times New Roman"/>
          <w:noProof/>
          <w:sz w:val="22"/>
          <w:szCs w:val="22"/>
        </w:rPr>
        <w:t>Bottom-up 'Village Action Plans': Some Recent Experience in Rural England</w:t>
      </w:r>
      <w:r>
        <w:rPr>
          <w:rFonts w:ascii="Times New Roman" w:hAnsi="Times New Roman" w:cs="Times New Roman"/>
          <w:noProof/>
          <w:sz w:val="22"/>
          <w:szCs w:val="22"/>
        </w:rPr>
        <w:t>”</w:t>
      </w:r>
      <w:r w:rsidR="00362F01" w:rsidRPr="00362F01">
        <w:rPr>
          <w:rFonts w:ascii="Times New Roman" w:hAnsi="Times New Roman" w:cs="Times New Roman"/>
          <w:noProof/>
          <w:sz w:val="22"/>
          <w:szCs w:val="22"/>
        </w:rPr>
        <w:t xml:space="preserve"> </w:t>
      </w:r>
      <w:r w:rsidR="00362F01" w:rsidRPr="00362F01">
        <w:rPr>
          <w:rFonts w:ascii="Times New Roman" w:hAnsi="Times New Roman" w:cs="Times New Roman"/>
          <w:i/>
          <w:noProof/>
          <w:sz w:val="22"/>
          <w:szCs w:val="22"/>
        </w:rPr>
        <w:t>Planning Practice and Research</w:t>
      </w:r>
      <w:r w:rsidR="00362F01" w:rsidRPr="00362F01">
        <w:rPr>
          <w:rFonts w:ascii="Times New Roman" w:hAnsi="Times New Roman" w:cs="Times New Roman"/>
          <w:noProof/>
          <w:sz w:val="22"/>
          <w:szCs w:val="22"/>
        </w:rPr>
        <w:t xml:space="preserve"> </w:t>
      </w:r>
      <w:r w:rsidR="00362F01" w:rsidRPr="00740ED8">
        <w:rPr>
          <w:rFonts w:ascii="Times New Roman" w:hAnsi="Times New Roman" w:cs="Times New Roman"/>
          <w:b/>
          <w:noProof/>
          <w:sz w:val="22"/>
          <w:szCs w:val="22"/>
        </w:rPr>
        <w:t>17</w:t>
      </w:r>
      <w:r w:rsidRPr="00740ED8">
        <w:rPr>
          <w:rFonts w:ascii="Times New Roman" w:hAnsi="Times New Roman" w:cs="Times New Roman"/>
          <w:noProof/>
          <w:sz w:val="22"/>
          <w:szCs w:val="22"/>
        </w:rPr>
        <w:t>(</w:t>
      </w:r>
      <w:r w:rsidR="00362F01" w:rsidRPr="00362F01">
        <w:rPr>
          <w:rFonts w:ascii="Times New Roman" w:hAnsi="Times New Roman" w:cs="Times New Roman"/>
          <w:noProof/>
          <w:sz w:val="22"/>
          <w:szCs w:val="22"/>
        </w:rPr>
        <w:t>4</w:t>
      </w:r>
      <w:r>
        <w:rPr>
          <w:rFonts w:ascii="Times New Roman" w:hAnsi="Times New Roman" w:cs="Times New Roman"/>
          <w:noProof/>
          <w:sz w:val="22"/>
          <w:szCs w:val="22"/>
        </w:rPr>
        <w:t>) 387-405</w:t>
      </w:r>
    </w:p>
    <w:p w14:paraId="6666186D" w14:textId="345D451F" w:rsidR="00362F01" w:rsidRDefault="00E62D39" w:rsidP="00D84302">
      <w:pPr>
        <w:spacing w:line="480" w:lineRule="auto"/>
        <w:ind w:left="567" w:hanging="567"/>
        <w:jc w:val="both"/>
        <w:rPr>
          <w:rFonts w:ascii="Times New Roman" w:hAnsi="Times New Roman" w:cs="Times New Roman"/>
          <w:noProof/>
          <w:sz w:val="22"/>
          <w:szCs w:val="22"/>
        </w:rPr>
      </w:pPr>
      <w:r w:rsidRPr="00362F01">
        <w:rPr>
          <w:rFonts w:ascii="Times New Roman" w:hAnsi="Times New Roman" w:cs="Times New Roman"/>
          <w:noProof/>
          <w:sz w:val="22"/>
          <w:szCs w:val="22"/>
        </w:rPr>
        <w:t>Owen S</w:t>
      </w:r>
      <w:r>
        <w:rPr>
          <w:rFonts w:ascii="Times New Roman" w:hAnsi="Times New Roman" w:cs="Times New Roman"/>
          <w:noProof/>
          <w:sz w:val="22"/>
          <w:szCs w:val="22"/>
        </w:rPr>
        <w:t>, Moseley</w:t>
      </w:r>
      <w:r w:rsidRPr="00362F01">
        <w:rPr>
          <w:rFonts w:ascii="Times New Roman" w:hAnsi="Times New Roman" w:cs="Times New Roman"/>
          <w:noProof/>
          <w:sz w:val="22"/>
          <w:szCs w:val="22"/>
        </w:rPr>
        <w:t xml:space="preserve"> M</w:t>
      </w:r>
      <w:r>
        <w:rPr>
          <w:rFonts w:ascii="Times New Roman" w:hAnsi="Times New Roman" w:cs="Times New Roman"/>
          <w:noProof/>
          <w:sz w:val="22"/>
          <w:szCs w:val="22"/>
        </w:rPr>
        <w:t>,</w:t>
      </w:r>
      <w:r w:rsidR="00362F01" w:rsidRPr="00362F01">
        <w:rPr>
          <w:rFonts w:ascii="Times New Roman" w:hAnsi="Times New Roman" w:cs="Times New Roman"/>
          <w:noProof/>
          <w:sz w:val="22"/>
          <w:szCs w:val="22"/>
        </w:rPr>
        <w:t xml:space="preserve"> </w:t>
      </w:r>
      <w:r>
        <w:rPr>
          <w:rFonts w:ascii="Times New Roman" w:hAnsi="Times New Roman" w:cs="Times New Roman"/>
          <w:noProof/>
          <w:sz w:val="22"/>
          <w:szCs w:val="22"/>
        </w:rPr>
        <w:t>2003</w:t>
      </w:r>
      <w:r w:rsidR="00362F01" w:rsidRPr="00362F01">
        <w:rPr>
          <w:rFonts w:ascii="Times New Roman" w:hAnsi="Times New Roman" w:cs="Times New Roman"/>
          <w:noProof/>
          <w:sz w:val="22"/>
          <w:szCs w:val="22"/>
        </w:rPr>
        <w:t xml:space="preserve"> </w:t>
      </w:r>
      <w:r>
        <w:rPr>
          <w:rFonts w:ascii="Times New Roman" w:hAnsi="Times New Roman" w:cs="Times New Roman"/>
          <w:noProof/>
          <w:sz w:val="22"/>
          <w:szCs w:val="22"/>
        </w:rPr>
        <w:t>“</w:t>
      </w:r>
      <w:r w:rsidR="00362F01" w:rsidRPr="00362F01">
        <w:rPr>
          <w:rFonts w:ascii="Times New Roman" w:hAnsi="Times New Roman" w:cs="Times New Roman"/>
          <w:noProof/>
          <w:sz w:val="22"/>
          <w:szCs w:val="22"/>
        </w:rPr>
        <w:t>Putting parish plans in their place</w:t>
      </w:r>
      <w:r>
        <w:rPr>
          <w:rFonts w:ascii="Times New Roman" w:hAnsi="Times New Roman" w:cs="Times New Roman"/>
          <w:noProof/>
          <w:sz w:val="22"/>
          <w:szCs w:val="22"/>
        </w:rPr>
        <w:t>”</w:t>
      </w:r>
      <w:r w:rsidR="00362F01" w:rsidRPr="00362F01">
        <w:rPr>
          <w:rFonts w:ascii="Times New Roman" w:hAnsi="Times New Roman" w:cs="Times New Roman"/>
          <w:noProof/>
          <w:sz w:val="22"/>
          <w:szCs w:val="22"/>
        </w:rPr>
        <w:t xml:space="preserve"> </w:t>
      </w:r>
      <w:r w:rsidR="00362F01" w:rsidRPr="00362F01">
        <w:rPr>
          <w:rFonts w:ascii="Times New Roman" w:hAnsi="Times New Roman" w:cs="Times New Roman"/>
          <w:i/>
          <w:noProof/>
          <w:sz w:val="22"/>
          <w:szCs w:val="22"/>
        </w:rPr>
        <w:t>Town Planning Review</w:t>
      </w:r>
      <w:r w:rsidR="00362F01" w:rsidRPr="00362F01">
        <w:rPr>
          <w:rFonts w:ascii="Times New Roman" w:hAnsi="Times New Roman" w:cs="Times New Roman"/>
          <w:noProof/>
          <w:sz w:val="22"/>
          <w:szCs w:val="22"/>
        </w:rPr>
        <w:t xml:space="preserve"> </w:t>
      </w:r>
      <w:r w:rsidR="00362F01" w:rsidRPr="00740ED8">
        <w:rPr>
          <w:rFonts w:ascii="Times New Roman" w:hAnsi="Times New Roman" w:cs="Times New Roman"/>
          <w:b/>
          <w:noProof/>
          <w:sz w:val="22"/>
          <w:szCs w:val="22"/>
        </w:rPr>
        <w:t>74</w:t>
      </w:r>
      <w:r>
        <w:rPr>
          <w:rFonts w:ascii="Times New Roman" w:hAnsi="Times New Roman" w:cs="Times New Roman"/>
          <w:noProof/>
          <w:sz w:val="22"/>
          <w:szCs w:val="22"/>
        </w:rPr>
        <w:t>(</w:t>
      </w:r>
      <w:r w:rsidR="00362F01" w:rsidRPr="00362F01">
        <w:rPr>
          <w:rFonts w:ascii="Times New Roman" w:hAnsi="Times New Roman" w:cs="Times New Roman"/>
          <w:noProof/>
          <w:sz w:val="22"/>
          <w:szCs w:val="22"/>
        </w:rPr>
        <w:t>4</w:t>
      </w:r>
      <w:r>
        <w:rPr>
          <w:rFonts w:ascii="Times New Roman" w:hAnsi="Times New Roman" w:cs="Times New Roman"/>
          <w:noProof/>
          <w:sz w:val="22"/>
          <w:szCs w:val="22"/>
        </w:rPr>
        <w:t>)</w:t>
      </w:r>
      <w:r w:rsidR="00362F01" w:rsidRPr="00362F01">
        <w:rPr>
          <w:rFonts w:ascii="Times New Roman" w:hAnsi="Times New Roman" w:cs="Times New Roman"/>
          <w:b/>
          <w:noProof/>
          <w:sz w:val="22"/>
          <w:szCs w:val="22"/>
        </w:rPr>
        <w:t xml:space="preserve"> </w:t>
      </w:r>
      <w:r>
        <w:rPr>
          <w:rFonts w:ascii="Times New Roman" w:hAnsi="Times New Roman" w:cs="Times New Roman"/>
          <w:noProof/>
          <w:sz w:val="22"/>
          <w:szCs w:val="22"/>
        </w:rPr>
        <w:t>41-64</w:t>
      </w:r>
    </w:p>
    <w:p w14:paraId="0E41ABA4" w14:textId="58A38C70" w:rsidR="00362F01" w:rsidRDefault="00E62D39" w:rsidP="00D84302">
      <w:pPr>
        <w:spacing w:line="480" w:lineRule="auto"/>
        <w:ind w:left="567" w:hanging="567"/>
        <w:jc w:val="both"/>
        <w:rPr>
          <w:rFonts w:ascii="Times New Roman" w:hAnsi="Times New Roman" w:cs="Times New Roman"/>
          <w:noProof/>
          <w:sz w:val="22"/>
          <w:szCs w:val="22"/>
        </w:rPr>
      </w:pPr>
      <w:r>
        <w:rPr>
          <w:rFonts w:ascii="Times New Roman" w:hAnsi="Times New Roman" w:cs="Times New Roman"/>
          <w:noProof/>
          <w:sz w:val="22"/>
          <w:szCs w:val="22"/>
        </w:rPr>
        <w:t>Owen S, Moseley</w:t>
      </w:r>
      <w:r w:rsidRPr="00362F01">
        <w:rPr>
          <w:rFonts w:ascii="Times New Roman" w:hAnsi="Times New Roman" w:cs="Times New Roman"/>
          <w:noProof/>
          <w:sz w:val="22"/>
          <w:szCs w:val="22"/>
        </w:rPr>
        <w:t xml:space="preserve"> M</w:t>
      </w:r>
      <w:r>
        <w:rPr>
          <w:rFonts w:ascii="Times New Roman" w:hAnsi="Times New Roman" w:cs="Times New Roman"/>
          <w:noProof/>
          <w:sz w:val="22"/>
          <w:szCs w:val="22"/>
        </w:rPr>
        <w:t>, Courtney</w:t>
      </w:r>
      <w:r w:rsidRPr="00362F01">
        <w:rPr>
          <w:rFonts w:ascii="Times New Roman" w:hAnsi="Times New Roman" w:cs="Times New Roman"/>
          <w:noProof/>
          <w:sz w:val="22"/>
          <w:szCs w:val="22"/>
        </w:rPr>
        <w:t xml:space="preserve"> P</w:t>
      </w:r>
      <w:r>
        <w:rPr>
          <w:rFonts w:ascii="Times New Roman" w:hAnsi="Times New Roman" w:cs="Times New Roman"/>
          <w:noProof/>
          <w:sz w:val="22"/>
          <w:szCs w:val="22"/>
        </w:rPr>
        <w:t>,</w:t>
      </w:r>
      <w:r w:rsidR="00362F01" w:rsidRPr="00362F01">
        <w:rPr>
          <w:rFonts w:ascii="Times New Roman" w:hAnsi="Times New Roman" w:cs="Times New Roman"/>
          <w:noProof/>
          <w:sz w:val="22"/>
          <w:szCs w:val="22"/>
        </w:rPr>
        <w:t xml:space="preserve"> 2007 </w:t>
      </w:r>
      <w:r>
        <w:rPr>
          <w:rFonts w:ascii="Times New Roman" w:hAnsi="Times New Roman" w:cs="Times New Roman"/>
          <w:noProof/>
          <w:sz w:val="22"/>
          <w:szCs w:val="22"/>
        </w:rPr>
        <w:t>“</w:t>
      </w:r>
      <w:r w:rsidR="00362F01" w:rsidRPr="00362F01">
        <w:rPr>
          <w:rFonts w:ascii="Times New Roman" w:hAnsi="Times New Roman" w:cs="Times New Roman"/>
          <w:noProof/>
          <w:sz w:val="22"/>
          <w:szCs w:val="22"/>
        </w:rPr>
        <w:t>Bridging the gap: An attempt to reconcile strategic planning and very local community-</w:t>
      </w:r>
      <w:r>
        <w:rPr>
          <w:rFonts w:ascii="Times New Roman" w:hAnsi="Times New Roman" w:cs="Times New Roman"/>
          <w:noProof/>
          <w:sz w:val="22"/>
          <w:szCs w:val="22"/>
        </w:rPr>
        <w:t>based planning in rural England”</w:t>
      </w:r>
      <w:r w:rsidR="00362F01" w:rsidRPr="00362F01">
        <w:rPr>
          <w:rFonts w:ascii="Times New Roman" w:hAnsi="Times New Roman" w:cs="Times New Roman"/>
          <w:noProof/>
          <w:sz w:val="22"/>
          <w:szCs w:val="22"/>
        </w:rPr>
        <w:t xml:space="preserve"> </w:t>
      </w:r>
      <w:r w:rsidR="00362F01" w:rsidRPr="00362F01">
        <w:rPr>
          <w:rFonts w:ascii="Times New Roman" w:hAnsi="Times New Roman" w:cs="Times New Roman"/>
          <w:i/>
          <w:noProof/>
          <w:sz w:val="22"/>
          <w:szCs w:val="22"/>
        </w:rPr>
        <w:t>Local Government Studies</w:t>
      </w:r>
      <w:r w:rsidR="00362F01" w:rsidRPr="00362F01">
        <w:rPr>
          <w:rFonts w:ascii="Times New Roman" w:hAnsi="Times New Roman" w:cs="Times New Roman"/>
          <w:noProof/>
          <w:sz w:val="22"/>
          <w:szCs w:val="22"/>
        </w:rPr>
        <w:t xml:space="preserve"> </w:t>
      </w:r>
      <w:r w:rsidR="00362F01" w:rsidRPr="00740ED8">
        <w:rPr>
          <w:rFonts w:ascii="Times New Roman" w:hAnsi="Times New Roman" w:cs="Times New Roman"/>
          <w:b/>
          <w:noProof/>
          <w:sz w:val="22"/>
          <w:szCs w:val="22"/>
        </w:rPr>
        <w:t>33</w:t>
      </w:r>
      <w:r w:rsidRPr="00740ED8">
        <w:rPr>
          <w:rFonts w:ascii="Times New Roman" w:hAnsi="Times New Roman" w:cs="Times New Roman"/>
          <w:noProof/>
          <w:sz w:val="22"/>
          <w:szCs w:val="22"/>
        </w:rPr>
        <w:t>(</w:t>
      </w:r>
      <w:r w:rsidR="00362F01" w:rsidRPr="00362F01">
        <w:rPr>
          <w:rFonts w:ascii="Times New Roman" w:hAnsi="Times New Roman" w:cs="Times New Roman"/>
          <w:noProof/>
          <w:sz w:val="22"/>
          <w:szCs w:val="22"/>
        </w:rPr>
        <w:t>1</w:t>
      </w:r>
      <w:r>
        <w:rPr>
          <w:rFonts w:ascii="Times New Roman" w:hAnsi="Times New Roman" w:cs="Times New Roman"/>
          <w:noProof/>
          <w:sz w:val="22"/>
          <w:szCs w:val="22"/>
        </w:rPr>
        <w:t>)</w:t>
      </w:r>
      <w:r w:rsidR="00362F01" w:rsidRPr="00362F01">
        <w:rPr>
          <w:rFonts w:ascii="Times New Roman" w:hAnsi="Times New Roman" w:cs="Times New Roman"/>
          <w:b/>
          <w:noProof/>
          <w:sz w:val="22"/>
          <w:szCs w:val="22"/>
        </w:rPr>
        <w:t xml:space="preserve"> </w:t>
      </w:r>
      <w:r>
        <w:rPr>
          <w:rFonts w:ascii="Times New Roman" w:hAnsi="Times New Roman" w:cs="Times New Roman"/>
          <w:noProof/>
          <w:sz w:val="22"/>
          <w:szCs w:val="22"/>
        </w:rPr>
        <w:t>49-76</w:t>
      </w:r>
    </w:p>
    <w:p w14:paraId="5AD66831" w14:textId="68D2579B" w:rsidR="00362F01" w:rsidRDefault="00362F01" w:rsidP="00D84302">
      <w:pPr>
        <w:spacing w:line="480" w:lineRule="auto"/>
        <w:ind w:left="567" w:hanging="567"/>
        <w:jc w:val="both"/>
        <w:rPr>
          <w:rFonts w:ascii="Times New Roman" w:hAnsi="Times New Roman" w:cs="Times New Roman"/>
          <w:noProof/>
          <w:sz w:val="22"/>
          <w:szCs w:val="22"/>
        </w:rPr>
      </w:pPr>
      <w:r w:rsidRPr="00362F01">
        <w:rPr>
          <w:rFonts w:ascii="Times New Roman" w:hAnsi="Times New Roman" w:cs="Times New Roman"/>
          <w:noProof/>
          <w:sz w:val="22"/>
          <w:szCs w:val="22"/>
        </w:rPr>
        <w:t>Pansardi P</w:t>
      </w:r>
      <w:r w:rsidR="00E62D39">
        <w:rPr>
          <w:rFonts w:ascii="Times New Roman" w:hAnsi="Times New Roman" w:cs="Times New Roman"/>
          <w:noProof/>
          <w:sz w:val="22"/>
          <w:szCs w:val="22"/>
        </w:rPr>
        <w:t>, 2012</w:t>
      </w:r>
      <w:r w:rsidRPr="00362F01">
        <w:rPr>
          <w:rFonts w:ascii="Times New Roman" w:hAnsi="Times New Roman" w:cs="Times New Roman"/>
          <w:noProof/>
          <w:sz w:val="22"/>
          <w:szCs w:val="22"/>
        </w:rPr>
        <w:t xml:space="preserve"> </w:t>
      </w:r>
      <w:r w:rsidR="00E62D39">
        <w:rPr>
          <w:rFonts w:ascii="Times New Roman" w:hAnsi="Times New Roman" w:cs="Times New Roman"/>
          <w:noProof/>
          <w:sz w:val="22"/>
          <w:szCs w:val="22"/>
        </w:rPr>
        <w:t>“</w:t>
      </w:r>
      <w:r w:rsidRPr="00362F01">
        <w:rPr>
          <w:rFonts w:ascii="Times New Roman" w:hAnsi="Times New Roman" w:cs="Times New Roman"/>
          <w:noProof/>
          <w:sz w:val="22"/>
          <w:szCs w:val="22"/>
        </w:rPr>
        <w:t>Power to and power over: Two distinct concepts of power?</w:t>
      </w:r>
      <w:r w:rsidR="00E62D39">
        <w:rPr>
          <w:rFonts w:ascii="Times New Roman" w:hAnsi="Times New Roman" w:cs="Times New Roman"/>
          <w:noProof/>
          <w:sz w:val="22"/>
          <w:szCs w:val="22"/>
        </w:rPr>
        <w:t>”</w:t>
      </w:r>
      <w:r w:rsidRPr="00362F01">
        <w:rPr>
          <w:rFonts w:ascii="Times New Roman" w:hAnsi="Times New Roman" w:cs="Times New Roman"/>
          <w:noProof/>
          <w:sz w:val="22"/>
          <w:szCs w:val="22"/>
        </w:rPr>
        <w:t xml:space="preserve"> </w:t>
      </w:r>
      <w:r w:rsidRPr="00740ED8">
        <w:rPr>
          <w:rFonts w:ascii="Times New Roman" w:hAnsi="Times New Roman" w:cs="Times New Roman"/>
          <w:i/>
          <w:noProof/>
          <w:sz w:val="22"/>
          <w:szCs w:val="22"/>
        </w:rPr>
        <w:t>Journal Of Political Power</w:t>
      </w:r>
      <w:r w:rsidRPr="00362F01">
        <w:rPr>
          <w:rFonts w:ascii="Times New Roman" w:hAnsi="Times New Roman" w:cs="Times New Roman"/>
          <w:noProof/>
          <w:sz w:val="22"/>
          <w:szCs w:val="22"/>
        </w:rPr>
        <w:t xml:space="preserve"> </w:t>
      </w:r>
      <w:r w:rsidRPr="00740ED8">
        <w:rPr>
          <w:rFonts w:ascii="Times New Roman" w:hAnsi="Times New Roman" w:cs="Times New Roman"/>
          <w:b/>
          <w:noProof/>
          <w:sz w:val="22"/>
          <w:szCs w:val="22"/>
        </w:rPr>
        <w:t>5</w:t>
      </w:r>
      <w:r w:rsidR="00E62D39">
        <w:rPr>
          <w:rFonts w:ascii="Times New Roman" w:hAnsi="Times New Roman" w:cs="Times New Roman"/>
          <w:noProof/>
          <w:sz w:val="22"/>
          <w:szCs w:val="22"/>
        </w:rPr>
        <w:t>(</w:t>
      </w:r>
      <w:r w:rsidRPr="00595D2D">
        <w:rPr>
          <w:rFonts w:ascii="Times New Roman" w:hAnsi="Times New Roman" w:cs="Times New Roman"/>
          <w:noProof/>
          <w:sz w:val="22"/>
          <w:szCs w:val="22"/>
        </w:rPr>
        <w:t>1</w:t>
      </w:r>
      <w:r w:rsidR="00E62D39">
        <w:rPr>
          <w:rFonts w:ascii="Times New Roman" w:hAnsi="Times New Roman" w:cs="Times New Roman"/>
          <w:noProof/>
          <w:sz w:val="22"/>
          <w:szCs w:val="22"/>
        </w:rPr>
        <w:t>)</w:t>
      </w:r>
      <w:r w:rsidRPr="00362F01">
        <w:rPr>
          <w:rFonts w:ascii="Times New Roman" w:hAnsi="Times New Roman" w:cs="Times New Roman"/>
          <w:noProof/>
          <w:sz w:val="22"/>
          <w:szCs w:val="22"/>
        </w:rPr>
        <w:t xml:space="preserve"> 73-89</w:t>
      </w:r>
    </w:p>
    <w:p w14:paraId="5F8ADFD6" w14:textId="4F573080" w:rsidR="00362F01" w:rsidRDefault="00E62D39" w:rsidP="00D84302">
      <w:pPr>
        <w:spacing w:line="480" w:lineRule="auto"/>
        <w:ind w:left="567" w:hanging="567"/>
        <w:jc w:val="both"/>
        <w:rPr>
          <w:rFonts w:ascii="Times New Roman" w:hAnsi="Times New Roman" w:cs="Times New Roman"/>
          <w:noProof/>
          <w:sz w:val="22"/>
          <w:szCs w:val="22"/>
        </w:rPr>
      </w:pPr>
      <w:r>
        <w:rPr>
          <w:rFonts w:ascii="Times New Roman" w:hAnsi="Times New Roman" w:cs="Times New Roman"/>
          <w:noProof/>
          <w:sz w:val="22"/>
          <w:szCs w:val="22"/>
        </w:rPr>
        <w:t xml:space="preserve">Parker </w:t>
      </w:r>
      <w:r w:rsidRPr="00362F01">
        <w:rPr>
          <w:rFonts w:ascii="Times New Roman" w:hAnsi="Times New Roman" w:cs="Times New Roman"/>
          <w:noProof/>
          <w:sz w:val="22"/>
          <w:szCs w:val="22"/>
        </w:rPr>
        <w:t>G</w:t>
      </w:r>
      <w:r>
        <w:rPr>
          <w:rFonts w:ascii="Times New Roman" w:hAnsi="Times New Roman" w:cs="Times New Roman"/>
          <w:noProof/>
          <w:sz w:val="22"/>
          <w:szCs w:val="22"/>
        </w:rPr>
        <w:t xml:space="preserve">, </w:t>
      </w:r>
      <w:r w:rsidRPr="00362F01">
        <w:rPr>
          <w:rFonts w:ascii="Times New Roman" w:hAnsi="Times New Roman" w:cs="Times New Roman"/>
          <w:noProof/>
          <w:sz w:val="22"/>
          <w:szCs w:val="22"/>
        </w:rPr>
        <w:t>Murray C</w:t>
      </w:r>
      <w:r>
        <w:rPr>
          <w:rFonts w:ascii="Times New Roman" w:hAnsi="Times New Roman" w:cs="Times New Roman"/>
          <w:noProof/>
          <w:sz w:val="22"/>
          <w:szCs w:val="22"/>
        </w:rPr>
        <w:t>, 2012 “</w:t>
      </w:r>
      <w:r w:rsidR="00362F01" w:rsidRPr="00362F01">
        <w:rPr>
          <w:rFonts w:ascii="Times New Roman" w:hAnsi="Times New Roman" w:cs="Times New Roman"/>
          <w:noProof/>
          <w:sz w:val="22"/>
          <w:szCs w:val="22"/>
        </w:rPr>
        <w:t>Beyond tokenism? Community-led planning and rational choices: findings from participants in local agenda-setting at the neighbourhood scale in England</w:t>
      </w:r>
      <w:r>
        <w:rPr>
          <w:rFonts w:ascii="Times New Roman" w:hAnsi="Times New Roman" w:cs="Times New Roman"/>
          <w:noProof/>
          <w:sz w:val="22"/>
          <w:szCs w:val="22"/>
        </w:rPr>
        <w:t>”</w:t>
      </w:r>
      <w:r w:rsidR="00362F01" w:rsidRPr="00362F01">
        <w:rPr>
          <w:rFonts w:ascii="Times New Roman" w:hAnsi="Times New Roman" w:cs="Times New Roman"/>
          <w:noProof/>
          <w:sz w:val="22"/>
          <w:szCs w:val="22"/>
        </w:rPr>
        <w:t xml:space="preserve"> </w:t>
      </w:r>
      <w:r w:rsidR="00362F01" w:rsidRPr="00362F01">
        <w:rPr>
          <w:rFonts w:ascii="Times New Roman" w:hAnsi="Times New Roman" w:cs="Times New Roman"/>
          <w:i/>
          <w:noProof/>
          <w:sz w:val="22"/>
          <w:szCs w:val="22"/>
        </w:rPr>
        <w:t>Town Planning Review</w:t>
      </w:r>
      <w:r>
        <w:rPr>
          <w:rFonts w:ascii="Times New Roman" w:hAnsi="Times New Roman" w:cs="Times New Roman"/>
          <w:noProof/>
          <w:sz w:val="22"/>
          <w:szCs w:val="22"/>
        </w:rPr>
        <w:t xml:space="preserve"> </w:t>
      </w:r>
      <w:r w:rsidR="00362F01" w:rsidRPr="00740ED8">
        <w:rPr>
          <w:rFonts w:ascii="Times New Roman" w:hAnsi="Times New Roman" w:cs="Times New Roman"/>
          <w:b/>
          <w:noProof/>
          <w:sz w:val="22"/>
          <w:szCs w:val="22"/>
        </w:rPr>
        <w:t>83</w:t>
      </w:r>
      <w:r w:rsidRPr="00740ED8">
        <w:rPr>
          <w:rFonts w:ascii="Times New Roman" w:hAnsi="Times New Roman" w:cs="Times New Roman"/>
          <w:noProof/>
          <w:sz w:val="22"/>
          <w:szCs w:val="22"/>
        </w:rPr>
        <w:t>(</w:t>
      </w:r>
      <w:r w:rsidR="00362F01" w:rsidRPr="00362F01">
        <w:rPr>
          <w:rFonts w:ascii="Times New Roman" w:hAnsi="Times New Roman" w:cs="Times New Roman"/>
          <w:noProof/>
          <w:sz w:val="22"/>
          <w:szCs w:val="22"/>
        </w:rPr>
        <w:t>1</w:t>
      </w:r>
      <w:r>
        <w:rPr>
          <w:rFonts w:ascii="Times New Roman" w:hAnsi="Times New Roman" w:cs="Times New Roman"/>
          <w:noProof/>
          <w:sz w:val="22"/>
          <w:szCs w:val="22"/>
        </w:rPr>
        <w:t>) 1-28</w:t>
      </w:r>
    </w:p>
    <w:p w14:paraId="3C1B912F" w14:textId="77777777" w:rsidR="005E36E1" w:rsidRPr="00AE1625" w:rsidRDefault="005E36E1" w:rsidP="00D84302">
      <w:pPr>
        <w:spacing w:line="480" w:lineRule="auto"/>
        <w:ind w:left="567" w:hanging="567"/>
        <w:jc w:val="both"/>
        <w:rPr>
          <w:rFonts w:ascii="Times New Roman" w:hAnsi="Times New Roman" w:cs="Times New Roman"/>
          <w:noProof/>
          <w:sz w:val="22"/>
          <w:szCs w:val="22"/>
        </w:rPr>
      </w:pPr>
      <w:r w:rsidRPr="00AE1625">
        <w:rPr>
          <w:rFonts w:ascii="Times New Roman" w:hAnsi="Times New Roman" w:cs="Times New Roman"/>
          <w:noProof/>
          <w:sz w:val="22"/>
          <w:szCs w:val="22"/>
        </w:rPr>
        <w:t xml:space="preserve">Parvin P, 2009, "Against Localism: Does Decentralising Power to Communities Fail Minorities?" </w:t>
      </w:r>
      <w:r w:rsidRPr="00AE1625">
        <w:rPr>
          <w:rFonts w:ascii="Times New Roman" w:hAnsi="Times New Roman" w:cs="Times New Roman"/>
          <w:i/>
          <w:noProof/>
          <w:sz w:val="22"/>
          <w:szCs w:val="22"/>
        </w:rPr>
        <w:t>The Political Quarterly</w:t>
      </w:r>
      <w:r w:rsidRPr="00AE1625">
        <w:rPr>
          <w:rFonts w:ascii="Times New Roman" w:hAnsi="Times New Roman" w:cs="Times New Roman"/>
          <w:noProof/>
          <w:sz w:val="22"/>
          <w:szCs w:val="22"/>
        </w:rPr>
        <w:t xml:space="preserve"> </w:t>
      </w:r>
      <w:r w:rsidRPr="00AE1625">
        <w:rPr>
          <w:rFonts w:ascii="Times New Roman" w:hAnsi="Times New Roman" w:cs="Times New Roman"/>
          <w:b/>
          <w:noProof/>
          <w:sz w:val="22"/>
          <w:szCs w:val="22"/>
        </w:rPr>
        <w:t>80</w:t>
      </w:r>
      <w:r w:rsidRPr="00AE1625">
        <w:rPr>
          <w:rFonts w:ascii="Times New Roman" w:hAnsi="Times New Roman" w:cs="Times New Roman"/>
          <w:noProof/>
          <w:sz w:val="22"/>
          <w:szCs w:val="22"/>
        </w:rPr>
        <w:t>(3) 351-360</w:t>
      </w:r>
      <w:bookmarkEnd w:id="33"/>
    </w:p>
    <w:p w14:paraId="089D8FBF" w14:textId="77777777" w:rsidR="005E36E1" w:rsidRPr="00AE1625" w:rsidRDefault="005E36E1" w:rsidP="00D84302">
      <w:pPr>
        <w:spacing w:line="480" w:lineRule="auto"/>
        <w:ind w:left="567" w:hanging="567"/>
        <w:jc w:val="both"/>
        <w:rPr>
          <w:rFonts w:ascii="Times New Roman" w:hAnsi="Times New Roman" w:cs="Times New Roman"/>
          <w:noProof/>
          <w:sz w:val="22"/>
          <w:szCs w:val="22"/>
        </w:rPr>
      </w:pPr>
      <w:bookmarkStart w:id="34" w:name="_ENREF_34"/>
      <w:r w:rsidRPr="00AE1625">
        <w:rPr>
          <w:rFonts w:ascii="Times New Roman" w:hAnsi="Times New Roman" w:cs="Times New Roman"/>
          <w:noProof/>
          <w:sz w:val="22"/>
          <w:szCs w:val="22"/>
        </w:rPr>
        <w:t xml:space="preserve">Pratchett L, 2004, "Local Autonomy, Local Democracy and the 'New Localism'" </w:t>
      </w:r>
      <w:r w:rsidRPr="00AE1625">
        <w:rPr>
          <w:rFonts w:ascii="Times New Roman" w:hAnsi="Times New Roman" w:cs="Times New Roman"/>
          <w:i/>
          <w:noProof/>
          <w:sz w:val="22"/>
          <w:szCs w:val="22"/>
        </w:rPr>
        <w:t>Political Studies</w:t>
      </w:r>
      <w:r w:rsidRPr="00AE1625">
        <w:rPr>
          <w:rFonts w:ascii="Times New Roman" w:hAnsi="Times New Roman" w:cs="Times New Roman"/>
          <w:noProof/>
          <w:sz w:val="22"/>
          <w:szCs w:val="22"/>
        </w:rPr>
        <w:t xml:space="preserve"> </w:t>
      </w:r>
      <w:r w:rsidRPr="00AE1625">
        <w:rPr>
          <w:rFonts w:ascii="Times New Roman" w:hAnsi="Times New Roman" w:cs="Times New Roman"/>
          <w:b/>
          <w:noProof/>
          <w:sz w:val="22"/>
          <w:szCs w:val="22"/>
        </w:rPr>
        <w:t>52</w:t>
      </w:r>
      <w:r w:rsidRPr="00AE1625">
        <w:rPr>
          <w:rFonts w:ascii="Times New Roman" w:hAnsi="Times New Roman" w:cs="Times New Roman"/>
          <w:noProof/>
          <w:sz w:val="22"/>
          <w:szCs w:val="22"/>
        </w:rPr>
        <w:t>358-375</w:t>
      </w:r>
      <w:bookmarkEnd w:id="34"/>
    </w:p>
    <w:p w14:paraId="1FA03EE5" w14:textId="77777777" w:rsidR="005E36E1" w:rsidRPr="00AE1625" w:rsidRDefault="005E36E1" w:rsidP="00D84302">
      <w:pPr>
        <w:spacing w:line="480" w:lineRule="auto"/>
        <w:ind w:left="567" w:hanging="567"/>
        <w:jc w:val="both"/>
        <w:rPr>
          <w:rFonts w:ascii="Times New Roman" w:hAnsi="Times New Roman" w:cs="Times New Roman"/>
          <w:noProof/>
          <w:sz w:val="22"/>
          <w:szCs w:val="22"/>
        </w:rPr>
      </w:pPr>
      <w:bookmarkStart w:id="35" w:name="_ENREF_35"/>
      <w:r w:rsidRPr="00AE1625">
        <w:rPr>
          <w:rFonts w:ascii="Times New Roman" w:hAnsi="Times New Roman" w:cs="Times New Roman"/>
          <w:noProof/>
          <w:sz w:val="22"/>
          <w:szCs w:val="22"/>
        </w:rPr>
        <w:t xml:space="preserve">Rodriguez-Pose A, Gill N, 2003, "The global trend towards devolution and its implications" </w:t>
      </w:r>
      <w:r w:rsidRPr="00AE1625">
        <w:rPr>
          <w:rFonts w:ascii="Times New Roman" w:hAnsi="Times New Roman" w:cs="Times New Roman"/>
          <w:i/>
          <w:noProof/>
          <w:sz w:val="22"/>
          <w:szCs w:val="22"/>
        </w:rPr>
        <w:t>Environment and Planning C: Government and Policy</w:t>
      </w:r>
      <w:r w:rsidRPr="00AE1625">
        <w:rPr>
          <w:rFonts w:ascii="Times New Roman" w:hAnsi="Times New Roman" w:cs="Times New Roman"/>
          <w:noProof/>
          <w:sz w:val="22"/>
          <w:szCs w:val="22"/>
        </w:rPr>
        <w:t xml:space="preserve"> </w:t>
      </w:r>
      <w:r w:rsidRPr="00AE1625">
        <w:rPr>
          <w:rFonts w:ascii="Times New Roman" w:hAnsi="Times New Roman" w:cs="Times New Roman"/>
          <w:b/>
          <w:noProof/>
          <w:sz w:val="22"/>
          <w:szCs w:val="22"/>
        </w:rPr>
        <w:t>21</w:t>
      </w:r>
      <w:r w:rsidRPr="00AE1625">
        <w:rPr>
          <w:rFonts w:ascii="Times New Roman" w:hAnsi="Times New Roman" w:cs="Times New Roman"/>
          <w:noProof/>
          <w:sz w:val="22"/>
          <w:szCs w:val="22"/>
        </w:rPr>
        <w:t xml:space="preserve">(333-351) </w:t>
      </w:r>
      <w:bookmarkEnd w:id="35"/>
    </w:p>
    <w:p w14:paraId="6199ACFC" w14:textId="77777777" w:rsidR="005E36E1" w:rsidRPr="00AE1625" w:rsidRDefault="005E36E1" w:rsidP="00D84302">
      <w:pPr>
        <w:spacing w:line="480" w:lineRule="auto"/>
        <w:ind w:left="567" w:hanging="567"/>
        <w:jc w:val="both"/>
        <w:rPr>
          <w:rFonts w:ascii="Times New Roman" w:hAnsi="Times New Roman" w:cs="Times New Roman"/>
          <w:noProof/>
          <w:sz w:val="22"/>
          <w:szCs w:val="22"/>
        </w:rPr>
      </w:pPr>
      <w:bookmarkStart w:id="36" w:name="_ENREF_36"/>
      <w:r w:rsidRPr="00AE1625">
        <w:rPr>
          <w:rFonts w:ascii="Times New Roman" w:hAnsi="Times New Roman" w:cs="Times New Roman"/>
          <w:noProof/>
          <w:sz w:val="22"/>
          <w:szCs w:val="22"/>
        </w:rPr>
        <w:t xml:space="preserve">Rodriguez-Pose A, Sandall R, 2008, "From identity to the economy: analysing the evolution of the decentralisation discourse" </w:t>
      </w:r>
      <w:r w:rsidRPr="00AE1625">
        <w:rPr>
          <w:rFonts w:ascii="Times New Roman" w:hAnsi="Times New Roman" w:cs="Times New Roman"/>
          <w:i/>
          <w:noProof/>
          <w:sz w:val="22"/>
          <w:szCs w:val="22"/>
        </w:rPr>
        <w:t>Environment and Planning C: Government and Policy</w:t>
      </w:r>
      <w:r w:rsidRPr="00AE1625">
        <w:rPr>
          <w:rFonts w:ascii="Times New Roman" w:hAnsi="Times New Roman" w:cs="Times New Roman"/>
          <w:noProof/>
          <w:sz w:val="22"/>
          <w:szCs w:val="22"/>
        </w:rPr>
        <w:t xml:space="preserve"> </w:t>
      </w:r>
      <w:r w:rsidRPr="00AE1625">
        <w:rPr>
          <w:rFonts w:ascii="Times New Roman" w:hAnsi="Times New Roman" w:cs="Times New Roman"/>
          <w:b/>
          <w:noProof/>
          <w:sz w:val="22"/>
          <w:szCs w:val="22"/>
        </w:rPr>
        <w:t>26</w:t>
      </w:r>
      <w:r w:rsidRPr="00AE1625">
        <w:rPr>
          <w:rFonts w:ascii="Times New Roman" w:hAnsi="Times New Roman" w:cs="Times New Roman"/>
          <w:noProof/>
          <w:sz w:val="22"/>
          <w:szCs w:val="22"/>
        </w:rPr>
        <w:t>54-72</w:t>
      </w:r>
      <w:bookmarkEnd w:id="36"/>
    </w:p>
    <w:p w14:paraId="5F8E188F" w14:textId="77777777" w:rsidR="005E36E1" w:rsidRPr="00AE1625" w:rsidRDefault="005E36E1" w:rsidP="00D84302">
      <w:pPr>
        <w:spacing w:line="480" w:lineRule="auto"/>
        <w:ind w:left="567" w:hanging="567"/>
        <w:jc w:val="both"/>
        <w:rPr>
          <w:rFonts w:ascii="Times New Roman" w:hAnsi="Times New Roman" w:cs="Times New Roman"/>
          <w:noProof/>
          <w:sz w:val="22"/>
          <w:szCs w:val="22"/>
        </w:rPr>
      </w:pPr>
      <w:bookmarkStart w:id="37" w:name="_ENREF_37"/>
      <w:r w:rsidRPr="00AE1625">
        <w:rPr>
          <w:rFonts w:ascii="Times New Roman" w:hAnsi="Times New Roman" w:cs="Times New Roman"/>
          <w:noProof/>
          <w:sz w:val="22"/>
          <w:szCs w:val="22"/>
        </w:rPr>
        <w:t xml:space="preserve">Scharpf F W, 1999 </w:t>
      </w:r>
      <w:r w:rsidRPr="00AE1625">
        <w:rPr>
          <w:rFonts w:ascii="Times New Roman" w:hAnsi="Times New Roman" w:cs="Times New Roman"/>
          <w:i/>
          <w:noProof/>
          <w:sz w:val="22"/>
          <w:szCs w:val="22"/>
        </w:rPr>
        <w:t>Governing in Europe - Effective and Democratic</w:t>
      </w:r>
      <w:r w:rsidRPr="00AE1625">
        <w:rPr>
          <w:rFonts w:ascii="Times New Roman" w:hAnsi="Times New Roman" w:cs="Times New Roman"/>
          <w:noProof/>
          <w:sz w:val="22"/>
          <w:szCs w:val="22"/>
        </w:rPr>
        <w:t xml:space="preserve"> (Oxford University Press, Oxford)</w:t>
      </w:r>
      <w:bookmarkEnd w:id="37"/>
    </w:p>
    <w:p w14:paraId="69511E0F" w14:textId="77777777" w:rsidR="005E36E1" w:rsidRPr="00AE1625" w:rsidRDefault="005E36E1" w:rsidP="00D84302">
      <w:pPr>
        <w:spacing w:line="480" w:lineRule="auto"/>
        <w:ind w:left="567" w:hanging="567"/>
        <w:jc w:val="both"/>
        <w:rPr>
          <w:rFonts w:ascii="Times New Roman" w:hAnsi="Times New Roman" w:cs="Times New Roman"/>
          <w:noProof/>
          <w:sz w:val="22"/>
          <w:szCs w:val="22"/>
        </w:rPr>
      </w:pPr>
      <w:bookmarkStart w:id="38" w:name="_ENREF_38"/>
      <w:r w:rsidRPr="00AE1625">
        <w:rPr>
          <w:rFonts w:ascii="Times New Roman" w:hAnsi="Times New Roman" w:cs="Times New Roman"/>
          <w:noProof/>
          <w:sz w:val="22"/>
          <w:szCs w:val="22"/>
        </w:rPr>
        <w:t xml:space="preserve">Skeffington A M, 1969 </w:t>
      </w:r>
      <w:r w:rsidRPr="00AE1625">
        <w:rPr>
          <w:rFonts w:ascii="Times New Roman" w:hAnsi="Times New Roman" w:cs="Times New Roman"/>
          <w:i/>
          <w:noProof/>
          <w:sz w:val="22"/>
          <w:szCs w:val="22"/>
        </w:rPr>
        <w:t>People and planning: report of the Committee on Public Participation in Planning</w:t>
      </w:r>
      <w:r w:rsidRPr="00AE1625">
        <w:rPr>
          <w:rFonts w:ascii="Times New Roman" w:hAnsi="Times New Roman" w:cs="Times New Roman"/>
          <w:noProof/>
          <w:sz w:val="22"/>
          <w:szCs w:val="22"/>
        </w:rPr>
        <w:t xml:space="preserve"> (HMSO, London)</w:t>
      </w:r>
      <w:bookmarkEnd w:id="38"/>
    </w:p>
    <w:p w14:paraId="67FB05CE" w14:textId="77777777" w:rsidR="005E36E1" w:rsidRPr="00AE1625" w:rsidRDefault="005E36E1" w:rsidP="00D84302">
      <w:pPr>
        <w:spacing w:line="480" w:lineRule="auto"/>
        <w:ind w:left="567" w:hanging="567"/>
        <w:jc w:val="both"/>
        <w:rPr>
          <w:rFonts w:ascii="Times New Roman" w:hAnsi="Times New Roman" w:cs="Times New Roman"/>
          <w:noProof/>
          <w:sz w:val="22"/>
          <w:szCs w:val="22"/>
        </w:rPr>
      </w:pPr>
      <w:bookmarkStart w:id="39" w:name="_ENREF_39"/>
      <w:r w:rsidRPr="00AE1625">
        <w:rPr>
          <w:rFonts w:ascii="Times New Roman" w:hAnsi="Times New Roman" w:cs="Times New Roman"/>
          <w:noProof/>
          <w:sz w:val="22"/>
          <w:szCs w:val="22"/>
        </w:rPr>
        <w:lastRenderedPageBreak/>
        <w:t>Skippers A, 2014, "Slaugham Parish Neighbourhood Plan 2013 - 2031 Submission Version - Independent Examiner’s Report",</w:t>
      </w:r>
      <w:r w:rsidRPr="00AE1625">
        <w:rPr>
          <w:rFonts w:ascii="Times New Roman" w:hAnsi="Times New Roman" w:cs="Times New Roman"/>
          <w:i/>
          <w:noProof/>
          <w:sz w:val="22"/>
          <w:szCs w:val="22"/>
        </w:rPr>
        <w:t xml:space="preserve"> </w:t>
      </w:r>
      <w:r w:rsidRPr="00AE1625">
        <w:rPr>
          <w:rFonts w:ascii="Times New Roman" w:hAnsi="Times New Roman" w:cs="Times New Roman"/>
          <w:noProof/>
          <w:sz w:val="22"/>
          <w:szCs w:val="22"/>
        </w:rPr>
        <w:t>Available from: http://www.midsussex.gov.uk/8952.htm (Accessed: 26 March 2015)</w:t>
      </w:r>
      <w:bookmarkEnd w:id="39"/>
    </w:p>
    <w:p w14:paraId="241AA04E" w14:textId="28B4A61F" w:rsidR="005E36E1" w:rsidRPr="00AE1625" w:rsidRDefault="005E36E1" w:rsidP="00D84302">
      <w:pPr>
        <w:spacing w:line="480" w:lineRule="auto"/>
        <w:ind w:left="567" w:hanging="567"/>
        <w:jc w:val="both"/>
        <w:rPr>
          <w:rFonts w:ascii="Times New Roman" w:hAnsi="Times New Roman" w:cs="Times New Roman"/>
          <w:noProof/>
          <w:sz w:val="22"/>
          <w:szCs w:val="22"/>
        </w:rPr>
      </w:pPr>
      <w:bookmarkStart w:id="40" w:name="_ENREF_40"/>
      <w:r w:rsidRPr="00AE1625">
        <w:rPr>
          <w:rFonts w:ascii="Times New Roman" w:hAnsi="Times New Roman" w:cs="Times New Roman"/>
          <w:noProof/>
          <w:sz w:val="22"/>
          <w:szCs w:val="22"/>
        </w:rPr>
        <w:t xml:space="preserve">Stoker G, 2004, "New Localism, Progressive Politics and Democracy" </w:t>
      </w:r>
      <w:r w:rsidRPr="00AE1625">
        <w:rPr>
          <w:rFonts w:ascii="Times New Roman" w:hAnsi="Times New Roman" w:cs="Times New Roman"/>
          <w:i/>
          <w:noProof/>
          <w:sz w:val="22"/>
          <w:szCs w:val="22"/>
        </w:rPr>
        <w:t>Political Quarterly</w:t>
      </w:r>
      <w:r w:rsidRPr="00AE1625">
        <w:rPr>
          <w:rFonts w:ascii="Times New Roman" w:hAnsi="Times New Roman" w:cs="Times New Roman"/>
          <w:noProof/>
          <w:sz w:val="22"/>
          <w:szCs w:val="22"/>
        </w:rPr>
        <w:t xml:space="preserve"> </w:t>
      </w:r>
      <w:r w:rsidRPr="00595D2D">
        <w:rPr>
          <w:rFonts w:ascii="Times New Roman" w:hAnsi="Times New Roman" w:cs="Times New Roman"/>
          <w:b/>
          <w:noProof/>
          <w:sz w:val="22"/>
          <w:szCs w:val="22"/>
        </w:rPr>
        <w:t>75</w:t>
      </w:r>
      <w:r w:rsidR="00E62D39">
        <w:rPr>
          <w:rFonts w:ascii="Times New Roman" w:hAnsi="Times New Roman" w:cs="Times New Roman"/>
          <w:noProof/>
          <w:sz w:val="22"/>
          <w:szCs w:val="22"/>
        </w:rPr>
        <w:t>(</w:t>
      </w:r>
      <w:r w:rsidRPr="00595D2D">
        <w:rPr>
          <w:rFonts w:ascii="Times New Roman" w:hAnsi="Times New Roman" w:cs="Times New Roman"/>
          <w:noProof/>
          <w:sz w:val="22"/>
          <w:szCs w:val="22"/>
        </w:rPr>
        <w:t>1</w:t>
      </w:r>
      <w:r w:rsidR="00E62D39">
        <w:rPr>
          <w:rFonts w:ascii="Times New Roman" w:hAnsi="Times New Roman" w:cs="Times New Roman"/>
          <w:noProof/>
          <w:sz w:val="22"/>
          <w:szCs w:val="22"/>
        </w:rPr>
        <w:t xml:space="preserve">) </w:t>
      </w:r>
      <w:r w:rsidRPr="00595D2D">
        <w:rPr>
          <w:rFonts w:ascii="Times New Roman" w:hAnsi="Times New Roman" w:cs="Times New Roman"/>
          <w:noProof/>
          <w:sz w:val="22"/>
          <w:szCs w:val="22"/>
        </w:rPr>
        <w:t>17</w:t>
      </w:r>
      <w:r w:rsidRPr="00AE1625">
        <w:rPr>
          <w:rFonts w:ascii="Times New Roman" w:hAnsi="Times New Roman" w:cs="Times New Roman"/>
          <w:noProof/>
          <w:sz w:val="22"/>
          <w:szCs w:val="22"/>
        </w:rPr>
        <w:t>-129</w:t>
      </w:r>
      <w:bookmarkEnd w:id="40"/>
    </w:p>
    <w:p w14:paraId="5D76951E" w14:textId="16F45B06" w:rsidR="00362F01" w:rsidRPr="00362F01" w:rsidRDefault="00E62D39" w:rsidP="00D84302">
      <w:pPr>
        <w:spacing w:line="480" w:lineRule="auto"/>
        <w:ind w:left="567" w:hanging="567"/>
        <w:jc w:val="both"/>
        <w:rPr>
          <w:rFonts w:ascii="Times New Roman" w:hAnsi="Times New Roman" w:cs="Times New Roman"/>
          <w:bCs/>
          <w:noProof/>
          <w:sz w:val="22"/>
          <w:szCs w:val="22"/>
        </w:rPr>
      </w:pPr>
      <w:bookmarkStart w:id="41" w:name="_ENREF_41"/>
      <w:r w:rsidRPr="00595D2D">
        <w:rPr>
          <w:rFonts w:ascii="Times New Roman" w:hAnsi="Times New Roman" w:cs="Times New Roman"/>
          <w:bCs/>
          <w:noProof/>
          <w:sz w:val="22"/>
          <w:szCs w:val="22"/>
        </w:rPr>
        <w:t>Sturzaker</w:t>
      </w:r>
      <w:r w:rsidR="00362F01" w:rsidRPr="00740ED8">
        <w:rPr>
          <w:rFonts w:ascii="Times New Roman" w:hAnsi="Times New Roman" w:cs="Times New Roman"/>
          <w:bCs/>
          <w:noProof/>
          <w:sz w:val="22"/>
          <w:szCs w:val="22"/>
        </w:rPr>
        <w:t xml:space="preserve"> J</w:t>
      </w:r>
      <w:r>
        <w:rPr>
          <w:rFonts w:ascii="Times New Roman" w:hAnsi="Times New Roman" w:cs="Times New Roman"/>
          <w:bCs/>
          <w:noProof/>
          <w:sz w:val="22"/>
          <w:szCs w:val="22"/>
        </w:rPr>
        <w:t>,</w:t>
      </w:r>
      <w:r w:rsidR="00362F01" w:rsidRPr="00595D2D">
        <w:rPr>
          <w:rFonts w:ascii="Times New Roman" w:hAnsi="Times New Roman" w:cs="Times New Roman"/>
          <w:bCs/>
          <w:noProof/>
          <w:sz w:val="22"/>
          <w:szCs w:val="22"/>
        </w:rPr>
        <w:t xml:space="preserve"> </w:t>
      </w:r>
      <w:r>
        <w:rPr>
          <w:rFonts w:ascii="Times New Roman" w:hAnsi="Times New Roman" w:cs="Times New Roman"/>
          <w:bCs/>
          <w:noProof/>
          <w:sz w:val="22"/>
          <w:szCs w:val="22"/>
        </w:rPr>
        <w:t>Shucksmith</w:t>
      </w:r>
      <w:r w:rsidR="00362F01" w:rsidRPr="00362F01">
        <w:rPr>
          <w:rFonts w:ascii="Times New Roman" w:hAnsi="Times New Roman" w:cs="Times New Roman"/>
          <w:bCs/>
          <w:noProof/>
          <w:sz w:val="22"/>
          <w:szCs w:val="22"/>
        </w:rPr>
        <w:t xml:space="preserve"> M</w:t>
      </w:r>
      <w:r>
        <w:rPr>
          <w:rFonts w:ascii="Times New Roman" w:hAnsi="Times New Roman" w:cs="Times New Roman"/>
          <w:bCs/>
          <w:noProof/>
          <w:sz w:val="22"/>
          <w:szCs w:val="22"/>
        </w:rPr>
        <w:t xml:space="preserve">, </w:t>
      </w:r>
      <w:r w:rsidR="00362F01" w:rsidRPr="00362F01">
        <w:rPr>
          <w:rFonts w:ascii="Times New Roman" w:hAnsi="Times New Roman" w:cs="Times New Roman"/>
          <w:noProof/>
          <w:sz w:val="22"/>
          <w:szCs w:val="22"/>
        </w:rPr>
        <w:t>2011</w:t>
      </w:r>
      <w:r>
        <w:rPr>
          <w:rFonts w:ascii="Times New Roman" w:hAnsi="Times New Roman" w:cs="Times New Roman"/>
          <w:noProof/>
          <w:sz w:val="22"/>
          <w:szCs w:val="22"/>
        </w:rPr>
        <w:t>, “</w:t>
      </w:r>
      <w:r w:rsidR="00362F01" w:rsidRPr="00362F01">
        <w:rPr>
          <w:rFonts w:ascii="Times New Roman" w:hAnsi="Times New Roman" w:cs="Times New Roman"/>
          <w:bCs/>
          <w:noProof/>
          <w:sz w:val="22"/>
          <w:szCs w:val="22"/>
        </w:rPr>
        <w:t>Planning for housing in rural England: discurs</w:t>
      </w:r>
      <w:r>
        <w:rPr>
          <w:rFonts w:ascii="Times New Roman" w:hAnsi="Times New Roman" w:cs="Times New Roman"/>
          <w:bCs/>
          <w:noProof/>
          <w:sz w:val="22"/>
          <w:szCs w:val="22"/>
        </w:rPr>
        <w:t>ive power and spatial exclusion”</w:t>
      </w:r>
      <w:r w:rsidR="00362F01" w:rsidRPr="00362F01">
        <w:rPr>
          <w:rFonts w:ascii="Times New Roman" w:hAnsi="Times New Roman" w:cs="Times New Roman"/>
          <w:bCs/>
          <w:noProof/>
          <w:sz w:val="22"/>
          <w:szCs w:val="22"/>
        </w:rPr>
        <w:t xml:space="preserve"> </w:t>
      </w:r>
      <w:r w:rsidR="00362F01" w:rsidRPr="00362F01">
        <w:rPr>
          <w:rFonts w:ascii="Times New Roman" w:hAnsi="Times New Roman" w:cs="Times New Roman"/>
          <w:bCs/>
          <w:i/>
          <w:noProof/>
          <w:sz w:val="22"/>
          <w:szCs w:val="22"/>
        </w:rPr>
        <w:t xml:space="preserve">Town Planning Review </w:t>
      </w:r>
      <w:r w:rsidR="00362F01" w:rsidRPr="00740ED8">
        <w:rPr>
          <w:rFonts w:ascii="Times New Roman" w:hAnsi="Times New Roman" w:cs="Times New Roman"/>
          <w:b/>
          <w:bCs/>
          <w:noProof/>
          <w:sz w:val="22"/>
          <w:szCs w:val="22"/>
        </w:rPr>
        <w:t>82</w:t>
      </w:r>
      <w:r w:rsidR="00362F01" w:rsidRPr="00362F01">
        <w:rPr>
          <w:rFonts w:ascii="Times New Roman" w:hAnsi="Times New Roman" w:cs="Times New Roman"/>
          <w:bCs/>
          <w:noProof/>
          <w:sz w:val="22"/>
          <w:szCs w:val="22"/>
        </w:rPr>
        <w:t>(2)</w:t>
      </w:r>
      <w:r>
        <w:rPr>
          <w:rFonts w:ascii="Times New Roman" w:hAnsi="Times New Roman" w:cs="Times New Roman"/>
          <w:bCs/>
          <w:noProof/>
          <w:sz w:val="22"/>
          <w:szCs w:val="22"/>
        </w:rPr>
        <w:t xml:space="preserve"> 169-193</w:t>
      </w:r>
    </w:p>
    <w:p w14:paraId="7DEF394F" w14:textId="2248ADEA" w:rsidR="00362F01" w:rsidRDefault="00362F01" w:rsidP="00D84302">
      <w:pPr>
        <w:spacing w:line="480" w:lineRule="auto"/>
        <w:ind w:left="567" w:hanging="567"/>
        <w:jc w:val="both"/>
        <w:rPr>
          <w:rFonts w:ascii="Times New Roman" w:hAnsi="Times New Roman" w:cs="Times New Roman"/>
          <w:noProof/>
          <w:sz w:val="22"/>
          <w:szCs w:val="22"/>
        </w:rPr>
      </w:pPr>
      <w:r w:rsidRPr="00740ED8">
        <w:rPr>
          <w:rFonts w:ascii="Times New Roman" w:hAnsi="Times New Roman" w:cs="Times New Roman"/>
          <w:noProof/>
          <w:sz w:val="22"/>
          <w:szCs w:val="22"/>
        </w:rPr>
        <w:t>Sturzaker J</w:t>
      </w:r>
      <w:r w:rsidR="00E62D39">
        <w:rPr>
          <w:rFonts w:ascii="Times New Roman" w:hAnsi="Times New Roman" w:cs="Times New Roman"/>
          <w:noProof/>
          <w:sz w:val="22"/>
          <w:szCs w:val="22"/>
        </w:rPr>
        <w:t>,</w:t>
      </w:r>
      <w:r w:rsidRPr="00362F01">
        <w:rPr>
          <w:rFonts w:ascii="Times New Roman" w:hAnsi="Times New Roman" w:cs="Times New Roman"/>
          <w:b/>
          <w:noProof/>
          <w:sz w:val="22"/>
          <w:szCs w:val="22"/>
        </w:rPr>
        <w:t xml:space="preserve"> </w:t>
      </w:r>
      <w:r w:rsidR="00E62D39">
        <w:rPr>
          <w:rFonts w:ascii="Times New Roman" w:hAnsi="Times New Roman" w:cs="Times New Roman"/>
          <w:noProof/>
          <w:sz w:val="22"/>
          <w:szCs w:val="22"/>
        </w:rPr>
        <w:t>2010</w:t>
      </w:r>
      <w:r w:rsidRPr="00362F01">
        <w:rPr>
          <w:rFonts w:ascii="Times New Roman" w:hAnsi="Times New Roman" w:cs="Times New Roman"/>
          <w:noProof/>
          <w:sz w:val="22"/>
          <w:szCs w:val="22"/>
        </w:rPr>
        <w:t xml:space="preserve"> </w:t>
      </w:r>
      <w:r w:rsidR="00E62D39">
        <w:rPr>
          <w:rFonts w:ascii="Times New Roman" w:hAnsi="Times New Roman" w:cs="Times New Roman"/>
          <w:noProof/>
          <w:sz w:val="22"/>
          <w:szCs w:val="22"/>
        </w:rPr>
        <w:t>“</w:t>
      </w:r>
      <w:r w:rsidRPr="00362F01">
        <w:rPr>
          <w:rFonts w:ascii="Times New Roman" w:hAnsi="Times New Roman" w:cs="Times New Roman"/>
          <w:noProof/>
          <w:sz w:val="22"/>
          <w:szCs w:val="22"/>
        </w:rPr>
        <w:t>The exercise of power to limit the development of new hou</w:t>
      </w:r>
      <w:r w:rsidR="00E62D39">
        <w:rPr>
          <w:rFonts w:ascii="Times New Roman" w:hAnsi="Times New Roman" w:cs="Times New Roman"/>
          <w:noProof/>
          <w:sz w:val="22"/>
          <w:szCs w:val="22"/>
        </w:rPr>
        <w:t>sing in the English countryside”</w:t>
      </w:r>
      <w:r w:rsidRPr="00362F01">
        <w:rPr>
          <w:rFonts w:ascii="Times New Roman" w:hAnsi="Times New Roman" w:cs="Times New Roman"/>
          <w:noProof/>
          <w:sz w:val="22"/>
          <w:szCs w:val="22"/>
        </w:rPr>
        <w:t xml:space="preserve"> </w:t>
      </w:r>
      <w:r w:rsidR="00E62D39">
        <w:rPr>
          <w:rFonts w:ascii="Times New Roman" w:hAnsi="Times New Roman" w:cs="Times New Roman"/>
          <w:i/>
          <w:noProof/>
          <w:sz w:val="22"/>
          <w:szCs w:val="22"/>
        </w:rPr>
        <w:t>Environment and Planning A</w:t>
      </w:r>
      <w:r w:rsidRPr="00362F01">
        <w:rPr>
          <w:rFonts w:ascii="Times New Roman" w:hAnsi="Times New Roman" w:cs="Times New Roman"/>
          <w:noProof/>
          <w:sz w:val="22"/>
          <w:szCs w:val="22"/>
        </w:rPr>
        <w:t xml:space="preserve"> </w:t>
      </w:r>
      <w:r w:rsidRPr="00740ED8">
        <w:rPr>
          <w:rFonts w:ascii="Times New Roman" w:hAnsi="Times New Roman" w:cs="Times New Roman"/>
          <w:b/>
          <w:noProof/>
          <w:sz w:val="22"/>
          <w:szCs w:val="22"/>
        </w:rPr>
        <w:t>42</w:t>
      </w:r>
      <w:r w:rsidRPr="00362F01">
        <w:rPr>
          <w:rFonts w:ascii="Times New Roman" w:hAnsi="Times New Roman" w:cs="Times New Roman"/>
          <w:noProof/>
          <w:sz w:val="22"/>
          <w:szCs w:val="22"/>
        </w:rPr>
        <w:t>(4)</w:t>
      </w:r>
      <w:r w:rsidR="00E62D39">
        <w:rPr>
          <w:rFonts w:ascii="Times New Roman" w:hAnsi="Times New Roman" w:cs="Times New Roman"/>
          <w:noProof/>
          <w:sz w:val="22"/>
          <w:szCs w:val="22"/>
        </w:rPr>
        <w:t xml:space="preserve"> 1001-1016</w:t>
      </w:r>
    </w:p>
    <w:p w14:paraId="2C849C77" w14:textId="77777777" w:rsidR="005E36E1" w:rsidRPr="00AE1625" w:rsidRDefault="005E36E1" w:rsidP="00D84302">
      <w:pPr>
        <w:spacing w:line="480" w:lineRule="auto"/>
        <w:ind w:left="567" w:hanging="567"/>
        <w:jc w:val="both"/>
        <w:rPr>
          <w:rFonts w:ascii="Times New Roman" w:hAnsi="Times New Roman" w:cs="Times New Roman"/>
          <w:noProof/>
          <w:sz w:val="22"/>
          <w:szCs w:val="22"/>
        </w:rPr>
      </w:pPr>
      <w:r w:rsidRPr="00AE1625">
        <w:rPr>
          <w:rFonts w:ascii="Times New Roman" w:hAnsi="Times New Roman" w:cs="Times New Roman"/>
          <w:noProof/>
          <w:sz w:val="22"/>
          <w:szCs w:val="22"/>
        </w:rPr>
        <w:t xml:space="preserve">Tewdwr-Jones M, 1998, "Rural government and community participation: The planning role of community councils" </w:t>
      </w:r>
      <w:r w:rsidRPr="00AE1625">
        <w:rPr>
          <w:rFonts w:ascii="Times New Roman" w:hAnsi="Times New Roman" w:cs="Times New Roman"/>
          <w:i/>
          <w:noProof/>
          <w:sz w:val="22"/>
          <w:szCs w:val="22"/>
        </w:rPr>
        <w:t>Journal of Rural Studies</w:t>
      </w:r>
      <w:r w:rsidRPr="00AE1625">
        <w:rPr>
          <w:rFonts w:ascii="Times New Roman" w:hAnsi="Times New Roman" w:cs="Times New Roman"/>
          <w:noProof/>
          <w:sz w:val="22"/>
          <w:szCs w:val="22"/>
        </w:rPr>
        <w:t xml:space="preserve"> </w:t>
      </w:r>
      <w:r w:rsidRPr="00AE1625">
        <w:rPr>
          <w:rFonts w:ascii="Times New Roman" w:hAnsi="Times New Roman" w:cs="Times New Roman"/>
          <w:b/>
          <w:noProof/>
          <w:sz w:val="22"/>
          <w:szCs w:val="22"/>
        </w:rPr>
        <w:t>14</w:t>
      </w:r>
      <w:r w:rsidRPr="00AE1625">
        <w:rPr>
          <w:rFonts w:ascii="Times New Roman" w:hAnsi="Times New Roman" w:cs="Times New Roman"/>
          <w:noProof/>
          <w:sz w:val="22"/>
          <w:szCs w:val="22"/>
        </w:rPr>
        <w:t>(1) 51-62</w:t>
      </w:r>
      <w:bookmarkEnd w:id="41"/>
    </w:p>
    <w:p w14:paraId="767349AF" w14:textId="77777777" w:rsidR="00B36FE7" w:rsidRDefault="00B36FE7" w:rsidP="00D84302">
      <w:pPr>
        <w:spacing w:line="480" w:lineRule="auto"/>
        <w:ind w:left="567" w:hanging="567"/>
        <w:jc w:val="both"/>
        <w:rPr>
          <w:rFonts w:ascii="Times New Roman" w:hAnsi="Times New Roman" w:cs="Times New Roman"/>
          <w:noProof/>
          <w:sz w:val="22"/>
          <w:szCs w:val="22"/>
        </w:rPr>
      </w:pPr>
      <w:r w:rsidRPr="00B36FE7">
        <w:rPr>
          <w:rFonts w:ascii="Times New Roman" w:hAnsi="Times New Roman" w:cs="Times New Roman"/>
          <w:noProof/>
          <w:sz w:val="22"/>
          <w:szCs w:val="22"/>
        </w:rPr>
        <w:t xml:space="preserve">The Conservative Party, 2015 </w:t>
      </w:r>
      <w:r w:rsidRPr="00B36FE7">
        <w:rPr>
          <w:rFonts w:ascii="Times New Roman" w:hAnsi="Times New Roman" w:cs="Times New Roman"/>
          <w:i/>
          <w:noProof/>
          <w:sz w:val="22"/>
          <w:szCs w:val="22"/>
        </w:rPr>
        <w:t>The Conservative Party Manifesto 2015</w:t>
      </w:r>
      <w:r w:rsidRPr="00B36FE7">
        <w:rPr>
          <w:rFonts w:ascii="Times New Roman" w:hAnsi="Times New Roman" w:cs="Times New Roman"/>
          <w:noProof/>
          <w:sz w:val="22"/>
          <w:szCs w:val="22"/>
        </w:rPr>
        <w:t xml:space="preserve"> (St Ives, London)</w:t>
      </w:r>
    </w:p>
    <w:p w14:paraId="3FDEB137" w14:textId="77777777" w:rsidR="002F4BEE" w:rsidRPr="00AE1625" w:rsidRDefault="002F4BEE" w:rsidP="00D84302">
      <w:pPr>
        <w:spacing w:line="480" w:lineRule="auto"/>
        <w:ind w:left="567" w:hanging="567"/>
        <w:jc w:val="both"/>
        <w:rPr>
          <w:rFonts w:ascii="Times New Roman" w:hAnsi="Times New Roman" w:cs="Times New Roman"/>
          <w:noProof/>
          <w:sz w:val="22"/>
          <w:szCs w:val="22"/>
        </w:rPr>
      </w:pPr>
      <w:r w:rsidRPr="00AE1625">
        <w:rPr>
          <w:rFonts w:ascii="Times New Roman" w:hAnsi="Times New Roman" w:cs="Times New Roman"/>
          <w:noProof/>
          <w:sz w:val="22"/>
          <w:szCs w:val="22"/>
        </w:rPr>
        <w:t xml:space="preserve">Weale A, 1999 </w:t>
      </w:r>
      <w:r w:rsidRPr="00AE1625">
        <w:rPr>
          <w:rFonts w:ascii="Times New Roman" w:hAnsi="Times New Roman" w:cs="Times New Roman"/>
          <w:i/>
          <w:noProof/>
          <w:sz w:val="22"/>
          <w:szCs w:val="22"/>
        </w:rPr>
        <w:t>Democracy</w:t>
      </w:r>
      <w:r w:rsidRPr="00AE1625">
        <w:rPr>
          <w:rFonts w:ascii="Times New Roman" w:hAnsi="Times New Roman" w:cs="Times New Roman"/>
          <w:noProof/>
          <w:sz w:val="22"/>
          <w:szCs w:val="22"/>
        </w:rPr>
        <w:t xml:space="preserve"> (Macmillan Press, Basingstoke)</w:t>
      </w:r>
    </w:p>
    <w:p w14:paraId="5D416185" w14:textId="77777777" w:rsidR="005E36E1" w:rsidRPr="00AE1625" w:rsidRDefault="005E36E1" w:rsidP="00D84302">
      <w:pPr>
        <w:spacing w:line="480" w:lineRule="auto"/>
        <w:ind w:left="567" w:hanging="567"/>
        <w:jc w:val="both"/>
        <w:rPr>
          <w:rFonts w:ascii="Times New Roman" w:hAnsi="Times New Roman" w:cs="Times New Roman"/>
          <w:noProof/>
          <w:sz w:val="22"/>
          <w:szCs w:val="22"/>
        </w:rPr>
      </w:pPr>
      <w:bookmarkStart w:id="42" w:name="_ENREF_42"/>
      <w:r w:rsidRPr="00AE1625">
        <w:rPr>
          <w:rFonts w:ascii="Times New Roman" w:hAnsi="Times New Roman" w:cs="Times New Roman"/>
          <w:noProof/>
          <w:sz w:val="22"/>
          <w:szCs w:val="22"/>
        </w:rPr>
        <w:t>Wycombe District Council, 2012, "Decision in respect of the designation of the Daws Hill Residents’ Association’s application for Neighbourhood Area Status",</w:t>
      </w:r>
      <w:r w:rsidRPr="00AE1625">
        <w:rPr>
          <w:rFonts w:ascii="Times New Roman" w:hAnsi="Times New Roman" w:cs="Times New Roman"/>
          <w:i/>
          <w:noProof/>
          <w:sz w:val="22"/>
          <w:szCs w:val="22"/>
        </w:rPr>
        <w:t xml:space="preserve"> </w:t>
      </w:r>
      <w:r w:rsidRPr="00AE1625">
        <w:rPr>
          <w:rFonts w:ascii="Times New Roman" w:hAnsi="Times New Roman" w:cs="Times New Roman"/>
          <w:noProof/>
          <w:sz w:val="22"/>
          <w:szCs w:val="22"/>
        </w:rPr>
        <w:t>Available from: http://www.wycombe.gov.uk/council-services/planning-and-buildings/planning-policy/neighbourhood-planning/neighbourhood-area-and-forum-applications.aspx (Accessed: 14 August 2014)</w:t>
      </w:r>
      <w:bookmarkEnd w:id="42"/>
    </w:p>
    <w:p w14:paraId="304723A7" w14:textId="77777777" w:rsidR="005E36E1" w:rsidRPr="00AE1625" w:rsidRDefault="005E36E1" w:rsidP="00D84302">
      <w:pPr>
        <w:spacing w:line="480" w:lineRule="auto"/>
        <w:jc w:val="both"/>
        <w:rPr>
          <w:rFonts w:ascii="Times New Roman" w:hAnsi="Times New Roman" w:cs="Times New Roman"/>
          <w:noProof/>
          <w:sz w:val="22"/>
          <w:szCs w:val="22"/>
        </w:rPr>
      </w:pPr>
    </w:p>
    <w:p w14:paraId="342F8C92" w14:textId="77777777" w:rsidR="005E36E1" w:rsidRPr="00AE1625" w:rsidRDefault="005E36E1" w:rsidP="00D84302">
      <w:pPr>
        <w:spacing w:line="480" w:lineRule="auto"/>
        <w:jc w:val="both"/>
        <w:rPr>
          <w:rFonts w:ascii="Times New Roman" w:hAnsi="Times New Roman" w:cs="Times New Roman"/>
          <w:sz w:val="22"/>
          <w:szCs w:val="22"/>
        </w:rPr>
      </w:pPr>
    </w:p>
    <w:p w14:paraId="1F307AC8" w14:textId="7ABB54C6" w:rsidR="00106C93" w:rsidRPr="00AE1625" w:rsidRDefault="00106C93" w:rsidP="00D84302">
      <w:pPr>
        <w:spacing w:line="480" w:lineRule="auto"/>
        <w:jc w:val="both"/>
        <w:rPr>
          <w:rFonts w:ascii="Times New Roman" w:hAnsi="Times New Roman" w:cs="Times New Roman"/>
          <w:sz w:val="22"/>
          <w:szCs w:val="22"/>
        </w:rPr>
      </w:pPr>
    </w:p>
    <w:sectPr w:rsidR="00106C93" w:rsidRPr="00AE1625" w:rsidSect="005E3248">
      <w:headerReference w:type="default" r:id="rId8"/>
      <w:footerReference w:type="default" r:id="rId9"/>
      <w:pgSz w:w="11906" w:h="16838"/>
      <w:pgMar w:top="1701" w:right="1701" w:bottom="1701" w:left="1701" w:header="709" w:footer="4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5DEB7D" w14:textId="77777777" w:rsidR="004709E0" w:rsidRDefault="004709E0" w:rsidP="005E36E1">
      <w:r>
        <w:separator/>
      </w:r>
    </w:p>
  </w:endnote>
  <w:endnote w:type="continuationSeparator" w:id="0">
    <w:p w14:paraId="6E1DCA97" w14:textId="77777777" w:rsidR="004709E0" w:rsidRDefault="004709E0" w:rsidP="005E36E1">
      <w:r>
        <w:continuationSeparator/>
      </w:r>
    </w:p>
  </w:endnote>
  <w:endnote w:type="continuationNotice" w:id="1">
    <w:p w14:paraId="6856E702" w14:textId="77777777" w:rsidR="00D84302" w:rsidRDefault="00D843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7EE04" w14:textId="7C479FB1" w:rsidR="004C3B60" w:rsidRPr="00AE1625" w:rsidRDefault="002263DA">
    <w:pPr>
      <w:pStyle w:val="Footer"/>
      <w:jc w:val="center"/>
      <w:rPr>
        <w:rFonts w:ascii="Times New Roman" w:hAnsi="Times New Roman" w:cs="Times New Roman"/>
        <w:sz w:val="20"/>
        <w:szCs w:val="20"/>
      </w:rPr>
    </w:pPr>
    <w:r w:rsidRPr="00AE1625">
      <w:rPr>
        <w:rFonts w:ascii="Times New Roman" w:hAnsi="Times New Roman" w:cs="Times New Roman"/>
        <w:sz w:val="20"/>
        <w:szCs w:val="20"/>
      </w:rPr>
      <w:fldChar w:fldCharType="begin"/>
    </w:r>
    <w:r w:rsidR="004C3B60" w:rsidRPr="00AE1625">
      <w:rPr>
        <w:rFonts w:ascii="Times New Roman" w:hAnsi="Times New Roman" w:cs="Times New Roman"/>
        <w:sz w:val="20"/>
        <w:szCs w:val="20"/>
      </w:rPr>
      <w:instrText xml:space="preserve"> PAGE   \* MERGEFORMAT </w:instrText>
    </w:r>
    <w:r w:rsidRPr="00AE1625">
      <w:rPr>
        <w:rFonts w:ascii="Times New Roman" w:hAnsi="Times New Roman" w:cs="Times New Roman"/>
        <w:sz w:val="20"/>
        <w:szCs w:val="20"/>
      </w:rPr>
      <w:fldChar w:fldCharType="separate"/>
    </w:r>
    <w:r w:rsidR="00B069B4">
      <w:rPr>
        <w:rFonts w:ascii="Times New Roman" w:hAnsi="Times New Roman" w:cs="Times New Roman"/>
        <w:noProof/>
        <w:sz w:val="20"/>
        <w:szCs w:val="20"/>
      </w:rPr>
      <w:t>28</w:t>
    </w:r>
    <w:r w:rsidRPr="00AE1625">
      <w:rPr>
        <w:rFonts w:ascii="Times New Roman" w:hAnsi="Times New Roman" w:cs="Times New Roman"/>
        <w:noProof/>
        <w:sz w:val="20"/>
        <w:szCs w:val="20"/>
      </w:rPr>
      <w:fldChar w:fldCharType="end"/>
    </w:r>
  </w:p>
  <w:p w14:paraId="5042D882" w14:textId="77777777" w:rsidR="004C3B60" w:rsidRDefault="004C3B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FD7B68" w14:textId="77777777" w:rsidR="004709E0" w:rsidRDefault="004709E0" w:rsidP="005E36E1">
      <w:r>
        <w:separator/>
      </w:r>
    </w:p>
  </w:footnote>
  <w:footnote w:type="continuationSeparator" w:id="0">
    <w:p w14:paraId="54F40593" w14:textId="77777777" w:rsidR="004709E0" w:rsidRDefault="004709E0" w:rsidP="005E36E1">
      <w:r>
        <w:continuationSeparator/>
      </w:r>
    </w:p>
  </w:footnote>
  <w:footnote w:type="continuationNotice" w:id="1">
    <w:p w14:paraId="39965624" w14:textId="77777777" w:rsidR="00D84302" w:rsidRDefault="00D84302"/>
  </w:footnote>
  <w:footnote w:id="2">
    <w:p w14:paraId="263337DF" w14:textId="214AC53E" w:rsidR="00BC303A" w:rsidRPr="00BC303A" w:rsidRDefault="00BC303A">
      <w:pPr>
        <w:pStyle w:val="FootnoteText"/>
      </w:pPr>
      <w:r w:rsidRPr="00AB2B8C">
        <w:rPr>
          <w:rStyle w:val="FootnoteReference"/>
          <w:rFonts w:ascii="Times New Roman" w:hAnsi="Times New Roman" w:cs="Times New Roman"/>
        </w:rPr>
        <w:footnoteRef/>
      </w:r>
      <w:r w:rsidRPr="00AB2B8C">
        <w:rPr>
          <w:rFonts w:ascii="Times New Roman" w:hAnsi="Times New Roman" w:cs="Times New Roman"/>
        </w:rPr>
        <w:t xml:space="preserve"> UK Governments</w:t>
      </w:r>
      <w:r w:rsidRPr="00BC303A">
        <w:t xml:space="preserve"> </w:t>
      </w:r>
      <w:r w:rsidRPr="00AB2B8C">
        <w:rPr>
          <w:rFonts w:ascii="Times New Roman" w:hAnsi="Times New Roman" w:cs="Times New Roman"/>
        </w:rPr>
        <w:t>hold responsibility for planning law in England</w:t>
      </w:r>
    </w:p>
  </w:footnote>
  <w:footnote w:id="3">
    <w:p w14:paraId="17C934A6" w14:textId="6034C86A" w:rsidR="004C3B60" w:rsidRPr="00784EEA" w:rsidRDefault="004C3B60">
      <w:pPr>
        <w:pStyle w:val="FootnoteText"/>
        <w:rPr>
          <w:rFonts w:ascii="Times New Roman" w:hAnsi="Times New Roman" w:cs="Times New Roman"/>
        </w:rPr>
      </w:pPr>
      <w:r w:rsidRPr="00784EEA">
        <w:rPr>
          <w:rStyle w:val="FootnoteReference"/>
          <w:rFonts w:ascii="Times New Roman" w:hAnsi="Times New Roman" w:cs="Times New Roman"/>
        </w:rPr>
        <w:footnoteRef/>
      </w:r>
      <w:r w:rsidRPr="00784EEA">
        <w:rPr>
          <w:rFonts w:ascii="Times New Roman" w:hAnsi="Times New Roman" w:cs="Times New Roman"/>
        </w:rPr>
        <w:t xml:space="preserve"> Parish and Town Councils are elected bodies with limited powers that have historically focused attention on </w:t>
      </w:r>
      <w:r w:rsidR="00C320B4">
        <w:rPr>
          <w:rFonts w:ascii="Times New Roman" w:hAnsi="Times New Roman" w:cs="Times New Roman"/>
        </w:rPr>
        <w:t>administering</w:t>
      </w:r>
      <w:r w:rsidRPr="00784EEA">
        <w:rPr>
          <w:rFonts w:ascii="Times New Roman" w:hAnsi="Times New Roman" w:cs="Times New Roman"/>
        </w:rPr>
        <w:t xml:space="preserve"> the daily affairs of towns and villages (the former are usually called town councils, the latter parish councils, an almost entirely semantic difference, as both types of council have the same powers). For brevity we use Parish Councils in this paper to refer to both Parish and Town Councils.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EF257" w14:textId="77777777" w:rsidR="00D84302" w:rsidRDefault="00D843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A153C"/>
    <w:multiLevelType w:val="hybridMultilevel"/>
    <w:tmpl w:val="34C0045C"/>
    <w:lvl w:ilvl="0" w:tplc="6B808F20">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02346"/>
    <w:multiLevelType w:val="hybridMultilevel"/>
    <w:tmpl w:val="F29290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ED4CB2"/>
    <w:multiLevelType w:val="hybridMultilevel"/>
    <w:tmpl w:val="236E7C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456FA6"/>
    <w:multiLevelType w:val="hybridMultilevel"/>
    <w:tmpl w:val="193C72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A73D79"/>
    <w:multiLevelType w:val="hybridMultilevel"/>
    <w:tmpl w:val="C1B001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D40F18"/>
    <w:multiLevelType w:val="hybridMultilevel"/>
    <w:tmpl w:val="81D4FF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1E27459"/>
    <w:multiLevelType w:val="hybridMultilevel"/>
    <w:tmpl w:val="826277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0534CB2"/>
    <w:multiLevelType w:val="hybridMultilevel"/>
    <w:tmpl w:val="F56A9D60"/>
    <w:lvl w:ilvl="0" w:tplc="FFFFFFFF">
      <w:start w:val="1"/>
      <w:numFmt w:val="decimal"/>
      <w:lvlText w:val="%1)"/>
      <w:lvlJc w:val="left"/>
      <w:pPr>
        <w:tabs>
          <w:tab w:val="num" w:pos="567"/>
        </w:tabs>
        <w:ind w:left="567" w:hanging="56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 w15:restartNumberingAfterBreak="0">
    <w:nsid w:val="55211066"/>
    <w:multiLevelType w:val="hybridMultilevel"/>
    <w:tmpl w:val="7F845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B89647C"/>
    <w:multiLevelType w:val="hybridMultilevel"/>
    <w:tmpl w:val="736C85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73C0DB1"/>
    <w:multiLevelType w:val="hybridMultilevel"/>
    <w:tmpl w:val="C240B2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AD63F3D"/>
    <w:multiLevelType w:val="hybridMultilevel"/>
    <w:tmpl w:val="8C96E59C"/>
    <w:lvl w:ilvl="0" w:tplc="4DB81FE8">
      <w:numFmt w:val="bullet"/>
      <w:lvlText w:val="-"/>
      <w:lvlJc w:val="left"/>
      <w:pPr>
        <w:ind w:left="360" w:hanging="360"/>
      </w:pPr>
      <w:rPr>
        <w:rFonts w:ascii="Gill Sans MT" w:eastAsiaTheme="minorHAnsi" w:hAnsi="Gill Sans M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2"/>
  </w:num>
  <w:num w:numId="3">
    <w:abstractNumId w:val="1"/>
  </w:num>
  <w:num w:numId="4">
    <w:abstractNumId w:val="6"/>
  </w:num>
  <w:num w:numId="5">
    <w:abstractNumId w:val="11"/>
  </w:num>
  <w:num w:numId="6">
    <w:abstractNumId w:val="4"/>
  </w:num>
  <w:num w:numId="7">
    <w:abstractNumId w:val="5"/>
  </w:num>
  <w:num w:numId="8">
    <w:abstractNumId w:val="8"/>
  </w:num>
  <w:num w:numId="9">
    <w:abstractNumId w:val="3"/>
  </w:num>
  <w:num w:numId="10">
    <w:abstractNumId w:val="7"/>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s>
  <w:rsids>
    <w:rsidRoot w:val="005E36E1"/>
    <w:rsid w:val="00004AC6"/>
    <w:rsid w:val="0001010B"/>
    <w:rsid w:val="00011989"/>
    <w:rsid w:val="00032A58"/>
    <w:rsid w:val="00034CFD"/>
    <w:rsid w:val="00045DE7"/>
    <w:rsid w:val="00074506"/>
    <w:rsid w:val="000A6AF6"/>
    <w:rsid w:val="000B0BFD"/>
    <w:rsid w:val="000B6199"/>
    <w:rsid w:val="000E07F4"/>
    <w:rsid w:val="000F35EF"/>
    <w:rsid w:val="000F6FAE"/>
    <w:rsid w:val="00106C93"/>
    <w:rsid w:val="00107A74"/>
    <w:rsid w:val="001124A7"/>
    <w:rsid w:val="00113B95"/>
    <w:rsid w:val="00140A3F"/>
    <w:rsid w:val="001413EB"/>
    <w:rsid w:val="00156B0E"/>
    <w:rsid w:val="00181B33"/>
    <w:rsid w:val="001E765F"/>
    <w:rsid w:val="001F3CF8"/>
    <w:rsid w:val="0020160D"/>
    <w:rsid w:val="00205A4F"/>
    <w:rsid w:val="00207F75"/>
    <w:rsid w:val="0021786B"/>
    <w:rsid w:val="002213A9"/>
    <w:rsid w:val="002263DA"/>
    <w:rsid w:val="00227294"/>
    <w:rsid w:val="00232CB5"/>
    <w:rsid w:val="00237817"/>
    <w:rsid w:val="00246524"/>
    <w:rsid w:val="00251DA2"/>
    <w:rsid w:val="002562E1"/>
    <w:rsid w:val="002564D7"/>
    <w:rsid w:val="00274FB6"/>
    <w:rsid w:val="002803EE"/>
    <w:rsid w:val="002831EF"/>
    <w:rsid w:val="0028685B"/>
    <w:rsid w:val="002A0E56"/>
    <w:rsid w:val="002B39F8"/>
    <w:rsid w:val="002B7C3F"/>
    <w:rsid w:val="002C3F23"/>
    <w:rsid w:val="002C428F"/>
    <w:rsid w:val="002C637E"/>
    <w:rsid w:val="002C71B2"/>
    <w:rsid w:val="002E217B"/>
    <w:rsid w:val="002E6B92"/>
    <w:rsid w:val="002F4BEE"/>
    <w:rsid w:val="003076D1"/>
    <w:rsid w:val="003100B0"/>
    <w:rsid w:val="00323A09"/>
    <w:rsid w:val="00337335"/>
    <w:rsid w:val="003472B6"/>
    <w:rsid w:val="003478CC"/>
    <w:rsid w:val="00362F01"/>
    <w:rsid w:val="003651D4"/>
    <w:rsid w:val="0038452C"/>
    <w:rsid w:val="00390EB2"/>
    <w:rsid w:val="003B61F6"/>
    <w:rsid w:val="003B6E7A"/>
    <w:rsid w:val="003B7F79"/>
    <w:rsid w:val="003E65C5"/>
    <w:rsid w:val="003F1B75"/>
    <w:rsid w:val="003F62BA"/>
    <w:rsid w:val="00400650"/>
    <w:rsid w:val="004161E0"/>
    <w:rsid w:val="004333B3"/>
    <w:rsid w:val="0045746E"/>
    <w:rsid w:val="0046327C"/>
    <w:rsid w:val="004709E0"/>
    <w:rsid w:val="0047485A"/>
    <w:rsid w:val="004846DD"/>
    <w:rsid w:val="00491B21"/>
    <w:rsid w:val="004B7511"/>
    <w:rsid w:val="004C0FDC"/>
    <w:rsid w:val="004C3B60"/>
    <w:rsid w:val="004E5E69"/>
    <w:rsid w:val="004F5C2C"/>
    <w:rsid w:val="00517411"/>
    <w:rsid w:val="00525C65"/>
    <w:rsid w:val="00555BEC"/>
    <w:rsid w:val="00557C23"/>
    <w:rsid w:val="00563B8A"/>
    <w:rsid w:val="0056467D"/>
    <w:rsid w:val="00571E38"/>
    <w:rsid w:val="0057449C"/>
    <w:rsid w:val="0057539C"/>
    <w:rsid w:val="0057742E"/>
    <w:rsid w:val="00595D2D"/>
    <w:rsid w:val="005B5A10"/>
    <w:rsid w:val="005B7E80"/>
    <w:rsid w:val="005D310E"/>
    <w:rsid w:val="005E3248"/>
    <w:rsid w:val="005E36E1"/>
    <w:rsid w:val="005F047C"/>
    <w:rsid w:val="00604A87"/>
    <w:rsid w:val="00604E48"/>
    <w:rsid w:val="006551DF"/>
    <w:rsid w:val="00656E17"/>
    <w:rsid w:val="00675857"/>
    <w:rsid w:val="00681426"/>
    <w:rsid w:val="006869DC"/>
    <w:rsid w:val="00686BE9"/>
    <w:rsid w:val="0069513F"/>
    <w:rsid w:val="00697C93"/>
    <w:rsid w:val="006A3744"/>
    <w:rsid w:val="0071200F"/>
    <w:rsid w:val="0072725D"/>
    <w:rsid w:val="0073139B"/>
    <w:rsid w:val="00740ED8"/>
    <w:rsid w:val="007505D2"/>
    <w:rsid w:val="00752D42"/>
    <w:rsid w:val="007803C0"/>
    <w:rsid w:val="00782818"/>
    <w:rsid w:val="00784EEA"/>
    <w:rsid w:val="00794FA0"/>
    <w:rsid w:val="007B2C91"/>
    <w:rsid w:val="007C005D"/>
    <w:rsid w:val="007C7BD2"/>
    <w:rsid w:val="007F103E"/>
    <w:rsid w:val="007F3CAB"/>
    <w:rsid w:val="00843029"/>
    <w:rsid w:val="008505A3"/>
    <w:rsid w:val="00856F3D"/>
    <w:rsid w:val="00861699"/>
    <w:rsid w:val="00890C0D"/>
    <w:rsid w:val="008922D7"/>
    <w:rsid w:val="008A5E5E"/>
    <w:rsid w:val="008C6E4C"/>
    <w:rsid w:val="008D569C"/>
    <w:rsid w:val="008E7533"/>
    <w:rsid w:val="008F2785"/>
    <w:rsid w:val="008F4F41"/>
    <w:rsid w:val="00907B09"/>
    <w:rsid w:val="00932738"/>
    <w:rsid w:val="00934508"/>
    <w:rsid w:val="009412B1"/>
    <w:rsid w:val="009710D8"/>
    <w:rsid w:val="00974C7B"/>
    <w:rsid w:val="0098750E"/>
    <w:rsid w:val="009A23AD"/>
    <w:rsid w:val="009B440E"/>
    <w:rsid w:val="009C197B"/>
    <w:rsid w:val="009E00CF"/>
    <w:rsid w:val="00A27656"/>
    <w:rsid w:val="00A42179"/>
    <w:rsid w:val="00A503AB"/>
    <w:rsid w:val="00A5392D"/>
    <w:rsid w:val="00A578E8"/>
    <w:rsid w:val="00A63C2E"/>
    <w:rsid w:val="00A73E9C"/>
    <w:rsid w:val="00A749D0"/>
    <w:rsid w:val="00A75E27"/>
    <w:rsid w:val="00A97918"/>
    <w:rsid w:val="00AA466B"/>
    <w:rsid w:val="00AB2B8C"/>
    <w:rsid w:val="00AC1097"/>
    <w:rsid w:val="00AD3A9C"/>
    <w:rsid w:val="00AD67C5"/>
    <w:rsid w:val="00AE1625"/>
    <w:rsid w:val="00AE6CD6"/>
    <w:rsid w:val="00AF6AE2"/>
    <w:rsid w:val="00B069B4"/>
    <w:rsid w:val="00B147DF"/>
    <w:rsid w:val="00B208A8"/>
    <w:rsid w:val="00B3240B"/>
    <w:rsid w:val="00B36FE7"/>
    <w:rsid w:val="00B407A5"/>
    <w:rsid w:val="00B40EDB"/>
    <w:rsid w:val="00B44C38"/>
    <w:rsid w:val="00B64277"/>
    <w:rsid w:val="00B66109"/>
    <w:rsid w:val="00B9218A"/>
    <w:rsid w:val="00BA3280"/>
    <w:rsid w:val="00BC303A"/>
    <w:rsid w:val="00BD5D4E"/>
    <w:rsid w:val="00BF192D"/>
    <w:rsid w:val="00BF58FF"/>
    <w:rsid w:val="00C229AE"/>
    <w:rsid w:val="00C320B4"/>
    <w:rsid w:val="00C336CD"/>
    <w:rsid w:val="00C952D2"/>
    <w:rsid w:val="00CA0BC3"/>
    <w:rsid w:val="00CA354C"/>
    <w:rsid w:val="00CA4C78"/>
    <w:rsid w:val="00CB79B2"/>
    <w:rsid w:val="00CD66A1"/>
    <w:rsid w:val="00CE144A"/>
    <w:rsid w:val="00D043A3"/>
    <w:rsid w:val="00D23F76"/>
    <w:rsid w:val="00D477C1"/>
    <w:rsid w:val="00D67F97"/>
    <w:rsid w:val="00D72698"/>
    <w:rsid w:val="00D77C90"/>
    <w:rsid w:val="00D842C8"/>
    <w:rsid w:val="00D84302"/>
    <w:rsid w:val="00D861E3"/>
    <w:rsid w:val="00D93723"/>
    <w:rsid w:val="00D9603C"/>
    <w:rsid w:val="00DA4AD3"/>
    <w:rsid w:val="00DA7D17"/>
    <w:rsid w:val="00DB54A0"/>
    <w:rsid w:val="00DB580B"/>
    <w:rsid w:val="00DC0916"/>
    <w:rsid w:val="00DC2534"/>
    <w:rsid w:val="00DD5EE3"/>
    <w:rsid w:val="00DD7CC6"/>
    <w:rsid w:val="00DE10DD"/>
    <w:rsid w:val="00DF18EA"/>
    <w:rsid w:val="00DF20B0"/>
    <w:rsid w:val="00DF4FBD"/>
    <w:rsid w:val="00E376FF"/>
    <w:rsid w:val="00E4668B"/>
    <w:rsid w:val="00E53496"/>
    <w:rsid w:val="00E62D39"/>
    <w:rsid w:val="00E71653"/>
    <w:rsid w:val="00E8626A"/>
    <w:rsid w:val="00E9215D"/>
    <w:rsid w:val="00E93EBC"/>
    <w:rsid w:val="00E943D8"/>
    <w:rsid w:val="00EA416C"/>
    <w:rsid w:val="00EB34BC"/>
    <w:rsid w:val="00EC751A"/>
    <w:rsid w:val="00ED0D9F"/>
    <w:rsid w:val="00EF35E1"/>
    <w:rsid w:val="00EF518B"/>
    <w:rsid w:val="00F0101E"/>
    <w:rsid w:val="00F16E35"/>
    <w:rsid w:val="00F22947"/>
    <w:rsid w:val="00F5216F"/>
    <w:rsid w:val="00F52F3A"/>
    <w:rsid w:val="00F75DBC"/>
    <w:rsid w:val="00F764E1"/>
    <w:rsid w:val="00F90B7C"/>
    <w:rsid w:val="00FB31A6"/>
    <w:rsid w:val="00FC6DC3"/>
    <w:rsid w:val="00FD4B54"/>
    <w:rsid w:val="00FD59F4"/>
    <w:rsid w:val="00FD6195"/>
    <w:rsid w:val="00FE2D61"/>
    <w:rsid w:val="00FE5A04"/>
    <w:rsid w:val="00FF7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21D64"/>
  <w15:docId w15:val="{ED346325-6EE1-4858-B759-90589E0F4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6E1"/>
    <w:pPr>
      <w:spacing w:after="0" w:line="240" w:lineRule="auto"/>
    </w:pPr>
    <w:rPr>
      <w:rFonts w:ascii="Corbel" w:hAnsi="Corbel"/>
      <w:sz w:val="24"/>
      <w:szCs w:val="24"/>
    </w:rPr>
  </w:style>
  <w:style w:type="paragraph" w:styleId="Heading1">
    <w:name w:val="heading 1"/>
    <w:basedOn w:val="Normal"/>
    <w:next w:val="Normal"/>
    <w:link w:val="Heading1Char"/>
    <w:uiPriority w:val="9"/>
    <w:qFormat/>
    <w:rsid w:val="005E36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link w:val="Heading5Char"/>
    <w:uiPriority w:val="9"/>
    <w:qFormat/>
    <w:rsid w:val="005E36E1"/>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36E1"/>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rsid w:val="005E36E1"/>
    <w:rPr>
      <w:rFonts w:ascii="Times New Roman" w:eastAsia="Times New Roman" w:hAnsi="Times New Roman" w:cs="Times New Roman"/>
      <w:b/>
      <w:bCs/>
      <w:sz w:val="20"/>
      <w:szCs w:val="20"/>
      <w:lang w:eastAsia="en-GB"/>
    </w:rPr>
  </w:style>
  <w:style w:type="paragraph" w:styleId="ListParagraph">
    <w:name w:val="List Paragraph"/>
    <w:basedOn w:val="Normal"/>
    <w:uiPriority w:val="34"/>
    <w:qFormat/>
    <w:rsid w:val="005E36E1"/>
    <w:pPr>
      <w:ind w:left="720"/>
      <w:contextualSpacing/>
    </w:pPr>
  </w:style>
  <w:style w:type="paragraph" w:styleId="BalloonText">
    <w:name w:val="Balloon Text"/>
    <w:basedOn w:val="Normal"/>
    <w:link w:val="BalloonTextChar"/>
    <w:uiPriority w:val="99"/>
    <w:semiHidden/>
    <w:unhideWhenUsed/>
    <w:rsid w:val="005E36E1"/>
    <w:rPr>
      <w:rFonts w:ascii="Tahoma" w:hAnsi="Tahoma" w:cs="Tahoma"/>
      <w:sz w:val="16"/>
      <w:szCs w:val="16"/>
    </w:rPr>
  </w:style>
  <w:style w:type="character" w:customStyle="1" w:styleId="BalloonTextChar">
    <w:name w:val="Balloon Text Char"/>
    <w:basedOn w:val="DefaultParagraphFont"/>
    <w:link w:val="BalloonText"/>
    <w:uiPriority w:val="99"/>
    <w:semiHidden/>
    <w:rsid w:val="005E36E1"/>
    <w:rPr>
      <w:rFonts w:ascii="Tahoma" w:hAnsi="Tahoma" w:cs="Tahoma"/>
      <w:sz w:val="16"/>
      <w:szCs w:val="16"/>
    </w:rPr>
  </w:style>
  <w:style w:type="character" w:customStyle="1" w:styleId="legamendingtext">
    <w:name w:val="legamendingtext"/>
    <w:basedOn w:val="DefaultParagraphFont"/>
    <w:rsid w:val="005E36E1"/>
  </w:style>
  <w:style w:type="paragraph" w:customStyle="1" w:styleId="legclearfix">
    <w:name w:val="legclearfix"/>
    <w:basedOn w:val="Normal"/>
    <w:rsid w:val="005E36E1"/>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5E36E1"/>
    <w:pPr>
      <w:tabs>
        <w:tab w:val="center" w:pos="4513"/>
        <w:tab w:val="right" w:pos="9026"/>
      </w:tabs>
    </w:pPr>
  </w:style>
  <w:style w:type="character" w:customStyle="1" w:styleId="HeaderChar">
    <w:name w:val="Header Char"/>
    <w:basedOn w:val="DefaultParagraphFont"/>
    <w:link w:val="Header"/>
    <w:uiPriority w:val="99"/>
    <w:rsid w:val="005E36E1"/>
    <w:rPr>
      <w:rFonts w:ascii="Corbel" w:hAnsi="Corbel"/>
      <w:sz w:val="24"/>
      <w:szCs w:val="24"/>
    </w:rPr>
  </w:style>
  <w:style w:type="paragraph" w:styleId="Footer">
    <w:name w:val="footer"/>
    <w:basedOn w:val="Normal"/>
    <w:link w:val="FooterChar"/>
    <w:uiPriority w:val="99"/>
    <w:unhideWhenUsed/>
    <w:rsid w:val="005E36E1"/>
    <w:pPr>
      <w:tabs>
        <w:tab w:val="center" w:pos="4513"/>
        <w:tab w:val="right" w:pos="9026"/>
      </w:tabs>
    </w:pPr>
  </w:style>
  <w:style w:type="character" w:customStyle="1" w:styleId="FooterChar">
    <w:name w:val="Footer Char"/>
    <w:basedOn w:val="DefaultParagraphFont"/>
    <w:link w:val="Footer"/>
    <w:uiPriority w:val="99"/>
    <w:rsid w:val="005E36E1"/>
    <w:rPr>
      <w:rFonts w:ascii="Corbel" w:hAnsi="Corbel"/>
      <w:sz w:val="24"/>
      <w:szCs w:val="24"/>
    </w:rPr>
  </w:style>
  <w:style w:type="paragraph" w:customStyle="1" w:styleId="Default">
    <w:name w:val="Default"/>
    <w:rsid w:val="005E36E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E36E1"/>
    <w:rPr>
      <w:color w:val="0000FF" w:themeColor="hyperlink"/>
      <w:u w:val="single"/>
    </w:rPr>
  </w:style>
  <w:style w:type="character" w:styleId="CommentReference">
    <w:name w:val="annotation reference"/>
    <w:basedOn w:val="DefaultParagraphFont"/>
    <w:uiPriority w:val="99"/>
    <w:semiHidden/>
    <w:unhideWhenUsed/>
    <w:rsid w:val="005E36E1"/>
    <w:rPr>
      <w:sz w:val="16"/>
      <w:szCs w:val="16"/>
    </w:rPr>
  </w:style>
  <w:style w:type="paragraph" w:styleId="CommentText">
    <w:name w:val="annotation text"/>
    <w:basedOn w:val="Normal"/>
    <w:link w:val="CommentTextChar"/>
    <w:uiPriority w:val="99"/>
    <w:semiHidden/>
    <w:unhideWhenUsed/>
    <w:rsid w:val="005E36E1"/>
    <w:rPr>
      <w:sz w:val="20"/>
      <w:szCs w:val="20"/>
    </w:rPr>
  </w:style>
  <w:style w:type="character" w:customStyle="1" w:styleId="CommentTextChar">
    <w:name w:val="Comment Text Char"/>
    <w:basedOn w:val="DefaultParagraphFont"/>
    <w:link w:val="CommentText"/>
    <w:uiPriority w:val="99"/>
    <w:semiHidden/>
    <w:rsid w:val="005E36E1"/>
    <w:rPr>
      <w:rFonts w:ascii="Corbel" w:hAnsi="Corbel"/>
      <w:sz w:val="20"/>
      <w:szCs w:val="20"/>
    </w:rPr>
  </w:style>
  <w:style w:type="paragraph" w:styleId="CommentSubject">
    <w:name w:val="annotation subject"/>
    <w:basedOn w:val="CommentText"/>
    <w:next w:val="CommentText"/>
    <w:link w:val="CommentSubjectChar"/>
    <w:uiPriority w:val="99"/>
    <w:semiHidden/>
    <w:unhideWhenUsed/>
    <w:rsid w:val="005E36E1"/>
    <w:rPr>
      <w:b/>
      <w:bCs/>
    </w:rPr>
  </w:style>
  <w:style w:type="character" w:customStyle="1" w:styleId="CommentSubjectChar">
    <w:name w:val="Comment Subject Char"/>
    <w:basedOn w:val="CommentTextChar"/>
    <w:link w:val="CommentSubject"/>
    <w:uiPriority w:val="99"/>
    <w:semiHidden/>
    <w:rsid w:val="005E36E1"/>
    <w:rPr>
      <w:rFonts w:ascii="Corbel" w:hAnsi="Corbel"/>
      <w:b/>
      <w:bCs/>
      <w:sz w:val="20"/>
      <w:szCs w:val="20"/>
    </w:rPr>
  </w:style>
  <w:style w:type="paragraph" w:customStyle="1" w:styleId="EndNoteBibliographyTitle">
    <w:name w:val="EndNote Bibliography Title"/>
    <w:basedOn w:val="Normal"/>
    <w:link w:val="EndNoteBibliographyTitleChar"/>
    <w:rsid w:val="005E36E1"/>
    <w:pPr>
      <w:jc w:val="center"/>
    </w:pPr>
    <w:rPr>
      <w:noProof/>
      <w:lang w:val="en-US"/>
    </w:rPr>
  </w:style>
  <w:style w:type="character" w:customStyle="1" w:styleId="EndNoteBibliographyTitleChar">
    <w:name w:val="EndNote Bibliography Title Char"/>
    <w:basedOn w:val="DefaultParagraphFont"/>
    <w:link w:val="EndNoteBibliographyTitle"/>
    <w:rsid w:val="005E36E1"/>
    <w:rPr>
      <w:rFonts w:ascii="Corbel" w:hAnsi="Corbel"/>
      <w:noProof/>
      <w:sz w:val="24"/>
      <w:szCs w:val="24"/>
      <w:lang w:val="en-US"/>
    </w:rPr>
  </w:style>
  <w:style w:type="paragraph" w:customStyle="1" w:styleId="EndNoteBibliography">
    <w:name w:val="EndNote Bibliography"/>
    <w:basedOn w:val="Normal"/>
    <w:link w:val="EndNoteBibliographyChar"/>
    <w:rsid w:val="005E36E1"/>
    <w:rPr>
      <w:noProof/>
      <w:lang w:val="en-US"/>
    </w:rPr>
  </w:style>
  <w:style w:type="character" w:customStyle="1" w:styleId="EndNoteBibliographyChar">
    <w:name w:val="EndNote Bibliography Char"/>
    <w:basedOn w:val="DefaultParagraphFont"/>
    <w:link w:val="EndNoteBibliography"/>
    <w:rsid w:val="005E36E1"/>
    <w:rPr>
      <w:rFonts w:ascii="Corbel" w:hAnsi="Corbel"/>
      <w:noProof/>
      <w:sz w:val="24"/>
      <w:szCs w:val="24"/>
      <w:lang w:val="en-US"/>
    </w:rPr>
  </w:style>
  <w:style w:type="paragraph" w:styleId="Revision">
    <w:name w:val="Revision"/>
    <w:hidden/>
    <w:uiPriority w:val="99"/>
    <w:semiHidden/>
    <w:rsid w:val="005E36E1"/>
    <w:pPr>
      <w:spacing w:after="0" w:line="240" w:lineRule="auto"/>
    </w:pPr>
    <w:rPr>
      <w:rFonts w:ascii="Corbel" w:hAnsi="Corbel"/>
      <w:sz w:val="24"/>
      <w:szCs w:val="24"/>
    </w:rPr>
  </w:style>
  <w:style w:type="paragraph" w:styleId="NoSpacing">
    <w:name w:val="No Spacing"/>
    <w:uiPriority w:val="1"/>
    <w:qFormat/>
    <w:rsid w:val="005E36E1"/>
    <w:pPr>
      <w:spacing w:after="0" w:line="240" w:lineRule="auto"/>
    </w:pPr>
  </w:style>
  <w:style w:type="paragraph" w:styleId="FootnoteText">
    <w:name w:val="footnote text"/>
    <w:basedOn w:val="Normal"/>
    <w:link w:val="FootnoteTextChar"/>
    <w:uiPriority w:val="99"/>
    <w:semiHidden/>
    <w:unhideWhenUsed/>
    <w:rsid w:val="005E36E1"/>
    <w:rPr>
      <w:sz w:val="20"/>
      <w:szCs w:val="20"/>
    </w:rPr>
  </w:style>
  <w:style w:type="character" w:customStyle="1" w:styleId="FootnoteTextChar">
    <w:name w:val="Footnote Text Char"/>
    <w:basedOn w:val="DefaultParagraphFont"/>
    <w:link w:val="FootnoteText"/>
    <w:uiPriority w:val="99"/>
    <w:semiHidden/>
    <w:rsid w:val="005E36E1"/>
    <w:rPr>
      <w:rFonts w:ascii="Corbel" w:hAnsi="Corbel"/>
      <w:sz w:val="20"/>
      <w:szCs w:val="20"/>
    </w:rPr>
  </w:style>
  <w:style w:type="character" w:styleId="FootnoteReference">
    <w:name w:val="footnote reference"/>
    <w:basedOn w:val="DefaultParagraphFont"/>
    <w:uiPriority w:val="99"/>
    <w:semiHidden/>
    <w:unhideWhenUsed/>
    <w:rsid w:val="005E36E1"/>
    <w:rPr>
      <w:vertAlign w:val="superscript"/>
    </w:rPr>
  </w:style>
  <w:style w:type="character" w:customStyle="1" w:styleId="apple-converted-space">
    <w:name w:val="apple-converted-space"/>
    <w:basedOn w:val="DefaultParagraphFont"/>
    <w:rsid w:val="00390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367054">
      <w:bodyDiv w:val="1"/>
      <w:marLeft w:val="375"/>
      <w:marRight w:val="375"/>
      <w:marTop w:val="75"/>
      <w:marBottom w:val="75"/>
      <w:divBdr>
        <w:top w:val="none" w:sz="0" w:space="0" w:color="auto"/>
        <w:left w:val="none" w:sz="0" w:space="0" w:color="auto"/>
        <w:bottom w:val="none" w:sz="0" w:space="0" w:color="auto"/>
        <w:right w:val="none" w:sz="0" w:space="0" w:color="auto"/>
      </w:divBdr>
      <w:divsChild>
        <w:div w:id="1430274089">
          <w:marLeft w:val="0"/>
          <w:marRight w:val="0"/>
          <w:marTop w:val="0"/>
          <w:marBottom w:val="0"/>
          <w:divBdr>
            <w:top w:val="none" w:sz="0" w:space="0" w:color="auto"/>
            <w:left w:val="none" w:sz="0" w:space="0" w:color="auto"/>
            <w:bottom w:val="none" w:sz="0" w:space="0" w:color="auto"/>
            <w:right w:val="none" w:sz="0" w:space="0" w:color="auto"/>
          </w:divBdr>
          <w:divsChild>
            <w:div w:id="1667899760">
              <w:marLeft w:val="0"/>
              <w:marRight w:val="0"/>
              <w:marTop w:val="0"/>
              <w:marBottom w:val="0"/>
              <w:divBdr>
                <w:top w:val="none" w:sz="0" w:space="0" w:color="auto"/>
                <w:left w:val="none" w:sz="0" w:space="0" w:color="auto"/>
                <w:bottom w:val="none" w:sz="0" w:space="0" w:color="auto"/>
                <w:right w:val="none" w:sz="0" w:space="0" w:color="auto"/>
              </w:divBdr>
              <w:divsChild>
                <w:div w:id="142209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599529">
      <w:bodyDiv w:val="1"/>
      <w:marLeft w:val="375"/>
      <w:marRight w:val="375"/>
      <w:marTop w:val="75"/>
      <w:marBottom w:val="75"/>
      <w:divBdr>
        <w:top w:val="none" w:sz="0" w:space="0" w:color="auto"/>
        <w:left w:val="none" w:sz="0" w:space="0" w:color="auto"/>
        <w:bottom w:val="none" w:sz="0" w:space="0" w:color="auto"/>
        <w:right w:val="none" w:sz="0" w:space="0" w:color="auto"/>
      </w:divBdr>
      <w:divsChild>
        <w:div w:id="199436795">
          <w:marLeft w:val="0"/>
          <w:marRight w:val="0"/>
          <w:marTop w:val="0"/>
          <w:marBottom w:val="0"/>
          <w:divBdr>
            <w:top w:val="none" w:sz="0" w:space="0" w:color="auto"/>
            <w:left w:val="none" w:sz="0" w:space="0" w:color="auto"/>
            <w:bottom w:val="none" w:sz="0" w:space="0" w:color="auto"/>
            <w:right w:val="none" w:sz="0" w:space="0" w:color="auto"/>
          </w:divBdr>
          <w:divsChild>
            <w:div w:id="153497513">
              <w:marLeft w:val="0"/>
              <w:marRight w:val="0"/>
              <w:marTop w:val="0"/>
              <w:marBottom w:val="0"/>
              <w:divBdr>
                <w:top w:val="none" w:sz="0" w:space="0" w:color="auto"/>
                <w:left w:val="none" w:sz="0" w:space="0" w:color="auto"/>
                <w:bottom w:val="none" w:sz="0" w:space="0" w:color="auto"/>
                <w:right w:val="none" w:sz="0" w:space="0" w:color="auto"/>
              </w:divBdr>
              <w:divsChild>
                <w:div w:id="1659337283">
                  <w:marLeft w:val="0"/>
                  <w:marRight w:val="0"/>
                  <w:marTop w:val="0"/>
                  <w:marBottom w:val="0"/>
                  <w:divBdr>
                    <w:top w:val="none" w:sz="0" w:space="0" w:color="auto"/>
                    <w:left w:val="none" w:sz="0" w:space="0" w:color="auto"/>
                    <w:bottom w:val="none" w:sz="0" w:space="0" w:color="auto"/>
                    <w:right w:val="none" w:sz="0" w:space="0" w:color="auto"/>
                  </w:divBdr>
                  <w:divsChild>
                    <w:div w:id="119022279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312835980">
      <w:bodyDiv w:val="1"/>
      <w:marLeft w:val="375"/>
      <w:marRight w:val="375"/>
      <w:marTop w:val="75"/>
      <w:marBottom w:val="75"/>
      <w:divBdr>
        <w:top w:val="none" w:sz="0" w:space="0" w:color="auto"/>
        <w:left w:val="none" w:sz="0" w:space="0" w:color="auto"/>
        <w:bottom w:val="none" w:sz="0" w:space="0" w:color="auto"/>
        <w:right w:val="none" w:sz="0" w:space="0" w:color="auto"/>
      </w:divBdr>
      <w:divsChild>
        <w:div w:id="2113624978">
          <w:marLeft w:val="0"/>
          <w:marRight w:val="0"/>
          <w:marTop w:val="0"/>
          <w:marBottom w:val="0"/>
          <w:divBdr>
            <w:top w:val="none" w:sz="0" w:space="0" w:color="auto"/>
            <w:left w:val="none" w:sz="0" w:space="0" w:color="auto"/>
            <w:bottom w:val="none" w:sz="0" w:space="0" w:color="auto"/>
            <w:right w:val="none" w:sz="0" w:space="0" w:color="auto"/>
          </w:divBdr>
          <w:divsChild>
            <w:div w:id="1234895588">
              <w:marLeft w:val="0"/>
              <w:marRight w:val="0"/>
              <w:marTop w:val="0"/>
              <w:marBottom w:val="0"/>
              <w:divBdr>
                <w:top w:val="none" w:sz="0" w:space="0" w:color="auto"/>
                <w:left w:val="none" w:sz="0" w:space="0" w:color="auto"/>
                <w:bottom w:val="none" w:sz="0" w:space="0" w:color="auto"/>
                <w:right w:val="none" w:sz="0" w:space="0" w:color="auto"/>
              </w:divBdr>
              <w:divsChild>
                <w:div w:id="140418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108329">
      <w:bodyDiv w:val="1"/>
      <w:marLeft w:val="0"/>
      <w:marRight w:val="0"/>
      <w:marTop w:val="0"/>
      <w:marBottom w:val="0"/>
      <w:divBdr>
        <w:top w:val="none" w:sz="0" w:space="0" w:color="auto"/>
        <w:left w:val="none" w:sz="0" w:space="0" w:color="auto"/>
        <w:bottom w:val="none" w:sz="0" w:space="0" w:color="auto"/>
        <w:right w:val="none" w:sz="0" w:space="0" w:color="auto"/>
      </w:divBdr>
    </w:div>
    <w:div w:id="463080142">
      <w:bodyDiv w:val="1"/>
      <w:marLeft w:val="0"/>
      <w:marRight w:val="0"/>
      <w:marTop w:val="0"/>
      <w:marBottom w:val="0"/>
      <w:divBdr>
        <w:top w:val="none" w:sz="0" w:space="0" w:color="auto"/>
        <w:left w:val="none" w:sz="0" w:space="0" w:color="auto"/>
        <w:bottom w:val="none" w:sz="0" w:space="0" w:color="auto"/>
        <w:right w:val="none" w:sz="0" w:space="0" w:color="auto"/>
      </w:divBdr>
    </w:div>
    <w:div w:id="743062422">
      <w:bodyDiv w:val="1"/>
      <w:marLeft w:val="0"/>
      <w:marRight w:val="0"/>
      <w:marTop w:val="0"/>
      <w:marBottom w:val="0"/>
      <w:divBdr>
        <w:top w:val="none" w:sz="0" w:space="0" w:color="auto"/>
        <w:left w:val="none" w:sz="0" w:space="0" w:color="auto"/>
        <w:bottom w:val="none" w:sz="0" w:space="0" w:color="auto"/>
        <w:right w:val="none" w:sz="0" w:space="0" w:color="auto"/>
      </w:divBdr>
    </w:div>
    <w:div w:id="880097971">
      <w:bodyDiv w:val="1"/>
      <w:marLeft w:val="0"/>
      <w:marRight w:val="0"/>
      <w:marTop w:val="0"/>
      <w:marBottom w:val="0"/>
      <w:divBdr>
        <w:top w:val="none" w:sz="0" w:space="0" w:color="auto"/>
        <w:left w:val="none" w:sz="0" w:space="0" w:color="auto"/>
        <w:bottom w:val="none" w:sz="0" w:space="0" w:color="auto"/>
        <w:right w:val="none" w:sz="0" w:space="0" w:color="auto"/>
      </w:divBdr>
    </w:div>
    <w:div w:id="1055154227">
      <w:bodyDiv w:val="1"/>
      <w:marLeft w:val="375"/>
      <w:marRight w:val="375"/>
      <w:marTop w:val="75"/>
      <w:marBottom w:val="75"/>
      <w:divBdr>
        <w:top w:val="none" w:sz="0" w:space="0" w:color="auto"/>
        <w:left w:val="none" w:sz="0" w:space="0" w:color="auto"/>
        <w:bottom w:val="none" w:sz="0" w:space="0" w:color="auto"/>
        <w:right w:val="none" w:sz="0" w:space="0" w:color="auto"/>
      </w:divBdr>
      <w:divsChild>
        <w:div w:id="1783264082">
          <w:marLeft w:val="0"/>
          <w:marRight w:val="0"/>
          <w:marTop w:val="0"/>
          <w:marBottom w:val="0"/>
          <w:divBdr>
            <w:top w:val="none" w:sz="0" w:space="0" w:color="auto"/>
            <w:left w:val="none" w:sz="0" w:space="0" w:color="auto"/>
            <w:bottom w:val="none" w:sz="0" w:space="0" w:color="auto"/>
            <w:right w:val="none" w:sz="0" w:space="0" w:color="auto"/>
          </w:divBdr>
          <w:divsChild>
            <w:div w:id="1435593812">
              <w:marLeft w:val="0"/>
              <w:marRight w:val="0"/>
              <w:marTop w:val="0"/>
              <w:marBottom w:val="0"/>
              <w:divBdr>
                <w:top w:val="none" w:sz="0" w:space="0" w:color="auto"/>
                <w:left w:val="none" w:sz="0" w:space="0" w:color="auto"/>
                <w:bottom w:val="none" w:sz="0" w:space="0" w:color="auto"/>
                <w:right w:val="none" w:sz="0" w:space="0" w:color="auto"/>
              </w:divBdr>
              <w:divsChild>
                <w:div w:id="45124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500037">
      <w:bodyDiv w:val="1"/>
      <w:marLeft w:val="375"/>
      <w:marRight w:val="375"/>
      <w:marTop w:val="75"/>
      <w:marBottom w:val="75"/>
      <w:divBdr>
        <w:top w:val="none" w:sz="0" w:space="0" w:color="auto"/>
        <w:left w:val="none" w:sz="0" w:space="0" w:color="auto"/>
        <w:bottom w:val="none" w:sz="0" w:space="0" w:color="auto"/>
        <w:right w:val="none" w:sz="0" w:space="0" w:color="auto"/>
      </w:divBdr>
      <w:divsChild>
        <w:div w:id="667253934">
          <w:marLeft w:val="0"/>
          <w:marRight w:val="0"/>
          <w:marTop w:val="0"/>
          <w:marBottom w:val="0"/>
          <w:divBdr>
            <w:top w:val="none" w:sz="0" w:space="0" w:color="auto"/>
            <w:left w:val="none" w:sz="0" w:space="0" w:color="auto"/>
            <w:bottom w:val="none" w:sz="0" w:space="0" w:color="auto"/>
            <w:right w:val="none" w:sz="0" w:space="0" w:color="auto"/>
          </w:divBdr>
          <w:divsChild>
            <w:div w:id="250093484">
              <w:marLeft w:val="0"/>
              <w:marRight w:val="0"/>
              <w:marTop w:val="0"/>
              <w:marBottom w:val="0"/>
              <w:divBdr>
                <w:top w:val="none" w:sz="0" w:space="0" w:color="auto"/>
                <w:left w:val="none" w:sz="0" w:space="0" w:color="auto"/>
                <w:bottom w:val="none" w:sz="0" w:space="0" w:color="auto"/>
                <w:right w:val="none" w:sz="0" w:space="0" w:color="auto"/>
              </w:divBdr>
              <w:divsChild>
                <w:div w:id="164993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378869">
      <w:bodyDiv w:val="1"/>
      <w:marLeft w:val="0"/>
      <w:marRight w:val="0"/>
      <w:marTop w:val="0"/>
      <w:marBottom w:val="0"/>
      <w:divBdr>
        <w:top w:val="none" w:sz="0" w:space="0" w:color="auto"/>
        <w:left w:val="none" w:sz="0" w:space="0" w:color="auto"/>
        <w:bottom w:val="none" w:sz="0" w:space="0" w:color="auto"/>
        <w:right w:val="none" w:sz="0" w:space="0" w:color="auto"/>
      </w:divBdr>
    </w:div>
    <w:div w:id="1838762376">
      <w:bodyDiv w:val="1"/>
      <w:marLeft w:val="375"/>
      <w:marRight w:val="375"/>
      <w:marTop w:val="75"/>
      <w:marBottom w:val="75"/>
      <w:divBdr>
        <w:top w:val="none" w:sz="0" w:space="0" w:color="auto"/>
        <w:left w:val="none" w:sz="0" w:space="0" w:color="auto"/>
        <w:bottom w:val="none" w:sz="0" w:space="0" w:color="auto"/>
        <w:right w:val="none" w:sz="0" w:space="0" w:color="auto"/>
      </w:divBdr>
      <w:divsChild>
        <w:div w:id="61607286">
          <w:marLeft w:val="0"/>
          <w:marRight w:val="0"/>
          <w:marTop w:val="0"/>
          <w:marBottom w:val="0"/>
          <w:divBdr>
            <w:top w:val="none" w:sz="0" w:space="0" w:color="auto"/>
            <w:left w:val="none" w:sz="0" w:space="0" w:color="auto"/>
            <w:bottom w:val="none" w:sz="0" w:space="0" w:color="auto"/>
            <w:right w:val="none" w:sz="0" w:space="0" w:color="auto"/>
          </w:divBdr>
          <w:divsChild>
            <w:div w:id="1435129642">
              <w:marLeft w:val="0"/>
              <w:marRight w:val="0"/>
              <w:marTop w:val="0"/>
              <w:marBottom w:val="0"/>
              <w:divBdr>
                <w:top w:val="none" w:sz="0" w:space="0" w:color="auto"/>
                <w:left w:val="none" w:sz="0" w:space="0" w:color="auto"/>
                <w:bottom w:val="none" w:sz="0" w:space="0" w:color="auto"/>
                <w:right w:val="none" w:sz="0" w:space="0" w:color="auto"/>
              </w:divBdr>
              <w:divsChild>
                <w:div w:id="77378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8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6807A-82D2-4647-9ADC-574863C0F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29</Pages>
  <Words>8698</Words>
  <Characters>49579</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58161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Sturzaker</dc:creator>
  <cp:lastModifiedBy>Sturzaker, John</cp:lastModifiedBy>
  <cp:revision>3</cp:revision>
  <cp:lastPrinted>2015-07-28T08:29:00Z</cp:lastPrinted>
  <dcterms:created xsi:type="dcterms:W3CDTF">2017-02-02T10:43:00Z</dcterms:created>
  <dcterms:modified xsi:type="dcterms:W3CDTF">2017-02-02T12:49:00Z</dcterms:modified>
</cp:coreProperties>
</file>