
<file path=[Content_Types].xml><?xml version="1.0" encoding="utf-8"?>
<Types xmlns="http://schemas.openxmlformats.org/package/2006/content-types">
  <Default Extension="dib" ContentType="image/tif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6B0E" w14:textId="32FE2822" w:rsidR="00A7368C" w:rsidRDefault="00650136" w:rsidP="00EC5CC5">
      <w:pPr>
        <w:spacing w:after="120" w:line="480" w:lineRule="auto"/>
        <w:jc w:val="center"/>
        <w:rPr>
          <w:rFonts w:ascii="Times New Roman" w:hAnsi="Times New Roman" w:cs="Times New Roman"/>
          <w:b/>
          <w:sz w:val="28"/>
          <w:szCs w:val="28"/>
        </w:rPr>
      </w:pPr>
      <w:r w:rsidRPr="000965D4">
        <w:rPr>
          <w:rFonts w:ascii="Times New Roman" w:hAnsi="Times New Roman" w:cs="Times New Roman"/>
          <w:b/>
          <w:sz w:val="28"/>
          <w:szCs w:val="28"/>
        </w:rPr>
        <w:t>Explaining</w:t>
      </w:r>
      <w:r w:rsidR="00E83BCB" w:rsidRPr="000965D4">
        <w:rPr>
          <w:rFonts w:ascii="Times New Roman" w:hAnsi="Times New Roman" w:cs="Times New Roman"/>
          <w:b/>
          <w:sz w:val="28"/>
          <w:szCs w:val="28"/>
        </w:rPr>
        <w:t xml:space="preserve"> </w:t>
      </w:r>
      <w:r w:rsidR="00F448B6" w:rsidRPr="000965D4">
        <w:rPr>
          <w:rFonts w:ascii="Times New Roman" w:hAnsi="Times New Roman" w:cs="Times New Roman"/>
          <w:b/>
          <w:sz w:val="28"/>
          <w:szCs w:val="28"/>
        </w:rPr>
        <w:t xml:space="preserve">ecological shifts: </w:t>
      </w:r>
      <w:r w:rsidR="00A7368C">
        <w:rPr>
          <w:rFonts w:ascii="Times New Roman" w:hAnsi="Times New Roman" w:cs="Times New Roman"/>
          <w:b/>
          <w:sz w:val="28"/>
          <w:szCs w:val="28"/>
        </w:rPr>
        <w:t>The roles of temperature and primary production in the long-term dynamics of benthic faunal composition</w:t>
      </w:r>
    </w:p>
    <w:p w14:paraId="022ADD51" w14:textId="0009FD81" w:rsidR="00A7368C" w:rsidRPr="00256666" w:rsidRDefault="00A7368C" w:rsidP="00EC5CC5">
      <w:pPr>
        <w:tabs>
          <w:tab w:val="center" w:pos="4513"/>
          <w:tab w:val="left" w:pos="8100"/>
        </w:tabs>
        <w:spacing w:after="120" w:line="480" w:lineRule="auto"/>
        <w:rPr>
          <w:rStyle w:val="Strong"/>
          <w:rFonts w:ascii="Times New Roman" w:hAnsi="Times New Roman" w:cs="Times New Roman"/>
          <w:b w:val="0"/>
          <w:sz w:val="24"/>
          <w:szCs w:val="24"/>
        </w:rPr>
      </w:pPr>
      <w:r>
        <w:rPr>
          <w:rStyle w:val="Strong"/>
          <w:rFonts w:ascii="Times New Roman" w:hAnsi="Times New Roman" w:cs="Times New Roman"/>
          <w:sz w:val="24"/>
          <w:szCs w:val="24"/>
        </w:rPr>
        <w:tab/>
      </w:r>
      <w:r w:rsidRPr="00256666">
        <w:rPr>
          <w:rStyle w:val="Strong"/>
          <w:rFonts w:ascii="Times New Roman" w:hAnsi="Times New Roman" w:cs="Times New Roman"/>
          <w:sz w:val="24"/>
          <w:szCs w:val="24"/>
        </w:rPr>
        <w:t>D.S. Clare</w:t>
      </w:r>
      <w:r w:rsidRPr="00256666">
        <w:rPr>
          <w:rStyle w:val="Strong"/>
          <w:rFonts w:ascii="Times New Roman" w:hAnsi="Times New Roman" w:cs="Times New Roman"/>
          <w:sz w:val="24"/>
          <w:szCs w:val="24"/>
          <w:vertAlign w:val="superscript"/>
        </w:rPr>
        <w:t>1</w:t>
      </w:r>
      <w:r w:rsidR="002724FD">
        <w:rPr>
          <w:rStyle w:val="Strong"/>
          <w:rFonts w:ascii="Times New Roman" w:hAnsi="Times New Roman" w:cs="Times New Roman"/>
          <w:sz w:val="24"/>
          <w:szCs w:val="24"/>
          <w:vertAlign w:val="superscript"/>
        </w:rPr>
        <w:t>,</w:t>
      </w:r>
      <w:r w:rsidR="002724FD" w:rsidRPr="002724FD">
        <w:rPr>
          <w:rStyle w:val="Strong"/>
          <w:rFonts w:ascii="Times New Roman" w:hAnsi="Times New Roman" w:cs="Times New Roman"/>
          <w:sz w:val="24"/>
          <w:szCs w:val="24"/>
          <w:vertAlign w:val="superscript"/>
        </w:rPr>
        <w:t>*</w:t>
      </w:r>
      <w:r w:rsidRPr="00256666">
        <w:rPr>
          <w:rStyle w:val="Strong"/>
          <w:rFonts w:ascii="Times New Roman" w:hAnsi="Times New Roman" w:cs="Times New Roman"/>
          <w:sz w:val="24"/>
          <w:szCs w:val="24"/>
        </w:rPr>
        <w:t>, M. Spencer</w:t>
      </w:r>
      <w:r w:rsidRPr="00256666">
        <w:rPr>
          <w:rStyle w:val="Strong"/>
          <w:rFonts w:ascii="Times New Roman" w:hAnsi="Times New Roman" w:cs="Times New Roman"/>
          <w:sz w:val="24"/>
          <w:szCs w:val="24"/>
          <w:vertAlign w:val="superscript"/>
        </w:rPr>
        <w:t>1</w:t>
      </w:r>
      <w:r w:rsidRPr="00256666">
        <w:rPr>
          <w:rStyle w:val="Strong"/>
          <w:rFonts w:ascii="Times New Roman" w:hAnsi="Times New Roman" w:cs="Times New Roman"/>
          <w:sz w:val="24"/>
          <w:szCs w:val="24"/>
        </w:rPr>
        <w:t>, L.A. Robinson</w:t>
      </w:r>
      <w:r w:rsidRPr="00256666">
        <w:rPr>
          <w:rStyle w:val="Strong"/>
          <w:rFonts w:ascii="Times New Roman" w:hAnsi="Times New Roman" w:cs="Times New Roman"/>
          <w:sz w:val="24"/>
          <w:szCs w:val="24"/>
          <w:vertAlign w:val="superscript"/>
        </w:rPr>
        <w:t>1</w:t>
      </w:r>
      <w:r w:rsidRPr="00256666">
        <w:rPr>
          <w:rStyle w:val="Strong"/>
          <w:rFonts w:ascii="Times New Roman" w:hAnsi="Times New Roman" w:cs="Times New Roman"/>
          <w:sz w:val="24"/>
          <w:szCs w:val="24"/>
        </w:rPr>
        <w:t xml:space="preserve"> and C.L.J. Frid</w:t>
      </w:r>
      <w:r w:rsidRPr="00256666">
        <w:rPr>
          <w:rStyle w:val="Strong"/>
          <w:rFonts w:ascii="Times New Roman" w:hAnsi="Times New Roman" w:cs="Times New Roman"/>
          <w:sz w:val="24"/>
          <w:szCs w:val="24"/>
          <w:vertAlign w:val="superscript"/>
        </w:rPr>
        <w:t xml:space="preserve">1,2 </w:t>
      </w:r>
      <w:r w:rsidRPr="00256666">
        <w:rPr>
          <w:rStyle w:val="Strong"/>
          <w:rFonts w:ascii="Times New Roman" w:hAnsi="Times New Roman" w:cs="Times New Roman"/>
          <w:sz w:val="24"/>
          <w:szCs w:val="24"/>
          <w:vertAlign w:val="superscript"/>
        </w:rPr>
        <w:tab/>
      </w:r>
    </w:p>
    <w:p w14:paraId="41792F1D" w14:textId="77777777" w:rsidR="00A7368C" w:rsidRPr="00EC7107" w:rsidRDefault="00A7368C" w:rsidP="00EC5CC5">
      <w:pPr>
        <w:spacing w:after="0" w:line="480" w:lineRule="auto"/>
        <w:jc w:val="both"/>
        <w:rPr>
          <w:rFonts w:ascii="Times New Roman" w:hAnsi="Times New Roman" w:cs="Times New Roman"/>
          <w:sz w:val="20"/>
          <w:szCs w:val="20"/>
        </w:rPr>
      </w:pPr>
      <w:r w:rsidRPr="00EC7107">
        <w:rPr>
          <w:rFonts w:ascii="Times New Roman" w:hAnsi="Times New Roman" w:cs="Times New Roman"/>
          <w:sz w:val="20"/>
          <w:szCs w:val="20"/>
          <w:vertAlign w:val="superscript"/>
        </w:rPr>
        <w:t>1</w:t>
      </w:r>
      <w:r w:rsidRPr="00EC7107">
        <w:rPr>
          <w:rFonts w:ascii="Times New Roman" w:hAnsi="Times New Roman" w:cs="Times New Roman"/>
          <w:sz w:val="20"/>
          <w:szCs w:val="20"/>
        </w:rPr>
        <w:t>School of Environmental Sciences, University of Liverpool, Brownlow Street, Liverpool, L69 3GP, UK</w:t>
      </w:r>
    </w:p>
    <w:p w14:paraId="61113856" w14:textId="77777777" w:rsidR="00A7368C" w:rsidRPr="006844A2" w:rsidRDefault="00A7368C" w:rsidP="00EC5CC5">
      <w:pPr>
        <w:spacing w:after="360" w:line="480" w:lineRule="auto"/>
        <w:jc w:val="both"/>
        <w:rPr>
          <w:rFonts w:ascii="Times New Roman" w:hAnsi="Times New Roman" w:cs="Times New Roman"/>
          <w:sz w:val="20"/>
          <w:szCs w:val="20"/>
        </w:rPr>
      </w:pPr>
      <w:r w:rsidRPr="00EC7107">
        <w:rPr>
          <w:rFonts w:ascii="Times New Roman" w:hAnsi="Times New Roman" w:cs="Times New Roman"/>
          <w:sz w:val="20"/>
          <w:szCs w:val="20"/>
          <w:vertAlign w:val="superscript"/>
        </w:rPr>
        <w:t>2</w:t>
      </w:r>
      <w:r w:rsidRPr="00EC7107">
        <w:rPr>
          <w:rFonts w:ascii="Times New Roman" w:hAnsi="Times New Roman" w:cs="Times New Roman"/>
          <w:sz w:val="20"/>
          <w:szCs w:val="20"/>
        </w:rPr>
        <w:t>Present address: Griffith School of Environment, Griffith University, Gold Coast Campus, G24 Parklands Drive, Southport, QLD 4222, Australia</w:t>
      </w:r>
    </w:p>
    <w:p w14:paraId="418B194D" w14:textId="2104F2DB" w:rsidR="002724FD" w:rsidRDefault="002724FD" w:rsidP="00EC5CC5">
      <w:pPr>
        <w:spacing w:after="0" w:line="480" w:lineRule="auto"/>
        <w:jc w:val="both"/>
        <w:rPr>
          <w:rFonts w:ascii="Times New Roman" w:hAnsi="Times New Roman" w:cs="Times New Roman"/>
          <w:sz w:val="24"/>
          <w:szCs w:val="24"/>
        </w:rPr>
      </w:pPr>
      <w:r w:rsidRPr="00DA5623">
        <w:rPr>
          <w:rFonts w:ascii="Times New Roman" w:hAnsi="Times New Roman" w:cs="Times New Roman"/>
          <w:sz w:val="24"/>
          <w:szCs w:val="24"/>
        </w:rPr>
        <w:t>*Correspond</w:t>
      </w:r>
      <w:r>
        <w:rPr>
          <w:rFonts w:ascii="Times New Roman" w:hAnsi="Times New Roman" w:cs="Times New Roman"/>
          <w:sz w:val="24"/>
          <w:szCs w:val="24"/>
        </w:rPr>
        <w:t>ing</w:t>
      </w:r>
      <w:r w:rsidRPr="00DA5623">
        <w:rPr>
          <w:rFonts w:ascii="Times New Roman" w:hAnsi="Times New Roman" w:cs="Times New Roman"/>
          <w:sz w:val="24"/>
          <w:szCs w:val="24"/>
        </w:rPr>
        <w:t xml:space="preserve"> author. Email: </w:t>
      </w:r>
      <w:hyperlink r:id="rId8" w:history="1">
        <w:r w:rsidRPr="00DA5623">
          <w:rPr>
            <w:rStyle w:val="Hyperlink"/>
            <w:rFonts w:ascii="Times New Roman" w:hAnsi="Times New Roman" w:cs="Times New Roman"/>
            <w:sz w:val="24"/>
            <w:szCs w:val="24"/>
          </w:rPr>
          <w:t>David.Clare@liverpool.ac.uk</w:t>
        </w:r>
      </w:hyperlink>
      <w:r w:rsidRPr="00DA5623">
        <w:rPr>
          <w:rFonts w:ascii="Times New Roman" w:hAnsi="Times New Roman" w:cs="Times New Roman"/>
          <w:sz w:val="24"/>
          <w:szCs w:val="24"/>
        </w:rPr>
        <w:t xml:space="preserve"> </w:t>
      </w:r>
    </w:p>
    <w:p w14:paraId="55E57840" w14:textId="2A16667A" w:rsidR="002724FD" w:rsidRPr="002724FD" w:rsidRDefault="002724FD" w:rsidP="00EC5CC5">
      <w:pPr>
        <w:spacing w:after="0" w:line="480" w:lineRule="auto"/>
        <w:jc w:val="both"/>
        <w:rPr>
          <w:rFonts w:ascii="Times New Roman" w:hAnsi="Times New Roman" w:cs="Times New Roman"/>
          <w:sz w:val="24"/>
          <w:szCs w:val="24"/>
        </w:rPr>
      </w:pPr>
      <w:proofErr w:type="spellStart"/>
      <w:r w:rsidRPr="002724FD">
        <w:rPr>
          <w:rFonts w:ascii="Times New Roman" w:hAnsi="Times New Roman" w:cs="Times New Roman"/>
          <w:sz w:val="24"/>
          <w:szCs w:val="24"/>
        </w:rPr>
        <w:t>Orcid</w:t>
      </w:r>
      <w:proofErr w:type="spellEnd"/>
      <w:r w:rsidRPr="002724FD">
        <w:rPr>
          <w:rFonts w:ascii="Times New Roman" w:hAnsi="Times New Roman" w:cs="Times New Roman"/>
          <w:sz w:val="24"/>
          <w:szCs w:val="24"/>
        </w:rPr>
        <w:t xml:space="preserve"> ID: </w:t>
      </w:r>
      <w:r w:rsidRPr="002724FD">
        <w:rPr>
          <w:rFonts w:ascii="Times New Roman" w:hAnsi="Times New Roman" w:cs="Times New Roman"/>
          <w:sz w:val="24"/>
          <w:szCs w:val="24"/>
          <w:shd w:val="clear" w:color="auto" w:fill="FFFFFF"/>
        </w:rPr>
        <w:t>0000-0003-3586-6472</w:t>
      </w:r>
    </w:p>
    <w:p w14:paraId="2277030E" w14:textId="77777777" w:rsidR="002724FD" w:rsidRDefault="002724FD" w:rsidP="00EC5CC5">
      <w:pPr>
        <w:spacing w:after="0" w:line="480" w:lineRule="auto"/>
        <w:jc w:val="both"/>
        <w:rPr>
          <w:rFonts w:ascii="Times New Roman" w:hAnsi="Times New Roman" w:cs="Times New Roman"/>
          <w:b/>
          <w:sz w:val="28"/>
          <w:szCs w:val="28"/>
        </w:rPr>
      </w:pPr>
    </w:p>
    <w:p w14:paraId="4DC5B200" w14:textId="77777777" w:rsidR="002724FD" w:rsidRDefault="002724FD" w:rsidP="00EC5CC5">
      <w:pPr>
        <w:spacing w:after="0" w:line="480" w:lineRule="auto"/>
        <w:jc w:val="both"/>
        <w:rPr>
          <w:rFonts w:ascii="Times New Roman" w:hAnsi="Times New Roman" w:cs="Times New Roman"/>
          <w:b/>
          <w:sz w:val="28"/>
          <w:szCs w:val="28"/>
        </w:rPr>
      </w:pPr>
    </w:p>
    <w:p w14:paraId="27245070" w14:textId="77777777" w:rsidR="002724FD" w:rsidRDefault="002724FD" w:rsidP="00EC5CC5">
      <w:pPr>
        <w:spacing w:after="0" w:line="480" w:lineRule="auto"/>
        <w:jc w:val="both"/>
        <w:rPr>
          <w:rFonts w:ascii="Times New Roman" w:hAnsi="Times New Roman" w:cs="Times New Roman"/>
          <w:b/>
          <w:sz w:val="28"/>
          <w:szCs w:val="28"/>
        </w:rPr>
      </w:pPr>
    </w:p>
    <w:p w14:paraId="02997568" w14:textId="77777777" w:rsidR="002724FD" w:rsidRDefault="002724FD" w:rsidP="00EC5CC5">
      <w:pPr>
        <w:spacing w:after="0" w:line="480" w:lineRule="auto"/>
        <w:jc w:val="both"/>
        <w:rPr>
          <w:rFonts w:ascii="Times New Roman" w:hAnsi="Times New Roman" w:cs="Times New Roman"/>
          <w:b/>
          <w:sz w:val="28"/>
          <w:szCs w:val="28"/>
        </w:rPr>
      </w:pPr>
    </w:p>
    <w:p w14:paraId="233C740C" w14:textId="77777777" w:rsidR="00AD4D4F" w:rsidRDefault="00AD4D4F" w:rsidP="00EC5CC5">
      <w:pPr>
        <w:spacing w:after="0" w:line="480" w:lineRule="auto"/>
        <w:jc w:val="both"/>
        <w:rPr>
          <w:rFonts w:ascii="Times New Roman" w:hAnsi="Times New Roman" w:cs="Times New Roman"/>
          <w:b/>
          <w:sz w:val="28"/>
          <w:szCs w:val="28"/>
        </w:rPr>
      </w:pPr>
    </w:p>
    <w:p w14:paraId="3B18BC95" w14:textId="77777777" w:rsidR="002724FD" w:rsidRDefault="002724FD" w:rsidP="00EC5CC5">
      <w:pPr>
        <w:spacing w:after="0" w:line="480" w:lineRule="auto"/>
        <w:jc w:val="both"/>
        <w:rPr>
          <w:rFonts w:ascii="Times New Roman" w:hAnsi="Times New Roman" w:cs="Times New Roman"/>
          <w:b/>
          <w:sz w:val="28"/>
          <w:szCs w:val="28"/>
        </w:rPr>
      </w:pPr>
    </w:p>
    <w:p w14:paraId="42CEC2E4" w14:textId="77777777" w:rsidR="002724FD" w:rsidRDefault="002724FD" w:rsidP="00EC5CC5">
      <w:pPr>
        <w:spacing w:after="0" w:line="480" w:lineRule="auto"/>
        <w:jc w:val="both"/>
        <w:rPr>
          <w:rFonts w:ascii="Times New Roman" w:hAnsi="Times New Roman" w:cs="Times New Roman"/>
          <w:b/>
          <w:sz w:val="28"/>
          <w:szCs w:val="28"/>
        </w:rPr>
      </w:pPr>
    </w:p>
    <w:p w14:paraId="3AB68954" w14:textId="77777777" w:rsidR="002724FD" w:rsidRDefault="002724FD" w:rsidP="00EC5CC5">
      <w:pPr>
        <w:spacing w:after="0" w:line="480" w:lineRule="auto"/>
        <w:jc w:val="both"/>
        <w:rPr>
          <w:rFonts w:ascii="Times New Roman" w:hAnsi="Times New Roman" w:cs="Times New Roman"/>
          <w:b/>
          <w:sz w:val="28"/>
          <w:szCs w:val="28"/>
        </w:rPr>
      </w:pPr>
    </w:p>
    <w:p w14:paraId="2A1AF2F5" w14:textId="77777777" w:rsidR="002724FD" w:rsidRDefault="002724FD" w:rsidP="00EC5CC5">
      <w:pPr>
        <w:spacing w:after="0" w:line="480" w:lineRule="auto"/>
        <w:jc w:val="both"/>
        <w:rPr>
          <w:rFonts w:ascii="Times New Roman" w:hAnsi="Times New Roman" w:cs="Times New Roman"/>
          <w:b/>
          <w:sz w:val="28"/>
          <w:szCs w:val="28"/>
        </w:rPr>
      </w:pPr>
    </w:p>
    <w:p w14:paraId="0C95E2F3" w14:textId="77777777" w:rsidR="002724FD" w:rsidRDefault="002724FD" w:rsidP="00EC5CC5">
      <w:pPr>
        <w:spacing w:after="0" w:line="480" w:lineRule="auto"/>
        <w:jc w:val="both"/>
        <w:rPr>
          <w:rFonts w:ascii="Times New Roman" w:hAnsi="Times New Roman" w:cs="Times New Roman"/>
          <w:b/>
          <w:sz w:val="28"/>
          <w:szCs w:val="28"/>
        </w:rPr>
      </w:pPr>
    </w:p>
    <w:p w14:paraId="3E513558" w14:textId="77777777" w:rsidR="002724FD" w:rsidRDefault="002724FD" w:rsidP="00EC5CC5">
      <w:pPr>
        <w:spacing w:after="0" w:line="480" w:lineRule="auto"/>
        <w:jc w:val="both"/>
        <w:rPr>
          <w:rFonts w:ascii="Times New Roman" w:hAnsi="Times New Roman" w:cs="Times New Roman"/>
          <w:b/>
          <w:sz w:val="28"/>
          <w:szCs w:val="28"/>
        </w:rPr>
      </w:pPr>
    </w:p>
    <w:p w14:paraId="287A5BF4" w14:textId="77777777" w:rsidR="002724FD" w:rsidRDefault="002724FD" w:rsidP="00EC5CC5">
      <w:pPr>
        <w:spacing w:after="0" w:line="480" w:lineRule="auto"/>
        <w:jc w:val="both"/>
        <w:rPr>
          <w:rFonts w:ascii="Times New Roman" w:hAnsi="Times New Roman" w:cs="Times New Roman"/>
          <w:b/>
          <w:sz w:val="28"/>
          <w:szCs w:val="28"/>
        </w:rPr>
      </w:pPr>
    </w:p>
    <w:p w14:paraId="08CC9A7C" w14:textId="77777777" w:rsidR="004815C4" w:rsidRDefault="004815C4" w:rsidP="00EC5CC5">
      <w:pPr>
        <w:spacing w:after="0" w:line="480" w:lineRule="auto"/>
        <w:jc w:val="both"/>
        <w:rPr>
          <w:rFonts w:ascii="Times New Roman" w:hAnsi="Times New Roman" w:cs="Times New Roman"/>
          <w:b/>
          <w:sz w:val="28"/>
          <w:szCs w:val="28"/>
        </w:rPr>
      </w:pPr>
    </w:p>
    <w:p w14:paraId="37ECDFD7" w14:textId="77777777" w:rsidR="00A92C6B" w:rsidRDefault="00A92C6B" w:rsidP="00EC5CC5">
      <w:pPr>
        <w:spacing w:after="0" w:line="480" w:lineRule="auto"/>
        <w:jc w:val="both"/>
        <w:rPr>
          <w:rFonts w:ascii="Times New Roman" w:hAnsi="Times New Roman" w:cs="Times New Roman"/>
          <w:b/>
          <w:sz w:val="28"/>
          <w:szCs w:val="28"/>
        </w:rPr>
      </w:pPr>
    </w:p>
    <w:p w14:paraId="6CAB330D" w14:textId="1CA7987F" w:rsidR="00A7368C" w:rsidRPr="000965D4" w:rsidRDefault="00A7368C" w:rsidP="00EC5CC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lastRenderedPageBreak/>
        <w:t>A</w:t>
      </w:r>
      <w:r w:rsidR="00165E02" w:rsidRPr="000965D4">
        <w:rPr>
          <w:rFonts w:ascii="Times New Roman" w:hAnsi="Times New Roman" w:cs="Times New Roman"/>
          <w:b/>
          <w:sz w:val="32"/>
          <w:szCs w:val="32"/>
        </w:rPr>
        <w:t>bstract</w:t>
      </w:r>
    </w:p>
    <w:p w14:paraId="7ED26491" w14:textId="0C5EEF47" w:rsidR="00A7368C" w:rsidRPr="000965D4" w:rsidRDefault="00A7368C" w:rsidP="00EC5CC5">
      <w:pPr>
        <w:spacing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Predicting the ecological consequences of environmental change requires that we can identify the drivers of long-term ecological variation. Biological assemblages can exhibit abrupt deviations from temporal trends, potentially resulting in irreversible shifts in species composition over short periods of time. Such dynamics are hypothesised to </w:t>
      </w:r>
      <w:r w:rsidR="00A60CC8" w:rsidRPr="000965D4">
        <w:rPr>
          <w:rFonts w:ascii="Times New Roman" w:hAnsi="Times New Roman" w:cs="Times New Roman"/>
          <w:sz w:val="24"/>
          <w:szCs w:val="24"/>
        </w:rPr>
        <w:t xml:space="preserve">occur as gradual forcing </w:t>
      </w:r>
      <w:r w:rsidR="007E5AC1" w:rsidRPr="000965D4">
        <w:rPr>
          <w:rFonts w:ascii="Times New Roman" w:hAnsi="Times New Roman" w:cs="Times New Roman"/>
          <w:sz w:val="24"/>
          <w:szCs w:val="24"/>
        </w:rPr>
        <w:t xml:space="preserve">eventually </w:t>
      </w:r>
      <w:r w:rsidR="00A60CC8" w:rsidRPr="000965D4">
        <w:rPr>
          <w:rFonts w:ascii="Times New Roman" w:hAnsi="Times New Roman" w:cs="Times New Roman"/>
          <w:sz w:val="24"/>
          <w:szCs w:val="24"/>
        </w:rPr>
        <w:t>causes biological thresholds to be crossed</w:t>
      </w:r>
      <w:r w:rsidRPr="000965D4">
        <w:rPr>
          <w:rFonts w:ascii="Times New Roman" w:hAnsi="Times New Roman" w:cs="Times New Roman"/>
          <w:sz w:val="24"/>
          <w:szCs w:val="24"/>
        </w:rPr>
        <w:t>, but could also be explained by biota</w:t>
      </w:r>
      <w:r w:rsidR="00AD527E" w:rsidRPr="000965D4">
        <w:rPr>
          <w:rFonts w:ascii="Times New Roman" w:hAnsi="Times New Roman" w:cs="Times New Roman"/>
          <w:sz w:val="24"/>
          <w:szCs w:val="24"/>
        </w:rPr>
        <w:t xml:space="preserve"> simply</w:t>
      </w:r>
      <w:r w:rsidRPr="000965D4">
        <w:rPr>
          <w:rFonts w:ascii="Times New Roman" w:hAnsi="Times New Roman" w:cs="Times New Roman"/>
          <w:sz w:val="24"/>
          <w:szCs w:val="24"/>
        </w:rPr>
        <w:t xml:space="preserve"> tracking </w:t>
      </w:r>
      <w:r w:rsidR="0060520F" w:rsidRPr="000965D4">
        <w:rPr>
          <w:rFonts w:ascii="Times New Roman" w:hAnsi="Times New Roman" w:cs="Times New Roman"/>
          <w:sz w:val="24"/>
          <w:szCs w:val="24"/>
        </w:rPr>
        <w:t xml:space="preserve">abrupt </w:t>
      </w:r>
      <w:r w:rsidRPr="000965D4">
        <w:rPr>
          <w:rFonts w:ascii="Times New Roman" w:hAnsi="Times New Roman" w:cs="Times New Roman"/>
          <w:sz w:val="24"/>
          <w:szCs w:val="24"/>
        </w:rPr>
        <w:t xml:space="preserve">changes to their environment. Here, we modelled temporal variation in a North Sea benthic faunal assemblage over a 40-year period (1972–2012) to test for changes to temporal trends of biota and determine whether they could be explained by underlying patterns in sea temperature and primary production. These extrinsic factors were postulated to influence community dynamics through their roles in determining and sustaining the metabolic demands of organisms, respectively. A subset of mainly large and long-lived taxa (those loaded on the first principal component of taxa densities) exhibited two significant changes to their temporal trends, which culminated in a shift in assemblage composition. These changes were explained by an increase in pelagic primary production, and hence detrital food input to the seabed, but were unrelated to variation in sea temperature. A second subset of mainly small and short-lived taxa (those loaded on the second principal component) did not experience any significant changes to their temporal trends, as enhanced pelagic primary production appeared to mitigate the impact of warming on these organisms. </w:t>
      </w:r>
      <w:r w:rsidR="007A4B02" w:rsidRPr="000965D4">
        <w:rPr>
          <w:rFonts w:ascii="Times New Roman" w:hAnsi="Times New Roman" w:cs="Times New Roman"/>
          <w:sz w:val="24"/>
          <w:szCs w:val="24"/>
        </w:rPr>
        <w:t>Our</w:t>
      </w:r>
      <w:r w:rsidRPr="000965D4">
        <w:rPr>
          <w:rFonts w:ascii="Times New Roman" w:hAnsi="Times New Roman" w:cs="Times New Roman"/>
          <w:sz w:val="24"/>
          <w:szCs w:val="24"/>
        </w:rPr>
        <w:t xml:space="preserve"> results suggest that abrupt </w:t>
      </w:r>
      <w:r w:rsidR="009D28C8" w:rsidRPr="000965D4">
        <w:rPr>
          <w:rFonts w:ascii="Times New Roman" w:hAnsi="Times New Roman" w:cs="Times New Roman"/>
          <w:sz w:val="24"/>
          <w:szCs w:val="24"/>
        </w:rPr>
        <w:t xml:space="preserve">ecological </w:t>
      </w:r>
      <w:r w:rsidRPr="000965D4">
        <w:rPr>
          <w:rFonts w:ascii="Times New Roman" w:hAnsi="Times New Roman" w:cs="Times New Roman"/>
          <w:sz w:val="24"/>
          <w:szCs w:val="24"/>
        </w:rPr>
        <w:t xml:space="preserve">shifts can occur as </w:t>
      </w:r>
      <w:r w:rsidR="007A4B02" w:rsidRPr="000965D4">
        <w:rPr>
          <w:rFonts w:ascii="Times New Roman" w:hAnsi="Times New Roman" w:cs="Times New Roman"/>
          <w:sz w:val="24"/>
          <w:szCs w:val="24"/>
        </w:rPr>
        <w:t>biota</w:t>
      </w:r>
      <w:r w:rsidRPr="000965D4">
        <w:rPr>
          <w:rFonts w:ascii="Times New Roman" w:hAnsi="Times New Roman" w:cs="Times New Roman"/>
          <w:sz w:val="24"/>
          <w:szCs w:val="24"/>
        </w:rPr>
        <w:t xml:space="preserve"> track underlying </w:t>
      </w:r>
      <w:r w:rsidR="00A81DCB" w:rsidRPr="000965D4">
        <w:rPr>
          <w:rFonts w:ascii="Times New Roman" w:hAnsi="Times New Roman" w:cs="Times New Roman"/>
          <w:sz w:val="24"/>
          <w:szCs w:val="24"/>
        </w:rPr>
        <w:t xml:space="preserve">variation </w:t>
      </w:r>
      <w:r w:rsidRPr="000965D4">
        <w:rPr>
          <w:rFonts w:ascii="Times New Roman" w:hAnsi="Times New Roman" w:cs="Times New Roman"/>
          <w:sz w:val="24"/>
          <w:szCs w:val="24"/>
        </w:rPr>
        <w:t>in extrinsic factors, in this case primary production. Changes to the structure of ecosystems may therefore be predictable based on environ</w:t>
      </w:r>
      <w:r w:rsidR="007A4B02" w:rsidRPr="000965D4">
        <w:rPr>
          <w:rFonts w:ascii="Times New Roman" w:hAnsi="Times New Roman" w:cs="Times New Roman"/>
          <w:sz w:val="24"/>
          <w:szCs w:val="24"/>
        </w:rPr>
        <w:t>mental change projections.</w:t>
      </w:r>
    </w:p>
    <w:p w14:paraId="6E7FD43B" w14:textId="77777777" w:rsidR="002724FD" w:rsidRPr="000965D4" w:rsidRDefault="002724FD" w:rsidP="00EC5CC5">
      <w:pPr>
        <w:spacing w:line="480" w:lineRule="auto"/>
        <w:jc w:val="both"/>
        <w:rPr>
          <w:rFonts w:ascii="Times New Roman" w:hAnsi="Times New Roman" w:cs="Times New Roman"/>
          <w:sz w:val="24"/>
          <w:szCs w:val="24"/>
        </w:rPr>
      </w:pPr>
    </w:p>
    <w:p w14:paraId="7EFAFD5F" w14:textId="77777777" w:rsidR="00EA3707" w:rsidRPr="000965D4" w:rsidRDefault="00EA3707" w:rsidP="00EC5CC5">
      <w:pPr>
        <w:spacing w:line="480" w:lineRule="auto"/>
        <w:jc w:val="both"/>
        <w:rPr>
          <w:rFonts w:ascii="Times New Roman" w:hAnsi="Times New Roman" w:cs="Times New Roman"/>
          <w:sz w:val="24"/>
          <w:szCs w:val="24"/>
        </w:rPr>
      </w:pPr>
    </w:p>
    <w:p w14:paraId="0A7C2F19" w14:textId="3CF4F921" w:rsidR="00A7368C" w:rsidRPr="000965D4" w:rsidRDefault="00A7368C" w:rsidP="00EC5CC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lastRenderedPageBreak/>
        <w:t>I</w:t>
      </w:r>
      <w:r w:rsidR="00165E02" w:rsidRPr="000965D4">
        <w:rPr>
          <w:rFonts w:ascii="Times New Roman" w:hAnsi="Times New Roman" w:cs="Times New Roman"/>
          <w:b/>
          <w:sz w:val="32"/>
          <w:szCs w:val="32"/>
        </w:rPr>
        <w:t>ntroduction</w:t>
      </w:r>
    </w:p>
    <w:p w14:paraId="59277A51" w14:textId="4881D4D3" w:rsidR="00A7368C" w:rsidRPr="000965D4" w:rsidRDefault="00A7368C" w:rsidP="00EC5CC5">
      <w:pPr>
        <w:spacing w:after="120" w:line="480" w:lineRule="auto"/>
        <w:jc w:val="both"/>
        <w:rPr>
          <w:rStyle w:val="CommentReference"/>
          <w:rFonts w:ascii="Times New Roman" w:hAnsi="Times New Roman" w:cs="Times New Roman"/>
          <w:sz w:val="24"/>
          <w:szCs w:val="24"/>
        </w:rPr>
      </w:pPr>
      <w:r w:rsidRPr="000965D4">
        <w:rPr>
          <w:rFonts w:ascii="Times New Roman" w:hAnsi="Times New Roman" w:cs="Times New Roman"/>
          <w:sz w:val="24"/>
          <w:szCs w:val="24"/>
        </w:rPr>
        <w:t xml:space="preserve">Biodiversity is rapidly changing in an era of human dominance over the natural world (Steffen et al. 2007; </w:t>
      </w:r>
      <w:proofErr w:type="spellStart"/>
      <w:r w:rsidRPr="000965D4">
        <w:rPr>
          <w:rFonts w:ascii="Times New Roman" w:hAnsi="Times New Roman" w:cs="Times New Roman"/>
          <w:sz w:val="24"/>
          <w:szCs w:val="24"/>
        </w:rPr>
        <w:t>Dornelas</w:t>
      </w:r>
      <w:proofErr w:type="spellEnd"/>
      <w:r w:rsidRPr="000965D4">
        <w:rPr>
          <w:rFonts w:ascii="Times New Roman" w:hAnsi="Times New Roman" w:cs="Times New Roman"/>
          <w:sz w:val="24"/>
          <w:szCs w:val="24"/>
        </w:rPr>
        <w:t xml:space="preserve"> et al. 2014; McGill et al. 2015), putting species under increased risk of extinction and altering the functioning of ecosystems (</w:t>
      </w:r>
      <w:proofErr w:type="spellStart"/>
      <w:r w:rsidRPr="000965D4">
        <w:rPr>
          <w:rFonts w:ascii="Times New Roman" w:hAnsi="Times New Roman" w:cs="Times New Roman"/>
          <w:sz w:val="24"/>
          <w:szCs w:val="24"/>
        </w:rPr>
        <w:t>Cardinale</w:t>
      </w:r>
      <w:proofErr w:type="spellEnd"/>
      <w:r w:rsidRPr="000965D4">
        <w:rPr>
          <w:rFonts w:ascii="Times New Roman" w:hAnsi="Times New Roman" w:cs="Times New Roman"/>
          <w:sz w:val="24"/>
          <w:szCs w:val="24"/>
        </w:rPr>
        <w:t xml:space="preserve"> et al. 2012, </w:t>
      </w:r>
      <w:proofErr w:type="spellStart"/>
      <w:r w:rsidRPr="000965D4">
        <w:rPr>
          <w:rFonts w:ascii="Times New Roman" w:hAnsi="Times New Roman" w:cs="Times New Roman"/>
          <w:sz w:val="24"/>
          <w:szCs w:val="24"/>
        </w:rPr>
        <w:t>Naeem</w:t>
      </w:r>
      <w:proofErr w:type="spellEnd"/>
      <w:r w:rsidRPr="000965D4">
        <w:rPr>
          <w:rFonts w:ascii="Times New Roman" w:hAnsi="Times New Roman" w:cs="Times New Roman"/>
          <w:sz w:val="24"/>
          <w:szCs w:val="24"/>
        </w:rPr>
        <w:t xml:space="preserve"> et al. 2012; </w:t>
      </w:r>
      <w:proofErr w:type="spellStart"/>
      <w:r w:rsidRPr="000965D4">
        <w:rPr>
          <w:rFonts w:ascii="Times New Roman" w:hAnsi="Times New Roman" w:cs="Times New Roman"/>
          <w:sz w:val="24"/>
          <w:szCs w:val="24"/>
        </w:rPr>
        <w:t>Dirzo</w:t>
      </w:r>
      <w:proofErr w:type="spellEnd"/>
      <w:r w:rsidRPr="000965D4">
        <w:rPr>
          <w:rFonts w:ascii="Times New Roman" w:hAnsi="Times New Roman" w:cs="Times New Roman"/>
          <w:sz w:val="24"/>
          <w:szCs w:val="24"/>
        </w:rPr>
        <w:t xml:space="preserve"> et al. 2014). Predicting the impacts of environmental change requires that we identify the drivers of ecological variation. To this end, experiments are vital in demonstrating the effects of extrinsic factors (Hairston 1989; </w:t>
      </w:r>
      <w:proofErr w:type="spellStart"/>
      <w:r w:rsidRPr="000965D4">
        <w:rPr>
          <w:rFonts w:ascii="Times New Roman" w:hAnsi="Times New Roman" w:cs="Times New Roman"/>
          <w:sz w:val="24"/>
          <w:szCs w:val="24"/>
        </w:rPr>
        <w:t>Stenseth</w:t>
      </w:r>
      <w:proofErr w:type="spellEnd"/>
      <w:r w:rsidRPr="000965D4">
        <w:rPr>
          <w:rFonts w:ascii="Times New Roman" w:hAnsi="Times New Roman" w:cs="Times New Roman"/>
          <w:sz w:val="24"/>
          <w:szCs w:val="24"/>
        </w:rPr>
        <w:t xml:space="preserve"> et al. 2002). However, long-term monitoring is also required to track temporal variability in natural biological assemblages and </w:t>
      </w:r>
      <w:r w:rsidR="002E1EC7" w:rsidRPr="000965D4">
        <w:rPr>
          <w:rFonts w:ascii="Times New Roman" w:hAnsi="Times New Roman" w:cs="Times New Roman"/>
          <w:sz w:val="24"/>
          <w:szCs w:val="24"/>
        </w:rPr>
        <w:t>determine</w:t>
      </w:r>
      <w:r w:rsidRPr="000965D4">
        <w:rPr>
          <w:rFonts w:ascii="Times New Roman" w:hAnsi="Times New Roman" w:cs="Times New Roman"/>
          <w:sz w:val="24"/>
          <w:szCs w:val="24"/>
        </w:rPr>
        <w:t xml:space="preserve"> whether potential drivers can explain the observed patterns (</w:t>
      </w:r>
      <w:proofErr w:type="spellStart"/>
      <w:r w:rsidRPr="000965D4">
        <w:rPr>
          <w:rFonts w:ascii="Times New Roman" w:hAnsi="Times New Roman" w:cs="Times New Roman"/>
          <w:sz w:val="24"/>
          <w:szCs w:val="24"/>
        </w:rPr>
        <w:t>Dauvin</w:t>
      </w:r>
      <w:proofErr w:type="spellEnd"/>
      <w:r w:rsidRPr="000965D4">
        <w:rPr>
          <w:rFonts w:ascii="Times New Roman" w:hAnsi="Times New Roman" w:cs="Times New Roman"/>
          <w:sz w:val="24"/>
          <w:szCs w:val="24"/>
        </w:rPr>
        <w:t xml:space="preserve"> 2010; </w:t>
      </w:r>
      <w:proofErr w:type="spellStart"/>
      <w:r w:rsidRPr="000965D4">
        <w:rPr>
          <w:rFonts w:ascii="Times New Roman" w:hAnsi="Times New Roman" w:cs="Times New Roman"/>
          <w:sz w:val="24"/>
          <w:szCs w:val="24"/>
        </w:rPr>
        <w:t>Magurran</w:t>
      </w:r>
      <w:proofErr w:type="spellEnd"/>
      <w:r w:rsidRPr="000965D4">
        <w:rPr>
          <w:rFonts w:ascii="Times New Roman" w:hAnsi="Times New Roman" w:cs="Times New Roman"/>
          <w:sz w:val="24"/>
          <w:szCs w:val="24"/>
        </w:rPr>
        <w:t xml:space="preserve"> et al. 2010). One pattern to recently emerge from long-term ecological datasets is the occurrence of abrupt deviations from temporal trends (</w:t>
      </w:r>
      <w:r w:rsidR="002E1EC7" w:rsidRPr="000965D4">
        <w:rPr>
          <w:rFonts w:ascii="Times New Roman" w:hAnsi="Times New Roman" w:cs="Times New Roman"/>
          <w:sz w:val="24"/>
          <w:szCs w:val="24"/>
        </w:rPr>
        <w:t>e.g.</w:t>
      </w:r>
      <w:r w:rsidRPr="000965D4">
        <w:rPr>
          <w:rFonts w:ascii="Times New Roman" w:hAnsi="Times New Roman" w:cs="Times New Roman"/>
          <w:sz w:val="24"/>
          <w:szCs w:val="24"/>
        </w:rPr>
        <w:t xml:space="preserve"> Spencer et al. 2012); potentially resulting in irreversible shifts in species composition </w:t>
      </w:r>
      <w:r w:rsidR="007044D0" w:rsidRPr="000965D4">
        <w:rPr>
          <w:rFonts w:ascii="Times New Roman" w:hAnsi="Times New Roman" w:cs="Times New Roman"/>
          <w:sz w:val="24"/>
          <w:szCs w:val="24"/>
        </w:rPr>
        <w:t xml:space="preserve">and functioning </w:t>
      </w:r>
      <w:r w:rsidRPr="000965D4">
        <w:rPr>
          <w:rFonts w:ascii="Times New Roman" w:hAnsi="Times New Roman" w:cs="Times New Roman"/>
          <w:sz w:val="24"/>
          <w:szCs w:val="24"/>
        </w:rPr>
        <w:t>over short periods of time. The drivers of such community dynamics are not well understood. A common hypothesis is that abrupt ecological changes represent non-linear responses to gradual forcing, as biological thresholds are eventually crossed (</w:t>
      </w:r>
      <w:proofErr w:type="spellStart"/>
      <w:r w:rsidR="00564C35" w:rsidRPr="000965D4">
        <w:rPr>
          <w:rFonts w:ascii="Times New Roman" w:hAnsi="Times New Roman" w:cs="Times New Roman"/>
          <w:sz w:val="24"/>
          <w:szCs w:val="24"/>
        </w:rPr>
        <w:t>Scheffer</w:t>
      </w:r>
      <w:proofErr w:type="spellEnd"/>
      <w:r w:rsidR="00564C35" w:rsidRPr="000965D4">
        <w:rPr>
          <w:rFonts w:ascii="Times New Roman" w:hAnsi="Times New Roman" w:cs="Times New Roman"/>
          <w:sz w:val="24"/>
          <w:szCs w:val="24"/>
        </w:rPr>
        <w:t xml:space="preserve"> </w:t>
      </w:r>
      <w:r w:rsidRPr="000965D4">
        <w:rPr>
          <w:rFonts w:ascii="Times New Roman" w:hAnsi="Times New Roman" w:cs="Times New Roman"/>
          <w:sz w:val="24"/>
          <w:szCs w:val="24"/>
        </w:rPr>
        <w:t>et al. 20</w:t>
      </w:r>
      <w:r w:rsidR="00564C35" w:rsidRPr="000965D4">
        <w:rPr>
          <w:rFonts w:ascii="Times New Roman" w:hAnsi="Times New Roman" w:cs="Times New Roman"/>
          <w:sz w:val="24"/>
          <w:szCs w:val="24"/>
        </w:rPr>
        <w:t>01</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Möllmann</w:t>
      </w:r>
      <w:proofErr w:type="spellEnd"/>
      <w:r w:rsidRPr="000965D4">
        <w:rPr>
          <w:rFonts w:ascii="Times New Roman" w:hAnsi="Times New Roman" w:cs="Times New Roman"/>
          <w:sz w:val="24"/>
          <w:szCs w:val="24"/>
        </w:rPr>
        <w:t xml:space="preserve"> et al. 2015). An alternative explanation is that biota are tracking similar underlying patterns in extrinsic factors</w:t>
      </w:r>
      <w:r w:rsidR="0060520F" w:rsidRPr="000965D4">
        <w:rPr>
          <w:rFonts w:ascii="Times New Roman" w:hAnsi="Times New Roman" w:cs="Times New Roman"/>
          <w:sz w:val="24"/>
          <w:szCs w:val="24"/>
        </w:rPr>
        <w:t xml:space="preserve"> (</w:t>
      </w:r>
      <w:proofErr w:type="spellStart"/>
      <w:r w:rsidR="00D42905" w:rsidRPr="000965D4">
        <w:rPr>
          <w:rFonts w:ascii="Times New Roman" w:hAnsi="Times New Roman" w:cs="Times New Roman"/>
          <w:sz w:val="24"/>
          <w:szCs w:val="24"/>
        </w:rPr>
        <w:t>Scheffer</w:t>
      </w:r>
      <w:proofErr w:type="spellEnd"/>
      <w:r w:rsidR="00D42905" w:rsidRPr="000965D4">
        <w:rPr>
          <w:rFonts w:ascii="Times New Roman" w:hAnsi="Times New Roman" w:cs="Times New Roman"/>
          <w:sz w:val="24"/>
          <w:szCs w:val="24"/>
        </w:rPr>
        <w:t xml:space="preserve"> et al. 2001; </w:t>
      </w:r>
      <w:r w:rsidR="0060520F" w:rsidRPr="000965D4">
        <w:rPr>
          <w:rFonts w:ascii="Times New Roman" w:hAnsi="Times New Roman" w:cs="Times New Roman"/>
          <w:sz w:val="24"/>
          <w:szCs w:val="24"/>
        </w:rPr>
        <w:t>Lees et al. 2006)</w:t>
      </w:r>
      <w:r w:rsidRPr="000965D4">
        <w:rPr>
          <w:rStyle w:val="CommentReference"/>
          <w:rFonts w:ascii="Times New Roman" w:hAnsi="Times New Roman" w:cs="Times New Roman"/>
          <w:sz w:val="24"/>
          <w:szCs w:val="24"/>
        </w:rPr>
        <w:t>.</w:t>
      </w:r>
    </w:p>
    <w:p w14:paraId="5A8C6405" w14:textId="79E396B2"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In attempting to understand the drivers of variation in species composition, a logical approach is to focus on the factors that are expected to exert the greatest ecological impacts. One of the most pertinent aspects of modern environmental change in this regard is the rise in global surface temperature associated with enhanced ‘greenhouse gas’ emissions (Hansen et al. 2006; Cook et al. 2013; Karl et al. 2015). Recent climate change has already had impacts on biological assemblages (Walther et al. 2002; </w:t>
      </w:r>
      <w:proofErr w:type="spellStart"/>
      <w:r w:rsidRPr="000965D4">
        <w:rPr>
          <w:rFonts w:ascii="Times New Roman" w:hAnsi="Times New Roman" w:cs="Times New Roman"/>
          <w:sz w:val="24"/>
          <w:szCs w:val="24"/>
        </w:rPr>
        <w:t>Hoegh</w:t>
      </w:r>
      <w:proofErr w:type="spellEnd"/>
      <w:r w:rsidRPr="000965D4">
        <w:rPr>
          <w:rFonts w:ascii="Times New Roman" w:hAnsi="Times New Roman" w:cs="Times New Roman"/>
          <w:sz w:val="24"/>
          <w:szCs w:val="24"/>
        </w:rPr>
        <w:t>-Guldberg &amp; Bruno 2010)</w:t>
      </w:r>
      <w:r w:rsidR="004B679A" w:rsidRPr="000965D4">
        <w:rPr>
          <w:rFonts w:ascii="Times New Roman" w:hAnsi="Times New Roman" w:cs="Times New Roman"/>
          <w:sz w:val="24"/>
          <w:szCs w:val="24"/>
        </w:rPr>
        <w:t>,</w:t>
      </w:r>
      <w:r w:rsidRPr="000965D4">
        <w:rPr>
          <w:rFonts w:ascii="Times New Roman" w:hAnsi="Times New Roman" w:cs="Times New Roman"/>
          <w:sz w:val="24"/>
          <w:szCs w:val="24"/>
        </w:rPr>
        <w:t xml:space="preserve"> and with global warming set to continue, severe impacts on biodiversity are predicted in the future (</w:t>
      </w:r>
      <w:proofErr w:type="spellStart"/>
      <w:r w:rsidRPr="000965D4">
        <w:rPr>
          <w:rFonts w:ascii="Times New Roman" w:hAnsi="Times New Roman" w:cs="Times New Roman"/>
          <w:sz w:val="24"/>
          <w:szCs w:val="24"/>
        </w:rPr>
        <w:t>Bellard</w:t>
      </w:r>
      <w:proofErr w:type="spellEnd"/>
      <w:r w:rsidRPr="000965D4">
        <w:rPr>
          <w:rFonts w:ascii="Times New Roman" w:hAnsi="Times New Roman" w:cs="Times New Roman"/>
          <w:sz w:val="24"/>
          <w:szCs w:val="24"/>
        </w:rPr>
        <w:t xml:space="preserve"> et al. 2012). Various other environmental changes are set to occur as a result of greenhouse gas emissions, </w:t>
      </w:r>
      <w:r w:rsidRPr="000965D4">
        <w:rPr>
          <w:rFonts w:ascii="Times New Roman" w:hAnsi="Times New Roman" w:cs="Times New Roman"/>
          <w:sz w:val="24"/>
          <w:szCs w:val="24"/>
        </w:rPr>
        <w:lastRenderedPageBreak/>
        <w:t xml:space="preserve">including alterations to primary productivity (Chavez et al. 2011; Blanchard et al. 2012). Experiments indicate that such changes are likely to have their own ecological impacts (e.g. Walker et al. 2006; Wimp et al. 2010; Witt et al. 2011), but may also interact to exacerbate or ameliorate effects on biota (e.g. O’Connor et al. 2009; Castro et al. 2010; Hale et al. 2011). </w:t>
      </w:r>
    </w:p>
    <w:p w14:paraId="56E5F18D" w14:textId="6C672599"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Disentangling the roles of multiple extrinsic factors is one of the biggest challenges faced by those tasked with predicting the ecological impacts of environmental change (</w:t>
      </w:r>
      <w:proofErr w:type="spellStart"/>
      <w:r w:rsidRPr="000965D4">
        <w:rPr>
          <w:rFonts w:ascii="Times New Roman" w:hAnsi="Times New Roman" w:cs="Times New Roman"/>
          <w:sz w:val="24"/>
          <w:szCs w:val="24"/>
        </w:rPr>
        <w:t>Stenseth</w:t>
      </w:r>
      <w:proofErr w:type="spellEnd"/>
      <w:r w:rsidRPr="000965D4">
        <w:rPr>
          <w:rFonts w:ascii="Times New Roman" w:hAnsi="Times New Roman" w:cs="Times New Roman"/>
          <w:sz w:val="24"/>
          <w:szCs w:val="24"/>
        </w:rPr>
        <w:t xml:space="preserve"> et al. 2002). Selecting the appropriate analyses to achieve this goal is aided by consideration for the mechanisms through which potential drivers are expected to act (and interact). Increasing primary production is likely to lead to greater food availability for consumers, which can fuel population growth (</w:t>
      </w:r>
      <w:proofErr w:type="spellStart"/>
      <w:r w:rsidRPr="000965D4">
        <w:rPr>
          <w:rFonts w:ascii="Times New Roman" w:hAnsi="Times New Roman" w:cs="Times New Roman"/>
          <w:sz w:val="24"/>
          <w:szCs w:val="24"/>
        </w:rPr>
        <w:t>Silby</w:t>
      </w:r>
      <w:proofErr w:type="spellEnd"/>
      <w:r w:rsidRPr="000965D4">
        <w:rPr>
          <w:rFonts w:ascii="Times New Roman" w:hAnsi="Times New Roman" w:cs="Times New Roman"/>
          <w:sz w:val="24"/>
          <w:szCs w:val="24"/>
        </w:rPr>
        <w:t xml:space="preserve"> &amp; Hone 2002). Small increases in temperature, on the other hand, can substantially increase metabolic rate and, thus, food requirements (</w:t>
      </w:r>
      <w:proofErr w:type="spellStart"/>
      <w:r w:rsidRPr="000965D4">
        <w:rPr>
          <w:rFonts w:ascii="Times New Roman" w:hAnsi="Times New Roman" w:cs="Times New Roman"/>
          <w:sz w:val="24"/>
          <w:szCs w:val="24"/>
        </w:rPr>
        <w:t>Gillooly</w:t>
      </w:r>
      <w:proofErr w:type="spellEnd"/>
      <w:r w:rsidRPr="000965D4">
        <w:rPr>
          <w:rFonts w:ascii="Times New Roman" w:hAnsi="Times New Roman" w:cs="Times New Roman"/>
          <w:sz w:val="24"/>
          <w:szCs w:val="24"/>
        </w:rPr>
        <w:t xml:space="preserve"> et al. 2001; Brown et al. 2004). </w:t>
      </w:r>
      <w:r w:rsidR="0073087F" w:rsidRPr="000965D4">
        <w:rPr>
          <w:rFonts w:ascii="Times New Roman" w:hAnsi="Times New Roman" w:cs="Times New Roman"/>
          <w:sz w:val="24"/>
          <w:szCs w:val="24"/>
        </w:rPr>
        <w:t>T</w:t>
      </w:r>
      <w:r w:rsidRPr="000965D4">
        <w:rPr>
          <w:rFonts w:ascii="Times New Roman" w:hAnsi="Times New Roman" w:cs="Times New Roman"/>
          <w:sz w:val="24"/>
          <w:szCs w:val="24"/>
        </w:rPr>
        <w:t xml:space="preserve">emperature </w:t>
      </w:r>
      <w:r w:rsidR="0073087F" w:rsidRPr="000965D4">
        <w:rPr>
          <w:rFonts w:ascii="Times New Roman" w:hAnsi="Times New Roman" w:cs="Times New Roman"/>
          <w:sz w:val="24"/>
          <w:szCs w:val="24"/>
        </w:rPr>
        <w:t xml:space="preserve">and primary production </w:t>
      </w:r>
      <w:r w:rsidRPr="000965D4">
        <w:rPr>
          <w:rFonts w:ascii="Times New Roman" w:hAnsi="Times New Roman" w:cs="Times New Roman"/>
          <w:sz w:val="24"/>
          <w:szCs w:val="24"/>
        </w:rPr>
        <w:t xml:space="preserve">may therefore drive community dynamics via their roles in determining </w:t>
      </w:r>
      <w:r w:rsidR="0073087F" w:rsidRPr="000965D4">
        <w:rPr>
          <w:rFonts w:ascii="Times New Roman" w:hAnsi="Times New Roman" w:cs="Times New Roman"/>
          <w:sz w:val="24"/>
          <w:szCs w:val="24"/>
        </w:rPr>
        <w:t xml:space="preserve">and sustaining </w:t>
      </w:r>
      <w:r w:rsidR="005A561A" w:rsidRPr="000965D4">
        <w:rPr>
          <w:rFonts w:ascii="Times New Roman" w:hAnsi="Times New Roman" w:cs="Times New Roman"/>
          <w:sz w:val="24"/>
          <w:szCs w:val="24"/>
        </w:rPr>
        <w:t xml:space="preserve">the </w:t>
      </w:r>
      <w:r w:rsidRPr="000965D4">
        <w:rPr>
          <w:rFonts w:ascii="Times New Roman" w:hAnsi="Times New Roman" w:cs="Times New Roman"/>
          <w:sz w:val="24"/>
          <w:szCs w:val="24"/>
        </w:rPr>
        <w:t>metabolic demand</w:t>
      </w:r>
      <w:r w:rsidR="005A561A" w:rsidRPr="000965D4">
        <w:rPr>
          <w:rFonts w:ascii="Times New Roman" w:hAnsi="Times New Roman" w:cs="Times New Roman"/>
          <w:sz w:val="24"/>
          <w:szCs w:val="24"/>
        </w:rPr>
        <w:t>s of organisms</w:t>
      </w:r>
      <w:r w:rsidRPr="000965D4">
        <w:rPr>
          <w:rFonts w:ascii="Times New Roman" w:hAnsi="Times New Roman" w:cs="Times New Roman"/>
          <w:sz w:val="24"/>
          <w:szCs w:val="24"/>
        </w:rPr>
        <w:t xml:space="preserve">, respectively. Moreover, it is plausible that these factors will interact in their effects on consumers, and that interactions will be either positive or negative. For example, a species may only decline in density in response to warming if there are insufficient food resources available to sustain the associated increase in </w:t>
      </w:r>
      <w:r w:rsidR="006B4D65" w:rsidRPr="000965D4">
        <w:rPr>
          <w:rFonts w:ascii="Times New Roman" w:hAnsi="Times New Roman" w:cs="Times New Roman"/>
          <w:sz w:val="24"/>
          <w:szCs w:val="24"/>
        </w:rPr>
        <w:t xml:space="preserve">its </w:t>
      </w:r>
      <w:r w:rsidRPr="000965D4">
        <w:rPr>
          <w:rFonts w:ascii="Times New Roman" w:hAnsi="Times New Roman" w:cs="Times New Roman"/>
          <w:sz w:val="24"/>
          <w:szCs w:val="24"/>
        </w:rPr>
        <w:t>metabolic demand (</w:t>
      </w:r>
      <w:r w:rsidR="00065052" w:rsidRPr="000965D4">
        <w:rPr>
          <w:rFonts w:ascii="Times New Roman" w:hAnsi="Times New Roman" w:cs="Times New Roman"/>
          <w:sz w:val="24"/>
          <w:szCs w:val="24"/>
        </w:rPr>
        <w:t xml:space="preserve">i.e. a </w:t>
      </w:r>
      <w:r w:rsidRPr="000965D4">
        <w:rPr>
          <w:rFonts w:ascii="Times New Roman" w:hAnsi="Times New Roman" w:cs="Times New Roman"/>
          <w:sz w:val="24"/>
          <w:szCs w:val="24"/>
        </w:rPr>
        <w:t>negative interaction); or a species that responds positively to warming might require that there are plentiful food resources to fuel population growth (</w:t>
      </w:r>
      <w:r w:rsidR="00065052" w:rsidRPr="000965D4">
        <w:rPr>
          <w:rFonts w:ascii="Times New Roman" w:hAnsi="Times New Roman" w:cs="Times New Roman"/>
          <w:sz w:val="24"/>
          <w:szCs w:val="24"/>
        </w:rPr>
        <w:t xml:space="preserve">i.e. a </w:t>
      </w:r>
      <w:r w:rsidRPr="000965D4">
        <w:rPr>
          <w:rFonts w:ascii="Times New Roman" w:hAnsi="Times New Roman" w:cs="Times New Roman"/>
          <w:sz w:val="24"/>
          <w:szCs w:val="24"/>
        </w:rPr>
        <w:t>positive interaction). These interactions could exacerbate or mitigate changes to the temporal trends of consumers. For example, if temperature and primary production increase simultaneously, then a positive interaction could induce an abrupt shift in species composition, whereas a negative interaction could act to prevent such a shift from occurring.</w:t>
      </w:r>
    </w:p>
    <w:p w14:paraId="604A2EDA" w14:textId="49D00362" w:rsidR="00140935" w:rsidRPr="000965D4" w:rsidRDefault="00A7368C" w:rsidP="00EC5CC5">
      <w:pPr>
        <w:spacing w:after="36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Here, </w:t>
      </w:r>
      <w:r w:rsidR="00ED7F58" w:rsidRPr="000965D4">
        <w:rPr>
          <w:rFonts w:ascii="Times New Roman" w:hAnsi="Times New Roman" w:cs="Times New Roman"/>
          <w:sz w:val="24"/>
          <w:szCs w:val="24"/>
        </w:rPr>
        <w:t>we</w:t>
      </w:r>
      <w:r w:rsidRPr="000965D4">
        <w:rPr>
          <w:rFonts w:ascii="Times New Roman" w:hAnsi="Times New Roman" w:cs="Times New Roman"/>
          <w:sz w:val="24"/>
          <w:szCs w:val="24"/>
        </w:rPr>
        <w:t xml:space="preserve"> study the existence and causes of changes to temporal trends in a North Sea benthic faunal assemblage using a 40-year time series. Specifically, </w:t>
      </w:r>
      <w:r w:rsidR="00ED7F58" w:rsidRPr="000965D4">
        <w:rPr>
          <w:rFonts w:ascii="Times New Roman" w:hAnsi="Times New Roman" w:cs="Times New Roman"/>
          <w:sz w:val="24"/>
          <w:szCs w:val="24"/>
        </w:rPr>
        <w:t>our aims</w:t>
      </w:r>
      <w:r w:rsidRPr="000965D4">
        <w:rPr>
          <w:rFonts w:ascii="Times New Roman" w:hAnsi="Times New Roman" w:cs="Times New Roman"/>
          <w:sz w:val="24"/>
          <w:szCs w:val="24"/>
        </w:rPr>
        <w:t xml:space="preserve"> are to determine 1) </w:t>
      </w:r>
      <w:r w:rsidRPr="000965D4">
        <w:rPr>
          <w:rFonts w:ascii="Times New Roman" w:hAnsi="Times New Roman" w:cs="Times New Roman"/>
          <w:sz w:val="24"/>
          <w:szCs w:val="24"/>
        </w:rPr>
        <w:lastRenderedPageBreak/>
        <w:t>whether changes to temporal trends occur, and 2) whether these changes are explained by underlying varia</w:t>
      </w:r>
      <w:r w:rsidR="00140935" w:rsidRPr="000965D4">
        <w:rPr>
          <w:rFonts w:ascii="Times New Roman" w:hAnsi="Times New Roman" w:cs="Times New Roman"/>
          <w:sz w:val="24"/>
          <w:szCs w:val="24"/>
        </w:rPr>
        <w:t>tion</w:t>
      </w:r>
      <w:r w:rsidRPr="000965D4">
        <w:rPr>
          <w:rFonts w:ascii="Times New Roman" w:hAnsi="Times New Roman" w:cs="Times New Roman"/>
          <w:sz w:val="24"/>
          <w:szCs w:val="24"/>
        </w:rPr>
        <w:t xml:space="preserve"> in sea surface temperature (SST) and pelagic primary production (hence detrital food input to the seabed); or whether other mechanisms</w:t>
      </w:r>
      <w:r w:rsidR="00065052" w:rsidRPr="000965D4">
        <w:rPr>
          <w:rFonts w:ascii="Times New Roman" w:hAnsi="Times New Roman" w:cs="Times New Roman"/>
          <w:sz w:val="24"/>
          <w:szCs w:val="24"/>
        </w:rPr>
        <w:t>,</w:t>
      </w:r>
      <w:r w:rsidRPr="000965D4">
        <w:rPr>
          <w:rFonts w:ascii="Times New Roman" w:hAnsi="Times New Roman" w:cs="Times New Roman"/>
          <w:sz w:val="24"/>
          <w:szCs w:val="24"/>
        </w:rPr>
        <w:t xml:space="preserve"> such as different extrinsic drivers or the crossing of biological thresholds</w:t>
      </w:r>
      <w:r w:rsidR="00065052" w:rsidRPr="000965D4">
        <w:rPr>
          <w:rFonts w:ascii="Times New Roman" w:hAnsi="Times New Roman" w:cs="Times New Roman"/>
          <w:sz w:val="24"/>
          <w:szCs w:val="24"/>
        </w:rPr>
        <w:t>,</w:t>
      </w:r>
      <w:r w:rsidRPr="000965D4">
        <w:rPr>
          <w:rFonts w:ascii="Times New Roman" w:hAnsi="Times New Roman" w:cs="Times New Roman"/>
          <w:sz w:val="24"/>
          <w:szCs w:val="24"/>
        </w:rPr>
        <w:t xml:space="preserve"> are implied. The North Sea experienced abrupt increases in SST and pelagic primary production in the late 1980s (Reid et al. 2001; Reid &amp; Edwards 2001; </w:t>
      </w:r>
      <w:proofErr w:type="spellStart"/>
      <w:r w:rsidRPr="000965D4">
        <w:rPr>
          <w:rFonts w:ascii="Times New Roman" w:hAnsi="Times New Roman" w:cs="Times New Roman"/>
          <w:sz w:val="24"/>
          <w:szCs w:val="24"/>
        </w:rPr>
        <w:t>Beaugrand</w:t>
      </w:r>
      <w:proofErr w:type="spellEnd"/>
      <w:r w:rsidRPr="000965D4">
        <w:rPr>
          <w:rFonts w:ascii="Times New Roman" w:hAnsi="Times New Roman" w:cs="Times New Roman"/>
          <w:sz w:val="24"/>
          <w:szCs w:val="24"/>
        </w:rPr>
        <w:t xml:space="preserve"> 2004), with cold winters occurring both before (in the late 1970s; Reid &amp; Edwards 2001) and, to a lesser degree, after this period (in the mid-1990s; </w:t>
      </w:r>
      <w:proofErr w:type="spellStart"/>
      <w:r w:rsidRPr="000965D4">
        <w:rPr>
          <w:rFonts w:ascii="Times New Roman" w:hAnsi="Times New Roman" w:cs="Times New Roman"/>
          <w:sz w:val="24"/>
          <w:szCs w:val="24"/>
        </w:rPr>
        <w:t>Kröncke</w:t>
      </w:r>
      <w:proofErr w:type="spellEnd"/>
      <w:r w:rsidRPr="000965D4">
        <w:rPr>
          <w:rFonts w:ascii="Times New Roman" w:hAnsi="Times New Roman" w:cs="Times New Roman"/>
          <w:sz w:val="24"/>
          <w:szCs w:val="24"/>
        </w:rPr>
        <w:t xml:space="preserve"> et al. 2013). The North Sea over the last 40 years is therefore an ideal ecosystem within which to address these questions. </w:t>
      </w:r>
      <w:r w:rsidR="00ED7F58" w:rsidRPr="000965D4">
        <w:rPr>
          <w:rFonts w:ascii="Times New Roman" w:hAnsi="Times New Roman" w:cs="Times New Roman"/>
          <w:sz w:val="24"/>
          <w:szCs w:val="24"/>
        </w:rPr>
        <w:t>We</w:t>
      </w:r>
      <w:r w:rsidRPr="000965D4">
        <w:rPr>
          <w:rFonts w:ascii="Times New Roman" w:hAnsi="Times New Roman" w:cs="Times New Roman"/>
          <w:sz w:val="24"/>
          <w:szCs w:val="24"/>
        </w:rPr>
        <w:t xml:space="preserve"> test for the above postulated interactions between extri</w:t>
      </w:r>
      <w:r w:rsidR="00140935" w:rsidRPr="000965D4">
        <w:rPr>
          <w:rFonts w:ascii="Times New Roman" w:hAnsi="Times New Roman" w:cs="Times New Roman"/>
          <w:sz w:val="24"/>
          <w:szCs w:val="24"/>
        </w:rPr>
        <w:t>nsic factors in our</w:t>
      </w:r>
      <w:r w:rsidR="00ED7F58" w:rsidRPr="000965D4">
        <w:rPr>
          <w:rFonts w:ascii="Times New Roman" w:hAnsi="Times New Roman" w:cs="Times New Roman"/>
          <w:sz w:val="24"/>
          <w:szCs w:val="24"/>
        </w:rPr>
        <w:t xml:space="preserve"> analyses. We</w:t>
      </w:r>
      <w:r w:rsidRPr="000965D4">
        <w:rPr>
          <w:rFonts w:ascii="Times New Roman" w:hAnsi="Times New Roman" w:cs="Times New Roman"/>
          <w:sz w:val="24"/>
          <w:szCs w:val="24"/>
        </w:rPr>
        <w:t xml:space="preserve"> also test whether these factors interact with season, as the effect of changing food input may differ between the period following summer growth and the period after winter die-offs, and this effect may in turn depend on whether the system is subjected to warm summers, cold winters, or mi</w:t>
      </w:r>
      <w:r w:rsidR="00EC5CC5" w:rsidRPr="000965D4">
        <w:rPr>
          <w:rFonts w:ascii="Times New Roman" w:hAnsi="Times New Roman" w:cs="Times New Roman"/>
          <w:sz w:val="24"/>
          <w:szCs w:val="24"/>
        </w:rPr>
        <w:t>ld conditions in either season.</w:t>
      </w:r>
    </w:p>
    <w:p w14:paraId="3655AC0B" w14:textId="29B25520" w:rsidR="00A7368C" w:rsidRPr="000965D4" w:rsidRDefault="00165E02" w:rsidP="00EC5CC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t>Material and methods</w:t>
      </w:r>
    </w:p>
    <w:p w14:paraId="0FB5F0AD" w14:textId="77777777" w:rsidR="00A7368C" w:rsidRPr="000965D4" w:rsidRDefault="00A7368C" w:rsidP="00EC5CC5">
      <w:pPr>
        <w:shd w:val="clear" w:color="auto" w:fill="FFFFFF"/>
        <w:tabs>
          <w:tab w:val="left" w:pos="3784"/>
        </w:tabs>
        <w:autoSpaceDE w:val="0"/>
        <w:autoSpaceDN w:val="0"/>
        <w:adjustRightInd w:val="0"/>
        <w:spacing w:after="0" w:line="480" w:lineRule="auto"/>
        <w:jc w:val="both"/>
        <w:rPr>
          <w:rFonts w:ascii="Times New Roman" w:hAnsi="Times New Roman" w:cs="Times New Roman"/>
          <w:b/>
          <w:sz w:val="24"/>
          <w:szCs w:val="24"/>
        </w:rPr>
      </w:pPr>
      <w:r w:rsidRPr="000965D4">
        <w:rPr>
          <w:rFonts w:ascii="Times New Roman" w:hAnsi="Times New Roman" w:cs="Times New Roman"/>
          <w:b/>
          <w:sz w:val="24"/>
          <w:szCs w:val="24"/>
        </w:rPr>
        <w:t>Benthic community time series</w:t>
      </w:r>
      <w:r w:rsidRPr="000965D4">
        <w:rPr>
          <w:rFonts w:ascii="Times New Roman" w:hAnsi="Times New Roman" w:cs="Times New Roman"/>
          <w:b/>
          <w:sz w:val="24"/>
          <w:szCs w:val="24"/>
        </w:rPr>
        <w:tab/>
      </w:r>
    </w:p>
    <w:p w14:paraId="51DEC5AF" w14:textId="7EB83817" w:rsidR="00A7368C"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Dove Station M1 sits under 55 m of water in predominantly sandy sediment, 10.5 km east of the Northumberland coast in NE England (55° 04</w:t>
      </w:r>
      <w:r w:rsidRPr="000965D4">
        <w:rPr>
          <w:rFonts w:ascii="Times New Roman" w:eastAsia="Times New Roman" w:hAnsi="Times New Roman" w:cs="Times New Roman"/>
          <w:sz w:val="24"/>
        </w:rPr>
        <w:t>ʹ</w:t>
      </w:r>
      <w:r w:rsidRPr="000965D4">
        <w:rPr>
          <w:rFonts w:ascii="Times New Roman" w:hAnsi="Times New Roman" w:cs="Times New Roman"/>
          <w:sz w:val="24"/>
          <w:szCs w:val="24"/>
        </w:rPr>
        <w:t xml:space="preserve"> N, 01° 20</w:t>
      </w:r>
      <w:r w:rsidRPr="000965D4">
        <w:rPr>
          <w:rFonts w:ascii="Times New Roman" w:eastAsia="Times New Roman" w:hAnsi="Times New Roman" w:cs="Times New Roman"/>
          <w:sz w:val="24"/>
        </w:rPr>
        <w:t>ʹ</w:t>
      </w:r>
      <w:r w:rsidRPr="000965D4">
        <w:rPr>
          <w:rFonts w:ascii="Times New Roman" w:hAnsi="Times New Roman" w:cs="Times New Roman"/>
          <w:sz w:val="24"/>
          <w:szCs w:val="24"/>
        </w:rPr>
        <w:t xml:space="preserve"> W). </w:t>
      </w:r>
      <w:r w:rsidR="0016268B" w:rsidRPr="000965D4">
        <w:rPr>
          <w:rFonts w:ascii="Times New Roman" w:hAnsi="Times New Roman" w:cs="Times New Roman"/>
          <w:sz w:val="24"/>
          <w:szCs w:val="24"/>
        </w:rPr>
        <w:t xml:space="preserve">Strong tidal currents </w:t>
      </w:r>
      <w:r w:rsidR="001A1BFB" w:rsidRPr="000965D4">
        <w:rPr>
          <w:rFonts w:ascii="Times New Roman" w:hAnsi="Times New Roman" w:cs="Times New Roman"/>
          <w:sz w:val="24"/>
          <w:szCs w:val="24"/>
        </w:rPr>
        <w:t>cause</w:t>
      </w:r>
      <w:r w:rsidR="0016268B" w:rsidRPr="000965D4">
        <w:rPr>
          <w:rFonts w:ascii="Times New Roman" w:hAnsi="Times New Roman" w:cs="Times New Roman"/>
          <w:sz w:val="24"/>
          <w:szCs w:val="24"/>
        </w:rPr>
        <w:t xml:space="preserve"> turbulent mixing </w:t>
      </w:r>
      <w:r w:rsidR="00A84465" w:rsidRPr="000965D4">
        <w:rPr>
          <w:rFonts w:ascii="Times New Roman" w:hAnsi="Times New Roman" w:cs="Times New Roman"/>
          <w:sz w:val="24"/>
          <w:szCs w:val="24"/>
        </w:rPr>
        <w:t xml:space="preserve">in the area </w:t>
      </w:r>
      <w:r w:rsidR="00DE32E2" w:rsidRPr="000965D4">
        <w:rPr>
          <w:rFonts w:ascii="Times New Roman" w:hAnsi="Times New Roman" w:cs="Times New Roman"/>
          <w:sz w:val="24"/>
          <w:szCs w:val="24"/>
        </w:rPr>
        <w:t>surrounding Station M1</w:t>
      </w:r>
      <w:r w:rsidR="0016268B" w:rsidRPr="000965D4">
        <w:rPr>
          <w:rFonts w:ascii="Times New Roman" w:hAnsi="Times New Roman" w:cs="Times New Roman"/>
          <w:sz w:val="24"/>
          <w:szCs w:val="24"/>
        </w:rPr>
        <w:t xml:space="preserve">, </w:t>
      </w:r>
      <w:r w:rsidR="00A85F42" w:rsidRPr="000965D4">
        <w:rPr>
          <w:rFonts w:ascii="Times New Roman" w:hAnsi="Times New Roman" w:cs="Times New Roman"/>
          <w:sz w:val="24"/>
          <w:szCs w:val="24"/>
        </w:rPr>
        <w:t xml:space="preserve">thus </w:t>
      </w:r>
      <w:r w:rsidR="0016268B" w:rsidRPr="000965D4">
        <w:rPr>
          <w:rFonts w:ascii="Times New Roman" w:hAnsi="Times New Roman" w:cs="Times New Roman"/>
          <w:sz w:val="24"/>
          <w:szCs w:val="24"/>
        </w:rPr>
        <w:t xml:space="preserve">preventing seasonal stratification </w:t>
      </w:r>
      <w:r w:rsidR="00E82E1C" w:rsidRPr="000965D4">
        <w:rPr>
          <w:rFonts w:ascii="Times New Roman" w:hAnsi="Times New Roman" w:cs="Times New Roman"/>
          <w:sz w:val="24"/>
          <w:szCs w:val="24"/>
        </w:rPr>
        <w:t xml:space="preserve">of the water column </w:t>
      </w:r>
      <w:r w:rsidR="008B71DD" w:rsidRPr="000965D4">
        <w:rPr>
          <w:rFonts w:ascii="Times New Roman" w:hAnsi="Times New Roman" w:cs="Times New Roman"/>
          <w:sz w:val="24"/>
          <w:szCs w:val="24"/>
        </w:rPr>
        <w:t>and</w:t>
      </w:r>
      <w:r w:rsidR="00A15DD9" w:rsidRPr="000965D4">
        <w:rPr>
          <w:rFonts w:ascii="Times New Roman" w:hAnsi="Times New Roman" w:cs="Times New Roman"/>
          <w:sz w:val="24"/>
          <w:szCs w:val="24"/>
        </w:rPr>
        <w:t xml:space="preserve"> </w:t>
      </w:r>
      <w:r w:rsidR="00535D9B" w:rsidRPr="000965D4">
        <w:rPr>
          <w:rFonts w:ascii="Times New Roman" w:hAnsi="Times New Roman" w:cs="Times New Roman"/>
          <w:sz w:val="24"/>
          <w:szCs w:val="24"/>
        </w:rPr>
        <w:t>maintaining oxygenic conditions at the seabed</w:t>
      </w:r>
      <w:r w:rsidR="00422788" w:rsidRPr="000965D4">
        <w:rPr>
          <w:rFonts w:ascii="Times New Roman" w:hAnsi="Times New Roman" w:cs="Times New Roman"/>
          <w:sz w:val="24"/>
          <w:szCs w:val="24"/>
        </w:rPr>
        <w:t xml:space="preserve"> </w:t>
      </w:r>
      <w:r w:rsidR="00A85F42" w:rsidRPr="000965D4">
        <w:rPr>
          <w:rFonts w:ascii="Times New Roman" w:hAnsi="Times New Roman" w:cs="Times New Roman"/>
          <w:sz w:val="24"/>
          <w:szCs w:val="24"/>
        </w:rPr>
        <w:t>(Evans 1985)</w:t>
      </w:r>
      <w:r w:rsidR="008B71DD" w:rsidRPr="000965D4">
        <w:rPr>
          <w:rFonts w:ascii="Times New Roman" w:hAnsi="Times New Roman" w:cs="Times New Roman"/>
          <w:sz w:val="24"/>
          <w:szCs w:val="24"/>
        </w:rPr>
        <w:t>.</w:t>
      </w:r>
      <w:r w:rsidR="0016268B" w:rsidRPr="000965D4">
        <w:rPr>
          <w:rFonts w:ascii="Times New Roman" w:hAnsi="Times New Roman" w:cs="Times New Roman"/>
          <w:sz w:val="24"/>
          <w:szCs w:val="24"/>
        </w:rPr>
        <w:t xml:space="preserve"> </w:t>
      </w:r>
      <w:r w:rsidR="00A85F4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The station is located away from local river discharges and outside the main grounds of a </w:t>
      </w:r>
      <w:proofErr w:type="spellStart"/>
      <w:r w:rsidRPr="000965D4">
        <w:rPr>
          <w:rFonts w:ascii="Times New Roman" w:hAnsi="Times New Roman" w:cs="Times New Roman"/>
          <w:i/>
          <w:sz w:val="24"/>
          <w:szCs w:val="24"/>
        </w:rPr>
        <w:t>Nephrops</w:t>
      </w:r>
      <w:proofErr w:type="spellEnd"/>
      <w:r w:rsidRPr="000965D4">
        <w:rPr>
          <w:rFonts w:ascii="Times New Roman" w:hAnsi="Times New Roman" w:cs="Times New Roman"/>
          <w:i/>
          <w:sz w:val="24"/>
          <w:szCs w:val="24"/>
        </w:rPr>
        <w:t xml:space="preserve"> </w:t>
      </w:r>
      <w:r w:rsidRPr="000965D4">
        <w:rPr>
          <w:rFonts w:ascii="Times New Roman" w:hAnsi="Times New Roman" w:cs="Times New Roman"/>
          <w:sz w:val="24"/>
          <w:szCs w:val="24"/>
        </w:rPr>
        <w:t xml:space="preserve">trawl fishery. Temporal patterns in the benthos at </w:t>
      </w:r>
      <w:r w:rsidR="00ED7F58" w:rsidRPr="000965D4">
        <w:rPr>
          <w:rFonts w:ascii="Times New Roman" w:hAnsi="Times New Roman" w:cs="Times New Roman"/>
          <w:sz w:val="24"/>
          <w:szCs w:val="24"/>
        </w:rPr>
        <w:t xml:space="preserve">Station </w:t>
      </w:r>
      <w:r w:rsidRPr="000965D4">
        <w:rPr>
          <w:rFonts w:ascii="Times New Roman" w:hAnsi="Times New Roman" w:cs="Times New Roman"/>
          <w:sz w:val="24"/>
          <w:szCs w:val="24"/>
        </w:rPr>
        <w:t xml:space="preserve">M1 do not appear to be influenced by the level of fishing </w:t>
      </w:r>
      <w:r w:rsidR="006B4D65" w:rsidRPr="000965D4">
        <w:rPr>
          <w:rFonts w:ascii="Times New Roman" w:hAnsi="Times New Roman" w:cs="Times New Roman"/>
          <w:sz w:val="24"/>
          <w:szCs w:val="24"/>
        </w:rPr>
        <w:t>activity</w:t>
      </w:r>
      <w:r w:rsidRPr="000965D4">
        <w:rPr>
          <w:rFonts w:ascii="Times New Roman" w:hAnsi="Times New Roman" w:cs="Times New Roman"/>
          <w:sz w:val="24"/>
          <w:szCs w:val="24"/>
        </w:rPr>
        <w:t xml:space="preserve"> in the local area (</w:t>
      </w:r>
      <w:proofErr w:type="spellStart"/>
      <w:r w:rsidRPr="000965D4">
        <w:rPr>
          <w:rFonts w:ascii="Times New Roman" w:hAnsi="Times New Roman" w:cs="Times New Roman"/>
          <w:sz w:val="24"/>
          <w:szCs w:val="24"/>
        </w:rPr>
        <w:t>Frid</w:t>
      </w:r>
      <w:proofErr w:type="spellEnd"/>
      <w:r w:rsidRPr="000965D4">
        <w:rPr>
          <w:rFonts w:ascii="Times New Roman" w:hAnsi="Times New Roman" w:cs="Times New Roman"/>
          <w:sz w:val="24"/>
          <w:szCs w:val="24"/>
        </w:rPr>
        <w:t xml:space="preserve"> et al. 1999).</w:t>
      </w:r>
    </w:p>
    <w:p w14:paraId="6A52A430" w14:textId="07425237" w:rsidR="00A7368C" w:rsidRPr="000965D4" w:rsidRDefault="00A7368C" w:rsidP="00EC5CC5">
      <w:pPr>
        <w:shd w:val="clear" w:color="auto" w:fill="FFFFFF"/>
        <w:autoSpaceDE w:val="0"/>
        <w:autoSpaceDN w:val="0"/>
        <w:adjustRightInd w:val="0"/>
        <w:spacing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Macroinfauna have been sampled biannually at M1 in March/April (spring) and September/October (autumn) since September 1972. Data are missing only for the springs of </w:t>
      </w:r>
      <w:r w:rsidRPr="000965D4">
        <w:rPr>
          <w:rFonts w:ascii="Times New Roman" w:hAnsi="Times New Roman" w:cs="Times New Roman"/>
          <w:sz w:val="24"/>
          <w:szCs w:val="24"/>
        </w:rPr>
        <w:lastRenderedPageBreak/>
        <w:t>1998 and 2004 and the autumns of 1987 and 1991, as weather conditions and/or operational constraints prevented sampling on these occasions. Samples were collected using van Veen grabs (0.1 m</w:t>
      </w:r>
      <w:r w:rsidRPr="000965D4">
        <w:rPr>
          <w:rFonts w:ascii="Times New Roman" w:hAnsi="Times New Roman" w:cs="Times New Roman"/>
          <w:sz w:val="24"/>
          <w:szCs w:val="24"/>
          <w:vertAlign w:val="superscript"/>
        </w:rPr>
        <w:t>2</w:t>
      </w:r>
      <w:r w:rsidRPr="000965D4">
        <w:rPr>
          <w:rFonts w:ascii="Times New Roman" w:hAnsi="Times New Roman" w:cs="Times New Roman"/>
          <w:sz w:val="24"/>
          <w:szCs w:val="24"/>
        </w:rPr>
        <w:t xml:space="preserve">), sieved over 0.5 mm mesh and fixed with 4% buffered formalin. Retained fauna were identified to the lowest possible taxonomic level and enumerated. Sampling methods are described in detail in Buchanan &amp; Warwick (1974). Since 1980 a total of 5 grabs have been collected on each sampling occasion; however, sampling effort ranged from 10 to 20 grabs up to this point. </w:t>
      </w:r>
      <w:r w:rsidR="008A27D4" w:rsidRPr="000965D4">
        <w:rPr>
          <w:rFonts w:ascii="Times New Roman" w:hAnsi="Times New Roman" w:cs="Times New Roman"/>
          <w:sz w:val="24"/>
          <w:szCs w:val="24"/>
        </w:rPr>
        <w:t xml:space="preserve">As the original raw data </w:t>
      </w:r>
      <w:r w:rsidR="0002798E" w:rsidRPr="000965D4">
        <w:rPr>
          <w:rFonts w:ascii="Times New Roman" w:hAnsi="Times New Roman" w:cs="Times New Roman"/>
          <w:sz w:val="24"/>
          <w:szCs w:val="24"/>
        </w:rPr>
        <w:t>are</w:t>
      </w:r>
      <w:r w:rsidR="008A27D4" w:rsidRPr="000965D4">
        <w:rPr>
          <w:rFonts w:ascii="Times New Roman" w:hAnsi="Times New Roman" w:cs="Times New Roman"/>
          <w:sz w:val="24"/>
          <w:szCs w:val="24"/>
        </w:rPr>
        <w:t xml:space="preserve"> no longer available for the early years of the time series</w:t>
      </w:r>
      <w:r w:rsidR="00BF06AF" w:rsidRPr="000965D4">
        <w:rPr>
          <w:rFonts w:ascii="Times New Roman" w:hAnsi="Times New Roman" w:cs="Times New Roman"/>
          <w:sz w:val="24"/>
          <w:szCs w:val="24"/>
        </w:rPr>
        <w:t>,</w:t>
      </w:r>
      <w:r w:rsidR="00ED7F58" w:rsidRPr="000965D4">
        <w:rPr>
          <w:rFonts w:ascii="Times New Roman" w:hAnsi="Times New Roman" w:cs="Times New Roman"/>
          <w:sz w:val="24"/>
          <w:szCs w:val="24"/>
        </w:rPr>
        <w:t xml:space="preserve"> we</w:t>
      </w:r>
      <w:r w:rsidRPr="000965D4">
        <w:rPr>
          <w:rFonts w:ascii="Times New Roman" w:hAnsi="Times New Roman" w:cs="Times New Roman"/>
          <w:sz w:val="24"/>
          <w:szCs w:val="24"/>
        </w:rPr>
        <w:t xml:space="preserve"> use all </w:t>
      </w:r>
      <w:r w:rsidR="008A27D4" w:rsidRPr="000965D4">
        <w:rPr>
          <w:rFonts w:ascii="Times New Roman" w:hAnsi="Times New Roman" w:cs="Times New Roman"/>
          <w:sz w:val="24"/>
          <w:szCs w:val="24"/>
        </w:rPr>
        <w:t xml:space="preserve">available </w:t>
      </w:r>
      <w:r w:rsidRPr="000965D4">
        <w:rPr>
          <w:rFonts w:ascii="Times New Roman" w:hAnsi="Times New Roman" w:cs="Times New Roman"/>
          <w:sz w:val="24"/>
          <w:szCs w:val="24"/>
        </w:rPr>
        <w:t>data from autumn 1972 to autumn 2012.</w:t>
      </w:r>
      <w:r w:rsidR="009B75F1" w:rsidRPr="000965D4">
        <w:rPr>
          <w:rFonts w:ascii="Times New Roman" w:hAnsi="Times New Roman" w:cs="Times New Roman"/>
          <w:sz w:val="24"/>
          <w:szCs w:val="24"/>
        </w:rPr>
        <w:t xml:space="preserve"> </w:t>
      </w:r>
      <w:r w:rsidR="008A27D4" w:rsidRPr="000965D4">
        <w:rPr>
          <w:rFonts w:ascii="Times New Roman" w:hAnsi="Times New Roman" w:cs="Times New Roman"/>
          <w:sz w:val="24"/>
          <w:szCs w:val="24"/>
        </w:rPr>
        <w:t xml:space="preserve">The removal of rare taxa from the dataset (see below) will reduce any effect that </w:t>
      </w:r>
      <w:r w:rsidR="0002798E" w:rsidRPr="000965D4">
        <w:rPr>
          <w:rFonts w:ascii="Times New Roman" w:hAnsi="Times New Roman" w:cs="Times New Roman"/>
          <w:sz w:val="24"/>
          <w:szCs w:val="24"/>
        </w:rPr>
        <w:t xml:space="preserve">temporal </w:t>
      </w:r>
      <w:r w:rsidR="008A27D4" w:rsidRPr="000965D4">
        <w:rPr>
          <w:rFonts w:ascii="Times New Roman" w:hAnsi="Times New Roman" w:cs="Times New Roman"/>
          <w:sz w:val="24"/>
          <w:szCs w:val="24"/>
        </w:rPr>
        <w:t>variation in sampling effort may have on our results.</w:t>
      </w:r>
    </w:p>
    <w:p w14:paraId="7F71A890" w14:textId="77777777" w:rsidR="00A7368C" w:rsidRPr="000965D4" w:rsidRDefault="00A7368C" w:rsidP="00EC5CC5">
      <w:pPr>
        <w:shd w:val="clear" w:color="auto" w:fill="FFFFFF"/>
        <w:autoSpaceDE w:val="0"/>
        <w:autoSpaceDN w:val="0"/>
        <w:adjustRightInd w:val="0"/>
        <w:spacing w:after="0" w:line="480" w:lineRule="auto"/>
        <w:jc w:val="both"/>
        <w:rPr>
          <w:rFonts w:ascii="Times New Roman" w:hAnsi="Times New Roman" w:cs="Times New Roman"/>
          <w:b/>
          <w:sz w:val="24"/>
          <w:szCs w:val="24"/>
        </w:rPr>
      </w:pPr>
      <w:r w:rsidRPr="000965D4">
        <w:rPr>
          <w:rFonts w:ascii="Times New Roman" w:hAnsi="Times New Roman" w:cs="Times New Roman"/>
          <w:b/>
          <w:sz w:val="24"/>
          <w:szCs w:val="24"/>
        </w:rPr>
        <w:t>Time series of potential extrinsic drivers</w:t>
      </w:r>
    </w:p>
    <w:p w14:paraId="3C39FEAD" w14:textId="71F5E38B" w:rsidR="00D05E09" w:rsidRPr="000965D4" w:rsidRDefault="00D05E09" w:rsidP="007C4468">
      <w:pPr>
        <w:shd w:val="clear" w:color="auto" w:fill="FFFFFF"/>
        <w:autoSpaceDE w:val="0"/>
        <w:autoSpaceDN w:val="0"/>
        <w:adjustRightInd w:val="0"/>
        <w:spacing w:after="0" w:line="480" w:lineRule="auto"/>
        <w:jc w:val="both"/>
        <w:rPr>
          <w:rFonts w:ascii="Times New Roman" w:hAnsi="Times New Roman" w:cs="Times New Roman"/>
          <w:i/>
          <w:sz w:val="24"/>
          <w:szCs w:val="24"/>
        </w:rPr>
      </w:pPr>
      <w:r w:rsidRPr="000965D4">
        <w:rPr>
          <w:rFonts w:ascii="Times New Roman" w:hAnsi="Times New Roman" w:cs="Times New Roman"/>
          <w:i/>
          <w:sz w:val="24"/>
          <w:szCs w:val="24"/>
        </w:rPr>
        <w:t>Pelagic primary production</w:t>
      </w:r>
    </w:p>
    <w:p w14:paraId="0CE62157" w14:textId="1F7E7410" w:rsidR="00D05E09"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Pelagic primary production in the area of the study site (</w:t>
      </w:r>
      <w:r w:rsidR="00341410" w:rsidRPr="000965D4">
        <w:rPr>
          <w:rFonts w:ascii="Times New Roman" w:hAnsi="Times New Roman" w:cs="Times New Roman"/>
          <w:sz w:val="24"/>
          <w:szCs w:val="24"/>
        </w:rPr>
        <w:t>standard a</w:t>
      </w:r>
      <w:r w:rsidRPr="000965D4">
        <w:rPr>
          <w:rFonts w:ascii="Times New Roman" w:hAnsi="Times New Roman" w:cs="Times New Roman"/>
          <w:sz w:val="24"/>
          <w:szCs w:val="24"/>
        </w:rPr>
        <w:t>rea C2, central-western North Sea; see</w:t>
      </w:r>
      <w:r w:rsidR="0074262E" w:rsidRPr="000965D4">
        <w:rPr>
          <w:rFonts w:ascii="Times New Roman" w:hAnsi="Times New Roman" w:cs="Times New Roman"/>
          <w:sz w:val="24"/>
          <w:szCs w:val="24"/>
        </w:rPr>
        <w:t xml:space="preserve"> </w:t>
      </w:r>
      <w:hyperlink r:id="rId9" w:history="1">
        <w:r w:rsidR="0074262E" w:rsidRPr="000965D4">
          <w:rPr>
            <w:rStyle w:val="Hyperlink"/>
            <w:rFonts w:ascii="Times New Roman" w:hAnsi="Times New Roman" w:cs="Times New Roman"/>
            <w:color w:val="auto"/>
            <w:sz w:val="24"/>
            <w:szCs w:val="24"/>
          </w:rPr>
          <w:t>https://www.sahfos.ac.uk/data/our-data</w:t>
        </w:r>
      </w:hyperlink>
      <w:r w:rsidRPr="000965D4">
        <w:rPr>
          <w:rFonts w:ascii="Times New Roman" w:hAnsi="Times New Roman" w:cs="Times New Roman"/>
          <w:sz w:val="24"/>
          <w:szCs w:val="24"/>
        </w:rPr>
        <w:t>) was i</w:t>
      </w:r>
      <w:r w:rsidR="008930BA" w:rsidRPr="000965D4">
        <w:rPr>
          <w:rFonts w:ascii="Times New Roman" w:hAnsi="Times New Roman" w:cs="Times New Roman"/>
          <w:sz w:val="24"/>
          <w:szCs w:val="24"/>
        </w:rPr>
        <w:t>ndexed using the phytoplankton colour i</w:t>
      </w:r>
      <w:r w:rsidRPr="000965D4">
        <w:rPr>
          <w:rFonts w:ascii="Times New Roman" w:hAnsi="Times New Roman" w:cs="Times New Roman"/>
          <w:sz w:val="24"/>
          <w:szCs w:val="24"/>
        </w:rPr>
        <w:t>ndex (PCI) (Reid et al. 1998</w:t>
      </w:r>
      <w:r w:rsidR="00173BFE" w:rsidRPr="000965D4">
        <w:rPr>
          <w:rFonts w:ascii="Times New Roman" w:hAnsi="Times New Roman" w:cs="Times New Roman"/>
          <w:sz w:val="24"/>
          <w:szCs w:val="24"/>
        </w:rPr>
        <w:t>; Johns 2015</w:t>
      </w:r>
      <w:r w:rsidRPr="000965D4">
        <w:rPr>
          <w:rFonts w:ascii="Times New Roman" w:hAnsi="Times New Roman" w:cs="Times New Roman"/>
          <w:sz w:val="24"/>
          <w:szCs w:val="24"/>
        </w:rPr>
        <w:t>). PCI is based on the ‘greenness’ recorded on the silk of the continuous plankton recorder. The scale by which greenness is measured is calibrated using acetone-based mea</w:t>
      </w:r>
      <w:r w:rsidR="00334A4C" w:rsidRPr="000965D4">
        <w:rPr>
          <w:rFonts w:ascii="Times New Roman" w:hAnsi="Times New Roman" w:cs="Times New Roman"/>
          <w:sz w:val="24"/>
          <w:szCs w:val="24"/>
        </w:rPr>
        <w:t>sures of phytoplankton biomass.</w:t>
      </w:r>
      <w:r w:rsidR="00635C78" w:rsidRPr="000965D4">
        <w:rPr>
          <w:rFonts w:ascii="Times New Roman" w:hAnsi="Times New Roman" w:cs="Times New Roman"/>
          <w:sz w:val="24"/>
          <w:szCs w:val="24"/>
        </w:rPr>
        <w:t xml:space="preserve"> </w:t>
      </w:r>
      <w:r w:rsidR="00334A4C" w:rsidRPr="000965D4">
        <w:rPr>
          <w:rFonts w:ascii="Times New Roman" w:hAnsi="Times New Roman" w:cs="Times New Roman"/>
          <w:sz w:val="24"/>
          <w:szCs w:val="24"/>
        </w:rPr>
        <w:t>As the s</w:t>
      </w:r>
      <w:r w:rsidR="0074262E" w:rsidRPr="000965D4">
        <w:rPr>
          <w:rFonts w:ascii="Times New Roman" w:hAnsi="Times New Roman" w:cs="Times New Roman"/>
          <w:sz w:val="24"/>
          <w:szCs w:val="24"/>
        </w:rPr>
        <w:t xml:space="preserve">edimentation of organic matter increases </w:t>
      </w:r>
      <w:r w:rsidR="0042565A" w:rsidRPr="000965D4">
        <w:rPr>
          <w:rFonts w:ascii="Times New Roman" w:hAnsi="Times New Roman" w:cs="Times New Roman"/>
          <w:sz w:val="24"/>
          <w:szCs w:val="24"/>
        </w:rPr>
        <w:t>with increasing pelagic primary production</w:t>
      </w:r>
      <w:r w:rsidR="00341410" w:rsidRPr="000965D4">
        <w:rPr>
          <w:rFonts w:ascii="Times New Roman" w:hAnsi="Times New Roman" w:cs="Times New Roman"/>
          <w:sz w:val="24"/>
          <w:szCs w:val="24"/>
        </w:rPr>
        <w:t xml:space="preserve"> (</w:t>
      </w:r>
      <w:proofErr w:type="spellStart"/>
      <w:r w:rsidR="0042565A" w:rsidRPr="000965D4">
        <w:rPr>
          <w:rFonts w:ascii="Times New Roman" w:hAnsi="Times New Roman" w:cs="Times New Roman"/>
          <w:sz w:val="24"/>
          <w:szCs w:val="24"/>
        </w:rPr>
        <w:t>Suess</w:t>
      </w:r>
      <w:proofErr w:type="spellEnd"/>
      <w:r w:rsidR="0042565A" w:rsidRPr="000965D4">
        <w:rPr>
          <w:rFonts w:ascii="Times New Roman" w:hAnsi="Times New Roman" w:cs="Times New Roman"/>
          <w:sz w:val="24"/>
          <w:szCs w:val="24"/>
        </w:rPr>
        <w:t xml:space="preserve"> 1980)</w:t>
      </w:r>
      <w:r w:rsidR="00334A4C"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PCI </w:t>
      </w:r>
      <w:r w:rsidR="0074262E" w:rsidRPr="000965D4">
        <w:rPr>
          <w:rFonts w:ascii="Times New Roman" w:hAnsi="Times New Roman" w:cs="Times New Roman"/>
          <w:sz w:val="24"/>
          <w:szCs w:val="24"/>
        </w:rPr>
        <w:t>can be used</w:t>
      </w:r>
      <w:r w:rsidRPr="000965D4">
        <w:rPr>
          <w:rFonts w:ascii="Times New Roman" w:hAnsi="Times New Roman" w:cs="Times New Roman"/>
          <w:sz w:val="24"/>
          <w:szCs w:val="24"/>
        </w:rPr>
        <w:t xml:space="preserve"> as a proxy for detrital input to the seabed (e.g. Buchanan 1993; </w:t>
      </w:r>
      <w:proofErr w:type="spellStart"/>
      <w:r w:rsidRPr="000965D4">
        <w:rPr>
          <w:rFonts w:ascii="Times New Roman" w:hAnsi="Times New Roman" w:cs="Times New Roman"/>
          <w:sz w:val="24"/>
          <w:szCs w:val="24"/>
        </w:rPr>
        <w:t>Frid</w:t>
      </w:r>
      <w:proofErr w:type="spellEnd"/>
      <w:r w:rsidRPr="000965D4">
        <w:rPr>
          <w:rFonts w:ascii="Times New Roman" w:hAnsi="Times New Roman" w:cs="Times New Roman"/>
          <w:sz w:val="24"/>
          <w:szCs w:val="24"/>
        </w:rPr>
        <w:t xml:space="preserve"> et al. 2009a</w:t>
      </w:r>
      <w:r w:rsidR="0074262E" w:rsidRPr="000965D4">
        <w:rPr>
          <w:rFonts w:ascii="Times New Roman" w:hAnsi="Times New Roman" w:cs="Times New Roman"/>
          <w:sz w:val="24"/>
          <w:szCs w:val="24"/>
        </w:rPr>
        <w:t>,</w:t>
      </w:r>
      <w:r w:rsidRPr="000965D4">
        <w:rPr>
          <w:rFonts w:ascii="Times New Roman" w:hAnsi="Times New Roman" w:cs="Times New Roman"/>
          <w:sz w:val="24"/>
          <w:szCs w:val="24"/>
        </w:rPr>
        <w:t xml:space="preserve">b). </w:t>
      </w:r>
      <w:r w:rsidR="00334A4C" w:rsidRPr="000965D4">
        <w:rPr>
          <w:rFonts w:ascii="Times New Roman" w:hAnsi="Times New Roman" w:cs="Times New Roman"/>
          <w:sz w:val="24"/>
          <w:szCs w:val="24"/>
        </w:rPr>
        <w:t>Moreover, as t</w:t>
      </w:r>
      <w:r w:rsidR="00291AA6" w:rsidRPr="000965D4">
        <w:rPr>
          <w:rFonts w:ascii="Times New Roman" w:hAnsi="Times New Roman" w:cs="Times New Roman"/>
          <w:sz w:val="24"/>
          <w:szCs w:val="24"/>
        </w:rPr>
        <w:t xml:space="preserve">he turbulent conditions </w:t>
      </w:r>
      <w:r w:rsidR="001E1EFA" w:rsidRPr="000965D4">
        <w:rPr>
          <w:rFonts w:ascii="Times New Roman" w:hAnsi="Times New Roman" w:cs="Times New Roman"/>
          <w:sz w:val="24"/>
          <w:szCs w:val="24"/>
        </w:rPr>
        <w:t xml:space="preserve">in the area </w:t>
      </w:r>
      <w:r w:rsidR="00310E1A" w:rsidRPr="000965D4">
        <w:rPr>
          <w:rFonts w:ascii="Times New Roman" w:hAnsi="Times New Roman" w:cs="Times New Roman"/>
          <w:sz w:val="24"/>
          <w:szCs w:val="24"/>
        </w:rPr>
        <w:t xml:space="preserve">of the study site </w:t>
      </w:r>
      <w:r w:rsidR="00291AA6" w:rsidRPr="000965D4">
        <w:rPr>
          <w:rFonts w:ascii="Times New Roman" w:hAnsi="Times New Roman" w:cs="Times New Roman"/>
          <w:sz w:val="24"/>
          <w:szCs w:val="24"/>
        </w:rPr>
        <w:t>c</w:t>
      </w:r>
      <w:r w:rsidR="00422788" w:rsidRPr="000965D4">
        <w:rPr>
          <w:rFonts w:ascii="Times New Roman" w:hAnsi="Times New Roman" w:cs="Times New Roman"/>
          <w:sz w:val="24"/>
          <w:szCs w:val="24"/>
        </w:rPr>
        <w:t>ause</w:t>
      </w:r>
      <w:r w:rsidR="00291AA6" w:rsidRPr="000965D4">
        <w:rPr>
          <w:rFonts w:ascii="Times New Roman" w:hAnsi="Times New Roman" w:cs="Times New Roman"/>
          <w:sz w:val="24"/>
          <w:szCs w:val="24"/>
        </w:rPr>
        <w:t xml:space="preserve"> high turbidity</w:t>
      </w:r>
      <w:r w:rsidR="00D77C48" w:rsidRPr="000965D4">
        <w:rPr>
          <w:rFonts w:ascii="Times New Roman" w:hAnsi="Times New Roman" w:cs="Times New Roman"/>
          <w:sz w:val="24"/>
          <w:szCs w:val="24"/>
        </w:rPr>
        <w:t xml:space="preserve"> (Buchanan et al. 1978),</w:t>
      </w:r>
      <w:r w:rsidR="00291AA6" w:rsidRPr="000965D4">
        <w:rPr>
          <w:rFonts w:ascii="Times New Roman" w:hAnsi="Times New Roman" w:cs="Times New Roman"/>
          <w:sz w:val="24"/>
          <w:szCs w:val="24"/>
        </w:rPr>
        <w:t xml:space="preserve"> </w:t>
      </w:r>
      <w:r w:rsidR="00C02593" w:rsidRPr="000965D4">
        <w:rPr>
          <w:rFonts w:ascii="Times New Roman" w:hAnsi="Times New Roman" w:cs="Times New Roman"/>
          <w:sz w:val="24"/>
          <w:szCs w:val="24"/>
        </w:rPr>
        <w:t>which</w:t>
      </w:r>
      <w:r w:rsidR="00291AA6" w:rsidRPr="000965D4">
        <w:rPr>
          <w:rFonts w:ascii="Times New Roman" w:hAnsi="Times New Roman" w:cs="Times New Roman"/>
          <w:sz w:val="24"/>
          <w:szCs w:val="24"/>
        </w:rPr>
        <w:t xml:space="preserve"> </w:t>
      </w:r>
      <w:r w:rsidR="00310E1A" w:rsidRPr="000965D4">
        <w:rPr>
          <w:rFonts w:ascii="Times New Roman" w:hAnsi="Times New Roman" w:cs="Times New Roman"/>
          <w:sz w:val="24"/>
          <w:szCs w:val="24"/>
        </w:rPr>
        <w:t>severely limits</w:t>
      </w:r>
      <w:r w:rsidR="0097155C" w:rsidRPr="000965D4">
        <w:rPr>
          <w:rFonts w:ascii="Times New Roman" w:hAnsi="Times New Roman" w:cs="Times New Roman"/>
          <w:sz w:val="24"/>
          <w:szCs w:val="24"/>
        </w:rPr>
        <w:t xml:space="preserve"> </w:t>
      </w:r>
      <w:r w:rsidR="001E1EFA" w:rsidRPr="000965D4">
        <w:rPr>
          <w:rFonts w:ascii="Times New Roman" w:hAnsi="Times New Roman" w:cs="Times New Roman"/>
          <w:sz w:val="24"/>
          <w:szCs w:val="24"/>
        </w:rPr>
        <w:t>the light available</w:t>
      </w:r>
      <w:r w:rsidR="0097155C" w:rsidRPr="000965D4">
        <w:rPr>
          <w:rFonts w:ascii="Times New Roman" w:hAnsi="Times New Roman" w:cs="Times New Roman"/>
          <w:sz w:val="24"/>
          <w:szCs w:val="24"/>
        </w:rPr>
        <w:t xml:space="preserve"> </w:t>
      </w:r>
      <w:r w:rsidR="001E1EFA" w:rsidRPr="000965D4">
        <w:rPr>
          <w:rFonts w:ascii="Times New Roman" w:hAnsi="Times New Roman" w:cs="Times New Roman"/>
          <w:sz w:val="24"/>
          <w:szCs w:val="24"/>
        </w:rPr>
        <w:t>to phytobenthic organisms</w:t>
      </w:r>
      <w:r w:rsidR="00D77C48" w:rsidRPr="000965D4">
        <w:rPr>
          <w:rFonts w:ascii="Times New Roman" w:hAnsi="Times New Roman" w:cs="Times New Roman"/>
          <w:sz w:val="24"/>
          <w:szCs w:val="24"/>
        </w:rPr>
        <w:t xml:space="preserve"> (</w:t>
      </w:r>
      <w:r w:rsidR="00310E1A" w:rsidRPr="000965D4">
        <w:rPr>
          <w:rFonts w:ascii="Times New Roman" w:hAnsi="Times New Roman" w:cs="Times New Roman"/>
          <w:sz w:val="24"/>
          <w:szCs w:val="24"/>
        </w:rPr>
        <w:t>at &gt; 50m</w:t>
      </w:r>
      <w:r w:rsidR="002E1EC7" w:rsidRPr="000965D4">
        <w:rPr>
          <w:rFonts w:ascii="Times New Roman" w:hAnsi="Times New Roman" w:cs="Times New Roman"/>
          <w:sz w:val="24"/>
          <w:szCs w:val="24"/>
        </w:rPr>
        <w:t xml:space="preserve"> in the North Sea</w:t>
      </w:r>
      <w:r w:rsidR="00310E1A" w:rsidRPr="000965D4">
        <w:rPr>
          <w:rFonts w:ascii="Times New Roman" w:hAnsi="Times New Roman" w:cs="Times New Roman"/>
          <w:sz w:val="24"/>
          <w:szCs w:val="24"/>
        </w:rPr>
        <w:t xml:space="preserve">, light intensity is </w:t>
      </w:r>
      <w:r w:rsidR="00D77C48" w:rsidRPr="000965D4">
        <w:rPr>
          <w:rFonts w:ascii="Times New Roman" w:hAnsi="Times New Roman" w:cs="Times New Roman"/>
          <w:sz w:val="24"/>
          <w:szCs w:val="24"/>
        </w:rPr>
        <w:t xml:space="preserve">0–1% of </w:t>
      </w:r>
      <w:r w:rsidR="00310E1A" w:rsidRPr="000965D4">
        <w:rPr>
          <w:rFonts w:ascii="Times New Roman" w:hAnsi="Times New Roman" w:cs="Times New Roman"/>
          <w:sz w:val="24"/>
          <w:szCs w:val="24"/>
        </w:rPr>
        <w:t>that recorded i</w:t>
      </w:r>
      <w:r w:rsidR="00422788" w:rsidRPr="000965D4">
        <w:rPr>
          <w:rFonts w:ascii="Times New Roman" w:hAnsi="Times New Roman" w:cs="Times New Roman"/>
          <w:sz w:val="24"/>
          <w:szCs w:val="24"/>
        </w:rPr>
        <w:t>n</w:t>
      </w:r>
      <w:r w:rsidR="00310E1A" w:rsidRPr="000965D4">
        <w:rPr>
          <w:rFonts w:ascii="Times New Roman" w:hAnsi="Times New Roman" w:cs="Times New Roman"/>
          <w:sz w:val="24"/>
          <w:szCs w:val="24"/>
        </w:rPr>
        <w:t xml:space="preserve"> surface water</w:t>
      </w:r>
      <w:r w:rsidR="00D77C48" w:rsidRPr="000965D4">
        <w:rPr>
          <w:rFonts w:ascii="Times New Roman" w:hAnsi="Times New Roman" w:cs="Times New Roman"/>
          <w:sz w:val="24"/>
          <w:szCs w:val="24"/>
        </w:rPr>
        <w:t>; see</w:t>
      </w:r>
      <w:r w:rsidR="00CD1E7E" w:rsidRPr="000965D4">
        <w:rPr>
          <w:rFonts w:ascii="Times New Roman" w:hAnsi="Times New Roman" w:cs="Times New Roman"/>
          <w:sz w:val="24"/>
          <w:szCs w:val="24"/>
        </w:rPr>
        <w:t xml:space="preserve"> </w:t>
      </w:r>
      <w:proofErr w:type="spellStart"/>
      <w:r w:rsidR="00CD1E7E" w:rsidRPr="000965D4">
        <w:rPr>
          <w:rFonts w:ascii="Times New Roman" w:hAnsi="Times New Roman" w:cs="Times New Roman"/>
          <w:sz w:val="24"/>
          <w:szCs w:val="24"/>
        </w:rPr>
        <w:t>Riegman</w:t>
      </w:r>
      <w:proofErr w:type="spellEnd"/>
      <w:r w:rsidR="00CD1E7E" w:rsidRPr="000965D4">
        <w:rPr>
          <w:rFonts w:ascii="Times New Roman" w:hAnsi="Times New Roman" w:cs="Times New Roman"/>
          <w:sz w:val="24"/>
          <w:szCs w:val="24"/>
        </w:rPr>
        <w:t xml:space="preserve"> et al. 1990</w:t>
      </w:r>
      <w:r w:rsidR="00D77C48" w:rsidRPr="000965D4">
        <w:rPr>
          <w:rFonts w:ascii="Times New Roman" w:hAnsi="Times New Roman" w:cs="Times New Roman"/>
          <w:sz w:val="24"/>
          <w:szCs w:val="24"/>
        </w:rPr>
        <w:t>)</w:t>
      </w:r>
      <w:r w:rsidR="00422788" w:rsidRPr="000965D4">
        <w:rPr>
          <w:rFonts w:ascii="Times New Roman" w:hAnsi="Times New Roman" w:cs="Times New Roman"/>
          <w:sz w:val="24"/>
          <w:szCs w:val="24"/>
        </w:rPr>
        <w:t>,</w:t>
      </w:r>
      <w:r w:rsidR="00291AA6" w:rsidRPr="000965D4">
        <w:rPr>
          <w:rFonts w:ascii="Times New Roman" w:hAnsi="Times New Roman" w:cs="Times New Roman"/>
          <w:sz w:val="24"/>
          <w:szCs w:val="24"/>
        </w:rPr>
        <w:t xml:space="preserve"> </w:t>
      </w:r>
      <w:r w:rsidR="00334A4C" w:rsidRPr="000965D4">
        <w:rPr>
          <w:rFonts w:ascii="Times New Roman" w:hAnsi="Times New Roman" w:cs="Times New Roman"/>
          <w:sz w:val="24"/>
          <w:szCs w:val="24"/>
        </w:rPr>
        <w:t>it also follows</w:t>
      </w:r>
      <w:r w:rsidR="005242C8" w:rsidRPr="000965D4">
        <w:rPr>
          <w:rFonts w:ascii="Times New Roman" w:hAnsi="Times New Roman" w:cs="Times New Roman"/>
          <w:sz w:val="24"/>
          <w:szCs w:val="24"/>
        </w:rPr>
        <w:t xml:space="preserve"> that </w:t>
      </w:r>
      <w:r w:rsidR="00635C78" w:rsidRPr="000965D4">
        <w:rPr>
          <w:rFonts w:ascii="Times New Roman" w:hAnsi="Times New Roman" w:cs="Times New Roman"/>
          <w:sz w:val="24"/>
          <w:szCs w:val="24"/>
        </w:rPr>
        <w:t>detrital input</w:t>
      </w:r>
      <w:r w:rsidR="00291AA6" w:rsidRPr="000965D4">
        <w:rPr>
          <w:rFonts w:ascii="Times New Roman" w:hAnsi="Times New Roman" w:cs="Times New Roman"/>
          <w:sz w:val="24"/>
          <w:szCs w:val="24"/>
        </w:rPr>
        <w:t xml:space="preserve"> </w:t>
      </w:r>
      <w:r w:rsidR="00D77C48" w:rsidRPr="000965D4">
        <w:rPr>
          <w:rFonts w:ascii="Times New Roman" w:hAnsi="Times New Roman" w:cs="Times New Roman"/>
          <w:sz w:val="24"/>
          <w:szCs w:val="24"/>
        </w:rPr>
        <w:t>constitutes</w:t>
      </w:r>
      <w:r w:rsidR="00291AA6" w:rsidRPr="000965D4">
        <w:rPr>
          <w:rFonts w:ascii="Times New Roman" w:hAnsi="Times New Roman" w:cs="Times New Roman"/>
          <w:sz w:val="24"/>
          <w:szCs w:val="24"/>
        </w:rPr>
        <w:t xml:space="preserve"> </w:t>
      </w:r>
      <w:r w:rsidR="000E531E" w:rsidRPr="000965D4">
        <w:rPr>
          <w:rFonts w:ascii="Times New Roman" w:hAnsi="Times New Roman" w:cs="Times New Roman"/>
          <w:sz w:val="24"/>
          <w:szCs w:val="24"/>
        </w:rPr>
        <w:t xml:space="preserve">at least </w:t>
      </w:r>
      <w:r w:rsidR="00291AA6" w:rsidRPr="000965D4">
        <w:rPr>
          <w:rFonts w:ascii="Times New Roman" w:hAnsi="Times New Roman" w:cs="Times New Roman"/>
          <w:sz w:val="24"/>
          <w:szCs w:val="24"/>
        </w:rPr>
        <w:t>th</w:t>
      </w:r>
      <w:r w:rsidR="0097155C" w:rsidRPr="000965D4">
        <w:rPr>
          <w:rFonts w:ascii="Times New Roman" w:hAnsi="Times New Roman" w:cs="Times New Roman"/>
          <w:sz w:val="24"/>
          <w:szCs w:val="24"/>
        </w:rPr>
        <w:t xml:space="preserve">e vast majority of food </w:t>
      </w:r>
      <w:r w:rsidR="00CD1E7E" w:rsidRPr="000965D4">
        <w:rPr>
          <w:rFonts w:ascii="Times New Roman" w:hAnsi="Times New Roman" w:cs="Times New Roman"/>
          <w:sz w:val="24"/>
          <w:szCs w:val="24"/>
        </w:rPr>
        <w:t>supply to benthic fauna at the study site.</w:t>
      </w:r>
      <w:r w:rsidR="00C02593" w:rsidRPr="000965D4">
        <w:rPr>
          <w:rFonts w:ascii="Times New Roman" w:hAnsi="Times New Roman" w:cs="Times New Roman"/>
          <w:sz w:val="24"/>
          <w:szCs w:val="24"/>
        </w:rPr>
        <w:t xml:space="preserve"> </w:t>
      </w:r>
    </w:p>
    <w:p w14:paraId="465CA86E" w14:textId="5CFCF95F" w:rsidR="00A7368C" w:rsidRPr="000965D4" w:rsidRDefault="00B57CDD" w:rsidP="00310E1A">
      <w:pPr>
        <w:shd w:val="clear" w:color="auto" w:fill="FFFFFF"/>
        <w:autoSpaceDE w:val="0"/>
        <w:autoSpaceDN w:val="0"/>
        <w:adjustRightInd w:val="0"/>
        <w:spacing w:after="240" w:line="480" w:lineRule="auto"/>
        <w:jc w:val="both"/>
        <w:rPr>
          <w:rFonts w:ascii="Times New Roman" w:hAnsi="Times New Roman" w:cs="Times New Roman"/>
          <w:sz w:val="24"/>
          <w:szCs w:val="24"/>
        </w:rPr>
      </w:pPr>
      <w:r w:rsidRPr="000965D4">
        <w:rPr>
          <w:rFonts w:ascii="Times New Roman" w:hAnsi="Times New Roman" w:cs="Times New Roman"/>
          <w:sz w:val="24"/>
          <w:szCs w:val="24"/>
        </w:rPr>
        <w:lastRenderedPageBreak/>
        <w:t>W</w:t>
      </w:r>
      <w:r w:rsidR="00ED7F58" w:rsidRPr="000965D4">
        <w:rPr>
          <w:rFonts w:ascii="Times New Roman" w:hAnsi="Times New Roman" w:cs="Times New Roman"/>
          <w:sz w:val="24"/>
          <w:szCs w:val="24"/>
        </w:rPr>
        <w:t>e</w:t>
      </w:r>
      <w:r w:rsidR="00A7368C" w:rsidRPr="000965D4">
        <w:rPr>
          <w:rFonts w:ascii="Times New Roman" w:hAnsi="Times New Roman" w:cs="Times New Roman"/>
          <w:sz w:val="24"/>
          <w:szCs w:val="24"/>
        </w:rPr>
        <w:t xml:space="preserve"> took the mean PCI over 12-month periods starting at two different points in the annual cycle (January-December and July-June) to c</w:t>
      </w:r>
      <w:r w:rsidR="00B86D8C" w:rsidRPr="000965D4">
        <w:rPr>
          <w:rFonts w:ascii="Times New Roman" w:hAnsi="Times New Roman" w:cs="Times New Roman"/>
          <w:sz w:val="24"/>
          <w:szCs w:val="24"/>
        </w:rPr>
        <w:t>reate estimates of detrital input</w:t>
      </w:r>
      <w:r w:rsidR="00A7368C" w:rsidRPr="000965D4">
        <w:rPr>
          <w:rFonts w:ascii="Times New Roman" w:hAnsi="Times New Roman" w:cs="Times New Roman"/>
          <w:sz w:val="24"/>
          <w:szCs w:val="24"/>
        </w:rPr>
        <w:t xml:space="preserve"> that could be matched to the macroinfaunal assemblage sampled in the spring and autumn of each year (</w:t>
      </w:r>
      <w:r w:rsidR="00C02593" w:rsidRPr="000965D4">
        <w:rPr>
          <w:rFonts w:ascii="Times New Roman" w:hAnsi="Times New Roman" w:cs="Times New Roman"/>
          <w:sz w:val="24"/>
          <w:szCs w:val="24"/>
        </w:rPr>
        <w:t xml:space="preserve">for full explanation, </w:t>
      </w:r>
      <w:r w:rsidR="00A7368C" w:rsidRPr="000965D4">
        <w:rPr>
          <w:rFonts w:ascii="Times New Roman" w:hAnsi="Times New Roman" w:cs="Times New Roman"/>
          <w:sz w:val="24"/>
          <w:szCs w:val="24"/>
        </w:rPr>
        <w:t xml:space="preserve">see </w:t>
      </w:r>
      <w:r w:rsidR="00431CB7" w:rsidRPr="000965D4">
        <w:rPr>
          <w:rFonts w:ascii="Times New Roman" w:hAnsi="Times New Roman" w:cs="Times New Roman"/>
          <w:sz w:val="24"/>
          <w:szCs w:val="24"/>
        </w:rPr>
        <w:t>‘</w:t>
      </w:r>
      <w:r w:rsidR="00A7368C" w:rsidRPr="000965D4">
        <w:rPr>
          <w:rFonts w:ascii="Times New Roman" w:hAnsi="Times New Roman" w:cs="Times New Roman"/>
          <w:sz w:val="24"/>
          <w:szCs w:val="24"/>
        </w:rPr>
        <w:t xml:space="preserve">Data </w:t>
      </w:r>
      <w:r w:rsidR="00C02593" w:rsidRPr="000965D4">
        <w:rPr>
          <w:rFonts w:ascii="Times New Roman" w:hAnsi="Times New Roman" w:cs="Times New Roman"/>
          <w:sz w:val="24"/>
          <w:szCs w:val="24"/>
        </w:rPr>
        <w:t>a</w:t>
      </w:r>
      <w:r w:rsidR="00A7368C" w:rsidRPr="000965D4">
        <w:rPr>
          <w:rFonts w:ascii="Times New Roman" w:hAnsi="Times New Roman" w:cs="Times New Roman"/>
          <w:sz w:val="24"/>
          <w:szCs w:val="24"/>
        </w:rPr>
        <w:t>nalysis</w:t>
      </w:r>
      <w:r w:rsidR="00431CB7" w:rsidRPr="000965D4">
        <w:rPr>
          <w:rFonts w:ascii="Times New Roman" w:hAnsi="Times New Roman" w:cs="Times New Roman"/>
          <w:sz w:val="24"/>
          <w:szCs w:val="24"/>
        </w:rPr>
        <w:t>’</w:t>
      </w:r>
      <w:r w:rsidR="00A7368C" w:rsidRPr="000965D4">
        <w:rPr>
          <w:rFonts w:ascii="Times New Roman" w:hAnsi="Times New Roman" w:cs="Times New Roman"/>
          <w:sz w:val="24"/>
          <w:szCs w:val="24"/>
        </w:rPr>
        <w:t>). The mean of these data over the preceding 5 years was also used to indicate the amount of detritus that had been made available to the benthos over a longer temporal scale</w:t>
      </w:r>
      <w:r w:rsidR="00C02593" w:rsidRPr="000965D4">
        <w:rPr>
          <w:rFonts w:ascii="Times New Roman" w:hAnsi="Times New Roman" w:cs="Times New Roman"/>
          <w:sz w:val="24"/>
          <w:szCs w:val="24"/>
        </w:rPr>
        <w:t xml:space="preserve"> (see ‘Data analysis’)</w:t>
      </w:r>
      <w:r w:rsidR="00A7368C" w:rsidRPr="000965D4">
        <w:rPr>
          <w:rFonts w:ascii="Times New Roman" w:hAnsi="Times New Roman" w:cs="Times New Roman"/>
          <w:sz w:val="24"/>
          <w:szCs w:val="24"/>
        </w:rPr>
        <w:t>.</w:t>
      </w:r>
    </w:p>
    <w:p w14:paraId="77DB78B3" w14:textId="212629B5" w:rsidR="00D05E09" w:rsidRPr="000965D4" w:rsidRDefault="00D05E09" w:rsidP="00A84465">
      <w:pPr>
        <w:pStyle w:val="Heading2"/>
        <w:shd w:val="clear" w:color="auto" w:fill="FFFFFF"/>
        <w:spacing w:before="0" w:beforeAutospacing="0" w:after="0" w:afterAutospacing="0" w:line="480" w:lineRule="auto"/>
        <w:jc w:val="both"/>
        <w:rPr>
          <w:b w:val="0"/>
          <w:i/>
          <w:sz w:val="24"/>
          <w:szCs w:val="24"/>
        </w:rPr>
      </w:pPr>
      <w:r w:rsidRPr="000965D4">
        <w:rPr>
          <w:b w:val="0"/>
          <w:i/>
          <w:sz w:val="24"/>
          <w:szCs w:val="24"/>
        </w:rPr>
        <w:t>Sea surface temperature</w:t>
      </w:r>
    </w:p>
    <w:p w14:paraId="4D5A97BC" w14:textId="425DAE1B" w:rsidR="00D05E09" w:rsidRPr="000965D4" w:rsidRDefault="00A7368C" w:rsidP="004D0330">
      <w:pPr>
        <w:pStyle w:val="Heading2"/>
        <w:shd w:val="clear" w:color="auto" w:fill="FFFFFF"/>
        <w:spacing w:before="0" w:beforeAutospacing="0" w:after="120" w:afterAutospacing="0" w:line="480" w:lineRule="auto"/>
        <w:jc w:val="both"/>
        <w:rPr>
          <w:b w:val="0"/>
          <w:bCs w:val="0"/>
          <w:sz w:val="24"/>
          <w:szCs w:val="24"/>
        </w:rPr>
      </w:pPr>
      <w:r w:rsidRPr="000965D4">
        <w:rPr>
          <w:b w:val="0"/>
          <w:sz w:val="24"/>
          <w:szCs w:val="24"/>
        </w:rPr>
        <w:t>Sea surface temperature (SST) records were obtained from three sampling stations located on the northeast coast of England, in Blyth (</w:t>
      </w:r>
      <w:r w:rsidRPr="000965D4">
        <w:rPr>
          <w:b w:val="0"/>
          <w:bCs w:val="0"/>
          <w:sz w:val="24"/>
          <w:szCs w:val="24"/>
        </w:rPr>
        <w:t>55° 8</w:t>
      </w:r>
      <w:r w:rsidRPr="000965D4">
        <w:rPr>
          <w:b w:val="0"/>
          <w:sz w:val="24"/>
          <w:szCs w:val="24"/>
        </w:rPr>
        <w:t>ʹ</w:t>
      </w:r>
      <w:r w:rsidRPr="000965D4">
        <w:rPr>
          <w:b w:val="0"/>
          <w:bCs w:val="0"/>
          <w:sz w:val="24"/>
          <w:szCs w:val="24"/>
        </w:rPr>
        <w:t xml:space="preserve"> N, 1° 32</w:t>
      </w:r>
      <w:r w:rsidRPr="000965D4">
        <w:rPr>
          <w:b w:val="0"/>
          <w:sz w:val="24"/>
          <w:szCs w:val="24"/>
        </w:rPr>
        <w:t>ʹ</w:t>
      </w:r>
      <w:r w:rsidRPr="000965D4">
        <w:rPr>
          <w:b w:val="0"/>
          <w:bCs w:val="0"/>
          <w:sz w:val="24"/>
          <w:szCs w:val="24"/>
        </w:rPr>
        <w:t xml:space="preserve"> W)</w:t>
      </w:r>
      <w:r w:rsidRPr="000965D4">
        <w:rPr>
          <w:b w:val="0"/>
          <w:sz w:val="24"/>
          <w:szCs w:val="24"/>
        </w:rPr>
        <w:t>, Redcar (</w:t>
      </w:r>
      <w:r w:rsidRPr="000965D4">
        <w:rPr>
          <w:b w:val="0"/>
          <w:bCs w:val="0"/>
          <w:sz w:val="24"/>
          <w:szCs w:val="24"/>
        </w:rPr>
        <w:t>54° 38</w:t>
      </w:r>
      <w:r w:rsidRPr="000965D4">
        <w:rPr>
          <w:b w:val="0"/>
          <w:sz w:val="24"/>
          <w:szCs w:val="24"/>
        </w:rPr>
        <w:t>ʹ</w:t>
      </w:r>
      <w:r w:rsidRPr="000965D4">
        <w:rPr>
          <w:b w:val="0"/>
          <w:bCs w:val="0"/>
          <w:sz w:val="24"/>
          <w:szCs w:val="24"/>
        </w:rPr>
        <w:t xml:space="preserve"> N, 1° 5</w:t>
      </w:r>
      <w:r w:rsidRPr="000965D4">
        <w:rPr>
          <w:b w:val="0"/>
          <w:sz w:val="24"/>
          <w:szCs w:val="24"/>
        </w:rPr>
        <w:t>ʹ</w:t>
      </w:r>
      <w:r w:rsidRPr="000965D4">
        <w:rPr>
          <w:b w:val="0"/>
          <w:bCs w:val="0"/>
          <w:sz w:val="24"/>
          <w:szCs w:val="24"/>
        </w:rPr>
        <w:t xml:space="preserve"> W) </w:t>
      </w:r>
      <w:r w:rsidRPr="000965D4">
        <w:rPr>
          <w:b w:val="0"/>
          <w:sz w:val="24"/>
          <w:szCs w:val="24"/>
        </w:rPr>
        <w:t>and Scarborough (</w:t>
      </w:r>
      <w:r w:rsidRPr="000965D4">
        <w:rPr>
          <w:b w:val="0"/>
          <w:bCs w:val="0"/>
          <w:sz w:val="24"/>
          <w:szCs w:val="24"/>
        </w:rPr>
        <w:t>54° 17' N, 0° 22' W). The data were downloaded from the Coastal Temperature Network maintained by C</w:t>
      </w:r>
      <w:r w:rsidR="00065052" w:rsidRPr="000965D4">
        <w:rPr>
          <w:b w:val="0"/>
          <w:bCs w:val="0"/>
          <w:sz w:val="24"/>
          <w:szCs w:val="24"/>
        </w:rPr>
        <w:t>EFAS</w:t>
      </w:r>
      <w:r w:rsidR="00D05E09" w:rsidRPr="000965D4">
        <w:rPr>
          <w:b w:val="0"/>
          <w:bCs w:val="0"/>
          <w:sz w:val="24"/>
          <w:szCs w:val="24"/>
        </w:rPr>
        <w:t xml:space="preserve"> (</w:t>
      </w:r>
      <w:r w:rsidR="006206A7" w:rsidRPr="000965D4">
        <w:rPr>
          <w:b w:val="0"/>
          <w:bCs w:val="0"/>
          <w:sz w:val="24"/>
          <w:szCs w:val="24"/>
        </w:rPr>
        <w:t>see stations 1</w:t>
      </w:r>
      <w:r w:rsidR="004624B5" w:rsidRPr="000965D4">
        <w:rPr>
          <w:b w:val="0"/>
          <w:bCs w:val="0"/>
          <w:sz w:val="24"/>
          <w:szCs w:val="24"/>
        </w:rPr>
        <w:t>–</w:t>
      </w:r>
      <w:r w:rsidR="006206A7" w:rsidRPr="000965D4">
        <w:rPr>
          <w:b w:val="0"/>
          <w:bCs w:val="0"/>
          <w:sz w:val="24"/>
          <w:szCs w:val="24"/>
        </w:rPr>
        <w:t xml:space="preserve">3 at </w:t>
      </w:r>
      <w:hyperlink r:id="rId10" w:history="1">
        <w:r w:rsidR="006206A7" w:rsidRPr="000965D4">
          <w:rPr>
            <w:rStyle w:val="Hyperlink"/>
            <w:b w:val="0"/>
            <w:bCs w:val="0"/>
            <w:color w:val="auto"/>
            <w:sz w:val="24"/>
            <w:szCs w:val="24"/>
          </w:rPr>
          <w:t>www.cefas.co.uk/cefas-data-hub/sea-temperature-and-salinity-trends/station-positions-and-data-index</w:t>
        </w:r>
      </w:hyperlink>
      <w:r w:rsidR="006206A7" w:rsidRPr="000965D4">
        <w:rPr>
          <w:b w:val="0"/>
          <w:bCs w:val="0"/>
          <w:sz w:val="24"/>
          <w:szCs w:val="24"/>
        </w:rPr>
        <w:t>).</w:t>
      </w:r>
      <w:r w:rsidR="007B0311" w:rsidRPr="000965D4">
        <w:rPr>
          <w:b w:val="0"/>
          <w:bCs w:val="0"/>
          <w:sz w:val="24"/>
          <w:szCs w:val="24"/>
        </w:rPr>
        <w:t xml:space="preserve"> </w:t>
      </w:r>
      <w:r w:rsidRPr="000965D4">
        <w:rPr>
          <w:b w:val="0"/>
          <w:bCs w:val="0"/>
          <w:sz w:val="24"/>
          <w:szCs w:val="24"/>
        </w:rPr>
        <w:t xml:space="preserve">Currents that carry cool water from the Atlantic into the northern North Sea flow down the northeast coast of the Great Britain toward Flamborough Head (Lee &amp; </w:t>
      </w:r>
      <w:proofErr w:type="spellStart"/>
      <w:r w:rsidRPr="000965D4">
        <w:rPr>
          <w:b w:val="0"/>
          <w:bCs w:val="0"/>
          <w:sz w:val="24"/>
          <w:szCs w:val="24"/>
        </w:rPr>
        <w:t>Ramster</w:t>
      </w:r>
      <w:proofErr w:type="spellEnd"/>
      <w:r w:rsidRPr="000965D4">
        <w:rPr>
          <w:b w:val="0"/>
          <w:bCs w:val="0"/>
          <w:sz w:val="24"/>
          <w:szCs w:val="24"/>
        </w:rPr>
        <w:t xml:space="preserve"> 1981), passing over each of these stations and Dove Station M1. The temperature records at all three stations are therefore considered here to be indicative of the hydrothermal conditions experienced at the study site. </w:t>
      </w:r>
      <w:r w:rsidR="00D05E09" w:rsidRPr="000965D4">
        <w:rPr>
          <w:b w:val="0"/>
          <w:bCs w:val="0"/>
          <w:sz w:val="24"/>
          <w:szCs w:val="24"/>
        </w:rPr>
        <w:t xml:space="preserve">As the water column at the study site is well mixed, variation in SST is </w:t>
      </w:r>
      <w:r w:rsidR="005242C8" w:rsidRPr="000965D4">
        <w:rPr>
          <w:b w:val="0"/>
          <w:bCs w:val="0"/>
          <w:sz w:val="24"/>
          <w:szCs w:val="24"/>
        </w:rPr>
        <w:t>a reasonable</w:t>
      </w:r>
      <w:r w:rsidR="004D0330" w:rsidRPr="000965D4">
        <w:rPr>
          <w:b w:val="0"/>
          <w:bCs w:val="0"/>
          <w:sz w:val="24"/>
          <w:szCs w:val="24"/>
        </w:rPr>
        <w:t xml:space="preserve"> proxy for variation in temperature at the seabed.</w:t>
      </w:r>
    </w:p>
    <w:p w14:paraId="6BB65136" w14:textId="285D42D3" w:rsidR="00A7368C" w:rsidRPr="000965D4" w:rsidRDefault="007B0311" w:rsidP="00EC5CC5">
      <w:pPr>
        <w:pStyle w:val="Heading2"/>
        <w:shd w:val="clear" w:color="auto" w:fill="FFFFFF"/>
        <w:spacing w:before="0" w:beforeAutospacing="0" w:after="200" w:afterAutospacing="0" w:line="480" w:lineRule="auto"/>
        <w:jc w:val="both"/>
        <w:rPr>
          <w:b w:val="0"/>
          <w:bCs w:val="0"/>
          <w:sz w:val="24"/>
          <w:szCs w:val="24"/>
        </w:rPr>
      </w:pPr>
      <w:r w:rsidRPr="000965D4">
        <w:rPr>
          <w:b w:val="0"/>
          <w:bCs w:val="0"/>
          <w:sz w:val="24"/>
          <w:szCs w:val="24"/>
        </w:rPr>
        <w:t>None of the</w:t>
      </w:r>
      <w:r w:rsidR="00A7368C" w:rsidRPr="000965D4">
        <w:rPr>
          <w:b w:val="0"/>
          <w:bCs w:val="0"/>
          <w:sz w:val="24"/>
          <w:szCs w:val="24"/>
        </w:rPr>
        <w:t xml:space="preserve"> individual </w:t>
      </w:r>
      <w:r w:rsidRPr="000965D4">
        <w:rPr>
          <w:b w:val="0"/>
          <w:bCs w:val="0"/>
          <w:sz w:val="24"/>
          <w:szCs w:val="24"/>
        </w:rPr>
        <w:t xml:space="preserve">SST </w:t>
      </w:r>
      <w:r w:rsidR="00A7368C" w:rsidRPr="000965D4">
        <w:rPr>
          <w:b w:val="0"/>
          <w:bCs w:val="0"/>
          <w:sz w:val="24"/>
          <w:szCs w:val="24"/>
        </w:rPr>
        <w:t xml:space="preserve">datasets formed complete time series over the entire study period. Monthly means were therefore averaged across all stations for which there were available data. Aggregate figures for December, January and February were then averaged to give a value for mean winter temperature each year. Likewise, figures for June, July and August were averaged to give mean summer temperatures. This produced a complete time series for winter and summer temperatures over the entire study period. These data were then standardised to </w:t>
      </w:r>
      <w:r w:rsidR="00A7368C" w:rsidRPr="000965D4">
        <w:rPr>
          <w:b w:val="0"/>
          <w:bCs w:val="0"/>
          <w:sz w:val="24"/>
          <w:szCs w:val="24"/>
        </w:rPr>
        <w:lastRenderedPageBreak/>
        <w:t>temperature anomalies (i.e. standard deviations from the season-specific mean) to indicate temperature variability relative to the average conditions in the relevant season.</w:t>
      </w:r>
    </w:p>
    <w:p w14:paraId="4C5668DF" w14:textId="77777777" w:rsidR="00A7368C" w:rsidRPr="000965D4" w:rsidRDefault="00A7368C" w:rsidP="00EC5CC5">
      <w:pPr>
        <w:pStyle w:val="Heading2"/>
        <w:shd w:val="clear" w:color="auto" w:fill="FFFFFF"/>
        <w:spacing w:before="0" w:beforeAutospacing="0" w:after="0" w:afterAutospacing="0" w:line="480" w:lineRule="auto"/>
        <w:jc w:val="both"/>
        <w:rPr>
          <w:sz w:val="24"/>
          <w:szCs w:val="24"/>
        </w:rPr>
      </w:pPr>
      <w:r w:rsidRPr="000965D4">
        <w:rPr>
          <w:sz w:val="24"/>
          <w:szCs w:val="24"/>
        </w:rPr>
        <w:t>Data analysis</w:t>
      </w:r>
    </w:p>
    <w:p w14:paraId="2A020E5A" w14:textId="53E1EA45" w:rsidR="00A7368C" w:rsidRPr="000965D4" w:rsidRDefault="00A7368C" w:rsidP="00EC5CC5">
      <w:pPr>
        <w:pStyle w:val="Heading2"/>
        <w:shd w:val="clear" w:color="auto" w:fill="FFFFFF"/>
        <w:spacing w:before="0" w:beforeAutospacing="0" w:after="120" w:afterAutospacing="0" w:line="480" w:lineRule="auto"/>
        <w:jc w:val="both"/>
        <w:rPr>
          <w:b w:val="0"/>
          <w:bCs w:val="0"/>
          <w:sz w:val="32"/>
          <w:szCs w:val="32"/>
        </w:rPr>
      </w:pPr>
      <w:r w:rsidRPr="000965D4">
        <w:rPr>
          <w:b w:val="0"/>
          <w:sz w:val="24"/>
          <w:szCs w:val="24"/>
        </w:rPr>
        <w:t>At each sampling occasion</w:t>
      </w:r>
      <w:r w:rsidR="00224D76" w:rsidRPr="000965D4">
        <w:rPr>
          <w:b w:val="0"/>
          <w:sz w:val="24"/>
          <w:szCs w:val="24"/>
        </w:rPr>
        <w:t>,</w:t>
      </w:r>
      <w:r w:rsidRPr="000965D4">
        <w:rPr>
          <w:b w:val="0"/>
          <w:sz w:val="24"/>
          <w:szCs w:val="24"/>
        </w:rPr>
        <w:t xml:space="preserve"> taxa abundances were mean-averaged across all replicate samples and standardised to the number of individuals per square metre. Taxa that occurred at a density of ≥ 10 individuals per square metre</w:t>
      </w:r>
      <w:r w:rsidRPr="000965D4">
        <w:rPr>
          <w:b w:val="0"/>
          <w:sz w:val="24"/>
          <w:szCs w:val="24"/>
          <w:vertAlign w:val="superscript"/>
        </w:rPr>
        <w:t xml:space="preserve"> </w:t>
      </w:r>
      <w:r w:rsidRPr="000965D4">
        <w:rPr>
          <w:b w:val="0"/>
          <w:sz w:val="24"/>
          <w:szCs w:val="24"/>
        </w:rPr>
        <w:t>in any year of the time series (in spring or autumn) were retained in the community dataset. Taxa that only ever occurred at densities of less than 10 individuals per square metre (one individual per grab) were excluded, as their abundances will not have been reliably estimated. Using this approach, over 98% of total abundance was represented in each year of the analysed data</w:t>
      </w:r>
      <w:r w:rsidR="007476B2" w:rsidRPr="000965D4">
        <w:rPr>
          <w:b w:val="0"/>
          <w:sz w:val="24"/>
          <w:szCs w:val="24"/>
        </w:rPr>
        <w:t>set</w:t>
      </w:r>
      <w:r w:rsidRPr="000965D4">
        <w:rPr>
          <w:b w:val="0"/>
          <w:sz w:val="24"/>
          <w:szCs w:val="24"/>
        </w:rPr>
        <w:t>.</w:t>
      </w:r>
      <w:r w:rsidR="007476B2" w:rsidRPr="000965D4">
        <w:rPr>
          <w:b w:val="0"/>
          <w:sz w:val="24"/>
          <w:szCs w:val="24"/>
        </w:rPr>
        <w:tab/>
      </w:r>
    </w:p>
    <w:p w14:paraId="2BED5648" w14:textId="7659260F" w:rsidR="00A7368C"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Principal components (PCs) were used to describe the main patterns of temporal varia</w:t>
      </w:r>
      <w:r w:rsidR="00224D76" w:rsidRPr="000965D4">
        <w:rPr>
          <w:rFonts w:ascii="Times New Roman" w:hAnsi="Times New Roman" w:cs="Times New Roman"/>
          <w:sz w:val="24"/>
          <w:szCs w:val="24"/>
        </w:rPr>
        <w:t>tion</w:t>
      </w:r>
      <w:r w:rsidRPr="000965D4">
        <w:rPr>
          <w:rFonts w:ascii="Times New Roman" w:hAnsi="Times New Roman" w:cs="Times New Roman"/>
          <w:sz w:val="24"/>
          <w:szCs w:val="24"/>
        </w:rPr>
        <w:t xml:space="preserve"> in faunal composition (see </w:t>
      </w:r>
      <w:proofErr w:type="spellStart"/>
      <w:r w:rsidRPr="000965D4">
        <w:rPr>
          <w:rFonts w:ascii="Times New Roman" w:hAnsi="Times New Roman" w:cs="Times New Roman"/>
          <w:sz w:val="24"/>
          <w:szCs w:val="24"/>
        </w:rPr>
        <w:t>Jolliffe</w:t>
      </w:r>
      <w:proofErr w:type="spellEnd"/>
      <w:r w:rsidRPr="000965D4">
        <w:rPr>
          <w:rFonts w:ascii="Times New Roman" w:hAnsi="Times New Roman" w:cs="Times New Roman"/>
          <w:sz w:val="24"/>
          <w:szCs w:val="24"/>
        </w:rPr>
        <w:t xml:space="preserve"> 2002). PCs were derived from the correlation matrix of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ln</m:t>
            </m:r>
          </m:fName>
          <m:e>
            <m:r>
              <w:rPr>
                <w:rFonts w:ascii="Cambria Math" w:hAnsi="Cambria Math" w:cs="Times New Roman"/>
                <w:sz w:val="24"/>
                <w:szCs w:val="24"/>
              </w:rPr>
              <m:t>(x+1)</m:t>
            </m:r>
          </m:e>
        </m:func>
      </m:oMath>
      <w:r w:rsidRPr="000965D4">
        <w:rPr>
          <w:rFonts w:ascii="Times New Roman" w:hAnsi="Times New Roman" w:cs="Times New Roman"/>
          <w:sz w:val="24"/>
          <w:szCs w:val="24"/>
        </w:rPr>
        <w:t xml:space="preserve"> transformed taxa abundances</w:t>
      </w:r>
      <w:r w:rsidR="001C755A" w:rsidRPr="000965D4">
        <w:rPr>
          <w:rFonts w:ascii="Times New Roman" w:hAnsi="Times New Roman" w:cs="Times New Roman"/>
          <w:sz w:val="24"/>
          <w:szCs w:val="24"/>
        </w:rPr>
        <w:t>,</w:t>
      </w:r>
      <w:r w:rsidR="00EF718A" w:rsidRPr="000965D4">
        <w:rPr>
          <w:rFonts w:ascii="Times New Roman" w:hAnsi="Times New Roman" w:cs="Times New Roman"/>
          <w:sz w:val="24"/>
          <w:szCs w:val="24"/>
        </w:rPr>
        <w:t xml:space="preserve"> to prevent numerically dominant taxa from masking temporal variation in the densities of less abundant taxa</w:t>
      </w:r>
      <w:r w:rsidRPr="000965D4">
        <w:rPr>
          <w:rFonts w:ascii="Times New Roman" w:hAnsi="Times New Roman" w:cs="Times New Roman"/>
          <w:sz w:val="24"/>
          <w:szCs w:val="24"/>
        </w:rPr>
        <w:t>. When community data were missing (i.e. benthic samples were not collected), PCs were estimated by taking the mean of the PC scores of the preceding and following years for the appropriate seaso</w:t>
      </w:r>
      <w:r w:rsidR="00224D76" w:rsidRPr="000965D4">
        <w:rPr>
          <w:rFonts w:ascii="Times New Roman" w:hAnsi="Times New Roman" w:cs="Times New Roman"/>
          <w:sz w:val="24"/>
          <w:szCs w:val="24"/>
        </w:rPr>
        <w:t>n. For this analysis we</w:t>
      </w:r>
      <w:r w:rsidRPr="000965D4">
        <w:rPr>
          <w:rFonts w:ascii="Times New Roman" w:hAnsi="Times New Roman" w:cs="Times New Roman"/>
          <w:sz w:val="24"/>
          <w:szCs w:val="24"/>
        </w:rPr>
        <w:t xml:space="preserve"> considered only PCs 1</w:t>
      </w:r>
      <w:r w:rsidR="00DC7187" w:rsidRPr="000965D4">
        <w:rPr>
          <w:rFonts w:ascii="Times New Roman" w:hAnsi="Times New Roman" w:cs="Times New Roman"/>
          <w:sz w:val="24"/>
          <w:szCs w:val="24"/>
        </w:rPr>
        <w:t xml:space="preserve"> and 2, which accounted for 16% and 9</w:t>
      </w:r>
      <w:r w:rsidRPr="000965D4">
        <w:rPr>
          <w:rFonts w:ascii="Times New Roman" w:hAnsi="Times New Roman" w:cs="Times New Roman"/>
          <w:sz w:val="24"/>
          <w:szCs w:val="24"/>
        </w:rPr>
        <w:t>% of variation, respectively. All other PCs accounted for ≤ 6% of variation.</w:t>
      </w:r>
    </w:p>
    <w:p w14:paraId="4B13DBDA" w14:textId="77777777" w:rsidR="00A7368C" w:rsidRPr="000965D4" w:rsidRDefault="00A7368C" w:rsidP="00EC5CC5">
      <w:pPr>
        <w:shd w:val="clear" w:color="auto" w:fill="FFFFFF"/>
        <w:autoSpaceDE w:val="0"/>
        <w:autoSpaceDN w:val="0"/>
        <w:adjustRightInd w:val="0"/>
        <w:spacing w:after="24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Generalized Additive Mixed Models (GAMMs; Wood 2006, section 6.6) were used to model temporal variation in PCs 1 and 2. In GAMMs, part of the linear predictor is specified in terms of ‘smoothed’ covariates, with the shape of the trend estimated via penalised regression splines (Lin &amp; Zhang 1999). Here, time (i.e. the year of the time series; + 0.25 for spring samples and + 0.75 for autumn samples) was treated as a smoothed covariate to avoid making assumptions </w:t>
      </w:r>
      <w:r w:rsidRPr="000965D4">
        <w:rPr>
          <w:rFonts w:ascii="Times New Roman" w:hAnsi="Times New Roman" w:cs="Times New Roman"/>
          <w:sz w:val="24"/>
          <w:szCs w:val="24"/>
        </w:rPr>
        <w:lastRenderedPageBreak/>
        <w:t>about the particular form of the relationship between PCs and time. The initial additive mixed model took the form:</w:t>
      </w:r>
    </w:p>
    <w:p w14:paraId="53E60FEA" w14:textId="77777777" w:rsidR="00A7368C" w:rsidRPr="000965D4" w:rsidRDefault="00434267" w:rsidP="00EC5CC5">
      <w:pPr>
        <w:shd w:val="clear" w:color="auto" w:fill="FFFFFF"/>
        <w:autoSpaceDE w:val="0"/>
        <w:autoSpaceDN w:val="0"/>
        <w:adjustRightInd w:val="0"/>
        <w:spacing w:after="240" w:line="480"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1,j</m:t>
              </m:r>
            </m:sub>
          </m:sSub>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i,j</m:t>
              </m:r>
            </m:sub>
          </m:sSub>
          <m:r>
            <m:rPr>
              <m:sty m:val="p"/>
            </m:rPr>
            <w:rPr>
              <w:rFonts w:ascii="Cambria Math" w:hAnsi="Cambria Math" w:cs="Times New Roman"/>
              <w:sz w:val="24"/>
              <w:szCs w:val="24"/>
            </w:rPr>
            <m:t>,</m:t>
          </m:r>
          <m:r>
            <w:rPr>
              <w:rFonts w:ascii="Cambria Math" w:hAnsi="Cambria Math" w:cs="Times New Roman"/>
              <w:sz w:val="24"/>
              <w:szCs w:val="24"/>
            </w:rPr>
            <m:t xml:space="preserve">            </m:t>
          </m:r>
        </m:oMath>
      </m:oMathPara>
    </w:p>
    <w:p w14:paraId="3BFD560E" w14:textId="39D53F8E" w:rsidR="00A7368C"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oMath>
      <w:r w:rsidRPr="000965D4">
        <w:rPr>
          <w:rFonts w:ascii="Times New Roman" w:hAnsi="Times New Roman" w:cs="Times New Roman"/>
          <w:sz w:val="24"/>
          <w:szCs w:val="24"/>
        </w:rPr>
        <w:t xml:space="preserve"> is the value of the </w:t>
      </w:r>
      <w:proofErr w:type="spellStart"/>
      <w:r w:rsidRPr="000965D4">
        <w:rPr>
          <w:rFonts w:ascii="Times New Roman" w:hAnsi="Times New Roman" w:cs="Times New Roman"/>
          <w:i/>
          <w:sz w:val="24"/>
          <w:szCs w:val="24"/>
        </w:rPr>
        <w:t>j</w:t>
      </w:r>
      <w:r w:rsidRPr="000965D4">
        <w:rPr>
          <w:rFonts w:ascii="Times New Roman" w:hAnsi="Times New Roman" w:cs="Times New Roman"/>
          <w:sz w:val="24"/>
          <w:szCs w:val="24"/>
        </w:rPr>
        <w:t>th</w:t>
      </w:r>
      <w:proofErr w:type="spellEnd"/>
      <w:r w:rsidRPr="000965D4">
        <w:rPr>
          <w:rFonts w:ascii="Times New Roman" w:hAnsi="Times New Roman" w:cs="Times New Roman"/>
          <w:sz w:val="24"/>
          <w:szCs w:val="24"/>
        </w:rPr>
        <w:t xml:space="preserve"> principal component (</w:t>
      </w:r>
      <m:oMath>
        <m:r>
          <w:rPr>
            <w:rFonts w:ascii="Cambria Math" w:hAnsi="Cambria Math" w:cs="Times New Roman"/>
            <w:sz w:val="24"/>
            <w:szCs w:val="24"/>
          </w:rPr>
          <m:t>j=1,2</m:t>
        </m:r>
      </m:oMath>
      <w:r w:rsidRPr="000965D4">
        <w:rPr>
          <w:rFonts w:ascii="Times New Roman" w:hAnsi="Times New Roman" w:cs="Times New Roman"/>
          <w:sz w:val="24"/>
          <w:szCs w:val="24"/>
        </w:rPr>
        <w:t xml:space="preserve">) at time </w:t>
      </w:r>
      <w:proofErr w:type="spellStart"/>
      <w:r w:rsidRPr="000965D4">
        <w:rPr>
          <w:rFonts w:ascii="Times New Roman" w:hAnsi="Times New Roman" w:cs="Times New Roman"/>
          <w:i/>
          <w:sz w:val="24"/>
          <w:szCs w:val="24"/>
        </w:rPr>
        <w:t>i</w:t>
      </w:r>
      <w:proofErr w:type="spellEnd"/>
      <w:r w:rsidRPr="000965D4">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1,j</m:t>
            </m:r>
          </m:sub>
        </m:sSub>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oMath>
      <w:r w:rsidRPr="000965D4">
        <w:rPr>
          <w:rFonts w:ascii="Times New Roman" w:hAnsi="Times New Roman" w:cs="Times New Roman"/>
          <w:sz w:val="24"/>
          <w:szCs w:val="24"/>
        </w:rPr>
        <w:t xml:space="preserve"> is the smoothed time function,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oMath>
      <w:r w:rsidRPr="000965D4">
        <w:rPr>
          <w:rFonts w:ascii="Times New Roman" w:hAnsi="Times New Roman" w:cs="Times New Roman"/>
          <w:sz w:val="24"/>
          <w:szCs w:val="24"/>
        </w:rPr>
        <w:t xml:space="preserve"> is the season in which sampling was conducted (spring </w:t>
      </w:r>
      <w:r w:rsidRPr="000965D4">
        <w:rPr>
          <w:rFonts w:ascii="Times New Roman" w:hAnsi="Times New Roman" w:cs="Times New Roman"/>
          <w:i/>
          <w:sz w:val="24"/>
          <w:szCs w:val="24"/>
        </w:rPr>
        <w:t>vs.</w:t>
      </w:r>
      <w:r w:rsidRPr="000965D4">
        <w:rPr>
          <w:rFonts w:ascii="Times New Roman" w:hAnsi="Times New Roman" w:cs="Times New Roman"/>
          <w:sz w:val="24"/>
          <w:szCs w:val="24"/>
        </w:rPr>
        <w:t xml:space="preserve"> autumn) and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ε</m:t>
            </m:r>
          </m:e>
          <m:sub>
            <m:r>
              <w:rPr>
                <w:rFonts w:ascii="Cambria Math" w:hAnsi="Cambria Math" w:cs="Times New Roman"/>
                <w:sz w:val="24"/>
                <w:szCs w:val="24"/>
              </w:rPr>
              <m:t>i,j</m:t>
            </m:r>
          </m:sub>
        </m:sSub>
      </m:oMath>
      <w:r w:rsidRPr="000965D4">
        <w:rPr>
          <w:rFonts w:ascii="Times New Roman" w:hAnsi="Times New Roman" w:cs="Times New Roman"/>
          <w:sz w:val="24"/>
          <w:szCs w:val="24"/>
        </w:rPr>
        <w:t xml:space="preserve"> is a residual error, assumed to be normally distributed with zero mean and temporal autocorrelation described by a first-order continuous-time autoregressive (CAR(1)) model (Pinheiro &amp; Bates 2000, section 5.3).  GAMMs were fitted using the </w:t>
      </w:r>
      <w:proofErr w:type="spellStart"/>
      <w:r w:rsidRPr="000965D4">
        <w:rPr>
          <w:rFonts w:ascii="Times New Roman" w:hAnsi="Times New Roman" w:cs="Times New Roman"/>
          <w:b/>
          <w:sz w:val="24"/>
          <w:szCs w:val="24"/>
        </w:rPr>
        <w:t>mgcv</w:t>
      </w:r>
      <w:proofErr w:type="spellEnd"/>
      <w:r w:rsidRPr="000965D4">
        <w:rPr>
          <w:rFonts w:ascii="Times New Roman" w:hAnsi="Times New Roman" w:cs="Times New Roman"/>
          <w:sz w:val="24"/>
          <w:szCs w:val="24"/>
        </w:rPr>
        <w:t xml:space="preserve"> package in R (version 3.2.2; R </w:t>
      </w:r>
      <w:r w:rsidR="00E85ED1" w:rsidRPr="000965D4">
        <w:rPr>
          <w:rFonts w:ascii="Times New Roman" w:hAnsi="Times New Roman" w:cs="Times New Roman"/>
          <w:sz w:val="24"/>
          <w:szCs w:val="24"/>
        </w:rPr>
        <w:t xml:space="preserve">Development </w:t>
      </w:r>
      <w:r w:rsidRPr="000965D4">
        <w:rPr>
          <w:rFonts w:ascii="Times New Roman" w:hAnsi="Times New Roman" w:cs="Times New Roman"/>
          <w:sz w:val="24"/>
          <w:szCs w:val="24"/>
        </w:rPr>
        <w:t>Core Team). Smoothing was performed using restricted maximum-likelihood (REML) estimation (</w:t>
      </w:r>
      <w:proofErr w:type="spellStart"/>
      <w:r w:rsidRPr="000965D4">
        <w:rPr>
          <w:rFonts w:ascii="Times New Roman" w:hAnsi="Times New Roman" w:cs="Times New Roman"/>
          <w:sz w:val="24"/>
          <w:szCs w:val="24"/>
        </w:rPr>
        <w:t>Harville</w:t>
      </w:r>
      <w:proofErr w:type="spellEnd"/>
      <w:r w:rsidRPr="000965D4">
        <w:rPr>
          <w:rFonts w:ascii="Times New Roman" w:hAnsi="Times New Roman" w:cs="Times New Roman"/>
          <w:sz w:val="24"/>
          <w:szCs w:val="24"/>
        </w:rPr>
        <w:t xml:space="preserve"> 1977), which is preferable to other smoothing parameters as it tends to avoid severe ‘</w:t>
      </w:r>
      <w:proofErr w:type="spellStart"/>
      <w:r w:rsidRPr="000965D4">
        <w:rPr>
          <w:rFonts w:ascii="Times New Roman" w:hAnsi="Times New Roman" w:cs="Times New Roman"/>
          <w:sz w:val="24"/>
          <w:szCs w:val="24"/>
        </w:rPr>
        <w:t>undersmoothing</w:t>
      </w:r>
      <w:proofErr w:type="spellEnd"/>
      <w:r w:rsidRPr="000965D4">
        <w:rPr>
          <w:rFonts w:ascii="Times New Roman" w:hAnsi="Times New Roman" w:cs="Times New Roman"/>
          <w:sz w:val="24"/>
          <w:szCs w:val="24"/>
        </w:rPr>
        <w:t xml:space="preserve">’ (Wood 2015). </w:t>
      </w:r>
    </w:p>
    <w:p w14:paraId="00DB2CF5" w14:textId="62A03EAB"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To test for changes to the temporal trends of PCs 1 and 2, 95% confidence intervals for second derivatives (i.e. significant changes to the rate of change) were estimated by simulation following a modified version of the method in Orr et al. (2015) for confidence intervals on first derivatives (described below). For high-dimensional data, such as the dataset used in this study, the first principal component is expected to</w:t>
      </w:r>
      <w:r w:rsidRPr="000965D4">
        <w:rPr>
          <w:rStyle w:val="apple-converted-space"/>
          <w:rFonts w:ascii="Times New Roman" w:hAnsi="Times New Roman" w:cs="Times New Roman"/>
          <w:sz w:val="24"/>
          <w:szCs w:val="24"/>
        </w:rPr>
        <w:t> </w:t>
      </w:r>
      <w:r w:rsidRPr="000965D4">
        <w:rPr>
          <w:rFonts w:ascii="Times New Roman" w:hAnsi="Times New Roman" w:cs="Times New Roman"/>
          <w:sz w:val="24"/>
          <w:szCs w:val="24"/>
        </w:rPr>
        <w:t>show a trend (i.e. a significant first derivative) even where each component is simply a random walk (</w:t>
      </w:r>
      <w:proofErr w:type="spellStart"/>
      <w:r w:rsidRPr="000965D4">
        <w:rPr>
          <w:rFonts w:ascii="Times New Roman" w:hAnsi="Times New Roman" w:cs="Times New Roman"/>
          <w:sz w:val="24"/>
          <w:szCs w:val="24"/>
        </w:rPr>
        <w:t>Bookstein</w:t>
      </w:r>
      <w:proofErr w:type="spellEnd"/>
      <w:r w:rsidRPr="000965D4">
        <w:rPr>
          <w:rFonts w:ascii="Times New Roman" w:hAnsi="Times New Roman" w:cs="Times New Roman"/>
          <w:sz w:val="24"/>
          <w:szCs w:val="24"/>
        </w:rPr>
        <w:t xml:space="preserve"> 2013). </w:t>
      </w:r>
      <w:r w:rsidR="005B55A0" w:rsidRPr="000965D4">
        <w:rPr>
          <w:rFonts w:ascii="Times New Roman" w:hAnsi="Times New Roman" w:cs="Times New Roman"/>
          <w:sz w:val="24"/>
          <w:szCs w:val="24"/>
        </w:rPr>
        <w:t>We therefore focus</w:t>
      </w:r>
      <w:r w:rsidRPr="000965D4">
        <w:rPr>
          <w:rFonts w:ascii="Times New Roman" w:hAnsi="Times New Roman" w:cs="Times New Roman"/>
          <w:sz w:val="24"/>
          <w:szCs w:val="24"/>
        </w:rPr>
        <w:t xml:space="preserve"> only on changes to the temporal trend, as the trend itself is of little interest when investigating the causes of ecological change.</w:t>
      </w:r>
    </w:p>
    <w:p w14:paraId="73586C9F" w14:textId="01DF7F71"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Random samples were drawn from the posterior distribution of smoothed time coefficients and multiplied by the linear predictor matrix to simulate the temporal trend. Second derivatives were estimated numerically by finite differences (Davis and </w:t>
      </w:r>
      <w:proofErr w:type="spellStart"/>
      <w:r w:rsidRPr="000965D4">
        <w:rPr>
          <w:rFonts w:ascii="Times New Roman" w:hAnsi="Times New Roman" w:cs="Times New Roman"/>
          <w:sz w:val="24"/>
          <w:szCs w:val="24"/>
        </w:rPr>
        <w:t>Polonsky</w:t>
      </w:r>
      <w:proofErr w:type="spellEnd"/>
      <w:r w:rsidRPr="000965D4">
        <w:rPr>
          <w:rFonts w:ascii="Times New Roman" w:hAnsi="Times New Roman" w:cs="Times New Roman"/>
          <w:sz w:val="24"/>
          <w:szCs w:val="24"/>
        </w:rPr>
        <w:t xml:space="preserve">, 1965, section 25.3.23) with increments of </w:t>
      </w:r>
      <m:oMath>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-5</m:t>
            </m:r>
          </m:sup>
        </m:sSup>
      </m:oMath>
      <w:r w:rsidRPr="000965D4">
        <w:rPr>
          <w:rFonts w:ascii="Times New Roman" w:hAnsi="Times New Roman" w:cs="Times New Roman"/>
          <w:sz w:val="24"/>
          <w:szCs w:val="24"/>
        </w:rPr>
        <w:t xml:space="preserve"> years around each point on a grid of 200 equally-spaced time points. Simultaneous 95% confidence intervals for these second derivatives were obtained from </w:t>
      </w:r>
      <w:r w:rsidRPr="000965D4">
        <w:rPr>
          <w:rFonts w:ascii="Times New Roman" w:hAnsi="Times New Roman" w:cs="Times New Roman"/>
          <w:sz w:val="24"/>
          <w:szCs w:val="24"/>
        </w:rPr>
        <w:lastRenderedPageBreak/>
        <w:t xml:space="preserve">the 0.025- and 0.975-quantiles of 10,000 such simulations. Fitted values of PCs 1 and 2 were plotted against time, and periods during which the second derivative was significantly positive were highlighted in red, whereas periods during which the second derivative was significantly negative were highlighted in blue. With principal components the sign is arbitrary, but once the sign is fixed, this also fixes the definitions of positive and negative second derivatives. </w:t>
      </w:r>
    </w:p>
    <w:p w14:paraId="520DA69C" w14:textId="77777777" w:rsidR="00D57E2D"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To investigate the drivers of community </w:t>
      </w:r>
      <w:r w:rsidR="005B55A0" w:rsidRPr="000965D4">
        <w:rPr>
          <w:rFonts w:ascii="Times New Roman" w:hAnsi="Times New Roman" w:cs="Times New Roman"/>
          <w:sz w:val="24"/>
          <w:szCs w:val="24"/>
        </w:rPr>
        <w:t>dynamics</w:t>
      </w:r>
      <w:r w:rsidRPr="000965D4">
        <w:rPr>
          <w:rFonts w:ascii="Times New Roman" w:hAnsi="Times New Roman" w:cs="Times New Roman"/>
          <w:sz w:val="24"/>
          <w:szCs w:val="24"/>
        </w:rPr>
        <w:t xml:space="preserve">, the initial models for PCs 1 and 2 were modified to include pelagic primary production and standardised SST as (non-smoothed) covariates. The maximum life-span and body length of taxa loaded on PCs 1 and 2 </w:t>
      </w:r>
      <w:r w:rsidR="001212B5" w:rsidRPr="000965D4">
        <w:rPr>
          <w:rFonts w:ascii="Times New Roman" w:hAnsi="Times New Roman" w:cs="Times New Roman"/>
          <w:sz w:val="24"/>
          <w:szCs w:val="24"/>
        </w:rPr>
        <w:t xml:space="preserve">(the top ten </w:t>
      </w:r>
      <w:r w:rsidR="00736C6D" w:rsidRPr="000965D4">
        <w:rPr>
          <w:rFonts w:ascii="Times New Roman" w:hAnsi="Times New Roman" w:cs="Times New Roman"/>
          <w:sz w:val="24"/>
          <w:szCs w:val="24"/>
        </w:rPr>
        <w:t xml:space="preserve">positively-loaded taxa </w:t>
      </w:r>
      <w:r w:rsidR="001212B5" w:rsidRPr="000965D4">
        <w:rPr>
          <w:rFonts w:ascii="Times New Roman" w:hAnsi="Times New Roman" w:cs="Times New Roman"/>
          <w:sz w:val="24"/>
          <w:szCs w:val="24"/>
        </w:rPr>
        <w:t>and top ten</w:t>
      </w:r>
      <w:r w:rsidR="00736C6D" w:rsidRPr="000965D4">
        <w:rPr>
          <w:rFonts w:ascii="Times New Roman" w:hAnsi="Times New Roman" w:cs="Times New Roman"/>
          <w:sz w:val="24"/>
          <w:szCs w:val="24"/>
        </w:rPr>
        <w:t xml:space="preserve"> </w:t>
      </w:r>
      <w:r w:rsidR="001212B5" w:rsidRPr="000965D4">
        <w:rPr>
          <w:rFonts w:ascii="Times New Roman" w:hAnsi="Times New Roman" w:cs="Times New Roman"/>
          <w:sz w:val="24"/>
          <w:szCs w:val="24"/>
        </w:rPr>
        <w:t xml:space="preserve">negatively-loaded taxa) </w:t>
      </w:r>
      <w:r w:rsidRPr="000965D4">
        <w:rPr>
          <w:rFonts w:ascii="Times New Roman" w:hAnsi="Times New Roman" w:cs="Times New Roman"/>
          <w:sz w:val="24"/>
          <w:szCs w:val="24"/>
        </w:rPr>
        <w:t xml:space="preserve">were compiled to determine the temporal scales over which phytoplankton biomass would be integrated when matched to each principal component of taxa densities. Small and short-lived opportunistic taxa are likely to respond to short-term fluctuations in primary production through rapid reproduction and recruitment (Gooday et al. 1990), whereas large and long-lived taxa, whose population growth rates are highly influenced by adult survival (Stearns 1992), are likely to respond to variation in primary production over longer temporal scales. </w:t>
      </w:r>
      <w:r w:rsidR="0010591E" w:rsidRPr="000965D4">
        <w:rPr>
          <w:rFonts w:ascii="Times New Roman" w:hAnsi="Times New Roman" w:cs="Times New Roman"/>
          <w:sz w:val="24"/>
          <w:szCs w:val="24"/>
        </w:rPr>
        <w:t xml:space="preserve">When longevity was unknown, we assumed that body size </w:t>
      </w:r>
      <w:r w:rsidR="00460C41" w:rsidRPr="000965D4">
        <w:rPr>
          <w:rFonts w:ascii="Times New Roman" w:hAnsi="Times New Roman" w:cs="Times New Roman"/>
          <w:sz w:val="24"/>
          <w:szCs w:val="24"/>
        </w:rPr>
        <w:t xml:space="preserve">alone </w:t>
      </w:r>
      <w:r w:rsidR="0010591E" w:rsidRPr="000965D4">
        <w:rPr>
          <w:rFonts w:ascii="Times New Roman" w:hAnsi="Times New Roman" w:cs="Times New Roman"/>
          <w:sz w:val="24"/>
          <w:szCs w:val="24"/>
        </w:rPr>
        <w:t xml:space="preserve">was indicative of whether a taxon’s population dynamics are likely to be driven </w:t>
      </w:r>
      <w:r w:rsidR="00460C41" w:rsidRPr="000965D4">
        <w:rPr>
          <w:rFonts w:ascii="Times New Roman" w:hAnsi="Times New Roman" w:cs="Times New Roman"/>
          <w:sz w:val="24"/>
          <w:szCs w:val="24"/>
        </w:rPr>
        <w:t xml:space="preserve">mainly </w:t>
      </w:r>
      <w:r w:rsidR="0010591E" w:rsidRPr="000965D4">
        <w:rPr>
          <w:rFonts w:ascii="Times New Roman" w:hAnsi="Times New Roman" w:cs="Times New Roman"/>
          <w:sz w:val="24"/>
          <w:szCs w:val="24"/>
        </w:rPr>
        <w:t xml:space="preserve">by short-term recruitment (i.e. small-bodied) or long-term adult survival (i.e. large bodied). </w:t>
      </w:r>
      <w:r w:rsidR="00460C41" w:rsidRPr="000965D4">
        <w:rPr>
          <w:rFonts w:ascii="Times New Roman" w:hAnsi="Times New Roman" w:cs="Times New Roman"/>
          <w:sz w:val="24"/>
          <w:szCs w:val="24"/>
        </w:rPr>
        <w:t>The f</w:t>
      </w:r>
      <w:r w:rsidR="0010591E" w:rsidRPr="000965D4">
        <w:rPr>
          <w:rFonts w:ascii="Times New Roman" w:hAnsi="Times New Roman" w:cs="Times New Roman"/>
          <w:sz w:val="24"/>
          <w:szCs w:val="24"/>
        </w:rPr>
        <w:t>eeding modes of taxa loaded on PCs 1 and 2 were</w:t>
      </w:r>
      <w:r w:rsidR="006E33D7" w:rsidRPr="000965D4">
        <w:rPr>
          <w:rFonts w:ascii="Times New Roman" w:hAnsi="Times New Roman" w:cs="Times New Roman"/>
          <w:sz w:val="24"/>
          <w:szCs w:val="24"/>
        </w:rPr>
        <w:t xml:space="preserve"> also</w:t>
      </w:r>
      <w:r w:rsidR="0010591E" w:rsidRPr="000965D4">
        <w:rPr>
          <w:rFonts w:ascii="Times New Roman" w:hAnsi="Times New Roman" w:cs="Times New Roman"/>
          <w:sz w:val="24"/>
          <w:szCs w:val="24"/>
        </w:rPr>
        <w:t xml:space="preserve"> compiled to assess whether </w:t>
      </w:r>
      <w:r w:rsidR="00460C41" w:rsidRPr="000965D4">
        <w:rPr>
          <w:rFonts w:ascii="Times New Roman" w:hAnsi="Times New Roman" w:cs="Times New Roman"/>
          <w:sz w:val="24"/>
          <w:szCs w:val="24"/>
        </w:rPr>
        <w:t>community variation</w:t>
      </w:r>
      <w:r w:rsidR="0010591E" w:rsidRPr="000965D4">
        <w:rPr>
          <w:rFonts w:ascii="Times New Roman" w:hAnsi="Times New Roman" w:cs="Times New Roman"/>
          <w:sz w:val="24"/>
          <w:szCs w:val="24"/>
        </w:rPr>
        <w:t xml:space="preserve"> in relation to food input and/or temperature </w:t>
      </w:r>
      <w:r w:rsidR="00736C6D" w:rsidRPr="000965D4">
        <w:rPr>
          <w:rFonts w:ascii="Times New Roman" w:hAnsi="Times New Roman" w:cs="Times New Roman"/>
          <w:sz w:val="24"/>
          <w:szCs w:val="24"/>
        </w:rPr>
        <w:t>was</w:t>
      </w:r>
      <w:r w:rsidR="0010591E" w:rsidRPr="000965D4">
        <w:rPr>
          <w:rFonts w:ascii="Times New Roman" w:hAnsi="Times New Roman" w:cs="Times New Roman"/>
          <w:sz w:val="24"/>
          <w:szCs w:val="24"/>
        </w:rPr>
        <w:t xml:space="preserve"> reflected in the trophic ecology of the species involved. </w:t>
      </w:r>
      <w:r w:rsidR="00992F50" w:rsidRPr="000965D4">
        <w:rPr>
          <w:rFonts w:ascii="Times New Roman" w:hAnsi="Times New Roman" w:cs="Times New Roman"/>
          <w:sz w:val="24"/>
          <w:szCs w:val="24"/>
        </w:rPr>
        <w:t>Species traits information was taken from Marine Species Identification Portal (</w:t>
      </w:r>
      <w:hyperlink r:id="rId11" w:history="1">
        <w:r w:rsidR="006206A7" w:rsidRPr="000965D4">
          <w:rPr>
            <w:rStyle w:val="Hyperlink"/>
            <w:rFonts w:ascii="Times New Roman" w:hAnsi="Times New Roman" w:cs="Times New Roman"/>
            <w:color w:val="auto"/>
            <w:sz w:val="24"/>
            <w:szCs w:val="24"/>
          </w:rPr>
          <w:t>http://species-identification.org/</w:t>
        </w:r>
      </w:hyperlink>
      <w:r w:rsidR="00992F50" w:rsidRPr="000965D4">
        <w:rPr>
          <w:rFonts w:ascii="Times New Roman" w:hAnsi="Times New Roman" w:cs="Times New Roman"/>
          <w:sz w:val="24"/>
          <w:szCs w:val="24"/>
        </w:rPr>
        <w:t xml:space="preserve">) and </w:t>
      </w:r>
      <w:proofErr w:type="spellStart"/>
      <w:r w:rsidR="00992F50" w:rsidRPr="000965D4">
        <w:rPr>
          <w:rFonts w:ascii="Times New Roman" w:hAnsi="Times New Roman" w:cs="Times New Roman"/>
          <w:sz w:val="24"/>
          <w:szCs w:val="24"/>
        </w:rPr>
        <w:t>MarLIN’s</w:t>
      </w:r>
      <w:proofErr w:type="spellEnd"/>
      <w:r w:rsidR="00992F50" w:rsidRPr="000965D4">
        <w:rPr>
          <w:rFonts w:ascii="Times New Roman" w:hAnsi="Times New Roman" w:cs="Times New Roman"/>
          <w:sz w:val="24"/>
          <w:szCs w:val="24"/>
        </w:rPr>
        <w:t xml:space="preserve"> biological trait catalogue (</w:t>
      </w:r>
      <w:hyperlink r:id="rId12" w:history="1">
        <w:r w:rsidR="00992F50" w:rsidRPr="000965D4">
          <w:rPr>
            <w:rStyle w:val="Hyperlink"/>
            <w:rFonts w:ascii="Times New Roman" w:hAnsi="Times New Roman" w:cs="Times New Roman"/>
            <w:color w:val="auto"/>
            <w:sz w:val="24"/>
            <w:szCs w:val="24"/>
          </w:rPr>
          <w:t>http://www.marlin.ac.uk/biotic/biotic.php</w:t>
        </w:r>
      </w:hyperlink>
      <w:r w:rsidR="00992F50" w:rsidRPr="000965D4">
        <w:rPr>
          <w:rFonts w:ascii="Times New Roman" w:hAnsi="Times New Roman" w:cs="Times New Roman"/>
          <w:sz w:val="24"/>
          <w:szCs w:val="24"/>
        </w:rPr>
        <w:t xml:space="preserve">), with additional literature review and expert consultation used to corroborate and fill in gaps in information. </w:t>
      </w:r>
    </w:p>
    <w:p w14:paraId="2C77BDB6" w14:textId="16A63032" w:rsidR="00A7368C"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PC 1 was loaded mainly with large and long-lived </w:t>
      </w:r>
      <w:r w:rsidR="00472CEB" w:rsidRPr="000965D4">
        <w:rPr>
          <w:rFonts w:ascii="Times New Roman" w:hAnsi="Times New Roman" w:cs="Times New Roman"/>
          <w:sz w:val="24"/>
          <w:szCs w:val="24"/>
        </w:rPr>
        <w:t>organisms</w:t>
      </w:r>
      <w:r w:rsidRPr="000965D4">
        <w:rPr>
          <w:rFonts w:ascii="Times New Roman" w:hAnsi="Times New Roman" w:cs="Times New Roman"/>
          <w:sz w:val="24"/>
          <w:szCs w:val="24"/>
        </w:rPr>
        <w:t xml:space="preserve">, </w:t>
      </w:r>
      <w:r w:rsidR="0016544E" w:rsidRPr="000965D4">
        <w:rPr>
          <w:rFonts w:ascii="Times New Roman" w:hAnsi="Times New Roman" w:cs="Times New Roman"/>
          <w:sz w:val="24"/>
          <w:szCs w:val="24"/>
        </w:rPr>
        <w:t xml:space="preserve">with the majority of taxa for which longevity </w:t>
      </w:r>
      <w:r w:rsidR="004D5478" w:rsidRPr="000965D4">
        <w:rPr>
          <w:rFonts w:ascii="Times New Roman" w:hAnsi="Times New Roman" w:cs="Times New Roman"/>
          <w:sz w:val="24"/>
          <w:szCs w:val="24"/>
        </w:rPr>
        <w:t>is known</w:t>
      </w:r>
      <w:r w:rsidR="0016544E" w:rsidRPr="000965D4">
        <w:rPr>
          <w:rFonts w:ascii="Times New Roman" w:hAnsi="Times New Roman" w:cs="Times New Roman"/>
          <w:sz w:val="24"/>
          <w:szCs w:val="24"/>
        </w:rPr>
        <w:t xml:space="preserve"> h</w:t>
      </w:r>
      <w:r w:rsidR="00FB782A" w:rsidRPr="000965D4">
        <w:rPr>
          <w:rFonts w:ascii="Times New Roman" w:hAnsi="Times New Roman" w:cs="Times New Roman"/>
          <w:sz w:val="24"/>
          <w:szCs w:val="24"/>
        </w:rPr>
        <w:t>aving a maximum lifespan of 5</w:t>
      </w:r>
      <w:r w:rsidR="0016544E" w:rsidRPr="000965D4">
        <w:rPr>
          <w:rFonts w:ascii="Times New Roman" w:hAnsi="Times New Roman" w:cs="Times New Roman"/>
          <w:sz w:val="24"/>
          <w:szCs w:val="24"/>
        </w:rPr>
        <w:t xml:space="preserve"> or more years</w:t>
      </w:r>
      <w:r w:rsidR="000E6158" w:rsidRPr="000965D4">
        <w:rPr>
          <w:rFonts w:ascii="Times New Roman" w:hAnsi="Times New Roman" w:cs="Times New Roman"/>
          <w:sz w:val="24"/>
          <w:szCs w:val="24"/>
        </w:rPr>
        <w:t xml:space="preserve"> (see ‘First principal </w:t>
      </w:r>
      <w:r w:rsidR="000E6158" w:rsidRPr="000965D4">
        <w:rPr>
          <w:rFonts w:ascii="Times New Roman" w:hAnsi="Times New Roman" w:cs="Times New Roman"/>
          <w:sz w:val="24"/>
          <w:szCs w:val="24"/>
        </w:rPr>
        <w:lastRenderedPageBreak/>
        <w:t>component’</w:t>
      </w:r>
      <w:r w:rsidR="000E6158" w:rsidRPr="000965D4">
        <w:rPr>
          <w:rFonts w:ascii="Times New Roman" w:hAnsi="Times New Roman" w:cs="Times New Roman"/>
          <w:i/>
          <w:sz w:val="24"/>
          <w:szCs w:val="24"/>
        </w:rPr>
        <w:t xml:space="preserve"> </w:t>
      </w:r>
      <w:r w:rsidR="000E6158" w:rsidRPr="000965D4">
        <w:rPr>
          <w:rFonts w:ascii="Times New Roman" w:hAnsi="Times New Roman" w:cs="Times New Roman"/>
          <w:sz w:val="24"/>
          <w:szCs w:val="24"/>
        </w:rPr>
        <w:t>in ‘Results’ and Table 1)</w:t>
      </w:r>
      <w:r w:rsidR="00EC3A42" w:rsidRPr="000965D4">
        <w:rPr>
          <w:rFonts w:ascii="Times New Roman" w:hAnsi="Times New Roman" w:cs="Times New Roman"/>
          <w:sz w:val="24"/>
          <w:szCs w:val="24"/>
        </w:rPr>
        <w:t xml:space="preserve">. </w:t>
      </w:r>
      <w:r w:rsidR="00510CBB" w:rsidRPr="000965D4">
        <w:rPr>
          <w:rFonts w:ascii="Times New Roman" w:hAnsi="Times New Roman" w:cs="Times New Roman"/>
          <w:sz w:val="24"/>
          <w:szCs w:val="24"/>
        </w:rPr>
        <w:t>To approximate</w:t>
      </w:r>
      <w:r w:rsidR="00EC3A42" w:rsidRPr="000965D4">
        <w:rPr>
          <w:rFonts w:ascii="Times New Roman" w:hAnsi="Times New Roman" w:cs="Times New Roman"/>
          <w:sz w:val="24"/>
          <w:szCs w:val="24"/>
        </w:rPr>
        <w:t xml:space="preserve"> </w:t>
      </w:r>
      <w:r w:rsidR="00510CBB" w:rsidRPr="000965D4">
        <w:rPr>
          <w:rFonts w:ascii="Times New Roman" w:hAnsi="Times New Roman" w:cs="Times New Roman"/>
          <w:sz w:val="24"/>
          <w:szCs w:val="24"/>
        </w:rPr>
        <w:t xml:space="preserve">a </w:t>
      </w:r>
      <w:r w:rsidR="00EC3A42" w:rsidRPr="000965D4">
        <w:rPr>
          <w:rFonts w:ascii="Times New Roman" w:hAnsi="Times New Roman" w:cs="Times New Roman"/>
          <w:sz w:val="24"/>
          <w:szCs w:val="24"/>
        </w:rPr>
        <w:t>timescale over which detrital input is likely to influence the survival of these taxa, f</w:t>
      </w:r>
      <w:r w:rsidRPr="000965D4">
        <w:rPr>
          <w:rFonts w:ascii="Times New Roman" w:hAnsi="Times New Roman" w:cs="Times New Roman"/>
          <w:sz w:val="24"/>
          <w:szCs w:val="24"/>
        </w:rPr>
        <w:t>aunal data were matched to phytoplankton biomass data that were averaged over the preceding 5 years, with a 3-month time-lag to allow time for phytoplankton in suspension toward the end of this period to settle on the seabed and be made available to the benthos (e.g. fauna sampled in spring 1980 was matched to mean phytoplankton biomass from Jan</w:t>
      </w:r>
      <w:r w:rsidR="00651A4B" w:rsidRPr="000965D4">
        <w:rPr>
          <w:rFonts w:ascii="Times New Roman" w:hAnsi="Times New Roman" w:cs="Times New Roman"/>
          <w:sz w:val="24"/>
          <w:szCs w:val="24"/>
        </w:rPr>
        <w:t xml:space="preserve">uary 1975 to December 1979). </w:t>
      </w:r>
      <w:r w:rsidR="003D78B0" w:rsidRPr="000965D4">
        <w:rPr>
          <w:rFonts w:ascii="Times New Roman" w:hAnsi="Times New Roman" w:cs="Times New Roman"/>
          <w:sz w:val="24"/>
          <w:szCs w:val="24"/>
        </w:rPr>
        <w:t xml:space="preserve">As </w:t>
      </w:r>
      <w:r w:rsidRPr="000965D4">
        <w:rPr>
          <w:rFonts w:ascii="Times New Roman" w:hAnsi="Times New Roman" w:cs="Times New Roman"/>
          <w:sz w:val="24"/>
          <w:szCs w:val="24"/>
        </w:rPr>
        <w:t>PC 2</w:t>
      </w:r>
      <w:r w:rsidR="000E6158" w:rsidRPr="000965D4">
        <w:rPr>
          <w:rFonts w:ascii="Times New Roman" w:hAnsi="Times New Roman" w:cs="Times New Roman"/>
          <w:sz w:val="24"/>
          <w:szCs w:val="24"/>
        </w:rPr>
        <w:t xml:space="preserve"> was</w:t>
      </w:r>
      <w:r w:rsidRPr="000965D4">
        <w:rPr>
          <w:rFonts w:ascii="Times New Roman" w:hAnsi="Times New Roman" w:cs="Times New Roman"/>
          <w:sz w:val="24"/>
          <w:szCs w:val="24"/>
        </w:rPr>
        <w:t xml:space="preserve"> loaded mainly with small and short-lived taxa</w:t>
      </w:r>
      <w:r w:rsidR="00472CEB" w:rsidRPr="000965D4">
        <w:rPr>
          <w:rFonts w:ascii="Times New Roman" w:hAnsi="Times New Roman" w:cs="Times New Roman"/>
          <w:sz w:val="24"/>
          <w:szCs w:val="24"/>
        </w:rPr>
        <w:t xml:space="preserve">, </w:t>
      </w:r>
      <w:r w:rsidR="00FB782A" w:rsidRPr="000965D4">
        <w:rPr>
          <w:rFonts w:ascii="Times New Roman" w:hAnsi="Times New Roman" w:cs="Times New Roman"/>
          <w:sz w:val="24"/>
          <w:szCs w:val="24"/>
        </w:rPr>
        <w:t xml:space="preserve">the majority of </w:t>
      </w:r>
      <w:r w:rsidR="00472CEB" w:rsidRPr="000965D4">
        <w:rPr>
          <w:rFonts w:ascii="Times New Roman" w:hAnsi="Times New Roman" w:cs="Times New Roman"/>
          <w:sz w:val="24"/>
          <w:szCs w:val="24"/>
        </w:rPr>
        <w:t>which have</w:t>
      </w:r>
      <w:r w:rsidR="00FB782A" w:rsidRPr="000965D4">
        <w:rPr>
          <w:rFonts w:ascii="Times New Roman" w:hAnsi="Times New Roman" w:cs="Times New Roman"/>
          <w:sz w:val="24"/>
          <w:szCs w:val="24"/>
        </w:rPr>
        <w:t xml:space="preserve"> a lifespan of 1-3 years</w:t>
      </w:r>
      <w:r w:rsidR="000E6158" w:rsidRPr="000965D4">
        <w:rPr>
          <w:rFonts w:ascii="Times New Roman" w:hAnsi="Times New Roman" w:cs="Times New Roman"/>
          <w:sz w:val="24"/>
          <w:szCs w:val="24"/>
        </w:rPr>
        <w:t xml:space="preserve"> (see ‘Second principal component’ in ‘Results’ and Table 2)</w:t>
      </w:r>
      <w:r w:rsidR="003D78B0" w:rsidRPr="000965D4">
        <w:rPr>
          <w:rFonts w:ascii="Times New Roman" w:hAnsi="Times New Roman" w:cs="Times New Roman"/>
          <w:sz w:val="24"/>
          <w:szCs w:val="24"/>
        </w:rPr>
        <w:t xml:space="preserve">, </w:t>
      </w:r>
      <w:r w:rsidR="00651A4B" w:rsidRPr="000965D4">
        <w:rPr>
          <w:rFonts w:ascii="Times New Roman" w:hAnsi="Times New Roman" w:cs="Times New Roman"/>
          <w:sz w:val="24"/>
          <w:szCs w:val="24"/>
        </w:rPr>
        <w:t xml:space="preserve">faunal data were matched to phytoplankton biomass data averaged over a </w:t>
      </w:r>
      <w:r w:rsidR="001C755A" w:rsidRPr="000965D4">
        <w:rPr>
          <w:rFonts w:ascii="Times New Roman" w:hAnsi="Times New Roman" w:cs="Times New Roman"/>
          <w:sz w:val="24"/>
          <w:szCs w:val="24"/>
        </w:rPr>
        <w:t>12-month</w:t>
      </w:r>
      <w:r w:rsidR="00651A4B" w:rsidRPr="000965D4">
        <w:rPr>
          <w:rFonts w:ascii="Times New Roman" w:hAnsi="Times New Roman" w:cs="Times New Roman"/>
          <w:sz w:val="24"/>
          <w:szCs w:val="24"/>
        </w:rPr>
        <w:t xml:space="preserve"> period</w:t>
      </w:r>
      <w:r w:rsidR="000E6158" w:rsidRPr="000965D4">
        <w:rPr>
          <w:rFonts w:ascii="Times New Roman" w:hAnsi="Times New Roman" w:cs="Times New Roman"/>
          <w:sz w:val="24"/>
          <w:szCs w:val="24"/>
        </w:rPr>
        <w:t xml:space="preserve">. </w:t>
      </w:r>
      <w:r w:rsidR="005F0B90" w:rsidRPr="000965D4">
        <w:rPr>
          <w:rFonts w:ascii="Times New Roman" w:hAnsi="Times New Roman" w:cs="Times New Roman"/>
          <w:sz w:val="24"/>
          <w:szCs w:val="24"/>
        </w:rPr>
        <w:t xml:space="preserve">Given that </w:t>
      </w:r>
      <w:r w:rsidR="000E6158" w:rsidRPr="000965D4">
        <w:rPr>
          <w:rFonts w:ascii="Times New Roman" w:hAnsi="Times New Roman" w:cs="Times New Roman"/>
          <w:sz w:val="24"/>
          <w:szCs w:val="24"/>
        </w:rPr>
        <w:t>the densities of these taxa will be highly dependent on recruitment, the time lag for this PC was extended to</w:t>
      </w:r>
      <w:r w:rsidRPr="000965D4">
        <w:rPr>
          <w:rFonts w:ascii="Times New Roman" w:hAnsi="Times New Roman" w:cs="Times New Roman"/>
          <w:sz w:val="24"/>
          <w:szCs w:val="24"/>
        </w:rPr>
        <w:t xml:space="preserve"> </w:t>
      </w:r>
      <w:r w:rsidR="000E6158" w:rsidRPr="000965D4">
        <w:rPr>
          <w:rFonts w:ascii="Times New Roman" w:hAnsi="Times New Roman" w:cs="Times New Roman"/>
          <w:sz w:val="24"/>
          <w:szCs w:val="24"/>
        </w:rPr>
        <w:t xml:space="preserve">9 </w:t>
      </w:r>
      <w:r w:rsidRPr="000965D4">
        <w:rPr>
          <w:rFonts w:ascii="Times New Roman" w:hAnsi="Times New Roman" w:cs="Times New Roman"/>
          <w:sz w:val="24"/>
          <w:szCs w:val="24"/>
        </w:rPr>
        <w:t>month</w:t>
      </w:r>
      <w:r w:rsidR="000E6158" w:rsidRPr="000965D4">
        <w:rPr>
          <w:rFonts w:ascii="Times New Roman" w:hAnsi="Times New Roman" w:cs="Times New Roman"/>
          <w:sz w:val="24"/>
          <w:szCs w:val="24"/>
        </w:rPr>
        <w:t>s</w:t>
      </w:r>
      <w:r w:rsidRPr="000965D4">
        <w:rPr>
          <w:rFonts w:ascii="Times New Roman" w:hAnsi="Times New Roman" w:cs="Times New Roman"/>
          <w:sz w:val="24"/>
          <w:szCs w:val="24"/>
        </w:rPr>
        <w:t xml:space="preserve"> </w:t>
      </w:r>
      <w:r w:rsidR="000E6158" w:rsidRPr="000965D4">
        <w:rPr>
          <w:rFonts w:ascii="Times New Roman" w:hAnsi="Times New Roman" w:cs="Times New Roman"/>
          <w:sz w:val="24"/>
          <w:szCs w:val="24"/>
        </w:rPr>
        <w:t xml:space="preserve">to allow </w:t>
      </w:r>
      <w:r w:rsidR="003264DD" w:rsidRPr="000965D4">
        <w:rPr>
          <w:rFonts w:ascii="Times New Roman" w:hAnsi="Times New Roman" w:cs="Times New Roman"/>
          <w:sz w:val="24"/>
          <w:szCs w:val="24"/>
        </w:rPr>
        <w:t xml:space="preserve">more </w:t>
      </w:r>
      <w:r w:rsidR="000E6158" w:rsidRPr="000965D4">
        <w:rPr>
          <w:rFonts w:ascii="Times New Roman" w:hAnsi="Times New Roman" w:cs="Times New Roman"/>
          <w:sz w:val="24"/>
          <w:szCs w:val="24"/>
        </w:rPr>
        <w:t xml:space="preserve">time </w:t>
      </w:r>
      <w:r w:rsidR="003264DD" w:rsidRPr="000965D4">
        <w:rPr>
          <w:rFonts w:ascii="Times New Roman" w:hAnsi="Times New Roman" w:cs="Times New Roman"/>
          <w:sz w:val="24"/>
          <w:szCs w:val="24"/>
        </w:rPr>
        <w:t xml:space="preserve">for individuals </w:t>
      </w:r>
      <w:r w:rsidR="00E54514" w:rsidRPr="000965D4">
        <w:rPr>
          <w:rFonts w:ascii="Times New Roman" w:hAnsi="Times New Roman" w:cs="Times New Roman"/>
          <w:sz w:val="24"/>
          <w:szCs w:val="24"/>
        </w:rPr>
        <w:t xml:space="preserve">recruited within the </w:t>
      </w:r>
      <w:r w:rsidR="001C755A" w:rsidRPr="000965D4">
        <w:rPr>
          <w:rFonts w:ascii="Times New Roman" w:hAnsi="Times New Roman" w:cs="Times New Roman"/>
          <w:sz w:val="24"/>
          <w:szCs w:val="24"/>
        </w:rPr>
        <w:t>12-month</w:t>
      </w:r>
      <w:r w:rsidR="00E54514" w:rsidRPr="000965D4">
        <w:rPr>
          <w:rFonts w:ascii="Times New Roman" w:hAnsi="Times New Roman" w:cs="Times New Roman"/>
          <w:sz w:val="24"/>
          <w:szCs w:val="24"/>
        </w:rPr>
        <w:t xml:space="preserve"> period </w:t>
      </w:r>
      <w:r w:rsidRPr="000965D4">
        <w:rPr>
          <w:rFonts w:ascii="Times New Roman" w:hAnsi="Times New Roman" w:cs="Times New Roman"/>
          <w:sz w:val="24"/>
          <w:szCs w:val="24"/>
        </w:rPr>
        <w:t xml:space="preserve">to reach the size necessary to be retained on the 0.5 mm mesh (e.g. fauna sampled in autumn 1980 was matched to mean phytoplankton biomass from January 1979 to December 1979). For both PCs, the assemblages sampled in spring and autumn were matched to the standardised SST of the previous winter and the previous summer, respectively. </w:t>
      </w:r>
    </w:p>
    <w:p w14:paraId="08B5BC39" w14:textId="77777777" w:rsidR="00A7368C" w:rsidRPr="000965D4" w:rsidRDefault="00A7368C" w:rsidP="00EC5CC5">
      <w:pPr>
        <w:shd w:val="clear" w:color="auto" w:fill="FFFFFF"/>
        <w:autoSpaceDE w:val="0"/>
        <w:autoSpaceDN w:val="0"/>
        <w:adjustRightInd w:val="0"/>
        <w:spacing w:after="24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As it was postulated </w:t>
      </w:r>
      <w:r w:rsidRPr="000965D4">
        <w:rPr>
          <w:rFonts w:ascii="Times New Roman" w:hAnsi="Times New Roman" w:cs="Times New Roman"/>
          <w:i/>
          <w:sz w:val="24"/>
          <w:szCs w:val="24"/>
        </w:rPr>
        <w:t>a priori</w:t>
      </w:r>
      <w:r w:rsidRPr="000965D4">
        <w:rPr>
          <w:rFonts w:ascii="Times New Roman" w:hAnsi="Times New Roman" w:cs="Times New Roman"/>
          <w:sz w:val="24"/>
          <w:szCs w:val="24"/>
        </w:rPr>
        <w:t xml:space="preserve"> that the effects of temperature and primary production might interact in their effects on biota, and that their effects may differ with respect to season, these terms were added into the initial model as a three-way interaction with the season term:  </w:t>
      </w:r>
    </w:p>
    <w:p w14:paraId="3F0286A9" w14:textId="77777777" w:rsidR="00A7368C" w:rsidRPr="000965D4" w:rsidRDefault="00434267" w:rsidP="00EC5CC5">
      <w:pPr>
        <w:shd w:val="clear" w:color="auto" w:fill="FFFFFF"/>
        <w:autoSpaceDE w:val="0"/>
        <w:autoSpaceDN w:val="0"/>
        <w:adjustRightInd w:val="0"/>
        <w:spacing w:after="240" w:line="480" w:lineRule="auto"/>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1,j</m:t>
              </m:r>
            </m:sub>
          </m:sSub>
          <m:r>
            <w:rPr>
              <w:rFonts w:ascii="Cambria Math" w:hAnsi="Cambria Math" w:cs="Times New Roman"/>
              <w:sz w:val="24"/>
              <w:szCs w:val="24"/>
            </w:rPr>
            <m:t>s</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time</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season</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PCI</m:t>
                  </m:r>
                </m:e>
                <m:sub>
                  <m:r>
                    <w:rPr>
                      <w:rFonts w:ascii="Cambria Math" w:hAnsi="Cambria Math" w:cs="Times New Roman"/>
                      <w:sz w:val="24"/>
                      <w:szCs w:val="24"/>
                    </w:rPr>
                    <m:t>i</m:t>
                  </m:r>
                </m:sub>
              </m:sSub>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4,j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SST</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ε</m:t>
              </m:r>
            </m:e>
            <m:sub>
              <m:r>
                <w:rPr>
                  <w:rFonts w:ascii="Cambria Math" w:hAnsi="Cambria Math" w:cs="Times New Roman"/>
                  <w:sz w:val="24"/>
                  <w:szCs w:val="24"/>
                </w:rPr>
                <m:t>i,j</m:t>
              </m:r>
            </m:sub>
          </m:sSub>
        </m:oMath>
      </m:oMathPara>
    </w:p>
    <w:p w14:paraId="1F4B4712" w14:textId="5E3E063B" w:rsidR="00A7368C"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PCI</m:t>
                </m:r>
              </m:e>
              <m:sub>
                <m:r>
                  <w:rPr>
                    <w:rFonts w:ascii="Cambria Math" w:hAnsi="Cambria Math" w:cs="Times New Roman"/>
                    <w:sz w:val="24"/>
                    <w:szCs w:val="24"/>
                  </w:rPr>
                  <m:t>i</m:t>
                </m:r>
              </m:sub>
            </m:sSub>
          </m:e>
        </m:d>
      </m:oMath>
      <w:r w:rsidRPr="000965D4">
        <w:rPr>
          <w:rFonts w:ascii="Times New Roman" w:hAnsi="Times New Roman" w:cs="Times New Roman"/>
          <w:sz w:val="24"/>
          <w:szCs w:val="24"/>
        </w:rPr>
        <w:t xml:space="preserve"> is an estimate of pelagic primary production in the area of the study site (and a proxy for detrital input to the seabed)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4,j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SST</m:t>
                </m:r>
              </m:e>
              <m:sub>
                <m:r>
                  <w:rPr>
                    <w:rFonts w:ascii="Cambria Math" w:hAnsi="Cambria Math" w:cs="Times New Roman"/>
                    <w:sz w:val="24"/>
                    <w:szCs w:val="24"/>
                  </w:rPr>
                  <m:t>i</m:t>
                </m:r>
              </m:sub>
            </m:sSub>
          </m:e>
        </m:d>
      </m:oMath>
      <w:r w:rsidRPr="000965D4">
        <w:rPr>
          <w:rFonts w:ascii="Times New Roman" w:hAnsi="Times New Roman" w:cs="Times New Roman"/>
          <w:sz w:val="24"/>
          <w:szCs w:val="24"/>
        </w:rPr>
        <w:t xml:space="preserve"> is standa</w:t>
      </w:r>
      <w:proofErr w:type="spellStart"/>
      <w:r w:rsidR="001F0B47" w:rsidRPr="000965D4">
        <w:rPr>
          <w:rFonts w:ascii="Times New Roman" w:hAnsi="Times New Roman" w:cs="Times New Roman"/>
          <w:sz w:val="24"/>
          <w:szCs w:val="24"/>
        </w:rPr>
        <w:t>rdised</w:t>
      </w:r>
      <w:proofErr w:type="spellEnd"/>
      <w:r w:rsidR="001F0B47" w:rsidRPr="000965D4">
        <w:rPr>
          <w:rFonts w:ascii="Times New Roman" w:hAnsi="Times New Roman" w:cs="Times New Roman"/>
          <w:sz w:val="24"/>
          <w:szCs w:val="24"/>
        </w:rPr>
        <w:t xml:space="preserve"> sea surface temperature.</w:t>
      </w:r>
    </w:p>
    <w:p w14:paraId="25F242C6" w14:textId="77777777" w:rsidR="00A7368C" w:rsidRPr="000965D4" w:rsidRDefault="00A7368C"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Wald-like tests (implemented using the </w:t>
      </w:r>
      <w:proofErr w:type="spellStart"/>
      <w:r w:rsidRPr="000965D4">
        <w:rPr>
          <w:rFonts w:ascii="cmtt10" w:hAnsi="cmtt10" w:cs="cmtt10"/>
        </w:rPr>
        <w:t>anova.gam</w:t>
      </w:r>
      <w:proofErr w:type="spellEnd"/>
      <w:r w:rsidRPr="000965D4">
        <w:rPr>
          <w:rFonts w:ascii="Times New Roman" w:hAnsi="Times New Roman" w:cs="Times New Roman"/>
          <w:sz w:val="24"/>
          <w:szCs w:val="24"/>
        </w:rPr>
        <w:t xml:space="preserve"> function) were used to approximate the statistical significance of each model term, conditional on the smoothing parameter estimates (Wood 2013). The resulting </w:t>
      </w:r>
      <w:r w:rsidRPr="000965D4">
        <w:rPr>
          <w:rFonts w:ascii="Times New Roman" w:hAnsi="Times New Roman" w:cs="Times New Roman"/>
          <w:i/>
          <w:sz w:val="24"/>
          <w:szCs w:val="24"/>
        </w:rPr>
        <w:t>p</w:t>
      </w:r>
      <w:r w:rsidRPr="000965D4">
        <w:rPr>
          <w:rFonts w:ascii="Times New Roman" w:hAnsi="Times New Roman" w:cs="Times New Roman"/>
          <w:sz w:val="24"/>
          <w:szCs w:val="24"/>
        </w:rPr>
        <w:t xml:space="preserve">-values are better justified than those derived from multi-model </w:t>
      </w:r>
      <w:r w:rsidRPr="000965D4">
        <w:rPr>
          <w:rFonts w:ascii="Times New Roman" w:hAnsi="Times New Roman" w:cs="Times New Roman"/>
          <w:sz w:val="24"/>
          <w:szCs w:val="24"/>
        </w:rPr>
        <w:lastRenderedPageBreak/>
        <w:t xml:space="preserve">comparisons and have close to the correct distribution under the null, providing that the smoothing parameters are not poorly identified (Wood 2015). All non-significant interactions were removed from the models to reduce model complexity and free up degrees of freedom. Terms were considered to be statistically significant at </w:t>
      </w:r>
      <w:r w:rsidRPr="000965D4">
        <w:rPr>
          <w:rFonts w:ascii="Times New Roman" w:hAnsi="Times New Roman" w:cs="Times New Roman"/>
          <w:i/>
          <w:sz w:val="24"/>
          <w:szCs w:val="24"/>
        </w:rPr>
        <w:t>p</w:t>
      </w:r>
      <w:r w:rsidRPr="000965D4">
        <w:rPr>
          <w:rFonts w:ascii="Times New Roman" w:hAnsi="Times New Roman" w:cs="Times New Roman"/>
          <w:sz w:val="24"/>
          <w:szCs w:val="24"/>
        </w:rPr>
        <w:t xml:space="preserve"> &lt; 0.05.</w:t>
      </w:r>
    </w:p>
    <w:p w14:paraId="0ABD7761" w14:textId="0B3EE067" w:rsidR="00EC5CC5" w:rsidRPr="000965D4" w:rsidRDefault="00A7368C" w:rsidP="00EC5CC5">
      <w:pPr>
        <w:shd w:val="clear" w:color="auto" w:fill="FFFFFF"/>
        <w:autoSpaceDE w:val="0"/>
        <w:autoSpaceDN w:val="0"/>
        <w:adjustRightInd w:val="0"/>
        <w:spacing w:after="36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Final models, with all statistically significant terms retained within the linear predictor matrix, were then tested for significant second derivatives in the smoothed time term in the same way as described above for the initial models. Fitted values of PCs 1 and 2 were plotted against time, with significantly positive and negative second derivatives highlighted in red and blue, respectively. If significant second derivatives identified in the initial models were not identified in the final models, then it was inferred that there was no reason to postulate additional mechanisms (e.g. extrinsic factors </w:t>
      </w:r>
      <w:r w:rsidR="001C755A" w:rsidRPr="000965D4">
        <w:rPr>
          <w:rFonts w:ascii="Times New Roman" w:hAnsi="Times New Roman" w:cs="Times New Roman"/>
          <w:sz w:val="24"/>
          <w:szCs w:val="24"/>
        </w:rPr>
        <w:t xml:space="preserve">not included in the model </w:t>
      </w:r>
      <w:r w:rsidRPr="000965D4">
        <w:rPr>
          <w:rFonts w:ascii="Times New Roman" w:hAnsi="Times New Roman" w:cs="Times New Roman"/>
          <w:sz w:val="24"/>
          <w:szCs w:val="24"/>
        </w:rPr>
        <w:t xml:space="preserve">or the crossing of biological thresholds) to explain changes to the temporal trend observed in the initial model. </w:t>
      </w:r>
    </w:p>
    <w:p w14:paraId="6E2590BB" w14:textId="0794CA59" w:rsidR="00A7368C" w:rsidRPr="000965D4" w:rsidRDefault="00A7368C" w:rsidP="00EC5CC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t>R</w:t>
      </w:r>
      <w:r w:rsidR="00165E02" w:rsidRPr="000965D4">
        <w:rPr>
          <w:rFonts w:ascii="Times New Roman" w:hAnsi="Times New Roman" w:cs="Times New Roman"/>
          <w:b/>
          <w:sz w:val="32"/>
          <w:szCs w:val="32"/>
        </w:rPr>
        <w:t>esults</w:t>
      </w:r>
    </w:p>
    <w:p w14:paraId="322E516B" w14:textId="38B95F9A" w:rsidR="00A7368C" w:rsidRPr="000965D4" w:rsidRDefault="00C53DE2" w:rsidP="00EC5CC5">
      <w:pPr>
        <w:spacing w:after="0" w:line="480" w:lineRule="auto"/>
        <w:jc w:val="both"/>
        <w:rPr>
          <w:rFonts w:ascii="Times New Roman" w:hAnsi="Times New Roman" w:cs="Times New Roman"/>
          <w:b/>
          <w:sz w:val="24"/>
          <w:szCs w:val="24"/>
        </w:rPr>
      </w:pPr>
      <w:r w:rsidRPr="000965D4">
        <w:rPr>
          <w:rFonts w:ascii="Times New Roman" w:hAnsi="Times New Roman" w:cs="Times New Roman"/>
          <w:b/>
          <w:sz w:val="24"/>
          <w:szCs w:val="24"/>
        </w:rPr>
        <w:t>First principal component</w:t>
      </w:r>
    </w:p>
    <w:p w14:paraId="35F63689" w14:textId="46D8547C"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The taxa with the top ten most positive and top ten most negative loadings on PC 1 consisted of representatives from eight phyla in total: seven phyla were among taxa with the most positive loadings and four were among taxa with the </w:t>
      </w:r>
      <w:r w:rsidR="00B81061" w:rsidRPr="000965D4">
        <w:rPr>
          <w:rFonts w:ascii="Times New Roman" w:hAnsi="Times New Roman" w:cs="Times New Roman"/>
          <w:sz w:val="24"/>
          <w:szCs w:val="24"/>
        </w:rPr>
        <w:t xml:space="preserve">most negative loadings (Table </w:t>
      </w:r>
      <w:r w:rsidRPr="000965D4">
        <w:rPr>
          <w:rFonts w:ascii="Times New Roman" w:hAnsi="Times New Roman" w:cs="Times New Roman"/>
          <w:sz w:val="24"/>
          <w:szCs w:val="24"/>
        </w:rPr>
        <w:t>1). Many of these taxa were large and long-lived</w:t>
      </w:r>
      <w:r w:rsidR="009D139E" w:rsidRPr="000965D4">
        <w:rPr>
          <w:rFonts w:ascii="Times New Roman" w:hAnsi="Times New Roman" w:cs="Times New Roman"/>
          <w:sz w:val="24"/>
          <w:szCs w:val="24"/>
        </w:rPr>
        <w:t xml:space="preserve"> compared to those loaded on PC 2</w:t>
      </w:r>
      <w:r w:rsidRPr="000965D4">
        <w:rPr>
          <w:rFonts w:ascii="Times New Roman" w:hAnsi="Times New Roman" w:cs="Times New Roman"/>
          <w:sz w:val="24"/>
          <w:szCs w:val="24"/>
        </w:rPr>
        <w:t xml:space="preserve">: </w:t>
      </w:r>
      <w:r w:rsidR="009D139E" w:rsidRPr="000965D4">
        <w:rPr>
          <w:rFonts w:ascii="Times New Roman" w:hAnsi="Times New Roman" w:cs="Times New Roman"/>
          <w:sz w:val="24"/>
          <w:szCs w:val="24"/>
        </w:rPr>
        <w:t>nine out of twenty c</w:t>
      </w:r>
      <w:r w:rsidR="00C34A59" w:rsidRPr="000965D4">
        <w:rPr>
          <w:rFonts w:ascii="Times New Roman" w:hAnsi="Times New Roman" w:cs="Times New Roman"/>
          <w:sz w:val="24"/>
          <w:szCs w:val="24"/>
        </w:rPr>
        <w:t>ould</w:t>
      </w:r>
      <w:r w:rsidR="009D139E" w:rsidRPr="000965D4">
        <w:rPr>
          <w:rFonts w:ascii="Times New Roman" w:hAnsi="Times New Roman" w:cs="Times New Roman"/>
          <w:sz w:val="24"/>
          <w:szCs w:val="24"/>
        </w:rPr>
        <w:t xml:space="preserve"> reach a body length of over 100 mm and a further three </w:t>
      </w:r>
      <w:r w:rsidR="00C34A59" w:rsidRPr="000965D4">
        <w:rPr>
          <w:rFonts w:ascii="Times New Roman" w:hAnsi="Times New Roman" w:cs="Times New Roman"/>
          <w:sz w:val="24"/>
          <w:szCs w:val="24"/>
        </w:rPr>
        <w:t>could</w:t>
      </w:r>
      <w:r w:rsidR="009D139E" w:rsidRPr="000965D4">
        <w:rPr>
          <w:rFonts w:ascii="Times New Roman" w:hAnsi="Times New Roman" w:cs="Times New Roman"/>
          <w:sz w:val="24"/>
          <w:szCs w:val="24"/>
        </w:rPr>
        <w:t xml:space="preserve"> reach over 40 mm</w:t>
      </w:r>
      <w:r w:rsidRPr="000965D4">
        <w:rPr>
          <w:rFonts w:ascii="Times New Roman" w:hAnsi="Times New Roman" w:cs="Times New Roman"/>
          <w:sz w:val="24"/>
          <w:szCs w:val="24"/>
        </w:rPr>
        <w:t>; five out of the eight taxa for which longevity information was available have a maximum lifespan</w:t>
      </w:r>
      <w:r w:rsidR="00B81061" w:rsidRPr="000965D4">
        <w:rPr>
          <w:rFonts w:ascii="Times New Roman" w:hAnsi="Times New Roman" w:cs="Times New Roman"/>
          <w:sz w:val="24"/>
          <w:szCs w:val="24"/>
        </w:rPr>
        <w:t xml:space="preserve"> of five or more years (Table </w:t>
      </w:r>
      <w:r w:rsidRPr="000965D4">
        <w:rPr>
          <w:rFonts w:ascii="Times New Roman" w:hAnsi="Times New Roman" w:cs="Times New Roman"/>
          <w:sz w:val="24"/>
          <w:szCs w:val="24"/>
        </w:rPr>
        <w:t xml:space="preserve">1). </w:t>
      </w:r>
      <w:r w:rsidR="0062339B" w:rsidRPr="000965D4">
        <w:rPr>
          <w:rFonts w:ascii="Times New Roman" w:hAnsi="Times New Roman" w:cs="Times New Roman"/>
          <w:sz w:val="24"/>
          <w:szCs w:val="24"/>
        </w:rPr>
        <w:t xml:space="preserve">Deposit feeders, </w:t>
      </w:r>
      <w:r w:rsidR="004E4768" w:rsidRPr="000965D4">
        <w:rPr>
          <w:rFonts w:ascii="Times New Roman" w:hAnsi="Times New Roman" w:cs="Times New Roman"/>
          <w:sz w:val="24"/>
          <w:szCs w:val="24"/>
        </w:rPr>
        <w:t>suspension feeders</w:t>
      </w:r>
      <w:r w:rsidR="0062339B" w:rsidRPr="000965D4">
        <w:rPr>
          <w:rFonts w:ascii="Times New Roman" w:hAnsi="Times New Roman" w:cs="Times New Roman"/>
          <w:sz w:val="24"/>
          <w:szCs w:val="24"/>
        </w:rPr>
        <w:t xml:space="preserve"> and predators</w:t>
      </w:r>
      <w:r w:rsidR="004E4768" w:rsidRPr="000965D4">
        <w:rPr>
          <w:rFonts w:ascii="Times New Roman" w:hAnsi="Times New Roman" w:cs="Times New Roman"/>
          <w:sz w:val="24"/>
          <w:szCs w:val="24"/>
        </w:rPr>
        <w:t xml:space="preserve"> were approximately</w:t>
      </w:r>
      <w:r w:rsidR="00612DA9" w:rsidRPr="000965D4">
        <w:rPr>
          <w:rFonts w:ascii="Times New Roman" w:hAnsi="Times New Roman" w:cs="Times New Roman"/>
          <w:sz w:val="24"/>
          <w:szCs w:val="24"/>
        </w:rPr>
        <w:t xml:space="preserve"> </w:t>
      </w:r>
      <w:r w:rsidR="004E4768" w:rsidRPr="000965D4">
        <w:rPr>
          <w:rFonts w:ascii="Times New Roman" w:hAnsi="Times New Roman" w:cs="Times New Roman"/>
          <w:sz w:val="24"/>
          <w:szCs w:val="24"/>
        </w:rPr>
        <w:t xml:space="preserve">equally represented among </w:t>
      </w:r>
      <w:r w:rsidR="00264E09" w:rsidRPr="000965D4">
        <w:rPr>
          <w:rFonts w:ascii="Times New Roman" w:hAnsi="Times New Roman" w:cs="Times New Roman"/>
          <w:sz w:val="24"/>
          <w:szCs w:val="24"/>
        </w:rPr>
        <w:t xml:space="preserve">these </w:t>
      </w:r>
      <w:r w:rsidR="004E4768" w:rsidRPr="000965D4">
        <w:rPr>
          <w:rFonts w:ascii="Times New Roman" w:hAnsi="Times New Roman" w:cs="Times New Roman"/>
          <w:sz w:val="24"/>
          <w:szCs w:val="24"/>
        </w:rPr>
        <w:t xml:space="preserve">taxa; however, predators </w:t>
      </w:r>
      <w:r w:rsidR="000D2BF3" w:rsidRPr="000965D4">
        <w:rPr>
          <w:rFonts w:ascii="Times New Roman" w:hAnsi="Times New Roman" w:cs="Times New Roman"/>
          <w:sz w:val="24"/>
          <w:szCs w:val="24"/>
        </w:rPr>
        <w:t xml:space="preserve">were relatively common </w:t>
      </w:r>
      <w:r w:rsidR="004E4768" w:rsidRPr="000965D4">
        <w:rPr>
          <w:rFonts w:ascii="Times New Roman" w:hAnsi="Times New Roman" w:cs="Times New Roman"/>
          <w:sz w:val="24"/>
          <w:szCs w:val="24"/>
        </w:rPr>
        <w:t xml:space="preserve">among positively-loaded taxa </w:t>
      </w:r>
      <w:r w:rsidR="000D2BF3" w:rsidRPr="000965D4">
        <w:rPr>
          <w:rFonts w:ascii="Times New Roman" w:hAnsi="Times New Roman" w:cs="Times New Roman"/>
          <w:sz w:val="24"/>
          <w:szCs w:val="24"/>
        </w:rPr>
        <w:t xml:space="preserve">whereas </w:t>
      </w:r>
      <w:r w:rsidR="004E4768" w:rsidRPr="000965D4">
        <w:rPr>
          <w:rFonts w:ascii="Times New Roman" w:hAnsi="Times New Roman" w:cs="Times New Roman"/>
          <w:sz w:val="24"/>
          <w:szCs w:val="24"/>
        </w:rPr>
        <w:t xml:space="preserve">deposit feeders and suspension feeders </w:t>
      </w:r>
      <w:r w:rsidR="000D2BF3" w:rsidRPr="000965D4">
        <w:rPr>
          <w:rFonts w:ascii="Times New Roman" w:hAnsi="Times New Roman" w:cs="Times New Roman"/>
          <w:sz w:val="24"/>
          <w:szCs w:val="24"/>
        </w:rPr>
        <w:t xml:space="preserve">were relatively common </w:t>
      </w:r>
      <w:r w:rsidR="004E4768" w:rsidRPr="000965D4">
        <w:rPr>
          <w:rFonts w:ascii="Times New Roman" w:hAnsi="Times New Roman" w:cs="Times New Roman"/>
          <w:sz w:val="24"/>
          <w:szCs w:val="24"/>
        </w:rPr>
        <w:t>among negatively-loaded taxa</w:t>
      </w:r>
      <w:r w:rsidR="000D2BF3" w:rsidRPr="000965D4">
        <w:rPr>
          <w:rFonts w:ascii="Times New Roman" w:hAnsi="Times New Roman" w:cs="Times New Roman"/>
          <w:sz w:val="24"/>
          <w:szCs w:val="24"/>
        </w:rPr>
        <w:t xml:space="preserve"> (Table 1)</w:t>
      </w:r>
      <w:r w:rsidR="004E4768" w:rsidRPr="000965D4">
        <w:rPr>
          <w:rFonts w:ascii="Times New Roman" w:hAnsi="Times New Roman" w:cs="Times New Roman"/>
          <w:sz w:val="24"/>
          <w:szCs w:val="24"/>
        </w:rPr>
        <w:t xml:space="preserve">. </w:t>
      </w:r>
      <w:r w:rsidR="00A07DF4" w:rsidRPr="000965D4">
        <w:rPr>
          <w:rFonts w:ascii="Times New Roman" w:hAnsi="Times New Roman" w:cs="Times New Roman"/>
          <w:sz w:val="24"/>
          <w:szCs w:val="24"/>
        </w:rPr>
        <w:t>Over the time series as a whole, t</w:t>
      </w:r>
      <w:r w:rsidR="00DF33FD" w:rsidRPr="000965D4">
        <w:rPr>
          <w:rFonts w:ascii="Times New Roman" w:hAnsi="Times New Roman" w:cs="Times New Roman"/>
          <w:sz w:val="24"/>
          <w:szCs w:val="24"/>
        </w:rPr>
        <w:t xml:space="preserve">he taxa with the top </w:t>
      </w:r>
      <w:r w:rsidR="00DF33FD" w:rsidRPr="000965D4">
        <w:rPr>
          <w:rFonts w:ascii="Times New Roman" w:hAnsi="Times New Roman" w:cs="Times New Roman"/>
          <w:sz w:val="24"/>
          <w:szCs w:val="24"/>
        </w:rPr>
        <w:lastRenderedPageBreak/>
        <w:t xml:space="preserve">ten most positive and top ten most negative loadings on PC 1 </w:t>
      </w:r>
      <w:r w:rsidR="00736C6D" w:rsidRPr="000965D4">
        <w:rPr>
          <w:rFonts w:ascii="Times New Roman" w:hAnsi="Times New Roman" w:cs="Times New Roman"/>
          <w:sz w:val="24"/>
          <w:szCs w:val="24"/>
        </w:rPr>
        <w:t xml:space="preserve">together </w:t>
      </w:r>
      <w:r w:rsidR="00DF33FD" w:rsidRPr="000965D4">
        <w:rPr>
          <w:rFonts w:ascii="Times New Roman" w:hAnsi="Times New Roman" w:cs="Times New Roman"/>
          <w:sz w:val="24"/>
          <w:szCs w:val="24"/>
        </w:rPr>
        <w:t>made up 5%</w:t>
      </w:r>
      <w:r w:rsidR="002418DA" w:rsidRPr="000965D4">
        <w:rPr>
          <w:rFonts w:ascii="Times New Roman" w:hAnsi="Times New Roman" w:cs="Times New Roman"/>
          <w:sz w:val="24"/>
          <w:szCs w:val="24"/>
        </w:rPr>
        <w:t xml:space="preserve"> of total abundance</w:t>
      </w:r>
      <w:r w:rsidR="004F0019" w:rsidRPr="000965D4">
        <w:rPr>
          <w:rFonts w:ascii="Times New Roman" w:hAnsi="Times New Roman" w:cs="Times New Roman"/>
          <w:sz w:val="24"/>
          <w:szCs w:val="24"/>
        </w:rPr>
        <w:t>.</w:t>
      </w:r>
    </w:p>
    <w:p w14:paraId="57718582" w14:textId="433E11A2"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The densities of taxa loaded on PC 1 varied sign</w:t>
      </w:r>
      <w:r w:rsidR="00B81061" w:rsidRPr="000965D4">
        <w:rPr>
          <w:rFonts w:ascii="Times New Roman" w:hAnsi="Times New Roman" w:cs="Times New Roman"/>
          <w:sz w:val="24"/>
          <w:szCs w:val="24"/>
        </w:rPr>
        <w:t xml:space="preserve">ificantly over time (Table </w:t>
      </w:r>
      <w:r w:rsidR="00280A73" w:rsidRPr="000965D4">
        <w:rPr>
          <w:rFonts w:ascii="Times New Roman" w:hAnsi="Times New Roman" w:cs="Times New Roman"/>
          <w:sz w:val="24"/>
          <w:szCs w:val="24"/>
        </w:rPr>
        <w:t>3). In the initial model (</w:t>
      </w:r>
      <w:r w:rsidRPr="000965D4">
        <w:rPr>
          <w:rFonts w:ascii="Times New Roman" w:hAnsi="Times New Roman" w:cs="Times New Roman"/>
          <w:sz w:val="24"/>
          <w:szCs w:val="24"/>
        </w:rPr>
        <w:t>the model containing only the (smoothed) time and season terms as explanatory variables) the temporal trend for PC 1 was positive at the onset of the time series and experienced a significant positive second derivative (</w:t>
      </w:r>
      <w:r w:rsidR="00280A73" w:rsidRPr="000965D4">
        <w:rPr>
          <w:rFonts w:ascii="Times New Roman" w:hAnsi="Times New Roman" w:cs="Times New Roman"/>
          <w:sz w:val="24"/>
          <w:szCs w:val="24"/>
        </w:rPr>
        <w:t xml:space="preserve">i.e. </w:t>
      </w:r>
      <w:r w:rsidRPr="000965D4">
        <w:rPr>
          <w:rFonts w:ascii="Times New Roman" w:hAnsi="Times New Roman" w:cs="Times New Roman"/>
          <w:sz w:val="24"/>
          <w:szCs w:val="24"/>
        </w:rPr>
        <w:t>a positive change to the rate of change) from 1987 to 1989, followed by a significant negative second derivative</w:t>
      </w:r>
      <w:r w:rsidR="00B81061" w:rsidRPr="000965D4">
        <w:rPr>
          <w:rFonts w:ascii="Times New Roman" w:hAnsi="Times New Roman" w:cs="Times New Roman"/>
          <w:sz w:val="24"/>
          <w:szCs w:val="24"/>
        </w:rPr>
        <w:t xml:space="preserve"> from 1993 to 1997 (Fig. </w:t>
      </w:r>
      <w:r w:rsidRPr="000965D4">
        <w:rPr>
          <w:rFonts w:ascii="Times New Roman" w:hAnsi="Times New Roman" w:cs="Times New Roman"/>
          <w:sz w:val="24"/>
          <w:szCs w:val="24"/>
        </w:rPr>
        <w:t>1a, solid line). These changes to the temporal trend culminated in a compositional shift from negatively-loaded to posi</w:t>
      </w:r>
      <w:r w:rsidR="00B81061" w:rsidRPr="000965D4">
        <w:rPr>
          <w:rFonts w:ascii="Times New Roman" w:hAnsi="Times New Roman" w:cs="Times New Roman"/>
          <w:sz w:val="24"/>
          <w:szCs w:val="24"/>
        </w:rPr>
        <w:t xml:space="preserve">tively-loaded taxa (see Table </w:t>
      </w:r>
      <w:r w:rsidRPr="000965D4">
        <w:rPr>
          <w:rFonts w:ascii="Times New Roman" w:hAnsi="Times New Roman" w:cs="Times New Roman"/>
          <w:sz w:val="24"/>
          <w:szCs w:val="24"/>
        </w:rPr>
        <w:t>1). No further significant secon</w:t>
      </w:r>
      <w:r w:rsidR="00B81061" w:rsidRPr="000965D4">
        <w:rPr>
          <w:rFonts w:ascii="Times New Roman" w:hAnsi="Times New Roman" w:cs="Times New Roman"/>
          <w:sz w:val="24"/>
          <w:szCs w:val="24"/>
        </w:rPr>
        <w:t xml:space="preserve">d derivatives occurred (Fig. </w:t>
      </w:r>
      <w:r w:rsidRPr="000965D4">
        <w:rPr>
          <w:rFonts w:ascii="Times New Roman" w:hAnsi="Times New Roman" w:cs="Times New Roman"/>
          <w:sz w:val="24"/>
          <w:szCs w:val="24"/>
        </w:rPr>
        <w:t xml:space="preserve">1a, solid line). </w:t>
      </w:r>
    </w:p>
    <w:p w14:paraId="7722F04C" w14:textId="5EC70D9D"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Temporal variation in the densities of taxa loaded on PC 1 was not significantly related to standardised SST, but was significantly related to pelagic primary producti</w:t>
      </w:r>
      <w:r w:rsidR="00B81061" w:rsidRPr="000965D4">
        <w:rPr>
          <w:rFonts w:ascii="Times New Roman" w:hAnsi="Times New Roman" w:cs="Times New Roman"/>
          <w:sz w:val="24"/>
          <w:szCs w:val="24"/>
        </w:rPr>
        <w:t xml:space="preserve">on (PCI)*Season (Table </w:t>
      </w:r>
      <w:r w:rsidRPr="000965D4">
        <w:rPr>
          <w:rFonts w:ascii="Times New Roman" w:hAnsi="Times New Roman" w:cs="Times New Roman"/>
          <w:sz w:val="24"/>
          <w:szCs w:val="24"/>
        </w:rPr>
        <w:t xml:space="preserve">3). The relationship with pelagic primary production (averaged over </w:t>
      </w:r>
      <w:r w:rsidR="00B81061" w:rsidRPr="000965D4">
        <w:rPr>
          <w:rFonts w:ascii="Times New Roman" w:hAnsi="Times New Roman" w:cs="Times New Roman"/>
          <w:sz w:val="24"/>
          <w:szCs w:val="24"/>
        </w:rPr>
        <w:t>the pre</w:t>
      </w:r>
      <w:r w:rsidR="00097DC3" w:rsidRPr="000965D4">
        <w:rPr>
          <w:rFonts w:ascii="Times New Roman" w:hAnsi="Times New Roman" w:cs="Times New Roman"/>
          <w:sz w:val="24"/>
          <w:szCs w:val="24"/>
        </w:rPr>
        <w:t>ceding</w:t>
      </w:r>
      <w:r w:rsidR="00B81061" w:rsidRPr="000965D4">
        <w:rPr>
          <w:rFonts w:ascii="Times New Roman" w:hAnsi="Times New Roman" w:cs="Times New Roman"/>
          <w:sz w:val="24"/>
          <w:szCs w:val="24"/>
        </w:rPr>
        <w:t xml:space="preserve"> </w:t>
      </w:r>
      <w:r w:rsidRPr="000965D4">
        <w:rPr>
          <w:rFonts w:ascii="Times New Roman" w:hAnsi="Times New Roman" w:cs="Times New Roman"/>
          <w:sz w:val="24"/>
          <w:szCs w:val="24"/>
        </w:rPr>
        <w:t>5 years) was positive in both seasons, but the slope</w:t>
      </w:r>
      <w:r w:rsidR="00B81061" w:rsidRPr="000965D4">
        <w:rPr>
          <w:rFonts w:ascii="Times New Roman" w:hAnsi="Times New Roman" w:cs="Times New Roman"/>
          <w:sz w:val="24"/>
          <w:szCs w:val="24"/>
        </w:rPr>
        <w:t xml:space="preserve"> was steeper in autumn (Fig. </w:t>
      </w:r>
      <w:r w:rsidRPr="000965D4">
        <w:rPr>
          <w:rFonts w:ascii="Times New Roman" w:hAnsi="Times New Roman" w:cs="Times New Roman"/>
          <w:sz w:val="24"/>
          <w:szCs w:val="24"/>
        </w:rPr>
        <w:t>2, soli</w:t>
      </w:r>
      <w:r w:rsidR="00B81061" w:rsidRPr="000965D4">
        <w:rPr>
          <w:rFonts w:ascii="Times New Roman" w:hAnsi="Times New Roman" w:cs="Times New Roman"/>
          <w:sz w:val="24"/>
          <w:szCs w:val="24"/>
        </w:rPr>
        <w:t xml:space="preserve">d line) than in spring (Fig. </w:t>
      </w:r>
      <w:r w:rsidRPr="000965D4">
        <w:rPr>
          <w:rFonts w:ascii="Times New Roman" w:hAnsi="Times New Roman" w:cs="Times New Roman"/>
          <w:sz w:val="24"/>
          <w:szCs w:val="24"/>
        </w:rPr>
        <w:t xml:space="preserve">2, dashed line). In other words, taxa with positive loadings tended to increase </w:t>
      </w:r>
      <w:r w:rsidR="008E3CEA" w:rsidRPr="000965D4">
        <w:rPr>
          <w:rFonts w:ascii="Times New Roman" w:hAnsi="Times New Roman" w:cs="Times New Roman"/>
          <w:sz w:val="24"/>
          <w:szCs w:val="24"/>
        </w:rPr>
        <w:t xml:space="preserve">in density </w:t>
      </w:r>
      <w:r w:rsidRPr="000965D4">
        <w:rPr>
          <w:rFonts w:ascii="Times New Roman" w:hAnsi="Times New Roman" w:cs="Times New Roman"/>
          <w:sz w:val="24"/>
          <w:szCs w:val="24"/>
        </w:rPr>
        <w:t>when pelagic primary production was high, and</w:t>
      </w:r>
      <w:r w:rsidR="00206FD1" w:rsidRPr="000965D4">
        <w:rPr>
          <w:rFonts w:ascii="Times New Roman" w:hAnsi="Times New Roman" w:cs="Times New Roman"/>
          <w:sz w:val="24"/>
          <w:szCs w:val="24"/>
        </w:rPr>
        <w:t xml:space="preserve"> taxa with negative loadings tended to increase in density when pelagic primary production was low</w:t>
      </w:r>
      <w:r w:rsidRPr="000965D4">
        <w:rPr>
          <w:rFonts w:ascii="Times New Roman" w:hAnsi="Times New Roman" w:cs="Times New Roman"/>
          <w:sz w:val="24"/>
          <w:szCs w:val="24"/>
        </w:rPr>
        <w:t xml:space="preserve">, but the increase was greater following the summer growth period than following </w:t>
      </w:r>
      <w:r w:rsidR="00206FD1" w:rsidRPr="000965D4">
        <w:rPr>
          <w:rFonts w:ascii="Times New Roman" w:hAnsi="Times New Roman" w:cs="Times New Roman"/>
          <w:sz w:val="24"/>
          <w:szCs w:val="24"/>
        </w:rPr>
        <w:t>winter die-off</w:t>
      </w:r>
      <w:r w:rsidRPr="000965D4">
        <w:rPr>
          <w:rFonts w:ascii="Times New Roman" w:hAnsi="Times New Roman" w:cs="Times New Roman"/>
          <w:sz w:val="24"/>
          <w:szCs w:val="24"/>
        </w:rPr>
        <w:t>.</w:t>
      </w:r>
    </w:p>
    <w:p w14:paraId="20296994" w14:textId="07E7E05C" w:rsidR="00C34A59" w:rsidRPr="000965D4" w:rsidRDefault="00A7368C" w:rsidP="00896B9C">
      <w:pPr>
        <w:spacing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The densities of taxa loaded on PC 1 closely tracked variation in pelagic primary production (averaged over </w:t>
      </w:r>
      <w:r w:rsidR="00A60B37" w:rsidRPr="000965D4">
        <w:rPr>
          <w:rFonts w:ascii="Times New Roman" w:hAnsi="Times New Roman" w:cs="Times New Roman"/>
          <w:sz w:val="24"/>
          <w:szCs w:val="24"/>
        </w:rPr>
        <w:t>the pre</w:t>
      </w:r>
      <w:r w:rsidR="00097DC3" w:rsidRPr="000965D4">
        <w:rPr>
          <w:rFonts w:ascii="Times New Roman" w:hAnsi="Times New Roman" w:cs="Times New Roman"/>
          <w:sz w:val="24"/>
          <w:szCs w:val="24"/>
        </w:rPr>
        <w:t>ceding</w:t>
      </w:r>
      <w:r w:rsidR="00A60B37" w:rsidRPr="000965D4">
        <w:rPr>
          <w:rFonts w:ascii="Times New Roman" w:hAnsi="Times New Roman" w:cs="Times New Roman"/>
          <w:sz w:val="24"/>
          <w:szCs w:val="24"/>
        </w:rPr>
        <w:t xml:space="preserve"> </w:t>
      </w:r>
      <w:r w:rsidRPr="000965D4">
        <w:rPr>
          <w:rFonts w:ascii="Times New Roman" w:hAnsi="Times New Roman" w:cs="Times New Roman"/>
          <w:sz w:val="24"/>
          <w:szCs w:val="24"/>
        </w:rPr>
        <w:t>5 years) from the mid-</w:t>
      </w:r>
      <w:r w:rsidR="008E3CEA" w:rsidRPr="000965D4">
        <w:rPr>
          <w:rFonts w:ascii="Times New Roman" w:hAnsi="Times New Roman" w:cs="Times New Roman"/>
          <w:sz w:val="24"/>
          <w:szCs w:val="24"/>
        </w:rPr>
        <w:t xml:space="preserve">1980s to the mid-1990s (Fig. </w:t>
      </w:r>
      <w:r w:rsidRPr="000965D4">
        <w:rPr>
          <w:rFonts w:ascii="Times New Roman" w:hAnsi="Times New Roman" w:cs="Times New Roman"/>
          <w:sz w:val="24"/>
          <w:szCs w:val="24"/>
        </w:rPr>
        <w:t>3</w:t>
      </w:r>
      <w:r w:rsidR="00A60B37" w:rsidRPr="000965D4">
        <w:rPr>
          <w:rFonts w:ascii="Times New Roman" w:hAnsi="Times New Roman" w:cs="Times New Roman"/>
          <w:sz w:val="24"/>
          <w:szCs w:val="24"/>
        </w:rPr>
        <w:t>a,</w:t>
      </w:r>
      <w:r w:rsidRPr="000965D4">
        <w:rPr>
          <w:rFonts w:ascii="Times New Roman" w:hAnsi="Times New Roman" w:cs="Times New Roman"/>
          <w:sz w:val="24"/>
          <w:szCs w:val="24"/>
        </w:rPr>
        <w:t>c), which was the period during which both significant secon</w:t>
      </w:r>
      <w:r w:rsidR="008E3CEA" w:rsidRPr="000965D4">
        <w:rPr>
          <w:rFonts w:ascii="Times New Roman" w:hAnsi="Times New Roman" w:cs="Times New Roman"/>
          <w:sz w:val="24"/>
          <w:szCs w:val="24"/>
        </w:rPr>
        <w:t xml:space="preserve">d derivatives occurred (Fig. </w:t>
      </w:r>
      <w:r w:rsidRPr="000965D4">
        <w:rPr>
          <w:rFonts w:ascii="Times New Roman" w:hAnsi="Times New Roman" w:cs="Times New Roman"/>
          <w:sz w:val="24"/>
          <w:szCs w:val="24"/>
        </w:rPr>
        <w:t>1a, solid line). In the final model (which included PCI*Season along with the (smoothed) time term) there were no significant second derivatives and the temporal trend was consistently positive and linear (Fig. 1a, dashed line), indica</w:t>
      </w:r>
      <w:r w:rsidR="00035DC7" w:rsidRPr="000965D4">
        <w:rPr>
          <w:rFonts w:ascii="Times New Roman" w:hAnsi="Times New Roman" w:cs="Times New Roman"/>
          <w:sz w:val="24"/>
          <w:szCs w:val="24"/>
        </w:rPr>
        <w:t>ting that underlying variation</w:t>
      </w:r>
      <w:r w:rsidRPr="000965D4">
        <w:rPr>
          <w:rFonts w:ascii="Times New Roman" w:hAnsi="Times New Roman" w:cs="Times New Roman"/>
          <w:sz w:val="24"/>
          <w:szCs w:val="24"/>
        </w:rPr>
        <w:t xml:space="preserve"> in pelagic primary production explained th</w:t>
      </w:r>
      <w:r w:rsidR="00035DC7" w:rsidRPr="000965D4">
        <w:rPr>
          <w:rFonts w:ascii="Times New Roman" w:hAnsi="Times New Roman" w:cs="Times New Roman"/>
          <w:sz w:val="24"/>
          <w:szCs w:val="24"/>
        </w:rPr>
        <w:t>e changes to the temporal trend</w:t>
      </w:r>
      <w:r w:rsidR="001F0B47" w:rsidRPr="000965D4">
        <w:rPr>
          <w:rFonts w:ascii="Times New Roman" w:hAnsi="Times New Roman" w:cs="Times New Roman"/>
          <w:sz w:val="24"/>
          <w:szCs w:val="24"/>
        </w:rPr>
        <w:t xml:space="preserve"> of taxa loaded on PC 1.</w:t>
      </w:r>
    </w:p>
    <w:p w14:paraId="3DC72FD6" w14:textId="6BEF0375" w:rsidR="00A7368C" w:rsidRPr="000965D4" w:rsidRDefault="00C53DE2" w:rsidP="00EC5CC5">
      <w:pPr>
        <w:spacing w:before="240" w:after="0" w:line="480" w:lineRule="auto"/>
        <w:jc w:val="both"/>
        <w:rPr>
          <w:rFonts w:ascii="Times New Roman" w:hAnsi="Times New Roman" w:cs="Times New Roman"/>
          <w:b/>
        </w:rPr>
      </w:pPr>
      <w:r w:rsidRPr="000965D4">
        <w:rPr>
          <w:rFonts w:ascii="Times New Roman" w:hAnsi="Times New Roman" w:cs="Times New Roman"/>
          <w:b/>
          <w:sz w:val="24"/>
          <w:szCs w:val="24"/>
        </w:rPr>
        <w:lastRenderedPageBreak/>
        <w:t>Second principal component</w:t>
      </w:r>
    </w:p>
    <w:p w14:paraId="1D82FEE2" w14:textId="3008C8FF"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For PC 2, the top ten taxa with positive loadings and top ten taxa with negative loadings together consisted mainly of annelids</w:t>
      </w:r>
      <w:r w:rsidR="009B10A7" w:rsidRPr="000965D4">
        <w:rPr>
          <w:rFonts w:ascii="Times New Roman" w:hAnsi="Times New Roman" w:cs="Times New Roman"/>
          <w:sz w:val="24"/>
          <w:szCs w:val="24"/>
        </w:rPr>
        <w:t xml:space="preserve"> (11) and molluscs (6) (Table </w:t>
      </w:r>
      <w:r w:rsidRPr="000965D4">
        <w:rPr>
          <w:rFonts w:ascii="Times New Roman" w:hAnsi="Times New Roman" w:cs="Times New Roman"/>
          <w:sz w:val="24"/>
          <w:szCs w:val="24"/>
        </w:rPr>
        <w:t xml:space="preserve">2). Three other phyla each </w:t>
      </w:r>
      <w:r w:rsidR="009B10A7" w:rsidRPr="000965D4">
        <w:rPr>
          <w:rFonts w:ascii="Times New Roman" w:hAnsi="Times New Roman" w:cs="Times New Roman"/>
          <w:sz w:val="24"/>
          <w:szCs w:val="24"/>
        </w:rPr>
        <w:t xml:space="preserve">had one representative (Table </w:t>
      </w:r>
      <w:r w:rsidRPr="000965D4">
        <w:rPr>
          <w:rFonts w:ascii="Times New Roman" w:hAnsi="Times New Roman" w:cs="Times New Roman"/>
          <w:sz w:val="24"/>
          <w:szCs w:val="24"/>
        </w:rPr>
        <w:t>2). In contrast to PC 1, the taxa loaded on PC 2 were mainly small and short-lived:</w:t>
      </w:r>
      <w:r w:rsidR="00C34A59" w:rsidRPr="000965D4">
        <w:rPr>
          <w:rFonts w:ascii="Times New Roman" w:hAnsi="Times New Roman" w:cs="Times New Roman"/>
          <w:sz w:val="24"/>
          <w:szCs w:val="24"/>
        </w:rPr>
        <w:t xml:space="preserve"> eight could reach over 40 mm, of which only two could reach over 100 mm</w:t>
      </w:r>
      <w:r w:rsidRPr="000965D4">
        <w:rPr>
          <w:rFonts w:ascii="Times New Roman" w:hAnsi="Times New Roman" w:cs="Times New Roman"/>
          <w:sz w:val="24"/>
          <w:szCs w:val="24"/>
        </w:rPr>
        <w:t>; eleven out of the seventeen taxa for which longevity information was available have a maximum</w:t>
      </w:r>
      <w:r w:rsidR="009B10A7" w:rsidRPr="000965D4">
        <w:rPr>
          <w:rFonts w:ascii="Times New Roman" w:hAnsi="Times New Roman" w:cs="Times New Roman"/>
          <w:sz w:val="24"/>
          <w:szCs w:val="24"/>
        </w:rPr>
        <w:t xml:space="preserve"> lifespan of 1–3 years (Table </w:t>
      </w:r>
      <w:r w:rsidRPr="000965D4">
        <w:rPr>
          <w:rFonts w:ascii="Times New Roman" w:hAnsi="Times New Roman" w:cs="Times New Roman"/>
          <w:sz w:val="24"/>
          <w:szCs w:val="24"/>
        </w:rPr>
        <w:t xml:space="preserve">2). </w:t>
      </w:r>
      <w:r w:rsidR="00615475" w:rsidRPr="000965D4">
        <w:rPr>
          <w:rFonts w:ascii="Times New Roman" w:hAnsi="Times New Roman" w:cs="Times New Roman"/>
          <w:sz w:val="24"/>
          <w:szCs w:val="24"/>
        </w:rPr>
        <w:t>Deposit feed</w:t>
      </w:r>
      <w:r w:rsidR="001159AB" w:rsidRPr="000965D4">
        <w:rPr>
          <w:rFonts w:ascii="Times New Roman" w:hAnsi="Times New Roman" w:cs="Times New Roman"/>
          <w:sz w:val="24"/>
          <w:szCs w:val="24"/>
        </w:rPr>
        <w:t>ers were</w:t>
      </w:r>
      <w:r w:rsidR="00615475" w:rsidRPr="000965D4">
        <w:rPr>
          <w:rFonts w:ascii="Times New Roman" w:hAnsi="Times New Roman" w:cs="Times New Roman"/>
          <w:sz w:val="24"/>
          <w:szCs w:val="24"/>
        </w:rPr>
        <w:t xml:space="preserve"> </w:t>
      </w:r>
      <w:r w:rsidR="00264E09" w:rsidRPr="000965D4">
        <w:rPr>
          <w:rFonts w:ascii="Times New Roman" w:hAnsi="Times New Roman" w:cs="Times New Roman"/>
          <w:sz w:val="24"/>
          <w:szCs w:val="24"/>
        </w:rPr>
        <w:t xml:space="preserve">generally dominant </w:t>
      </w:r>
      <w:r w:rsidR="00736C6D" w:rsidRPr="000965D4">
        <w:rPr>
          <w:rFonts w:ascii="Times New Roman" w:hAnsi="Times New Roman" w:cs="Times New Roman"/>
          <w:sz w:val="24"/>
          <w:szCs w:val="24"/>
        </w:rPr>
        <w:t>among the top taxa loaded on PC 2; however positively-loaded taxa had a relatively high representation of s</w:t>
      </w:r>
      <w:r w:rsidR="001159AB" w:rsidRPr="000965D4">
        <w:rPr>
          <w:rFonts w:ascii="Times New Roman" w:hAnsi="Times New Roman" w:cs="Times New Roman"/>
          <w:sz w:val="24"/>
          <w:szCs w:val="24"/>
        </w:rPr>
        <w:t>uspension feeders</w:t>
      </w:r>
      <w:r w:rsidR="0006146D" w:rsidRPr="000965D4">
        <w:rPr>
          <w:rFonts w:ascii="Times New Roman" w:hAnsi="Times New Roman" w:cs="Times New Roman"/>
          <w:sz w:val="24"/>
          <w:szCs w:val="24"/>
        </w:rPr>
        <w:t>,</w:t>
      </w:r>
      <w:r w:rsidR="001159AB" w:rsidRPr="000965D4">
        <w:rPr>
          <w:rFonts w:ascii="Times New Roman" w:hAnsi="Times New Roman" w:cs="Times New Roman"/>
          <w:sz w:val="24"/>
          <w:szCs w:val="24"/>
        </w:rPr>
        <w:t xml:space="preserve"> whereas negatively-loaded taxa had an additional predator and a parasite (Table 2). </w:t>
      </w:r>
      <w:r w:rsidR="00AA2E78" w:rsidRPr="000965D4">
        <w:rPr>
          <w:rFonts w:ascii="Times New Roman" w:hAnsi="Times New Roman" w:cs="Times New Roman"/>
          <w:sz w:val="24"/>
          <w:szCs w:val="24"/>
        </w:rPr>
        <w:t xml:space="preserve">Over the time series as a whole, the taxa with the top ten most positive and top ten most negative loadings on PC 2 </w:t>
      </w:r>
      <w:r w:rsidR="00736C6D" w:rsidRPr="000965D4">
        <w:rPr>
          <w:rFonts w:ascii="Times New Roman" w:hAnsi="Times New Roman" w:cs="Times New Roman"/>
          <w:sz w:val="24"/>
          <w:szCs w:val="24"/>
        </w:rPr>
        <w:t xml:space="preserve">together </w:t>
      </w:r>
      <w:r w:rsidR="00AA2E78" w:rsidRPr="000965D4">
        <w:rPr>
          <w:rFonts w:ascii="Times New Roman" w:hAnsi="Times New Roman" w:cs="Times New Roman"/>
          <w:sz w:val="24"/>
          <w:szCs w:val="24"/>
        </w:rPr>
        <w:t>made up 18% of total abundance.</w:t>
      </w:r>
    </w:p>
    <w:p w14:paraId="4578EB49" w14:textId="3B9D4C3B"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The densities of taxa loaded on PC 2 varied s</w:t>
      </w:r>
      <w:r w:rsidR="009B10A7" w:rsidRPr="000965D4">
        <w:rPr>
          <w:rFonts w:ascii="Times New Roman" w:hAnsi="Times New Roman" w:cs="Times New Roman"/>
          <w:sz w:val="24"/>
          <w:szCs w:val="24"/>
        </w:rPr>
        <w:t xml:space="preserve">ignificantly over time (Table </w:t>
      </w:r>
      <w:r w:rsidRPr="000965D4">
        <w:rPr>
          <w:rFonts w:ascii="Times New Roman" w:hAnsi="Times New Roman" w:cs="Times New Roman"/>
          <w:sz w:val="24"/>
          <w:szCs w:val="24"/>
        </w:rPr>
        <w:t>3). The temporal trend for PC 2 was initially slightly positive and graduall</w:t>
      </w:r>
      <w:r w:rsidR="009B10A7" w:rsidRPr="000965D4">
        <w:rPr>
          <w:rFonts w:ascii="Times New Roman" w:hAnsi="Times New Roman" w:cs="Times New Roman"/>
          <w:sz w:val="24"/>
          <w:szCs w:val="24"/>
        </w:rPr>
        <w:t xml:space="preserve">y became more negative (Fig. </w:t>
      </w:r>
      <w:r w:rsidRPr="000965D4">
        <w:rPr>
          <w:rFonts w:ascii="Times New Roman" w:hAnsi="Times New Roman" w:cs="Times New Roman"/>
          <w:sz w:val="24"/>
          <w:szCs w:val="24"/>
        </w:rPr>
        <w:t xml:space="preserve">1b), resulting in a long-term increase in the densities of negatively-loaded taxa and decrease in the densities of </w:t>
      </w:r>
      <w:r w:rsidR="00433BF0" w:rsidRPr="000965D4">
        <w:rPr>
          <w:rFonts w:ascii="Times New Roman" w:hAnsi="Times New Roman" w:cs="Times New Roman"/>
          <w:sz w:val="24"/>
          <w:szCs w:val="24"/>
        </w:rPr>
        <w:t>positively-</w:t>
      </w:r>
      <w:r w:rsidR="009B10A7" w:rsidRPr="000965D4">
        <w:rPr>
          <w:rFonts w:ascii="Times New Roman" w:hAnsi="Times New Roman" w:cs="Times New Roman"/>
          <w:sz w:val="24"/>
          <w:szCs w:val="24"/>
        </w:rPr>
        <w:t xml:space="preserve">loaded taxa (see Table </w:t>
      </w:r>
      <w:r w:rsidRPr="000965D4">
        <w:rPr>
          <w:rFonts w:ascii="Times New Roman" w:hAnsi="Times New Roman" w:cs="Times New Roman"/>
          <w:sz w:val="24"/>
          <w:szCs w:val="24"/>
        </w:rPr>
        <w:t xml:space="preserve">2). There were, however, no significant second derivatives </w:t>
      </w:r>
      <w:r w:rsidR="00280A73" w:rsidRPr="000965D4">
        <w:rPr>
          <w:rFonts w:ascii="Times New Roman" w:hAnsi="Times New Roman" w:cs="Times New Roman"/>
          <w:sz w:val="24"/>
          <w:szCs w:val="24"/>
        </w:rPr>
        <w:t xml:space="preserve">(i.e. no </w:t>
      </w:r>
      <w:r w:rsidRPr="000965D4">
        <w:rPr>
          <w:rFonts w:ascii="Times New Roman" w:hAnsi="Times New Roman" w:cs="Times New Roman"/>
          <w:sz w:val="24"/>
          <w:szCs w:val="24"/>
        </w:rPr>
        <w:t xml:space="preserve">changes to the temporal trend) in </w:t>
      </w:r>
      <w:r w:rsidR="00D24684" w:rsidRPr="000965D4">
        <w:rPr>
          <w:rFonts w:ascii="Times New Roman" w:hAnsi="Times New Roman" w:cs="Times New Roman"/>
          <w:sz w:val="24"/>
          <w:szCs w:val="24"/>
        </w:rPr>
        <w:t>the initial model</w:t>
      </w:r>
      <w:r w:rsidRPr="000965D4">
        <w:rPr>
          <w:rFonts w:ascii="Times New Roman" w:hAnsi="Times New Roman" w:cs="Times New Roman"/>
          <w:sz w:val="24"/>
          <w:szCs w:val="24"/>
        </w:rPr>
        <w:t xml:space="preserve"> </w:t>
      </w:r>
      <w:r w:rsidR="00280A73" w:rsidRPr="000965D4">
        <w:rPr>
          <w:rFonts w:ascii="Times New Roman" w:hAnsi="Times New Roman" w:cs="Times New Roman"/>
          <w:sz w:val="24"/>
          <w:szCs w:val="24"/>
        </w:rPr>
        <w:t>(</w:t>
      </w:r>
      <w:r w:rsidR="00D24684" w:rsidRPr="000965D4">
        <w:rPr>
          <w:rFonts w:ascii="Times New Roman" w:hAnsi="Times New Roman" w:cs="Times New Roman"/>
          <w:sz w:val="24"/>
          <w:szCs w:val="24"/>
        </w:rPr>
        <w:t xml:space="preserve">the model containing </w:t>
      </w:r>
      <w:r w:rsidRPr="000965D4">
        <w:rPr>
          <w:rFonts w:ascii="Times New Roman" w:hAnsi="Times New Roman" w:cs="Times New Roman"/>
          <w:sz w:val="24"/>
          <w:szCs w:val="24"/>
        </w:rPr>
        <w:t>only the (smoothed) time and season terms as explanatory variables</w:t>
      </w:r>
      <w:r w:rsidR="00D24684" w:rsidRPr="000965D4">
        <w:rPr>
          <w:rFonts w:ascii="Times New Roman" w:hAnsi="Times New Roman" w:cs="Times New Roman"/>
          <w:sz w:val="24"/>
          <w:szCs w:val="24"/>
        </w:rPr>
        <w:t xml:space="preserve">; Fig. </w:t>
      </w:r>
      <w:r w:rsidRPr="000965D4">
        <w:rPr>
          <w:rFonts w:ascii="Times New Roman" w:hAnsi="Times New Roman" w:cs="Times New Roman"/>
          <w:sz w:val="24"/>
          <w:szCs w:val="24"/>
        </w:rPr>
        <w:t>1b</w:t>
      </w:r>
      <w:r w:rsidR="00D24684" w:rsidRPr="000965D4">
        <w:rPr>
          <w:rFonts w:ascii="Times New Roman" w:hAnsi="Times New Roman" w:cs="Times New Roman"/>
          <w:sz w:val="24"/>
          <w:szCs w:val="24"/>
        </w:rPr>
        <w:t>, solid line</w:t>
      </w:r>
      <w:r w:rsidRPr="000965D4">
        <w:rPr>
          <w:rFonts w:ascii="Times New Roman" w:hAnsi="Times New Roman" w:cs="Times New Roman"/>
          <w:sz w:val="24"/>
          <w:szCs w:val="24"/>
        </w:rPr>
        <w:t>).</w:t>
      </w:r>
    </w:p>
    <w:p w14:paraId="4AE7186D" w14:textId="5DEE878E"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Seasonal variation in the densities of taxa loaded on PC 2 was </w:t>
      </w:r>
      <w:r w:rsidR="00D24684" w:rsidRPr="000965D4">
        <w:rPr>
          <w:rFonts w:ascii="Times New Roman" w:hAnsi="Times New Roman" w:cs="Times New Roman"/>
          <w:sz w:val="24"/>
          <w:szCs w:val="24"/>
        </w:rPr>
        <w:t xml:space="preserve">significant and marked (Table </w:t>
      </w:r>
      <w:r w:rsidRPr="000965D4">
        <w:rPr>
          <w:rFonts w:ascii="Times New Roman" w:hAnsi="Times New Roman" w:cs="Times New Roman"/>
          <w:sz w:val="24"/>
          <w:szCs w:val="24"/>
        </w:rPr>
        <w:t>3</w:t>
      </w:r>
      <w:r w:rsidR="00D24684" w:rsidRPr="000965D4">
        <w:rPr>
          <w:rFonts w:ascii="Times New Roman" w:hAnsi="Times New Roman" w:cs="Times New Roman"/>
          <w:sz w:val="24"/>
          <w:szCs w:val="24"/>
        </w:rPr>
        <w:t xml:space="preserve">; Fig. </w:t>
      </w:r>
      <w:r w:rsidRPr="000965D4">
        <w:rPr>
          <w:rFonts w:ascii="Times New Roman" w:hAnsi="Times New Roman" w:cs="Times New Roman"/>
          <w:sz w:val="24"/>
          <w:szCs w:val="24"/>
        </w:rPr>
        <w:t>3b), with positively-loaded taxa experiencing a relative increase in autumn and negatively-loaded taxa experiencing a relative increase in spring. PC 2 varied significantly in relation to a negative interaction between pelagic primary production (averaged over 12 months) and standardised SST (PCI*SST;</w:t>
      </w:r>
      <w:r w:rsidR="000839C7" w:rsidRPr="000965D4">
        <w:rPr>
          <w:rFonts w:ascii="Times New Roman" w:hAnsi="Times New Roman" w:cs="Times New Roman"/>
          <w:sz w:val="24"/>
          <w:szCs w:val="24"/>
        </w:rPr>
        <w:t xml:space="preserve"> Table </w:t>
      </w:r>
      <w:r w:rsidRPr="000965D4">
        <w:rPr>
          <w:rFonts w:ascii="Times New Roman" w:hAnsi="Times New Roman" w:cs="Times New Roman"/>
          <w:sz w:val="24"/>
          <w:szCs w:val="24"/>
        </w:rPr>
        <w:t xml:space="preserve">3). Warming was associated with an increase in the densities of positively-loaded taxa and a decrease in the densities of negatively-loaded taxa; however, this effect became weaker as the level of pelagic primary </w:t>
      </w:r>
      <w:r w:rsidR="000839C7" w:rsidRPr="000965D4">
        <w:rPr>
          <w:rFonts w:ascii="Times New Roman" w:hAnsi="Times New Roman" w:cs="Times New Roman"/>
          <w:sz w:val="24"/>
          <w:szCs w:val="24"/>
        </w:rPr>
        <w:t>production increased (Fig. 4</w:t>
      </w:r>
      <w:r w:rsidRPr="000965D4">
        <w:rPr>
          <w:rFonts w:ascii="Times New Roman" w:hAnsi="Times New Roman" w:cs="Times New Roman"/>
          <w:sz w:val="24"/>
          <w:szCs w:val="24"/>
        </w:rPr>
        <w:t>).</w:t>
      </w:r>
    </w:p>
    <w:p w14:paraId="6832F569" w14:textId="3E993B25" w:rsidR="00A7368C" w:rsidRPr="000965D4" w:rsidRDefault="00A7368C" w:rsidP="00896B9C">
      <w:pPr>
        <w:spacing w:after="360" w:line="480" w:lineRule="auto"/>
        <w:jc w:val="both"/>
        <w:rPr>
          <w:rFonts w:ascii="Times New Roman" w:hAnsi="Times New Roman" w:cs="Times New Roman"/>
          <w:sz w:val="24"/>
          <w:szCs w:val="24"/>
        </w:rPr>
      </w:pPr>
      <w:r w:rsidRPr="000965D4">
        <w:rPr>
          <w:rFonts w:ascii="Times New Roman" w:hAnsi="Times New Roman" w:cs="Times New Roman"/>
          <w:sz w:val="24"/>
          <w:szCs w:val="24"/>
        </w:rPr>
        <w:lastRenderedPageBreak/>
        <w:t>Both pelagic primary production (averaged over 12 months) and standardised SST abruptly increased</w:t>
      </w:r>
      <w:r w:rsidR="00C85940" w:rsidRPr="000965D4">
        <w:rPr>
          <w:rFonts w:ascii="Times New Roman" w:hAnsi="Times New Roman" w:cs="Times New Roman"/>
          <w:sz w:val="24"/>
          <w:szCs w:val="24"/>
        </w:rPr>
        <w:t xml:space="preserve"> in the mid-late 1980s (Fig. 3d,</w:t>
      </w:r>
      <w:r w:rsidRPr="000965D4">
        <w:rPr>
          <w:rFonts w:ascii="Times New Roman" w:hAnsi="Times New Roman" w:cs="Times New Roman"/>
          <w:sz w:val="24"/>
          <w:szCs w:val="24"/>
        </w:rPr>
        <w:t>e). However, the combined effect of these drivers on the densities of taxa loaded on PC 2 appears to have been small, as the (smoothed) time effect was similar in models with and w</w:t>
      </w:r>
      <w:r w:rsidR="00C85940" w:rsidRPr="000965D4">
        <w:rPr>
          <w:rFonts w:ascii="Times New Roman" w:hAnsi="Times New Roman" w:cs="Times New Roman"/>
          <w:sz w:val="24"/>
          <w:szCs w:val="24"/>
        </w:rPr>
        <w:t xml:space="preserve">ithout their inclusion (Fig. </w:t>
      </w:r>
      <w:r w:rsidRPr="000965D4">
        <w:rPr>
          <w:rFonts w:ascii="Times New Roman" w:hAnsi="Times New Roman" w:cs="Times New Roman"/>
          <w:sz w:val="24"/>
          <w:szCs w:val="24"/>
        </w:rPr>
        <w:t>1b).</w:t>
      </w:r>
      <w:r w:rsidR="00C85940" w:rsidRPr="000965D4">
        <w:rPr>
          <w:rFonts w:ascii="Times New Roman" w:hAnsi="Times New Roman" w:cs="Times New Roman"/>
          <w:sz w:val="24"/>
          <w:szCs w:val="24"/>
        </w:rPr>
        <w:t xml:space="preserve"> </w:t>
      </w:r>
    </w:p>
    <w:p w14:paraId="727B2F52" w14:textId="12FA02B3" w:rsidR="00A7368C" w:rsidRPr="000965D4" w:rsidRDefault="00A7368C" w:rsidP="00EC5CC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t>D</w:t>
      </w:r>
      <w:r w:rsidR="00165E02" w:rsidRPr="000965D4">
        <w:rPr>
          <w:rFonts w:ascii="Times New Roman" w:hAnsi="Times New Roman" w:cs="Times New Roman"/>
          <w:b/>
          <w:sz w:val="32"/>
          <w:szCs w:val="32"/>
        </w:rPr>
        <w:t>iscussion</w:t>
      </w:r>
    </w:p>
    <w:p w14:paraId="7AD34D54" w14:textId="0A716111"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While abrupt shifts in ecosystems are now well-documented (see </w:t>
      </w:r>
      <w:proofErr w:type="spellStart"/>
      <w:r w:rsidRPr="000965D4">
        <w:rPr>
          <w:rFonts w:ascii="Times New Roman" w:hAnsi="Times New Roman" w:cs="Times New Roman"/>
          <w:sz w:val="24"/>
          <w:szCs w:val="24"/>
        </w:rPr>
        <w:t>Möllmann</w:t>
      </w:r>
      <w:proofErr w:type="spellEnd"/>
      <w:r w:rsidRPr="000965D4">
        <w:rPr>
          <w:rFonts w:ascii="Times New Roman" w:hAnsi="Times New Roman" w:cs="Times New Roman"/>
          <w:sz w:val="24"/>
          <w:szCs w:val="24"/>
        </w:rPr>
        <w:t xml:space="preserve"> et al. 2015), their causes are poorly understood. The main aim of this study was to test for changes to the temporal trends of biota in a natural ecosystem and determine whether they could be explained by underlying patterns in primary production and temperature. Changes to the temporal trend were identified for a subset of a benthic faunal assemblage (the taxa loaded on the first principal component) and resulted in a shift in species composition. These chang</w:t>
      </w:r>
      <w:r w:rsidR="00553EC5" w:rsidRPr="000965D4">
        <w:rPr>
          <w:rFonts w:ascii="Times New Roman" w:hAnsi="Times New Roman" w:cs="Times New Roman"/>
          <w:sz w:val="24"/>
          <w:szCs w:val="24"/>
        </w:rPr>
        <w:t>es were explained by variation</w:t>
      </w:r>
      <w:r w:rsidRPr="000965D4">
        <w:rPr>
          <w:rFonts w:ascii="Times New Roman" w:hAnsi="Times New Roman" w:cs="Times New Roman"/>
          <w:sz w:val="24"/>
          <w:szCs w:val="24"/>
        </w:rPr>
        <w:t xml:space="preserve"> in pelagic primary production and, hence, detrital food input to the seabed. In contrast, taxa loaded on the second principal component of the assemblage did not experience any significant alterations to their temporal trend, but did show significant long-term change in relation to pelagic primary production and SST.</w:t>
      </w:r>
    </w:p>
    <w:p w14:paraId="0B0CF2C0" w14:textId="176C41D2" w:rsidR="00336770"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The onset of the shift in the taxa loaded on PC 1 occurred during a prolonged positive phase of the North Atlantic Oscillation Index (NAOI), during which Atlantic inflow, SST and pelagic primary production all increased </w:t>
      </w:r>
      <w:r w:rsidR="00375121" w:rsidRPr="000965D4">
        <w:rPr>
          <w:rFonts w:ascii="Times New Roman" w:hAnsi="Times New Roman" w:cs="Times New Roman"/>
          <w:sz w:val="24"/>
          <w:szCs w:val="24"/>
        </w:rPr>
        <w:t xml:space="preserve">in the North Sea </w:t>
      </w:r>
      <w:r w:rsidRPr="000965D4">
        <w:rPr>
          <w:rFonts w:ascii="Times New Roman" w:hAnsi="Times New Roman" w:cs="Times New Roman"/>
          <w:sz w:val="24"/>
          <w:szCs w:val="24"/>
        </w:rPr>
        <w:t>(</w:t>
      </w:r>
      <w:proofErr w:type="spellStart"/>
      <w:r w:rsidRPr="000965D4">
        <w:rPr>
          <w:rFonts w:ascii="Times New Roman" w:hAnsi="Times New Roman" w:cs="Times New Roman"/>
          <w:sz w:val="24"/>
          <w:szCs w:val="24"/>
        </w:rPr>
        <w:t>Beaugrand</w:t>
      </w:r>
      <w:proofErr w:type="spellEnd"/>
      <w:r w:rsidRPr="000965D4">
        <w:rPr>
          <w:rFonts w:ascii="Times New Roman" w:hAnsi="Times New Roman" w:cs="Times New Roman"/>
          <w:sz w:val="24"/>
          <w:szCs w:val="24"/>
        </w:rPr>
        <w:t xml:space="preserve"> 2004). Various other biological components abruptly changed in their composition during this period, from phytoplankton (Reid et al. 1998) through to zooplankton (</w:t>
      </w:r>
      <w:proofErr w:type="spellStart"/>
      <w:r w:rsidRPr="000965D4">
        <w:rPr>
          <w:rFonts w:ascii="Times New Roman" w:hAnsi="Times New Roman" w:cs="Times New Roman"/>
          <w:sz w:val="24"/>
          <w:szCs w:val="24"/>
        </w:rPr>
        <w:t>Beaugrand</w:t>
      </w:r>
      <w:proofErr w:type="spellEnd"/>
      <w:r w:rsidRPr="000965D4">
        <w:rPr>
          <w:rFonts w:ascii="Times New Roman" w:hAnsi="Times New Roman" w:cs="Times New Roman"/>
          <w:sz w:val="24"/>
          <w:szCs w:val="24"/>
        </w:rPr>
        <w:t xml:space="preserve"> et al. 2002) and fish (Reid et al 2001; </w:t>
      </w:r>
      <w:proofErr w:type="spellStart"/>
      <w:r w:rsidRPr="000965D4">
        <w:rPr>
          <w:rFonts w:ascii="Times New Roman" w:hAnsi="Times New Roman" w:cs="Times New Roman"/>
          <w:sz w:val="24"/>
          <w:szCs w:val="24"/>
        </w:rPr>
        <w:t>Beaugrand</w:t>
      </w:r>
      <w:proofErr w:type="spellEnd"/>
      <w:r w:rsidRPr="000965D4">
        <w:rPr>
          <w:rFonts w:ascii="Times New Roman" w:hAnsi="Times New Roman" w:cs="Times New Roman"/>
          <w:sz w:val="24"/>
          <w:szCs w:val="24"/>
        </w:rPr>
        <w:t xml:space="preserve"> et al. 2003). The present study may therefore reveal </w:t>
      </w:r>
      <w:r w:rsidR="007B63C2" w:rsidRPr="000965D4">
        <w:rPr>
          <w:rFonts w:ascii="Times New Roman" w:hAnsi="Times New Roman" w:cs="Times New Roman"/>
          <w:sz w:val="24"/>
          <w:szCs w:val="24"/>
        </w:rPr>
        <w:t xml:space="preserve">within the benthic component of the ecosystem </w:t>
      </w:r>
      <w:r w:rsidRPr="000965D4">
        <w:rPr>
          <w:rFonts w:ascii="Times New Roman" w:hAnsi="Times New Roman" w:cs="Times New Roman"/>
          <w:sz w:val="24"/>
          <w:szCs w:val="24"/>
        </w:rPr>
        <w:t>a signal of a multi-trophic level</w:t>
      </w:r>
      <w:r w:rsidR="00810D7C" w:rsidRPr="000965D4">
        <w:rPr>
          <w:rFonts w:ascii="Times New Roman" w:hAnsi="Times New Roman" w:cs="Times New Roman"/>
          <w:sz w:val="24"/>
          <w:szCs w:val="24"/>
        </w:rPr>
        <w:t>, multi-component</w:t>
      </w:r>
      <w:r w:rsidRPr="000965D4">
        <w:rPr>
          <w:rFonts w:ascii="Times New Roman" w:hAnsi="Times New Roman" w:cs="Times New Roman"/>
          <w:sz w:val="24"/>
          <w:szCs w:val="24"/>
        </w:rPr>
        <w:t xml:space="preserve"> regime shift</w:t>
      </w:r>
      <w:r w:rsidR="00004682" w:rsidRPr="000965D4">
        <w:rPr>
          <w:rFonts w:ascii="Times New Roman" w:hAnsi="Times New Roman" w:cs="Times New Roman"/>
          <w:sz w:val="24"/>
          <w:szCs w:val="24"/>
        </w:rPr>
        <w:t xml:space="preserve"> in the North Sea</w:t>
      </w:r>
      <w:r w:rsidR="00336770" w:rsidRPr="000965D4">
        <w:rPr>
          <w:rFonts w:ascii="Times New Roman" w:hAnsi="Times New Roman" w:cs="Times New Roman"/>
          <w:sz w:val="24"/>
          <w:szCs w:val="24"/>
        </w:rPr>
        <w:t xml:space="preserve"> (see </w:t>
      </w:r>
      <w:proofErr w:type="spellStart"/>
      <w:r w:rsidR="00336770" w:rsidRPr="000965D4">
        <w:rPr>
          <w:rFonts w:ascii="Times New Roman" w:hAnsi="Times New Roman" w:cs="Times New Roman"/>
          <w:sz w:val="24"/>
          <w:szCs w:val="24"/>
        </w:rPr>
        <w:t>Beaugrand</w:t>
      </w:r>
      <w:proofErr w:type="spellEnd"/>
      <w:r w:rsidR="00336770" w:rsidRPr="000965D4">
        <w:rPr>
          <w:rFonts w:ascii="Times New Roman" w:hAnsi="Times New Roman" w:cs="Times New Roman"/>
          <w:sz w:val="24"/>
          <w:szCs w:val="24"/>
        </w:rPr>
        <w:t xml:space="preserve"> 2004)</w:t>
      </w:r>
      <w:r w:rsidRPr="000965D4">
        <w:rPr>
          <w:rFonts w:ascii="Times New Roman" w:hAnsi="Times New Roman" w:cs="Times New Roman"/>
          <w:sz w:val="24"/>
          <w:szCs w:val="24"/>
        </w:rPr>
        <w:t xml:space="preserve">. </w:t>
      </w:r>
      <w:r w:rsidR="00D03F94" w:rsidRPr="000965D4">
        <w:rPr>
          <w:rFonts w:ascii="Times New Roman" w:hAnsi="Times New Roman" w:cs="Times New Roman"/>
          <w:sz w:val="24"/>
          <w:szCs w:val="24"/>
        </w:rPr>
        <w:t>Indeed, a</w:t>
      </w:r>
      <w:r w:rsidR="00B818BF" w:rsidRPr="000965D4">
        <w:rPr>
          <w:rFonts w:ascii="Times New Roman" w:hAnsi="Times New Roman" w:cs="Times New Roman"/>
          <w:sz w:val="24"/>
          <w:szCs w:val="24"/>
        </w:rPr>
        <w:t xml:space="preserve">n increase in the </w:t>
      </w:r>
      <w:r w:rsidR="00D03F94" w:rsidRPr="000965D4">
        <w:rPr>
          <w:rFonts w:ascii="Times New Roman" w:hAnsi="Times New Roman" w:cs="Times New Roman"/>
          <w:sz w:val="24"/>
          <w:szCs w:val="24"/>
        </w:rPr>
        <w:t xml:space="preserve">prevalence of </w:t>
      </w:r>
      <w:r w:rsidR="00242A59" w:rsidRPr="000965D4">
        <w:rPr>
          <w:rFonts w:ascii="Times New Roman" w:hAnsi="Times New Roman" w:cs="Times New Roman"/>
          <w:sz w:val="24"/>
          <w:szCs w:val="24"/>
        </w:rPr>
        <w:t>predator</w:t>
      </w:r>
      <w:r w:rsidR="00D03F94" w:rsidRPr="000965D4">
        <w:rPr>
          <w:rFonts w:ascii="Times New Roman" w:hAnsi="Times New Roman" w:cs="Times New Roman"/>
          <w:sz w:val="24"/>
          <w:szCs w:val="24"/>
        </w:rPr>
        <w:t xml:space="preserve">s </w:t>
      </w:r>
      <w:r w:rsidR="00B818BF" w:rsidRPr="000965D4">
        <w:rPr>
          <w:rFonts w:ascii="Times New Roman" w:hAnsi="Times New Roman" w:cs="Times New Roman"/>
          <w:sz w:val="24"/>
          <w:szCs w:val="24"/>
        </w:rPr>
        <w:t>(</w:t>
      </w:r>
      <w:r w:rsidR="0062339B" w:rsidRPr="000965D4">
        <w:rPr>
          <w:rFonts w:ascii="Times New Roman" w:hAnsi="Times New Roman" w:cs="Times New Roman"/>
          <w:sz w:val="24"/>
          <w:szCs w:val="24"/>
        </w:rPr>
        <w:t xml:space="preserve">i.e. </w:t>
      </w:r>
      <w:r w:rsidR="008A21D1" w:rsidRPr="000965D4">
        <w:rPr>
          <w:rFonts w:ascii="Times New Roman" w:hAnsi="Times New Roman" w:cs="Times New Roman"/>
          <w:sz w:val="24"/>
          <w:szCs w:val="24"/>
        </w:rPr>
        <w:t>taxa pos</w:t>
      </w:r>
      <w:r w:rsidR="00D03F94" w:rsidRPr="000965D4">
        <w:rPr>
          <w:rFonts w:ascii="Times New Roman" w:hAnsi="Times New Roman" w:cs="Times New Roman"/>
          <w:sz w:val="24"/>
          <w:szCs w:val="24"/>
        </w:rPr>
        <w:t>itively-</w:t>
      </w:r>
      <w:r w:rsidR="008A21D1" w:rsidRPr="000965D4">
        <w:rPr>
          <w:rFonts w:ascii="Times New Roman" w:hAnsi="Times New Roman" w:cs="Times New Roman"/>
          <w:sz w:val="24"/>
          <w:szCs w:val="24"/>
        </w:rPr>
        <w:t>loaded on PC 1</w:t>
      </w:r>
      <w:r w:rsidR="00B818BF" w:rsidRPr="000965D4">
        <w:rPr>
          <w:rFonts w:ascii="Times New Roman" w:hAnsi="Times New Roman" w:cs="Times New Roman"/>
          <w:sz w:val="24"/>
          <w:szCs w:val="24"/>
        </w:rPr>
        <w:t xml:space="preserve">; </w:t>
      </w:r>
      <w:r w:rsidR="008A21D1" w:rsidRPr="000965D4">
        <w:rPr>
          <w:rFonts w:ascii="Times New Roman" w:hAnsi="Times New Roman" w:cs="Times New Roman"/>
          <w:sz w:val="24"/>
          <w:szCs w:val="24"/>
        </w:rPr>
        <w:t>Table 1</w:t>
      </w:r>
      <w:r w:rsidR="00004682" w:rsidRPr="000965D4">
        <w:rPr>
          <w:rFonts w:ascii="Times New Roman" w:hAnsi="Times New Roman" w:cs="Times New Roman"/>
          <w:sz w:val="24"/>
          <w:szCs w:val="24"/>
        </w:rPr>
        <w:t xml:space="preserve">) suggests that the benthic system itself </w:t>
      </w:r>
      <w:r w:rsidR="00336770" w:rsidRPr="000965D4">
        <w:rPr>
          <w:rFonts w:ascii="Times New Roman" w:hAnsi="Times New Roman" w:cs="Times New Roman"/>
          <w:sz w:val="24"/>
          <w:szCs w:val="24"/>
        </w:rPr>
        <w:t xml:space="preserve">may have </w:t>
      </w:r>
      <w:r w:rsidR="00004682" w:rsidRPr="000965D4">
        <w:rPr>
          <w:rFonts w:ascii="Times New Roman" w:hAnsi="Times New Roman" w:cs="Times New Roman"/>
          <w:sz w:val="24"/>
          <w:szCs w:val="24"/>
        </w:rPr>
        <w:t>underwent</w:t>
      </w:r>
      <w:r w:rsidR="008A21D1" w:rsidRPr="000965D4">
        <w:rPr>
          <w:rFonts w:ascii="Times New Roman" w:hAnsi="Times New Roman" w:cs="Times New Roman"/>
          <w:sz w:val="24"/>
          <w:szCs w:val="24"/>
        </w:rPr>
        <w:t xml:space="preserve"> </w:t>
      </w:r>
      <w:r w:rsidR="008A21D1" w:rsidRPr="000965D4">
        <w:rPr>
          <w:rFonts w:ascii="Times New Roman" w:hAnsi="Times New Roman" w:cs="Times New Roman"/>
          <w:sz w:val="24"/>
          <w:szCs w:val="24"/>
        </w:rPr>
        <w:lastRenderedPageBreak/>
        <w:t>a shift in trophic</w:t>
      </w:r>
      <w:r w:rsidR="00810D7C" w:rsidRPr="000965D4">
        <w:rPr>
          <w:rFonts w:ascii="Times New Roman" w:hAnsi="Times New Roman" w:cs="Times New Roman"/>
          <w:sz w:val="24"/>
          <w:szCs w:val="24"/>
        </w:rPr>
        <w:t xml:space="preserve"> </w:t>
      </w:r>
      <w:r w:rsidR="00004682" w:rsidRPr="000965D4">
        <w:rPr>
          <w:rFonts w:ascii="Times New Roman" w:hAnsi="Times New Roman" w:cs="Times New Roman"/>
          <w:sz w:val="24"/>
          <w:szCs w:val="24"/>
        </w:rPr>
        <w:t>structure</w:t>
      </w:r>
      <w:r w:rsidR="00D03F94" w:rsidRPr="000965D4">
        <w:rPr>
          <w:rFonts w:ascii="Times New Roman" w:hAnsi="Times New Roman" w:cs="Times New Roman"/>
          <w:sz w:val="24"/>
          <w:szCs w:val="24"/>
        </w:rPr>
        <w:t xml:space="preserve"> </w:t>
      </w:r>
      <w:r w:rsidR="00004682" w:rsidRPr="000965D4">
        <w:rPr>
          <w:rFonts w:ascii="Times New Roman" w:hAnsi="Times New Roman" w:cs="Times New Roman"/>
          <w:sz w:val="24"/>
          <w:szCs w:val="24"/>
        </w:rPr>
        <w:t xml:space="preserve">under </w:t>
      </w:r>
      <w:r w:rsidR="00D03F94" w:rsidRPr="000965D4">
        <w:rPr>
          <w:rFonts w:ascii="Times New Roman" w:hAnsi="Times New Roman" w:cs="Times New Roman"/>
          <w:sz w:val="24"/>
          <w:szCs w:val="24"/>
        </w:rPr>
        <w:t>increased</w:t>
      </w:r>
      <w:r w:rsidR="00336770" w:rsidRPr="000965D4">
        <w:rPr>
          <w:rFonts w:ascii="Times New Roman" w:hAnsi="Times New Roman" w:cs="Times New Roman"/>
          <w:sz w:val="24"/>
          <w:szCs w:val="24"/>
        </w:rPr>
        <w:t xml:space="preserve"> </w:t>
      </w:r>
      <w:r w:rsidR="00004682" w:rsidRPr="000965D4">
        <w:rPr>
          <w:rFonts w:ascii="Times New Roman" w:hAnsi="Times New Roman" w:cs="Times New Roman"/>
          <w:sz w:val="24"/>
          <w:szCs w:val="24"/>
        </w:rPr>
        <w:t>food input. While</w:t>
      </w:r>
      <w:r w:rsidR="008A21D1" w:rsidRPr="000965D4">
        <w:rPr>
          <w:rFonts w:ascii="Times New Roman" w:hAnsi="Times New Roman" w:cs="Times New Roman"/>
          <w:sz w:val="24"/>
          <w:szCs w:val="24"/>
        </w:rPr>
        <w:t xml:space="preserve"> this</w:t>
      </w:r>
      <w:r w:rsidR="000F44A2" w:rsidRPr="000965D4">
        <w:rPr>
          <w:rFonts w:ascii="Times New Roman" w:hAnsi="Times New Roman" w:cs="Times New Roman"/>
          <w:sz w:val="24"/>
          <w:szCs w:val="24"/>
        </w:rPr>
        <w:t xml:space="preserve"> </w:t>
      </w:r>
      <w:r w:rsidR="0061167C" w:rsidRPr="000965D4">
        <w:rPr>
          <w:rFonts w:ascii="Times New Roman" w:hAnsi="Times New Roman" w:cs="Times New Roman"/>
          <w:sz w:val="24"/>
          <w:szCs w:val="24"/>
        </w:rPr>
        <w:t xml:space="preserve">trophic </w:t>
      </w:r>
      <w:r w:rsidR="000F44A2" w:rsidRPr="000965D4">
        <w:rPr>
          <w:rFonts w:ascii="Times New Roman" w:hAnsi="Times New Roman" w:cs="Times New Roman"/>
          <w:sz w:val="24"/>
          <w:szCs w:val="24"/>
        </w:rPr>
        <w:t xml:space="preserve">shift </w:t>
      </w:r>
      <w:r w:rsidR="00531823" w:rsidRPr="000965D4">
        <w:rPr>
          <w:rFonts w:ascii="Times New Roman" w:hAnsi="Times New Roman" w:cs="Times New Roman"/>
          <w:sz w:val="24"/>
          <w:szCs w:val="24"/>
        </w:rPr>
        <w:t xml:space="preserve">may </w:t>
      </w:r>
      <w:r w:rsidR="00D03F94" w:rsidRPr="000965D4">
        <w:rPr>
          <w:rFonts w:ascii="Times New Roman" w:hAnsi="Times New Roman" w:cs="Times New Roman"/>
          <w:sz w:val="24"/>
          <w:szCs w:val="24"/>
        </w:rPr>
        <w:t xml:space="preserve">not </w:t>
      </w:r>
      <w:r w:rsidR="00531823" w:rsidRPr="000965D4">
        <w:rPr>
          <w:rFonts w:ascii="Times New Roman" w:hAnsi="Times New Roman" w:cs="Times New Roman"/>
          <w:sz w:val="24"/>
          <w:szCs w:val="24"/>
        </w:rPr>
        <w:t xml:space="preserve">be </w:t>
      </w:r>
      <w:r w:rsidR="00D03F94" w:rsidRPr="000965D4">
        <w:rPr>
          <w:rFonts w:ascii="Times New Roman" w:hAnsi="Times New Roman" w:cs="Times New Roman"/>
          <w:sz w:val="24"/>
          <w:szCs w:val="24"/>
        </w:rPr>
        <w:t>reflected in</w:t>
      </w:r>
      <w:r w:rsidR="008A21D1" w:rsidRPr="000965D4">
        <w:rPr>
          <w:rFonts w:ascii="Times New Roman" w:hAnsi="Times New Roman" w:cs="Times New Roman"/>
          <w:sz w:val="24"/>
          <w:szCs w:val="24"/>
        </w:rPr>
        <w:t xml:space="preserve"> the benthic assemblage as a whole</w:t>
      </w:r>
      <w:r w:rsidR="00336770" w:rsidRPr="000965D4">
        <w:rPr>
          <w:rFonts w:ascii="Times New Roman" w:hAnsi="Times New Roman" w:cs="Times New Roman"/>
          <w:sz w:val="24"/>
          <w:szCs w:val="24"/>
        </w:rPr>
        <w:t xml:space="preserve"> (see Clare et al. 2015), the large size and thus presumably high biomass of taxa loaded on PC 1 means that </w:t>
      </w:r>
      <w:r w:rsidR="00CD2429" w:rsidRPr="000965D4">
        <w:rPr>
          <w:rFonts w:ascii="Times New Roman" w:hAnsi="Times New Roman" w:cs="Times New Roman"/>
          <w:sz w:val="24"/>
          <w:szCs w:val="24"/>
        </w:rPr>
        <w:t>changes to</w:t>
      </w:r>
      <w:r w:rsidR="00336770" w:rsidRPr="000965D4">
        <w:rPr>
          <w:rFonts w:ascii="Times New Roman" w:hAnsi="Times New Roman" w:cs="Times New Roman"/>
          <w:sz w:val="24"/>
          <w:szCs w:val="24"/>
        </w:rPr>
        <w:t xml:space="preserve"> their densities could </w:t>
      </w:r>
      <w:r w:rsidR="0061167C" w:rsidRPr="000965D4">
        <w:rPr>
          <w:rFonts w:ascii="Times New Roman" w:hAnsi="Times New Roman" w:cs="Times New Roman"/>
          <w:sz w:val="24"/>
          <w:szCs w:val="24"/>
        </w:rPr>
        <w:t>disproportionately</w:t>
      </w:r>
      <w:r w:rsidR="00336770" w:rsidRPr="000965D4">
        <w:rPr>
          <w:rFonts w:ascii="Times New Roman" w:hAnsi="Times New Roman" w:cs="Times New Roman"/>
          <w:sz w:val="24"/>
          <w:szCs w:val="24"/>
        </w:rPr>
        <w:t xml:space="preserve"> affect ecosystem functioning (Garnier et al. 2004). </w:t>
      </w:r>
      <w:r w:rsidR="006901A4" w:rsidRPr="000965D4">
        <w:rPr>
          <w:rFonts w:ascii="Times New Roman" w:hAnsi="Times New Roman" w:cs="Times New Roman"/>
          <w:sz w:val="24"/>
          <w:szCs w:val="24"/>
        </w:rPr>
        <w:t xml:space="preserve">Previous studies have reported local alterations to the composition and trophic structure (an increase in the prevalence of predators) of the North Sea benthos during the same period, and have attributed their results to climate variability (e.g. </w:t>
      </w:r>
      <w:proofErr w:type="spellStart"/>
      <w:r w:rsidR="006901A4" w:rsidRPr="000965D4">
        <w:rPr>
          <w:rFonts w:ascii="Times New Roman" w:hAnsi="Times New Roman" w:cs="Times New Roman"/>
          <w:sz w:val="24"/>
          <w:szCs w:val="24"/>
        </w:rPr>
        <w:t>Kröncke</w:t>
      </w:r>
      <w:proofErr w:type="spellEnd"/>
      <w:r w:rsidR="006901A4" w:rsidRPr="000965D4">
        <w:rPr>
          <w:rFonts w:ascii="Times New Roman" w:hAnsi="Times New Roman" w:cs="Times New Roman"/>
          <w:sz w:val="24"/>
          <w:szCs w:val="24"/>
        </w:rPr>
        <w:t xml:space="preserve"> et al. 1998; </w:t>
      </w:r>
      <w:proofErr w:type="spellStart"/>
      <w:r w:rsidR="006901A4" w:rsidRPr="000965D4">
        <w:rPr>
          <w:rFonts w:ascii="Times New Roman" w:hAnsi="Times New Roman" w:cs="Times New Roman"/>
          <w:sz w:val="24"/>
          <w:szCs w:val="24"/>
        </w:rPr>
        <w:t>Kröncke</w:t>
      </w:r>
      <w:proofErr w:type="spellEnd"/>
      <w:r w:rsidR="006901A4" w:rsidRPr="000965D4">
        <w:rPr>
          <w:rFonts w:ascii="Times New Roman" w:hAnsi="Times New Roman" w:cs="Times New Roman"/>
          <w:sz w:val="24"/>
          <w:szCs w:val="24"/>
        </w:rPr>
        <w:t xml:space="preserve"> 2011; </w:t>
      </w:r>
      <w:proofErr w:type="spellStart"/>
      <w:r w:rsidR="006901A4" w:rsidRPr="000965D4">
        <w:rPr>
          <w:rFonts w:ascii="Times New Roman" w:hAnsi="Times New Roman" w:cs="Times New Roman"/>
          <w:sz w:val="24"/>
          <w:szCs w:val="24"/>
        </w:rPr>
        <w:t>Kröncke</w:t>
      </w:r>
      <w:proofErr w:type="spellEnd"/>
      <w:r w:rsidR="006901A4" w:rsidRPr="000965D4">
        <w:rPr>
          <w:rFonts w:ascii="Times New Roman" w:hAnsi="Times New Roman" w:cs="Times New Roman"/>
          <w:sz w:val="24"/>
          <w:szCs w:val="24"/>
        </w:rPr>
        <w:t xml:space="preserve"> et al. 2013). </w:t>
      </w:r>
      <w:r w:rsidRPr="000965D4">
        <w:rPr>
          <w:rFonts w:ascii="Times New Roman" w:hAnsi="Times New Roman" w:cs="Times New Roman"/>
          <w:sz w:val="24"/>
          <w:szCs w:val="24"/>
        </w:rPr>
        <w:t xml:space="preserve">Analyses conducted here build on these findings by explicitly demonstrating changes to the temporal trends of biota and providing some indication of the relative importance of different extrinsic factors in driving their dynamics. </w:t>
      </w:r>
    </w:p>
    <w:p w14:paraId="217B62F9" w14:textId="1EDCA268"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The apparent role of pelagic primary production in </w:t>
      </w:r>
      <w:r w:rsidR="0010220D" w:rsidRPr="000965D4">
        <w:rPr>
          <w:rFonts w:ascii="Times New Roman" w:hAnsi="Times New Roman" w:cs="Times New Roman"/>
          <w:sz w:val="24"/>
          <w:szCs w:val="24"/>
        </w:rPr>
        <w:t xml:space="preserve">inducing </w:t>
      </w:r>
      <w:r w:rsidRPr="000965D4">
        <w:rPr>
          <w:rFonts w:ascii="Times New Roman" w:hAnsi="Times New Roman" w:cs="Times New Roman"/>
          <w:sz w:val="24"/>
          <w:szCs w:val="24"/>
        </w:rPr>
        <w:t xml:space="preserve">the compositional shift is consistent with other studies that show detrital input to be an important driver of faunal assemblages (Moore et al. 2004), including those focused on the benthos (e.g. </w:t>
      </w:r>
      <w:proofErr w:type="spellStart"/>
      <w:r w:rsidRPr="000965D4">
        <w:rPr>
          <w:rFonts w:ascii="Times New Roman" w:hAnsi="Times New Roman" w:cs="Times New Roman"/>
          <w:sz w:val="24"/>
          <w:szCs w:val="24"/>
        </w:rPr>
        <w:t>Levinton</w:t>
      </w:r>
      <w:proofErr w:type="spellEnd"/>
      <w:r w:rsidRPr="000965D4">
        <w:rPr>
          <w:rFonts w:ascii="Times New Roman" w:hAnsi="Times New Roman" w:cs="Times New Roman"/>
          <w:sz w:val="24"/>
          <w:szCs w:val="24"/>
        </w:rPr>
        <w:t xml:space="preserve"> &amp; </w:t>
      </w:r>
      <w:proofErr w:type="spellStart"/>
      <w:r w:rsidRPr="000965D4">
        <w:rPr>
          <w:rFonts w:ascii="Times New Roman" w:hAnsi="Times New Roman" w:cs="Times New Roman"/>
          <w:sz w:val="24"/>
          <w:szCs w:val="24"/>
        </w:rPr>
        <w:t>Kelaher</w:t>
      </w:r>
      <w:proofErr w:type="spellEnd"/>
      <w:r w:rsidRPr="000965D4">
        <w:rPr>
          <w:rFonts w:ascii="Times New Roman" w:hAnsi="Times New Roman" w:cs="Times New Roman"/>
          <w:sz w:val="24"/>
          <w:szCs w:val="24"/>
        </w:rPr>
        <w:t xml:space="preserve"> 2004; </w:t>
      </w:r>
      <w:proofErr w:type="spellStart"/>
      <w:r w:rsidRPr="000965D4">
        <w:rPr>
          <w:rFonts w:ascii="Times New Roman" w:hAnsi="Times New Roman" w:cs="Times New Roman"/>
          <w:sz w:val="24"/>
          <w:szCs w:val="24"/>
        </w:rPr>
        <w:t>Ruhl</w:t>
      </w:r>
      <w:proofErr w:type="spellEnd"/>
      <w:r w:rsidRPr="000965D4">
        <w:rPr>
          <w:rFonts w:ascii="Times New Roman" w:hAnsi="Times New Roman" w:cs="Times New Roman"/>
          <w:sz w:val="24"/>
          <w:szCs w:val="24"/>
        </w:rPr>
        <w:t xml:space="preserve"> &amp; Smith 2004; Walther &amp; Whiles 2011; </w:t>
      </w:r>
      <w:proofErr w:type="spellStart"/>
      <w:r w:rsidRPr="000965D4">
        <w:rPr>
          <w:rFonts w:ascii="Times New Roman" w:hAnsi="Times New Roman" w:cs="Times New Roman"/>
          <w:sz w:val="24"/>
          <w:szCs w:val="24"/>
        </w:rPr>
        <w:t>Weigel</w:t>
      </w:r>
      <w:proofErr w:type="spellEnd"/>
      <w:r w:rsidRPr="000965D4">
        <w:rPr>
          <w:rFonts w:ascii="Times New Roman" w:hAnsi="Times New Roman" w:cs="Times New Roman"/>
          <w:sz w:val="24"/>
          <w:szCs w:val="24"/>
        </w:rPr>
        <w:t xml:space="preserve"> et al. 2015). Previous analyses of the dataset used in this study suggest that the seabed was a food-limited environment prior to the increase in pelagic primary production in the mid-late 1980s (Buchanan 1993; </w:t>
      </w:r>
      <w:proofErr w:type="spellStart"/>
      <w:r w:rsidRPr="000965D4">
        <w:rPr>
          <w:rFonts w:ascii="Times New Roman" w:hAnsi="Times New Roman" w:cs="Times New Roman"/>
          <w:sz w:val="24"/>
          <w:szCs w:val="24"/>
        </w:rPr>
        <w:t>Frid</w:t>
      </w:r>
      <w:proofErr w:type="spellEnd"/>
      <w:r w:rsidRPr="000965D4">
        <w:rPr>
          <w:rFonts w:ascii="Times New Roman" w:hAnsi="Times New Roman" w:cs="Times New Roman"/>
          <w:sz w:val="24"/>
          <w:szCs w:val="24"/>
        </w:rPr>
        <w:t xml:space="preserve"> et al. 1996). As such, the taxa that subsequently increased in d</w:t>
      </w:r>
      <w:r w:rsidR="00231D9F" w:rsidRPr="000965D4">
        <w:rPr>
          <w:rFonts w:ascii="Times New Roman" w:hAnsi="Times New Roman" w:cs="Times New Roman"/>
          <w:sz w:val="24"/>
          <w:szCs w:val="24"/>
        </w:rPr>
        <w:t>ensity (those positively-</w:t>
      </w:r>
      <w:r w:rsidRPr="000965D4">
        <w:rPr>
          <w:rFonts w:ascii="Times New Roman" w:hAnsi="Times New Roman" w:cs="Times New Roman"/>
          <w:sz w:val="24"/>
          <w:szCs w:val="24"/>
        </w:rPr>
        <w:t>loaded on PC 1) may have been able to utilise the enhanced food input</w:t>
      </w:r>
      <w:r w:rsidR="00343817" w:rsidRPr="000965D4">
        <w:rPr>
          <w:rFonts w:ascii="Times New Roman" w:hAnsi="Times New Roman" w:cs="Times New Roman"/>
          <w:sz w:val="24"/>
          <w:szCs w:val="24"/>
        </w:rPr>
        <w:t xml:space="preserve"> to increase survival and/or reproduction</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Silby</w:t>
      </w:r>
      <w:proofErr w:type="spellEnd"/>
      <w:r w:rsidRPr="000965D4">
        <w:rPr>
          <w:rFonts w:ascii="Times New Roman" w:hAnsi="Times New Roman" w:cs="Times New Roman"/>
          <w:sz w:val="24"/>
          <w:szCs w:val="24"/>
        </w:rPr>
        <w:t xml:space="preserve"> &amp; Hone 2002), whereas the taxa that decreased in density may </w:t>
      </w:r>
      <w:r w:rsidR="008F4CD0" w:rsidRPr="000965D4">
        <w:rPr>
          <w:rFonts w:ascii="Times New Roman" w:hAnsi="Times New Roman" w:cs="Times New Roman"/>
          <w:sz w:val="24"/>
          <w:szCs w:val="24"/>
        </w:rPr>
        <w:t>have a relatively high ability to mee</w:t>
      </w:r>
      <w:r w:rsidR="002F7579" w:rsidRPr="000965D4">
        <w:rPr>
          <w:rFonts w:ascii="Times New Roman" w:hAnsi="Times New Roman" w:cs="Times New Roman"/>
          <w:sz w:val="24"/>
          <w:szCs w:val="24"/>
        </w:rPr>
        <w:t>t their nutritional demands in</w:t>
      </w:r>
      <w:r w:rsidR="008F4CD0" w:rsidRPr="000965D4">
        <w:rPr>
          <w:rFonts w:ascii="Times New Roman" w:hAnsi="Times New Roman" w:cs="Times New Roman"/>
          <w:sz w:val="24"/>
          <w:szCs w:val="24"/>
        </w:rPr>
        <w:t xml:space="preserve"> </w:t>
      </w:r>
      <w:r w:rsidR="004E4F1E" w:rsidRPr="000965D4">
        <w:rPr>
          <w:rFonts w:ascii="Times New Roman" w:hAnsi="Times New Roman" w:cs="Times New Roman"/>
          <w:sz w:val="24"/>
          <w:szCs w:val="24"/>
        </w:rPr>
        <w:t xml:space="preserve">a </w:t>
      </w:r>
      <w:r w:rsidR="008F4CD0" w:rsidRPr="000965D4">
        <w:rPr>
          <w:rFonts w:ascii="Times New Roman" w:hAnsi="Times New Roman" w:cs="Times New Roman"/>
          <w:sz w:val="24"/>
          <w:szCs w:val="24"/>
        </w:rPr>
        <w:t>food-limited environment</w:t>
      </w:r>
      <w:r w:rsidR="004E4F1E" w:rsidRPr="000965D4">
        <w:rPr>
          <w:rFonts w:ascii="Times New Roman" w:hAnsi="Times New Roman" w:cs="Times New Roman"/>
          <w:sz w:val="24"/>
          <w:szCs w:val="24"/>
        </w:rPr>
        <w:t xml:space="preserve"> and </w:t>
      </w:r>
      <w:r w:rsidR="0024744A" w:rsidRPr="000965D4">
        <w:rPr>
          <w:rFonts w:ascii="Times New Roman" w:hAnsi="Times New Roman" w:cs="Times New Roman"/>
          <w:sz w:val="24"/>
          <w:szCs w:val="24"/>
        </w:rPr>
        <w:t>therefore</w:t>
      </w:r>
      <w:r w:rsidR="004E4F1E" w:rsidRPr="000965D4">
        <w:rPr>
          <w:rFonts w:ascii="Times New Roman" w:hAnsi="Times New Roman" w:cs="Times New Roman"/>
          <w:sz w:val="24"/>
          <w:szCs w:val="24"/>
        </w:rPr>
        <w:t xml:space="preserve"> </w:t>
      </w:r>
      <w:r w:rsidR="008F4CD0" w:rsidRPr="000965D4">
        <w:rPr>
          <w:rFonts w:ascii="Times New Roman" w:hAnsi="Times New Roman" w:cs="Times New Roman"/>
          <w:sz w:val="24"/>
          <w:szCs w:val="24"/>
        </w:rPr>
        <w:t xml:space="preserve">gained a competitive advantage when detrital input was low </w:t>
      </w:r>
      <w:r w:rsidRPr="000965D4">
        <w:rPr>
          <w:rFonts w:ascii="Times New Roman" w:hAnsi="Times New Roman" w:cs="Times New Roman"/>
          <w:sz w:val="24"/>
          <w:szCs w:val="24"/>
        </w:rPr>
        <w:t xml:space="preserve">(see </w:t>
      </w:r>
      <w:proofErr w:type="spellStart"/>
      <w:r w:rsidRPr="000965D4">
        <w:rPr>
          <w:rFonts w:ascii="Times New Roman" w:hAnsi="Times New Roman" w:cs="Times New Roman"/>
          <w:sz w:val="24"/>
          <w:szCs w:val="24"/>
        </w:rPr>
        <w:t>Ruhl</w:t>
      </w:r>
      <w:proofErr w:type="spellEnd"/>
      <w:r w:rsidRPr="000965D4">
        <w:rPr>
          <w:rFonts w:ascii="Times New Roman" w:hAnsi="Times New Roman" w:cs="Times New Roman"/>
          <w:sz w:val="24"/>
          <w:szCs w:val="24"/>
        </w:rPr>
        <w:t xml:space="preserve"> &amp; Smith 2004). That the relationship between PC 1 and pelagic primary production was more positive i</w:t>
      </w:r>
      <w:r w:rsidR="00343817" w:rsidRPr="000965D4">
        <w:rPr>
          <w:rFonts w:ascii="Times New Roman" w:hAnsi="Times New Roman" w:cs="Times New Roman"/>
          <w:sz w:val="24"/>
          <w:szCs w:val="24"/>
        </w:rPr>
        <w:t xml:space="preserve">n autumn than in spring (Fig. </w:t>
      </w:r>
      <w:r w:rsidRPr="000965D4">
        <w:rPr>
          <w:rFonts w:ascii="Times New Roman" w:hAnsi="Times New Roman" w:cs="Times New Roman"/>
          <w:sz w:val="24"/>
          <w:szCs w:val="24"/>
        </w:rPr>
        <w:t xml:space="preserve">2) suggests that the effect of changes to detrital input is weakened over winter, possibly because species that are abundant under a particular </w:t>
      </w:r>
      <w:r w:rsidRPr="000965D4">
        <w:rPr>
          <w:rFonts w:ascii="Times New Roman" w:hAnsi="Times New Roman" w:cs="Times New Roman"/>
          <w:sz w:val="24"/>
          <w:szCs w:val="24"/>
        </w:rPr>
        <w:lastRenderedPageBreak/>
        <w:t xml:space="preserve">level of detrital input experience a degree of density-dependent mortality during this period of the year. </w:t>
      </w:r>
    </w:p>
    <w:p w14:paraId="1590B5D6" w14:textId="2D389FB8" w:rsidR="00A7368C" w:rsidRPr="000965D4" w:rsidRDefault="006E412E"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The mechanism underlying temporal variation in</w:t>
      </w:r>
      <w:r w:rsidR="00A7368C" w:rsidRPr="000965D4">
        <w:rPr>
          <w:rFonts w:ascii="Times New Roman" w:hAnsi="Times New Roman" w:cs="Times New Roman"/>
          <w:sz w:val="24"/>
          <w:szCs w:val="24"/>
        </w:rPr>
        <w:t xml:space="preserve"> taxa loaded on PC 2</w:t>
      </w:r>
      <w:r w:rsidRPr="000965D4">
        <w:rPr>
          <w:rFonts w:ascii="Times New Roman" w:hAnsi="Times New Roman" w:cs="Times New Roman"/>
          <w:sz w:val="24"/>
          <w:szCs w:val="24"/>
        </w:rPr>
        <w:t xml:space="preserve"> appears to be different</w:t>
      </w:r>
      <w:r w:rsidR="00010164" w:rsidRPr="000965D4">
        <w:rPr>
          <w:rFonts w:ascii="Times New Roman" w:hAnsi="Times New Roman" w:cs="Times New Roman"/>
          <w:sz w:val="24"/>
          <w:szCs w:val="24"/>
        </w:rPr>
        <w:t xml:space="preserve"> to that underlying variation in taxa loaded on PC 1</w:t>
      </w:r>
      <w:r w:rsidR="00A7368C" w:rsidRPr="000965D4">
        <w:rPr>
          <w:rFonts w:ascii="Times New Roman" w:hAnsi="Times New Roman" w:cs="Times New Roman"/>
          <w:sz w:val="24"/>
          <w:szCs w:val="24"/>
        </w:rPr>
        <w:t xml:space="preserve">, </w:t>
      </w:r>
      <w:r w:rsidRPr="000965D4">
        <w:rPr>
          <w:rFonts w:ascii="Times New Roman" w:hAnsi="Times New Roman" w:cs="Times New Roman"/>
          <w:sz w:val="24"/>
          <w:szCs w:val="24"/>
        </w:rPr>
        <w:t>with a</w:t>
      </w:r>
      <w:r w:rsidR="00A7368C" w:rsidRPr="000965D4">
        <w:rPr>
          <w:rFonts w:ascii="Times New Roman" w:hAnsi="Times New Roman" w:cs="Times New Roman"/>
          <w:sz w:val="24"/>
          <w:szCs w:val="24"/>
        </w:rPr>
        <w:t xml:space="preserve"> negative interaction between pelagic primary production (averaged over 12 months) and SST suggest</w:t>
      </w:r>
      <w:r w:rsidRPr="000965D4">
        <w:rPr>
          <w:rFonts w:ascii="Times New Roman" w:hAnsi="Times New Roman" w:cs="Times New Roman"/>
          <w:sz w:val="24"/>
          <w:szCs w:val="24"/>
        </w:rPr>
        <w:t>ing</w:t>
      </w:r>
      <w:r w:rsidR="00681F55" w:rsidRPr="000965D4">
        <w:rPr>
          <w:rFonts w:ascii="Times New Roman" w:hAnsi="Times New Roman" w:cs="Times New Roman"/>
          <w:sz w:val="24"/>
          <w:szCs w:val="24"/>
        </w:rPr>
        <w:t xml:space="preserve"> that an increase in food input mitigated the</w:t>
      </w:r>
      <w:r w:rsidR="00A7368C" w:rsidRPr="000965D4">
        <w:rPr>
          <w:rFonts w:ascii="Times New Roman" w:hAnsi="Times New Roman" w:cs="Times New Roman"/>
          <w:sz w:val="24"/>
          <w:szCs w:val="24"/>
        </w:rPr>
        <w:t xml:space="preserve"> effect of warming on these organisms. Experiments have shown that metabolism and consumption increase in animals when they are subjected to higher temperatures (O’Connor et al. 2009; </w:t>
      </w:r>
      <w:proofErr w:type="spellStart"/>
      <w:r w:rsidR="00A7368C" w:rsidRPr="000965D4">
        <w:rPr>
          <w:rFonts w:ascii="Times New Roman" w:hAnsi="Times New Roman" w:cs="Times New Roman"/>
          <w:sz w:val="24"/>
          <w:szCs w:val="24"/>
        </w:rPr>
        <w:t>Carr</w:t>
      </w:r>
      <w:proofErr w:type="spellEnd"/>
      <w:r w:rsidR="00A7368C" w:rsidRPr="000965D4">
        <w:rPr>
          <w:rFonts w:ascii="Times New Roman" w:hAnsi="Times New Roman" w:cs="Times New Roman"/>
          <w:sz w:val="24"/>
          <w:szCs w:val="24"/>
        </w:rPr>
        <w:t xml:space="preserve"> &amp; Bruno 2013; Seifert et al. 2014). It therefore follows that species densities may only be affected by warming when there are insufficient food resources available to sustain the associated increase in metabolic demand, as suggested by the results of </w:t>
      </w:r>
      <w:r w:rsidR="007A5EE3" w:rsidRPr="000965D4">
        <w:rPr>
          <w:rFonts w:ascii="Times New Roman" w:hAnsi="Times New Roman" w:cs="Times New Roman"/>
          <w:sz w:val="24"/>
          <w:szCs w:val="24"/>
        </w:rPr>
        <w:t>our</w:t>
      </w:r>
      <w:r w:rsidR="00A7368C" w:rsidRPr="000965D4">
        <w:rPr>
          <w:rFonts w:ascii="Times New Roman" w:hAnsi="Times New Roman" w:cs="Times New Roman"/>
          <w:sz w:val="24"/>
          <w:szCs w:val="24"/>
        </w:rPr>
        <w:t xml:space="preserve"> study. Another experiment found that the impact of warming</w:t>
      </w:r>
      <w:r w:rsidR="00451C72" w:rsidRPr="000965D4">
        <w:rPr>
          <w:rFonts w:ascii="Times New Roman" w:hAnsi="Times New Roman" w:cs="Times New Roman"/>
          <w:sz w:val="24"/>
          <w:szCs w:val="24"/>
        </w:rPr>
        <w:t xml:space="preserve"> on</w:t>
      </w:r>
      <w:r w:rsidR="00C422AC" w:rsidRPr="000965D4">
        <w:rPr>
          <w:rFonts w:ascii="Times New Roman" w:hAnsi="Times New Roman" w:cs="Times New Roman"/>
          <w:sz w:val="24"/>
          <w:szCs w:val="24"/>
        </w:rPr>
        <w:t xml:space="preserve"> </w:t>
      </w:r>
      <w:r w:rsidR="00A7368C" w:rsidRPr="000965D4">
        <w:rPr>
          <w:rFonts w:ascii="Times New Roman" w:hAnsi="Times New Roman" w:cs="Times New Roman"/>
          <w:sz w:val="24"/>
          <w:szCs w:val="24"/>
        </w:rPr>
        <w:t xml:space="preserve">consumption rate was greater for a small species than for a large </w:t>
      </w:r>
      <w:r w:rsidR="00451C72" w:rsidRPr="000965D4">
        <w:rPr>
          <w:rFonts w:ascii="Times New Roman" w:hAnsi="Times New Roman" w:cs="Times New Roman"/>
          <w:sz w:val="24"/>
          <w:szCs w:val="24"/>
        </w:rPr>
        <w:t>species of</w:t>
      </w:r>
      <w:r w:rsidR="00A7368C" w:rsidRPr="000965D4">
        <w:rPr>
          <w:rFonts w:ascii="Times New Roman" w:hAnsi="Times New Roman" w:cs="Times New Roman"/>
          <w:sz w:val="24"/>
          <w:szCs w:val="24"/>
        </w:rPr>
        <w:t xml:space="preserve"> </w:t>
      </w:r>
      <w:r w:rsidR="00451C72" w:rsidRPr="000965D4">
        <w:rPr>
          <w:rFonts w:ascii="Times New Roman" w:hAnsi="Times New Roman" w:cs="Times New Roman"/>
          <w:sz w:val="24"/>
          <w:szCs w:val="24"/>
        </w:rPr>
        <w:t xml:space="preserve">the same family </w:t>
      </w:r>
      <w:r w:rsidR="00341547" w:rsidRPr="000965D4">
        <w:rPr>
          <w:rFonts w:ascii="Times New Roman" w:hAnsi="Times New Roman" w:cs="Times New Roman"/>
          <w:sz w:val="24"/>
          <w:szCs w:val="24"/>
        </w:rPr>
        <w:t xml:space="preserve">and functional group </w:t>
      </w:r>
      <w:r w:rsidR="00A7368C" w:rsidRPr="000965D4">
        <w:rPr>
          <w:rFonts w:ascii="Times New Roman" w:hAnsi="Times New Roman" w:cs="Times New Roman"/>
          <w:sz w:val="24"/>
          <w:szCs w:val="24"/>
        </w:rPr>
        <w:t>(Lang et al. 2012), reflecting a greater effect of tempe</w:t>
      </w:r>
      <w:r w:rsidR="00341547" w:rsidRPr="000965D4">
        <w:rPr>
          <w:rFonts w:ascii="Times New Roman" w:hAnsi="Times New Roman" w:cs="Times New Roman"/>
          <w:sz w:val="24"/>
          <w:szCs w:val="24"/>
        </w:rPr>
        <w:t>rature on the metabolism of</w:t>
      </w:r>
      <w:r w:rsidR="00451C72" w:rsidRPr="000965D4">
        <w:rPr>
          <w:rFonts w:ascii="Times New Roman" w:hAnsi="Times New Roman" w:cs="Times New Roman"/>
          <w:sz w:val="24"/>
          <w:szCs w:val="24"/>
        </w:rPr>
        <w:t xml:space="preserve"> </w:t>
      </w:r>
      <w:r w:rsidR="00A7368C" w:rsidRPr="000965D4">
        <w:rPr>
          <w:rFonts w:ascii="Times New Roman" w:hAnsi="Times New Roman" w:cs="Times New Roman"/>
          <w:sz w:val="24"/>
          <w:szCs w:val="24"/>
        </w:rPr>
        <w:t>small</w:t>
      </w:r>
      <w:r w:rsidR="00451C72" w:rsidRPr="000965D4">
        <w:rPr>
          <w:rFonts w:ascii="Times New Roman" w:hAnsi="Times New Roman" w:cs="Times New Roman"/>
          <w:sz w:val="24"/>
          <w:szCs w:val="24"/>
        </w:rPr>
        <w:t>er organism</w:t>
      </w:r>
      <w:r w:rsidR="00341547" w:rsidRPr="000965D4">
        <w:rPr>
          <w:rFonts w:ascii="Times New Roman" w:hAnsi="Times New Roman" w:cs="Times New Roman"/>
          <w:sz w:val="24"/>
          <w:szCs w:val="24"/>
        </w:rPr>
        <w:t>s</w:t>
      </w:r>
      <w:r w:rsidR="00A7368C" w:rsidRPr="000965D4">
        <w:rPr>
          <w:rFonts w:ascii="Times New Roman" w:hAnsi="Times New Roman" w:cs="Times New Roman"/>
          <w:sz w:val="24"/>
          <w:szCs w:val="24"/>
        </w:rPr>
        <w:t xml:space="preserve">. This may explain </w:t>
      </w:r>
      <w:r w:rsidR="00AE36B0" w:rsidRPr="000965D4">
        <w:rPr>
          <w:rFonts w:ascii="Times New Roman" w:hAnsi="Times New Roman" w:cs="Times New Roman"/>
          <w:sz w:val="24"/>
          <w:szCs w:val="24"/>
        </w:rPr>
        <w:t>why</w:t>
      </w:r>
      <w:r w:rsidR="002C3CB8" w:rsidRPr="000965D4">
        <w:rPr>
          <w:rFonts w:ascii="Times New Roman" w:hAnsi="Times New Roman" w:cs="Times New Roman"/>
          <w:sz w:val="24"/>
          <w:szCs w:val="24"/>
        </w:rPr>
        <w:t xml:space="preserve"> the </w:t>
      </w:r>
      <w:r w:rsidR="00AE36B0" w:rsidRPr="000965D4">
        <w:rPr>
          <w:rFonts w:ascii="Times New Roman" w:hAnsi="Times New Roman" w:cs="Times New Roman"/>
          <w:sz w:val="24"/>
          <w:szCs w:val="24"/>
        </w:rPr>
        <w:t>mainly</w:t>
      </w:r>
      <w:r w:rsidR="002C3CB8" w:rsidRPr="000965D4">
        <w:rPr>
          <w:rFonts w:ascii="Times New Roman" w:hAnsi="Times New Roman" w:cs="Times New Roman"/>
          <w:sz w:val="24"/>
          <w:szCs w:val="24"/>
        </w:rPr>
        <w:t xml:space="preserve"> small taxa loaded on PC 2 </w:t>
      </w:r>
      <w:r w:rsidR="00DF77E9" w:rsidRPr="000965D4">
        <w:rPr>
          <w:rFonts w:ascii="Times New Roman" w:hAnsi="Times New Roman" w:cs="Times New Roman"/>
          <w:sz w:val="24"/>
          <w:szCs w:val="24"/>
        </w:rPr>
        <w:t xml:space="preserve">experienced </w:t>
      </w:r>
      <w:r w:rsidR="00AC3ABB" w:rsidRPr="000965D4">
        <w:rPr>
          <w:rFonts w:ascii="Times New Roman" w:hAnsi="Times New Roman" w:cs="Times New Roman"/>
          <w:sz w:val="24"/>
          <w:szCs w:val="24"/>
        </w:rPr>
        <w:t xml:space="preserve">relatively </w:t>
      </w:r>
      <w:r w:rsidR="00AE36B0" w:rsidRPr="000965D4">
        <w:rPr>
          <w:rFonts w:ascii="Times New Roman" w:hAnsi="Times New Roman" w:cs="Times New Roman"/>
          <w:sz w:val="24"/>
          <w:szCs w:val="24"/>
        </w:rPr>
        <w:t>little long-term variation</w:t>
      </w:r>
      <w:r w:rsidR="002C3CB8" w:rsidRPr="000965D4">
        <w:rPr>
          <w:rFonts w:ascii="Times New Roman" w:hAnsi="Times New Roman" w:cs="Times New Roman"/>
          <w:sz w:val="24"/>
          <w:szCs w:val="24"/>
        </w:rPr>
        <w:t xml:space="preserve"> </w:t>
      </w:r>
      <w:r w:rsidR="00451C72" w:rsidRPr="000965D4">
        <w:rPr>
          <w:rFonts w:ascii="Times New Roman" w:hAnsi="Times New Roman" w:cs="Times New Roman"/>
          <w:sz w:val="24"/>
          <w:szCs w:val="24"/>
        </w:rPr>
        <w:t>as</w:t>
      </w:r>
      <w:r w:rsidR="00A7368C" w:rsidRPr="000965D4">
        <w:rPr>
          <w:rFonts w:ascii="Times New Roman" w:hAnsi="Times New Roman" w:cs="Times New Roman"/>
          <w:sz w:val="24"/>
          <w:szCs w:val="24"/>
        </w:rPr>
        <w:t xml:space="preserve"> </w:t>
      </w:r>
      <w:r w:rsidR="004F2595" w:rsidRPr="000965D4">
        <w:rPr>
          <w:rFonts w:ascii="Times New Roman" w:hAnsi="Times New Roman" w:cs="Times New Roman"/>
          <w:sz w:val="24"/>
          <w:szCs w:val="24"/>
        </w:rPr>
        <w:t xml:space="preserve">both </w:t>
      </w:r>
      <w:r w:rsidR="00B679EA" w:rsidRPr="000965D4">
        <w:rPr>
          <w:rFonts w:ascii="Times New Roman" w:hAnsi="Times New Roman" w:cs="Times New Roman"/>
          <w:sz w:val="24"/>
          <w:szCs w:val="24"/>
        </w:rPr>
        <w:t>pelagic primary production</w:t>
      </w:r>
      <w:r w:rsidR="00411D43" w:rsidRPr="000965D4">
        <w:rPr>
          <w:rFonts w:ascii="Times New Roman" w:hAnsi="Times New Roman" w:cs="Times New Roman"/>
          <w:sz w:val="24"/>
          <w:szCs w:val="24"/>
        </w:rPr>
        <w:t xml:space="preserve"> </w:t>
      </w:r>
      <w:r w:rsidR="00A7368C" w:rsidRPr="000965D4">
        <w:rPr>
          <w:rFonts w:ascii="Times New Roman" w:hAnsi="Times New Roman" w:cs="Times New Roman"/>
          <w:sz w:val="24"/>
          <w:szCs w:val="24"/>
        </w:rPr>
        <w:t>and SST</w:t>
      </w:r>
      <w:r w:rsidR="00451C72" w:rsidRPr="000965D4">
        <w:rPr>
          <w:rFonts w:ascii="Times New Roman" w:hAnsi="Times New Roman" w:cs="Times New Roman"/>
          <w:sz w:val="24"/>
          <w:szCs w:val="24"/>
        </w:rPr>
        <w:t xml:space="preserve"> increased</w:t>
      </w:r>
      <w:r w:rsidR="00B679EA" w:rsidRPr="000965D4">
        <w:rPr>
          <w:rFonts w:ascii="Times New Roman" w:hAnsi="Times New Roman" w:cs="Times New Roman"/>
          <w:sz w:val="24"/>
          <w:szCs w:val="24"/>
        </w:rPr>
        <w:t xml:space="preserve"> (i.e. the </w:t>
      </w:r>
      <w:r w:rsidR="006A134A" w:rsidRPr="000965D4">
        <w:rPr>
          <w:rFonts w:ascii="Times New Roman" w:hAnsi="Times New Roman" w:cs="Times New Roman"/>
          <w:sz w:val="24"/>
          <w:szCs w:val="24"/>
        </w:rPr>
        <w:t>enhanced</w:t>
      </w:r>
      <w:r w:rsidR="00B679EA" w:rsidRPr="000965D4">
        <w:rPr>
          <w:rFonts w:ascii="Times New Roman" w:hAnsi="Times New Roman" w:cs="Times New Roman"/>
          <w:sz w:val="24"/>
          <w:szCs w:val="24"/>
        </w:rPr>
        <w:t xml:space="preserve"> detrital food input compensated for the elevated metabolism)</w:t>
      </w:r>
      <w:r w:rsidR="00A7368C" w:rsidRPr="000965D4">
        <w:rPr>
          <w:rFonts w:ascii="Times New Roman" w:hAnsi="Times New Roman" w:cs="Times New Roman"/>
          <w:sz w:val="24"/>
          <w:szCs w:val="24"/>
        </w:rPr>
        <w:t xml:space="preserve">, whereas the </w:t>
      </w:r>
      <w:r w:rsidR="00AE36B0" w:rsidRPr="000965D4">
        <w:rPr>
          <w:rFonts w:ascii="Times New Roman" w:hAnsi="Times New Roman" w:cs="Times New Roman"/>
          <w:sz w:val="24"/>
          <w:szCs w:val="24"/>
        </w:rPr>
        <w:t xml:space="preserve">mainly </w:t>
      </w:r>
      <w:r w:rsidR="00A7368C" w:rsidRPr="000965D4">
        <w:rPr>
          <w:rFonts w:ascii="Times New Roman" w:hAnsi="Times New Roman" w:cs="Times New Roman"/>
          <w:sz w:val="24"/>
          <w:szCs w:val="24"/>
        </w:rPr>
        <w:t>large taxa loaded on PC 1</w:t>
      </w:r>
      <w:r w:rsidR="00C92843" w:rsidRPr="000965D4">
        <w:rPr>
          <w:rFonts w:ascii="Times New Roman" w:hAnsi="Times New Roman" w:cs="Times New Roman"/>
          <w:sz w:val="24"/>
          <w:szCs w:val="24"/>
        </w:rPr>
        <w:t xml:space="preserve"> were affected only by </w:t>
      </w:r>
      <w:r w:rsidR="00A7368C" w:rsidRPr="000965D4">
        <w:rPr>
          <w:rFonts w:ascii="Times New Roman" w:hAnsi="Times New Roman" w:cs="Times New Roman"/>
          <w:sz w:val="24"/>
          <w:szCs w:val="24"/>
        </w:rPr>
        <w:t>pelagic primary production</w:t>
      </w:r>
      <w:r w:rsidR="00C92843" w:rsidRPr="000965D4">
        <w:rPr>
          <w:rFonts w:ascii="Times New Roman" w:hAnsi="Times New Roman" w:cs="Times New Roman"/>
          <w:sz w:val="24"/>
          <w:szCs w:val="24"/>
        </w:rPr>
        <w:t xml:space="preserve"> and</w:t>
      </w:r>
      <w:r w:rsidR="00A7368C" w:rsidRPr="000965D4">
        <w:rPr>
          <w:rFonts w:ascii="Times New Roman" w:hAnsi="Times New Roman" w:cs="Times New Roman"/>
          <w:sz w:val="24"/>
          <w:szCs w:val="24"/>
        </w:rPr>
        <w:t xml:space="preserve"> experienced a</w:t>
      </w:r>
      <w:r w:rsidR="00671183" w:rsidRPr="000965D4">
        <w:rPr>
          <w:rFonts w:ascii="Times New Roman" w:hAnsi="Times New Roman" w:cs="Times New Roman"/>
          <w:sz w:val="24"/>
          <w:szCs w:val="24"/>
        </w:rPr>
        <w:t xml:space="preserve"> shift in species composition when</w:t>
      </w:r>
      <w:r w:rsidR="00A7368C" w:rsidRPr="000965D4">
        <w:rPr>
          <w:rFonts w:ascii="Times New Roman" w:hAnsi="Times New Roman" w:cs="Times New Roman"/>
          <w:sz w:val="24"/>
          <w:szCs w:val="24"/>
        </w:rPr>
        <w:t xml:space="preserve"> </w:t>
      </w:r>
      <w:r w:rsidR="00B679EA" w:rsidRPr="000965D4">
        <w:rPr>
          <w:rFonts w:ascii="Times New Roman" w:hAnsi="Times New Roman" w:cs="Times New Roman"/>
          <w:sz w:val="24"/>
          <w:szCs w:val="24"/>
        </w:rPr>
        <w:t>the ecosystem became warmer and more productive.</w:t>
      </w:r>
    </w:p>
    <w:p w14:paraId="6B9CA23D" w14:textId="08DE513D" w:rsidR="00A7368C" w:rsidRPr="000965D4" w:rsidRDefault="00A7368C"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A </w:t>
      </w:r>
      <w:r w:rsidR="00375121" w:rsidRPr="000965D4">
        <w:rPr>
          <w:rFonts w:ascii="Times New Roman" w:hAnsi="Times New Roman" w:cs="Times New Roman"/>
          <w:sz w:val="24"/>
          <w:szCs w:val="24"/>
        </w:rPr>
        <w:t xml:space="preserve">high </w:t>
      </w:r>
      <w:r w:rsidRPr="000965D4">
        <w:rPr>
          <w:rFonts w:ascii="Times New Roman" w:hAnsi="Times New Roman" w:cs="Times New Roman"/>
          <w:sz w:val="24"/>
          <w:szCs w:val="24"/>
        </w:rPr>
        <w:t xml:space="preserve">sensitivity of taxa loaded on PC 2 to environmental fluctuations is possibly reflected by their prominent seasonal variability. Some of the earliest analyses of the dataset used in this study reported that small, abundant species exhibited a marked seasonal cycle of summer population growth followed by winter die-off (Buchanan et al. 1978; Buchanan et al. 1986; Buchanan 1993; </w:t>
      </w:r>
      <w:proofErr w:type="spellStart"/>
      <w:r w:rsidRPr="000965D4">
        <w:rPr>
          <w:rFonts w:ascii="Times New Roman" w:hAnsi="Times New Roman" w:cs="Times New Roman"/>
          <w:sz w:val="24"/>
          <w:szCs w:val="24"/>
        </w:rPr>
        <w:t>Frid</w:t>
      </w:r>
      <w:proofErr w:type="spellEnd"/>
      <w:r w:rsidRPr="000965D4">
        <w:rPr>
          <w:rFonts w:ascii="Times New Roman" w:hAnsi="Times New Roman" w:cs="Times New Roman"/>
          <w:sz w:val="24"/>
          <w:szCs w:val="24"/>
        </w:rPr>
        <w:t xml:space="preserve"> et al. 1996)</w:t>
      </w:r>
      <w:r w:rsidR="00C422AC" w:rsidRPr="000965D4">
        <w:rPr>
          <w:rFonts w:ascii="Times New Roman" w:hAnsi="Times New Roman" w:cs="Times New Roman"/>
          <w:sz w:val="24"/>
          <w:szCs w:val="24"/>
        </w:rPr>
        <w:t xml:space="preserve">, </w:t>
      </w:r>
      <w:r w:rsidR="0002577B" w:rsidRPr="000965D4">
        <w:rPr>
          <w:rFonts w:ascii="Times New Roman" w:hAnsi="Times New Roman" w:cs="Times New Roman"/>
          <w:sz w:val="24"/>
          <w:szCs w:val="24"/>
        </w:rPr>
        <w:t>probably due to</w:t>
      </w:r>
      <w:r w:rsidR="0003528A" w:rsidRPr="000965D4">
        <w:rPr>
          <w:rFonts w:ascii="Times New Roman" w:hAnsi="Times New Roman" w:cs="Times New Roman"/>
          <w:sz w:val="24"/>
          <w:szCs w:val="24"/>
        </w:rPr>
        <w:t xml:space="preserve"> seasonal variation in temperature and</w:t>
      </w:r>
      <w:r w:rsidR="00492385" w:rsidRPr="000965D4">
        <w:rPr>
          <w:rFonts w:ascii="Times New Roman" w:hAnsi="Times New Roman" w:cs="Times New Roman"/>
          <w:sz w:val="24"/>
          <w:szCs w:val="24"/>
        </w:rPr>
        <w:t>/or</w:t>
      </w:r>
      <w:r w:rsidR="0003528A" w:rsidRPr="000965D4">
        <w:rPr>
          <w:rFonts w:ascii="Times New Roman" w:hAnsi="Times New Roman" w:cs="Times New Roman"/>
          <w:sz w:val="24"/>
          <w:szCs w:val="24"/>
        </w:rPr>
        <w:t xml:space="preserve"> detrital </w:t>
      </w:r>
      <w:r w:rsidR="00B86D8C" w:rsidRPr="000965D4">
        <w:rPr>
          <w:rFonts w:ascii="Times New Roman" w:hAnsi="Times New Roman" w:cs="Times New Roman"/>
          <w:sz w:val="24"/>
          <w:szCs w:val="24"/>
        </w:rPr>
        <w:t>input</w:t>
      </w:r>
      <w:r w:rsidRPr="000965D4">
        <w:rPr>
          <w:rFonts w:ascii="Times New Roman" w:hAnsi="Times New Roman" w:cs="Times New Roman"/>
          <w:sz w:val="24"/>
          <w:szCs w:val="24"/>
        </w:rPr>
        <w:t xml:space="preserve">. </w:t>
      </w:r>
      <w:r w:rsidR="006A134A" w:rsidRPr="000965D4">
        <w:rPr>
          <w:rFonts w:ascii="Times New Roman" w:hAnsi="Times New Roman" w:cs="Times New Roman"/>
          <w:sz w:val="24"/>
          <w:szCs w:val="24"/>
        </w:rPr>
        <w:t>Moreover, a</w:t>
      </w:r>
      <w:r w:rsidRPr="000965D4">
        <w:rPr>
          <w:rFonts w:ascii="Times New Roman" w:hAnsi="Times New Roman" w:cs="Times New Roman"/>
          <w:sz w:val="24"/>
          <w:szCs w:val="24"/>
        </w:rPr>
        <w:t xml:space="preserve">t different points during the first two decades of the time series, some </w:t>
      </w:r>
      <w:r w:rsidRPr="000965D4">
        <w:rPr>
          <w:rFonts w:ascii="Times New Roman" w:hAnsi="Times New Roman" w:cs="Times New Roman"/>
          <w:sz w:val="24"/>
          <w:szCs w:val="24"/>
        </w:rPr>
        <w:lastRenderedPageBreak/>
        <w:t xml:space="preserve">of these populations (including taxa positively-loaded on PC 2, e.g. </w:t>
      </w:r>
      <w:proofErr w:type="spellStart"/>
      <w:r w:rsidRPr="000965D4">
        <w:rPr>
          <w:rFonts w:ascii="Times New Roman" w:hAnsi="Times New Roman" w:cs="Times New Roman"/>
          <w:i/>
          <w:sz w:val="24"/>
          <w:szCs w:val="24"/>
        </w:rPr>
        <w:t>Pholoe</w:t>
      </w:r>
      <w:proofErr w:type="spellEnd"/>
      <w:r w:rsidRPr="000965D4">
        <w:rPr>
          <w:rFonts w:ascii="Times New Roman" w:hAnsi="Times New Roman" w:cs="Times New Roman"/>
          <w:i/>
          <w:sz w:val="24"/>
          <w:szCs w:val="24"/>
        </w:rPr>
        <w:t xml:space="preserve"> </w:t>
      </w:r>
      <w:proofErr w:type="spellStart"/>
      <w:r w:rsidRPr="000965D4">
        <w:rPr>
          <w:rFonts w:ascii="Times New Roman" w:hAnsi="Times New Roman" w:cs="Times New Roman"/>
          <w:i/>
          <w:sz w:val="24"/>
          <w:szCs w:val="24"/>
        </w:rPr>
        <w:t>inornata</w:t>
      </w:r>
      <w:proofErr w:type="spellEnd"/>
      <w:r w:rsidRPr="000965D4">
        <w:rPr>
          <w:rFonts w:ascii="Times New Roman" w:hAnsi="Times New Roman" w:cs="Times New Roman"/>
          <w:sz w:val="24"/>
          <w:szCs w:val="24"/>
        </w:rPr>
        <w:t xml:space="preserve"> and </w:t>
      </w:r>
      <w:proofErr w:type="spellStart"/>
      <w:r w:rsidRPr="000965D4">
        <w:rPr>
          <w:rFonts w:ascii="Times New Roman" w:hAnsi="Times New Roman" w:cs="Times New Roman"/>
          <w:i/>
          <w:sz w:val="24"/>
          <w:szCs w:val="24"/>
        </w:rPr>
        <w:t>Levinsenia</w:t>
      </w:r>
      <w:proofErr w:type="spellEnd"/>
      <w:r w:rsidRPr="000965D4">
        <w:rPr>
          <w:rFonts w:ascii="Times New Roman" w:hAnsi="Times New Roman" w:cs="Times New Roman"/>
          <w:i/>
          <w:sz w:val="24"/>
          <w:szCs w:val="24"/>
        </w:rPr>
        <w:t xml:space="preserve"> </w:t>
      </w:r>
      <w:proofErr w:type="spellStart"/>
      <w:r w:rsidRPr="000965D4">
        <w:rPr>
          <w:rFonts w:ascii="Times New Roman" w:hAnsi="Times New Roman" w:cs="Times New Roman"/>
          <w:i/>
          <w:sz w:val="24"/>
          <w:szCs w:val="24"/>
        </w:rPr>
        <w:t>gracilis</w:t>
      </w:r>
      <w:proofErr w:type="spellEnd"/>
      <w:r w:rsidRPr="000965D4">
        <w:rPr>
          <w:rFonts w:ascii="Times New Roman" w:hAnsi="Times New Roman" w:cs="Times New Roman"/>
          <w:sz w:val="24"/>
          <w:szCs w:val="24"/>
        </w:rPr>
        <w:t xml:space="preserve">) appeared to be affected by </w:t>
      </w:r>
      <w:r w:rsidR="00B573C1" w:rsidRPr="000965D4">
        <w:rPr>
          <w:rFonts w:ascii="Times New Roman" w:hAnsi="Times New Roman" w:cs="Times New Roman"/>
          <w:sz w:val="24"/>
          <w:szCs w:val="24"/>
        </w:rPr>
        <w:t xml:space="preserve">year-to-year variation in </w:t>
      </w:r>
      <w:r w:rsidRPr="000965D4">
        <w:rPr>
          <w:rFonts w:ascii="Times New Roman" w:hAnsi="Times New Roman" w:cs="Times New Roman"/>
          <w:sz w:val="24"/>
          <w:szCs w:val="24"/>
        </w:rPr>
        <w:t xml:space="preserve">SST and/or pelagic primary production (Buchanan et al. 1978; Buchanan et al. 1986; Buchanan 1993; </w:t>
      </w:r>
      <w:proofErr w:type="spellStart"/>
      <w:r w:rsidRPr="000965D4">
        <w:rPr>
          <w:rFonts w:ascii="Times New Roman" w:hAnsi="Times New Roman" w:cs="Times New Roman"/>
          <w:sz w:val="24"/>
          <w:szCs w:val="24"/>
        </w:rPr>
        <w:t>Frid</w:t>
      </w:r>
      <w:proofErr w:type="spellEnd"/>
      <w:r w:rsidRPr="000965D4">
        <w:rPr>
          <w:rFonts w:ascii="Times New Roman" w:hAnsi="Times New Roman" w:cs="Times New Roman"/>
          <w:sz w:val="24"/>
          <w:szCs w:val="24"/>
        </w:rPr>
        <w:t xml:space="preserve"> et al. 1996). These effects were mainly apparent in spring, possibly pointing to the importance of temperature and food input in determining winter survival. However, when the North Sea became warmer and more productive later in the time series, the apparent effect of these extrinsic drivers on the spring assemblage largely disappeared (</w:t>
      </w:r>
      <w:proofErr w:type="spellStart"/>
      <w:r w:rsidRPr="000965D4">
        <w:rPr>
          <w:rFonts w:ascii="Times New Roman" w:hAnsi="Times New Roman" w:cs="Times New Roman"/>
          <w:sz w:val="24"/>
          <w:szCs w:val="24"/>
        </w:rPr>
        <w:t>Frid</w:t>
      </w:r>
      <w:proofErr w:type="spellEnd"/>
      <w:r w:rsidRPr="000965D4">
        <w:rPr>
          <w:rFonts w:ascii="Times New Roman" w:hAnsi="Times New Roman" w:cs="Times New Roman"/>
          <w:sz w:val="24"/>
          <w:szCs w:val="24"/>
        </w:rPr>
        <w:t xml:space="preserve"> et al. 2009a). The novel analyses presented here suggest that </w:t>
      </w:r>
      <w:r w:rsidR="008C349D" w:rsidRPr="000965D4">
        <w:rPr>
          <w:rFonts w:ascii="Times New Roman" w:hAnsi="Times New Roman" w:cs="Times New Roman"/>
          <w:sz w:val="24"/>
          <w:szCs w:val="24"/>
        </w:rPr>
        <w:t>a single</w:t>
      </w:r>
      <w:r w:rsidRPr="000965D4">
        <w:rPr>
          <w:rFonts w:ascii="Times New Roman" w:hAnsi="Times New Roman" w:cs="Times New Roman"/>
          <w:sz w:val="24"/>
          <w:szCs w:val="24"/>
        </w:rPr>
        <w:t xml:space="preserve"> mechanism, i.e. a mitigating effect of high primary productivity on the ecological impacts of changing SST, may explain these previous observations.</w:t>
      </w:r>
    </w:p>
    <w:p w14:paraId="65F27856" w14:textId="646EA81F" w:rsidR="00375121" w:rsidRPr="000965D4" w:rsidRDefault="00A80D66"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As with any observational study</w:t>
      </w:r>
      <w:r w:rsidR="00375121" w:rsidRPr="000965D4">
        <w:rPr>
          <w:rFonts w:ascii="Times New Roman" w:hAnsi="Times New Roman" w:cs="Times New Roman"/>
          <w:sz w:val="24"/>
          <w:szCs w:val="24"/>
        </w:rPr>
        <w:t xml:space="preserve"> conducted on a small </w:t>
      </w:r>
      <w:r w:rsidRPr="000965D4">
        <w:rPr>
          <w:rFonts w:ascii="Times New Roman" w:hAnsi="Times New Roman" w:cs="Times New Roman"/>
          <w:sz w:val="24"/>
          <w:szCs w:val="24"/>
        </w:rPr>
        <w:t>spatial</w:t>
      </w:r>
      <w:r w:rsidR="00375121" w:rsidRPr="000965D4">
        <w:rPr>
          <w:rFonts w:ascii="Times New Roman" w:hAnsi="Times New Roman" w:cs="Times New Roman"/>
          <w:sz w:val="24"/>
          <w:szCs w:val="24"/>
        </w:rPr>
        <w:t xml:space="preserve"> scale, the broad-scale applicability of our </w:t>
      </w:r>
      <w:r w:rsidR="00232129" w:rsidRPr="000965D4">
        <w:rPr>
          <w:rFonts w:ascii="Times New Roman" w:hAnsi="Times New Roman" w:cs="Times New Roman"/>
          <w:sz w:val="24"/>
          <w:szCs w:val="24"/>
        </w:rPr>
        <w:t>findings</w:t>
      </w:r>
      <w:r w:rsidR="00CA1C17" w:rsidRPr="000965D4">
        <w:rPr>
          <w:rFonts w:ascii="Times New Roman" w:hAnsi="Times New Roman" w:cs="Times New Roman"/>
          <w:sz w:val="24"/>
          <w:szCs w:val="24"/>
        </w:rPr>
        <w:t xml:space="preserve"> </w:t>
      </w:r>
      <w:r w:rsidR="00B62634" w:rsidRPr="000965D4">
        <w:rPr>
          <w:rFonts w:ascii="Times New Roman" w:hAnsi="Times New Roman" w:cs="Times New Roman"/>
          <w:sz w:val="24"/>
          <w:szCs w:val="24"/>
        </w:rPr>
        <w:t>needs to be examined carefully</w:t>
      </w:r>
      <w:r w:rsidR="00375121" w:rsidRPr="000965D4">
        <w:rPr>
          <w:rFonts w:ascii="Times New Roman" w:hAnsi="Times New Roman" w:cs="Times New Roman"/>
          <w:sz w:val="24"/>
          <w:szCs w:val="24"/>
        </w:rPr>
        <w:t xml:space="preserve">. </w:t>
      </w:r>
      <w:r w:rsidR="00D939F7" w:rsidRPr="000965D4">
        <w:rPr>
          <w:rFonts w:ascii="Times New Roman" w:hAnsi="Times New Roman" w:cs="Times New Roman"/>
          <w:sz w:val="24"/>
          <w:szCs w:val="24"/>
        </w:rPr>
        <w:t xml:space="preserve">It is reassuring in this </w:t>
      </w:r>
      <w:r w:rsidR="00280C6C" w:rsidRPr="000965D4">
        <w:rPr>
          <w:rFonts w:ascii="Times New Roman" w:hAnsi="Times New Roman" w:cs="Times New Roman"/>
          <w:sz w:val="24"/>
          <w:szCs w:val="24"/>
        </w:rPr>
        <w:t>regard</w:t>
      </w:r>
      <w:r w:rsidR="00D939F7" w:rsidRPr="000965D4">
        <w:rPr>
          <w:rFonts w:ascii="Times New Roman" w:hAnsi="Times New Roman" w:cs="Times New Roman"/>
          <w:sz w:val="24"/>
          <w:szCs w:val="24"/>
        </w:rPr>
        <w:t xml:space="preserve"> t</w:t>
      </w:r>
      <w:r w:rsidR="00CA1C17" w:rsidRPr="000965D4">
        <w:rPr>
          <w:rFonts w:ascii="Times New Roman" w:hAnsi="Times New Roman" w:cs="Times New Roman"/>
          <w:sz w:val="24"/>
          <w:szCs w:val="24"/>
        </w:rPr>
        <w:t xml:space="preserve">hat the ecological shift identified here was </w:t>
      </w:r>
      <w:r w:rsidR="0002577B" w:rsidRPr="000965D4">
        <w:rPr>
          <w:rFonts w:ascii="Times New Roman" w:hAnsi="Times New Roman" w:cs="Times New Roman"/>
          <w:sz w:val="24"/>
          <w:szCs w:val="24"/>
        </w:rPr>
        <w:t>apparently driven by</w:t>
      </w:r>
      <w:r w:rsidR="00CA1C17" w:rsidRPr="000965D4">
        <w:rPr>
          <w:rFonts w:ascii="Times New Roman" w:hAnsi="Times New Roman" w:cs="Times New Roman"/>
          <w:sz w:val="24"/>
          <w:szCs w:val="24"/>
        </w:rPr>
        <w:t xml:space="preserve"> an extrinsic factor that </w:t>
      </w:r>
      <w:r w:rsidR="00B62634" w:rsidRPr="000965D4">
        <w:rPr>
          <w:rFonts w:ascii="Times New Roman" w:hAnsi="Times New Roman" w:cs="Times New Roman"/>
          <w:sz w:val="24"/>
          <w:szCs w:val="24"/>
        </w:rPr>
        <w:t>changed</w:t>
      </w:r>
      <w:r w:rsidR="00801F24" w:rsidRPr="000965D4">
        <w:rPr>
          <w:rFonts w:ascii="Times New Roman" w:hAnsi="Times New Roman" w:cs="Times New Roman"/>
          <w:sz w:val="24"/>
          <w:szCs w:val="24"/>
        </w:rPr>
        <w:t xml:space="preserve"> </w:t>
      </w:r>
      <w:r w:rsidR="00D939F7" w:rsidRPr="000965D4">
        <w:rPr>
          <w:rFonts w:ascii="Times New Roman" w:hAnsi="Times New Roman" w:cs="Times New Roman"/>
          <w:sz w:val="24"/>
          <w:szCs w:val="24"/>
        </w:rPr>
        <w:t>throughout the North Sea</w:t>
      </w:r>
      <w:r w:rsidR="009B02FA" w:rsidRPr="000965D4">
        <w:rPr>
          <w:rFonts w:ascii="Times New Roman" w:hAnsi="Times New Roman" w:cs="Times New Roman"/>
          <w:sz w:val="24"/>
          <w:szCs w:val="24"/>
        </w:rPr>
        <w:t xml:space="preserve"> (</w:t>
      </w:r>
      <w:proofErr w:type="spellStart"/>
      <w:r w:rsidR="0073447F" w:rsidRPr="000965D4">
        <w:rPr>
          <w:rFonts w:ascii="Times New Roman" w:hAnsi="Times New Roman" w:cs="Times New Roman"/>
          <w:sz w:val="24"/>
          <w:szCs w:val="24"/>
        </w:rPr>
        <w:t>Beaugrand</w:t>
      </w:r>
      <w:proofErr w:type="spellEnd"/>
      <w:r w:rsidR="0073447F" w:rsidRPr="000965D4">
        <w:rPr>
          <w:rFonts w:ascii="Times New Roman" w:hAnsi="Times New Roman" w:cs="Times New Roman"/>
          <w:sz w:val="24"/>
          <w:szCs w:val="24"/>
        </w:rPr>
        <w:t xml:space="preserve"> 2004</w:t>
      </w:r>
      <w:r w:rsidR="009B02FA" w:rsidRPr="000965D4">
        <w:rPr>
          <w:rFonts w:ascii="Times New Roman" w:hAnsi="Times New Roman" w:cs="Times New Roman"/>
          <w:sz w:val="24"/>
          <w:szCs w:val="24"/>
        </w:rPr>
        <w:t>)</w:t>
      </w:r>
      <w:r w:rsidR="00D939F7" w:rsidRPr="000965D4">
        <w:rPr>
          <w:rFonts w:ascii="Times New Roman" w:hAnsi="Times New Roman" w:cs="Times New Roman"/>
          <w:sz w:val="24"/>
          <w:szCs w:val="24"/>
        </w:rPr>
        <w:t xml:space="preserve">, and that </w:t>
      </w:r>
      <w:r w:rsidR="00801F24" w:rsidRPr="000965D4">
        <w:rPr>
          <w:rFonts w:ascii="Times New Roman" w:hAnsi="Times New Roman" w:cs="Times New Roman"/>
          <w:sz w:val="24"/>
          <w:szCs w:val="24"/>
        </w:rPr>
        <w:t>benthic communities</w:t>
      </w:r>
      <w:r w:rsidR="00AA0A94" w:rsidRPr="000965D4">
        <w:rPr>
          <w:rFonts w:ascii="Times New Roman" w:hAnsi="Times New Roman" w:cs="Times New Roman"/>
          <w:sz w:val="24"/>
          <w:szCs w:val="24"/>
        </w:rPr>
        <w:t xml:space="preserve"> </w:t>
      </w:r>
      <w:r w:rsidR="009B02FA" w:rsidRPr="000965D4">
        <w:rPr>
          <w:rFonts w:ascii="Times New Roman" w:hAnsi="Times New Roman" w:cs="Times New Roman"/>
          <w:sz w:val="24"/>
          <w:szCs w:val="24"/>
        </w:rPr>
        <w:t xml:space="preserve">at distant sites </w:t>
      </w:r>
      <w:r w:rsidR="00AA0A94" w:rsidRPr="000965D4">
        <w:rPr>
          <w:rFonts w:ascii="Times New Roman" w:hAnsi="Times New Roman" w:cs="Times New Roman"/>
          <w:sz w:val="24"/>
          <w:szCs w:val="24"/>
        </w:rPr>
        <w:t xml:space="preserve">experienced </w:t>
      </w:r>
      <w:r w:rsidR="006B0FDA" w:rsidRPr="000965D4">
        <w:rPr>
          <w:rFonts w:ascii="Times New Roman" w:hAnsi="Times New Roman" w:cs="Times New Roman"/>
          <w:sz w:val="24"/>
          <w:szCs w:val="24"/>
        </w:rPr>
        <w:t xml:space="preserve">simultaneous </w:t>
      </w:r>
      <w:r w:rsidR="009F522A" w:rsidRPr="000965D4">
        <w:rPr>
          <w:rFonts w:ascii="Times New Roman" w:hAnsi="Times New Roman" w:cs="Times New Roman"/>
          <w:sz w:val="24"/>
          <w:szCs w:val="24"/>
        </w:rPr>
        <w:t xml:space="preserve">changes </w:t>
      </w:r>
      <w:r w:rsidR="00B62634" w:rsidRPr="000965D4">
        <w:rPr>
          <w:rFonts w:ascii="Times New Roman" w:hAnsi="Times New Roman" w:cs="Times New Roman"/>
          <w:sz w:val="24"/>
          <w:szCs w:val="24"/>
        </w:rPr>
        <w:t>in</w:t>
      </w:r>
      <w:r w:rsidR="00AA0A94" w:rsidRPr="000965D4">
        <w:rPr>
          <w:rFonts w:ascii="Times New Roman" w:hAnsi="Times New Roman" w:cs="Times New Roman"/>
          <w:sz w:val="24"/>
          <w:szCs w:val="24"/>
        </w:rPr>
        <w:t xml:space="preserve"> species composition</w:t>
      </w:r>
      <w:r w:rsidR="00AE2ECD" w:rsidRPr="000965D4">
        <w:rPr>
          <w:rFonts w:ascii="Times New Roman" w:hAnsi="Times New Roman" w:cs="Times New Roman"/>
          <w:sz w:val="24"/>
          <w:szCs w:val="24"/>
        </w:rPr>
        <w:t xml:space="preserve">, </w:t>
      </w:r>
      <w:r w:rsidR="002E43D6" w:rsidRPr="000965D4">
        <w:rPr>
          <w:rFonts w:ascii="Times New Roman" w:hAnsi="Times New Roman" w:cs="Times New Roman"/>
          <w:sz w:val="24"/>
          <w:szCs w:val="24"/>
        </w:rPr>
        <w:t xml:space="preserve">e.g. off </w:t>
      </w:r>
      <w:r w:rsidR="003C3E4D" w:rsidRPr="000965D4">
        <w:rPr>
          <w:rFonts w:ascii="Times New Roman" w:hAnsi="Times New Roman" w:cs="Times New Roman"/>
          <w:sz w:val="24"/>
          <w:szCs w:val="24"/>
        </w:rPr>
        <w:t xml:space="preserve">of </w:t>
      </w:r>
      <w:proofErr w:type="spellStart"/>
      <w:r w:rsidR="003C3E4D" w:rsidRPr="000965D4">
        <w:rPr>
          <w:rFonts w:ascii="Times New Roman" w:hAnsi="Times New Roman" w:cs="Times New Roman"/>
          <w:sz w:val="24"/>
          <w:szCs w:val="24"/>
        </w:rPr>
        <w:t>Norderney</w:t>
      </w:r>
      <w:proofErr w:type="spellEnd"/>
      <w:r w:rsidR="003C3E4D" w:rsidRPr="000965D4">
        <w:rPr>
          <w:rFonts w:ascii="Times New Roman" w:hAnsi="Times New Roman" w:cs="Times New Roman"/>
          <w:sz w:val="24"/>
          <w:szCs w:val="24"/>
        </w:rPr>
        <w:t>, Germany</w:t>
      </w:r>
      <w:r w:rsidR="00280C6C" w:rsidRPr="000965D4">
        <w:rPr>
          <w:rFonts w:ascii="Times New Roman" w:hAnsi="Times New Roman" w:cs="Times New Roman"/>
          <w:sz w:val="24"/>
          <w:szCs w:val="24"/>
        </w:rPr>
        <w:t xml:space="preserve"> </w:t>
      </w:r>
      <w:r w:rsidR="00AE2ECD" w:rsidRPr="000965D4">
        <w:rPr>
          <w:rFonts w:ascii="Times New Roman" w:hAnsi="Times New Roman" w:cs="Times New Roman"/>
          <w:sz w:val="24"/>
          <w:szCs w:val="24"/>
        </w:rPr>
        <w:t>(</w:t>
      </w:r>
      <w:proofErr w:type="spellStart"/>
      <w:r w:rsidR="00280C6C" w:rsidRPr="000965D4">
        <w:rPr>
          <w:rFonts w:ascii="Times New Roman" w:hAnsi="Times New Roman" w:cs="Times New Roman"/>
          <w:sz w:val="24"/>
          <w:szCs w:val="24"/>
        </w:rPr>
        <w:t>Kröncke</w:t>
      </w:r>
      <w:proofErr w:type="spellEnd"/>
      <w:r w:rsidR="00280C6C" w:rsidRPr="000965D4">
        <w:rPr>
          <w:rFonts w:ascii="Times New Roman" w:hAnsi="Times New Roman" w:cs="Times New Roman"/>
          <w:sz w:val="24"/>
          <w:szCs w:val="24"/>
        </w:rPr>
        <w:t xml:space="preserve"> et al. 1998, 2013). </w:t>
      </w:r>
      <w:r w:rsidR="00663BD6" w:rsidRPr="000965D4">
        <w:rPr>
          <w:rFonts w:ascii="Times New Roman" w:hAnsi="Times New Roman" w:cs="Times New Roman"/>
          <w:sz w:val="24"/>
          <w:szCs w:val="24"/>
        </w:rPr>
        <w:t>Interestingly,</w:t>
      </w:r>
      <w:r w:rsidR="00AB387B" w:rsidRPr="000965D4">
        <w:rPr>
          <w:rFonts w:ascii="Times New Roman" w:hAnsi="Times New Roman" w:cs="Times New Roman"/>
          <w:sz w:val="24"/>
          <w:szCs w:val="24"/>
        </w:rPr>
        <w:t xml:space="preserve"> </w:t>
      </w:r>
      <w:r w:rsidR="00D8778D" w:rsidRPr="000965D4">
        <w:rPr>
          <w:rFonts w:ascii="Times New Roman" w:hAnsi="Times New Roman" w:cs="Times New Roman"/>
          <w:sz w:val="24"/>
          <w:szCs w:val="24"/>
        </w:rPr>
        <w:t xml:space="preserve">a </w:t>
      </w:r>
      <w:r w:rsidR="00AE2ECD" w:rsidRPr="000965D4">
        <w:rPr>
          <w:rFonts w:ascii="Times New Roman" w:hAnsi="Times New Roman" w:cs="Times New Roman"/>
          <w:sz w:val="24"/>
          <w:szCs w:val="24"/>
        </w:rPr>
        <w:t>further</w:t>
      </w:r>
      <w:r w:rsidR="006B0FDA" w:rsidRPr="000965D4">
        <w:rPr>
          <w:rFonts w:ascii="Times New Roman" w:hAnsi="Times New Roman" w:cs="Times New Roman"/>
          <w:sz w:val="24"/>
          <w:szCs w:val="24"/>
        </w:rPr>
        <w:t xml:space="preserve"> climate-driven</w:t>
      </w:r>
      <w:r w:rsidR="00D77206" w:rsidRPr="000965D4">
        <w:rPr>
          <w:rFonts w:ascii="Times New Roman" w:hAnsi="Times New Roman" w:cs="Times New Roman"/>
          <w:sz w:val="24"/>
          <w:szCs w:val="24"/>
        </w:rPr>
        <w:t xml:space="preserve"> </w:t>
      </w:r>
      <w:r w:rsidR="00D8778D" w:rsidRPr="000965D4">
        <w:rPr>
          <w:rFonts w:ascii="Times New Roman" w:hAnsi="Times New Roman" w:cs="Times New Roman"/>
          <w:sz w:val="24"/>
          <w:szCs w:val="24"/>
        </w:rPr>
        <w:t>reorganisation of</w:t>
      </w:r>
      <w:r w:rsidR="003545C2" w:rsidRPr="000965D4">
        <w:rPr>
          <w:rFonts w:ascii="Times New Roman" w:hAnsi="Times New Roman" w:cs="Times New Roman"/>
          <w:sz w:val="24"/>
          <w:szCs w:val="24"/>
        </w:rPr>
        <w:t xml:space="preserve"> the benthos </w:t>
      </w:r>
      <w:r w:rsidR="00CE3F46" w:rsidRPr="000965D4">
        <w:rPr>
          <w:rFonts w:ascii="Times New Roman" w:hAnsi="Times New Roman" w:cs="Times New Roman"/>
          <w:sz w:val="24"/>
          <w:szCs w:val="24"/>
        </w:rPr>
        <w:t>off</w:t>
      </w:r>
      <w:r w:rsidR="00FD2E0D" w:rsidRPr="000965D4">
        <w:rPr>
          <w:rFonts w:ascii="Times New Roman" w:hAnsi="Times New Roman" w:cs="Times New Roman"/>
          <w:sz w:val="24"/>
          <w:szCs w:val="24"/>
        </w:rPr>
        <w:t xml:space="preserve"> of</w:t>
      </w:r>
      <w:r w:rsidR="003C3E4D" w:rsidRPr="000965D4">
        <w:rPr>
          <w:rFonts w:ascii="Times New Roman" w:hAnsi="Times New Roman" w:cs="Times New Roman"/>
          <w:sz w:val="24"/>
          <w:szCs w:val="24"/>
        </w:rPr>
        <w:t xml:space="preserve"> </w:t>
      </w:r>
      <w:proofErr w:type="spellStart"/>
      <w:r w:rsidR="003C3E4D" w:rsidRPr="000965D4">
        <w:rPr>
          <w:rFonts w:ascii="Times New Roman" w:hAnsi="Times New Roman" w:cs="Times New Roman"/>
          <w:sz w:val="24"/>
          <w:szCs w:val="24"/>
        </w:rPr>
        <w:t>Norderney</w:t>
      </w:r>
      <w:proofErr w:type="spellEnd"/>
      <w:r w:rsidR="003C3E4D" w:rsidRPr="000965D4">
        <w:rPr>
          <w:rFonts w:ascii="Times New Roman" w:hAnsi="Times New Roman" w:cs="Times New Roman"/>
          <w:sz w:val="24"/>
          <w:szCs w:val="24"/>
        </w:rPr>
        <w:t xml:space="preserve"> occurred</w:t>
      </w:r>
      <w:r w:rsidR="00D60DEA" w:rsidRPr="000965D4">
        <w:rPr>
          <w:rFonts w:ascii="Times New Roman" w:hAnsi="Times New Roman" w:cs="Times New Roman"/>
          <w:sz w:val="24"/>
          <w:szCs w:val="24"/>
        </w:rPr>
        <w:t xml:space="preserve"> around 2001</w:t>
      </w:r>
      <w:r w:rsidR="00DA53DD" w:rsidRPr="000965D4">
        <w:rPr>
          <w:rFonts w:ascii="Times New Roman" w:hAnsi="Times New Roman" w:cs="Times New Roman"/>
          <w:sz w:val="24"/>
          <w:szCs w:val="24"/>
        </w:rPr>
        <w:t xml:space="preserve"> (</w:t>
      </w:r>
      <w:proofErr w:type="spellStart"/>
      <w:r w:rsidR="00DA53DD" w:rsidRPr="000965D4">
        <w:rPr>
          <w:rFonts w:ascii="Times New Roman" w:hAnsi="Times New Roman" w:cs="Times New Roman"/>
          <w:sz w:val="24"/>
          <w:szCs w:val="24"/>
        </w:rPr>
        <w:t>Dippner</w:t>
      </w:r>
      <w:proofErr w:type="spellEnd"/>
      <w:r w:rsidR="00DA53DD" w:rsidRPr="000965D4">
        <w:rPr>
          <w:rFonts w:ascii="Times New Roman" w:hAnsi="Times New Roman" w:cs="Times New Roman"/>
          <w:sz w:val="24"/>
          <w:szCs w:val="24"/>
        </w:rPr>
        <w:t xml:space="preserve"> et al. 2010</w:t>
      </w:r>
      <w:r w:rsidR="007A769D" w:rsidRPr="000965D4">
        <w:rPr>
          <w:rFonts w:ascii="Times New Roman" w:hAnsi="Times New Roman" w:cs="Times New Roman"/>
          <w:sz w:val="24"/>
          <w:szCs w:val="24"/>
        </w:rPr>
        <w:t>, 2014</w:t>
      </w:r>
      <w:r w:rsidR="00D8778D" w:rsidRPr="000965D4">
        <w:rPr>
          <w:rFonts w:ascii="Times New Roman" w:hAnsi="Times New Roman" w:cs="Times New Roman"/>
          <w:sz w:val="24"/>
          <w:szCs w:val="24"/>
        </w:rPr>
        <w:t>), which was</w:t>
      </w:r>
      <w:r w:rsidR="00AE2ECD" w:rsidRPr="000965D4">
        <w:rPr>
          <w:rFonts w:ascii="Times New Roman" w:hAnsi="Times New Roman" w:cs="Times New Roman"/>
          <w:sz w:val="24"/>
          <w:szCs w:val="24"/>
        </w:rPr>
        <w:t xml:space="preserve"> not observed in our analyses. </w:t>
      </w:r>
      <w:r w:rsidR="00D77206" w:rsidRPr="000965D4">
        <w:rPr>
          <w:rFonts w:ascii="Times New Roman" w:hAnsi="Times New Roman" w:cs="Times New Roman"/>
          <w:sz w:val="24"/>
          <w:szCs w:val="24"/>
        </w:rPr>
        <w:t>This m</w:t>
      </w:r>
      <w:r w:rsidR="0073447F" w:rsidRPr="000965D4">
        <w:rPr>
          <w:rFonts w:ascii="Times New Roman" w:hAnsi="Times New Roman" w:cs="Times New Roman"/>
          <w:sz w:val="24"/>
          <w:szCs w:val="24"/>
        </w:rPr>
        <w:t>ight</w:t>
      </w:r>
      <w:r w:rsidR="002526F9" w:rsidRPr="000965D4">
        <w:rPr>
          <w:rFonts w:ascii="Times New Roman" w:hAnsi="Times New Roman" w:cs="Times New Roman"/>
          <w:sz w:val="24"/>
          <w:szCs w:val="24"/>
        </w:rPr>
        <w:t xml:space="preserve"> be explained by</w:t>
      </w:r>
      <w:r w:rsidR="00762960" w:rsidRPr="000965D4">
        <w:rPr>
          <w:rFonts w:ascii="Times New Roman" w:hAnsi="Times New Roman" w:cs="Times New Roman"/>
          <w:sz w:val="24"/>
          <w:szCs w:val="24"/>
        </w:rPr>
        <w:t xml:space="preserve"> the </w:t>
      </w:r>
      <w:r w:rsidR="003C3E4D" w:rsidRPr="000965D4">
        <w:rPr>
          <w:rFonts w:ascii="Times New Roman" w:hAnsi="Times New Roman" w:cs="Times New Roman"/>
          <w:sz w:val="24"/>
          <w:szCs w:val="24"/>
        </w:rPr>
        <w:t>stations</w:t>
      </w:r>
      <w:r w:rsidR="00D60DEA" w:rsidRPr="000965D4">
        <w:rPr>
          <w:rFonts w:ascii="Times New Roman" w:hAnsi="Times New Roman" w:cs="Times New Roman"/>
          <w:sz w:val="24"/>
          <w:szCs w:val="24"/>
        </w:rPr>
        <w:t xml:space="preserve"> </w:t>
      </w:r>
      <w:r w:rsidR="00663BD6" w:rsidRPr="000965D4">
        <w:rPr>
          <w:rFonts w:ascii="Times New Roman" w:hAnsi="Times New Roman" w:cs="Times New Roman"/>
          <w:sz w:val="24"/>
          <w:szCs w:val="24"/>
        </w:rPr>
        <w:t xml:space="preserve">off of </w:t>
      </w:r>
      <w:proofErr w:type="spellStart"/>
      <w:r w:rsidR="00663BD6" w:rsidRPr="000965D4">
        <w:rPr>
          <w:rFonts w:ascii="Times New Roman" w:hAnsi="Times New Roman" w:cs="Times New Roman"/>
          <w:sz w:val="24"/>
          <w:szCs w:val="24"/>
        </w:rPr>
        <w:t>Norderney</w:t>
      </w:r>
      <w:proofErr w:type="spellEnd"/>
      <w:r w:rsidR="00663BD6" w:rsidRPr="000965D4">
        <w:rPr>
          <w:rFonts w:ascii="Times New Roman" w:hAnsi="Times New Roman" w:cs="Times New Roman"/>
          <w:sz w:val="24"/>
          <w:szCs w:val="24"/>
        </w:rPr>
        <w:t xml:space="preserve"> </w:t>
      </w:r>
      <w:r w:rsidR="00D864C4" w:rsidRPr="000965D4">
        <w:rPr>
          <w:rFonts w:ascii="Times New Roman" w:hAnsi="Times New Roman" w:cs="Times New Roman"/>
          <w:sz w:val="24"/>
          <w:szCs w:val="24"/>
        </w:rPr>
        <w:t xml:space="preserve">lying closer to the </w:t>
      </w:r>
      <w:r w:rsidR="003C3E4D" w:rsidRPr="000965D4">
        <w:rPr>
          <w:rFonts w:ascii="Times New Roman" w:hAnsi="Times New Roman" w:cs="Times New Roman"/>
          <w:sz w:val="24"/>
          <w:szCs w:val="24"/>
        </w:rPr>
        <w:t>northern Boreal–southern Lusitanian biogeographical boundary</w:t>
      </w:r>
      <w:r w:rsidR="005B0125" w:rsidRPr="000965D4">
        <w:rPr>
          <w:rFonts w:ascii="Times New Roman" w:hAnsi="Times New Roman" w:cs="Times New Roman"/>
          <w:sz w:val="24"/>
          <w:szCs w:val="24"/>
        </w:rPr>
        <w:t xml:space="preserve"> (Forbes 1858)</w:t>
      </w:r>
      <w:r w:rsidR="00D864C4" w:rsidRPr="000965D4">
        <w:rPr>
          <w:rFonts w:ascii="Times New Roman" w:hAnsi="Times New Roman" w:cs="Times New Roman"/>
          <w:sz w:val="24"/>
          <w:szCs w:val="24"/>
        </w:rPr>
        <w:t xml:space="preserve">, where conditions </w:t>
      </w:r>
      <w:r w:rsidR="00D60DEA" w:rsidRPr="000965D4">
        <w:rPr>
          <w:rFonts w:ascii="Times New Roman" w:hAnsi="Times New Roman" w:cs="Times New Roman"/>
          <w:sz w:val="24"/>
          <w:szCs w:val="24"/>
        </w:rPr>
        <w:t>m</w:t>
      </w:r>
      <w:r w:rsidR="0073447F" w:rsidRPr="000965D4">
        <w:rPr>
          <w:rFonts w:ascii="Times New Roman" w:hAnsi="Times New Roman" w:cs="Times New Roman"/>
          <w:sz w:val="24"/>
          <w:szCs w:val="24"/>
        </w:rPr>
        <w:t>ay</w:t>
      </w:r>
      <w:r w:rsidR="00D60DEA" w:rsidRPr="000965D4">
        <w:rPr>
          <w:rFonts w:ascii="Times New Roman" w:hAnsi="Times New Roman" w:cs="Times New Roman"/>
          <w:sz w:val="24"/>
          <w:szCs w:val="24"/>
        </w:rPr>
        <w:t xml:space="preserve"> be more conducive to </w:t>
      </w:r>
      <w:r w:rsidR="000556A8" w:rsidRPr="000965D4">
        <w:rPr>
          <w:rFonts w:ascii="Times New Roman" w:hAnsi="Times New Roman" w:cs="Times New Roman"/>
          <w:sz w:val="24"/>
          <w:szCs w:val="24"/>
        </w:rPr>
        <w:t>temperature</w:t>
      </w:r>
      <w:r w:rsidR="006B3054" w:rsidRPr="000965D4">
        <w:rPr>
          <w:rFonts w:ascii="Times New Roman" w:hAnsi="Times New Roman" w:cs="Times New Roman"/>
          <w:sz w:val="24"/>
          <w:szCs w:val="24"/>
        </w:rPr>
        <w:t>-induced</w:t>
      </w:r>
      <w:r w:rsidR="00D864C4" w:rsidRPr="000965D4">
        <w:rPr>
          <w:rFonts w:ascii="Times New Roman" w:hAnsi="Times New Roman" w:cs="Times New Roman"/>
          <w:sz w:val="24"/>
          <w:szCs w:val="24"/>
        </w:rPr>
        <w:t xml:space="preserve"> </w:t>
      </w:r>
      <w:r w:rsidR="003545C2" w:rsidRPr="000965D4">
        <w:rPr>
          <w:rFonts w:ascii="Times New Roman" w:hAnsi="Times New Roman" w:cs="Times New Roman"/>
          <w:sz w:val="24"/>
          <w:szCs w:val="24"/>
        </w:rPr>
        <w:t xml:space="preserve">ecological </w:t>
      </w:r>
      <w:r w:rsidR="00D864C4" w:rsidRPr="000965D4">
        <w:rPr>
          <w:rFonts w:ascii="Times New Roman" w:hAnsi="Times New Roman" w:cs="Times New Roman"/>
          <w:sz w:val="24"/>
          <w:szCs w:val="24"/>
        </w:rPr>
        <w:t xml:space="preserve">shifts. </w:t>
      </w:r>
      <w:r w:rsidR="00D60DEA" w:rsidRPr="000965D4">
        <w:rPr>
          <w:rFonts w:ascii="Times New Roman" w:hAnsi="Times New Roman" w:cs="Times New Roman"/>
          <w:sz w:val="24"/>
          <w:szCs w:val="24"/>
        </w:rPr>
        <w:t xml:space="preserve">That said, a previous analysis of the dataset </w:t>
      </w:r>
      <w:r w:rsidR="002E740C" w:rsidRPr="000965D4">
        <w:rPr>
          <w:rFonts w:ascii="Times New Roman" w:hAnsi="Times New Roman" w:cs="Times New Roman"/>
          <w:sz w:val="24"/>
          <w:szCs w:val="24"/>
        </w:rPr>
        <w:t>studied</w:t>
      </w:r>
      <w:r w:rsidR="00D60DEA" w:rsidRPr="000965D4">
        <w:rPr>
          <w:rFonts w:ascii="Times New Roman" w:hAnsi="Times New Roman" w:cs="Times New Roman"/>
          <w:sz w:val="24"/>
          <w:szCs w:val="24"/>
        </w:rPr>
        <w:t xml:space="preserve"> here does suggest </w:t>
      </w:r>
      <w:r w:rsidR="0086492F" w:rsidRPr="000965D4">
        <w:rPr>
          <w:rFonts w:ascii="Times New Roman" w:hAnsi="Times New Roman" w:cs="Times New Roman"/>
          <w:sz w:val="24"/>
          <w:szCs w:val="24"/>
        </w:rPr>
        <w:t xml:space="preserve">a change </w:t>
      </w:r>
      <w:r w:rsidR="005B0125" w:rsidRPr="000965D4">
        <w:rPr>
          <w:rFonts w:ascii="Times New Roman" w:hAnsi="Times New Roman" w:cs="Times New Roman"/>
          <w:sz w:val="24"/>
          <w:szCs w:val="24"/>
        </w:rPr>
        <w:t>to</w:t>
      </w:r>
      <w:r w:rsidR="0086492F" w:rsidRPr="000965D4">
        <w:rPr>
          <w:rFonts w:ascii="Times New Roman" w:hAnsi="Times New Roman" w:cs="Times New Roman"/>
          <w:sz w:val="24"/>
          <w:szCs w:val="24"/>
        </w:rPr>
        <w:t xml:space="preserve"> </w:t>
      </w:r>
      <w:r w:rsidR="00D60DEA" w:rsidRPr="000965D4">
        <w:rPr>
          <w:rFonts w:ascii="Times New Roman" w:hAnsi="Times New Roman" w:cs="Times New Roman"/>
          <w:sz w:val="24"/>
          <w:szCs w:val="24"/>
        </w:rPr>
        <w:t xml:space="preserve">the benthic assemblage </w:t>
      </w:r>
      <w:r w:rsidR="004F5D3D" w:rsidRPr="000965D4">
        <w:rPr>
          <w:rFonts w:ascii="Times New Roman" w:hAnsi="Times New Roman" w:cs="Times New Roman"/>
          <w:sz w:val="24"/>
          <w:szCs w:val="24"/>
        </w:rPr>
        <w:t xml:space="preserve">off of Northumberland </w:t>
      </w:r>
      <w:r w:rsidR="00D60DEA" w:rsidRPr="000965D4">
        <w:rPr>
          <w:rFonts w:ascii="Times New Roman" w:hAnsi="Times New Roman" w:cs="Times New Roman"/>
          <w:sz w:val="24"/>
          <w:szCs w:val="24"/>
        </w:rPr>
        <w:t>around the turn of the millennium (</w:t>
      </w:r>
      <w:proofErr w:type="spellStart"/>
      <w:r w:rsidR="00D60DEA" w:rsidRPr="000965D4">
        <w:rPr>
          <w:rFonts w:ascii="Times New Roman" w:hAnsi="Times New Roman" w:cs="Times New Roman"/>
          <w:sz w:val="24"/>
          <w:szCs w:val="24"/>
        </w:rPr>
        <w:t>Frid</w:t>
      </w:r>
      <w:proofErr w:type="spellEnd"/>
      <w:r w:rsidR="00D60DEA" w:rsidRPr="000965D4">
        <w:rPr>
          <w:rFonts w:ascii="Times New Roman" w:hAnsi="Times New Roman" w:cs="Times New Roman"/>
          <w:sz w:val="24"/>
          <w:szCs w:val="24"/>
        </w:rPr>
        <w:t xml:space="preserve"> et al. 2009a), which may have gone undetected in the present study </w:t>
      </w:r>
      <w:r w:rsidR="00232129" w:rsidRPr="000965D4">
        <w:rPr>
          <w:rFonts w:ascii="Times New Roman" w:hAnsi="Times New Roman" w:cs="Times New Roman"/>
          <w:sz w:val="24"/>
          <w:szCs w:val="24"/>
        </w:rPr>
        <w:t xml:space="preserve">due to the </w:t>
      </w:r>
      <w:r w:rsidR="002873CC" w:rsidRPr="000965D4">
        <w:rPr>
          <w:rFonts w:ascii="Times New Roman" w:hAnsi="Times New Roman" w:cs="Times New Roman"/>
          <w:sz w:val="24"/>
          <w:szCs w:val="24"/>
        </w:rPr>
        <w:t>temporal</w:t>
      </w:r>
      <w:r w:rsidR="00540FF2" w:rsidRPr="000965D4">
        <w:rPr>
          <w:rFonts w:ascii="Times New Roman" w:hAnsi="Times New Roman" w:cs="Times New Roman"/>
          <w:sz w:val="24"/>
          <w:szCs w:val="24"/>
        </w:rPr>
        <w:t xml:space="preserve"> </w:t>
      </w:r>
      <w:r w:rsidR="0069362F" w:rsidRPr="000965D4">
        <w:rPr>
          <w:rFonts w:ascii="Times New Roman" w:hAnsi="Times New Roman" w:cs="Times New Roman"/>
          <w:sz w:val="24"/>
          <w:szCs w:val="24"/>
        </w:rPr>
        <w:t xml:space="preserve">community </w:t>
      </w:r>
      <w:r w:rsidR="00232129" w:rsidRPr="000965D4">
        <w:rPr>
          <w:rFonts w:ascii="Times New Roman" w:hAnsi="Times New Roman" w:cs="Times New Roman"/>
          <w:sz w:val="24"/>
          <w:szCs w:val="24"/>
        </w:rPr>
        <w:t>variation not captured by our analyses.</w:t>
      </w:r>
      <w:r w:rsidR="006B3054" w:rsidRPr="000965D4">
        <w:rPr>
          <w:rFonts w:ascii="Times New Roman" w:hAnsi="Times New Roman" w:cs="Times New Roman"/>
          <w:sz w:val="24"/>
          <w:szCs w:val="24"/>
        </w:rPr>
        <w:t xml:space="preserve"> Either way, </w:t>
      </w:r>
      <w:r w:rsidR="002E740C" w:rsidRPr="000965D4">
        <w:rPr>
          <w:rFonts w:ascii="Times New Roman" w:hAnsi="Times New Roman" w:cs="Times New Roman"/>
          <w:sz w:val="24"/>
          <w:szCs w:val="24"/>
        </w:rPr>
        <w:t xml:space="preserve">the </w:t>
      </w:r>
      <w:r w:rsidR="0069362F" w:rsidRPr="000965D4">
        <w:rPr>
          <w:rFonts w:ascii="Times New Roman" w:hAnsi="Times New Roman" w:cs="Times New Roman"/>
          <w:sz w:val="24"/>
          <w:szCs w:val="24"/>
        </w:rPr>
        <w:t>large geographic scale over</w:t>
      </w:r>
      <w:r w:rsidR="002E740C" w:rsidRPr="000965D4">
        <w:rPr>
          <w:rFonts w:ascii="Times New Roman" w:hAnsi="Times New Roman" w:cs="Times New Roman"/>
          <w:sz w:val="24"/>
          <w:szCs w:val="24"/>
        </w:rPr>
        <w:t xml:space="preserve"> which the </w:t>
      </w:r>
      <w:r w:rsidR="00801F24" w:rsidRPr="000965D4">
        <w:rPr>
          <w:rFonts w:ascii="Times New Roman" w:hAnsi="Times New Roman" w:cs="Times New Roman"/>
          <w:sz w:val="24"/>
          <w:szCs w:val="24"/>
        </w:rPr>
        <w:t xml:space="preserve">ecological shift identified </w:t>
      </w:r>
      <w:r w:rsidR="00801F24" w:rsidRPr="000965D4">
        <w:rPr>
          <w:rFonts w:ascii="Times New Roman" w:hAnsi="Times New Roman" w:cs="Times New Roman"/>
          <w:sz w:val="24"/>
          <w:szCs w:val="24"/>
        </w:rPr>
        <w:lastRenderedPageBreak/>
        <w:t xml:space="preserve">here </w:t>
      </w:r>
      <w:r w:rsidR="00663BD6" w:rsidRPr="000965D4">
        <w:rPr>
          <w:rFonts w:ascii="Times New Roman" w:hAnsi="Times New Roman" w:cs="Times New Roman"/>
          <w:sz w:val="24"/>
          <w:szCs w:val="24"/>
        </w:rPr>
        <w:t>appears to have occurred</w:t>
      </w:r>
      <w:r w:rsidR="006B0FDA" w:rsidRPr="000965D4">
        <w:rPr>
          <w:rFonts w:ascii="Times New Roman" w:hAnsi="Times New Roman" w:cs="Times New Roman"/>
          <w:sz w:val="24"/>
          <w:szCs w:val="24"/>
        </w:rPr>
        <w:t xml:space="preserve"> </w:t>
      </w:r>
      <w:r w:rsidR="00801F24" w:rsidRPr="000965D4">
        <w:rPr>
          <w:rFonts w:ascii="Times New Roman" w:hAnsi="Times New Roman" w:cs="Times New Roman"/>
          <w:sz w:val="24"/>
          <w:szCs w:val="24"/>
        </w:rPr>
        <w:t>suggests that our results provide a</w:t>
      </w:r>
      <w:r w:rsidR="00DD5127" w:rsidRPr="000965D4">
        <w:rPr>
          <w:rFonts w:ascii="Times New Roman" w:hAnsi="Times New Roman" w:cs="Times New Roman"/>
          <w:sz w:val="24"/>
          <w:szCs w:val="24"/>
        </w:rPr>
        <w:t xml:space="preserve"> broad, </w:t>
      </w:r>
      <w:r w:rsidR="00467012" w:rsidRPr="000965D4">
        <w:rPr>
          <w:rFonts w:ascii="Times New Roman" w:hAnsi="Times New Roman" w:cs="Times New Roman"/>
          <w:sz w:val="24"/>
          <w:szCs w:val="24"/>
        </w:rPr>
        <w:t xml:space="preserve">if </w:t>
      </w:r>
      <w:r w:rsidR="00A65942" w:rsidRPr="000965D4">
        <w:rPr>
          <w:rFonts w:ascii="Times New Roman" w:hAnsi="Times New Roman" w:cs="Times New Roman"/>
          <w:sz w:val="24"/>
          <w:szCs w:val="24"/>
        </w:rPr>
        <w:t xml:space="preserve">not </w:t>
      </w:r>
      <w:r w:rsidR="00DD5127" w:rsidRPr="000965D4">
        <w:rPr>
          <w:rFonts w:ascii="Times New Roman" w:hAnsi="Times New Roman" w:cs="Times New Roman"/>
          <w:sz w:val="24"/>
          <w:szCs w:val="24"/>
        </w:rPr>
        <w:t>comprehensive, insight into the dynamics of benthic assemblages</w:t>
      </w:r>
      <w:r w:rsidR="00A65942" w:rsidRPr="000965D4">
        <w:rPr>
          <w:rFonts w:ascii="Times New Roman" w:hAnsi="Times New Roman" w:cs="Times New Roman"/>
          <w:sz w:val="24"/>
          <w:szCs w:val="24"/>
        </w:rPr>
        <w:t>.</w:t>
      </w:r>
    </w:p>
    <w:p w14:paraId="077151F2" w14:textId="1B077048" w:rsidR="00896B9C" w:rsidRPr="000965D4" w:rsidRDefault="0024744A" w:rsidP="00EC5CC5">
      <w:pPr>
        <w:spacing w:after="360" w:line="480" w:lineRule="auto"/>
        <w:jc w:val="both"/>
        <w:rPr>
          <w:rFonts w:ascii="Times New Roman" w:hAnsi="Times New Roman" w:cs="Times New Roman"/>
          <w:sz w:val="24"/>
          <w:szCs w:val="24"/>
        </w:rPr>
      </w:pPr>
      <w:r w:rsidRPr="000965D4">
        <w:rPr>
          <w:rFonts w:ascii="Times New Roman" w:hAnsi="Times New Roman" w:cs="Times New Roman"/>
          <w:sz w:val="24"/>
          <w:szCs w:val="24"/>
        </w:rPr>
        <w:t>W</w:t>
      </w:r>
      <w:r w:rsidR="00A7368C" w:rsidRPr="000965D4">
        <w:rPr>
          <w:rFonts w:ascii="Times New Roman" w:hAnsi="Times New Roman" w:cs="Times New Roman"/>
          <w:sz w:val="24"/>
          <w:szCs w:val="24"/>
        </w:rPr>
        <w:t>hile correlative analyses such as the one conducted for this study cannot demonstrate causality, the results leave no reason to postulate alternative explanations for t</w:t>
      </w:r>
      <w:r w:rsidR="00E0380C" w:rsidRPr="000965D4">
        <w:rPr>
          <w:rFonts w:ascii="Times New Roman" w:hAnsi="Times New Roman" w:cs="Times New Roman"/>
          <w:sz w:val="24"/>
          <w:szCs w:val="24"/>
        </w:rPr>
        <w:t>he observed community dynamics. T</w:t>
      </w:r>
      <w:r w:rsidR="00DD4A20" w:rsidRPr="000965D4">
        <w:rPr>
          <w:rFonts w:ascii="Times New Roman" w:hAnsi="Times New Roman" w:cs="Times New Roman"/>
          <w:sz w:val="24"/>
          <w:szCs w:val="24"/>
        </w:rPr>
        <w:t xml:space="preserve">he results are </w:t>
      </w:r>
      <w:r w:rsidR="00E0380C" w:rsidRPr="000965D4">
        <w:rPr>
          <w:rFonts w:ascii="Times New Roman" w:hAnsi="Times New Roman" w:cs="Times New Roman"/>
          <w:sz w:val="24"/>
          <w:szCs w:val="24"/>
        </w:rPr>
        <w:t xml:space="preserve">also </w:t>
      </w:r>
      <w:r w:rsidR="00A7368C" w:rsidRPr="000965D4">
        <w:rPr>
          <w:rFonts w:ascii="Times New Roman" w:hAnsi="Times New Roman" w:cs="Times New Roman"/>
          <w:sz w:val="24"/>
          <w:szCs w:val="24"/>
        </w:rPr>
        <w:t>consistent with t</w:t>
      </w:r>
      <w:r w:rsidR="00DD4A20" w:rsidRPr="000965D4">
        <w:rPr>
          <w:rFonts w:ascii="Times New Roman" w:hAnsi="Times New Roman" w:cs="Times New Roman"/>
          <w:sz w:val="24"/>
          <w:szCs w:val="24"/>
        </w:rPr>
        <w:t>heory and experimental findings, which gives us</w:t>
      </w:r>
      <w:r w:rsidR="00A7368C" w:rsidRPr="000965D4">
        <w:rPr>
          <w:rFonts w:ascii="Times New Roman" w:hAnsi="Times New Roman" w:cs="Times New Roman"/>
          <w:sz w:val="24"/>
          <w:szCs w:val="24"/>
        </w:rPr>
        <w:t xml:space="preserve"> </w:t>
      </w:r>
      <w:r w:rsidR="00DD4A20" w:rsidRPr="000965D4">
        <w:rPr>
          <w:rFonts w:ascii="Times New Roman" w:hAnsi="Times New Roman" w:cs="Times New Roman"/>
          <w:sz w:val="24"/>
          <w:szCs w:val="24"/>
        </w:rPr>
        <w:t>reason</w:t>
      </w:r>
      <w:r w:rsidR="00A7368C" w:rsidRPr="000965D4">
        <w:rPr>
          <w:rFonts w:ascii="Times New Roman" w:hAnsi="Times New Roman" w:cs="Times New Roman"/>
          <w:sz w:val="24"/>
          <w:szCs w:val="24"/>
        </w:rPr>
        <w:t xml:space="preserve"> to be confident that the inferred mechanisms are </w:t>
      </w:r>
      <w:r w:rsidR="00DD4A20" w:rsidRPr="000965D4">
        <w:rPr>
          <w:rFonts w:ascii="Times New Roman" w:hAnsi="Times New Roman" w:cs="Times New Roman"/>
          <w:sz w:val="24"/>
          <w:szCs w:val="24"/>
        </w:rPr>
        <w:t xml:space="preserve">indeed </w:t>
      </w:r>
      <w:r w:rsidR="00A7368C" w:rsidRPr="000965D4">
        <w:rPr>
          <w:rFonts w:ascii="Times New Roman" w:hAnsi="Times New Roman" w:cs="Times New Roman"/>
          <w:sz w:val="24"/>
          <w:szCs w:val="24"/>
        </w:rPr>
        <w:t>valid. Pelagic primary production is under climatic influence (</w:t>
      </w:r>
      <w:proofErr w:type="spellStart"/>
      <w:r w:rsidR="00A7368C" w:rsidRPr="000965D4">
        <w:rPr>
          <w:rFonts w:ascii="Times New Roman" w:hAnsi="Times New Roman" w:cs="Times New Roman"/>
          <w:sz w:val="24"/>
          <w:szCs w:val="24"/>
        </w:rPr>
        <w:t>Behrenfield</w:t>
      </w:r>
      <w:proofErr w:type="spellEnd"/>
      <w:r w:rsidR="00A7368C" w:rsidRPr="000965D4">
        <w:rPr>
          <w:rFonts w:ascii="Times New Roman" w:hAnsi="Times New Roman" w:cs="Times New Roman"/>
          <w:sz w:val="24"/>
          <w:szCs w:val="24"/>
        </w:rPr>
        <w:t xml:space="preserve"> et al. 2006; Boyce et al. 2010; Blanchard et al. 2012) and is therefore likely to be affected by ongoing climate change. Future changes to North Sea pelagic primary production will allow us to scrutinize its apparent influence over the large and long-lived taxa studied here (i.e. those loaded on PC 1) and determine whether our interpretation remains</w:t>
      </w:r>
      <w:r w:rsidR="00ED3446" w:rsidRPr="000965D4">
        <w:rPr>
          <w:rFonts w:ascii="Times New Roman" w:hAnsi="Times New Roman" w:cs="Times New Roman"/>
          <w:sz w:val="24"/>
          <w:szCs w:val="24"/>
        </w:rPr>
        <w:t xml:space="preserve"> tenable</w:t>
      </w:r>
      <w:r w:rsidR="00A7368C" w:rsidRPr="000965D4">
        <w:rPr>
          <w:rFonts w:ascii="Times New Roman" w:hAnsi="Times New Roman" w:cs="Times New Roman"/>
          <w:sz w:val="24"/>
          <w:szCs w:val="24"/>
        </w:rPr>
        <w:t>. Likewise,</w:t>
      </w:r>
      <w:r w:rsidR="00ED3446" w:rsidRPr="000965D4">
        <w:rPr>
          <w:rFonts w:ascii="Times New Roman" w:hAnsi="Times New Roman" w:cs="Times New Roman"/>
          <w:sz w:val="24"/>
          <w:szCs w:val="24"/>
        </w:rPr>
        <w:t xml:space="preserve"> if our interpretation is valid</w:t>
      </w:r>
      <w:r w:rsidR="00A7368C" w:rsidRPr="000965D4">
        <w:rPr>
          <w:rFonts w:ascii="Times New Roman" w:hAnsi="Times New Roman" w:cs="Times New Roman"/>
          <w:sz w:val="24"/>
          <w:szCs w:val="24"/>
        </w:rPr>
        <w:t xml:space="preserve">, then any future reductions in pelagic primary production should make the small and short-lived taxa (i.e. those loaded on PC 2) more responsive to temperature variation. Being able to explain long-term patterns in biological assemblages using proposed drivers is essential if we are to predict the impacts of future environmental change. The results of this study suggest that abrupt </w:t>
      </w:r>
      <w:r w:rsidR="007B23F4" w:rsidRPr="000965D4">
        <w:rPr>
          <w:rFonts w:ascii="Times New Roman" w:hAnsi="Times New Roman" w:cs="Times New Roman"/>
          <w:sz w:val="24"/>
          <w:szCs w:val="24"/>
        </w:rPr>
        <w:t xml:space="preserve">ecological </w:t>
      </w:r>
      <w:r w:rsidR="00A7368C" w:rsidRPr="000965D4">
        <w:rPr>
          <w:rFonts w:ascii="Times New Roman" w:hAnsi="Times New Roman" w:cs="Times New Roman"/>
          <w:sz w:val="24"/>
          <w:szCs w:val="24"/>
        </w:rPr>
        <w:t>shifts may, at least in some cases, be foreseeable based on projected changes to extrinsic factors.</w:t>
      </w:r>
    </w:p>
    <w:p w14:paraId="3977F9F4" w14:textId="2588D074" w:rsidR="00A7368C" w:rsidRPr="000965D4" w:rsidRDefault="00A7368C" w:rsidP="00EC5CC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t>A</w:t>
      </w:r>
      <w:r w:rsidR="00165E02" w:rsidRPr="000965D4">
        <w:rPr>
          <w:rFonts w:ascii="Times New Roman" w:hAnsi="Times New Roman" w:cs="Times New Roman"/>
          <w:b/>
          <w:sz w:val="32"/>
          <w:szCs w:val="32"/>
        </w:rPr>
        <w:t>cknowledgements</w:t>
      </w:r>
    </w:p>
    <w:p w14:paraId="1B610313" w14:textId="7FE6D2C4" w:rsidR="00F05A00" w:rsidRPr="000965D4" w:rsidRDefault="00A7368C" w:rsidP="00EC5CC5">
      <w:pPr>
        <w:spacing w:after="36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Thanks must first go to Jack Buchanan, who started the time series used in this study. </w:t>
      </w:r>
      <w:r w:rsidR="003848D3" w:rsidRPr="000965D4">
        <w:rPr>
          <w:rFonts w:ascii="Times New Roman" w:hAnsi="Times New Roman" w:cs="Times New Roman"/>
          <w:sz w:val="24"/>
          <w:szCs w:val="24"/>
        </w:rPr>
        <w:t>Thanks must also go to</w:t>
      </w:r>
      <w:r w:rsidRPr="000965D4">
        <w:rPr>
          <w:rFonts w:ascii="Times New Roman" w:hAnsi="Times New Roman" w:cs="Times New Roman"/>
          <w:sz w:val="24"/>
          <w:szCs w:val="24"/>
        </w:rPr>
        <w:t xml:space="preserve"> the masters and crew of the</w:t>
      </w:r>
      <w:r w:rsidRPr="000965D4">
        <w:rPr>
          <w:rStyle w:val="apple-converted-space"/>
          <w:rFonts w:ascii="Times New Roman" w:hAnsi="Times New Roman" w:cs="Times New Roman"/>
          <w:sz w:val="24"/>
          <w:szCs w:val="24"/>
        </w:rPr>
        <w:t> </w:t>
      </w:r>
      <w:r w:rsidRPr="000965D4">
        <w:rPr>
          <w:rFonts w:ascii="Times New Roman" w:hAnsi="Times New Roman" w:cs="Times New Roman"/>
          <w:i/>
          <w:iCs/>
          <w:sz w:val="24"/>
          <w:szCs w:val="24"/>
        </w:rPr>
        <w:t xml:space="preserve">RV Bernicia </w:t>
      </w:r>
      <w:r w:rsidRPr="000965D4">
        <w:rPr>
          <w:rFonts w:ascii="Times New Roman" w:hAnsi="Times New Roman" w:cs="Times New Roman"/>
          <w:iCs/>
          <w:sz w:val="24"/>
          <w:szCs w:val="24"/>
        </w:rPr>
        <w:t xml:space="preserve">and </w:t>
      </w:r>
      <w:r w:rsidRPr="000965D4">
        <w:rPr>
          <w:rFonts w:ascii="Times New Roman" w:hAnsi="Times New Roman" w:cs="Times New Roman"/>
          <w:i/>
          <w:iCs/>
          <w:sz w:val="24"/>
          <w:szCs w:val="24"/>
        </w:rPr>
        <w:t>RV Princess Royal</w:t>
      </w:r>
      <w:r w:rsidRPr="000965D4">
        <w:rPr>
          <w:rFonts w:ascii="Times New Roman" w:hAnsi="Times New Roman" w:cs="Times New Roman"/>
          <w:sz w:val="24"/>
          <w:szCs w:val="24"/>
        </w:rPr>
        <w:t>, Peter Garwood and staff at the Dove Marine Laboratory for their efforts in data collection.</w:t>
      </w:r>
      <w:r w:rsidR="008930BA" w:rsidRPr="000965D4">
        <w:rPr>
          <w:rFonts w:ascii="Times New Roman" w:hAnsi="Times New Roman" w:cs="Times New Roman"/>
          <w:sz w:val="24"/>
          <w:szCs w:val="24"/>
        </w:rPr>
        <w:t xml:space="preserve"> We </w:t>
      </w:r>
      <w:r w:rsidR="003848D3" w:rsidRPr="000965D4">
        <w:rPr>
          <w:rFonts w:ascii="Times New Roman" w:hAnsi="Times New Roman" w:cs="Times New Roman"/>
          <w:sz w:val="24"/>
          <w:szCs w:val="24"/>
        </w:rPr>
        <w:t>thank</w:t>
      </w:r>
      <w:r w:rsidR="008930BA" w:rsidRPr="000965D4">
        <w:rPr>
          <w:rFonts w:ascii="Times New Roman" w:hAnsi="Times New Roman" w:cs="Times New Roman"/>
          <w:sz w:val="24"/>
          <w:szCs w:val="24"/>
        </w:rPr>
        <w:t xml:space="preserve"> SAHFOS and C</w:t>
      </w:r>
      <w:r w:rsidR="00206FD1" w:rsidRPr="000965D4">
        <w:rPr>
          <w:rFonts w:ascii="Times New Roman" w:hAnsi="Times New Roman" w:cs="Times New Roman"/>
          <w:sz w:val="24"/>
          <w:szCs w:val="24"/>
        </w:rPr>
        <w:t>EFAS</w:t>
      </w:r>
      <w:r w:rsidR="008930BA" w:rsidRPr="000965D4">
        <w:rPr>
          <w:rFonts w:ascii="Times New Roman" w:hAnsi="Times New Roman" w:cs="Times New Roman"/>
          <w:sz w:val="24"/>
          <w:szCs w:val="24"/>
        </w:rPr>
        <w:t xml:space="preserve"> for providing </w:t>
      </w:r>
      <w:r w:rsidR="0004233E" w:rsidRPr="000965D4">
        <w:rPr>
          <w:rFonts w:ascii="Times New Roman" w:hAnsi="Times New Roman" w:cs="Times New Roman"/>
          <w:sz w:val="24"/>
          <w:szCs w:val="24"/>
        </w:rPr>
        <w:t xml:space="preserve">data on </w:t>
      </w:r>
      <w:r w:rsidR="008930BA" w:rsidRPr="000965D4">
        <w:rPr>
          <w:rFonts w:ascii="Times New Roman" w:hAnsi="Times New Roman" w:cs="Times New Roman"/>
          <w:sz w:val="24"/>
          <w:szCs w:val="24"/>
        </w:rPr>
        <w:t>phyto</w:t>
      </w:r>
      <w:r w:rsidR="00F05A00" w:rsidRPr="000965D4">
        <w:rPr>
          <w:rFonts w:ascii="Times New Roman" w:hAnsi="Times New Roman" w:cs="Times New Roman"/>
          <w:sz w:val="24"/>
          <w:szCs w:val="24"/>
        </w:rPr>
        <w:t xml:space="preserve">plankton colour index and sea surface temperature, respectively. </w:t>
      </w:r>
      <w:r w:rsidR="003848D3" w:rsidRPr="000965D4">
        <w:rPr>
          <w:rFonts w:ascii="Times New Roman" w:hAnsi="Times New Roman" w:cs="Times New Roman"/>
          <w:sz w:val="24"/>
          <w:szCs w:val="24"/>
        </w:rPr>
        <w:t xml:space="preserve">Financial support was provided by DEFRA, DETR, DOE, NERC, Northumbria Water plc and the universities of Newcastle and Liverpool at various times over the course of </w:t>
      </w:r>
      <w:r w:rsidR="003848D3" w:rsidRPr="000965D4">
        <w:rPr>
          <w:rFonts w:ascii="Times New Roman" w:hAnsi="Times New Roman" w:cs="Times New Roman"/>
          <w:sz w:val="24"/>
          <w:szCs w:val="24"/>
        </w:rPr>
        <w:lastRenderedPageBreak/>
        <w:t xml:space="preserve">data collection. </w:t>
      </w:r>
      <w:r w:rsidR="00C53DE2" w:rsidRPr="000965D4">
        <w:rPr>
          <w:rFonts w:ascii="Times New Roman" w:hAnsi="Times New Roman" w:cs="Times New Roman"/>
          <w:sz w:val="24"/>
          <w:szCs w:val="24"/>
        </w:rPr>
        <w:t>T</w:t>
      </w:r>
      <w:r w:rsidR="003848D3" w:rsidRPr="000965D4">
        <w:rPr>
          <w:rFonts w:ascii="Times New Roman" w:hAnsi="Times New Roman" w:cs="Times New Roman"/>
          <w:sz w:val="24"/>
          <w:szCs w:val="24"/>
        </w:rPr>
        <w:t>his paper was funded by the University of Liverpool.</w:t>
      </w:r>
      <w:r w:rsidR="00F00041" w:rsidRPr="000965D4">
        <w:rPr>
          <w:rFonts w:ascii="Times New Roman" w:hAnsi="Times New Roman" w:cs="Times New Roman"/>
          <w:sz w:val="24"/>
          <w:szCs w:val="24"/>
        </w:rPr>
        <w:t xml:space="preserve"> The authors have no conflicts of interest to declare.</w:t>
      </w:r>
    </w:p>
    <w:p w14:paraId="471BEE4B" w14:textId="7C56BB77" w:rsidR="00A7368C" w:rsidRPr="000965D4" w:rsidRDefault="00A7368C" w:rsidP="00D83EF5">
      <w:pPr>
        <w:spacing w:after="0" w:line="480" w:lineRule="auto"/>
        <w:jc w:val="both"/>
        <w:rPr>
          <w:rFonts w:ascii="Times New Roman" w:hAnsi="Times New Roman" w:cs="Times New Roman"/>
          <w:b/>
          <w:sz w:val="32"/>
          <w:szCs w:val="32"/>
        </w:rPr>
      </w:pPr>
      <w:r w:rsidRPr="000965D4">
        <w:rPr>
          <w:rFonts w:ascii="Times New Roman" w:hAnsi="Times New Roman" w:cs="Times New Roman"/>
          <w:b/>
          <w:sz w:val="32"/>
          <w:szCs w:val="32"/>
        </w:rPr>
        <w:t>R</w:t>
      </w:r>
      <w:r w:rsidR="00165E02" w:rsidRPr="000965D4">
        <w:rPr>
          <w:rFonts w:ascii="Times New Roman" w:hAnsi="Times New Roman" w:cs="Times New Roman"/>
          <w:b/>
          <w:sz w:val="32"/>
          <w:szCs w:val="32"/>
        </w:rPr>
        <w:t>eferences</w:t>
      </w:r>
    </w:p>
    <w:p w14:paraId="09DEADB0" w14:textId="6C52E8C1"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Beaugrand</w:t>
      </w:r>
      <w:proofErr w:type="spellEnd"/>
      <w:r w:rsidR="00060611" w:rsidRPr="000965D4">
        <w:rPr>
          <w:rFonts w:ascii="Times New Roman" w:hAnsi="Times New Roman" w:cs="Times New Roman"/>
          <w:sz w:val="24"/>
          <w:szCs w:val="24"/>
        </w:rPr>
        <w:t>,</w:t>
      </w:r>
      <w:r w:rsidRPr="000965D4">
        <w:rPr>
          <w:rFonts w:ascii="Times New Roman" w:hAnsi="Times New Roman" w:cs="Times New Roman"/>
          <w:sz w:val="24"/>
          <w:szCs w:val="24"/>
        </w:rPr>
        <w:t xml:space="preserve"> G. </w:t>
      </w:r>
      <w:r w:rsidR="00060611" w:rsidRPr="000965D4">
        <w:rPr>
          <w:rFonts w:ascii="Times New Roman" w:hAnsi="Times New Roman" w:cs="Times New Roman"/>
          <w:sz w:val="24"/>
          <w:szCs w:val="24"/>
        </w:rPr>
        <w:t>2004.</w:t>
      </w:r>
      <w:r w:rsidRPr="000965D4">
        <w:rPr>
          <w:rFonts w:ascii="Times New Roman" w:hAnsi="Times New Roman" w:cs="Times New Roman"/>
          <w:sz w:val="24"/>
          <w:szCs w:val="24"/>
        </w:rPr>
        <w:t xml:space="preserve"> The North Sea regime shift: evidence, causes, mechanisms and conseque</w:t>
      </w:r>
      <w:r w:rsidR="009142A7" w:rsidRPr="000965D4">
        <w:rPr>
          <w:rFonts w:ascii="Times New Roman" w:hAnsi="Times New Roman" w:cs="Times New Roman"/>
          <w:sz w:val="24"/>
          <w:szCs w:val="24"/>
        </w:rPr>
        <w:t xml:space="preserve">nces. – </w:t>
      </w:r>
      <w:r w:rsidR="00060611" w:rsidRPr="000965D4">
        <w:rPr>
          <w:rFonts w:ascii="Times New Roman" w:hAnsi="Times New Roman" w:cs="Times New Roman"/>
          <w:sz w:val="24"/>
          <w:szCs w:val="24"/>
        </w:rPr>
        <w:t>Prog</w:t>
      </w:r>
      <w:r w:rsidR="00276016" w:rsidRPr="000965D4">
        <w:rPr>
          <w:rFonts w:ascii="Times New Roman" w:hAnsi="Times New Roman" w:cs="Times New Roman"/>
          <w:sz w:val="24"/>
          <w:szCs w:val="24"/>
        </w:rPr>
        <w:t>ress in</w:t>
      </w:r>
      <w:r w:rsidR="00060611" w:rsidRPr="000965D4">
        <w:rPr>
          <w:rFonts w:ascii="Times New Roman" w:hAnsi="Times New Roman" w:cs="Times New Roman"/>
          <w:sz w:val="24"/>
          <w:szCs w:val="24"/>
        </w:rPr>
        <w:t xml:space="preserve"> Oceanogr</w:t>
      </w:r>
      <w:r w:rsidR="00276016" w:rsidRPr="000965D4">
        <w:rPr>
          <w:rFonts w:ascii="Times New Roman" w:hAnsi="Times New Roman" w:cs="Times New Roman"/>
          <w:sz w:val="24"/>
          <w:szCs w:val="24"/>
        </w:rPr>
        <w:t>aphy</w:t>
      </w:r>
      <w:r w:rsidRPr="000965D4">
        <w:rPr>
          <w:rFonts w:ascii="Times New Roman" w:hAnsi="Times New Roman" w:cs="Times New Roman"/>
          <w:sz w:val="24"/>
          <w:szCs w:val="24"/>
        </w:rPr>
        <w:t xml:space="preserve"> 60: 245–262.</w:t>
      </w:r>
    </w:p>
    <w:p w14:paraId="3EB9F09C" w14:textId="4E88429E"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Beaugrand</w:t>
      </w:r>
      <w:proofErr w:type="spellEnd"/>
      <w:r w:rsidR="00060611" w:rsidRPr="000965D4">
        <w:rPr>
          <w:rFonts w:ascii="Times New Roman" w:hAnsi="Times New Roman" w:cs="Times New Roman"/>
          <w:sz w:val="24"/>
          <w:szCs w:val="24"/>
        </w:rPr>
        <w:t>,</w:t>
      </w:r>
      <w:r w:rsidRPr="000965D4">
        <w:rPr>
          <w:rFonts w:ascii="Times New Roman" w:hAnsi="Times New Roman" w:cs="Times New Roman"/>
          <w:sz w:val="24"/>
          <w:szCs w:val="24"/>
        </w:rPr>
        <w:t xml:space="preserve"> G</w:t>
      </w:r>
      <w:r w:rsidR="00060611" w:rsidRPr="000965D4">
        <w:rPr>
          <w:rFonts w:ascii="Times New Roman" w:hAnsi="Times New Roman" w:cs="Times New Roman"/>
          <w:sz w:val="24"/>
          <w:szCs w:val="24"/>
        </w:rPr>
        <w:t>. et al. 2003.</w:t>
      </w:r>
      <w:r w:rsidRPr="000965D4">
        <w:rPr>
          <w:rFonts w:ascii="Times New Roman" w:hAnsi="Times New Roman" w:cs="Times New Roman"/>
          <w:sz w:val="24"/>
          <w:szCs w:val="24"/>
        </w:rPr>
        <w:t xml:space="preserve"> Plankton effect on c</w:t>
      </w:r>
      <w:r w:rsidR="00060611" w:rsidRPr="000965D4">
        <w:rPr>
          <w:rFonts w:ascii="Times New Roman" w:hAnsi="Times New Roman" w:cs="Times New Roman"/>
          <w:sz w:val="24"/>
          <w:szCs w:val="24"/>
        </w:rPr>
        <w:t>od recruitment in the North Sea. –</w:t>
      </w:r>
      <w:r w:rsidRPr="000965D4">
        <w:rPr>
          <w:rFonts w:ascii="Times New Roman" w:hAnsi="Times New Roman" w:cs="Times New Roman"/>
          <w:sz w:val="24"/>
          <w:szCs w:val="24"/>
        </w:rPr>
        <w:t xml:space="preserve"> Nature 426: 661–664.</w:t>
      </w:r>
    </w:p>
    <w:p w14:paraId="7E5068EF" w14:textId="316A34D3"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Beaugrand</w:t>
      </w:r>
      <w:proofErr w:type="spellEnd"/>
      <w:r w:rsidR="00060611" w:rsidRPr="000965D4">
        <w:rPr>
          <w:rFonts w:ascii="Times New Roman" w:hAnsi="Times New Roman" w:cs="Times New Roman"/>
          <w:sz w:val="24"/>
          <w:szCs w:val="24"/>
        </w:rPr>
        <w:t>,</w:t>
      </w:r>
      <w:r w:rsidRPr="000965D4">
        <w:rPr>
          <w:rFonts w:ascii="Times New Roman" w:hAnsi="Times New Roman" w:cs="Times New Roman"/>
          <w:sz w:val="24"/>
          <w:szCs w:val="24"/>
        </w:rPr>
        <w:t xml:space="preserve"> G</w:t>
      </w:r>
      <w:r w:rsidR="00060611" w:rsidRPr="000965D4">
        <w:rPr>
          <w:rFonts w:ascii="Times New Roman" w:hAnsi="Times New Roman" w:cs="Times New Roman"/>
          <w:sz w:val="24"/>
          <w:szCs w:val="24"/>
        </w:rPr>
        <w:t>.</w:t>
      </w:r>
      <w:r w:rsidRPr="000965D4">
        <w:rPr>
          <w:rFonts w:ascii="Times New Roman" w:hAnsi="Times New Roman" w:cs="Times New Roman"/>
          <w:sz w:val="24"/>
          <w:szCs w:val="24"/>
        </w:rPr>
        <w:t xml:space="preserve"> </w:t>
      </w:r>
      <w:r w:rsidR="00060611" w:rsidRPr="000965D4">
        <w:rPr>
          <w:rFonts w:ascii="Times New Roman" w:hAnsi="Times New Roman" w:cs="Times New Roman"/>
          <w:sz w:val="24"/>
          <w:szCs w:val="24"/>
        </w:rPr>
        <w:t>et al. 2002.</w:t>
      </w:r>
      <w:r w:rsidRPr="000965D4">
        <w:rPr>
          <w:rFonts w:ascii="Times New Roman" w:hAnsi="Times New Roman" w:cs="Times New Roman"/>
          <w:sz w:val="24"/>
          <w:szCs w:val="24"/>
        </w:rPr>
        <w:t xml:space="preserve"> Reorganization of North Atlantic marine c</w:t>
      </w:r>
      <w:r w:rsidR="00060611" w:rsidRPr="000965D4">
        <w:rPr>
          <w:rFonts w:ascii="Times New Roman" w:hAnsi="Times New Roman" w:cs="Times New Roman"/>
          <w:sz w:val="24"/>
          <w:szCs w:val="24"/>
        </w:rPr>
        <w:t>opepod biodiversity and climate. –</w:t>
      </w:r>
      <w:r w:rsidRPr="000965D4">
        <w:rPr>
          <w:rFonts w:ascii="Times New Roman" w:hAnsi="Times New Roman" w:cs="Times New Roman"/>
          <w:sz w:val="24"/>
          <w:szCs w:val="24"/>
        </w:rPr>
        <w:t xml:space="preserve"> Science 296: 1692–1694.</w:t>
      </w:r>
    </w:p>
    <w:p w14:paraId="6DD697FA" w14:textId="6EBD3437"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Behrenfield</w:t>
      </w:r>
      <w:proofErr w:type="spellEnd"/>
      <w:r w:rsidR="00060611" w:rsidRPr="000965D4">
        <w:rPr>
          <w:rFonts w:ascii="Times New Roman" w:hAnsi="Times New Roman" w:cs="Times New Roman"/>
          <w:sz w:val="24"/>
          <w:szCs w:val="24"/>
        </w:rPr>
        <w:t>,</w:t>
      </w:r>
      <w:r w:rsidRPr="000965D4">
        <w:rPr>
          <w:rFonts w:ascii="Times New Roman" w:hAnsi="Times New Roman" w:cs="Times New Roman"/>
          <w:sz w:val="24"/>
          <w:szCs w:val="24"/>
        </w:rPr>
        <w:t xml:space="preserve"> M</w:t>
      </w:r>
      <w:r w:rsidR="00060611" w:rsidRPr="000965D4">
        <w:rPr>
          <w:rFonts w:ascii="Times New Roman" w:hAnsi="Times New Roman" w:cs="Times New Roman"/>
          <w:sz w:val="24"/>
          <w:szCs w:val="24"/>
        </w:rPr>
        <w:t>.</w:t>
      </w:r>
      <w:r w:rsidRPr="000965D4">
        <w:rPr>
          <w:rFonts w:ascii="Times New Roman" w:hAnsi="Times New Roman" w:cs="Times New Roman"/>
          <w:sz w:val="24"/>
          <w:szCs w:val="24"/>
        </w:rPr>
        <w:t>J</w:t>
      </w:r>
      <w:r w:rsidR="00060611" w:rsidRPr="000965D4">
        <w:rPr>
          <w:rFonts w:ascii="Times New Roman" w:hAnsi="Times New Roman" w:cs="Times New Roman"/>
          <w:sz w:val="24"/>
          <w:szCs w:val="24"/>
        </w:rPr>
        <w:t>.</w:t>
      </w:r>
      <w:r w:rsidRPr="000965D4">
        <w:rPr>
          <w:rFonts w:ascii="Times New Roman" w:hAnsi="Times New Roman" w:cs="Times New Roman"/>
          <w:sz w:val="24"/>
          <w:szCs w:val="24"/>
        </w:rPr>
        <w:t xml:space="preserve"> </w:t>
      </w:r>
      <w:r w:rsidR="00060611" w:rsidRPr="000965D4">
        <w:rPr>
          <w:rFonts w:ascii="Times New Roman" w:hAnsi="Times New Roman" w:cs="Times New Roman"/>
          <w:sz w:val="24"/>
          <w:szCs w:val="24"/>
        </w:rPr>
        <w:t>et al. 2006.</w:t>
      </w:r>
      <w:r w:rsidRPr="000965D4">
        <w:rPr>
          <w:rFonts w:ascii="Times New Roman" w:hAnsi="Times New Roman" w:cs="Times New Roman"/>
          <w:sz w:val="24"/>
          <w:szCs w:val="24"/>
        </w:rPr>
        <w:t xml:space="preserve"> Climate-driven trends in contemporary ocean productivity. </w:t>
      </w:r>
      <w:r w:rsidR="00060611" w:rsidRPr="000965D4">
        <w:rPr>
          <w:rFonts w:ascii="Times New Roman" w:hAnsi="Times New Roman" w:cs="Times New Roman"/>
          <w:sz w:val="24"/>
          <w:szCs w:val="24"/>
        </w:rPr>
        <w:t xml:space="preserve">– </w:t>
      </w:r>
      <w:r w:rsidRPr="000965D4">
        <w:rPr>
          <w:rFonts w:ascii="Times New Roman" w:hAnsi="Times New Roman" w:cs="Times New Roman"/>
          <w:sz w:val="24"/>
          <w:szCs w:val="24"/>
        </w:rPr>
        <w:t>Nature 444: 752–755.</w:t>
      </w:r>
    </w:p>
    <w:p w14:paraId="5C913519" w14:textId="2281ECE2" w:rsidR="00A7368C" w:rsidRPr="000965D4" w:rsidRDefault="00A736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Bellard</w:t>
      </w:r>
      <w:proofErr w:type="spellEnd"/>
      <w:r w:rsidR="00060611"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C</w:t>
      </w:r>
      <w:r w:rsidR="00060611" w:rsidRPr="000965D4">
        <w:rPr>
          <w:rFonts w:ascii="Times New Roman" w:eastAsia="Times New Roman" w:hAnsi="Times New Roman" w:cs="Times New Roman"/>
          <w:sz w:val="24"/>
          <w:szCs w:val="24"/>
        </w:rPr>
        <w:t>. et al. 2012.</w:t>
      </w:r>
      <w:r w:rsidRPr="000965D4">
        <w:rPr>
          <w:rFonts w:ascii="Times New Roman" w:eastAsia="Times New Roman" w:hAnsi="Times New Roman" w:cs="Times New Roman"/>
          <w:sz w:val="24"/>
          <w:szCs w:val="24"/>
        </w:rPr>
        <w:t xml:space="preserve"> Impacts of climate chang</w:t>
      </w:r>
      <w:r w:rsidR="00060611" w:rsidRPr="000965D4">
        <w:rPr>
          <w:rFonts w:ascii="Times New Roman" w:eastAsia="Times New Roman" w:hAnsi="Times New Roman" w:cs="Times New Roman"/>
          <w:sz w:val="24"/>
          <w:szCs w:val="24"/>
        </w:rPr>
        <w:t>e on the future of biodiversity. – Ecol</w:t>
      </w:r>
      <w:r w:rsidR="00276016" w:rsidRPr="000965D4">
        <w:rPr>
          <w:rFonts w:ascii="Times New Roman" w:eastAsia="Times New Roman" w:hAnsi="Times New Roman" w:cs="Times New Roman"/>
          <w:sz w:val="24"/>
          <w:szCs w:val="24"/>
        </w:rPr>
        <w:t>ogy</w:t>
      </w:r>
      <w:r w:rsidR="00060611" w:rsidRPr="000965D4">
        <w:rPr>
          <w:rFonts w:ascii="Times New Roman" w:eastAsia="Times New Roman" w:hAnsi="Times New Roman" w:cs="Times New Roman"/>
          <w:sz w:val="24"/>
          <w:szCs w:val="24"/>
        </w:rPr>
        <w:t xml:space="preserve"> Lett</w:t>
      </w:r>
      <w:r w:rsidR="00276016" w:rsidRPr="000965D4">
        <w:rPr>
          <w:rFonts w:ascii="Times New Roman" w:eastAsia="Times New Roman" w:hAnsi="Times New Roman" w:cs="Times New Roman"/>
          <w:sz w:val="24"/>
          <w:szCs w:val="24"/>
        </w:rPr>
        <w:t xml:space="preserve">ers </w:t>
      </w:r>
      <w:r w:rsidRPr="000965D4">
        <w:rPr>
          <w:rFonts w:ascii="Times New Roman" w:eastAsia="Times New Roman" w:hAnsi="Times New Roman" w:cs="Times New Roman"/>
          <w:sz w:val="24"/>
          <w:szCs w:val="24"/>
        </w:rPr>
        <w:t xml:space="preserve">15: 365–377. </w:t>
      </w:r>
    </w:p>
    <w:p w14:paraId="49AEF3D9" w14:textId="75B93BE6"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Blanchard</w:t>
      </w:r>
      <w:r w:rsidR="00060611"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060611"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L</w:t>
      </w:r>
      <w:r w:rsidR="00060611" w:rsidRPr="000965D4">
        <w:rPr>
          <w:rFonts w:ascii="Times New Roman" w:eastAsia="Times New Roman" w:hAnsi="Times New Roman" w:cs="Times New Roman"/>
          <w:sz w:val="24"/>
          <w:szCs w:val="24"/>
        </w:rPr>
        <w:t>. et al. 2012.</w:t>
      </w:r>
      <w:r w:rsidRPr="000965D4">
        <w:rPr>
          <w:rFonts w:ascii="Times New Roman" w:eastAsia="Times New Roman" w:hAnsi="Times New Roman" w:cs="Times New Roman"/>
          <w:sz w:val="24"/>
          <w:szCs w:val="24"/>
        </w:rPr>
        <w:t xml:space="preserve"> Potential consequences of climate change for primary production and fish production in large marine ecosystems.</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Philosophical Transactions of the Royal Society B 367: 2979–2989. </w:t>
      </w:r>
    </w:p>
    <w:p w14:paraId="57CD97A9" w14:textId="343763FF" w:rsidR="00A7368C" w:rsidRPr="000965D4" w:rsidRDefault="00A736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Bookstein</w:t>
      </w:r>
      <w:proofErr w:type="spellEnd"/>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F</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L</w:t>
      </w:r>
      <w:r w:rsidR="00276016" w:rsidRPr="000965D4">
        <w:rPr>
          <w:rFonts w:ascii="Times New Roman" w:eastAsia="Times New Roman" w:hAnsi="Times New Roman" w:cs="Times New Roman"/>
          <w:sz w:val="24"/>
          <w:szCs w:val="24"/>
        </w:rPr>
        <w:t>. 2013.</w:t>
      </w:r>
      <w:r w:rsidRPr="000965D4">
        <w:rPr>
          <w:rFonts w:ascii="Times New Roman" w:eastAsia="Times New Roman" w:hAnsi="Times New Roman" w:cs="Times New Roman"/>
          <w:sz w:val="24"/>
          <w:szCs w:val="24"/>
        </w:rPr>
        <w:t xml:space="preserve"> Random walk as a null model for high-dimensional </w:t>
      </w:r>
      <w:proofErr w:type="spellStart"/>
      <w:r w:rsidRPr="000965D4">
        <w:rPr>
          <w:rFonts w:ascii="Times New Roman" w:eastAsia="Times New Roman" w:hAnsi="Times New Roman" w:cs="Times New Roman"/>
          <w:sz w:val="24"/>
          <w:szCs w:val="24"/>
        </w:rPr>
        <w:t>morphometrics</w:t>
      </w:r>
      <w:proofErr w:type="spellEnd"/>
      <w:r w:rsidRPr="000965D4">
        <w:rPr>
          <w:rFonts w:ascii="Times New Roman" w:eastAsia="Times New Roman" w:hAnsi="Times New Roman" w:cs="Times New Roman"/>
          <w:sz w:val="24"/>
          <w:szCs w:val="24"/>
        </w:rPr>
        <w:t xml:space="preserve"> of fossil series: geometrical considerations.</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w:t>
      </w:r>
      <w:proofErr w:type="spellStart"/>
      <w:r w:rsidRPr="000965D4">
        <w:rPr>
          <w:rFonts w:ascii="Times New Roman" w:eastAsia="Times New Roman" w:hAnsi="Times New Roman" w:cs="Times New Roman"/>
          <w:sz w:val="24"/>
          <w:szCs w:val="24"/>
        </w:rPr>
        <w:t>Paleobiology</w:t>
      </w:r>
      <w:proofErr w:type="spellEnd"/>
      <w:r w:rsidRPr="000965D4">
        <w:rPr>
          <w:rFonts w:ascii="Times New Roman" w:eastAsia="Times New Roman" w:hAnsi="Times New Roman" w:cs="Times New Roman"/>
          <w:sz w:val="24"/>
          <w:szCs w:val="24"/>
        </w:rPr>
        <w:t xml:space="preserve"> 39: 52–74.  </w:t>
      </w:r>
    </w:p>
    <w:p w14:paraId="05400158" w14:textId="35339898"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Boyce</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D</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G</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w:t>
      </w:r>
      <w:r w:rsidR="00276016" w:rsidRPr="000965D4">
        <w:rPr>
          <w:rFonts w:ascii="Times New Roman" w:eastAsia="Times New Roman" w:hAnsi="Times New Roman" w:cs="Times New Roman"/>
          <w:sz w:val="24"/>
          <w:szCs w:val="24"/>
        </w:rPr>
        <w:t>et al. 2010.</w:t>
      </w:r>
      <w:r w:rsidRPr="000965D4">
        <w:rPr>
          <w:rFonts w:ascii="Times New Roman" w:eastAsia="Times New Roman" w:hAnsi="Times New Roman" w:cs="Times New Roman"/>
          <w:sz w:val="24"/>
          <w:szCs w:val="24"/>
        </w:rPr>
        <w:t xml:space="preserve"> Global phytoplankton decline over the past century.</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Nature 466: 591–596. </w:t>
      </w:r>
    </w:p>
    <w:p w14:paraId="0380435F" w14:textId="6A8047B3"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Brown</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H</w:t>
      </w:r>
      <w:r w:rsidR="00276016" w:rsidRPr="000965D4">
        <w:rPr>
          <w:rFonts w:ascii="Times New Roman" w:eastAsia="Times New Roman" w:hAnsi="Times New Roman" w:cs="Times New Roman"/>
          <w:sz w:val="24"/>
          <w:szCs w:val="24"/>
        </w:rPr>
        <w:t>. et al. 2004.</w:t>
      </w:r>
      <w:r w:rsidRPr="000965D4">
        <w:rPr>
          <w:rFonts w:ascii="Times New Roman" w:eastAsia="Times New Roman" w:hAnsi="Times New Roman" w:cs="Times New Roman"/>
          <w:sz w:val="24"/>
          <w:szCs w:val="24"/>
        </w:rPr>
        <w:t xml:space="preserve"> Toward a metabolic theory of ecology.</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Ecology 85: 1771–1789. </w:t>
      </w:r>
    </w:p>
    <w:p w14:paraId="6AA5420A" w14:textId="6378DD10"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lastRenderedPageBreak/>
        <w:t>Buchanan</w:t>
      </w:r>
      <w:r w:rsidR="00276016" w:rsidRPr="000965D4">
        <w:rPr>
          <w:rFonts w:ascii="Times New Roman" w:eastAsia="Times New Roman" w:hAnsi="Times New Roman" w:cs="Times New Roman"/>
          <w:sz w:val="24"/>
          <w:szCs w:val="24"/>
        </w:rPr>
        <w:t>, J.B. 1993.</w:t>
      </w:r>
      <w:r w:rsidRPr="000965D4">
        <w:rPr>
          <w:rFonts w:ascii="Times New Roman" w:eastAsia="Times New Roman" w:hAnsi="Times New Roman" w:cs="Times New Roman"/>
          <w:sz w:val="24"/>
          <w:szCs w:val="24"/>
        </w:rPr>
        <w:t xml:space="preserve"> Evidence for benthic pelagic coupling at a station off the Northumberland coast.</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Journal of Experimental Marine Biology and Ecology 172: 1–10. </w:t>
      </w:r>
    </w:p>
    <w:p w14:paraId="60E3721E" w14:textId="6C608EA9"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Buchanan</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B</w:t>
      </w:r>
      <w:r w:rsidR="00276016" w:rsidRPr="000965D4">
        <w:rPr>
          <w:rFonts w:ascii="Times New Roman" w:eastAsia="Times New Roman" w:hAnsi="Times New Roman" w:cs="Times New Roman"/>
          <w:sz w:val="24"/>
          <w:szCs w:val="24"/>
        </w:rPr>
        <w:t>. and</w:t>
      </w:r>
      <w:r w:rsidRPr="000965D4">
        <w:rPr>
          <w:rFonts w:ascii="Times New Roman" w:eastAsia="Times New Roman" w:hAnsi="Times New Roman" w:cs="Times New Roman"/>
          <w:sz w:val="24"/>
          <w:szCs w:val="24"/>
        </w:rPr>
        <w:t xml:space="preserve"> Moore</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J</w:t>
      </w:r>
      <w:r w:rsidR="00276016" w:rsidRPr="000965D4">
        <w:rPr>
          <w:rFonts w:ascii="Times New Roman" w:eastAsia="Times New Roman" w:hAnsi="Times New Roman" w:cs="Times New Roman"/>
          <w:sz w:val="24"/>
          <w:szCs w:val="24"/>
        </w:rPr>
        <w:t>. 1986.</w:t>
      </w:r>
      <w:r w:rsidRPr="000965D4">
        <w:rPr>
          <w:rFonts w:ascii="Times New Roman" w:eastAsia="Times New Roman" w:hAnsi="Times New Roman" w:cs="Times New Roman"/>
          <w:sz w:val="24"/>
          <w:szCs w:val="24"/>
        </w:rPr>
        <w:t xml:space="preserve"> A broad review of variability and persistence in the Northumberland benthic fauna – 1971–85.</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w:t>
      </w:r>
      <w:r w:rsidRPr="000965D4">
        <w:rPr>
          <w:rFonts w:ascii="Times New Roman" w:hAnsi="Times New Roman" w:cs="Times New Roman"/>
          <w:sz w:val="24"/>
          <w:szCs w:val="24"/>
        </w:rPr>
        <w:t>Journal of the Marine Biological Association of the UK 66: 641–657.</w:t>
      </w:r>
    </w:p>
    <w:p w14:paraId="109DC5BD" w14:textId="4D4F0550"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eastAsia="Times New Roman" w:hAnsi="Times New Roman" w:cs="Times New Roman"/>
          <w:sz w:val="24"/>
          <w:szCs w:val="24"/>
        </w:rPr>
        <w:t>Buchanan</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B</w:t>
      </w:r>
      <w:r w:rsidR="00276016" w:rsidRPr="000965D4">
        <w:rPr>
          <w:rFonts w:ascii="Times New Roman" w:eastAsia="Times New Roman" w:hAnsi="Times New Roman" w:cs="Times New Roman"/>
          <w:sz w:val="24"/>
          <w:szCs w:val="24"/>
        </w:rPr>
        <w:t>. et al. 1978.</w:t>
      </w:r>
      <w:r w:rsidRPr="000965D4">
        <w:rPr>
          <w:rFonts w:ascii="Times New Roman" w:eastAsia="Times New Roman" w:hAnsi="Times New Roman" w:cs="Times New Roman"/>
          <w:sz w:val="24"/>
          <w:szCs w:val="24"/>
        </w:rPr>
        <w:t xml:space="preserve"> Sources of variability in the benthic </w:t>
      </w:r>
      <w:proofErr w:type="spellStart"/>
      <w:r w:rsidRPr="000965D4">
        <w:rPr>
          <w:rFonts w:ascii="Times New Roman" w:eastAsia="Times New Roman" w:hAnsi="Times New Roman" w:cs="Times New Roman"/>
          <w:sz w:val="24"/>
          <w:szCs w:val="24"/>
        </w:rPr>
        <w:t>macrofauna</w:t>
      </w:r>
      <w:proofErr w:type="spellEnd"/>
      <w:r w:rsidRPr="000965D4">
        <w:rPr>
          <w:rFonts w:ascii="Times New Roman" w:eastAsia="Times New Roman" w:hAnsi="Times New Roman" w:cs="Times New Roman"/>
          <w:sz w:val="24"/>
          <w:szCs w:val="24"/>
        </w:rPr>
        <w:t xml:space="preserve"> off the south Northumberland coast, 1971–1976.</w:t>
      </w:r>
      <w:r w:rsidR="00276016" w:rsidRPr="000965D4">
        <w:rPr>
          <w:rFonts w:ascii="Times New Roman" w:eastAsia="Times New Roman" w:hAnsi="Times New Roman" w:cs="Times New Roman"/>
          <w:sz w:val="24"/>
          <w:szCs w:val="24"/>
        </w:rPr>
        <w:t xml:space="preserve"> –</w:t>
      </w:r>
      <w:r w:rsidR="0007660D" w:rsidRPr="000965D4">
        <w:rPr>
          <w:rFonts w:ascii="Times New Roman" w:eastAsia="Times New Roman" w:hAnsi="Times New Roman" w:cs="Times New Roman"/>
          <w:sz w:val="24"/>
          <w:szCs w:val="24"/>
        </w:rPr>
        <w:t xml:space="preserve"> </w:t>
      </w:r>
      <w:r w:rsidRPr="000965D4">
        <w:rPr>
          <w:rFonts w:ascii="Times New Roman" w:hAnsi="Times New Roman" w:cs="Times New Roman"/>
          <w:sz w:val="24"/>
          <w:szCs w:val="24"/>
        </w:rPr>
        <w:t>Journal of the Marine Biological Association of the UK 58: 191–209.</w:t>
      </w:r>
    </w:p>
    <w:p w14:paraId="0FB7992A" w14:textId="280D1A80"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Buchanan</w:t>
      </w:r>
      <w:r w:rsidR="00276016"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276016" w:rsidRPr="000965D4">
        <w:rPr>
          <w:rFonts w:ascii="Times New Roman" w:hAnsi="Times New Roman" w:cs="Times New Roman"/>
          <w:sz w:val="24"/>
          <w:szCs w:val="24"/>
        </w:rPr>
        <w:t>.</w:t>
      </w:r>
      <w:r w:rsidRPr="000965D4">
        <w:rPr>
          <w:rFonts w:ascii="Times New Roman" w:hAnsi="Times New Roman" w:cs="Times New Roman"/>
          <w:sz w:val="24"/>
          <w:szCs w:val="24"/>
        </w:rPr>
        <w:t>B</w:t>
      </w:r>
      <w:r w:rsidR="00276016"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Warwick</w:t>
      </w:r>
      <w:r w:rsidR="00276016" w:rsidRPr="000965D4">
        <w:rPr>
          <w:rFonts w:ascii="Times New Roman" w:hAnsi="Times New Roman" w:cs="Times New Roman"/>
          <w:sz w:val="24"/>
          <w:szCs w:val="24"/>
        </w:rPr>
        <w:t>,</w:t>
      </w:r>
      <w:r w:rsidRPr="000965D4">
        <w:rPr>
          <w:rFonts w:ascii="Times New Roman" w:hAnsi="Times New Roman" w:cs="Times New Roman"/>
          <w:sz w:val="24"/>
          <w:szCs w:val="24"/>
        </w:rPr>
        <w:t xml:space="preserve"> R</w:t>
      </w:r>
      <w:r w:rsidR="00276016" w:rsidRPr="000965D4">
        <w:rPr>
          <w:rFonts w:ascii="Times New Roman" w:hAnsi="Times New Roman" w:cs="Times New Roman"/>
          <w:sz w:val="24"/>
          <w:szCs w:val="24"/>
        </w:rPr>
        <w:t>.</w:t>
      </w:r>
      <w:r w:rsidRPr="000965D4">
        <w:rPr>
          <w:rFonts w:ascii="Times New Roman" w:hAnsi="Times New Roman" w:cs="Times New Roman"/>
          <w:sz w:val="24"/>
          <w:szCs w:val="24"/>
        </w:rPr>
        <w:t xml:space="preserve"> </w:t>
      </w:r>
      <w:r w:rsidR="00276016" w:rsidRPr="000965D4">
        <w:rPr>
          <w:rFonts w:ascii="Times New Roman" w:hAnsi="Times New Roman" w:cs="Times New Roman"/>
          <w:sz w:val="24"/>
          <w:szCs w:val="24"/>
        </w:rPr>
        <w:t>1974.</w:t>
      </w:r>
      <w:r w:rsidRPr="000965D4">
        <w:rPr>
          <w:rFonts w:ascii="Times New Roman" w:hAnsi="Times New Roman" w:cs="Times New Roman"/>
          <w:sz w:val="24"/>
          <w:szCs w:val="24"/>
        </w:rPr>
        <w:t xml:space="preserve"> An estimate of benthic macrofaunal production in the offshore mud of the Northumberland coast.</w:t>
      </w:r>
      <w:r w:rsidR="00276016"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Journal of the Marine Biological Association of the UK 54: 197–222.</w:t>
      </w:r>
    </w:p>
    <w:p w14:paraId="117B87E6" w14:textId="2EA84E5E" w:rsidR="00A7368C" w:rsidRPr="000965D4" w:rsidRDefault="00A736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Cardinale</w:t>
      </w:r>
      <w:proofErr w:type="spellEnd"/>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B</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J</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w:t>
      </w:r>
      <w:r w:rsidR="00276016" w:rsidRPr="000965D4">
        <w:rPr>
          <w:rFonts w:ascii="Times New Roman" w:eastAsia="Times New Roman" w:hAnsi="Times New Roman" w:cs="Times New Roman"/>
          <w:sz w:val="24"/>
          <w:szCs w:val="24"/>
        </w:rPr>
        <w:t>et al. 2012.</w:t>
      </w:r>
      <w:r w:rsidRPr="000965D4">
        <w:rPr>
          <w:rFonts w:ascii="Times New Roman" w:eastAsia="Times New Roman" w:hAnsi="Times New Roman" w:cs="Times New Roman"/>
          <w:sz w:val="24"/>
          <w:szCs w:val="24"/>
        </w:rPr>
        <w:t xml:space="preserve"> Biodiversity loss and its impact on humanity.</w:t>
      </w:r>
      <w:r w:rsidR="00276016"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Nature 486: 59–67.</w:t>
      </w:r>
    </w:p>
    <w:p w14:paraId="4B193967" w14:textId="244CF651" w:rsidR="00A7368C" w:rsidRPr="000965D4" w:rsidRDefault="00A736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Carr</w:t>
      </w:r>
      <w:proofErr w:type="spellEnd"/>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L</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A</w:t>
      </w:r>
      <w:r w:rsidR="00276016" w:rsidRPr="000965D4">
        <w:rPr>
          <w:rFonts w:ascii="Times New Roman" w:eastAsia="Times New Roman" w:hAnsi="Times New Roman" w:cs="Times New Roman"/>
          <w:sz w:val="24"/>
          <w:szCs w:val="24"/>
        </w:rPr>
        <w:t>. and</w:t>
      </w:r>
      <w:r w:rsidRPr="000965D4">
        <w:rPr>
          <w:rFonts w:ascii="Times New Roman" w:eastAsia="Times New Roman" w:hAnsi="Times New Roman" w:cs="Times New Roman"/>
          <w:sz w:val="24"/>
          <w:szCs w:val="24"/>
        </w:rPr>
        <w:t xml:space="preserve"> Bruno</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276016"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F</w:t>
      </w:r>
      <w:r w:rsidR="00276016" w:rsidRPr="000965D4">
        <w:rPr>
          <w:rFonts w:ascii="Times New Roman" w:eastAsia="Times New Roman" w:hAnsi="Times New Roman" w:cs="Times New Roman"/>
          <w:sz w:val="24"/>
          <w:szCs w:val="24"/>
        </w:rPr>
        <w:t>. 2013.</w:t>
      </w:r>
      <w:r w:rsidRPr="000965D4">
        <w:rPr>
          <w:rFonts w:ascii="Times New Roman" w:eastAsia="Times New Roman" w:hAnsi="Times New Roman" w:cs="Times New Roman"/>
          <w:sz w:val="24"/>
          <w:szCs w:val="24"/>
        </w:rPr>
        <w:t xml:space="preserve"> Warming increases the top-down effects and met</w:t>
      </w:r>
      <w:r w:rsidR="00EC245E" w:rsidRPr="000965D4">
        <w:rPr>
          <w:rFonts w:ascii="Times New Roman" w:eastAsia="Times New Roman" w:hAnsi="Times New Roman" w:cs="Times New Roman"/>
          <w:sz w:val="24"/>
          <w:szCs w:val="24"/>
        </w:rPr>
        <w:t>abolism of a subtidal herbivore. –</w:t>
      </w:r>
      <w:r w:rsidRPr="000965D4">
        <w:rPr>
          <w:rFonts w:ascii="Times New Roman" w:eastAsia="Times New Roman" w:hAnsi="Times New Roman" w:cs="Times New Roman"/>
          <w:sz w:val="24"/>
          <w:szCs w:val="24"/>
        </w:rPr>
        <w:t xml:space="preserve"> </w:t>
      </w:r>
      <w:proofErr w:type="spellStart"/>
      <w:r w:rsidRPr="000965D4">
        <w:rPr>
          <w:rFonts w:ascii="Times New Roman" w:eastAsia="Times New Roman" w:hAnsi="Times New Roman" w:cs="Times New Roman"/>
          <w:sz w:val="24"/>
          <w:szCs w:val="24"/>
        </w:rPr>
        <w:t>PeerJ</w:t>
      </w:r>
      <w:proofErr w:type="spellEnd"/>
      <w:r w:rsidRPr="000965D4">
        <w:rPr>
          <w:rFonts w:ascii="Times New Roman" w:eastAsia="Times New Roman" w:hAnsi="Times New Roman" w:cs="Times New Roman"/>
          <w:sz w:val="24"/>
          <w:szCs w:val="24"/>
        </w:rPr>
        <w:t xml:space="preserve"> 1:e109.</w:t>
      </w:r>
    </w:p>
    <w:p w14:paraId="21BBFCC3" w14:textId="47CD0FD4"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Castro</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H</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F</w:t>
      </w:r>
      <w:r w:rsidR="00EC245E" w:rsidRPr="000965D4">
        <w:rPr>
          <w:rFonts w:ascii="Times New Roman" w:eastAsia="Times New Roman" w:hAnsi="Times New Roman" w:cs="Times New Roman"/>
          <w:sz w:val="24"/>
          <w:szCs w:val="24"/>
        </w:rPr>
        <w:t>. et al. 2010.</w:t>
      </w:r>
      <w:r w:rsidRPr="000965D4">
        <w:rPr>
          <w:rFonts w:ascii="Times New Roman" w:eastAsia="Times New Roman" w:hAnsi="Times New Roman" w:cs="Times New Roman"/>
          <w:sz w:val="24"/>
          <w:szCs w:val="24"/>
        </w:rPr>
        <w:t xml:space="preserve"> Soil microbial community responses to multiple experimental climate change drivers.</w:t>
      </w:r>
      <w:r w:rsidR="00EC245E"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Applied and Environmental Microbiology 76: 999–1007. </w:t>
      </w:r>
    </w:p>
    <w:p w14:paraId="43DC7E3C" w14:textId="0E553F22"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Chavez</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F</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P</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w:t>
      </w:r>
      <w:r w:rsidR="00EC245E" w:rsidRPr="000965D4">
        <w:rPr>
          <w:rFonts w:ascii="Times New Roman" w:eastAsia="Times New Roman" w:hAnsi="Times New Roman" w:cs="Times New Roman"/>
          <w:sz w:val="24"/>
          <w:szCs w:val="24"/>
        </w:rPr>
        <w:t>et al. 2011.</w:t>
      </w:r>
      <w:r w:rsidRPr="000965D4">
        <w:rPr>
          <w:rFonts w:ascii="Times New Roman" w:eastAsia="Times New Roman" w:hAnsi="Times New Roman" w:cs="Times New Roman"/>
          <w:sz w:val="24"/>
          <w:szCs w:val="24"/>
        </w:rPr>
        <w:t xml:space="preserve"> Marine primary production in relation to climate variability and change.</w:t>
      </w:r>
      <w:r w:rsidR="00EC245E"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Annual Review of Marine Science 3: 227–260.</w:t>
      </w:r>
    </w:p>
    <w:p w14:paraId="64E5371E" w14:textId="6BA3A455" w:rsidR="00242A59" w:rsidRPr="000965D4" w:rsidRDefault="00242A59"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Clare, D.S. et al. 2015. Community variability and ecological functioning: 40 years of change in the North Sea benthos. – Marine Environmental Research</w:t>
      </w:r>
      <w:r w:rsidR="00160A19" w:rsidRPr="000965D4">
        <w:rPr>
          <w:rFonts w:ascii="Times New Roman" w:eastAsia="Times New Roman" w:hAnsi="Times New Roman" w:cs="Times New Roman"/>
          <w:sz w:val="24"/>
          <w:szCs w:val="24"/>
        </w:rPr>
        <w:t xml:space="preserve"> 107: 24–34. </w:t>
      </w:r>
    </w:p>
    <w:p w14:paraId="7CE3A2E1" w14:textId="7F9EB0A9"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Cook</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EC245E" w:rsidRPr="000965D4">
        <w:rPr>
          <w:rFonts w:ascii="Times New Roman" w:eastAsia="Times New Roman" w:hAnsi="Times New Roman" w:cs="Times New Roman"/>
          <w:sz w:val="24"/>
          <w:szCs w:val="24"/>
        </w:rPr>
        <w:t>. et al. 2013.</w:t>
      </w:r>
      <w:r w:rsidRPr="000965D4">
        <w:rPr>
          <w:rFonts w:ascii="Times New Roman" w:eastAsia="Times New Roman" w:hAnsi="Times New Roman" w:cs="Times New Roman"/>
          <w:sz w:val="24"/>
          <w:szCs w:val="24"/>
        </w:rPr>
        <w:t xml:space="preserve"> Quantifying the consensus on anthropogenic global warming in the scientific literature.</w:t>
      </w:r>
      <w:r w:rsidR="00EC245E"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Environmental Research Letters 8: 1–7. </w:t>
      </w:r>
    </w:p>
    <w:p w14:paraId="43EC7ED5" w14:textId="60C637D6" w:rsidR="00A7368C" w:rsidRPr="000965D4" w:rsidRDefault="00A736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lastRenderedPageBreak/>
        <w:t>Dauvin</w:t>
      </w:r>
      <w:proofErr w:type="spellEnd"/>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J</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C</w:t>
      </w:r>
      <w:r w:rsidR="00EC245E"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2010</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Benthic time-series observations in North-eastern European Marine Station: is a European label needed?</w:t>
      </w:r>
      <w:r w:rsidR="00EC245E"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Marine Pollution Bulletin 60: 483–488.</w:t>
      </w:r>
    </w:p>
    <w:p w14:paraId="62CA9D33" w14:textId="6CAD328C" w:rsidR="00A7368C" w:rsidRPr="000965D4" w:rsidRDefault="00A7368C" w:rsidP="00D83EF5">
      <w:pPr>
        <w:spacing w:after="120" w:line="480" w:lineRule="auto"/>
        <w:jc w:val="both"/>
        <w:rPr>
          <w:rFonts w:ascii="Times New Roman" w:eastAsia="Times New Roman" w:hAnsi="Times New Roman" w:cs="Times New Roman"/>
          <w:sz w:val="24"/>
          <w:szCs w:val="24"/>
        </w:rPr>
      </w:pPr>
      <w:r w:rsidRPr="000965D4">
        <w:rPr>
          <w:rFonts w:ascii="Times New Roman" w:eastAsia="Times New Roman" w:hAnsi="Times New Roman" w:cs="Times New Roman"/>
          <w:sz w:val="24"/>
          <w:szCs w:val="24"/>
        </w:rPr>
        <w:t>Davis</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P</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J</w:t>
      </w:r>
      <w:r w:rsidR="00EC245E" w:rsidRPr="000965D4">
        <w:rPr>
          <w:rFonts w:ascii="Times New Roman" w:eastAsia="Times New Roman" w:hAnsi="Times New Roman" w:cs="Times New Roman"/>
          <w:sz w:val="24"/>
          <w:szCs w:val="24"/>
        </w:rPr>
        <w:t>. and</w:t>
      </w:r>
      <w:r w:rsidRPr="000965D4">
        <w:rPr>
          <w:rFonts w:ascii="Times New Roman" w:eastAsia="Times New Roman" w:hAnsi="Times New Roman" w:cs="Times New Roman"/>
          <w:sz w:val="24"/>
          <w:szCs w:val="24"/>
        </w:rPr>
        <w:t xml:space="preserve"> </w:t>
      </w:r>
      <w:proofErr w:type="spellStart"/>
      <w:r w:rsidRPr="000965D4">
        <w:rPr>
          <w:rFonts w:ascii="Times New Roman" w:eastAsia="Times New Roman" w:hAnsi="Times New Roman" w:cs="Times New Roman"/>
          <w:sz w:val="24"/>
          <w:szCs w:val="24"/>
        </w:rPr>
        <w:t>Polonsky</w:t>
      </w:r>
      <w:proofErr w:type="spellEnd"/>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I</w:t>
      </w:r>
      <w:r w:rsidR="00EC245E" w:rsidRPr="000965D4">
        <w:rPr>
          <w:rFonts w:ascii="Times New Roman" w:eastAsia="Times New Roman" w:hAnsi="Times New Roman" w:cs="Times New Roman"/>
          <w:sz w:val="24"/>
          <w:szCs w:val="24"/>
        </w:rPr>
        <w:t>. 1965.</w:t>
      </w:r>
      <w:r w:rsidRPr="000965D4">
        <w:rPr>
          <w:rFonts w:ascii="Times New Roman" w:eastAsia="Times New Roman" w:hAnsi="Times New Roman" w:cs="Times New Roman"/>
          <w:sz w:val="24"/>
          <w:szCs w:val="24"/>
        </w:rPr>
        <w:t xml:space="preserve"> Numerical interpolation, differentiation, and integration.</w:t>
      </w:r>
      <w:r w:rsidR="00884C2F"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In: Abramowitz</w:t>
      </w:r>
      <w:r w:rsidR="00EC245E" w:rsidRPr="000965D4">
        <w:rPr>
          <w:rFonts w:ascii="Times New Roman" w:eastAsia="Times New Roman" w:hAnsi="Times New Roman" w:cs="Times New Roman"/>
          <w:sz w:val="24"/>
          <w:szCs w:val="24"/>
        </w:rPr>
        <w:t>, M. and</w:t>
      </w:r>
      <w:r w:rsidRPr="000965D4">
        <w:rPr>
          <w:rFonts w:ascii="Times New Roman" w:eastAsia="Times New Roman" w:hAnsi="Times New Roman" w:cs="Times New Roman"/>
          <w:sz w:val="24"/>
          <w:szCs w:val="24"/>
        </w:rPr>
        <w:t xml:space="preserve"> </w:t>
      </w:r>
      <w:proofErr w:type="spellStart"/>
      <w:r w:rsidRPr="000965D4">
        <w:rPr>
          <w:rFonts w:ascii="Times New Roman" w:eastAsia="Times New Roman" w:hAnsi="Times New Roman" w:cs="Times New Roman"/>
          <w:sz w:val="24"/>
          <w:szCs w:val="24"/>
        </w:rPr>
        <w:t>Stegun</w:t>
      </w:r>
      <w:proofErr w:type="spellEnd"/>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I</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A</w:t>
      </w:r>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w:t>
      </w:r>
      <w:proofErr w:type="spellStart"/>
      <w:r w:rsidRPr="000965D4">
        <w:rPr>
          <w:rFonts w:ascii="Times New Roman" w:eastAsia="Times New Roman" w:hAnsi="Times New Roman" w:cs="Times New Roman"/>
          <w:sz w:val="24"/>
          <w:szCs w:val="24"/>
        </w:rPr>
        <w:t>eds</w:t>
      </w:r>
      <w:proofErr w:type="spellEnd"/>
      <w:r w:rsidRPr="000965D4">
        <w:rPr>
          <w:rFonts w:ascii="Times New Roman" w:eastAsia="Times New Roman" w:hAnsi="Times New Roman" w:cs="Times New Roman"/>
          <w:sz w:val="24"/>
          <w:szCs w:val="24"/>
        </w:rPr>
        <w:t>) Handbook of mathematical functions. The National Bureau of Standards, Washington, p 875–924.</w:t>
      </w:r>
    </w:p>
    <w:p w14:paraId="297F831D" w14:textId="167E8341" w:rsidR="00BC748C" w:rsidRPr="000965D4" w:rsidRDefault="00BC74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Dippner</w:t>
      </w:r>
      <w:proofErr w:type="spellEnd"/>
      <w:r w:rsidRPr="000965D4">
        <w:rPr>
          <w:rFonts w:ascii="Times New Roman" w:eastAsia="Times New Roman" w:hAnsi="Times New Roman" w:cs="Times New Roman"/>
          <w:sz w:val="24"/>
          <w:szCs w:val="24"/>
        </w:rPr>
        <w:t>, J.W. et al. 2010. Biological regime shifts and changes in predictability. – Geophysical Research Letters 37: L24701, 5pp.</w:t>
      </w:r>
    </w:p>
    <w:p w14:paraId="448E5422" w14:textId="41E02079" w:rsidR="007A769D" w:rsidRPr="000965D4" w:rsidRDefault="007A769D"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Dippner</w:t>
      </w:r>
      <w:proofErr w:type="spellEnd"/>
      <w:r w:rsidRPr="000965D4">
        <w:rPr>
          <w:rFonts w:ascii="Times New Roman" w:eastAsia="Times New Roman" w:hAnsi="Times New Roman" w:cs="Times New Roman"/>
          <w:sz w:val="24"/>
          <w:szCs w:val="24"/>
        </w:rPr>
        <w:t>, J.W. et al. 2014. Loss of persistence of the North Atlantic Oscillation and its biological implication. – Frontiers in Ecology and Evolution 2</w:t>
      </w:r>
      <w:r w:rsidR="00745BE7" w:rsidRPr="000965D4">
        <w:rPr>
          <w:rFonts w:ascii="Times New Roman" w:eastAsia="Times New Roman" w:hAnsi="Times New Roman" w:cs="Times New Roman"/>
          <w:sz w:val="24"/>
          <w:szCs w:val="24"/>
        </w:rPr>
        <w:t xml:space="preserve"> (57): 1–8. </w:t>
      </w:r>
      <w:r w:rsidRPr="000965D4">
        <w:rPr>
          <w:rFonts w:ascii="Times New Roman" w:eastAsia="Times New Roman" w:hAnsi="Times New Roman" w:cs="Times New Roman"/>
          <w:sz w:val="24"/>
          <w:szCs w:val="24"/>
        </w:rPr>
        <w:t xml:space="preserve"> </w:t>
      </w:r>
    </w:p>
    <w:p w14:paraId="11FD95FB" w14:textId="4057F473" w:rsidR="00A7368C" w:rsidRPr="000965D4" w:rsidRDefault="00A7368C" w:rsidP="00D83EF5">
      <w:pPr>
        <w:spacing w:after="120" w:line="480" w:lineRule="auto"/>
        <w:jc w:val="both"/>
        <w:rPr>
          <w:rFonts w:ascii="Times New Roman" w:eastAsia="Times New Roman" w:hAnsi="Times New Roman" w:cs="Times New Roman"/>
          <w:sz w:val="24"/>
          <w:szCs w:val="24"/>
        </w:rPr>
      </w:pPr>
      <w:proofErr w:type="spellStart"/>
      <w:r w:rsidRPr="000965D4">
        <w:rPr>
          <w:rFonts w:ascii="Times New Roman" w:eastAsia="Times New Roman" w:hAnsi="Times New Roman" w:cs="Times New Roman"/>
          <w:sz w:val="24"/>
          <w:szCs w:val="24"/>
        </w:rPr>
        <w:t>Dirzo</w:t>
      </w:r>
      <w:proofErr w:type="spellEnd"/>
      <w:r w:rsidR="00EC245E" w:rsidRPr="000965D4">
        <w:rPr>
          <w:rFonts w:ascii="Times New Roman" w:eastAsia="Times New Roman" w:hAnsi="Times New Roman" w:cs="Times New Roman"/>
          <w:sz w:val="24"/>
          <w:szCs w:val="24"/>
        </w:rPr>
        <w:t>,</w:t>
      </w:r>
      <w:r w:rsidRPr="000965D4">
        <w:rPr>
          <w:rFonts w:ascii="Times New Roman" w:eastAsia="Times New Roman" w:hAnsi="Times New Roman" w:cs="Times New Roman"/>
          <w:sz w:val="24"/>
          <w:szCs w:val="24"/>
        </w:rPr>
        <w:t xml:space="preserve"> R</w:t>
      </w:r>
      <w:r w:rsidR="00EC245E" w:rsidRPr="000965D4">
        <w:rPr>
          <w:rFonts w:ascii="Times New Roman" w:eastAsia="Times New Roman" w:hAnsi="Times New Roman" w:cs="Times New Roman"/>
          <w:sz w:val="24"/>
          <w:szCs w:val="24"/>
        </w:rPr>
        <w:t>. et al. 2014.</w:t>
      </w:r>
      <w:r w:rsidRPr="000965D4">
        <w:rPr>
          <w:rFonts w:ascii="Times New Roman" w:eastAsia="Times New Roman" w:hAnsi="Times New Roman" w:cs="Times New Roman"/>
          <w:sz w:val="24"/>
          <w:szCs w:val="24"/>
        </w:rPr>
        <w:t xml:space="preserve"> Defaunation in the Anthropocene.</w:t>
      </w:r>
      <w:r w:rsidR="00EC245E" w:rsidRPr="000965D4">
        <w:rPr>
          <w:rFonts w:ascii="Times New Roman" w:eastAsia="Times New Roman" w:hAnsi="Times New Roman" w:cs="Times New Roman"/>
          <w:sz w:val="24"/>
          <w:szCs w:val="24"/>
        </w:rPr>
        <w:t xml:space="preserve"> –</w:t>
      </w:r>
      <w:r w:rsidRPr="000965D4">
        <w:rPr>
          <w:rFonts w:ascii="Times New Roman" w:eastAsia="Times New Roman" w:hAnsi="Times New Roman" w:cs="Times New Roman"/>
          <w:sz w:val="24"/>
          <w:szCs w:val="24"/>
        </w:rPr>
        <w:t xml:space="preserve"> Science 345: 401–406.</w:t>
      </w:r>
    </w:p>
    <w:p w14:paraId="486F799A" w14:textId="7F1341BF" w:rsidR="00A7368C" w:rsidRPr="000965D4" w:rsidRDefault="00EC245E" w:rsidP="00D83EF5">
      <w:pPr>
        <w:spacing w:after="120" w:line="480" w:lineRule="auto"/>
        <w:jc w:val="both"/>
        <w:rPr>
          <w:rFonts w:ascii="Times New Roman" w:hAnsi="Times New Roman" w:cs="Times New Roman"/>
          <w:sz w:val="24"/>
          <w:szCs w:val="24"/>
        </w:rPr>
      </w:pPr>
      <w:proofErr w:type="spellStart"/>
      <w:r w:rsidRPr="000965D4">
        <w:rPr>
          <w:rFonts w:ascii="Times New Roman" w:eastAsia="Times New Roman" w:hAnsi="Times New Roman" w:cs="Times New Roman"/>
          <w:sz w:val="24"/>
          <w:szCs w:val="24"/>
        </w:rPr>
        <w:t>Dornelas</w:t>
      </w:r>
      <w:proofErr w:type="spellEnd"/>
      <w:r w:rsidRPr="000965D4">
        <w:rPr>
          <w:rFonts w:ascii="Times New Roman" w:eastAsia="Times New Roman" w:hAnsi="Times New Roman" w:cs="Times New Roman"/>
          <w:sz w:val="24"/>
          <w:szCs w:val="24"/>
        </w:rPr>
        <w:t>, M. et al. 2014.</w:t>
      </w:r>
      <w:r w:rsidR="00A7368C" w:rsidRPr="000965D4">
        <w:rPr>
          <w:rFonts w:ascii="Times New Roman" w:eastAsia="Times New Roman" w:hAnsi="Times New Roman" w:cs="Times New Roman"/>
          <w:sz w:val="24"/>
          <w:szCs w:val="24"/>
        </w:rPr>
        <w:t xml:space="preserve"> Assemblage time series reveal biodiversity change but not systematic loss.</w:t>
      </w:r>
      <w:r w:rsidRPr="000965D4">
        <w:rPr>
          <w:rFonts w:ascii="Times New Roman" w:eastAsia="Times New Roman" w:hAnsi="Times New Roman" w:cs="Times New Roman"/>
          <w:sz w:val="24"/>
          <w:szCs w:val="24"/>
        </w:rPr>
        <w:t xml:space="preserve"> –</w:t>
      </w:r>
      <w:r w:rsidR="00A7368C" w:rsidRPr="000965D4">
        <w:rPr>
          <w:rFonts w:ascii="Times New Roman" w:eastAsia="Times New Roman" w:hAnsi="Times New Roman" w:cs="Times New Roman"/>
          <w:sz w:val="24"/>
          <w:szCs w:val="24"/>
        </w:rPr>
        <w:t xml:space="preserve"> </w:t>
      </w:r>
      <w:r w:rsidR="00A7368C" w:rsidRPr="000965D4">
        <w:rPr>
          <w:rFonts w:ascii="Times New Roman" w:hAnsi="Times New Roman" w:cs="Times New Roman"/>
          <w:sz w:val="24"/>
          <w:szCs w:val="24"/>
        </w:rPr>
        <w:t>Science 344: 296–299.</w:t>
      </w:r>
    </w:p>
    <w:p w14:paraId="33B9830B" w14:textId="05B3299C" w:rsidR="008367B8" w:rsidRPr="000965D4" w:rsidRDefault="008367B8"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Evans, F. 1985. The Marine Fauna of the Cullercoats District. 16. Zooplankton. Reports of the Dove Marine Laboratory Series 3. </w:t>
      </w:r>
    </w:p>
    <w:p w14:paraId="1A59AE41" w14:textId="25B33079" w:rsidR="006A0AC6" w:rsidRPr="000965D4" w:rsidRDefault="006A0AC6"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Forbes, E. 1858. </w:t>
      </w:r>
      <w:r w:rsidR="003A1B08" w:rsidRPr="000965D4">
        <w:rPr>
          <w:rFonts w:ascii="Times New Roman" w:hAnsi="Times New Roman" w:cs="Times New Roman"/>
          <w:sz w:val="24"/>
          <w:szCs w:val="24"/>
        </w:rPr>
        <w:t xml:space="preserve">The distribution of marine life, illustrated chiefly by fishes and molluscs and radiata. In: A.K. Johnston’s Physical Atlas. W. &amp; A.K. Johnston, Edinburgh, p 99–101. </w:t>
      </w:r>
    </w:p>
    <w:p w14:paraId="7798E45B" w14:textId="6595AD37"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Frid</w:t>
      </w:r>
      <w:proofErr w:type="spellEnd"/>
      <w:r w:rsidR="00EC245E" w:rsidRPr="000965D4">
        <w:rPr>
          <w:rFonts w:ascii="Times New Roman" w:hAnsi="Times New Roman" w:cs="Times New Roman"/>
          <w:sz w:val="24"/>
          <w:szCs w:val="24"/>
        </w:rPr>
        <w:t>,</w:t>
      </w:r>
      <w:r w:rsidRPr="000965D4">
        <w:rPr>
          <w:rFonts w:ascii="Times New Roman" w:hAnsi="Times New Roman" w:cs="Times New Roman"/>
          <w:sz w:val="24"/>
          <w:szCs w:val="24"/>
        </w:rPr>
        <w:t xml:space="preserve"> C</w:t>
      </w:r>
      <w:r w:rsidR="00EC245E" w:rsidRPr="000965D4">
        <w:rPr>
          <w:rFonts w:ascii="Times New Roman" w:hAnsi="Times New Roman" w:cs="Times New Roman"/>
          <w:sz w:val="24"/>
          <w:szCs w:val="24"/>
        </w:rPr>
        <w:t>.</w:t>
      </w:r>
      <w:r w:rsidRPr="000965D4">
        <w:rPr>
          <w:rFonts w:ascii="Times New Roman" w:hAnsi="Times New Roman" w:cs="Times New Roman"/>
          <w:sz w:val="24"/>
          <w:szCs w:val="24"/>
        </w:rPr>
        <w:t>L</w:t>
      </w:r>
      <w:r w:rsidR="00EC245E" w:rsidRPr="000965D4">
        <w:rPr>
          <w:rFonts w:ascii="Times New Roman" w:hAnsi="Times New Roman" w:cs="Times New Roman"/>
          <w:sz w:val="24"/>
          <w:szCs w:val="24"/>
        </w:rPr>
        <w:t>.</w:t>
      </w:r>
      <w:r w:rsidRPr="000965D4">
        <w:rPr>
          <w:rFonts w:ascii="Times New Roman" w:hAnsi="Times New Roman" w:cs="Times New Roman"/>
          <w:sz w:val="24"/>
          <w:szCs w:val="24"/>
        </w:rPr>
        <w:t>J</w:t>
      </w:r>
      <w:r w:rsidR="00EC245E" w:rsidRPr="000965D4">
        <w:rPr>
          <w:rFonts w:ascii="Times New Roman" w:hAnsi="Times New Roman" w:cs="Times New Roman"/>
          <w:sz w:val="24"/>
          <w:szCs w:val="24"/>
        </w:rPr>
        <w:t>.</w:t>
      </w:r>
      <w:r w:rsidRPr="000965D4">
        <w:rPr>
          <w:rFonts w:ascii="Times New Roman" w:hAnsi="Times New Roman" w:cs="Times New Roman"/>
          <w:sz w:val="24"/>
          <w:szCs w:val="24"/>
        </w:rPr>
        <w:t xml:space="preserve"> </w:t>
      </w:r>
      <w:r w:rsidR="00EC245E" w:rsidRPr="000965D4">
        <w:rPr>
          <w:rFonts w:ascii="Times New Roman" w:hAnsi="Times New Roman" w:cs="Times New Roman"/>
          <w:sz w:val="24"/>
          <w:szCs w:val="24"/>
        </w:rPr>
        <w:t>et al.</w:t>
      </w:r>
      <w:r w:rsidRPr="000965D4">
        <w:rPr>
          <w:rFonts w:ascii="Times New Roman" w:hAnsi="Times New Roman" w:cs="Times New Roman"/>
          <w:sz w:val="24"/>
          <w:szCs w:val="24"/>
        </w:rPr>
        <w:t xml:space="preserve"> </w:t>
      </w:r>
      <w:r w:rsidR="00EC245E" w:rsidRPr="000965D4">
        <w:rPr>
          <w:rFonts w:ascii="Times New Roman" w:hAnsi="Times New Roman" w:cs="Times New Roman"/>
          <w:sz w:val="24"/>
          <w:szCs w:val="24"/>
        </w:rPr>
        <w:t>1996.</w:t>
      </w:r>
      <w:r w:rsidRPr="000965D4">
        <w:rPr>
          <w:rFonts w:ascii="Times New Roman" w:hAnsi="Times New Roman" w:cs="Times New Roman"/>
          <w:sz w:val="24"/>
          <w:szCs w:val="24"/>
        </w:rPr>
        <w:t xml:space="preserve"> Variability and stability in benthos: twenty-two years of monitoring off Northumberland.</w:t>
      </w:r>
      <w:r w:rsidR="00EC245E"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ICES Journal of Marine Science 53: 978–980.</w:t>
      </w:r>
    </w:p>
    <w:p w14:paraId="3F7D67FA" w14:textId="16BF51E2" w:rsidR="00A7368C" w:rsidRPr="000965D4" w:rsidRDefault="00A7368C" w:rsidP="00D83EF5">
      <w:pPr>
        <w:autoSpaceDE w:val="0"/>
        <w:autoSpaceDN w:val="0"/>
        <w:adjustRightInd w:val="0"/>
        <w:spacing w:after="120" w:line="480" w:lineRule="auto"/>
        <w:jc w:val="both"/>
        <w:rPr>
          <w:rFonts w:ascii="Times New Roman" w:hAnsi="Times New Roman" w:cs="Times New Roman"/>
          <w:bCs/>
          <w:sz w:val="24"/>
          <w:szCs w:val="24"/>
        </w:rPr>
      </w:pPr>
      <w:proofErr w:type="spellStart"/>
      <w:r w:rsidRPr="000965D4">
        <w:rPr>
          <w:rFonts w:ascii="Times New Roman" w:hAnsi="Times New Roman" w:cs="Times New Roman"/>
          <w:sz w:val="24"/>
          <w:szCs w:val="24"/>
        </w:rPr>
        <w:t>Frid</w:t>
      </w:r>
      <w:proofErr w:type="spellEnd"/>
      <w:r w:rsidR="00EC245E" w:rsidRPr="000965D4">
        <w:rPr>
          <w:rFonts w:ascii="Times New Roman" w:hAnsi="Times New Roman" w:cs="Times New Roman"/>
          <w:sz w:val="24"/>
          <w:szCs w:val="24"/>
        </w:rPr>
        <w:t>,</w:t>
      </w:r>
      <w:r w:rsidRPr="000965D4">
        <w:rPr>
          <w:rFonts w:ascii="Times New Roman" w:hAnsi="Times New Roman" w:cs="Times New Roman"/>
          <w:sz w:val="24"/>
          <w:szCs w:val="24"/>
        </w:rPr>
        <w:t xml:space="preserve"> C</w:t>
      </w:r>
      <w:r w:rsidR="00EC245E" w:rsidRPr="000965D4">
        <w:rPr>
          <w:rFonts w:ascii="Times New Roman" w:hAnsi="Times New Roman" w:cs="Times New Roman"/>
          <w:sz w:val="24"/>
          <w:szCs w:val="24"/>
        </w:rPr>
        <w:t>.</w:t>
      </w:r>
      <w:r w:rsidRPr="000965D4">
        <w:rPr>
          <w:rFonts w:ascii="Times New Roman" w:hAnsi="Times New Roman" w:cs="Times New Roman"/>
          <w:sz w:val="24"/>
          <w:szCs w:val="24"/>
        </w:rPr>
        <w:t>L</w:t>
      </w:r>
      <w:r w:rsidR="00EC245E" w:rsidRPr="000965D4">
        <w:rPr>
          <w:rFonts w:ascii="Times New Roman" w:hAnsi="Times New Roman" w:cs="Times New Roman"/>
          <w:sz w:val="24"/>
          <w:szCs w:val="24"/>
        </w:rPr>
        <w:t>.</w:t>
      </w:r>
      <w:r w:rsidRPr="000965D4">
        <w:rPr>
          <w:rFonts w:ascii="Times New Roman" w:hAnsi="Times New Roman" w:cs="Times New Roman"/>
          <w:sz w:val="24"/>
          <w:szCs w:val="24"/>
        </w:rPr>
        <w:t>J</w:t>
      </w:r>
      <w:r w:rsidR="00EC245E" w:rsidRPr="000965D4">
        <w:rPr>
          <w:rFonts w:ascii="Times New Roman" w:hAnsi="Times New Roman" w:cs="Times New Roman"/>
          <w:sz w:val="24"/>
          <w:szCs w:val="24"/>
        </w:rPr>
        <w:t>.</w:t>
      </w:r>
      <w:r w:rsidRPr="000965D4">
        <w:rPr>
          <w:rFonts w:ascii="Times New Roman" w:hAnsi="Times New Roman" w:cs="Times New Roman"/>
          <w:sz w:val="24"/>
          <w:szCs w:val="24"/>
        </w:rPr>
        <w:t xml:space="preserve"> </w:t>
      </w:r>
      <w:r w:rsidR="00EC245E" w:rsidRPr="000965D4">
        <w:rPr>
          <w:rFonts w:ascii="Times New Roman" w:hAnsi="Times New Roman" w:cs="Times New Roman"/>
          <w:sz w:val="24"/>
          <w:szCs w:val="24"/>
        </w:rPr>
        <w:t>et al. 1999.</w:t>
      </w:r>
      <w:r w:rsidRPr="000965D4">
        <w:rPr>
          <w:rFonts w:ascii="Times New Roman" w:hAnsi="Times New Roman" w:cs="Times New Roman"/>
          <w:sz w:val="24"/>
          <w:szCs w:val="24"/>
        </w:rPr>
        <w:t xml:space="preserve"> </w:t>
      </w:r>
      <w:r w:rsidRPr="000965D4">
        <w:rPr>
          <w:rFonts w:ascii="Times New Roman" w:hAnsi="Times New Roman" w:cs="Times New Roman"/>
          <w:bCs/>
          <w:sz w:val="24"/>
          <w:szCs w:val="24"/>
        </w:rPr>
        <w:t>Long-term changes in the benthos on a heavily fished ground off the NE coast of England.</w:t>
      </w:r>
      <w:r w:rsidR="00EC245E" w:rsidRPr="000965D4">
        <w:rPr>
          <w:rFonts w:ascii="Times New Roman" w:hAnsi="Times New Roman" w:cs="Times New Roman"/>
          <w:bCs/>
          <w:sz w:val="24"/>
          <w:szCs w:val="24"/>
        </w:rPr>
        <w:t xml:space="preserve"> –</w:t>
      </w:r>
      <w:r w:rsidRPr="000965D4">
        <w:rPr>
          <w:rFonts w:ascii="Times New Roman" w:hAnsi="Times New Roman" w:cs="Times New Roman"/>
          <w:bCs/>
          <w:sz w:val="24"/>
          <w:szCs w:val="24"/>
        </w:rPr>
        <w:t xml:space="preserve"> Marine Ecology Progress Series 188: 13–20.</w:t>
      </w:r>
    </w:p>
    <w:p w14:paraId="490AB178" w14:textId="186F1208"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bCs/>
          <w:sz w:val="24"/>
          <w:szCs w:val="24"/>
        </w:rPr>
        <w:t>Frid</w:t>
      </w:r>
      <w:proofErr w:type="spellEnd"/>
      <w:r w:rsidR="00EC245E" w:rsidRPr="000965D4">
        <w:rPr>
          <w:rFonts w:ascii="Times New Roman" w:hAnsi="Times New Roman" w:cs="Times New Roman"/>
          <w:bCs/>
          <w:sz w:val="24"/>
          <w:szCs w:val="24"/>
        </w:rPr>
        <w:t>,</w:t>
      </w:r>
      <w:r w:rsidRPr="000965D4">
        <w:rPr>
          <w:rFonts w:ascii="Times New Roman" w:hAnsi="Times New Roman" w:cs="Times New Roman"/>
          <w:bCs/>
          <w:sz w:val="24"/>
          <w:szCs w:val="24"/>
        </w:rPr>
        <w:t xml:space="preserve"> C</w:t>
      </w:r>
      <w:r w:rsidR="00EC245E" w:rsidRPr="000965D4">
        <w:rPr>
          <w:rFonts w:ascii="Times New Roman" w:hAnsi="Times New Roman" w:cs="Times New Roman"/>
          <w:bCs/>
          <w:sz w:val="24"/>
          <w:szCs w:val="24"/>
        </w:rPr>
        <w:t>.</w:t>
      </w:r>
      <w:r w:rsidRPr="000965D4">
        <w:rPr>
          <w:rFonts w:ascii="Times New Roman" w:hAnsi="Times New Roman" w:cs="Times New Roman"/>
          <w:bCs/>
          <w:sz w:val="24"/>
          <w:szCs w:val="24"/>
        </w:rPr>
        <w:t>L</w:t>
      </w:r>
      <w:r w:rsidR="00EC245E" w:rsidRPr="000965D4">
        <w:rPr>
          <w:rFonts w:ascii="Times New Roman" w:hAnsi="Times New Roman" w:cs="Times New Roman"/>
          <w:bCs/>
          <w:sz w:val="24"/>
          <w:szCs w:val="24"/>
        </w:rPr>
        <w:t>.</w:t>
      </w:r>
      <w:r w:rsidRPr="000965D4">
        <w:rPr>
          <w:rFonts w:ascii="Times New Roman" w:hAnsi="Times New Roman" w:cs="Times New Roman"/>
          <w:bCs/>
          <w:sz w:val="24"/>
          <w:szCs w:val="24"/>
        </w:rPr>
        <w:t>J</w:t>
      </w:r>
      <w:r w:rsidR="00EC245E" w:rsidRPr="000965D4">
        <w:rPr>
          <w:rFonts w:ascii="Times New Roman" w:hAnsi="Times New Roman" w:cs="Times New Roman"/>
          <w:bCs/>
          <w:sz w:val="24"/>
          <w:szCs w:val="24"/>
        </w:rPr>
        <w:t>. et al. 2009a.</w:t>
      </w:r>
      <w:r w:rsidRPr="000965D4">
        <w:rPr>
          <w:rFonts w:ascii="Times New Roman" w:hAnsi="Times New Roman" w:cs="Times New Roman"/>
          <w:bCs/>
          <w:sz w:val="24"/>
          <w:szCs w:val="24"/>
        </w:rPr>
        <w:t xml:space="preserve"> </w:t>
      </w:r>
      <w:r w:rsidRPr="000965D4">
        <w:rPr>
          <w:rFonts w:ascii="Times New Roman" w:hAnsi="Times New Roman" w:cs="Times New Roman"/>
          <w:sz w:val="24"/>
          <w:szCs w:val="24"/>
        </w:rPr>
        <w:t>Observing change in a North Sea benthic system: a 33 year time series.</w:t>
      </w:r>
      <w:r w:rsidR="00EC245E"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Journal of Marine Systems 77: 227–236.</w:t>
      </w:r>
    </w:p>
    <w:p w14:paraId="3A4725A8" w14:textId="4F5830E7" w:rsidR="00A7368C" w:rsidRPr="000965D4" w:rsidRDefault="00A7368C" w:rsidP="00D83EF5">
      <w:pPr>
        <w:autoSpaceDE w:val="0"/>
        <w:autoSpaceDN w:val="0"/>
        <w:adjustRightInd w:val="0"/>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bCs/>
          <w:sz w:val="24"/>
          <w:szCs w:val="24"/>
        </w:rPr>
        <w:lastRenderedPageBreak/>
        <w:t>Frid</w:t>
      </w:r>
      <w:proofErr w:type="spellEnd"/>
      <w:r w:rsidR="00EC245E" w:rsidRPr="000965D4">
        <w:rPr>
          <w:rFonts w:ascii="Times New Roman" w:hAnsi="Times New Roman" w:cs="Times New Roman"/>
          <w:bCs/>
          <w:sz w:val="24"/>
          <w:szCs w:val="24"/>
        </w:rPr>
        <w:t>,</w:t>
      </w:r>
      <w:r w:rsidRPr="000965D4">
        <w:rPr>
          <w:rFonts w:ascii="Times New Roman" w:hAnsi="Times New Roman" w:cs="Times New Roman"/>
          <w:bCs/>
          <w:sz w:val="24"/>
          <w:szCs w:val="24"/>
        </w:rPr>
        <w:t xml:space="preserve"> C</w:t>
      </w:r>
      <w:r w:rsidR="00EC245E" w:rsidRPr="000965D4">
        <w:rPr>
          <w:rFonts w:ascii="Times New Roman" w:hAnsi="Times New Roman" w:cs="Times New Roman"/>
          <w:bCs/>
          <w:sz w:val="24"/>
          <w:szCs w:val="24"/>
        </w:rPr>
        <w:t>.</w:t>
      </w:r>
      <w:r w:rsidRPr="000965D4">
        <w:rPr>
          <w:rFonts w:ascii="Times New Roman" w:hAnsi="Times New Roman" w:cs="Times New Roman"/>
          <w:bCs/>
          <w:sz w:val="24"/>
          <w:szCs w:val="24"/>
        </w:rPr>
        <w:t>L</w:t>
      </w:r>
      <w:r w:rsidR="00EC245E" w:rsidRPr="000965D4">
        <w:rPr>
          <w:rFonts w:ascii="Times New Roman" w:hAnsi="Times New Roman" w:cs="Times New Roman"/>
          <w:bCs/>
          <w:sz w:val="24"/>
          <w:szCs w:val="24"/>
        </w:rPr>
        <w:t>.</w:t>
      </w:r>
      <w:r w:rsidRPr="000965D4">
        <w:rPr>
          <w:rFonts w:ascii="Times New Roman" w:hAnsi="Times New Roman" w:cs="Times New Roman"/>
          <w:bCs/>
          <w:sz w:val="24"/>
          <w:szCs w:val="24"/>
        </w:rPr>
        <w:t>J</w:t>
      </w:r>
      <w:r w:rsidR="00EC245E" w:rsidRPr="000965D4">
        <w:rPr>
          <w:rFonts w:ascii="Times New Roman" w:hAnsi="Times New Roman" w:cs="Times New Roman"/>
          <w:bCs/>
          <w:sz w:val="24"/>
          <w:szCs w:val="24"/>
        </w:rPr>
        <w:t>. et al. 2009b.</w:t>
      </w:r>
      <w:r w:rsidRPr="000965D4">
        <w:rPr>
          <w:rFonts w:ascii="Times New Roman" w:hAnsi="Times New Roman" w:cs="Times New Roman"/>
          <w:bCs/>
          <w:sz w:val="24"/>
          <w:szCs w:val="24"/>
        </w:rPr>
        <w:t xml:space="preserve"> </w:t>
      </w:r>
      <w:r w:rsidRPr="000965D4">
        <w:rPr>
          <w:rFonts w:ascii="Times New Roman" w:hAnsi="Times New Roman" w:cs="Times New Roman"/>
          <w:sz w:val="24"/>
          <w:szCs w:val="24"/>
        </w:rPr>
        <w:t>The North Sea benthic system: a 36 year time-series.</w:t>
      </w:r>
      <w:r w:rsidR="00EC245E"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Journal of the Marine Biological Association of the UK 89: 1–10.</w:t>
      </w:r>
    </w:p>
    <w:p w14:paraId="47CD65B2" w14:textId="1D11511F" w:rsidR="00CC0D57" w:rsidRPr="000965D4" w:rsidRDefault="00160A19" w:rsidP="00D83EF5">
      <w:pPr>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 xml:space="preserve">Garnier, E. et al. 2004. Plant functional markers capture ecosystem properties during secondary succession. – Ecology 85: 2630–2637. </w:t>
      </w:r>
    </w:p>
    <w:p w14:paraId="567C686F" w14:textId="6AD1DD40"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Gillooly</w:t>
      </w:r>
      <w:proofErr w:type="spellEnd"/>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F</w:t>
      </w:r>
      <w:r w:rsidR="006C4684" w:rsidRPr="000965D4">
        <w:rPr>
          <w:rFonts w:ascii="Times New Roman" w:hAnsi="Times New Roman" w:cs="Times New Roman"/>
          <w:sz w:val="24"/>
          <w:szCs w:val="24"/>
        </w:rPr>
        <w:t>. et al. 2001.</w:t>
      </w:r>
      <w:r w:rsidRPr="000965D4">
        <w:rPr>
          <w:rFonts w:ascii="Times New Roman" w:hAnsi="Times New Roman" w:cs="Times New Roman"/>
          <w:sz w:val="24"/>
          <w:szCs w:val="24"/>
        </w:rPr>
        <w:t xml:space="preserve"> Effects of size and temperature on metabolic rate.</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Science 293: 2248–2251.</w:t>
      </w:r>
    </w:p>
    <w:p w14:paraId="7DBF5252" w14:textId="6D50CA5E"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Gooday</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A</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J</w:t>
      </w:r>
      <w:r w:rsidR="006C4684" w:rsidRPr="000965D4">
        <w:rPr>
          <w:rFonts w:ascii="Times New Roman" w:hAnsi="Times New Roman" w:cs="Times New Roman"/>
          <w:sz w:val="24"/>
          <w:szCs w:val="24"/>
        </w:rPr>
        <w:t xml:space="preserve">. et al. </w:t>
      </w:r>
      <w:r w:rsidRPr="000965D4">
        <w:rPr>
          <w:rFonts w:ascii="Times New Roman" w:hAnsi="Times New Roman" w:cs="Times New Roman"/>
          <w:sz w:val="24"/>
          <w:szCs w:val="24"/>
        </w:rPr>
        <w:t>1990</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Responses of benthic organisms to inputs of organic material to the ocean floor: a review (and discussion).</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Philosophical Transactions of the Royal Society A 331: 119–138. </w:t>
      </w:r>
    </w:p>
    <w:p w14:paraId="2FC6187D" w14:textId="59DFC6ED"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Hairston</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N</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G</w:t>
      </w:r>
      <w:r w:rsidR="006C4684" w:rsidRPr="000965D4">
        <w:rPr>
          <w:rFonts w:ascii="Times New Roman" w:hAnsi="Times New Roman" w:cs="Times New Roman"/>
          <w:sz w:val="24"/>
          <w:szCs w:val="24"/>
        </w:rPr>
        <w:t>. 1989.</w:t>
      </w:r>
      <w:r w:rsidRPr="000965D4">
        <w:rPr>
          <w:rFonts w:ascii="Times New Roman" w:hAnsi="Times New Roman" w:cs="Times New Roman"/>
          <w:sz w:val="24"/>
          <w:szCs w:val="24"/>
        </w:rPr>
        <w:t xml:space="preserve"> Ecological experiments: purpose, design, and execution.</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Cambridge University Press, Cambridge</w:t>
      </w:r>
      <w:r w:rsidR="006C4684" w:rsidRPr="000965D4">
        <w:rPr>
          <w:rFonts w:ascii="Times New Roman" w:hAnsi="Times New Roman" w:cs="Times New Roman"/>
          <w:sz w:val="24"/>
          <w:szCs w:val="24"/>
        </w:rPr>
        <w:t>.</w:t>
      </w:r>
    </w:p>
    <w:p w14:paraId="5DA64142" w14:textId="59CE0D51"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Hale</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R</w:t>
      </w:r>
      <w:r w:rsidR="006C4684" w:rsidRPr="000965D4">
        <w:rPr>
          <w:rFonts w:ascii="Times New Roman" w:hAnsi="Times New Roman" w:cs="Times New Roman"/>
          <w:sz w:val="24"/>
          <w:szCs w:val="24"/>
        </w:rPr>
        <w:t>. et al. 2011.</w:t>
      </w:r>
      <w:r w:rsidRPr="000965D4">
        <w:rPr>
          <w:rFonts w:ascii="Times New Roman" w:hAnsi="Times New Roman" w:cs="Times New Roman"/>
          <w:sz w:val="24"/>
          <w:szCs w:val="24"/>
        </w:rPr>
        <w:t xml:space="preserve"> Predicted levels of future ocean acidification and temperature rise could alter community structure and biodiversity in marine benthic communities.</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Oikos</w:t>
      </w:r>
      <w:proofErr w:type="spellEnd"/>
      <w:r w:rsidRPr="000965D4">
        <w:rPr>
          <w:rFonts w:ascii="Times New Roman" w:hAnsi="Times New Roman" w:cs="Times New Roman"/>
          <w:sz w:val="24"/>
          <w:szCs w:val="24"/>
        </w:rPr>
        <w:t xml:space="preserve"> 120: 661–674. </w:t>
      </w:r>
    </w:p>
    <w:p w14:paraId="4E22769D" w14:textId="25F8AACF"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Hansen</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6C4684" w:rsidRPr="000965D4">
        <w:rPr>
          <w:rFonts w:ascii="Times New Roman" w:hAnsi="Times New Roman" w:cs="Times New Roman"/>
          <w:sz w:val="24"/>
          <w:szCs w:val="24"/>
        </w:rPr>
        <w:t>. et al. 2006.</w:t>
      </w:r>
      <w:r w:rsidRPr="000965D4">
        <w:rPr>
          <w:rFonts w:ascii="Times New Roman" w:hAnsi="Times New Roman" w:cs="Times New Roman"/>
          <w:sz w:val="24"/>
          <w:szCs w:val="24"/>
        </w:rPr>
        <w:t xml:space="preserve"> Global temperature change.</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Proceedings of the National Academy of Sciences 103: 14288–14293.</w:t>
      </w:r>
    </w:p>
    <w:p w14:paraId="1B2D459F" w14:textId="52EFA402"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Harville</w:t>
      </w:r>
      <w:proofErr w:type="spellEnd"/>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D</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A</w:t>
      </w:r>
      <w:r w:rsidR="006C4684" w:rsidRPr="000965D4">
        <w:rPr>
          <w:rFonts w:ascii="Times New Roman" w:hAnsi="Times New Roman" w:cs="Times New Roman"/>
          <w:sz w:val="24"/>
          <w:szCs w:val="24"/>
        </w:rPr>
        <w:t>. 1977.</w:t>
      </w:r>
      <w:r w:rsidRPr="000965D4">
        <w:rPr>
          <w:rFonts w:ascii="Times New Roman" w:hAnsi="Times New Roman" w:cs="Times New Roman"/>
          <w:sz w:val="24"/>
          <w:szCs w:val="24"/>
        </w:rPr>
        <w:t xml:space="preserve"> Maximum likelihood approaches to variance component estimation and to related problems.</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Journal of the American Statistical Association 72: 320–338. </w:t>
      </w:r>
    </w:p>
    <w:p w14:paraId="32D49D69" w14:textId="686C9CBA"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Hoegh</w:t>
      </w:r>
      <w:proofErr w:type="spellEnd"/>
      <w:r w:rsidRPr="000965D4">
        <w:rPr>
          <w:rFonts w:ascii="Times New Roman" w:hAnsi="Times New Roman" w:cs="Times New Roman"/>
          <w:sz w:val="24"/>
          <w:szCs w:val="24"/>
        </w:rPr>
        <w:t>-Guldberg</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O</w:t>
      </w:r>
      <w:r w:rsidR="006C4684"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Bruno</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F</w:t>
      </w:r>
      <w:r w:rsidR="006C4684" w:rsidRPr="000965D4">
        <w:rPr>
          <w:rFonts w:ascii="Times New Roman" w:hAnsi="Times New Roman" w:cs="Times New Roman"/>
          <w:sz w:val="24"/>
          <w:szCs w:val="24"/>
        </w:rPr>
        <w:t>. 2010.</w:t>
      </w:r>
      <w:r w:rsidRPr="000965D4">
        <w:rPr>
          <w:rFonts w:ascii="Times New Roman" w:hAnsi="Times New Roman" w:cs="Times New Roman"/>
          <w:sz w:val="24"/>
          <w:szCs w:val="24"/>
        </w:rPr>
        <w:t xml:space="preserve"> The impact of climate change on the world’s marine ecosystems.</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Science 328: 1523–1528.</w:t>
      </w:r>
    </w:p>
    <w:p w14:paraId="2C648206" w14:textId="21D24DB8" w:rsidR="00173BFE" w:rsidRPr="000965D4" w:rsidRDefault="00173BFE"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Johns</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D</w:t>
      </w:r>
      <w:r w:rsidR="006C4684" w:rsidRPr="000965D4">
        <w:rPr>
          <w:rFonts w:ascii="Times New Roman" w:hAnsi="Times New Roman" w:cs="Times New Roman"/>
          <w:sz w:val="24"/>
          <w:szCs w:val="24"/>
        </w:rPr>
        <w:t>. 2015.</w:t>
      </w:r>
      <w:r w:rsidRPr="000965D4">
        <w:rPr>
          <w:rFonts w:ascii="Times New Roman" w:hAnsi="Times New Roman" w:cs="Times New Roman"/>
          <w:sz w:val="24"/>
          <w:szCs w:val="24"/>
        </w:rPr>
        <w:t xml:space="preserve"> Monthly averaged data for phytoplankton colour index (Area C2, central-western North Sea), as recorded by the continuous plankton recorder.</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Sir </w:t>
      </w:r>
      <w:proofErr w:type="spellStart"/>
      <w:r w:rsidRPr="000965D4">
        <w:rPr>
          <w:rFonts w:ascii="Times New Roman" w:hAnsi="Times New Roman" w:cs="Times New Roman"/>
          <w:sz w:val="24"/>
          <w:szCs w:val="24"/>
        </w:rPr>
        <w:t>Alister</w:t>
      </w:r>
      <w:proofErr w:type="spellEnd"/>
      <w:r w:rsidRPr="000965D4">
        <w:rPr>
          <w:rFonts w:ascii="Times New Roman" w:hAnsi="Times New Roman" w:cs="Times New Roman"/>
          <w:sz w:val="24"/>
          <w:szCs w:val="24"/>
        </w:rPr>
        <w:t xml:space="preserve"> Hardy Foundation for Ocean Science. Plymouth. [26/01/15].</w:t>
      </w:r>
    </w:p>
    <w:p w14:paraId="21A784E9" w14:textId="50C7DA6C"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lastRenderedPageBreak/>
        <w:t>Jolliffe</w:t>
      </w:r>
      <w:proofErr w:type="spellEnd"/>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I</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T</w:t>
      </w:r>
      <w:r w:rsidR="006C4684" w:rsidRPr="000965D4">
        <w:rPr>
          <w:rFonts w:ascii="Times New Roman" w:hAnsi="Times New Roman" w:cs="Times New Roman"/>
          <w:sz w:val="24"/>
          <w:szCs w:val="24"/>
        </w:rPr>
        <w:t>. 2002.</w:t>
      </w:r>
      <w:r w:rsidRPr="000965D4">
        <w:rPr>
          <w:rFonts w:ascii="Times New Roman" w:hAnsi="Times New Roman" w:cs="Times New Roman"/>
          <w:sz w:val="24"/>
          <w:szCs w:val="24"/>
        </w:rPr>
        <w:t xml:space="preserve"> Principal component analysis.</w:t>
      </w:r>
      <w:r w:rsidR="006C4684" w:rsidRPr="000965D4">
        <w:rPr>
          <w:rFonts w:ascii="Times New Roman" w:hAnsi="Times New Roman" w:cs="Times New Roman"/>
          <w:sz w:val="24"/>
          <w:szCs w:val="24"/>
        </w:rPr>
        <w:t xml:space="preserve"> – Springer-Verlag, New York.</w:t>
      </w:r>
    </w:p>
    <w:p w14:paraId="32A2A83A" w14:textId="10304F14"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Karl</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T</w:t>
      </w:r>
      <w:r w:rsidR="006C4684" w:rsidRPr="000965D4">
        <w:rPr>
          <w:rFonts w:ascii="Times New Roman" w:hAnsi="Times New Roman" w:cs="Times New Roman"/>
          <w:sz w:val="24"/>
          <w:szCs w:val="24"/>
        </w:rPr>
        <w:t>.</w:t>
      </w:r>
      <w:r w:rsidRPr="000965D4">
        <w:rPr>
          <w:rFonts w:ascii="Times New Roman" w:hAnsi="Times New Roman" w:cs="Times New Roman"/>
          <w:sz w:val="24"/>
          <w:szCs w:val="24"/>
        </w:rPr>
        <w:t>R</w:t>
      </w:r>
      <w:r w:rsidR="006C4684" w:rsidRPr="000965D4">
        <w:rPr>
          <w:rFonts w:ascii="Times New Roman" w:hAnsi="Times New Roman" w:cs="Times New Roman"/>
          <w:sz w:val="24"/>
          <w:szCs w:val="24"/>
        </w:rPr>
        <w:t>. et al. 2015.</w:t>
      </w:r>
      <w:r w:rsidRPr="000965D4">
        <w:rPr>
          <w:rFonts w:ascii="Times New Roman" w:hAnsi="Times New Roman" w:cs="Times New Roman"/>
          <w:sz w:val="24"/>
          <w:szCs w:val="24"/>
        </w:rPr>
        <w:t xml:space="preserve"> Possible </w:t>
      </w:r>
      <w:proofErr w:type="spellStart"/>
      <w:r w:rsidRPr="000965D4">
        <w:rPr>
          <w:rFonts w:ascii="Times New Roman" w:hAnsi="Times New Roman" w:cs="Times New Roman"/>
          <w:sz w:val="24"/>
          <w:szCs w:val="24"/>
        </w:rPr>
        <w:t>artifacts</w:t>
      </w:r>
      <w:proofErr w:type="spellEnd"/>
      <w:r w:rsidRPr="000965D4">
        <w:rPr>
          <w:rFonts w:ascii="Times New Roman" w:hAnsi="Times New Roman" w:cs="Times New Roman"/>
          <w:sz w:val="24"/>
          <w:szCs w:val="24"/>
        </w:rPr>
        <w:t xml:space="preserve"> of data biases in the recent global surface warming hiatus.</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Science 348: 1469–1472. </w:t>
      </w:r>
    </w:p>
    <w:p w14:paraId="251C7AC9" w14:textId="2EA01EEC"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Kröncke</w:t>
      </w:r>
      <w:proofErr w:type="spellEnd"/>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I</w:t>
      </w:r>
      <w:r w:rsidR="006C4684" w:rsidRPr="000965D4">
        <w:rPr>
          <w:rFonts w:ascii="Times New Roman" w:hAnsi="Times New Roman" w:cs="Times New Roman"/>
          <w:sz w:val="24"/>
          <w:szCs w:val="24"/>
        </w:rPr>
        <w:t>. 2011.</w:t>
      </w:r>
      <w:r w:rsidRPr="000965D4">
        <w:rPr>
          <w:rFonts w:ascii="Times New Roman" w:hAnsi="Times New Roman" w:cs="Times New Roman"/>
          <w:sz w:val="24"/>
          <w:szCs w:val="24"/>
        </w:rPr>
        <w:t xml:space="preserve"> Changes in Dogger Bank </w:t>
      </w:r>
      <w:proofErr w:type="spellStart"/>
      <w:r w:rsidRPr="000965D4">
        <w:rPr>
          <w:rFonts w:ascii="Times New Roman" w:hAnsi="Times New Roman" w:cs="Times New Roman"/>
          <w:sz w:val="24"/>
          <w:szCs w:val="24"/>
        </w:rPr>
        <w:t>macrofauna</w:t>
      </w:r>
      <w:proofErr w:type="spellEnd"/>
      <w:r w:rsidRPr="000965D4">
        <w:rPr>
          <w:rFonts w:ascii="Times New Roman" w:hAnsi="Times New Roman" w:cs="Times New Roman"/>
          <w:sz w:val="24"/>
          <w:szCs w:val="24"/>
        </w:rPr>
        <w:t xml:space="preserve"> communities in the 20</w:t>
      </w:r>
      <w:r w:rsidRPr="000965D4">
        <w:rPr>
          <w:rFonts w:ascii="Times New Roman" w:hAnsi="Times New Roman" w:cs="Times New Roman"/>
          <w:sz w:val="24"/>
          <w:szCs w:val="24"/>
          <w:vertAlign w:val="superscript"/>
        </w:rPr>
        <w:t>th</w:t>
      </w:r>
      <w:r w:rsidRPr="000965D4">
        <w:rPr>
          <w:rFonts w:ascii="Times New Roman" w:hAnsi="Times New Roman" w:cs="Times New Roman"/>
          <w:sz w:val="24"/>
          <w:szCs w:val="24"/>
        </w:rPr>
        <w:t xml:space="preserve"> century caused by fishing and climate.</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Estuarine, Coastal and Shelf Science 94: 234–245. </w:t>
      </w:r>
    </w:p>
    <w:p w14:paraId="509F2FF5" w14:textId="2DDF00B6"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Kröncke</w:t>
      </w:r>
      <w:proofErr w:type="spellEnd"/>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I</w:t>
      </w:r>
      <w:r w:rsidR="006C4684" w:rsidRPr="000965D4">
        <w:rPr>
          <w:rFonts w:ascii="Times New Roman" w:hAnsi="Times New Roman" w:cs="Times New Roman"/>
          <w:sz w:val="24"/>
          <w:szCs w:val="24"/>
        </w:rPr>
        <w:t>. et al. 1998.</w:t>
      </w:r>
      <w:r w:rsidRPr="000965D4">
        <w:rPr>
          <w:rFonts w:ascii="Times New Roman" w:hAnsi="Times New Roman" w:cs="Times New Roman"/>
          <w:sz w:val="24"/>
          <w:szCs w:val="24"/>
        </w:rPr>
        <w:t xml:space="preserve"> Long-term changes in macrofaunal communities off </w:t>
      </w:r>
      <w:proofErr w:type="spellStart"/>
      <w:r w:rsidRPr="000965D4">
        <w:rPr>
          <w:rFonts w:ascii="Times New Roman" w:hAnsi="Times New Roman" w:cs="Times New Roman"/>
          <w:sz w:val="24"/>
          <w:szCs w:val="24"/>
        </w:rPr>
        <w:t>Norderney</w:t>
      </w:r>
      <w:proofErr w:type="spellEnd"/>
      <w:r w:rsidRPr="000965D4">
        <w:rPr>
          <w:rFonts w:ascii="Times New Roman" w:hAnsi="Times New Roman" w:cs="Times New Roman"/>
          <w:sz w:val="24"/>
          <w:szCs w:val="24"/>
        </w:rPr>
        <w:t xml:space="preserve"> (East </w:t>
      </w:r>
      <w:proofErr w:type="spellStart"/>
      <w:r w:rsidRPr="000965D4">
        <w:rPr>
          <w:rFonts w:ascii="Times New Roman" w:hAnsi="Times New Roman" w:cs="Times New Roman"/>
          <w:sz w:val="24"/>
          <w:szCs w:val="24"/>
        </w:rPr>
        <w:t>Frisia</w:t>
      </w:r>
      <w:proofErr w:type="spellEnd"/>
      <w:r w:rsidRPr="000965D4">
        <w:rPr>
          <w:rFonts w:ascii="Times New Roman" w:hAnsi="Times New Roman" w:cs="Times New Roman"/>
          <w:sz w:val="24"/>
          <w:szCs w:val="24"/>
        </w:rPr>
        <w:t>, Germany) in relation to climate variability.</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Marine Ecology Progress Series 167: 25–36. </w:t>
      </w:r>
    </w:p>
    <w:p w14:paraId="05FFBA07" w14:textId="6B4BA2A0"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Kröncke</w:t>
      </w:r>
      <w:proofErr w:type="spellEnd"/>
      <w:r w:rsidR="006C4684" w:rsidRPr="000965D4">
        <w:rPr>
          <w:rFonts w:ascii="Times New Roman" w:hAnsi="Times New Roman" w:cs="Times New Roman"/>
          <w:sz w:val="24"/>
          <w:szCs w:val="24"/>
        </w:rPr>
        <w:t>,</w:t>
      </w:r>
      <w:r w:rsidRPr="000965D4">
        <w:rPr>
          <w:rFonts w:ascii="Times New Roman" w:hAnsi="Times New Roman" w:cs="Times New Roman"/>
          <w:sz w:val="24"/>
          <w:szCs w:val="24"/>
        </w:rPr>
        <w:t xml:space="preserve"> I</w:t>
      </w:r>
      <w:r w:rsidR="006C4684" w:rsidRPr="000965D4">
        <w:rPr>
          <w:rFonts w:ascii="Times New Roman" w:hAnsi="Times New Roman" w:cs="Times New Roman"/>
          <w:sz w:val="24"/>
          <w:szCs w:val="24"/>
        </w:rPr>
        <w:t>. et al. 2013.</w:t>
      </w:r>
      <w:r w:rsidRPr="000965D4">
        <w:rPr>
          <w:rFonts w:ascii="Times New Roman" w:hAnsi="Times New Roman" w:cs="Times New Roman"/>
          <w:sz w:val="24"/>
          <w:szCs w:val="24"/>
        </w:rPr>
        <w:t xml:space="preserve"> Effects of cold winters and regime shifts on </w:t>
      </w:r>
      <w:proofErr w:type="spellStart"/>
      <w:r w:rsidRPr="000965D4">
        <w:rPr>
          <w:rFonts w:ascii="Times New Roman" w:hAnsi="Times New Roman" w:cs="Times New Roman"/>
          <w:sz w:val="24"/>
          <w:szCs w:val="24"/>
        </w:rPr>
        <w:t>macrofauna</w:t>
      </w:r>
      <w:proofErr w:type="spellEnd"/>
      <w:r w:rsidRPr="000965D4">
        <w:rPr>
          <w:rFonts w:ascii="Times New Roman" w:hAnsi="Times New Roman" w:cs="Times New Roman"/>
          <w:sz w:val="24"/>
          <w:szCs w:val="24"/>
        </w:rPr>
        <w:t xml:space="preserve"> communities in shallow coastal regions.</w:t>
      </w:r>
      <w:r w:rsidR="006C468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Estuarine, Coastal and Shelf Science 119: 79–90. </w:t>
      </w:r>
    </w:p>
    <w:p w14:paraId="3E9040DC" w14:textId="4B4C8D6E" w:rsidR="00A7368C" w:rsidRPr="000965D4" w:rsidRDefault="006C4684"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Lang, B. et al. 2011.</w:t>
      </w:r>
      <w:r w:rsidR="00A7368C" w:rsidRPr="000965D4">
        <w:rPr>
          <w:rFonts w:ascii="Times New Roman" w:hAnsi="Times New Roman" w:cs="Times New Roman"/>
          <w:sz w:val="24"/>
          <w:szCs w:val="24"/>
        </w:rPr>
        <w:t xml:space="preserve"> </w:t>
      </w:r>
      <w:r w:rsidR="00A7368C" w:rsidRPr="000965D4">
        <w:rPr>
          <w:rFonts w:ascii="Times New Roman" w:hAnsi="Times New Roman" w:cs="Times New Roman"/>
          <w:sz w:val="24"/>
          <w:szCs w:val="24"/>
          <w:lang w:val="en"/>
        </w:rPr>
        <w:t>Warming effects on consumption and intraspecific interference competition depend on predator metabolism.</w:t>
      </w:r>
      <w:r w:rsidRPr="000965D4">
        <w:rPr>
          <w:rFonts w:ascii="Times New Roman" w:hAnsi="Times New Roman" w:cs="Times New Roman"/>
          <w:sz w:val="24"/>
          <w:szCs w:val="24"/>
          <w:lang w:val="en"/>
        </w:rPr>
        <w:t xml:space="preserve"> –</w:t>
      </w:r>
      <w:r w:rsidR="00A7368C" w:rsidRPr="000965D4">
        <w:rPr>
          <w:rFonts w:ascii="Times New Roman" w:hAnsi="Times New Roman" w:cs="Times New Roman"/>
          <w:sz w:val="24"/>
          <w:szCs w:val="24"/>
          <w:lang w:val="en"/>
        </w:rPr>
        <w:t xml:space="preserve"> Journal of Animal Ecology 81: 516–523. </w:t>
      </w:r>
    </w:p>
    <w:p w14:paraId="3F15191B" w14:textId="433730C9"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Lee</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A</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J</w:t>
      </w:r>
      <w:r w:rsidR="00BB4D93"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Ramster</w:t>
      </w:r>
      <w:proofErr w:type="spellEnd"/>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W</w:t>
      </w:r>
      <w:r w:rsidR="00BB4D93" w:rsidRPr="000965D4">
        <w:rPr>
          <w:rFonts w:ascii="Times New Roman" w:hAnsi="Times New Roman" w:cs="Times New Roman"/>
          <w:sz w:val="24"/>
          <w:szCs w:val="24"/>
        </w:rPr>
        <w:t>. 1981.</w:t>
      </w:r>
      <w:r w:rsidRPr="000965D4">
        <w:rPr>
          <w:rFonts w:ascii="Times New Roman" w:hAnsi="Times New Roman" w:cs="Times New Roman"/>
          <w:sz w:val="24"/>
          <w:szCs w:val="24"/>
        </w:rPr>
        <w:t xml:space="preserve"> Atlas of the seas around the British Isles.</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MAFF Directorate of Fisheries Research, Lowestoft</w:t>
      </w:r>
      <w:r w:rsidR="00BB4D93" w:rsidRPr="000965D4">
        <w:rPr>
          <w:rFonts w:ascii="Times New Roman" w:hAnsi="Times New Roman" w:cs="Times New Roman"/>
          <w:sz w:val="24"/>
          <w:szCs w:val="24"/>
        </w:rPr>
        <w:t>.</w:t>
      </w:r>
    </w:p>
    <w:p w14:paraId="2770EAD7" w14:textId="47D0C8F1"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Lees</w:t>
      </w:r>
      <w:r w:rsidR="00BB4D93" w:rsidRPr="000965D4">
        <w:rPr>
          <w:rFonts w:ascii="Times New Roman" w:hAnsi="Times New Roman" w:cs="Times New Roman"/>
          <w:sz w:val="24"/>
          <w:szCs w:val="24"/>
        </w:rPr>
        <w:t>, K. et al. 2006.</w:t>
      </w:r>
      <w:r w:rsidRPr="000965D4">
        <w:rPr>
          <w:rFonts w:ascii="Times New Roman" w:hAnsi="Times New Roman" w:cs="Times New Roman"/>
          <w:sz w:val="24"/>
          <w:szCs w:val="24"/>
        </w:rPr>
        <w:t xml:space="preserve"> Characterizing regime shifts in the marine environment.</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Fish and Fisheries 7: 104–127.</w:t>
      </w:r>
    </w:p>
    <w:p w14:paraId="31EDFF44" w14:textId="1B4DE877"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Levinton</w:t>
      </w:r>
      <w:proofErr w:type="spellEnd"/>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BB4D93"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Kelaher</w:t>
      </w:r>
      <w:proofErr w:type="spellEnd"/>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B</w:t>
      </w:r>
      <w:r w:rsidR="00BB4D93" w:rsidRPr="000965D4">
        <w:rPr>
          <w:rFonts w:ascii="Times New Roman" w:hAnsi="Times New Roman" w:cs="Times New Roman"/>
          <w:sz w:val="24"/>
          <w:szCs w:val="24"/>
        </w:rPr>
        <w:t>. 2004.</w:t>
      </w:r>
      <w:r w:rsidRPr="000965D4">
        <w:rPr>
          <w:rFonts w:ascii="Times New Roman" w:hAnsi="Times New Roman" w:cs="Times New Roman"/>
          <w:sz w:val="24"/>
          <w:szCs w:val="24"/>
        </w:rPr>
        <w:t xml:space="preserve"> Opposing organizing forces of deposit-feeding marine communities.</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Journal of Experimental Marine Biology and Ecology 300: 65–82. </w:t>
      </w:r>
    </w:p>
    <w:p w14:paraId="1266A048" w14:textId="0A0B123B"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Lin</w:t>
      </w:r>
      <w:r w:rsidR="00BB4D93" w:rsidRPr="000965D4">
        <w:rPr>
          <w:rFonts w:ascii="Times New Roman" w:hAnsi="Times New Roman" w:cs="Times New Roman"/>
          <w:sz w:val="24"/>
          <w:szCs w:val="24"/>
        </w:rPr>
        <w:t>, X. and</w:t>
      </w:r>
      <w:r w:rsidRPr="000965D4">
        <w:rPr>
          <w:rFonts w:ascii="Times New Roman" w:hAnsi="Times New Roman" w:cs="Times New Roman"/>
          <w:sz w:val="24"/>
          <w:szCs w:val="24"/>
        </w:rPr>
        <w:t xml:space="preserve"> Zhang</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D</w:t>
      </w:r>
      <w:r w:rsidR="00BB4D93" w:rsidRPr="000965D4">
        <w:rPr>
          <w:rFonts w:ascii="Times New Roman" w:hAnsi="Times New Roman" w:cs="Times New Roman"/>
          <w:sz w:val="24"/>
          <w:szCs w:val="24"/>
        </w:rPr>
        <w:t>. 1999.</w:t>
      </w:r>
      <w:r w:rsidRPr="000965D4">
        <w:rPr>
          <w:rFonts w:ascii="Times New Roman" w:hAnsi="Times New Roman" w:cs="Times New Roman"/>
          <w:sz w:val="24"/>
          <w:szCs w:val="24"/>
        </w:rPr>
        <w:t xml:space="preserve"> Inference in generalized additive mixed models by using smoothing splines.</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Journal of the Royal Statistical Society B 61: 381–400.</w:t>
      </w:r>
    </w:p>
    <w:p w14:paraId="061FB610" w14:textId="372F22E9"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Magurran</w:t>
      </w:r>
      <w:proofErr w:type="spellEnd"/>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A</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E</w:t>
      </w:r>
      <w:r w:rsidR="00BB4D93" w:rsidRPr="000965D4">
        <w:rPr>
          <w:rFonts w:ascii="Times New Roman" w:hAnsi="Times New Roman" w:cs="Times New Roman"/>
          <w:sz w:val="24"/>
          <w:szCs w:val="24"/>
        </w:rPr>
        <w:t>. et al. 2010.</w:t>
      </w:r>
      <w:r w:rsidRPr="000965D4">
        <w:rPr>
          <w:rFonts w:ascii="Times New Roman" w:hAnsi="Times New Roman" w:cs="Times New Roman"/>
          <w:sz w:val="24"/>
          <w:szCs w:val="24"/>
        </w:rPr>
        <w:t xml:space="preserve"> Long-term datasets in biodiversity research and monitoring: assessing change in ecological communities through time.</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Tren</w:t>
      </w:r>
      <w:r w:rsidR="00BB4D93" w:rsidRPr="000965D4">
        <w:rPr>
          <w:rFonts w:ascii="Times New Roman" w:hAnsi="Times New Roman" w:cs="Times New Roman"/>
          <w:sz w:val="24"/>
          <w:szCs w:val="24"/>
        </w:rPr>
        <w:t>ds in</w:t>
      </w:r>
      <w:r w:rsidRPr="000965D4">
        <w:rPr>
          <w:rFonts w:ascii="Times New Roman" w:hAnsi="Times New Roman" w:cs="Times New Roman"/>
          <w:sz w:val="24"/>
          <w:szCs w:val="24"/>
        </w:rPr>
        <w:t xml:space="preserve"> Ecol</w:t>
      </w:r>
      <w:r w:rsidR="00BB4D93" w:rsidRPr="000965D4">
        <w:rPr>
          <w:rFonts w:ascii="Times New Roman" w:hAnsi="Times New Roman" w:cs="Times New Roman"/>
          <w:sz w:val="24"/>
          <w:szCs w:val="24"/>
        </w:rPr>
        <w:t>ogy and</w:t>
      </w:r>
      <w:r w:rsidRPr="000965D4">
        <w:rPr>
          <w:rFonts w:ascii="Times New Roman" w:hAnsi="Times New Roman" w:cs="Times New Roman"/>
          <w:sz w:val="24"/>
          <w:szCs w:val="24"/>
        </w:rPr>
        <w:t xml:space="preserve"> Evol</w:t>
      </w:r>
      <w:r w:rsidR="00BB4D93" w:rsidRPr="000965D4">
        <w:rPr>
          <w:rFonts w:ascii="Times New Roman" w:hAnsi="Times New Roman" w:cs="Times New Roman"/>
          <w:sz w:val="24"/>
          <w:szCs w:val="24"/>
        </w:rPr>
        <w:t>ution</w:t>
      </w:r>
      <w:r w:rsidRPr="000965D4">
        <w:rPr>
          <w:rFonts w:ascii="Times New Roman" w:hAnsi="Times New Roman" w:cs="Times New Roman"/>
          <w:sz w:val="24"/>
          <w:szCs w:val="24"/>
        </w:rPr>
        <w:t xml:space="preserve"> 25: 574–582.</w:t>
      </w:r>
    </w:p>
    <w:p w14:paraId="0998375E" w14:textId="561D5636"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lastRenderedPageBreak/>
        <w:t>McGill</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B</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J</w:t>
      </w:r>
      <w:r w:rsidR="00BB4D93" w:rsidRPr="000965D4">
        <w:rPr>
          <w:rFonts w:ascii="Times New Roman" w:hAnsi="Times New Roman" w:cs="Times New Roman"/>
          <w:sz w:val="24"/>
          <w:szCs w:val="24"/>
        </w:rPr>
        <w:t>. et al.</w:t>
      </w:r>
      <w:r w:rsidRPr="000965D4">
        <w:rPr>
          <w:rFonts w:ascii="Times New Roman" w:hAnsi="Times New Roman" w:cs="Times New Roman"/>
          <w:sz w:val="24"/>
          <w:szCs w:val="24"/>
        </w:rPr>
        <w:t xml:space="preserve"> </w:t>
      </w:r>
      <w:r w:rsidR="00BB4D93" w:rsidRPr="000965D4">
        <w:rPr>
          <w:rFonts w:ascii="Times New Roman" w:hAnsi="Times New Roman" w:cs="Times New Roman"/>
          <w:sz w:val="24"/>
          <w:szCs w:val="24"/>
        </w:rPr>
        <w:t>2015.</w:t>
      </w:r>
      <w:r w:rsidRPr="000965D4">
        <w:rPr>
          <w:rFonts w:ascii="Times New Roman" w:hAnsi="Times New Roman" w:cs="Times New Roman"/>
          <w:sz w:val="24"/>
          <w:szCs w:val="24"/>
        </w:rPr>
        <w:t xml:space="preserve"> Fifteen forms of biodiversity trend in the Anthropocene.</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Trends in Ecology and Evolution 30: 104–113.</w:t>
      </w:r>
    </w:p>
    <w:p w14:paraId="3261CE51" w14:textId="43F0440A" w:rsidR="002C025D"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Möllmann</w:t>
      </w:r>
      <w:proofErr w:type="spellEnd"/>
      <w:r w:rsidR="00BB4D93" w:rsidRPr="000965D4">
        <w:rPr>
          <w:rFonts w:ascii="Times New Roman" w:hAnsi="Times New Roman" w:cs="Times New Roman"/>
          <w:sz w:val="24"/>
          <w:szCs w:val="24"/>
        </w:rPr>
        <w:t>, C.</w:t>
      </w:r>
      <w:r w:rsidRPr="000965D4">
        <w:rPr>
          <w:rFonts w:ascii="Times New Roman" w:hAnsi="Times New Roman" w:cs="Times New Roman"/>
          <w:sz w:val="24"/>
          <w:szCs w:val="24"/>
        </w:rPr>
        <w:t xml:space="preserve"> </w:t>
      </w:r>
      <w:r w:rsidR="00BB4D93" w:rsidRPr="000965D4">
        <w:rPr>
          <w:rFonts w:ascii="Times New Roman" w:hAnsi="Times New Roman" w:cs="Times New Roman"/>
          <w:sz w:val="24"/>
          <w:szCs w:val="24"/>
        </w:rPr>
        <w:t>et al. 2015.</w:t>
      </w:r>
      <w:r w:rsidRPr="000965D4">
        <w:rPr>
          <w:rFonts w:ascii="Times New Roman" w:hAnsi="Times New Roman" w:cs="Times New Roman"/>
          <w:sz w:val="24"/>
          <w:szCs w:val="24"/>
        </w:rPr>
        <w:t xml:space="preserve"> Marine regime shifts around the globe: theory, drivers and impacts.</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Philosophical Transa</w:t>
      </w:r>
      <w:r w:rsidR="007F5B8F" w:rsidRPr="000965D4">
        <w:rPr>
          <w:rFonts w:ascii="Times New Roman" w:hAnsi="Times New Roman" w:cs="Times New Roman"/>
          <w:sz w:val="24"/>
          <w:szCs w:val="24"/>
        </w:rPr>
        <w:t>c</w:t>
      </w:r>
      <w:r w:rsidRPr="000965D4">
        <w:rPr>
          <w:rFonts w:ascii="Times New Roman" w:hAnsi="Times New Roman" w:cs="Times New Roman"/>
          <w:sz w:val="24"/>
          <w:szCs w:val="24"/>
        </w:rPr>
        <w:t>tions of the Royal Society B 370: 20130260.</w:t>
      </w:r>
    </w:p>
    <w:p w14:paraId="5FA601DD" w14:textId="4DA152EE"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Moore</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C</w:t>
      </w:r>
      <w:r w:rsidR="00BB4D93" w:rsidRPr="000965D4">
        <w:rPr>
          <w:rFonts w:ascii="Times New Roman" w:hAnsi="Times New Roman" w:cs="Times New Roman"/>
          <w:sz w:val="24"/>
          <w:szCs w:val="24"/>
        </w:rPr>
        <w:t>. et al. 2004.</w:t>
      </w:r>
      <w:r w:rsidRPr="000965D4">
        <w:rPr>
          <w:rFonts w:ascii="Times New Roman" w:hAnsi="Times New Roman" w:cs="Times New Roman"/>
          <w:sz w:val="24"/>
          <w:szCs w:val="24"/>
        </w:rPr>
        <w:t xml:space="preserve"> Detritus, trophic dynamics and biodiversity.</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Ecology Letters 7: 584–600. </w:t>
      </w:r>
    </w:p>
    <w:p w14:paraId="7EA2703F" w14:textId="0C1965B5"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Naeem</w:t>
      </w:r>
      <w:proofErr w:type="spellEnd"/>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S</w:t>
      </w:r>
      <w:r w:rsidR="00BB4D93" w:rsidRPr="000965D4">
        <w:rPr>
          <w:rFonts w:ascii="Times New Roman" w:hAnsi="Times New Roman" w:cs="Times New Roman"/>
          <w:sz w:val="24"/>
          <w:szCs w:val="24"/>
        </w:rPr>
        <w:t>. et al. 2012.</w:t>
      </w:r>
      <w:r w:rsidRPr="000965D4">
        <w:rPr>
          <w:rFonts w:ascii="Times New Roman" w:hAnsi="Times New Roman" w:cs="Times New Roman"/>
          <w:sz w:val="24"/>
          <w:szCs w:val="24"/>
        </w:rPr>
        <w:t xml:space="preserve"> The functions of biological diversity in an age of extinction.</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Science 336: 1401–1406. </w:t>
      </w:r>
    </w:p>
    <w:p w14:paraId="38B90F7B" w14:textId="4592D507"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O’Connor</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M</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I</w:t>
      </w:r>
      <w:r w:rsidR="00BB4D93" w:rsidRPr="000965D4">
        <w:rPr>
          <w:rFonts w:ascii="Times New Roman" w:hAnsi="Times New Roman" w:cs="Times New Roman"/>
          <w:sz w:val="24"/>
          <w:szCs w:val="24"/>
        </w:rPr>
        <w:t xml:space="preserve">. et al. </w:t>
      </w:r>
      <w:r w:rsidRPr="000965D4">
        <w:rPr>
          <w:rFonts w:ascii="Times New Roman" w:hAnsi="Times New Roman" w:cs="Times New Roman"/>
          <w:sz w:val="24"/>
          <w:szCs w:val="24"/>
        </w:rPr>
        <w:t>2009</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Warming and resource availability shift in food web structure and metabolism.</w:t>
      </w:r>
      <w:r w:rsidR="00BB4D93"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PloS</w:t>
      </w:r>
      <w:proofErr w:type="spellEnd"/>
      <w:r w:rsidRPr="000965D4">
        <w:rPr>
          <w:rFonts w:ascii="Times New Roman" w:hAnsi="Times New Roman" w:cs="Times New Roman"/>
          <w:sz w:val="24"/>
          <w:szCs w:val="24"/>
        </w:rPr>
        <w:t xml:space="preserve"> Biology 7: e1000178.</w:t>
      </w:r>
    </w:p>
    <w:p w14:paraId="2E93BF6C" w14:textId="0F51CDCF"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Orr</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 xml:space="preserve"> H</w:t>
      </w:r>
      <w:r w:rsidR="00BB4D93" w:rsidRPr="000965D4">
        <w:rPr>
          <w:rFonts w:ascii="Times New Roman" w:hAnsi="Times New Roman" w:cs="Times New Roman"/>
          <w:sz w:val="24"/>
          <w:szCs w:val="24"/>
        </w:rPr>
        <w:t>.</w:t>
      </w:r>
      <w:r w:rsidRPr="000965D4">
        <w:rPr>
          <w:rFonts w:ascii="Times New Roman" w:hAnsi="Times New Roman" w:cs="Times New Roman"/>
          <w:sz w:val="24"/>
          <w:szCs w:val="24"/>
        </w:rPr>
        <w:t>G</w:t>
      </w:r>
      <w:r w:rsidR="00BB4D93" w:rsidRPr="000965D4">
        <w:rPr>
          <w:rFonts w:ascii="Times New Roman" w:hAnsi="Times New Roman" w:cs="Times New Roman"/>
          <w:sz w:val="24"/>
          <w:szCs w:val="24"/>
        </w:rPr>
        <w:t>. et al. 2015.</w:t>
      </w:r>
      <w:r w:rsidRPr="000965D4">
        <w:rPr>
          <w:rFonts w:ascii="Times New Roman" w:hAnsi="Times New Roman" w:cs="Times New Roman"/>
          <w:sz w:val="24"/>
          <w:szCs w:val="24"/>
        </w:rPr>
        <w:t xml:space="preserve"> Detecting changing river temperatures in England and Wales. </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Hydrological Processes 29: 752–766.</w:t>
      </w:r>
    </w:p>
    <w:p w14:paraId="75234EA0" w14:textId="21EE4307"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Pinheiro</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C</w:t>
      </w:r>
      <w:r w:rsidR="003D2C6E"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Bates</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D</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M</w:t>
      </w:r>
      <w:r w:rsidR="003D2C6E" w:rsidRPr="000965D4">
        <w:rPr>
          <w:rFonts w:ascii="Times New Roman" w:hAnsi="Times New Roman" w:cs="Times New Roman"/>
          <w:sz w:val="24"/>
          <w:szCs w:val="24"/>
        </w:rPr>
        <w:t>. 2000.</w:t>
      </w:r>
      <w:r w:rsidRPr="000965D4">
        <w:rPr>
          <w:rFonts w:ascii="Times New Roman" w:hAnsi="Times New Roman" w:cs="Times New Roman"/>
          <w:sz w:val="24"/>
          <w:szCs w:val="24"/>
        </w:rPr>
        <w:t xml:space="preserve"> Mixed-effects models in S and S-PLUS.</w:t>
      </w:r>
      <w:r w:rsidR="003D2C6E" w:rsidRPr="000965D4">
        <w:rPr>
          <w:rFonts w:ascii="Times New Roman" w:hAnsi="Times New Roman" w:cs="Times New Roman"/>
          <w:sz w:val="24"/>
          <w:szCs w:val="24"/>
        </w:rPr>
        <w:t xml:space="preserve"> – Springer-Verlag, New York.</w:t>
      </w:r>
    </w:p>
    <w:p w14:paraId="42482DE9" w14:textId="73FAB10A" w:rsidR="00E85ED1" w:rsidRPr="000965D4" w:rsidRDefault="00E85ED1" w:rsidP="00D83EF5">
      <w:pPr>
        <w:autoSpaceDE w:val="0"/>
        <w:autoSpaceDN w:val="0"/>
        <w:adjustRightInd w:val="0"/>
        <w:spacing w:after="120" w:line="480" w:lineRule="auto"/>
        <w:rPr>
          <w:rFonts w:ascii="Times New Roman" w:hAnsi="Times New Roman" w:cs="Times New Roman"/>
          <w:sz w:val="24"/>
          <w:szCs w:val="24"/>
        </w:rPr>
      </w:pPr>
      <w:r w:rsidRPr="000965D4">
        <w:rPr>
          <w:rFonts w:ascii="Times New Roman" w:hAnsi="Times New Roman" w:cs="Times New Roman"/>
          <w:sz w:val="24"/>
          <w:szCs w:val="24"/>
        </w:rPr>
        <w:t>R Development Core Team. 2015. R: a language and environment for statistical computing. R Foundation for Statistical Computing. www.r-project.org</w:t>
      </w:r>
    </w:p>
    <w:p w14:paraId="668C3966" w14:textId="03DBBB9B"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Reid</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P</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C</w:t>
      </w:r>
      <w:r w:rsidR="003D2C6E" w:rsidRPr="000965D4">
        <w:rPr>
          <w:rFonts w:ascii="Times New Roman" w:hAnsi="Times New Roman" w:cs="Times New Roman"/>
          <w:sz w:val="24"/>
          <w:szCs w:val="24"/>
        </w:rPr>
        <w:t>. et al. 2001.</w:t>
      </w:r>
      <w:r w:rsidRPr="000965D4">
        <w:rPr>
          <w:rFonts w:ascii="Times New Roman" w:hAnsi="Times New Roman" w:cs="Times New Roman"/>
          <w:sz w:val="24"/>
          <w:szCs w:val="24"/>
        </w:rPr>
        <w:t xml:space="preserve"> A regime shift in the North Sea circa 1988 linked to changes in the North Sea horse mackerel fishery.</w:t>
      </w:r>
      <w:r w:rsidR="003D2C6E"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Fisheries Research 50: 163–171. </w:t>
      </w:r>
    </w:p>
    <w:p w14:paraId="2C82DFD6" w14:textId="59C16B84"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Reid</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P</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C</w:t>
      </w:r>
      <w:r w:rsidR="003D2C6E"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Edwards</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E</w:t>
      </w:r>
      <w:r w:rsidR="003D2C6E" w:rsidRPr="000965D4">
        <w:rPr>
          <w:rFonts w:ascii="Times New Roman" w:hAnsi="Times New Roman" w:cs="Times New Roman"/>
          <w:sz w:val="24"/>
          <w:szCs w:val="24"/>
        </w:rPr>
        <w:t>. 2001.</w:t>
      </w:r>
      <w:r w:rsidRPr="000965D4">
        <w:rPr>
          <w:rFonts w:ascii="Times New Roman" w:hAnsi="Times New Roman" w:cs="Times New Roman"/>
          <w:sz w:val="24"/>
          <w:szCs w:val="24"/>
        </w:rPr>
        <w:t xml:space="preserve"> Long-term changes in the </w:t>
      </w:r>
      <w:proofErr w:type="spellStart"/>
      <w:r w:rsidRPr="000965D4">
        <w:rPr>
          <w:rFonts w:ascii="Times New Roman" w:hAnsi="Times New Roman" w:cs="Times New Roman"/>
          <w:sz w:val="24"/>
          <w:szCs w:val="24"/>
        </w:rPr>
        <w:t>pelagos</w:t>
      </w:r>
      <w:proofErr w:type="spellEnd"/>
      <w:r w:rsidRPr="000965D4">
        <w:rPr>
          <w:rFonts w:ascii="Times New Roman" w:hAnsi="Times New Roman" w:cs="Times New Roman"/>
          <w:sz w:val="24"/>
          <w:szCs w:val="24"/>
        </w:rPr>
        <w:t>, benthos and fisheries of the North Sea.</w:t>
      </w:r>
      <w:r w:rsidR="003D2C6E" w:rsidRPr="000965D4">
        <w:rPr>
          <w:rFonts w:ascii="Times New Roman" w:hAnsi="Times New Roman" w:cs="Times New Roman"/>
          <w:sz w:val="24"/>
          <w:szCs w:val="24"/>
        </w:rPr>
        <w:t xml:space="preserve"> –</w:t>
      </w:r>
      <w:r w:rsidR="001C658F" w:rsidRPr="000965D4">
        <w:rPr>
          <w:rFonts w:ascii="Times New Roman" w:hAnsi="Times New Roman" w:cs="Times New Roman"/>
          <w:sz w:val="24"/>
          <w:szCs w:val="24"/>
        </w:rPr>
        <w:t xml:space="preserve"> </w:t>
      </w:r>
      <w:proofErr w:type="spellStart"/>
      <w:r w:rsidR="001C658F" w:rsidRPr="000965D4">
        <w:rPr>
          <w:rFonts w:ascii="Times New Roman" w:hAnsi="Times New Roman" w:cs="Times New Roman"/>
          <w:sz w:val="24"/>
          <w:szCs w:val="24"/>
        </w:rPr>
        <w:t>Senckenbergiana</w:t>
      </w:r>
      <w:proofErr w:type="spellEnd"/>
      <w:r w:rsidR="001C658F" w:rsidRPr="000965D4">
        <w:rPr>
          <w:rFonts w:ascii="Times New Roman" w:hAnsi="Times New Roman" w:cs="Times New Roman"/>
          <w:sz w:val="24"/>
          <w:szCs w:val="24"/>
        </w:rPr>
        <w:t xml:space="preserve"> </w:t>
      </w:r>
      <w:proofErr w:type="spellStart"/>
      <w:r w:rsidR="001C658F" w:rsidRPr="000965D4">
        <w:rPr>
          <w:rFonts w:ascii="Times New Roman" w:hAnsi="Times New Roman" w:cs="Times New Roman"/>
          <w:sz w:val="24"/>
          <w:szCs w:val="24"/>
        </w:rPr>
        <w:t>maritima</w:t>
      </w:r>
      <w:proofErr w:type="spellEnd"/>
      <w:r w:rsidRPr="000965D4">
        <w:rPr>
          <w:rFonts w:ascii="Times New Roman" w:hAnsi="Times New Roman" w:cs="Times New Roman"/>
          <w:sz w:val="24"/>
          <w:szCs w:val="24"/>
        </w:rPr>
        <w:t xml:space="preserve"> 31: 107–115. </w:t>
      </w:r>
    </w:p>
    <w:p w14:paraId="49A31E5E" w14:textId="2F085302" w:rsidR="00A123F7"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Reid</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P</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C</w:t>
      </w:r>
      <w:r w:rsidR="003D2C6E" w:rsidRPr="000965D4">
        <w:rPr>
          <w:rFonts w:ascii="Times New Roman" w:hAnsi="Times New Roman" w:cs="Times New Roman"/>
          <w:sz w:val="24"/>
          <w:szCs w:val="24"/>
        </w:rPr>
        <w:t>. et al. 1998.</w:t>
      </w:r>
      <w:r w:rsidRPr="000965D4">
        <w:rPr>
          <w:rFonts w:ascii="Times New Roman" w:hAnsi="Times New Roman" w:cs="Times New Roman"/>
          <w:sz w:val="24"/>
          <w:szCs w:val="24"/>
        </w:rPr>
        <w:t xml:space="preserve"> Phytoplankton change in the North Atlantic.</w:t>
      </w:r>
      <w:r w:rsidR="003D2C6E"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Nature 391: 546.</w:t>
      </w:r>
    </w:p>
    <w:p w14:paraId="4E64801E" w14:textId="3F793F81" w:rsidR="00362C76" w:rsidRPr="000965D4" w:rsidRDefault="00362C76"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Riegman</w:t>
      </w:r>
      <w:proofErr w:type="spellEnd"/>
      <w:r w:rsidRPr="000965D4">
        <w:rPr>
          <w:rFonts w:ascii="Times New Roman" w:hAnsi="Times New Roman" w:cs="Times New Roman"/>
          <w:sz w:val="24"/>
          <w:szCs w:val="24"/>
        </w:rPr>
        <w:t xml:space="preserve">, R. et al. 1990. Primary production of phytoplankton at a frontal zone located at the northern slope of the Dogger Bank (North Sea). – Marine Biology 105: 329–336. </w:t>
      </w:r>
    </w:p>
    <w:p w14:paraId="17F6F916" w14:textId="23F1863C"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lastRenderedPageBreak/>
        <w:t>Ruhl</w:t>
      </w:r>
      <w:proofErr w:type="spellEnd"/>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H</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A</w:t>
      </w:r>
      <w:r w:rsidR="003D2C6E"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Smith</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 xml:space="preserve"> K</w:t>
      </w:r>
      <w:r w:rsidR="003D2C6E" w:rsidRPr="000965D4">
        <w:rPr>
          <w:rFonts w:ascii="Times New Roman" w:hAnsi="Times New Roman" w:cs="Times New Roman"/>
          <w:sz w:val="24"/>
          <w:szCs w:val="24"/>
        </w:rPr>
        <w:t>.</w:t>
      </w:r>
      <w:r w:rsidRPr="000965D4">
        <w:rPr>
          <w:rFonts w:ascii="Times New Roman" w:hAnsi="Times New Roman" w:cs="Times New Roman"/>
          <w:sz w:val="24"/>
          <w:szCs w:val="24"/>
        </w:rPr>
        <w:t>L</w:t>
      </w:r>
      <w:r w:rsidR="003D2C6E" w:rsidRPr="000965D4">
        <w:rPr>
          <w:rFonts w:ascii="Times New Roman" w:hAnsi="Times New Roman" w:cs="Times New Roman"/>
          <w:sz w:val="24"/>
          <w:szCs w:val="24"/>
        </w:rPr>
        <w:t>. 2004.</w:t>
      </w:r>
      <w:r w:rsidRPr="000965D4">
        <w:rPr>
          <w:rFonts w:ascii="Times New Roman" w:hAnsi="Times New Roman" w:cs="Times New Roman"/>
          <w:sz w:val="24"/>
          <w:szCs w:val="24"/>
        </w:rPr>
        <w:t xml:space="preserve"> Shifts in deep-sea community structure linked to climate and food supply.</w:t>
      </w:r>
      <w:r w:rsidR="003D2C6E"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Science 305: 513–515. </w:t>
      </w:r>
    </w:p>
    <w:p w14:paraId="4DAED80A" w14:textId="778723AF" w:rsidR="00D42905" w:rsidRPr="000965D4" w:rsidRDefault="00D42905"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Scheffer</w:t>
      </w:r>
      <w:proofErr w:type="spellEnd"/>
      <w:r w:rsidRPr="000965D4">
        <w:rPr>
          <w:rFonts w:ascii="Times New Roman" w:hAnsi="Times New Roman" w:cs="Times New Roman"/>
          <w:sz w:val="24"/>
          <w:szCs w:val="24"/>
        </w:rPr>
        <w:t>, M. et al. 2001. Catastrophic shifts in ecosystems.</w:t>
      </w:r>
      <w:r w:rsidR="00FE1634"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Nature 413: 591–596.</w:t>
      </w:r>
    </w:p>
    <w:p w14:paraId="78BE9090" w14:textId="218313F2"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Seifert</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L</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I</w:t>
      </w:r>
      <w:r w:rsidR="00C53DE2" w:rsidRPr="000965D4">
        <w:rPr>
          <w:rFonts w:ascii="Times New Roman" w:hAnsi="Times New Roman" w:cs="Times New Roman"/>
          <w:sz w:val="24"/>
          <w:szCs w:val="24"/>
        </w:rPr>
        <w:t>. et al. 2014.</w:t>
      </w:r>
      <w:r w:rsidRPr="000965D4">
        <w:rPr>
          <w:rFonts w:ascii="Times New Roman" w:hAnsi="Times New Roman" w:cs="Times New Roman"/>
          <w:sz w:val="24"/>
          <w:szCs w:val="24"/>
        </w:rPr>
        <w:t xml:space="preserve"> Heated relations: temperature-mediated shifts in consumption across trophic levels.</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PLoS</w:t>
      </w:r>
      <w:proofErr w:type="spellEnd"/>
      <w:r w:rsidRPr="000965D4">
        <w:rPr>
          <w:rFonts w:ascii="Times New Roman" w:hAnsi="Times New Roman" w:cs="Times New Roman"/>
          <w:sz w:val="24"/>
          <w:szCs w:val="24"/>
        </w:rPr>
        <w:t xml:space="preserve"> ONE 9:e95046.</w:t>
      </w:r>
    </w:p>
    <w:p w14:paraId="41BCE0C5" w14:textId="450D8114"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Silby</w:t>
      </w:r>
      <w:proofErr w:type="spellEnd"/>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R</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M</w:t>
      </w:r>
      <w:r w:rsidR="00C53DE2"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Hone</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J</w:t>
      </w:r>
      <w:r w:rsidR="00C53DE2" w:rsidRPr="000965D4">
        <w:rPr>
          <w:rFonts w:ascii="Times New Roman" w:hAnsi="Times New Roman" w:cs="Times New Roman"/>
          <w:sz w:val="24"/>
          <w:szCs w:val="24"/>
        </w:rPr>
        <w:t>. 2002.</w:t>
      </w:r>
      <w:r w:rsidRPr="000965D4">
        <w:rPr>
          <w:rFonts w:ascii="Times New Roman" w:hAnsi="Times New Roman" w:cs="Times New Roman"/>
          <w:sz w:val="24"/>
          <w:szCs w:val="24"/>
        </w:rPr>
        <w:t xml:space="preserve"> Population growth rate and its determinants: an overview.</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Philosophical Transactions of the Royal Society B 357: 1153–1170. </w:t>
      </w:r>
    </w:p>
    <w:p w14:paraId="70979DD9" w14:textId="230F5DC3" w:rsidR="00A7368C" w:rsidRPr="000965D4" w:rsidRDefault="00C53DE2"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Spencer, M. et al. 2012.</w:t>
      </w:r>
      <w:r w:rsidR="00A7368C" w:rsidRPr="000965D4">
        <w:rPr>
          <w:rFonts w:ascii="Times New Roman" w:hAnsi="Times New Roman" w:cs="Times New Roman"/>
          <w:sz w:val="24"/>
          <w:szCs w:val="24"/>
        </w:rPr>
        <w:t xml:space="preserve"> Region-wide changes in marine ecosystem dynamics: state-space models to distinguish trends from step changes.</w:t>
      </w:r>
      <w:r w:rsidRPr="000965D4">
        <w:rPr>
          <w:rFonts w:ascii="Times New Roman" w:hAnsi="Times New Roman" w:cs="Times New Roman"/>
          <w:sz w:val="24"/>
          <w:szCs w:val="24"/>
        </w:rPr>
        <w:t xml:space="preserve"> –</w:t>
      </w:r>
      <w:r w:rsidR="00A7368C" w:rsidRPr="000965D4">
        <w:rPr>
          <w:rFonts w:ascii="Times New Roman" w:hAnsi="Times New Roman" w:cs="Times New Roman"/>
          <w:sz w:val="24"/>
          <w:szCs w:val="24"/>
        </w:rPr>
        <w:t xml:space="preserve"> Global Change Biology 18: 1270–1281.</w:t>
      </w:r>
    </w:p>
    <w:p w14:paraId="038F91EF" w14:textId="11A8CBBE"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Stearns</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S</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C</w:t>
      </w:r>
      <w:r w:rsidR="00C53DE2" w:rsidRPr="000965D4">
        <w:rPr>
          <w:rFonts w:ascii="Times New Roman" w:hAnsi="Times New Roman" w:cs="Times New Roman"/>
          <w:sz w:val="24"/>
          <w:szCs w:val="24"/>
        </w:rPr>
        <w:t>. 1992.</w:t>
      </w:r>
      <w:r w:rsidRPr="000965D4">
        <w:rPr>
          <w:rFonts w:ascii="Times New Roman" w:hAnsi="Times New Roman" w:cs="Times New Roman"/>
          <w:sz w:val="24"/>
          <w:szCs w:val="24"/>
        </w:rPr>
        <w:t xml:space="preserve"> The evolution of life histories.</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Oxford University Press, Oxford, UK.</w:t>
      </w:r>
    </w:p>
    <w:p w14:paraId="35DE3A4B" w14:textId="1471AA45"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Steffen</w:t>
      </w:r>
      <w:r w:rsidR="00C53DE2" w:rsidRPr="000965D4">
        <w:rPr>
          <w:rFonts w:ascii="Times New Roman" w:hAnsi="Times New Roman" w:cs="Times New Roman"/>
          <w:sz w:val="24"/>
          <w:szCs w:val="24"/>
        </w:rPr>
        <w:t>, W. et al. 2007.</w:t>
      </w:r>
      <w:r w:rsidRPr="000965D4">
        <w:rPr>
          <w:rFonts w:ascii="Times New Roman" w:hAnsi="Times New Roman" w:cs="Times New Roman"/>
          <w:sz w:val="24"/>
          <w:szCs w:val="24"/>
        </w:rPr>
        <w:t xml:space="preserve"> The Anthropocene: are humans now overwhelming the great forces of nature?</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Ambio</w:t>
      </w:r>
      <w:proofErr w:type="spellEnd"/>
      <w:r w:rsidRPr="000965D4">
        <w:rPr>
          <w:rFonts w:ascii="Times New Roman" w:hAnsi="Times New Roman" w:cs="Times New Roman"/>
          <w:sz w:val="24"/>
          <w:szCs w:val="24"/>
        </w:rPr>
        <w:t xml:space="preserve"> 36: 614–621.</w:t>
      </w:r>
    </w:p>
    <w:p w14:paraId="296F1921" w14:textId="14CEC2E7" w:rsidR="00A7368C" w:rsidRPr="000965D4" w:rsidRDefault="00A7368C"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Stenseth</w:t>
      </w:r>
      <w:proofErr w:type="spellEnd"/>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N</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C</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w:t>
      </w:r>
      <w:r w:rsidR="00C53DE2" w:rsidRPr="000965D4">
        <w:rPr>
          <w:rFonts w:ascii="Times New Roman" w:hAnsi="Times New Roman" w:cs="Times New Roman"/>
          <w:sz w:val="24"/>
          <w:szCs w:val="24"/>
        </w:rPr>
        <w:t>et al. 2002.</w:t>
      </w:r>
      <w:r w:rsidRPr="000965D4">
        <w:rPr>
          <w:rFonts w:ascii="Times New Roman" w:hAnsi="Times New Roman" w:cs="Times New Roman"/>
          <w:sz w:val="24"/>
          <w:szCs w:val="24"/>
        </w:rPr>
        <w:t xml:space="preserve"> Ecological effects of climate fluctuations.</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Science 297: 1292–1296.</w:t>
      </w:r>
    </w:p>
    <w:p w14:paraId="094E6663" w14:textId="281B8FC8" w:rsidR="0042565A" w:rsidRPr="000965D4" w:rsidRDefault="0042565A"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t>Suess</w:t>
      </w:r>
      <w:proofErr w:type="spellEnd"/>
      <w:r w:rsidRPr="000965D4">
        <w:rPr>
          <w:rFonts w:ascii="Times New Roman" w:hAnsi="Times New Roman" w:cs="Times New Roman"/>
          <w:sz w:val="24"/>
          <w:szCs w:val="24"/>
        </w:rPr>
        <w:t>, E. 1980. Particulate organic carbon flux in the oceans – surface productivity and oxygen utilization. – Nature 288: 260–263.</w:t>
      </w:r>
    </w:p>
    <w:p w14:paraId="2623BE36" w14:textId="6636F7E9"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Walker</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M</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D</w:t>
      </w:r>
      <w:r w:rsidR="00C53DE2" w:rsidRPr="000965D4">
        <w:rPr>
          <w:rFonts w:ascii="Times New Roman" w:hAnsi="Times New Roman" w:cs="Times New Roman"/>
          <w:sz w:val="24"/>
          <w:szCs w:val="24"/>
        </w:rPr>
        <w:t>. et al. 2006.</w:t>
      </w:r>
      <w:r w:rsidRPr="000965D4">
        <w:rPr>
          <w:rFonts w:ascii="Times New Roman" w:hAnsi="Times New Roman" w:cs="Times New Roman"/>
          <w:sz w:val="24"/>
          <w:szCs w:val="24"/>
        </w:rPr>
        <w:t xml:space="preserve"> Plant community responses to experimental warming across the tundra biome.</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Proceedings of the National Academy of Sciences 103: 1342–1346.</w:t>
      </w:r>
    </w:p>
    <w:p w14:paraId="4444F270" w14:textId="5425BFCD"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Walther</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D</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A</w:t>
      </w:r>
      <w:r w:rsidR="00C53DE2" w:rsidRPr="000965D4">
        <w:rPr>
          <w:rFonts w:ascii="Times New Roman" w:hAnsi="Times New Roman" w:cs="Times New Roman"/>
          <w:sz w:val="24"/>
          <w:szCs w:val="24"/>
        </w:rPr>
        <w:t>. and</w:t>
      </w:r>
      <w:r w:rsidRPr="000965D4">
        <w:rPr>
          <w:rFonts w:ascii="Times New Roman" w:hAnsi="Times New Roman" w:cs="Times New Roman"/>
          <w:sz w:val="24"/>
          <w:szCs w:val="24"/>
        </w:rPr>
        <w:t xml:space="preserve"> Whiles</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M</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R</w:t>
      </w:r>
      <w:r w:rsidR="00C53DE2" w:rsidRPr="000965D4">
        <w:rPr>
          <w:rFonts w:ascii="Times New Roman" w:hAnsi="Times New Roman" w:cs="Times New Roman"/>
          <w:sz w:val="24"/>
          <w:szCs w:val="24"/>
        </w:rPr>
        <w:t>. 2011.</w:t>
      </w:r>
      <w:r w:rsidRPr="000965D4">
        <w:rPr>
          <w:rFonts w:ascii="Times New Roman" w:hAnsi="Times New Roman" w:cs="Times New Roman"/>
          <w:sz w:val="24"/>
          <w:szCs w:val="24"/>
        </w:rPr>
        <w:t xml:space="preserve"> </w:t>
      </w:r>
      <w:r w:rsidRPr="000965D4">
        <w:rPr>
          <w:rFonts w:ascii="Times New Roman" w:hAnsi="Times New Roman" w:cs="Times New Roman"/>
          <w:bCs/>
          <w:sz w:val="24"/>
          <w:szCs w:val="24"/>
          <w:lang w:val="en-US"/>
        </w:rPr>
        <w:t>Secondary production in a southern Illinois headwater stream: relationships between organic matter standing stocks and macroinvertebrate productivity.</w:t>
      </w:r>
      <w:r w:rsidR="00C53DE2" w:rsidRPr="000965D4">
        <w:rPr>
          <w:rFonts w:ascii="Times New Roman" w:hAnsi="Times New Roman" w:cs="Times New Roman"/>
          <w:bCs/>
          <w:sz w:val="24"/>
          <w:szCs w:val="24"/>
          <w:lang w:val="en-US"/>
        </w:rPr>
        <w:t xml:space="preserve"> –</w:t>
      </w:r>
      <w:r w:rsidRPr="000965D4">
        <w:rPr>
          <w:rFonts w:ascii="Times New Roman" w:hAnsi="Times New Roman" w:cs="Times New Roman"/>
          <w:bCs/>
          <w:sz w:val="24"/>
          <w:szCs w:val="24"/>
          <w:lang w:val="en-US"/>
        </w:rPr>
        <w:t xml:space="preserve"> Journal of the North American </w:t>
      </w:r>
      <w:proofErr w:type="spellStart"/>
      <w:r w:rsidRPr="000965D4">
        <w:rPr>
          <w:rFonts w:ascii="Times New Roman" w:hAnsi="Times New Roman" w:cs="Times New Roman"/>
          <w:bCs/>
          <w:sz w:val="24"/>
          <w:szCs w:val="24"/>
          <w:lang w:val="en-US"/>
        </w:rPr>
        <w:t>Benthological</w:t>
      </w:r>
      <w:proofErr w:type="spellEnd"/>
      <w:r w:rsidRPr="000965D4">
        <w:rPr>
          <w:rFonts w:ascii="Times New Roman" w:hAnsi="Times New Roman" w:cs="Times New Roman"/>
          <w:bCs/>
          <w:sz w:val="24"/>
          <w:szCs w:val="24"/>
          <w:lang w:val="en-US"/>
        </w:rPr>
        <w:t xml:space="preserve"> Society 30: 357–373.</w:t>
      </w:r>
    </w:p>
    <w:p w14:paraId="24157DD8" w14:textId="034F68AA"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Walther</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 xml:space="preserve"> G</w:t>
      </w:r>
      <w:r w:rsidR="00C53DE2" w:rsidRPr="000965D4">
        <w:rPr>
          <w:rFonts w:ascii="Times New Roman" w:hAnsi="Times New Roman" w:cs="Times New Roman"/>
          <w:sz w:val="24"/>
          <w:szCs w:val="24"/>
        </w:rPr>
        <w:t>.</w:t>
      </w:r>
      <w:r w:rsidRPr="000965D4">
        <w:rPr>
          <w:rFonts w:ascii="Times New Roman" w:hAnsi="Times New Roman" w:cs="Times New Roman"/>
          <w:sz w:val="24"/>
          <w:szCs w:val="24"/>
        </w:rPr>
        <w:t>R</w:t>
      </w:r>
      <w:r w:rsidR="00C53DE2" w:rsidRPr="000965D4">
        <w:rPr>
          <w:rFonts w:ascii="Times New Roman" w:hAnsi="Times New Roman" w:cs="Times New Roman"/>
          <w:sz w:val="24"/>
          <w:szCs w:val="24"/>
        </w:rPr>
        <w:t>. et al. 2002.</w:t>
      </w:r>
      <w:r w:rsidRPr="000965D4">
        <w:rPr>
          <w:rFonts w:ascii="Times New Roman" w:hAnsi="Times New Roman" w:cs="Times New Roman"/>
          <w:sz w:val="24"/>
          <w:szCs w:val="24"/>
        </w:rPr>
        <w:t xml:space="preserve"> Ecological responses to recent climate change.</w:t>
      </w:r>
      <w:r w:rsidR="00C53DE2"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Nature 416: 389–395.</w:t>
      </w:r>
    </w:p>
    <w:p w14:paraId="67898210" w14:textId="770A7823" w:rsidR="00A7368C" w:rsidRPr="000965D4" w:rsidRDefault="00C53DE2" w:rsidP="00D83EF5">
      <w:pPr>
        <w:spacing w:after="120" w:line="480" w:lineRule="auto"/>
        <w:jc w:val="both"/>
        <w:rPr>
          <w:rFonts w:ascii="Times New Roman" w:hAnsi="Times New Roman" w:cs="Times New Roman"/>
          <w:sz w:val="24"/>
          <w:szCs w:val="24"/>
        </w:rPr>
      </w:pPr>
      <w:proofErr w:type="spellStart"/>
      <w:r w:rsidRPr="000965D4">
        <w:rPr>
          <w:rFonts w:ascii="Times New Roman" w:hAnsi="Times New Roman" w:cs="Times New Roman"/>
          <w:sz w:val="24"/>
          <w:szCs w:val="24"/>
        </w:rPr>
        <w:lastRenderedPageBreak/>
        <w:t>Weigel</w:t>
      </w:r>
      <w:proofErr w:type="spellEnd"/>
      <w:r w:rsidRPr="000965D4">
        <w:rPr>
          <w:rFonts w:ascii="Times New Roman" w:hAnsi="Times New Roman" w:cs="Times New Roman"/>
          <w:sz w:val="24"/>
          <w:szCs w:val="24"/>
        </w:rPr>
        <w:t>, B. et al. 2015.</w:t>
      </w:r>
      <w:r w:rsidR="00A7368C" w:rsidRPr="000965D4">
        <w:rPr>
          <w:rFonts w:ascii="Times New Roman" w:hAnsi="Times New Roman" w:cs="Times New Roman"/>
          <w:sz w:val="24"/>
          <w:szCs w:val="24"/>
        </w:rPr>
        <w:t xml:space="preserve"> Long-term progression and drivers of coastal </w:t>
      </w:r>
      <w:proofErr w:type="spellStart"/>
      <w:r w:rsidR="00A7368C" w:rsidRPr="000965D4">
        <w:rPr>
          <w:rFonts w:ascii="Times New Roman" w:hAnsi="Times New Roman" w:cs="Times New Roman"/>
          <w:sz w:val="24"/>
          <w:szCs w:val="24"/>
        </w:rPr>
        <w:t>zoobenthos</w:t>
      </w:r>
      <w:proofErr w:type="spellEnd"/>
      <w:r w:rsidR="00A7368C" w:rsidRPr="000965D4">
        <w:rPr>
          <w:rFonts w:ascii="Times New Roman" w:hAnsi="Times New Roman" w:cs="Times New Roman"/>
          <w:sz w:val="24"/>
          <w:szCs w:val="24"/>
        </w:rPr>
        <w:t xml:space="preserve"> in a changing system.</w:t>
      </w:r>
      <w:r w:rsidRPr="000965D4">
        <w:rPr>
          <w:rFonts w:ascii="Times New Roman" w:hAnsi="Times New Roman" w:cs="Times New Roman"/>
          <w:sz w:val="24"/>
          <w:szCs w:val="24"/>
        </w:rPr>
        <w:t xml:space="preserve"> –</w:t>
      </w:r>
      <w:r w:rsidR="00A7368C" w:rsidRPr="000965D4">
        <w:rPr>
          <w:rFonts w:ascii="Times New Roman" w:hAnsi="Times New Roman" w:cs="Times New Roman"/>
          <w:sz w:val="24"/>
          <w:szCs w:val="24"/>
        </w:rPr>
        <w:t xml:space="preserve"> Marine Ecology Progress Series 528: 141–159. </w:t>
      </w:r>
    </w:p>
    <w:p w14:paraId="214F7B4D" w14:textId="35F5493F"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Wimp</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 xml:space="preserve"> G</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M</w:t>
      </w:r>
      <w:r w:rsidR="00E85ED1" w:rsidRPr="000965D4">
        <w:rPr>
          <w:rFonts w:ascii="Times New Roman" w:hAnsi="Times New Roman" w:cs="Times New Roman"/>
          <w:sz w:val="24"/>
          <w:szCs w:val="24"/>
        </w:rPr>
        <w:t>. et al. 2010.</w:t>
      </w:r>
      <w:r w:rsidRPr="000965D4">
        <w:rPr>
          <w:rFonts w:ascii="Times New Roman" w:hAnsi="Times New Roman" w:cs="Times New Roman"/>
          <w:sz w:val="24"/>
          <w:szCs w:val="24"/>
        </w:rPr>
        <w:t xml:space="preserve"> Increased primary production shifts the structure and composition of a terrestrial arthropod community.</w:t>
      </w:r>
      <w:r w:rsidR="00E85ED1"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Ecology 91: 3303–3311. </w:t>
      </w:r>
    </w:p>
    <w:p w14:paraId="013A0A80" w14:textId="6E00C210"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Witt</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 xml:space="preserve"> V</w:t>
      </w:r>
      <w:r w:rsidR="00E85ED1" w:rsidRPr="000965D4">
        <w:rPr>
          <w:rFonts w:ascii="Times New Roman" w:hAnsi="Times New Roman" w:cs="Times New Roman"/>
          <w:sz w:val="24"/>
          <w:szCs w:val="24"/>
        </w:rPr>
        <w:t>. et al. 2011.</w:t>
      </w:r>
      <w:r w:rsidRPr="000965D4">
        <w:rPr>
          <w:rFonts w:ascii="Times New Roman" w:hAnsi="Times New Roman" w:cs="Times New Roman"/>
          <w:sz w:val="24"/>
          <w:szCs w:val="24"/>
        </w:rPr>
        <w:t xml:space="preserve"> Effects of ocean acidification on microbial community composition of, and oxygen fluxes through, biofilms from the Great Barrier Reef.</w:t>
      </w:r>
      <w:r w:rsidR="00E85ED1"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Environmental Microbiology 13: 2976–2989. </w:t>
      </w:r>
    </w:p>
    <w:p w14:paraId="2AB17597" w14:textId="5570BA26"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Wood</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 xml:space="preserve"> S</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N</w:t>
      </w:r>
      <w:r w:rsidR="00E85ED1" w:rsidRPr="000965D4">
        <w:rPr>
          <w:rFonts w:ascii="Times New Roman" w:hAnsi="Times New Roman" w:cs="Times New Roman"/>
          <w:sz w:val="24"/>
          <w:szCs w:val="24"/>
        </w:rPr>
        <w:t>. 2006.</w:t>
      </w:r>
      <w:r w:rsidRPr="000965D4">
        <w:rPr>
          <w:rFonts w:ascii="Times New Roman" w:hAnsi="Times New Roman" w:cs="Times New Roman"/>
          <w:sz w:val="24"/>
          <w:szCs w:val="24"/>
        </w:rPr>
        <w:t xml:space="preserve"> Generalized Additive Models: an introduction with R.</w:t>
      </w:r>
      <w:r w:rsidR="00E85ED1"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Chapman Hall/CRC.</w:t>
      </w:r>
    </w:p>
    <w:p w14:paraId="74F8F852" w14:textId="7A96B417" w:rsidR="00A7368C"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Wood</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 xml:space="preserve"> S</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N</w:t>
      </w:r>
      <w:r w:rsidR="00E85ED1" w:rsidRPr="000965D4">
        <w:rPr>
          <w:rFonts w:ascii="Times New Roman" w:hAnsi="Times New Roman" w:cs="Times New Roman"/>
          <w:sz w:val="24"/>
          <w:szCs w:val="24"/>
        </w:rPr>
        <w:t xml:space="preserve">. </w:t>
      </w:r>
      <w:r w:rsidRPr="000965D4">
        <w:rPr>
          <w:rFonts w:ascii="Times New Roman" w:hAnsi="Times New Roman" w:cs="Times New Roman"/>
          <w:sz w:val="24"/>
          <w:szCs w:val="24"/>
        </w:rPr>
        <w:t>2013</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 xml:space="preserve"> On p-values for smooth components of an extended generalized additive model.</w:t>
      </w:r>
      <w:r w:rsidR="00E85ED1"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 </w:t>
      </w:r>
      <w:proofErr w:type="spellStart"/>
      <w:r w:rsidRPr="000965D4">
        <w:rPr>
          <w:rFonts w:ascii="Times New Roman" w:hAnsi="Times New Roman" w:cs="Times New Roman"/>
          <w:sz w:val="24"/>
          <w:szCs w:val="24"/>
        </w:rPr>
        <w:t>Biometrika</w:t>
      </w:r>
      <w:proofErr w:type="spellEnd"/>
      <w:r w:rsidRPr="000965D4">
        <w:rPr>
          <w:rFonts w:ascii="Times New Roman" w:hAnsi="Times New Roman" w:cs="Times New Roman"/>
          <w:sz w:val="24"/>
          <w:szCs w:val="24"/>
        </w:rPr>
        <w:t xml:space="preserve"> 100: 221–228.</w:t>
      </w:r>
    </w:p>
    <w:p w14:paraId="6FF87561" w14:textId="581F1320" w:rsidR="001329C9" w:rsidRPr="000965D4" w:rsidRDefault="00A7368C" w:rsidP="00D83EF5">
      <w:pPr>
        <w:spacing w:after="120" w:line="480" w:lineRule="auto"/>
        <w:jc w:val="both"/>
        <w:rPr>
          <w:rFonts w:ascii="Times New Roman" w:hAnsi="Times New Roman" w:cs="Times New Roman"/>
          <w:sz w:val="24"/>
          <w:szCs w:val="24"/>
        </w:rPr>
      </w:pPr>
      <w:r w:rsidRPr="000965D4">
        <w:rPr>
          <w:rFonts w:ascii="Times New Roman" w:hAnsi="Times New Roman" w:cs="Times New Roman"/>
          <w:sz w:val="24"/>
          <w:szCs w:val="24"/>
        </w:rPr>
        <w:t>Wood</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 xml:space="preserve"> S</w:t>
      </w:r>
      <w:r w:rsidR="00E85ED1" w:rsidRPr="000965D4">
        <w:rPr>
          <w:rFonts w:ascii="Times New Roman" w:hAnsi="Times New Roman" w:cs="Times New Roman"/>
          <w:sz w:val="24"/>
          <w:szCs w:val="24"/>
        </w:rPr>
        <w:t>.</w:t>
      </w:r>
      <w:r w:rsidRPr="000965D4">
        <w:rPr>
          <w:rFonts w:ascii="Times New Roman" w:hAnsi="Times New Roman" w:cs="Times New Roman"/>
          <w:sz w:val="24"/>
          <w:szCs w:val="24"/>
        </w:rPr>
        <w:t>N</w:t>
      </w:r>
      <w:r w:rsidR="00E85ED1" w:rsidRPr="000965D4">
        <w:rPr>
          <w:rFonts w:ascii="Times New Roman" w:hAnsi="Times New Roman" w:cs="Times New Roman"/>
          <w:sz w:val="24"/>
          <w:szCs w:val="24"/>
        </w:rPr>
        <w:t>. 2015.</w:t>
      </w:r>
      <w:r w:rsidRPr="000965D4">
        <w:rPr>
          <w:rFonts w:ascii="Times New Roman" w:hAnsi="Times New Roman" w:cs="Times New Roman"/>
          <w:sz w:val="24"/>
          <w:szCs w:val="24"/>
        </w:rPr>
        <w:t xml:space="preserve"> Package ‘</w:t>
      </w:r>
      <w:proofErr w:type="spellStart"/>
      <w:r w:rsidRPr="000965D4">
        <w:rPr>
          <w:rFonts w:ascii="Times New Roman" w:hAnsi="Times New Roman" w:cs="Times New Roman"/>
          <w:sz w:val="24"/>
          <w:szCs w:val="24"/>
        </w:rPr>
        <w:t>mgcv</w:t>
      </w:r>
      <w:proofErr w:type="spellEnd"/>
      <w:r w:rsidRPr="000965D4">
        <w:rPr>
          <w:rFonts w:ascii="Times New Roman" w:hAnsi="Times New Roman" w:cs="Times New Roman"/>
          <w:sz w:val="24"/>
          <w:szCs w:val="24"/>
        </w:rPr>
        <w:t>’. Mixed GAM computation vehicle with GCV/AIC/REML smoothness estimation</w:t>
      </w:r>
      <w:r w:rsidR="00A4686E" w:rsidRPr="000965D4">
        <w:rPr>
          <w:rFonts w:ascii="Times New Roman" w:hAnsi="Times New Roman" w:cs="Times New Roman"/>
          <w:sz w:val="24"/>
          <w:szCs w:val="24"/>
        </w:rPr>
        <w:t>.</w:t>
      </w:r>
    </w:p>
    <w:p w14:paraId="6F26B827" w14:textId="77777777" w:rsidR="001F0B47" w:rsidRPr="000965D4" w:rsidRDefault="001F0B47" w:rsidP="0000545A">
      <w:pPr>
        <w:spacing w:after="120" w:line="360" w:lineRule="auto"/>
        <w:jc w:val="both"/>
        <w:rPr>
          <w:rFonts w:ascii="Times New Roman" w:hAnsi="Times New Roman" w:cs="Times New Roman"/>
          <w:sz w:val="24"/>
          <w:szCs w:val="24"/>
        </w:rPr>
      </w:pPr>
    </w:p>
    <w:p w14:paraId="54C49B47" w14:textId="77777777" w:rsidR="001F0B47" w:rsidRPr="000965D4" w:rsidRDefault="001F0B47" w:rsidP="0000545A">
      <w:pPr>
        <w:spacing w:after="120" w:line="360" w:lineRule="auto"/>
        <w:jc w:val="both"/>
        <w:rPr>
          <w:rFonts w:ascii="Times New Roman" w:hAnsi="Times New Roman" w:cs="Times New Roman"/>
          <w:sz w:val="24"/>
          <w:szCs w:val="24"/>
        </w:rPr>
      </w:pPr>
    </w:p>
    <w:p w14:paraId="7F34E507" w14:textId="77777777" w:rsidR="001F0B47" w:rsidRPr="000965D4" w:rsidRDefault="001F0B47" w:rsidP="0000545A">
      <w:pPr>
        <w:spacing w:after="120" w:line="360" w:lineRule="auto"/>
        <w:jc w:val="both"/>
        <w:rPr>
          <w:rFonts w:ascii="Times New Roman" w:hAnsi="Times New Roman" w:cs="Times New Roman"/>
          <w:sz w:val="24"/>
          <w:szCs w:val="24"/>
        </w:rPr>
      </w:pPr>
    </w:p>
    <w:p w14:paraId="5BFE8B02" w14:textId="77777777" w:rsidR="00CB6382" w:rsidRPr="000965D4" w:rsidRDefault="00CB6382" w:rsidP="0000545A">
      <w:pPr>
        <w:spacing w:after="120" w:line="360" w:lineRule="auto"/>
        <w:jc w:val="both"/>
        <w:rPr>
          <w:rFonts w:ascii="Times New Roman" w:hAnsi="Times New Roman" w:cs="Times New Roman"/>
          <w:sz w:val="24"/>
          <w:szCs w:val="24"/>
        </w:rPr>
      </w:pPr>
    </w:p>
    <w:p w14:paraId="3AA11578" w14:textId="77777777" w:rsidR="00CB6382" w:rsidRPr="000965D4" w:rsidRDefault="00CB6382" w:rsidP="0000545A">
      <w:pPr>
        <w:spacing w:after="120" w:line="360" w:lineRule="auto"/>
        <w:jc w:val="both"/>
        <w:rPr>
          <w:rFonts w:ascii="Times New Roman" w:hAnsi="Times New Roman" w:cs="Times New Roman"/>
          <w:sz w:val="24"/>
          <w:szCs w:val="24"/>
        </w:rPr>
      </w:pPr>
    </w:p>
    <w:p w14:paraId="30BCD4FF" w14:textId="77777777" w:rsidR="007855E1" w:rsidRPr="000965D4" w:rsidRDefault="007855E1" w:rsidP="0000545A">
      <w:pPr>
        <w:spacing w:after="120" w:line="360" w:lineRule="auto"/>
        <w:jc w:val="both"/>
        <w:rPr>
          <w:rFonts w:ascii="Times New Roman" w:hAnsi="Times New Roman" w:cs="Times New Roman"/>
          <w:sz w:val="24"/>
          <w:szCs w:val="24"/>
        </w:rPr>
      </w:pPr>
    </w:p>
    <w:p w14:paraId="7D47D2C4" w14:textId="77777777" w:rsidR="007855E1" w:rsidRPr="000965D4" w:rsidRDefault="007855E1" w:rsidP="0000545A">
      <w:pPr>
        <w:spacing w:after="120" w:line="360" w:lineRule="auto"/>
        <w:jc w:val="both"/>
        <w:rPr>
          <w:rFonts w:ascii="Times New Roman" w:hAnsi="Times New Roman" w:cs="Times New Roman"/>
          <w:sz w:val="24"/>
          <w:szCs w:val="24"/>
        </w:rPr>
      </w:pPr>
    </w:p>
    <w:p w14:paraId="1956DC11" w14:textId="77777777" w:rsidR="007855E1" w:rsidRPr="000965D4" w:rsidRDefault="007855E1" w:rsidP="0000545A">
      <w:pPr>
        <w:spacing w:after="120" w:line="360" w:lineRule="auto"/>
        <w:jc w:val="both"/>
        <w:rPr>
          <w:rFonts w:ascii="Times New Roman" w:hAnsi="Times New Roman" w:cs="Times New Roman"/>
          <w:sz w:val="24"/>
          <w:szCs w:val="24"/>
        </w:rPr>
      </w:pPr>
    </w:p>
    <w:p w14:paraId="08FB4B06" w14:textId="77777777" w:rsidR="007855E1" w:rsidRPr="000965D4" w:rsidRDefault="007855E1" w:rsidP="0000545A">
      <w:pPr>
        <w:spacing w:after="120" w:line="360" w:lineRule="auto"/>
        <w:jc w:val="both"/>
        <w:rPr>
          <w:rFonts w:ascii="Times New Roman" w:hAnsi="Times New Roman" w:cs="Times New Roman"/>
          <w:sz w:val="24"/>
          <w:szCs w:val="24"/>
        </w:rPr>
      </w:pPr>
    </w:p>
    <w:p w14:paraId="5D4D0600" w14:textId="77777777" w:rsidR="007855E1" w:rsidRPr="000965D4" w:rsidRDefault="007855E1" w:rsidP="0000545A">
      <w:pPr>
        <w:spacing w:after="120" w:line="360" w:lineRule="auto"/>
        <w:jc w:val="both"/>
        <w:rPr>
          <w:rFonts w:ascii="Times New Roman" w:hAnsi="Times New Roman" w:cs="Times New Roman"/>
          <w:sz w:val="24"/>
          <w:szCs w:val="24"/>
        </w:rPr>
      </w:pPr>
    </w:p>
    <w:p w14:paraId="1E252652" w14:textId="77777777" w:rsidR="00167CF1" w:rsidRPr="000965D4" w:rsidRDefault="00167CF1" w:rsidP="00E06650">
      <w:pPr>
        <w:spacing w:after="240" w:line="360" w:lineRule="auto"/>
        <w:jc w:val="both"/>
        <w:rPr>
          <w:rFonts w:ascii="Times New Roman" w:hAnsi="Times New Roman" w:cs="Times New Roman"/>
          <w:sz w:val="24"/>
          <w:szCs w:val="24"/>
        </w:rPr>
      </w:pPr>
    </w:p>
    <w:p w14:paraId="3F5BF02C" w14:textId="240101FB" w:rsidR="00F5564E" w:rsidRPr="000965D4" w:rsidRDefault="001F0B47" w:rsidP="00E06650">
      <w:pPr>
        <w:spacing w:after="240" w:line="360" w:lineRule="auto"/>
        <w:jc w:val="both"/>
        <w:rPr>
          <w:rFonts w:ascii="Times New Roman" w:hAnsi="Times New Roman" w:cs="Times New Roman"/>
          <w:b/>
          <w:sz w:val="32"/>
          <w:szCs w:val="32"/>
        </w:rPr>
      </w:pPr>
      <w:r w:rsidRPr="000965D4">
        <w:rPr>
          <w:rFonts w:ascii="Times New Roman" w:hAnsi="Times New Roman" w:cs="Times New Roman"/>
          <w:b/>
          <w:sz w:val="32"/>
          <w:szCs w:val="32"/>
        </w:rPr>
        <w:lastRenderedPageBreak/>
        <w:t>Tables</w:t>
      </w:r>
      <w:r w:rsidR="00CB6382" w:rsidRPr="000965D4">
        <w:rPr>
          <w:rFonts w:ascii="Times New Roman" w:hAnsi="Times New Roman" w:cs="Times New Roman"/>
          <w:b/>
          <w:sz w:val="32"/>
          <w:szCs w:val="32"/>
        </w:rPr>
        <w:t xml:space="preserve"> and table legends</w:t>
      </w:r>
    </w:p>
    <w:p w14:paraId="4DDC2863" w14:textId="217D787A" w:rsidR="00B81693" w:rsidRPr="000965D4" w:rsidRDefault="001F0B47" w:rsidP="00EC5CC5">
      <w:pPr>
        <w:shd w:val="clear" w:color="auto" w:fill="FFFFFF"/>
        <w:autoSpaceDE w:val="0"/>
        <w:autoSpaceDN w:val="0"/>
        <w:adjustRightInd w:val="0"/>
        <w:spacing w:after="360" w:line="480" w:lineRule="auto"/>
        <w:jc w:val="both"/>
        <w:rPr>
          <w:rFonts w:ascii="Times New Roman" w:eastAsia="Times New Roman" w:hAnsi="Times New Roman" w:cs="Times New Roman"/>
          <w:sz w:val="24"/>
          <w:szCs w:val="24"/>
        </w:rPr>
      </w:pPr>
      <w:r w:rsidRPr="000965D4">
        <w:rPr>
          <w:rFonts w:ascii="Times New Roman" w:hAnsi="Times New Roman" w:cs="Times New Roman"/>
          <w:b/>
          <w:sz w:val="24"/>
          <w:szCs w:val="24"/>
        </w:rPr>
        <w:t xml:space="preserve">Table 1. </w:t>
      </w:r>
      <w:r w:rsidR="00F5564E" w:rsidRPr="000965D4">
        <w:rPr>
          <w:rFonts w:ascii="Times New Roman" w:hAnsi="Times New Roman" w:cs="Times New Roman"/>
          <w:sz w:val="24"/>
          <w:szCs w:val="24"/>
        </w:rPr>
        <w:t>The</w:t>
      </w:r>
      <w:r w:rsidR="007855E1" w:rsidRPr="000965D4">
        <w:rPr>
          <w:rFonts w:ascii="Times New Roman" w:hAnsi="Times New Roman" w:cs="Times New Roman"/>
          <w:sz w:val="24"/>
          <w:szCs w:val="24"/>
        </w:rPr>
        <w:t xml:space="preserve"> </w:t>
      </w:r>
      <w:r w:rsidRPr="000965D4">
        <w:rPr>
          <w:rFonts w:ascii="Times New Roman" w:hAnsi="Times New Roman" w:cs="Times New Roman"/>
          <w:sz w:val="24"/>
          <w:szCs w:val="24"/>
        </w:rPr>
        <w:t xml:space="preserve">top ten taxa with positive loadings (above dashed line) and the top ten taxa with negative loadings (below dashed line) on the first principal component of the macroinfaunal assemblage at Dove Station M1 from 1972 to 2012. Phyla are in brackets. </w:t>
      </w:r>
      <w:r w:rsidR="008A2306" w:rsidRPr="000965D4">
        <w:rPr>
          <w:rFonts w:ascii="Times New Roman" w:hAnsi="Times New Roman" w:cs="Times New Roman"/>
          <w:sz w:val="24"/>
          <w:szCs w:val="24"/>
        </w:rPr>
        <w:t>The m</w:t>
      </w:r>
      <w:r w:rsidRPr="000965D4">
        <w:rPr>
          <w:rFonts w:ascii="Times New Roman" w:hAnsi="Times New Roman" w:cs="Times New Roman"/>
          <w:sz w:val="24"/>
          <w:szCs w:val="24"/>
        </w:rPr>
        <w:t xml:space="preserve">aximum </w:t>
      </w:r>
      <w:r w:rsidR="00F5564E" w:rsidRPr="000965D4">
        <w:rPr>
          <w:rFonts w:ascii="Times New Roman" w:hAnsi="Times New Roman" w:cs="Times New Roman"/>
          <w:sz w:val="24"/>
          <w:szCs w:val="24"/>
        </w:rPr>
        <w:t>body length and maximum lifespa</w:t>
      </w:r>
      <w:r w:rsidR="007855E1" w:rsidRPr="000965D4">
        <w:rPr>
          <w:rFonts w:ascii="Times New Roman" w:hAnsi="Times New Roman" w:cs="Times New Roman"/>
          <w:sz w:val="24"/>
          <w:szCs w:val="24"/>
        </w:rPr>
        <w:t>n</w:t>
      </w:r>
      <w:r w:rsidRPr="000965D4">
        <w:rPr>
          <w:rFonts w:ascii="Times New Roman" w:hAnsi="Times New Roman" w:cs="Times New Roman"/>
          <w:sz w:val="24"/>
          <w:szCs w:val="24"/>
        </w:rPr>
        <w:t xml:space="preserve"> of each taxon are shown, along with the mean values (</w:t>
      </w:r>
      <w:r w:rsidRPr="000965D4">
        <w:rPr>
          <w:rFonts w:ascii="Times New Roman" w:eastAsia="Times New Roman" w:hAnsi="Times New Roman" w:cs="Times New Roman"/>
          <w:sz w:val="24"/>
          <w:szCs w:val="24"/>
        </w:rPr>
        <w:t>± standard error) ac</w:t>
      </w:r>
      <w:r w:rsidR="00024D29" w:rsidRPr="000965D4">
        <w:rPr>
          <w:rFonts w:ascii="Times New Roman" w:eastAsia="Times New Roman" w:hAnsi="Times New Roman" w:cs="Times New Roman"/>
          <w:sz w:val="24"/>
          <w:szCs w:val="24"/>
        </w:rPr>
        <w:t>ross positively- and negatively-</w:t>
      </w:r>
      <w:r w:rsidRPr="000965D4">
        <w:rPr>
          <w:rFonts w:ascii="Times New Roman" w:eastAsia="Times New Roman" w:hAnsi="Times New Roman" w:cs="Times New Roman"/>
          <w:sz w:val="24"/>
          <w:szCs w:val="24"/>
        </w:rPr>
        <w:t xml:space="preserve">loaded taxa. In cases where maximum lengths of taxa were reported as a range, </w:t>
      </w:r>
      <w:r w:rsidR="00371BCA" w:rsidRPr="000965D4">
        <w:rPr>
          <w:rFonts w:ascii="Times New Roman" w:eastAsia="Times New Roman" w:hAnsi="Times New Roman" w:cs="Times New Roman"/>
          <w:sz w:val="24"/>
          <w:szCs w:val="24"/>
        </w:rPr>
        <w:t>we</w:t>
      </w:r>
      <w:r w:rsidRPr="000965D4">
        <w:rPr>
          <w:rFonts w:ascii="Times New Roman" w:eastAsia="Times New Roman" w:hAnsi="Times New Roman" w:cs="Times New Roman"/>
          <w:sz w:val="24"/>
          <w:szCs w:val="24"/>
        </w:rPr>
        <w:t xml:space="preserve"> used the midpoint when calculating the overall mean and standard error.</w:t>
      </w:r>
      <w:r w:rsidR="006D4083" w:rsidRPr="000965D4">
        <w:rPr>
          <w:rFonts w:ascii="Times New Roman" w:eastAsia="Times New Roman" w:hAnsi="Times New Roman" w:cs="Times New Roman"/>
          <w:sz w:val="24"/>
          <w:szCs w:val="24"/>
        </w:rPr>
        <w:t xml:space="preserve"> Feeding mode</w:t>
      </w:r>
      <w:r w:rsidR="008A2306" w:rsidRPr="000965D4">
        <w:rPr>
          <w:rFonts w:ascii="Times New Roman" w:eastAsia="Times New Roman" w:hAnsi="Times New Roman" w:cs="Times New Roman"/>
          <w:sz w:val="24"/>
          <w:szCs w:val="24"/>
        </w:rPr>
        <w:t>s are</w:t>
      </w:r>
      <w:r w:rsidR="006D4083" w:rsidRPr="000965D4">
        <w:rPr>
          <w:rFonts w:ascii="Times New Roman" w:eastAsia="Times New Roman" w:hAnsi="Times New Roman" w:cs="Times New Roman"/>
          <w:sz w:val="24"/>
          <w:szCs w:val="24"/>
        </w:rPr>
        <w:t xml:space="preserve"> s</w:t>
      </w:r>
      <w:r w:rsidR="00FB3A86" w:rsidRPr="000965D4">
        <w:rPr>
          <w:rFonts w:ascii="Times New Roman" w:eastAsia="Times New Roman" w:hAnsi="Times New Roman" w:cs="Times New Roman"/>
          <w:sz w:val="24"/>
          <w:szCs w:val="24"/>
        </w:rPr>
        <w:t>hown: Dep = deposit feeder, Sus = suspension feeder, Pre</w:t>
      </w:r>
      <w:r w:rsidR="006D4083" w:rsidRPr="000965D4">
        <w:rPr>
          <w:rFonts w:ascii="Times New Roman" w:eastAsia="Times New Roman" w:hAnsi="Times New Roman" w:cs="Times New Roman"/>
          <w:sz w:val="24"/>
          <w:szCs w:val="24"/>
        </w:rPr>
        <w:t xml:space="preserve"> = predator.</w:t>
      </w:r>
    </w:p>
    <w:tbl>
      <w:tblPr>
        <w:tblW w:w="8931" w:type="dxa"/>
        <w:jc w:val="center"/>
        <w:tblLook w:val="04A0" w:firstRow="1" w:lastRow="0" w:firstColumn="1" w:lastColumn="0" w:noHBand="0" w:noVBand="1"/>
      </w:tblPr>
      <w:tblGrid>
        <w:gridCol w:w="4047"/>
        <w:gridCol w:w="1046"/>
        <w:gridCol w:w="1286"/>
        <w:gridCol w:w="1428"/>
        <w:gridCol w:w="1124"/>
      </w:tblGrid>
      <w:tr w:rsidR="000965D4" w:rsidRPr="000965D4" w14:paraId="19B53747" w14:textId="13D281FF" w:rsidTr="00007FAC">
        <w:trPr>
          <w:trHeight w:val="300"/>
          <w:jc w:val="center"/>
        </w:trPr>
        <w:tc>
          <w:tcPr>
            <w:tcW w:w="4047" w:type="dxa"/>
            <w:tcBorders>
              <w:top w:val="single" w:sz="4" w:space="0" w:color="auto"/>
              <w:left w:val="nil"/>
              <w:bottom w:val="single" w:sz="4" w:space="0" w:color="auto"/>
              <w:right w:val="nil"/>
            </w:tcBorders>
            <w:shd w:val="clear" w:color="auto" w:fill="auto"/>
            <w:noWrap/>
            <w:vAlign w:val="center"/>
            <w:hideMark/>
          </w:tcPr>
          <w:p w14:paraId="65FD9838"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Taxon</w:t>
            </w:r>
          </w:p>
        </w:tc>
        <w:tc>
          <w:tcPr>
            <w:tcW w:w="1046" w:type="dxa"/>
            <w:tcBorders>
              <w:top w:val="single" w:sz="4" w:space="0" w:color="auto"/>
              <w:left w:val="nil"/>
              <w:bottom w:val="single" w:sz="4" w:space="0" w:color="auto"/>
              <w:right w:val="nil"/>
            </w:tcBorders>
            <w:shd w:val="clear" w:color="auto" w:fill="auto"/>
            <w:noWrap/>
            <w:vAlign w:val="center"/>
            <w:hideMark/>
          </w:tcPr>
          <w:p w14:paraId="4CC59581"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PC loading</w:t>
            </w:r>
          </w:p>
        </w:tc>
        <w:tc>
          <w:tcPr>
            <w:tcW w:w="1286" w:type="dxa"/>
            <w:tcBorders>
              <w:top w:val="single" w:sz="4" w:space="0" w:color="auto"/>
              <w:left w:val="nil"/>
              <w:bottom w:val="single" w:sz="4" w:space="0" w:color="auto"/>
              <w:right w:val="nil"/>
            </w:tcBorders>
            <w:shd w:val="clear" w:color="auto" w:fill="auto"/>
            <w:noWrap/>
            <w:vAlign w:val="center"/>
            <w:hideMark/>
          </w:tcPr>
          <w:p w14:paraId="530544B0" w14:textId="775BD9D0"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 xml:space="preserve">Max length (mm) </w:t>
            </w:r>
          </w:p>
        </w:tc>
        <w:tc>
          <w:tcPr>
            <w:tcW w:w="1428" w:type="dxa"/>
            <w:tcBorders>
              <w:top w:val="single" w:sz="4" w:space="0" w:color="auto"/>
              <w:left w:val="nil"/>
              <w:bottom w:val="single" w:sz="4" w:space="0" w:color="auto"/>
              <w:right w:val="nil"/>
            </w:tcBorders>
            <w:shd w:val="clear" w:color="auto" w:fill="auto"/>
            <w:noWrap/>
            <w:vAlign w:val="center"/>
            <w:hideMark/>
          </w:tcPr>
          <w:p w14:paraId="0C28F114" w14:textId="6684B90E" w:rsidR="00F5564E" w:rsidRPr="000965D4" w:rsidRDefault="009D2C62"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Max</w:t>
            </w:r>
            <w:r w:rsidR="00F5564E" w:rsidRPr="000965D4">
              <w:rPr>
                <w:rFonts w:ascii="Times New Roman" w:eastAsia="Times New Roman" w:hAnsi="Times New Roman" w:cs="Times New Roman"/>
              </w:rPr>
              <w:t xml:space="preserve"> lifespan (years)</w:t>
            </w:r>
          </w:p>
        </w:tc>
        <w:tc>
          <w:tcPr>
            <w:tcW w:w="1124" w:type="dxa"/>
            <w:tcBorders>
              <w:top w:val="single" w:sz="4" w:space="0" w:color="auto"/>
              <w:left w:val="nil"/>
              <w:bottom w:val="single" w:sz="4" w:space="0" w:color="auto"/>
              <w:right w:val="nil"/>
            </w:tcBorders>
          </w:tcPr>
          <w:p w14:paraId="0DD1DB46" w14:textId="69829920" w:rsidR="00F5564E" w:rsidRPr="000965D4" w:rsidRDefault="00FE2082"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Feeding mode</w:t>
            </w:r>
          </w:p>
        </w:tc>
      </w:tr>
      <w:tr w:rsidR="000965D4" w:rsidRPr="000965D4" w14:paraId="60FAD76B" w14:textId="46D5B26B" w:rsidTr="00007FAC">
        <w:trPr>
          <w:trHeight w:val="300"/>
          <w:jc w:val="center"/>
        </w:trPr>
        <w:tc>
          <w:tcPr>
            <w:tcW w:w="4047" w:type="dxa"/>
            <w:tcBorders>
              <w:top w:val="nil"/>
              <w:left w:val="nil"/>
              <w:bottom w:val="nil"/>
              <w:right w:val="nil"/>
            </w:tcBorders>
            <w:shd w:val="clear" w:color="auto" w:fill="auto"/>
            <w:noWrap/>
            <w:vAlign w:val="center"/>
            <w:hideMark/>
          </w:tcPr>
          <w:p w14:paraId="58165C4F"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Arctica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islandica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(Mollusca)</w:t>
            </w:r>
          </w:p>
        </w:tc>
        <w:tc>
          <w:tcPr>
            <w:tcW w:w="1046" w:type="dxa"/>
            <w:tcBorders>
              <w:top w:val="nil"/>
              <w:left w:val="nil"/>
              <w:bottom w:val="nil"/>
              <w:right w:val="nil"/>
            </w:tcBorders>
            <w:shd w:val="clear" w:color="auto" w:fill="auto"/>
            <w:noWrap/>
            <w:vAlign w:val="center"/>
            <w:hideMark/>
          </w:tcPr>
          <w:p w14:paraId="6CE02168"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0.160</w:t>
            </w:r>
          </w:p>
        </w:tc>
        <w:tc>
          <w:tcPr>
            <w:tcW w:w="1286" w:type="dxa"/>
            <w:tcBorders>
              <w:top w:val="nil"/>
              <w:left w:val="nil"/>
              <w:bottom w:val="nil"/>
              <w:right w:val="nil"/>
            </w:tcBorders>
            <w:shd w:val="clear" w:color="auto" w:fill="auto"/>
            <w:noWrap/>
            <w:vAlign w:val="center"/>
            <w:hideMark/>
          </w:tcPr>
          <w:p w14:paraId="6D6E8365"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120</w:t>
            </w:r>
          </w:p>
        </w:tc>
        <w:tc>
          <w:tcPr>
            <w:tcW w:w="1428" w:type="dxa"/>
            <w:tcBorders>
              <w:top w:val="nil"/>
              <w:left w:val="nil"/>
              <w:bottom w:val="nil"/>
              <w:right w:val="nil"/>
            </w:tcBorders>
            <w:shd w:val="clear" w:color="auto" w:fill="auto"/>
            <w:noWrap/>
            <w:vAlign w:val="center"/>
            <w:hideMark/>
          </w:tcPr>
          <w:p w14:paraId="43B3BA32"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500</w:t>
            </w:r>
          </w:p>
        </w:tc>
        <w:tc>
          <w:tcPr>
            <w:tcW w:w="1124" w:type="dxa"/>
            <w:tcBorders>
              <w:top w:val="nil"/>
              <w:left w:val="nil"/>
              <w:bottom w:val="nil"/>
              <w:right w:val="nil"/>
            </w:tcBorders>
          </w:tcPr>
          <w:p w14:paraId="0F2A903C" w14:textId="6AA1C86C"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141C8EC0" w14:textId="6EEC0DB5" w:rsidTr="00007FAC">
        <w:trPr>
          <w:trHeight w:val="300"/>
          <w:jc w:val="center"/>
        </w:trPr>
        <w:tc>
          <w:tcPr>
            <w:tcW w:w="4047" w:type="dxa"/>
            <w:tcBorders>
              <w:top w:val="nil"/>
              <w:left w:val="nil"/>
              <w:bottom w:val="nil"/>
              <w:right w:val="nil"/>
            </w:tcBorders>
            <w:shd w:val="clear" w:color="auto" w:fill="auto"/>
            <w:noWrap/>
            <w:vAlign w:val="center"/>
            <w:hideMark/>
          </w:tcPr>
          <w:p w14:paraId="12271A1C"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Saccoglossus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horsti</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w:t>
            </w:r>
            <w:proofErr w:type="spellStart"/>
            <w:r w:rsidRPr="000965D4">
              <w:rPr>
                <w:rFonts w:ascii="Times New Roman" w:eastAsia="Times New Roman" w:hAnsi="Times New Roman" w:cs="Times New Roman"/>
              </w:rPr>
              <w:t>Hemichordata</w:t>
            </w:r>
            <w:proofErr w:type="spellEnd"/>
            <w:r w:rsidRPr="000965D4">
              <w:rPr>
                <w:rFonts w:ascii="Times New Roman" w:eastAsia="Times New Roman" w:hAnsi="Times New Roman" w:cs="Times New Roman"/>
              </w:rPr>
              <w:t>)</w:t>
            </w:r>
          </w:p>
        </w:tc>
        <w:tc>
          <w:tcPr>
            <w:tcW w:w="1046" w:type="dxa"/>
            <w:tcBorders>
              <w:top w:val="nil"/>
              <w:left w:val="nil"/>
              <w:bottom w:val="nil"/>
              <w:right w:val="nil"/>
            </w:tcBorders>
            <w:shd w:val="clear" w:color="auto" w:fill="auto"/>
            <w:noWrap/>
            <w:vAlign w:val="center"/>
            <w:hideMark/>
          </w:tcPr>
          <w:p w14:paraId="01216FC7"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0.157</w:t>
            </w:r>
          </w:p>
        </w:tc>
        <w:tc>
          <w:tcPr>
            <w:tcW w:w="1286" w:type="dxa"/>
            <w:tcBorders>
              <w:top w:val="nil"/>
              <w:left w:val="nil"/>
              <w:bottom w:val="nil"/>
              <w:right w:val="nil"/>
            </w:tcBorders>
            <w:shd w:val="clear" w:color="auto" w:fill="auto"/>
            <w:noWrap/>
            <w:vAlign w:val="center"/>
            <w:hideMark/>
          </w:tcPr>
          <w:p w14:paraId="7AC9E355"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200</w:t>
            </w:r>
          </w:p>
        </w:tc>
        <w:tc>
          <w:tcPr>
            <w:tcW w:w="1428" w:type="dxa"/>
            <w:tcBorders>
              <w:top w:val="nil"/>
              <w:left w:val="nil"/>
              <w:bottom w:val="nil"/>
              <w:right w:val="nil"/>
            </w:tcBorders>
            <w:shd w:val="clear" w:color="auto" w:fill="auto"/>
            <w:noWrap/>
            <w:vAlign w:val="center"/>
            <w:hideMark/>
          </w:tcPr>
          <w:p w14:paraId="2E231D02"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70D6D6A1" w14:textId="34C89624" w:rsidR="00F5564E" w:rsidRPr="000965D4" w:rsidRDefault="009657D6" w:rsidP="009657D6">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r w:rsidR="00FB3A86" w:rsidRPr="000965D4">
              <w:rPr>
                <w:rFonts w:ascii="Times New Roman" w:eastAsia="Times New Roman" w:hAnsi="Times New Roman" w:cs="Times New Roman"/>
              </w:rPr>
              <w:t>/Sus</w:t>
            </w:r>
          </w:p>
        </w:tc>
      </w:tr>
      <w:tr w:rsidR="000965D4" w:rsidRPr="000965D4" w14:paraId="5376410A" w14:textId="7CF4E4AE" w:rsidTr="00007FAC">
        <w:trPr>
          <w:trHeight w:val="300"/>
          <w:jc w:val="center"/>
        </w:trPr>
        <w:tc>
          <w:tcPr>
            <w:tcW w:w="4047" w:type="dxa"/>
            <w:tcBorders>
              <w:top w:val="nil"/>
              <w:left w:val="nil"/>
              <w:bottom w:val="nil"/>
              <w:right w:val="nil"/>
            </w:tcBorders>
            <w:shd w:val="clear" w:color="auto" w:fill="auto"/>
            <w:noWrap/>
            <w:vAlign w:val="center"/>
            <w:hideMark/>
          </w:tcPr>
          <w:p w14:paraId="269D17FF" w14:textId="77777777" w:rsidR="00F5564E" w:rsidRPr="000965D4" w:rsidRDefault="00F5564E" w:rsidP="00896B9C">
            <w:pPr>
              <w:spacing w:after="0" w:line="240" w:lineRule="auto"/>
              <w:rPr>
                <w:rFonts w:ascii="Times New Roman" w:eastAsia="Times New Roman" w:hAnsi="Times New Roman" w:cs="Times New Roman"/>
              </w:rPr>
            </w:pPr>
            <w:proofErr w:type="spellStart"/>
            <w:r w:rsidRPr="000965D4">
              <w:rPr>
                <w:rFonts w:ascii="Times New Roman" w:eastAsia="Times New Roman" w:hAnsi="Times New Roman" w:cs="Times New Roman"/>
                <w:i/>
                <w:iCs/>
              </w:rPr>
              <w:t>Parexogone</w:t>
            </w:r>
            <w:proofErr w:type="spellEnd"/>
            <w:r w:rsidRPr="000965D4">
              <w:rPr>
                <w:rFonts w:ascii="Times New Roman" w:eastAsia="Times New Roman" w:hAnsi="Times New Roman" w:cs="Times New Roman"/>
              </w:rPr>
              <w:t xml:space="preserve"> </w:t>
            </w:r>
            <w:proofErr w:type="spellStart"/>
            <w:r w:rsidRPr="000965D4">
              <w:rPr>
                <w:rFonts w:ascii="Times New Roman" w:eastAsia="Times New Roman" w:hAnsi="Times New Roman" w:cs="Times New Roman"/>
                <w:i/>
                <w:iCs/>
              </w:rPr>
              <w:t>hebes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1046" w:type="dxa"/>
            <w:tcBorders>
              <w:top w:val="nil"/>
              <w:left w:val="nil"/>
              <w:bottom w:val="nil"/>
              <w:right w:val="nil"/>
            </w:tcBorders>
            <w:shd w:val="clear" w:color="auto" w:fill="auto"/>
            <w:noWrap/>
            <w:vAlign w:val="center"/>
            <w:hideMark/>
          </w:tcPr>
          <w:p w14:paraId="73AE469C"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0.156</w:t>
            </w:r>
          </w:p>
        </w:tc>
        <w:tc>
          <w:tcPr>
            <w:tcW w:w="1286" w:type="dxa"/>
            <w:tcBorders>
              <w:top w:val="nil"/>
              <w:left w:val="nil"/>
              <w:bottom w:val="nil"/>
              <w:right w:val="nil"/>
            </w:tcBorders>
            <w:shd w:val="clear" w:color="auto" w:fill="auto"/>
            <w:noWrap/>
            <w:vAlign w:val="center"/>
            <w:hideMark/>
          </w:tcPr>
          <w:p w14:paraId="7FD7B89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w:t>
            </w:r>
          </w:p>
        </w:tc>
        <w:tc>
          <w:tcPr>
            <w:tcW w:w="1428" w:type="dxa"/>
            <w:tcBorders>
              <w:top w:val="nil"/>
              <w:left w:val="nil"/>
              <w:bottom w:val="nil"/>
              <w:right w:val="nil"/>
            </w:tcBorders>
            <w:shd w:val="clear" w:color="auto" w:fill="auto"/>
            <w:noWrap/>
            <w:vAlign w:val="center"/>
            <w:hideMark/>
          </w:tcPr>
          <w:p w14:paraId="11D27F9C"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w:t>
            </w:r>
          </w:p>
        </w:tc>
        <w:tc>
          <w:tcPr>
            <w:tcW w:w="1124" w:type="dxa"/>
            <w:tcBorders>
              <w:top w:val="nil"/>
              <w:left w:val="nil"/>
              <w:bottom w:val="nil"/>
              <w:right w:val="nil"/>
            </w:tcBorders>
          </w:tcPr>
          <w:p w14:paraId="59F5F3B3" w14:textId="19F2C85A" w:rsidR="00F5564E" w:rsidRPr="000965D4" w:rsidRDefault="00B21DBB"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5721D4B9" w14:textId="4B930A0B" w:rsidTr="00007FAC">
        <w:trPr>
          <w:trHeight w:val="300"/>
          <w:jc w:val="center"/>
        </w:trPr>
        <w:tc>
          <w:tcPr>
            <w:tcW w:w="4047" w:type="dxa"/>
            <w:tcBorders>
              <w:top w:val="nil"/>
              <w:left w:val="nil"/>
              <w:bottom w:val="nil"/>
              <w:right w:val="nil"/>
            </w:tcBorders>
            <w:shd w:val="clear" w:color="auto" w:fill="auto"/>
            <w:noWrap/>
            <w:vAlign w:val="center"/>
            <w:hideMark/>
          </w:tcPr>
          <w:p w14:paraId="7AA9ED67"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Cerebratulus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spp. (Nemertea)</w:t>
            </w:r>
          </w:p>
        </w:tc>
        <w:tc>
          <w:tcPr>
            <w:tcW w:w="1046" w:type="dxa"/>
            <w:tcBorders>
              <w:top w:val="nil"/>
              <w:left w:val="nil"/>
              <w:bottom w:val="nil"/>
              <w:right w:val="nil"/>
            </w:tcBorders>
            <w:shd w:val="clear" w:color="auto" w:fill="auto"/>
            <w:noWrap/>
            <w:vAlign w:val="center"/>
            <w:hideMark/>
          </w:tcPr>
          <w:p w14:paraId="64058147"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0.153</w:t>
            </w:r>
          </w:p>
        </w:tc>
        <w:tc>
          <w:tcPr>
            <w:tcW w:w="1286" w:type="dxa"/>
            <w:tcBorders>
              <w:top w:val="nil"/>
              <w:left w:val="nil"/>
              <w:bottom w:val="nil"/>
              <w:right w:val="nil"/>
            </w:tcBorders>
            <w:shd w:val="clear" w:color="auto" w:fill="auto"/>
            <w:noWrap/>
            <w:vAlign w:val="center"/>
            <w:hideMark/>
          </w:tcPr>
          <w:p w14:paraId="423D5A2F"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100–1000</w:t>
            </w:r>
          </w:p>
        </w:tc>
        <w:tc>
          <w:tcPr>
            <w:tcW w:w="1428" w:type="dxa"/>
            <w:tcBorders>
              <w:top w:val="nil"/>
              <w:left w:val="nil"/>
              <w:bottom w:val="nil"/>
              <w:right w:val="nil"/>
            </w:tcBorders>
            <w:shd w:val="clear" w:color="auto" w:fill="auto"/>
            <w:noWrap/>
            <w:vAlign w:val="center"/>
            <w:hideMark/>
          </w:tcPr>
          <w:p w14:paraId="46B98B4D"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 xml:space="preserve">- </w:t>
            </w:r>
          </w:p>
        </w:tc>
        <w:tc>
          <w:tcPr>
            <w:tcW w:w="1124" w:type="dxa"/>
            <w:tcBorders>
              <w:top w:val="nil"/>
              <w:left w:val="nil"/>
              <w:bottom w:val="nil"/>
              <w:right w:val="nil"/>
            </w:tcBorders>
          </w:tcPr>
          <w:p w14:paraId="62F5370A" w14:textId="70A2A8EA"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38928D28" w14:textId="744D5BD0" w:rsidTr="00007FAC">
        <w:trPr>
          <w:trHeight w:val="300"/>
          <w:jc w:val="center"/>
        </w:trPr>
        <w:tc>
          <w:tcPr>
            <w:tcW w:w="4047" w:type="dxa"/>
            <w:tcBorders>
              <w:top w:val="nil"/>
              <w:left w:val="nil"/>
              <w:bottom w:val="nil"/>
              <w:right w:val="nil"/>
            </w:tcBorders>
            <w:shd w:val="clear" w:color="auto" w:fill="auto"/>
            <w:noWrap/>
            <w:vAlign w:val="center"/>
            <w:hideMark/>
          </w:tcPr>
          <w:p w14:paraId="47EAAF8C"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Glyphohesione</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klatti</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1046" w:type="dxa"/>
            <w:tcBorders>
              <w:top w:val="nil"/>
              <w:left w:val="nil"/>
              <w:bottom w:val="nil"/>
              <w:right w:val="nil"/>
            </w:tcBorders>
            <w:shd w:val="clear" w:color="auto" w:fill="auto"/>
            <w:noWrap/>
            <w:vAlign w:val="center"/>
            <w:hideMark/>
          </w:tcPr>
          <w:p w14:paraId="115D6EBF"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0.150</w:t>
            </w:r>
          </w:p>
        </w:tc>
        <w:tc>
          <w:tcPr>
            <w:tcW w:w="1286" w:type="dxa"/>
            <w:tcBorders>
              <w:top w:val="nil"/>
              <w:left w:val="nil"/>
              <w:bottom w:val="nil"/>
              <w:right w:val="nil"/>
            </w:tcBorders>
            <w:shd w:val="clear" w:color="auto" w:fill="auto"/>
            <w:noWrap/>
            <w:vAlign w:val="center"/>
            <w:hideMark/>
          </w:tcPr>
          <w:p w14:paraId="486E438B"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13</w:t>
            </w:r>
          </w:p>
        </w:tc>
        <w:tc>
          <w:tcPr>
            <w:tcW w:w="1428" w:type="dxa"/>
            <w:tcBorders>
              <w:top w:val="nil"/>
              <w:left w:val="nil"/>
              <w:bottom w:val="nil"/>
              <w:right w:val="nil"/>
            </w:tcBorders>
            <w:shd w:val="clear" w:color="auto" w:fill="auto"/>
            <w:noWrap/>
            <w:vAlign w:val="center"/>
            <w:hideMark/>
          </w:tcPr>
          <w:p w14:paraId="4922012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w:t>
            </w:r>
          </w:p>
        </w:tc>
        <w:tc>
          <w:tcPr>
            <w:tcW w:w="1124" w:type="dxa"/>
            <w:tcBorders>
              <w:top w:val="nil"/>
              <w:left w:val="nil"/>
              <w:bottom w:val="nil"/>
              <w:right w:val="nil"/>
            </w:tcBorders>
          </w:tcPr>
          <w:p w14:paraId="56C82AF4" w14:textId="7ADFC8A6"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559F6525" w14:textId="5824BE29" w:rsidTr="00007FAC">
        <w:trPr>
          <w:trHeight w:val="300"/>
          <w:jc w:val="center"/>
        </w:trPr>
        <w:tc>
          <w:tcPr>
            <w:tcW w:w="4047" w:type="dxa"/>
            <w:tcBorders>
              <w:top w:val="nil"/>
              <w:left w:val="nil"/>
              <w:bottom w:val="nil"/>
              <w:right w:val="nil"/>
            </w:tcBorders>
            <w:shd w:val="clear" w:color="auto" w:fill="auto"/>
            <w:noWrap/>
            <w:vAlign w:val="center"/>
            <w:hideMark/>
          </w:tcPr>
          <w:p w14:paraId="693E1185"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Tubulanus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polymorphus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(Nemertea)</w:t>
            </w:r>
          </w:p>
        </w:tc>
        <w:tc>
          <w:tcPr>
            <w:tcW w:w="1046" w:type="dxa"/>
            <w:tcBorders>
              <w:top w:val="nil"/>
              <w:left w:val="nil"/>
              <w:bottom w:val="nil"/>
              <w:right w:val="nil"/>
            </w:tcBorders>
            <w:shd w:val="clear" w:color="auto" w:fill="auto"/>
            <w:noWrap/>
            <w:vAlign w:val="center"/>
            <w:hideMark/>
          </w:tcPr>
          <w:p w14:paraId="0D32FAE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0.149</w:t>
            </w:r>
          </w:p>
        </w:tc>
        <w:tc>
          <w:tcPr>
            <w:tcW w:w="1286" w:type="dxa"/>
            <w:tcBorders>
              <w:top w:val="nil"/>
              <w:left w:val="nil"/>
              <w:bottom w:val="nil"/>
              <w:right w:val="nil"/>
            </w:tcBorders>
            <w:shd w:val="clear" w:color="auto" w:fill="auto"/>
            <w:noWrap/>
            <w:vAlign w:val="center"/>
            <w:hideMark/>
          </w:tcPr>
          <w:p w14:paraId="77D1273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750</w:t>
            </w:r>
          </w:p>
        </w:tc>
        <w:tc>
          <w:tcPr>
            <w:tcW w:w="1428" w:type="dxa"/>
            <w:tcBorders>
              <w:top w:val="nil"/>
              <w:left w:val="nil"/>
              <w:bottom w:val="nil"/>
              <w:right w:val="nil"/>
            </w:tcBorders>
            <w:shd w:val="clear" w:color="auto" w:fill="auto"/>
            <w:noWrap/>
            <w:vAlign w:val="center"/>
            <w:hideMark/>
          </w:tcPr>
          <w:p w14:paraId="2DDB6ADD"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14A01DD6" w14:textId="116EAD0A"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319656D4" w14:textId="5DA566A5" w:rsidTr="00007FAC">
        <w:trPr>
          <w:trHeight w:val="300"/>
          <w:jc w:val="center"/>
        </w:trPr>
        <w:tc>
          <w:tcPr>
            <w:tcW w:w="4047" w:type="dxa"/>
            <w:tcBorders>
              <w:top w:val="nil"/>
              <w:left w:val="nil"/>
              <w:bottom w:val="nil"/>
              <w:right w:val="nil"/>
            </w:tcBorders>
            <w:shd w:val="clear" w:color="auto" w:fill="auto"/>
            <w:noWrap/>
            <w:vAlign w:val="center"/>
            <w:hideMark/>
          </w:tcPr>
          <w:p w14:paraId="5EF81382" w14:textId="77777777" w:rsidR="00F5564E" w:rsidRPr="000965D4" w:rsidRDefault="00F5564E" w:rsidP="00896B9C">
            <w:pPr>
              <w:spacing w:after="0" w:line="240" w:lineRule="auto"/>
              <w:rPr>
                <w:rFonts w:ascii="Times New Roman" w:eastAsia="Times New Roman" w:hAnsi="Times New Roman" w:cs="Times New Roman"/>
              </w:rPr>
            </w:pPr>
            <w:proofErr w:type="spellStart"/>
            <w:r w:rsidRPr="000965D4">
              <w:rPr>
                <w:rFonts w:ascii="Times New Roman" w:eastAsia="Times New Roman" w:hAnsi="Times New Roman" w:cs="Times New Roman"/>
                <w:i/>
                <w:iCs/>
              </w:rPr>
              <w:t>Trichobranchus</w:t>
            </w:r>
            <w:proofErr w:type="spellEnd"/>
            <w:r w:rsidRPr="000965D4">
              <w:rPr>
                <w:rFonts w:ascii="Times New Roman" w:eastAsia="Times New Roman" w:hAnsi="Times New Roman" w:cs="Times New Roman"/>
              </w:rPr>
              <w:t xml:space="preserve"> spp. (Annelida)</w:t>
            </w:r>
          </w:p>
        </w:tc>
        <w:tc>
          <w:tcPr>
            <w:tcW w:w="1046" w:type="dxa"/>
            <w:tcBorders>
              <w:top w:val="nil"/>
              <w:left w:val="nil"/>
              <w:bottom w:val="nil"/>
              <w:right w:val="nil"/>
            </w:tcBorders>
            <w:shd w:val="clear" w:color="auto" w:fill="auto"/>
            <w:noWrap/>
            <w:vAlign w:val="center"/>
            <w:hideMark/>
          </w:tcPr>
          <w:p w14:paraId="6E113E9C"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0.139</w:t>
            </w:r>
          </w:p>
        </w:tc>
        <w:tc>
          <w:tcPr>
            <w:tcW w:w="1286" w:type="dxa"/>
            <w:tcBorders>
              <w:top w:val="nil"/>
              <w:left w:val="nil"/>
              <w:bottom w:val="nil"/>
              <w:right w:val="nil"/>
            </w:tcBorders>
            <w:shd w:val="clear" w:color="auto" w:fill="auto"/>
            <w:noWrap/>
            <w:vAlign w:val="center"/>
            <w:hideMark/>
          </w:tcPr>
          <w:p w14:paraId="269BE57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20–35</w:t>
            </w:r>
          </w:p>
        </w:tc>
        <w:tc>
          <w:tcPr>
            <w:tcW w:w="1428" w:type="dxa"/>
            <w:tcBorders>
              <w:top w:val="nil"/>
              <w:left w:val="nil"/>
              <w:bottom w:val="nil"/>
              <w:right w:val="nil"/>
            </w:tcBorders>
            <w:shd w:val="clear" w:color="auto" w:fill="auto"/>
            <w:noWrap/>
            <w:vAlign w:val="center"/>
            <w:hideMark/>
          </w:tcPr>
          <w:p w14:paraId="45BE5381"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2D5FA1DB" w14:textId="5C765388" w:rsidR="00F5564E"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5ECF683E" w14:textId="48D12733" w:rsidTr="00007FAC">
        <w:trPr>
          <w:trHeight w:val="300"/>
          <w:jc w:val="center"/>
        </w:trPr>
        <w:tc>
          <w:tcPr>
            <w:tcW w:w="4047" w:type="dxa"/>
            <w:tcBorders>
              <w:top w:val="nil"/>
              <w:left w:val="nil"/>
              <w:bottom w:val="nil"/>
              <w:right w:val="nil"/>
            </w:tcBorders>
            <w:shd w:val="clear" w:color="auto" w:fill="auto"/>
            <w:noWrap/>
            <w:vAlign w:val="center"/>
            <w:hideMark/>
          </w:tcPr>
          <w:p w14:paraId="6F8DCA1F"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Araphura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brevimanus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(Arthropoda)</w:t>
            </w:r>
          </w:p>
        </w:tc>
        <w:tc>
          <w:tcPr>
            <w:tcW w:w="1046" w:type="dxa"/>
            <w:tcBorders>
              <w:top w:val="nil"/>
              <w:left w:val="nil"/>
              <w:bottom w:val="nil"/>
              <w:right w:val="nil"/>
            </w:tcBorders>
            <w:shd w:val="clear" w:color="auto" w:fill="auto"/>
            <w:noWrap/>
            <w:vAlign w:val="center"/>
            <w:hideMark/>
          </w:tcPr>
          <w:p w14:paraId="2D8FEF90"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0.126</w:t>
            </w:r>
          </w:p>
        </w:tc>
        <w:tc>
          <w:tcPr>
            <w:tcW w:w="1286" w:type="dxa"/>
            <w:tcBorders>
              <w:top w:val="nil"/>
              <w:left w:val="nil"/>
              <w:bottom w:val="nil"/>
              <w:right w:val="nil"/>
            </w:tcBorders>
            <w:shd w:val="clear" w:color="auto" w:fill="auto"/>
            <w:noWrap/>
            <w:vAlign w:val="center"/>
            <w:hideMark/>
          </w:tcPr>
          <w:p w14:paraId="05E63B29"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w:t>
            </w:r>
          </w:p>
        </w:tc>
        <w:tc>
          <w:tcPr>
            <w:tcW w:w="1428" w:type="dxa"/>
            <w:tcBorders>
              <w:top w:val="nil"/>
              <w:left w:val="nil"/>
              <w:bottom w:val="nil"/>
              <w:right w:val="nil"/>
            </w:tcBorders>
            <w:shd w:val="clear" w:color="auto" w:fill="auto"/>
            <w:noWrap/>
            <w:vAlign w:val="center"/>
            <w:hideMark/>
          </w:tcPr>
          <w:p w14:paraId="6C78512F"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1124" w:type="dxa"/>
            <w:tcBorders>
              <w:top w:val="nil"/>
              <w:left w:val="nil"/>
              <w:bottom w:val="nil"/>
              <w:right w:val="nil"/>
            </w:tcBorders>
          </w:tcPr>
          <w:p w14:paraId="1AD9A4CC" w14:textId="426F7C9F" w:rsidR="00F5564E"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48295C20" w14:textId="2A93F4B6" w:rsidTr="00007FAC">
        <w:trPr>
          <w:trHeight w:val="300"/>
          <w:jc w:val="center"/>
        </w:trPr>
        <w:tc>
          <w:tcPr>
            <w:tcW w:w="4047" w:type="dxa"/>
            <w:tcBorders>
              <w:top w:val="nil"/>
              <w:left w:val="nil"/>
              <w:bottom w:val="nil"/>
              <w:right w:val="nil"/>
            </w:tcBorders>
            <w:shd w:val="clear" w:color="auto" w:fill="auto"/>
            <w:noWrap/>
            <w:vAlign w:val="center"/>
            <w:hideMark/>
          </w:tcPr>
          <w:p w14:paraId="55DEE937" w14:textId="77777777" w:rsidR="00F5564E" w:rsidRPr="000965D4" w:rsidRDefault="00F5564E" w:rsidP="00896B9C">
            <w:pPr>
              <w:spacing w:after="0" w:line="240" w:lineRule="auto"/>
              <w:rPr>
                <w:rFonts w:ascii="Times New Roman" w:eastAsia="Times New Roman" w:hAnsi="Times New Roman" w:cs="Times New Roman"/>
              </w:rPr>
            </w:pPr>
            <w:proofErr w:type="spellStart"/>
            <w:r w:rsidRPr="000965D4">
              <w:rPr>
                <w:rFonts w:ascii="Times New Roman" w:eastAsia="Times New Roman" w:hAnsi="Times New Roman" w:cs="Times New Roman"/>
                <w:i/>
                <w:iCs/>
              </w:rPr>
              <w:t>Golfingia</w:t>
            </w:r>
            <w:proofErr w:type="spellEnd"/>
            <w:r w:rsidRPr="000965D4">
              <w:rPr>
                <w:rFonts w:ascii="Times New Roman" w:eastAsia="Times New Roman" w:hAnsi="Times New Roman" w:cs="Times New Roman"/>
              </w:rPr>
              <w:t xml:space="preserve"> spp. (Sipuncula)</w:t>
            </w:r>
          </w:p>
        </w:tc>
        <w:tc>
          <w:tcPr>
            <w:tcW w:w="1046" w:type="dxa"/>
            <w:tcBorders>
              <w:top w:val="nil"/>
              <w:left w:val="nil"/>
              <w:bottom w:val="nil"/>
              <w:right w:val="nil"/>
            </w:tcBorders>
            <w:shd w:val="clear" w:color="auto" w:fill="auto"/>
            <w:noWrap/>
            <w:vAlign w:val="center"/>
            <w:hideMark/>
          </w:tcPr>
          <w:p w14:paraId="63A5C2E3"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0.126</w:t>
            </w:r>
          </w:p>
        </w:tc>
        <w:tc>
          <w:tcPr>
            <w:tcW w:w="1286" w:type="dxa"/>
            <w:tcBorders>
              <w:top w:val="nil"/>
              <w:left w:val="nil"/>
              <w:bottom w:val="nil"/>
              <w:right w:val="nil"/>
            </w:tcBorders>
            <w:shd w:val="clear" w:color="auto" w:fill="auto"/>
            <w:noWrap/>
            <w:vAlign w:val="center"/>
            <w:hideMark/>
          </w:tcPr>
          <w:p w14:paraId="69326B7C"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100–300</w:t>
            </w:r>
          </w:p>
        </w:tc>
        <w:tc>
          <w:tcPr>
            <w:tcW w:w="1428" w:type="dxa"/>
            <w:tcBorders>
              <w:top w:val="nil"/>
              <w:left w:val="nil"/>
              <w:bottom w:val="nil"/>
              <w:right w:val="nil"/>
            </w:tcBorders>
            <w:shd w:val="clear" w:color="auto" w:fill="auto"/>
            <w:noWrap/>
            <w:vAlign w:val="center"/>
            <w:hideMark/>
          </w:tcPr>
          <w:p w14:paraId="4E5258E6"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091FB25A" w14:textId="2D19AF17"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2744D429" w14:textId="2009DE12" w:rsidTr="00007FAC">
        <w:trPr>
          <w:trHeight w:val="300"/>
          <w:jc w:val="center"/>
        </w:trPr>
        <w:tc>
          <w:tcPr>
            <w:tcW w:w="4047" w:type="dxa"/>
            <w:tcBorders>
              <w:top w:val="nil"/>
              <w:left w:val="nil"/>
              <w:bottom w:val="dashed" w:sz="4" w:space="0" w:color="auto"/>
              <w:right w:val="nil"/>
            </w:tcBorders>
            <w:shd w:val="clear" w:color="auto" w:fill="auto"/>
            <w:noWrap/>
            <w:vAlign w:val="center"/>
            <w:hideMark/>
          </w:tcPr>
          <w:p w14:paraId="75C01907" w14:textId="77777777" w:rsidR="00F5564E" w:rsidRPr="000965D4" w:rsidRDefault="00F5564E"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Platyhelminthes</w:t>
            </w:r>
          </w:p>
        </w:tc>
        <w:tc>
          <w:tcPr>
            <w:tcW w:w="1046" w:type="dxa"/>
            <w:tcBorders>
              <w:top w:val="nil"/>
              <w:left w:val="nil"/>
              <w:bottom w:val="dashed" w:sz="4" w:space="0" w:color="auto"/>
              <w:right w:val="nil"/>
            </w:tcBorders>
            <w:shd w:val="clear" w:color="auto" w:fill="auto"/>
            <w:noWrap/>
            <w:vAlign w:val="center"/>
            <w:hideMark/>
          </w:tcPr>
          <w:p w14:paraId="658D26D7"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0.126</w:t>
            </w:r>
          </w:p>
        </w:tc>
        <w:tc>
          <w:tcPr>
            <w:tcW w:w="1286" w:type="dxa"/>
            <w:tcBorders>
              <w:top w:val="nil"/>
              <w:left w:val="nil"/>
              <w:bottom w:val="dashed" w:sz="4" w:space="0" w:color="auto"/>
              <w:right w:val="nil"/>
            </w:tcBorders>
            <w:shd w:val="clear" w:color="auto" w:fill="auto"/>
            <w:noWrap/>
            <w:vAlign w:val="center"/>
            <w:hideMark/>
          </w:tcPr>
          <w:p w14:paraId="7317E556"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1–600</w:t>
            </w:r>
          </w:p>
        </w:tc>
        <w:tc>
          <w:tcPr>
            <w:tcW w:w="1428" w:type="dxa"/>
            <w:tcBorders>
              <w:top w:val="nil"/>
              <w:left w:val="nil"/>
              <w:bottom w:val="dashed" w:sz="4" w:space="0" w:color="auto"/>
              <w:right w:val="nil"/>
            </w:tcBorders>
            <w:shd w:val="clear" w:color="auto" w:fill="auto"/>
            <w:noWrap/>
            <w:vAlign w:val="center"/>
            <w:hideMark/>
          </w:tcPr>
          <w:p w14:paraId="76C60F45"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 -</w:t>
            </w:r>
          </w:p>
        </w:tc>
        <w:tc>
          <w:tcPr>
            <w:tcW w:w="1124" w:type="dxa"/>
            <w:tcBorders>
              <w:top w:val="nil"/>
              <w:left w:val="nil"/>
              <w:bottom w:val="dashed" w:sz="4" w:space="0" w:color="auto"/>
              <w:right w:val="nil"/>
            </w:tcBorders>
          </w:tcPr>
          <w:p w14:paraId="359914EF" w14:textId="6A043489"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17D739E8" w14:textId="4CC4D7BC" w:rsidTr="00007FAC">
        <w:trPr>
          <w:trHeight w:val="300"/>
          <w:jc w:val="center"/>
        </w:trPr>
        <w:tc>
          <w:tcPr>
            <w:tcW w:w="4047" w:type="dxa"/>
            <w:tcBorders>
              <w:top w:val="nil"/>
              <w:left w:val="nil"/>
              <w:bottom w:val="nil"/>
              <w:right w:val="nil"/>
            </w:tcBorders>
            <w:shd w:val="clear" w:color="auto" w:fill="auto"/>
            <w:noWrap/>
            <w:vAlign w:val="center"/>
            <w:hideMark/>
          </w:tcPr>
          <w:p w14:paraId="168BF9BF"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Laonome</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kroyeri</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1046" w:type="dxa"/>
            <w:tcBorders>
              <w:top w:val="nil"/>
              <w:left w:val="nil"/>
              <w:bottom w:val="nil"/>
              <w:right w:val="nil"/>
            </w:tcBorders>
            <w:shd w:val="clear" w:color="auto" w:fill="auto"/>
            <w:noWrap/>
            <w:vAlign w:val="center"/>
            <w:hideMark/>
          </w:tcPr>
          <w:p w14:paraId="12F8C77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-0.096</w:t>
            </w:r>
          </w:p>
        </w:tc>
        <w:tc>
          <w:tcPr>
            <w:tcW w:w="1286" w:type="dxa"/>
            <w:tcBorders>
              <w:top w:val="nil"/>
              <w:left w:val="nil"/>
              <w:bottom w:val="nil"/>
              <w:right w:val="nil"/>
            </w:tcBorders>
            <w:shd w:val="clear" w:color="auto" w:fill="auto"/>
            <w:noWrap/>
            <w:vAlign w:val="center"/>
            <w:hideMark/>
          </w:tcPr>
          <w:p w14:paraId="6D09DB9A"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50</w:t>
            </w:r>
          </w:p>
        </w:tc>
        <w:tc>
          <w:tcPr>
            <w:tcW w:w="1428" w:type="dxa"/>
            <w:tcBorders>
              <w:top w:val="nil"/>
              <w:left w:val="nil"/>
              <w:bottom w:val="nil"/>
              <w:right w:val="nil"/>
            </w:tcBorders>
            <w:shd w:val="clear" w:color="auto" w:fill="auto"/>
            <w:noWrap/>
            <w:vAlign w:val="center"/>
            <w:hideMark/>
          </w:tcPr>
          <w:p w14:paraId="2E3A90F1"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36952901" w14:textId="3CDBE71E"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0A27716D" w14:textId="1352DFCF" w:rsidTr="00007FAC">
        <w:trPr>
          <w:trHeight w:val="300"/>
          <w:jc w:val="center"/>
        </w:trPr>
        <w:tc>
          <w:tcPr>
            <w:tcW w:w="4047" w:type="dxa"/>
            <w:tcBorders>
              <w:top w:val="nil"/>
              <w:left w:val="nil"/>
              <w:bottom w:val="nil"/>
              <w:right w:val="nil"/>
            </w:tcBorders>
            <w:shd w:val="clear" w:color="auto" w:fill="auto"/>
            <w:noWrap/>
            <w:vAlign w:val="center"/>
            <w:hideMark/>
          </w:tcPr>
          <w:p w14:paraId="36D53048"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Lucinoma</w:t>
            </w:r>
            <w:proofErr w:type="spellEnd"/>
            <w:r w:rsidRPr="000965D4">
              <w:rPr>
                <w:rFonts w:ascii="Times New Roman" w:eastAsia="Times New Roman" w:hAnsi="Times New Roman" w:cs="Times New Roman"/>
                <w:i/>
                <w:iCs/>
              </w:rPr>
              <w:t xml:space="preserve"> borealis </w:t>
            </w:r>
            <w:r w:rsidRPr="000965D4">
              <w:rPr>
                <w:rFonts w:ascii="Times New Roman" w:eastAsia="Times New Roman" w:hAnsi="Times New Roman" w:cs="Times New Roman"/>
              </w:rPr>
              <w:t>(Mollusca)</w:t>
            </w:r>
          </w:p>
        </w:tc>
        <w:tc>
          <w:tcPr>
            <w:tcW w:w="1046" w:type="dxa"/>
            <w:tcBorders>
              <w:top w:val="nil"/>
              <w:left w:val="nil"/>
              <w:bottom w:val="nil"/>
              <w:right w:val="nil"/>
            </w:tcBorders>
            <w:shd w:val="clear" w:color="auto" w:fill="auto"/>
            <w:noWrap/>
            <w:vAlign w:val="center"/>
            <w:hideMark/>
          </w:tcPr>
          <w:p w14:paraId="2BA9FA12"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-0.097</w:t>
            </w:r>
          </w:p>
        </w:tc>
        <w:tc>
          <w:tcPr>
            <w:tcW w:w="1286" w:type="dxa"/>
            <w:tcBorders>
              <w:top w:val="nil"/>
              <w:left w:val="nil"/>
              <w:bottom w:val="nil"/>
              <w:right w:val="nil"/>
            </w:tcBorders>
            <w:shd w:val="clear" w:color="auto" w:fill="auto"/>
            <w:noWrap/>
            <w:vAlign w:val="center"/>
            <w:hideMark/>
          </w:tcPr>
          <w:p w14:paraId="32EB5C0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40</w:t>
            </w:r>
          </w:p>
        </w:tc>
        <w:tc>
          <w:tcPr>
            <w:tcW w:w="1428" w:type="dxa"/>
            <w:tcBorders>
              <w:top w:val="nil"/>
              <w:left w:val="nil"/>
              <w:bottom w:val="nil"/>
              <w:right w:val="nil"/>
            </w:tcBorders>
            <w:shd w:val="clear" w:color="auto" w:fill="auto"/>
            <w:noWrap/>
            <w:vAlign w:val="center"/>
            <w:hideMark/>
          </w:tcPr>
          <w:p w14:paraId="0A3764EC"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6D60D6DF" w14:textId="1C6196FA"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4BF8E9BF" w14:textId="37201E93" w:rsidTr="00007FAC">
        <w:trPr>
          <w:trHeight w:val="300"/>
          <w:jc w:val="center"/>
        </w:trPr>
        <w:tc>
          <w:tcPr>
            <w:tcW w:w="4047" w:type="dxa"/>
            <w:tcBorders>
              <w:top w:val="nil"/>
              <w:left w:val="nil"/>
              <w:bottom w:val="nil"/>
              <w:right w:val="nil"/>
            </w:tcBorders>
            <w:shd w:val="clear" w:color="auto" w:fill="auto"/>
            <w:noWrap/>
            <w:vAlign w:val="center"/>
            <w:hideMark/>
          </w:tcPr>
          <w:p w14:paraId="26372536"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Cerianthus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lloydii</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(Cnidaria)</w:t>
            </w:r>
          </w:p>
        </w:tc>
        <w:tc>
          <w:tcPr>
            <w:tcW w:w="1046" w:type="dxa"/>
            <w:tcBorders>
              <w:top w:val="nil"/>
              <w:left w:val="nil"/>
              <w:bottom w:val="nil"/>
              <w:right w:val="nil"/>
            </w:tcBorders>
            <w:shd w:val="clear" w:color="auto" w:fill="auto"/>
            <w:noWrap/>
            <w:vAlign w:val="center"/>
            <w:hideMark/>
          </w:tcPr>
          <w:p w14:paraId="2C9B4E7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-0.098</w:t>
            </w:r>
          </w:p>
        </w:tc>
        <w:tc>
          <w:tcPr>
            <w:tcW w:w="1286" w:type="dxa"/>
            <w:tcBorders>
              <w:top w:val="nil"/>
              <w:left w:val="nil"/>
              <w:bottom w:val="nil"/>
              <w:right w:val="nil"/>
            </w:tcBorders>
            <w:shd w:val="clear" w:color="auto" w:fill="auto"/>
            <w:noWrap/>
            <w:vAlign w:val="center"/>
            <w:hideMark/>
          </w:tcPr>
          <w:p w14:paraId="5D1D76B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150</w:t>
            </w:r>
          </w:p>
        </w:tc>
        <w:tc>
          <w:tcPr>
            <w:tcW w:w="1428" w:type="dxa"/>
            <w:tcBorders>
              <w:top w:val="nil"/>
              <w:left w:val="nil"/>
              <w:bottom w:val="nil"/>
              <w:right w:val="nil"/>
            </w:tcBorders>
            <w:shd w:val="clear" w:color="auto" w:fill="auto"/>
            <w:noWrap/>
            <w:vAlign w:val="center"/>
            <w:hideMark/>
          </w:tcPr>
          <w:p w14:paraId="4E5FCAE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20</w:t>
            </w:r>
          </w:p>
        </w:tc>
        <w:tc>
          <w:tcPr>
            <w:tcW w:w="1124" w:type="dxa"/>
            <w:tcBorders>
              <w:top w:val="nil"/>
              <w:left w:val="nil"/>
              <w:bottom w:val="nil"/>
              <w:right w:val="nil"/>
            </w:tcBorders>
          </w:tcPr>
          <w:p w14:paraId="6641C717" w14:textId="60BA2764" w:rsidR="00F5564E" w:rsidRPr="000965D4" w:rsidRDefault="009D2C62"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w:t>
            </w:r>
            <w:r w:rsidR="00FB3A86" w:rsidRPr="000965D4">
              <w:rPr>
                <w:rFonts w:ascii="Times New Roman" w:eastAsia="Times New Roman" w:hAnsi="Times New Roman" w:cs="Times New Roman"/>
              </w:rPr>
              <w:t>re</w:t>
            </w:r>
          </w:p>
        </w:tc>
      </w:tr>
      <w:tr w:rsidR="000965D4" w:rsidRPr="000965D4" w14:paraId="139FBBFD" w14:textId="047FA775" w:rsidTr="00007FAC">
        <w:trPr>
          <w:trHeight w:val="300"/>
          <w:jc w:val="center"/>
        </w:trPr>
        <w:tc>
          <w:tcPr>
            <w:tcW w:w="4047" w:type="dxa"/>
            <w:tcBorders>
              <w:top w:val="nil"/>
              <w:left w:val="nil"/>
              <w:bottom w:val="nil"/>
              <w:right w:val="nil"/>
            </w:tcBorders>
            <w:shd w:val="clear" w:color="auto" w:fill="auto"/>
            <w:noWrap/>
            <w:vAlign w:val="center"/>
            <w:hideMark/>
          </w:tcPr>
          <w:p w14:paraId="272C23B3"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Polycirrus</w:t>
            </w:r>
            <w:proofErr w:type="spellEnd"/>
            <w:r w:rsidRPr="000965D4">
              <w:rPr>
                <w:rFonts w:ascii="Times New Roman" w:eastAsia="Times New Roman" w:hAnsi="Times New Roman" w:cs="Times New Roman"/>
                <w:i/>
                <w:iCs/>
              </w:rPr>
              <w:t xml:space="preserve"> medusa </w:t>
            </w:r>
            <w:r w:rsidRPr="000965D4">
              <w:rPr>
                <w:rFonts w:ascii="Times New Roman" w:eastAsia="Times New Roman" w:hAnsi="Times New Roman" w:cs="Times New Roman"/>
              </w:rPr>
              <w:t>(Annelida)</w:t>
            </w:r>
          </w:p>
        </w:tc>
        <w:tc>
          <w:tcPr>
            <w:tcW w:w="1046" w:type="dxa"/>
            <w:tcBorders>
              <w:top w:val="nil"/>
              <w:left w:val="nil"/>
              <w:bottom w:val="nil"/>
              <w:right w:val="nil"/>
            </w:tcBorders>
            <w:shd w:val="clear" w:color="auto" w:fill="auto"/>
            <w:noWrap/>
            <w:vAlign w:val="center"/>
            <w:hideMark/>
          </w:tcPr>
          <w:p w14:paraId="63623F4D"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-0.098</w:t>
            </w:r>
          </w:p>
        </w:tc>
        <w:tc>
          <w:tcPr>
            <w:tcW w:w="1286" w:type="dxa"/>
            <w:tcBorders>
              <w:top w:val="nil"/>
              <w:left w:val="nil"/>
              <w:bottom w:val="nil"/>
              <w:right w:val="nil"/>
            </w:tcBorders>
            <w:shd w:val="clear" w:color="auto" w:fill="auto"/>
            <w:noWrap/>
            <w:vAlign w:val="center"/>
            <w:hideMark/>
          </w:tcPr>
          <w:p w14:paraId="4B234C6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70</w:t>
            </w:r>
          </w:p>
        </w:tc>
        <w:tc>
          <w:tcPr>
            <w:tcW w:w="1428" w:type="dxa"/>
            <w:tcBorders>
              <w:top w:val="nil"/>
              <w:left w:val="nil"/>
              <w:bottom w:val="nil"/>
              <w:right w:val="nil"/>
            </w:tcBorders>
            <w:shd w:val="clear" w:color="auto" w:fill="auto"/>
            <w:noWrap/>
            <w:vAlign w:val="center"/>
            <w:hideMark/>
          </w:tcPr>
          <w:p w14:paraId="24380189"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w:t>
            </w:r>
          </w:p>
        </w:tc>
        <w:tc>
          <w:tcPr>
            <w:tcW w:w="1124" w:type="dxa"/>
            <w:tcBorders>
              <w:top w:val="nil"/>
              <w:left w:val="nil"/>
              <w:bottom w:val="nil"/>
              <w:right w:val="nil"/>
            </w:tcBorders>
          </w:tcPr>
          <w:p w14:paraId="3047EEC6" w14:textId="18727295" w:rsidR="00F5564E"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78D3A9A1" w14:textId="529FEF68" w:rsidTr="00007FAC">
        <w:trPr>
          <w:trHeight w:val="300"/>
          <w:jc w:val="center"/>
        </w:trPr>
        <w:tc>
          <w:tcPr>
            <w:tcW w:w="4047" w:type="dxa"/>
            <w:tcBorders>
              <w:top w:val="nil"/>
              <w:left w:val="nil"/>
              <w:bottom w:val="nil"/>
              <w:right w:val="nil"/>
            </w:tcBorders>
            <w:shd w:val="clear" w:color="auto" w:fill="auto"/>
            <w:noWrap/>
            <w:vAlign w:val="center"/>
            <w:hideMark/>
          </w:tcPr>
          <w:p w14:paraId="71FB9CDE"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Glossobalanus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marginatus</w:t>
            </w:r>
            <w:proofErr w:type="spellEnd"/>
            <w:r w:rsidRPr="000965D4">
              <w:rPr>
                <w:rFonts w:ascii="Times New Roman" w:eastAsia="Times New Roman" w:hAnsi="Times New Roman" w:cs="Times New Roman"/>
                <w:iCs/>
              </w:rPr>
              <w:t xml:space="preserve"> </w:t>
            </w:r>
            <w:r w:rsidRPr="000965D4">
              <w:rPr>
                <w:rFonts w:ascii="Times New Roman" w:eastAsia="Times New Roman" w:hAnsi="Times New Roman" w:cs="Times New Roman"/>
              </w:rPr>
              <w:t>(</w:t>
            </w:r>
            <w:proofErr w:type="spellStart"/>
            <w:r w:rsidRPr="000965D4">
              <w:rPr>
                <w:rFonts w:ascii="Times New Roman" w:eastAsia="Times New Roman" w:hAnsi="Times New Roman" w:cs="Times New Roman"/>
              </w:rPr>
              <w:t>Hemichordata</w:t>
            </w:r>
            <w:proofErr w:type="spellEnd"/>
            <w:r w:rsidRPr="000965D4">
              <w:rPr>
                <w:rFonts w:ascii="Times New Roman" w:eastAsia="Times New Roman" w:hAnsi="Times New Roman" w:cs="Times New Roman"/>
              </w:rPr>
              <w:t>)</w:t>
            </w:r>
          </w:p>
        </w:tc>
        <w:tc>
          <w:tcPr>
            <w:tcW w:w="1046" w:type="dxa"/>
            <w:tcBorders>
              <w:top w:val="nil"/>
              <w:left w:val="nil"/>
              <w:bottom w:val="nil"/>
              <w:right w:val="nil"/>
            </w:tcBorders>
            <w:shd w:val="clear" w:color="auto" w:fill="auto"/>
            <w:noWrap/>
            <w:vAlign w:val="center"/>
            <w:hideMark/>
          </w:tcPr>
          <w:p w14:paraId="5CBDE72F"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-0.099</w:t>
            </w:r>
          </w:p>
        </w:tc>
        <w:tc>
          <w:tcPr>
            <w:tcW w:w="1286" w:type="dxa"/>
            <w:tcBorders>
              <w:top w:val="nil"/>
              <w:left w:val="nil"/>
              <w:bottom w:val="nil"/>
              <w:right w:val="nil"/>
            </w:tcBorders>
            <w:shd w:val="clear" w:color="auto" w:fill="auto"/>
            <w:noWrap/>
            <w:vAlign w:val="center"/>
            <w:hideMark/>
          </w:tcPr>
          <w:p w14:paraId="7C5ADDB2"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80</w:t>
            </w:r>
          </w:p>
        </w:tc>
        <w:tc>
          <w:tcPr>
            <w:tcW w:w="1428" w:type="dxa"/>
            <w:tcBorders>
              <w:top w:val="nil"/>
              <w:left w:val="nil"/>
              <w:bottom w:val="nil"/>
              <w:right w:val="nil"/>
            </w:tcBorders>
            <w:shd w:val="clear" w:color="auto" w:fill="auto"/>
            <w:noWrap/>
            <w:vAlign w:val="center"/>
            <w:hideMark/>
          </w:tcPr>
          <w:p w14:paraId="44F7FDE2"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5CB03B93" w14:textId="2211B412"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Dep/Sus</w:t>
            </w:r>
          </w:p>
        </w:tc>
      </w:tr>
      <w:tr w:rsidR="000965D4" w:rsidRPr="000965D4" w14:paraId="7B7C4BB5" w14:textId="6FEA6B96" w:rsidTr="00007FAC">
        <w:trPr>
          <w:trHeight w:val="300"/>
          <w:jc w:val="center"/>
        </w:trPr>
        <w:tc>
          <w:tcPr>
            <w:tcW w:w="4047" w:type="dxa"/>
            <w:tcBorders>
              <w:top w:val="nil"/>
              <w:left w:val="nil"/>
              <w:bottom w:val="nil"/>
              <w:right w:val="nil"/>
            </w:tcBorders>
            <w:shd w:val="clear" w:color="auto" w:fill="auto"/>
            <w:noWrap/>
            <w:vAlign w:val="center"/>
            <w:hideMark/>
          </w:tcPr>
          <w:p w14:paraId="6B1F8038" w14:textId="77777777" w:rsidR="00F5564E" w:rsidRPr="000965D4" w:rsidRDefault="00F5564E" w:rsidP="00896B9C">
            <w:pPr>
              <w:spacing w:after="0" w:line="240" w:lineRule="auto"/>
              <w:rPr>
                <w:rFonts w:ascii="Times New Roman" w:eastAsia="Times New Roman" w:hAnsi="Times New Roman" w:cs="Times New Roman"/>
              </w:rPr>
            </w:pPr>
            <w:proofErr w:type="spellStart"/>
            <w:r w:rsidRPr="000965D4">
              <w:rPr>
                <w:rFonts w:ascii="Times New Roman" w:eastAsia="Times New Roman" w:hAnsi="Times New Roman" w:cs="Times New Roman"/>
              </w:rPr>
              <w:t>Phyllodocidae</w:t>
            </w:r>
            <w:proofErr w:type="spellEnd"/>
            <w:r w:rsidRPr="000965D4">
              <w:rPr>
                <w:rFonts w:ascii="Times New Roman" w:eastAsia="Times New Roman" w:hAnsi="Times New Roman" w:cs="Times New Roman"/>
              </w:rPr>
              <w:t xml:space="preserve"> (Annelida)</w:t>
            </w:r>
          </w:p>
        </w:tc>
        <w:tc>
          <w:tcPr>
            <w:tcW w:w="1046" w:type="dxa"/>
            <w:tcBorders>
              <w:top w:val="nil"/>
              <w:left w:val="nil"/>
              <w:bottom w:val="nil"/>
              <w:right w:val="nil"/>
            </w:tcBorders>
            <w:shd w:val="clear" w:color="auto" w:fill="auto"/>
            <w:noWrap/>
            <w:vAlign w:val="center"/>
            <w:hideMark/>
          </w:tcPr>
          <w:p w14:paraId="3286D290"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-0.103</w:t>
            </w:r>
          </w:p>
        </w:tc>
        <w:tc>
          <w:tcPr>
            <w:tcW w:w="1286" w:type="dxa"/>
            <w:tcBorders>
              <w:top w:val="nil"/>
              <w:left w:val="nil"/>
              <w:bottom w:val="nil"/>
              <w:right w:val="nil"/>
            </w:tcBorders>
            <w:shd w:val="clear" w:color="auto" w:fill="auto"/>
            <w:noWrap/>
            <w:vAlign w:val="center"/>
            <w:hideMark/>
          </w:tcPr>
          <w:p w14:paraId="7948BFA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10–500</w:t>
            </w:r>
          </w:p>
        </w:tc>
        <w:tc>
          <w:tcPr>
            <w:tcW w:w="1428" w:type="dxa"/>
            <w:tcBorders>
              <w:top w:val="nil"/>
              <w:left w:val="nil"/>
              <w:bottom w:val="nil"/>
              <w:right w:val="nil"/>
            </w:tcBorders>
            <w:shd w:val="clear" w:color="auto" w:fill="auto"/>
            <w:noWrap/>
            <w:vAlign w:val="center"/>
            <w:hideMark/>
          </w:tcPr>
          <w:p w14:paraId="76ECF4E7"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0F2E5CFF" w14:textId="4B48FF52"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7D148B4C" w14:textId="00B24DBA" w:rsidTr="00007FAC">
        <w:trPr>
          <w:trHeight w:val="300"/>
          <w:jc w:val="center"/>
        </w:trPr>
        <w:tc>
          <w:tcPr>
            <w:tcW w:w="4047" w:type="dxa"/>
            <w:tcBorders>
              <w:top w:val="nil"/>
              <w:left w:val="nil"/>
              <w:bottom w:val="nil"/>
              <w:right w:val="nil"/>
            </w:tcBorders>
            <w:shd w:val="clear" w:color="auto" w:fill="auto"/>
            <w:noWrap/>
            <w:vAlign w:val="center"/>
            <w:hideMark/>
          </w:tcPr>
          <w:p w14:paraId="6A716074" w14:textId="77777777" w:rsidR="00F5564E" w:rsidRPr="000965D4" w:rsidRDefault="00F5564E"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Kellia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suborbicularis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(Mollusca)</w:t>
            </w:r>
          </w:p>
        </w:tc>
        <w:tc>
          <w:tcPr>
            <w:tcW w:w="1046" w:type="dxa"/>
            <w:tcBorders>
              <w:top w:val="nil"/>
              <w:left w:val="nil"/>
              <w:bottom w:val="nil"/>
              <w:right w:val="nil"/>
            </w:tcBorders>
            <w:shd w:val="clear" w:color="auto" w:fill="auto"/>
            <w:noWrap/>
            <w:vAlign w:val="center"/>
            <w:hideMark/>
          </w:tcPr>
          <w:p w14:paraId="1A8E2C2B"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-0.120</w:t>
            </w:r>
          </w:p>
        </w:tc>
        <w:tc>
          <w:tcPr>
            <w:tcW w:w="1286" w:type="dxa"/>
            <w:tcBorders>
              <w:top w:val="nil"/>
              <w:left w:val="nil"/>
              <w:bottom w:val="nil"/>
              <w:right w:val="nil"/>
            </w:tcBorders>
            <w:shd w:val="clear" w:color="auto" w:fill="auto"/>
            <w:noWrap/>
            <w:vAlign w:val="center"/>
            <w:hideMark/>
          </w:tcPr>
          <w:p w14:paraId="5B4121EB"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w:t>
            </w:r>
          </w:p>
        </w:tc>
        <w:tc>
          <w:tcPr>
            <w:tcW w:w="1428" w:type="dxa"/>
            <w:tcBorders>
              <w:top w:val="nil"/>
              <w:left w:val="nil"/>
              <w:bottom w:val="nil"/>
              <w:right w:val="nil"/>
            </w:tcBorders>
            <w:shd w:val="clear" w:color="auto" w:fill="auto"/>
            <w:noWrap/>
            <w:vAlign w:val="center"/>
            <w:hideMark/>
          </w:tcPr>
          <w:p w14:paraId="6CBF2C5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535C76B1" w14:textId="028D8995"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39F759D0" w14:textId="1D423EE5" w:rsidTr="00007FAC">
        <w:trPr>
          <w:trHeight w:val="300"/>
          <w:jc w:val="center"/>
        </w:trPr>
        <w:tc>
          <w:tcPr>
            <w:tcW w:w="4047" w:type="dxa"/>
            <w:tcBorders>
              <w:top w:val="nil"/>
              <w:left w:val="nil"/>
              <w:bottom w:val="nil"/>
              <w:right w:val="nil"/>
            </w:tcBorders>
            <w:shd w:val="clear" w:color="auto" w:fill="auto"/>
            <w:noWrap/>
            <w:vAlign w:val="center"/>
            <w:hideMark/>
          </w:tcPr>
          <w:p w14:paraId="1830DB52" w14:textId="6E34E87A" w:rsidR="00F5564E" w:rsidRPr="000965D4" w:rsidRDefault="00FB3A86"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Sphaerodoropsis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minuta</w:t>
            </w:r>
            <w:proofErr w:type="spellEnd"/>
            <w:r w:rsidR="00F5564E" w:rsidRPr="000965D4">
              <w:rPr>
                <w:rFonts w:ascii="Times New Roman" w:eastAsia="Times New Roman" w:hAnsi="Times New Roman" w:cs="Times New Roman"/>
                <w:i/>
                <w:iCs/>
              </w:rPr>
              <w:t xml:space="preserve"> </w:t>
            </w:r>
            <w:r w:rsidR="00F5564E" w:rsidRPr="000965D4">
              <w:rPr>
                <w:rFonts w:ascii="Times New Roman" w:eastAsia="Times New Roman" w:hAnsi="Times New Roman" w:cs="Times New Roman"/>
              </w:rPr>
              <w:t>(Annelida)</w:t>
            </w:r>
          </w:p>
        </w:tc>
        <w:tc>
          <w:tcPr>
            <w:tcW w:w="1046" w:type="dxa"/>
            <w:tcBorders>
              <w:top w:val="nil"/>
              <w:left w:val="nil"/>
              <w:bottom w:val="nil"/>
              <w:right w:val="nil"/>
            </w:tcBorders>
            <w:shd w:val="clear" w:color="auto" w:fill="auto"/>
            <w:noWrap/>
            <w:vAlign w:val="center"/>
            <w:hideMark/>
          </w:tcPr>
          <w:p w14:paraId="255AA43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-0.120</w:t>
            </w:r>
          </w:p>
        </w:tc>
        <w:tc>
          <w:tcPr>
            <w:tcW w:w="1286" w:type="dxa"/>
            <w:tcBorders>
              <w:top w:val="nil"/>
              <w:left w:val="nil"/>
              <w:bottom w:val="nil"/>
              <w:right w:val="nil"/>
            </w:tcBorders>
            <w:shd w:val="clear" w:color="auto" w:fill="auto"/>
            <w:noWrap/>
            <w:vAlign w:val="center"/>
            <w:hideMark/>
          </w:tcPr>
          <w:p w14:paraId="215BB4FE"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6</w:t>
            </w:r>
          </w:p>
        </w:tc>
        <w:tc>
          <w:tcPr>
            <w:tcW w:w="1428" w:type="dxa"/>
            <w:tcBorders>
              <w:top w:val="nil"/>
              <w:left w:val="nil"/>
              <w:bottom w:val="nil"/>
              <w:right w:val="nil"/>
            </w:tcBorders>
            <w:shd w:val="clear" w:color="auto" w:fill="auto"/>
            <w:noWrap/>
            <w:vAlign w:val="center"/>
            <w:hideMark/>
          </w:tcPr>
          <w:p w14:paraId="563B3F47"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24" w:type="dxa"/>
            <w:tcBorders>
              <w:top w:val="nil"/>
              <w:left w:val="nil"/>
              <w:bottom w:val="nil"/>
              <w:right w:val="nil"/>
            </w:tcBorders>
          </w:tcPr>
          <w:p w14:paraId="117386ED" w14:textId="22FA340A" w:rsidR="00F5564E"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46199A7F" w14:textId="180BDA43" w:rsidTr="00007FAC">
        <w:trPr>
          <w:trHeight w:val="300"/>
          <w:jc w:val="center"/>
        </w:trPr>
        <w:tc>
          <w:tcPr>
            <w:tcW w:w="4047" w:type="dxa"/>
            <w:tcBorders>
              <w:top w:val="nil"/>
              <w:left w:val="nil"/>
              <w:bottom w:val="nil"/>
              <w:right w:val="nil"/>
            </w:tcBorders>
            <w:shd w:val="clear" w:color="auto" w:fill="auto"/>
            <w:noWrap/>
            <w:vAlign w:val="center"/>
            <w:hideMark/>
          </w:tcPr>
          <w:p w14:paraId="613D644A" w14:textId="4274D079" w:rsidR="00F5564E" w:rsidRPr="000965D4" w:rsidRDefault="00FB3A86"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Chaetozone</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caputesocis</w:t>
            </w:r>
            <w:proofErr w:type="spellEnd"/>
            <w:r w:rsidR="00F5564E" w:rsidRPr="000965D4">
              <w:rPr>
                <w:rFonts w:ascii="Times New Roman" w:eastAsia="Times New Roman" w:hAnsi="Times New Roman" w:cs="Times New Roman"/>
                <w:i/>
                <w:iCs/>
              </w:rPr>
              <w:t xml:space="preserve"> </w:t>
            </w:r>
            <w:r w:rsidR="00F5564E" w:rsidRPr="000965D4">
              <w:rPr>
                <w:rFonts w:ascii="Times New Roman" w:eastAsia="Times New Roman" w:hAnsi="Times New Roman" w:cs="Times New Roman"/>
              </w:rPr>
              <w:t>(Annelida)</w:t>
            </w:r>
          </w:p>
        </w:tc>
        <w:tc>
          <w:tcPr>
            <w:tcW w:w="1046" w:type="dxa"/>
            <w:tcBorders>
              <w:top w:val="nil"/>
              <w:left w:val="nil"/>
              <w:bottom w:val="nil"/>
              <w:right w:val="nil"/>
            </w:tcBorders>
            <w:shd w:val="clear" w:color="auto" w:fill="auto"/>
            <w:noWrap/>
            <w:vAlign w:val="center"/>
            <w:hideMark/>
          </w:tcPr>
          <w:p w14:paraId="0B3D6206"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-0.121</w:t>
            </w:r>
          </w:p>
        </w:tc>
        <w:tc>
          <w:tcPr>
            <w:tcW w:w="1286" w:type="dxa"/>
            <w:tcBorders>
              <w:top w:val="nil"/>
              <w:left w:val="nil"/>
              <w:bottom w:val="nil"/>
              <w:right w:val="nil"/>
            </w:tcBorders>
            <w:shd w:val="clear" w:color="auto" w:fill="auto"/>
            <w:noWrap/>
            <w:vAlign w:val="center"/>
            <w:hideMark/>
          </w:tcPr>
          <w:p w14:paraId="4CE62C50"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17</w:t>
            </w:r>
          </w:p>
        </w:tc>
        <w:tc>
          <w:tcPr>
            <w:tcW w:w="1428" w:type="dxa"/>
            <w:tcBorders>
              <w:top w:val="nil"/>
              <w:left w:val="nil"/>
              <w:bottom w:val="nil"/>
              <w:right w:val="nil"/>
            </w:tcBorders>
            <w:shd w:val="clear" w:color="auto" w:fill="auto"/>
            <w:noWrap/>
            <w:vAlign w:val="center"/>
            <w:hideMark/>
          </w:tcPr>
          <w:p w14:paraId="353ED261"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w:t>
            </w:r>
          </w:p>
        </w:tc>
        <w:tc>
          <w:tcPr>
            <w:tcW w:w="1124" w:type="dxa"/>
            <w:tcBorders>
              <w:top w:val="nil"/>
              <w:left w:val="nil"/>
              <w:bottom w:val="nil"/>
              <w:right w:val="nil"/>
            </w:tcBorders>
          </w:tcPr>
          <w:p w14:paraId="19C0FD9B" w14:textId="3510B704" w:rsidR="00F5564E"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r w:rsidR="00FB3A86" w:rsidRPr="000965D4">
              <w:rPr>
                <w:rFonts w:ascii="Times New Roman" w:eastAsia="Times New Roman" w:hAnsi="Times New Roman" w:cs="Times New Roman"/>
              </w:rPr>
              <w:t>/Sus</w:t>
            </w:r>
          </w:p>
        </w:tc>
      </w:tr>
      <w:tr w:rsidR="000965D4" w:rsidRPr="000965D4" w14:paraId="32C30FB9" w14:textId="1BCDDECE" w:rsidTr="00007FAC">
        <w:trPr>
          <w:trHeight w:val="300"/>
          <w:jc w:val="center"/>
        </w:trPr>
        <w:tc>
          <w:tcPr>
            <w:tcW w:w="4047" w:type="dxa"/>
            <w:tcBorders>
              <w:top w:val="nil"/>
              <w:left w:val="nil"/>
              <w:bottom w:val="single" w:sz="4" w:space="0" w:color="auto"/>
              <w:right w:val="nil"/>
            </w:tcBorders>
            <w:shd w:val="clear" w:color="auto" w:fill="auto"/>
            <w:noWrap/>
            <w:vAlign w:val="center"/>
            <w:hideMark/>
          </w:tcPr>
          <w:p w14:paraId="5F48CA02" w14:textId="77777777" w:rsidR="00F5564E" w:rsidRPr="000965D4" w:rsidRDefault="00F5564E" w:rsidP="00896B9C">
            <w:pPr>
              <w:spacing w:after="0" w:line="240" w:lineRule="auto"/>
              <w:rPr>
                <w:rFonts w:ascii="Times New Roman" w:eastAsia="Times New Roman" w:hAnsi="Times New Roman" w:cs="Times New Roman"/>
              </w:rPr>
            </w:pPr>
            <w:proofErr w:type="spellStart"/>
            <w:r w:rsidRPr="000965D4">
              <w:rPr>
                <w:rFonts w:ascii="Times New Roman" w:eastAsia="Times New Roman" w:hAnsi="Times New Roman" w:cs="Times New Roman"/>
                <w:i/>
                <w:iCs/>
              </w:rPr>
              <w:t>Magelona</w:t>
            </w:r>
            <w:proofErr w:type="spellEnd"/>
            <w:r w:rsidRPr="000965D4">
              <w:rPr>
                <w:rFonts w:ascii="Times New Roman" w:eastAsia="Times New Roman" w:hAnsi="Times New Roman" w:cs="Times New Roman"/>
              </w:rPr>
              <w:t xml:space="preserve"> spp.  (Annelida)</w:t>
            </w:r>
          </w:p>
        </w:tc>
        <w:tc>
          <w:tcPr>
            <w:tcW w:w="1046" w:type="dxa"/>
            <w:tcBorders>
              <w:top w:val="nil"/>
              <w:left w:val="nil"/>
              <w:bottom w:val="single" w:sz="4" w:space="0" w:color="auto"/>
              <w:right w:val="nil"/>
            </w:tcBorders>
            <w:shd w:val="clear" w:color="auto" w:fill="auto"/>
            <w:noWrap/>
            <w:vAlign w:val="center"/>
            <w:hideMark/>
          </w:tcPr>
          <w:p w14:paraId="067AA0B2"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-0.135</w:t>
            </w:r>
          </w:p>
        </w:tc>
        <w:tc>
          <w:tcPr>
            <w:tcW w:w="1286" w:type="dxa"/>
            <w:tcBorders>
              <w:top w:val="nil"/>
              <w:left w:val="nil"/>
              <w:bottom w:val="single" w:sz="4" w:space="0" w:color="auto"/>
              <w:right w:val="nil"/>
            </w:tcBorders>
            <w:shd w:val="clear" w:color="auto" w:fill="auto"/>
            <w:noWrap/>
            <w:vAlign w:val="center"/>
            <w:hideMark/>
          </w:tcPr>
          <w:p w14:paraId="29738AB5"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40–170</w:t>
            </w:r>
          </w:p>
        </w:tc>
        <w:tc>
          <w:tcPr>
            <w:tcW w:w="1428" w:type="dxa"/>
            <w:tcBorders>
              <w:top w:val="nil"/>
              <w:left w:val="nil"/>
              <w:bottom w:val="single" w:sz="4" w:space="0" w:color="auto"/>
              <w:right w:val="nil"/>
            </w:tcBorders>
            <w:shd w:val="clear" w:color="auto" w:fill="auto"/>
            <w:noWrap/>
            <w:vAlign w:val="center"/>
            <w:hideMark/>
          </w:tcPr>
          <w:p w14:paraId="509D0484"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w:t>
            </w:r>
          </w:p>
        </w:tc>
        <w:tc>
          <w:tcPr>
            <w:tcW w:w="1124" w:type="dxa"/>
            <w:tcBorders>
              <w:top w:val="nil"/>
              <w:left w:val="nil"/>
              <w:bottom w:val="single" w:sz="4" w:space="0" w:color="auto"/>
              <w:right w:val="nil"/>
            </w:tcBorders>
          </w:tcPr>
          <w:p w14:paraId="43E940DB" w14:textId="237F6C37" w:rsidR="00F5564E"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Dep/Sus</w:t>
            </w:r>
          </w:p>
        </w:tc>
      </w:tr>
      <w:tr w:rsidR="00955B48" w:rsidRPr="000965D4" w14:paraId="1D59AFEB" w14:textId="6669D7FD" w:rsidTr="00007FAC">
        <w:trPr>
          <w:trHeight w:val="300"/>
          <w:jc w:val="center"/>
        </w:trPr>
        <w:tc>
          <w:tcPr>
            <w:tcW w:w="5093" w:type="dxa"/>
            <w:gridSpan w:val="2"/>
            <w:tcBorders>
              <w:top w:val="single" w:sz="4" w:space="0" w:color="auto"/>
              <w:left w:val="nil"/>
              <w:bottom w:val="single" w:sz="4" w:space="0" w:color="auto"/>
              <w:right w:val="nil"/>
            </w:tcBorders>
            <w:shd w:val="clear" w:color="auto" w:fill="auto"/>
            <w:noWrap/>
            <w:vAlign w:val="center"/>
          </w:tcPr>
          <w:p w14:paraId="003F08E6" w14:textId="77777777" w:rsidR="00F5564E" w:rsidRPr="000965D4" w:rsidRDefault="00F5564E"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Mean (± SE)</w:t>
            </w:r>
          </w:p>
        </w:tc>
        <w:tc>
          <w:tcPr>
            <w:tcW w:w="1286" w:type="dxa"/>
            <w:tcBorders>
              <w:top w:val="single" w:sz="4" w:space="0" w:color="auto"/>
              <w:left w:val="nil"/>
              <w:bottom w:val="single" w:sz="4" w:space="0" w:color="auto"/>
              <w:right w:val="nil"/>
            </w:tcBorders>
            <w:shd w:val="clear" w:color="auto" w:fill="auto"/>
            <w:noWrap/>
            <w:vAlign w:val="center"/>
          </w:tcPr>
          <w:p w14:paraId="0D45071F"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148 (± 44)</w:t>
            </w:r>
          </w:p>
        </w:tc>
        <w:tc>
          <w:tcPr>
            <w:tcW w:w="1428" w:type="dxa"/>
            <w:tcBorders>
              <w:top w:val="single" w:sz="4" w:space="0" w:color="auto"/>
              <w:left w:val="nil"/>
              <w:bottom w:val="single" w:sz="4" w:space="0" w:color="auto"/>
              <w:right w:val="nil"/>
            </w:tcBorders>
            <w:shd w:val="clear" w:color="auto" w:fill="auto"/>
            <w:noWrap/>
            <w:vAlign w:val="center"/>
          </w:tcPr>
          <w:p w14:paraId="2C2EE025" w14:textId="77777777" w:rsidR="00F5564E" w:rsidRPr="000965D4" w:rsidRDefault="00F5564E"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68 (± 62)</w:t>
            </w:r>
          </w:p>
        </w:tc>
        <w:tc>
          <w:tcPr>
            <w:tcW w:w="1124" w:type="dxa"/>
            <w:tcBorders>
              <w:top w:val="single" w:sz="4" w:space="0" w:color="auto"/>
              <w:left w:val="nil"/>
              <w:bottom w:val="single" w:sz="4" w:space="0" w:color="auto"/>
              <w:right w:val="nil"/>
            </w:tcBorders>
          </w:tcPr>
          <w:p w14:paraId="058FFB3A" w14:textId="77777777" w:rsidR="00F5564E" w:rsidRPr="000965D4" w:rsidRDefault="00F5564E" w:rsidP="00896B9C">
            <w:pPr>
              <w:spacing w:after="0" w:line="240" w:lineRule="auto"/>
              <w:jc w:val="center"/>
              <w:rPr>
                <w:rFonts w:ascii="Times New Roman" w:eastAsia="Times New Roman" w:hAnsi="Times New Roman" w:cs="Times New Roman"/>
              </w:rPr>
            </w:pPr>
          </w:p>
        </w:tc>
      </w:tr>
    </w:tbl>
    <w:p w14:paraId="46C9A9E1" w14:textId="77777777" w:rsidR="001F0B47" w:rsidRPr="000965D4" w:rsidRDefault="001F0B47" w:rsidP="0000545A">
      <w:pPr>
        <w:spacing w:after="120" w:line="360" w:lineRule="auto"/>
        <w:jc w:val="both"/>
        <w:rPr>
          <w:rFonts w:ascii="Times New Roman" w:hAnsi="Times New Roman" w:cs="Times New Roman"/>
          <w:sz w:val="24"/>
          <w:szCs w:val="24"/>
        </w:rPr>
      </w:pPr>
    </w:p>
    <w:p w14:paraId="7239484B" w14:textId="77777777" w:rsidR="001F0B47" w:rsidRPr="000965D4" w:rsidRDefault="001F0B47" w:rsidP="0000545A">
      <w:pPr>
        <w:spacing w:after="120" w:line="360" w:lineRule="auto"/>
        <w:jc w:val="both"/>
        <w:rPr>
          <w:rFonts w:ascii="Times New Roman" w:hAnsi="Times New Roman" w:cs="Times New Roman"/>
          <w:sz w:val="24"/>
          <w:szCs w:val="24"/>
        </w:rPr>
      </w:pPr>
    </w:p>
    <w:p w14:paraId="22EBFEDE" w14:textId="77777777" w:rsidR="001F0B47" w:rsidRPr="000965D4" w:rsidRDefault="001F0B47" w:rsidP="0000545A">
      <w:pPr>
        <w:spacing w:after="120" w:line="360" w:lineRule="auto"/>
        <w:jc w:val="both"/>
        <w:rPr>
          <w:rFonts w:ascii="Times New Roman" w:hAnsi="Times New Roman" w:cs="Times New Roman"/>
          <w:sz w:val="24"/>
          <w:szCs w:val="24"/>
        </w:rPr>
      </w:pPr>
    </w:p>
    <w:p w14:paraId="30FE11E6" w14:textId="4412A8B2" w:rsidR="001F0B47" w:rsidRPr="000965D4" w:rsidRDefault="001F0B47" w:rsidP="00EC5CC5">
      <w:pPr>
        <w:shd w:val="clear" w:color="auto" w:fill="FFFFFF"/>
        <w:autoSpaceDE w:val="0"/>
        <w:autoSpaceDN w:val="0"/>
        <w:adjustRightInd w:val="0"/>
        <w:spacing w:after="120" w:line="480" w:lineRule="auto"/>
        <w:jc w:val="both"/>
        <w:rPr>
          <w:rFonts w:ascii="Times New Roman" w:hAnsi="Times New Roman" w:cs="Times New Roman"/>
          <w:sz w:val="24"/>
          <w:szCs w:val="24"/>
        </w:rPr>
      </w:pPr>
      <w:r w:rsidRPr="000965D4">
        <w:rPr>
          <w:rFonts w:ascii="Times New Roman" w:hAnsi="Times New Roman" w:cs="Times New Roman"/>
          <w:b/>
          <w:sz w:val="24"/>
          <w:szCs w:val="24"/>
        </w:rPr>
        <w:lastRenderedPageBreak/>
        <w:t xml:space="preserve">Table 2. </w:t>
      </w:r>
      <w:r w:rsidRPr="000965D4">
        <w:rPr>
          <w:rFonts w:ascii="Times New Roman" w:hAnsi="Times New Roman" w:cs="Times New Roman"/>
          <w:sz w:val="24"/>
          <w:szCs w:val="24"/>
        </w:rPr>
        <w:t>The top ten taxa with positive loadings (above dashed line) and the top ten taxa with negative loadings (below dashed line) on the second principal component of the macroinfaunal assemblage at Dove Station M1 from 1972 to 2012. Phyla are in brackets. Maximum body length and maximum lifespan of each taxon are shown, along with the mean values (</w:t>
      </w:r>
      <w:r w:rsidRPr="000965D4">
        <w:rPr>
          <w:rFonts w:ascii="Times New Roman" w:eastAsia="Times New Roman" w:hAnsi="Times New Roman" w:cs="Times New Roman"/>
          <w:sz w:val="24"/>
          <w:szCs w:val="24"/>
        </w:rPr>
        <w:t xml:space="preserve">± standard error) across positively- and negatively-loaded taxa. In cases where maximum lengths of taxa were reported as a range, </w:t>
      </w:r>
      <w:r w:rsidR="001A2CC8" w:rsidRPr="000965D4">
        <w:rPr>
          <w:rFonts w:ascii="Times New Roman" w:eastAsia="Times New Roman" w:hAnsi="Times New Roman" w:cs="Times New Roman"/>
          <w:sz w:val="24"/>
          <w:szCs w:val="24"/>
        </w:rPr>
        <w:t xml:space="preserve">we </w:t>
      </w:r>
      <w:r w:rsidRPr="000965D4">
        <w:rPr>
          <w:rFonts w:ascii="Times New Roman" w:eastAsia="Times New Roman" w:hAnsi="Times New Roman" w:cs="Times New Roman"/>
          <w:sz w:val="24"/>
          <w:szCs w:val="24"/>
        </w:rPr>
        <w:t>used the midpoint when calculating the overall mean and standard error.</w:t>
      </w:r>
      <w:r w:rsidR="006D4083" w:rsidRPr="000965D4">
        <w:rPr>
          <w:rFonts w:ascii="Times New Roman" w:eastAsia="Times New Roman" w:hAnsi="Times New Roman" w:cs="Times New Roman"/>
          <w:sz w:val="24"/>
          <w:szCs w:val="24"/>
        </w:rPr>
        <w:t xml:space="preserve"> Feeding mode</w:t>
      </w:r>
      <w:r w:rsidR="008A2306" w:rsidRPr="000965D4">
        <w:rPr>
          <w:rFonts w:ascii="Times New Roman" w:eastAsia="Times New Roman" w:hAnsi="Times New Roman" w:cs="Times New Roman"/>
          <w:sz w:val="24"/>
          <w:szCs w:val="24"/>
        </w:rPr>
        <w:t>s are</w:t>
      </w:r>
      <w:r w:rsidR="006D4083" w:rsidRPr="000965D4">
        <w:rPr>
          <w:rFonts w:ascii="Times New Roman" w:eastAsia="Times New Roman" w:hAnsi="Times New Roman" w:cs="Times New Roman"/>
          <w:sz w:val="24"/>
          <w:szCs w:val="24"/>
        </w:rPr>
        <w:t xml:space="preserve"> s</w:t>
      </w:r>
      <w:r w:rsidR="00FB3A86" w:rsidRPr="000965D4">
        <w:rPr>
          <w:rFonts w:ascii="Times New Roman" w:eastAsia="Times New Roman" w:hAnsi="Times New Roman" w:cs="Times New Roman"/>
          <w:sz w:val="24"/>
          <w:szCs w:val="24"/>
        </w:rPr>
        <w:t>hown: Dep = deposit feeder, Sus = suspension feeder, Pre</w:t>
      </w:r>
      <w:r w:rsidR="006D4083" w:rsidRPr="000965D4">
        <w:rPr>
          <w:rFonts w:ascii="Times New Roman" w:eastAsia="Times New Roman" w:hAnsi="Times New Roman" w:cs="Times New Roman"/>
          <w:sz w:val="24"/>
          <w:szCs w:val="24"/>
        </w:rPr>
        <w:t xml:space="preserve"> = predator, Par = parasite.</w:t>
      </w:r>
    </w:p>
    <w:tbl>
      <w:tblPr>
        <w:tblW w:w="8647" w:type="dxa"/>
        <w:jc w:val="center"/>
        <w:tblLook w:val="04A0" w:firstRow="1" w:lastRow="0" w:firstColumn="1" w:lastColumn="0" w:noHBand="0" w:noVBand="1"/>
      </w:tblPr>
      <w:tblGrid>
        <w:gridCol w:w="3685"/>
        <w:gridCol w:w="876"/>
        <w:gridCol w:w="1417"/>
        <w:gridCol w:w="1560"/>
        <w:gridCol w:w="1109"/>
      </w:tblGrid>
      <w:tr w:rsidR="000965D4" w:rsidRPr="000965D4" w14:paraId="45981573" w14:textId="5FC9CA1A" w:rsidTr="005D10FE">
        <w:trPr>
          <w:trHeight w:val="295"/>
          <w:jc w:val="center"/>
        </w:trPr>
        <w:tc>
          <w:tcPr>
            <w:tcW w:w="3685" w:type="dxa"/>
            <w:tcBorders>
              <w:top w:val="single" w:sz="4" w:space="0" w:color="auto"/>
              <w:left w:val="nil"/>
              <w:bottom w:val="single" w:sz="4" w:space="0" w:color="auto"/>
              <w:right w:val="nil"/>
            </w:tcBorders>
            <w:shd w:val="clear" w:color="auto" w:fill="auto"/>
            <w:noWrap/>
            <w:vAlign w:val="center"/>
            <w:hideMark/>
          </w:tcPr>
          <w:p w14:paraId="1E017481"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Taxon</w:t>
            </w:r>
          </w:p>
        </w:tc>
        <w:tc>
          <w:tcPr>
            <w:tcW w:w="876" w:type="dxa"/>
            <w:tcBorders>
              <w:top w:val="single" w:sz="4" w:space="0" w:color="auto"/>
              <w:left w:val="nil"/>
              <w:bottom w:val="single" w:sz="4" w:space="0" w:color="auto"/>
              <w:right w:val="nil"/>
            </w:tcBorders>
            <w:shd w:val="clear" w:color="auto" w:fill="auto"/>
            <w:noWrap/>
            <w:vAlign w:val="center"/>
            <w:hideMark/>
          </w:tcPr>
          <w:p w14:paraId="38DF4B6F"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PC loading</w:t>
            </w:r>
          </w:p>
        </w:tc>
        <w:tc>
          <w:tcPr>
            <w:tcW w:w="1417" w:type="dxa"/>
            <w:tcBorders>
              <w:top w:val="single" w:sz="4" w:space="0" w:color="auto"/>
              <w:left w:val="nil"/>
              <w:bottom w:val="single" w:sz="4" w:space="0" w:color="auto"/>
              <w:right w:val="nil"/>
            </w:tcBorders>
            <w:shd w:val="clear" w:color="auto" w:fill="auto"/>
            <w:noWrap/>
            <w:vAlign w:val="center"/>
            <w:hideMark/>
          </w:tcPr>
          <w:p w14:paraId="695DC19B" w14:textId="1F1BB1DE" w:rsidR="009D7E40" w:rsidRPr="000965D4" w:rsidRDefault="009D2C62"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Max</w:t>
            </w:r>
            <w:r w:rsidR="009D7E40" w:rsidRPr="000965D4">
              <w:rPr>
                <w:rFonts w:ascii="Times New Roman" w:eastAsia="Times New Roman" w:hAnsi="Times New Roman" w:cs="Times New Roman"/>
              </w:rPr>
              <w:t xml:space="preserve"> length (mm) </w:t>
            </w:r>
          </w:p>
        </w:tc>
        <w:tc>
          <w:tcPr>
            <w:tcW w:w="1560" w:type="dxa"/>
            <w:tcBorders>
              <w:top w:val="single" w:sz="4" w:space="0" w:color="auto"/>
              <w:left w:val="nil"/>
              <w:bottom w:val="single" w:sz="4" w:space="0" w:color="auto"/>
              <w:right w:val="nil"/>
            </w:tcBorders>
            <w:shd w:val="clear" w:color="auto" w:fill="auto"/>
            <w:noWrap/>
            <w:vAlign w:val="center"/>
            <w:hideMark/>
          </w:tcPr>
          <w:p w14:paraId="4CD940CF" w14:textId="7DCE72FF" w:rsidR="009D7E40" w:rsidRPr="000965D4" w:rsidRDefault="009D2C62"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Max</w:t>
            </w:r>
            <w:r w:rsidR="009D7E40" w:rsidRPr="000965D4">
              <w:rPr>
                <w:rFonts w:ascii="Times New Roman" w:eastAsia="Times New Roman" w:hAnsi="Times New Roman" w:cs="Times New Roman"/>
              </w:rPr>
              <w:t xml:space="preserve"> lifespan (years)</w:t>
            </w:r>
          </w:p>
        </w:tc>
        <w:tc>
          <w:tcPr>
            <w:tcW w:w="1109" w:type="dxa"/>
            <w:tcBorders>
              <w:top w:val="single" w:sz="4" w:space="0" w:color="auto"/>
              <w:left w:val="nil"/>
              <w:bottom w:val="single" w:sz="4" w:space="0" w:color="auto"/>
              <w:right w:val="nil"/>
            </w:tcBorders>
          </w:tcPr>
          <w:p w14:paraId="307C46D6" w14:textId="77777777" w:rsidR="00F5564E"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 xml:space="preserve">Feeding </w:t>
            </w:r>
          </w:p>
          <w:p w14:paraId="5B5B434D" w14:textId="053BDC45" w:rsidR="009D7E40" w:rsidRPr="000965D4" w:rsidRDefault="00167CF1"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M</w:t>
            </w:r>
            <w:r w:rsidR="00FE2082" w:rsidRPr="000965D4">
              <w:rPr>
                <w:rFonts w:ascii="Times New Roman" w:eastAsia="Times New Roman" w:hAnsi="Times New Roman" w:cs="Times New Roman"/>
              </w:rPr>
              <w:t>ode</w:t>
            </w:r>
          </w:p>
        </w:tc>
      </w:tr>
      <w:tr w:rsidR="000965D4" w:rsidRPr="000965D4" w14:paraId="5FED0AAB" w14:textId="5731C47A" w:rsidTr="005D10FE">
        <w:trPr>
          <w:trHeight w:val="295"/>
          <w:jc w:val="center"/>
        </w:trPr>
        <w:tc>
          <w:tcPr>
            <w:tcW w:w="3685" w:type="dxa"/>
            <w:tcBorders>
              <w:top w:val="nil"/>
              <w:left w:val="nil"/>
              <w:bottom w:val="nil"/>
              <w:right w:val="nil"/>
            </w:tcBorders>
            <w:shd w:val="clear" w:color="auto" w:fill="auto"/>
            <w:noWrap/>
            <w:vAlign w:val="center"/>
            <w:hideMark/>
          </w:tcPr>
          <w:p w14:paraId="767BA4DB"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Pholoe</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inornata</w:t>
            </w:r>
            <w:proofErr w:type="spellEnd"/>
            <w:r w:rsidRPr="000965D4">
              <w:rPr>
                <w:rFonts w:ascii="Times New Roman" w:eastAsia="Times New Roman" w:hAnsi="Times New Roman" w:cs="Times New Roman"/>
              </w:rPr>
              <w:t xml:space="preserve"> (Annelida)</w:t>
            </w:r>
          </w:p>
        </w:tc>
        <w:tc>
          <w:tcPr>
            <w:tcW w:w="876" w:type="dxa"/>
            <w:tcBorders>
              <w:top w:val="nil"/>
              <w:left w:val="nil"/>
              <w:bottom w:val="nil"/>
              <w:right w:val="nil"/>
            </w:tcBorders>
            <w:shd w:val="clear" w:color="auto" w:fill="auto"/>
            <w:noWrap/>
            <w:vAlign w:val="center"/>
            <w:hideMark/>
          </w:tcPr>
          <w:p w14:paraId="00705BBA"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0.172</w:t>
            </w:r>
          </w:p>
        </w:tc>
        <w:tc>
          <w:tcPr>
            <w:tcW w:w="1417" w:type="dxa"/>
            <w:tcBorders>
              <w:top w:val="nil"/>
              <w:left w:val="nil"/>
              <w:bottom w:val="nil"/>
              <w:right w:val="nil"/>
            </w:tcBorders>
            <w:shd w:val="clear" w:color="auto" w:fill="auto"/>
            <w:noWrap/>
            <w:vAlign w:val="center"/>
            <w:hideMark/>
          </w:tcPr>
          <w:p w14:paraId="717B8CEA"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8</w:t>
            </w:r>
          </w:p>
        </w:tc>
        <w:tc>
          <w:tcPr>
            <w:tcW w:w="1560" w:type="dxa"/>
            <w:tcBorders>
              <w:top w:val="nil"/>
              <w:left w:val="nil"/>
              <w:bottom w:val="nil"/>
              <w:right w:val="nil"/>
            </w:tcBorders>
            <w:shd w:val="clear" w:color="auto" w:fill="auto"/>
            <w:noWrap/>
            <w:vAlign w:val="center"/>
            <w:hideMark/>
          </w:tcPr>
          <w:p w14:paraId="2BD9DC81"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w:t>
            </w:r>
          </w:p>
        </w:tc>
        <w:tc>
          <w:tcPr>
            <w:tcW w:w="1109" w:type="dxa"/>
            <w:tcBorders>
              <w:top w:val="nil"/>
              <w:left w:val="nil"/>
              <w:bottom w:val="nil"/>
              <w:right w:val="nil"/>
            </w:tcBorders>
          </w:tcPr>
          <w:p w14:paraId="2B4B5E8E" w14:textId="536E4396" w:rsidR="009D7E40"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205BAF69" w14:textId="05772616" w:rsidTr="005D10FE">
        <w:trPr>
          <w:trHeight w:val="295"/>
          <w:jc w:val="center"/>
        </w:trPr>
        <w:tc>
          <w:tcPr>
            <w:tcW w:w="3685" w:type="dxa"/>
            <w:tcBorders>
              <w:top w:val="nil"/>
              <w:left w:val="nil"/>
              <w:bottom w:val="nil"/>
              <w:right w:val="nil"/>
            </w:tcBorders>
            <w:shd w:val="clear" w:color="auto" w:fill="auto"/>
            <w:noWrap/>
            <w:vAlign w:val="center"/>
            <w:hideMark/>
          </w:tcPr>
          <w:p w14:paraId="23BF18BE"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Spiophanes</w:t>
            </w:r>
            <w:proofErr w:type="spellEnd"/>
            <w:r w:rsidRPr="000965D4">
              <w:rPr>
                <w:rFonts w:ascii="Times New Roman" w:eastAsia="Times New Roman" w:hAnsi="Times New Roman" w:cs="Times New Roman"/>
                <w:i/>
                <w:iCs/>
              </w:rPr>
              <w:t xml:space="preserve"> bombyx </w:t>
            </w:r>
            <w:r w:rsidRPr="000965D4">
              <w:rPr>
                <w:rFonts w:ascii="Times New Roman" w:eastAsia="Times New Roman" w:hAnsi="Times New Roman" w:cs="Times New Roman"/>
              </w:rPr>
              <w:t>(Annelida)</w:t>
            </w:r>
          </w:p>
        </w:tc>
        <w:tc>
          <w:tcPr>
            <w:tcW w:w="876" w:type="dxa"/>
            <w:tcBorders>
              <w:top w:val="nil"/>
              <w:left w:val="nil"/>
              <w:bottom w:val="nil"/>
              <w:right w:val="nil"/>
            </w:tcBorders>
            <w:shd w:val="clear" w:color="auto" w:fill="auto"/>
            <w:noWrap/>
            <w:vAlign w:val="center"/>
            <w:hideMark/>
          </w:tcPr>
          <w:p w14:paraId="7524E399"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0.162</w:t>
            </w:r>
          </w:p>
        </w:tc>
        <w:tc>
          <w:tcPr>
            <w:tcW w:w="1417" w:type="dxa"/>
            <w:tcBorders>
              <w:top w:val="nil"/>
              <w:left w:val="nil"/>
              <w:bottom w:val="nil"/>
              <w:right w:val="nil"/>
            </w:tcBorders>
            <w:shd w:val="clear" w:color="auto" w:fill="auto"/>
            <w:noWrap/>
            <w:vAlign w:val="center"/>
            <w:hideMark/>
          </w:tcPr>
          <w:p w14:paraId="233C55BA"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60</w:t>
            </w:r>
          </w:p>
        </w:tc>
        <w:tc>
          <w:tcPr>
            <w:tcW w:w="1560" w:type="dxa"/>
            <w:tcBorders>
              <w:top w:val="nil"/>
              <w:left w:val="nil"/>
              <w:bottom w:val="nil"/>
              <w:right w:val="nil"/>
            </w:tcBorders>
            <w:shd w:val="clear" w:color="auto" w:fill="auto"/>
            <w:noWrap/>
            <w:vAlign w:val="center"/>
            <w:hideMark/>
          </w:tcPr>
          <w:p w14:paraId="5CB17ED6"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w:t>
            </w:r>
          </w:p>
        </w:tc>
        <w:tc>
          <w:tcPr>
            <w:tcW w:w="1109" w:type="dxa"/>
            <w:tcBorders>
              <w:top w:val="nil"/>
              <w:left w:val="nil"/>
              <w:bottom w:val="nil"/>
              <w:right w:val="nil"/>
            </w:tcBorders>
          </w:tcPr>
          <w:p w14:paraId="46FCCBD2" w14:textId="78904AC7" w:rsidR="009D7E40" w:rsidRPr="000965D4" w:rsidRDefault="00FB3A8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Dep/Sus</w:t>
            </w:r>
          </w:p>
        </w:tc>
      </w:tr>
      <w:tr w:rsidR="000965D4" w:rsidRPr="000965D4" w14:paraId="7D5933A8" w14:textId="6B24091C" w:rsidTr="005D10FE">
        <w:trPr>
          <w:trHeight w:val="295"/>
          <w:jc w:val="center"/>
        </w:trPr>
        <w:tc>
          <w:tcPr>
            <w:tcW w:w="3685" w:type="dxa"/>
            <w:tcBorders>
              <w:top w:val="nil"/>
              <w:left w:val="nil"/>
              <w:bottom w:val="nil"/>
              <w:right w:val="nil"/>
            </w:tcBorders>
            <w:shd w:val="clear" w:color="auto" w:fill="auto"/>
            <w:noWrap/>
            <w:vAlign w:val="center"/>
            <w:hideMark/>
          </w:tcPr>
          <w:p w14:paraId="7865168C"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Phoronis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muelleri</w:t>
            </w:r>
            <w:proofErr w:type="spellEnd"/>
            <w:r w:rsidRPr="000965D4">
              <w:rPr>
                <w:rFonts w:ascii="Times New Roman" w:eastAsia="Times New Roman" w:hAnsi="Times New Roman" w:cs="Times New Roman"/>
              </w:rPr>
              <w:t xml:space="preserve"> (</w:t>
            </w:r>
            <w:proofErr w:type="spellStart"/>
            <w:r w:rsidRPr="000965D4">
              <w:rPr>
                <w:rFonts w:ascii="Times New Roman" w:eastAsia="Times New Roman" w:hAnsi="Times New Roman" w:cs="Times New Roman"/>
              </w:rPr>
              <w:t>Phoronida</w:t>
            </w:r>
            <w:proofErr w:type="spellEnd"/>
            <w:r w:rsidRPr="000965D4">
              <w:rPr>
                <w:rFonts w:ascii="Times New Roman" w:eastAsia="Times New Roman" w:hAnsi="Times New Roman" w:cs="Times New Roman"/>
              </w:rPr>
              <w:t>)</w:t>
            </w:r>
          </w:p>
        </w:tc>
        <w:tc>
          <w:tcPr>
            <w:tcW w:w="876" w:type="dxa"/>
            <w:tcBorders>
              <w:top w:val="nil"/>
              <w:left w:val="nil"/>
              <w:bottom w:val="nil"/>
              <w:right w:val="nil"/>
            </w:tcBorders>
            <w:shd w:val="clear" w:color="auto" w:fill="auto"/>
            <w:noWrap/>
            <w:vAlign w:val="center"/>
            <w:hideMark/>
          </w:tcPr>
          <w:p w14:paraId="591EFD08"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0.159</w:t>
            </w:r>
          </w:p>
        </w:tc>
        <w:tc>
          <w:tcPr>
            <w:tcW w:w="1417" w:type="dxa"/>
            <w:tcBorders>
              <w:top w:val="nil"/>
              <w:left w:val="nil"/>
              <w:bottom w:val="nil"/>
              <w:right w:val="nil"/>
            </w:tcBorders>
            <w:shd w:val="clear" w:color="auto" w:fill="auto"/>
            <w:noWrap/>
            <w:vAlign w:val="center"/>
            <w:hideMark/>
          </w:tcPr>
          <w:p w14:paraId="14DE05A2"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120</w:t>
            </w:r>
          </w:p>
        </w:tc>
        <w:tc>
          <w:tcPr>
            <w:tcW w:w="1560" w:type="dxa"/>
            <w:tcBorders>
              <w:top w:val="nil"/>
              <w:left w:val="nil"/>
              <w:bottom w:val="nil"/>
              <w:right w:val="nil"/>
            </w:tcBorders>
            <w:shd w:val="clear" w:color="auto" w:fill="auto"/>
            <w:noWrap/>
            <w:vAlign w:val="center"/>
            <w:hideMark/>
          </w:tcPr>
          <w:p w14:paraId="248AD6A5"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1109" w:type="dxa"/>
            <w:tcBorders>
              <w:top w:val="nil"/>
              <w:left w:val="nil"/>
              <w:bottom w:val="nil"/>
              <w:right w:val="nil"/>
            </w:tcBorders>
          </w:tcPr>
          <w:p w14:paraId="607E5E7F" w14:textId="08EBEA7A"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2E7C3A84" w14:textId="6AFC1A8E" w:rsidTr="005D10FE">
        <w:trPr>
          <w:trHeight w:val="295"/>
          <w:jc w:val="center"/>
        </w:trPr>
        <w:tc>
          <w:tcPr>
            <w:tcW w:w="3685" w:type="dxa"/>
            <w:tcBorders>
              <w:top w:val="nil"/>
              <w:left w:val="nil"/>
              <w:bottom w:val="nil"/>
              <w:right w:val="nil"/>
            </w:tcBorders>
            <w:shd w:val="clear" w:color="auto" w:fill="auto"/>
            <w:noWrap/>
            <w:vAlign w:val="center"/>
            <w:hideMark/>
          </w:tcPr>
          <w:p w14:paraId="621FAB51"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Ophelina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acuminata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876" w:type="dxa"/>
            <w:tcBorders>
              <w:top w:val="nil"/>
              <w:left w:val="nil"/>
              <w:bottom w:val="nil"/>
              <w:right w:val="nil"/>
            </w:tcBorders>
            <w:shd w:val="clear" w:color="auto" w:fill="auto"/>
            <w:noWrap/>
            <w:vAlign w:val="center"/>
            <w:hideMark/>
          </w:tcPr>
          <w:p w14:paraId="73FC22DB"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0.159</w:t>
            </w:r>
          </w:p>
        </w:tc>
        <w:tc>
          <w:tcPr>
            <w:tcW w:w="1417" w:type="dxa"/>
            <w:tcBorders>
              <w:top w:val="nil"/>
              <w:left w:val="nil"/>
              <w:bottom w:val="nil"/>
              <w:right w:val="nil"/>
            </w:tcBorders>
            <w:shd w:val="clear" w:color="auto" w:fill="auto"/>
            <w:noWrap/>
            <w:vAlign w:val="center"/>
            <w:hideMark/>
          </w:tcPr>
          <w:p w14:paraId="2AD222FF"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60</w:t>
            </w:r>
          </w:p>
        </w:tc>
        <w:tc>
          <w:tcPr>
            <w:tcW w:w="1560" w:type="dxa"/>
            <w:tcBorders>
              <w:top w:val="nil"/>
              <w:left w:val="nil"/>
              <w:bottom w:val="nil"/>
              <w:right w:val="nil"/>
            </w:tcBorders>
            <w:shd w:val="clear" w:color="auto" w:fill="auto"/>
            <w:noWrap/>
            <w:vAlign w:val="center"/>
            <w:hideMark/>
          </w:tcPr>
          <w:p w14:paraId="5A9558CB"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w:t>
            </w:r>
          </w:p>
        </w:tc>
        <w:tc>
          <w:tcPr>
            <w:tcW w:w="1109" w:type="dxa"/>
            <w:tcBorders>
              <w:top w:val="nil"/>
              <w:left w:val="nil"/>
              <w:bottom w:val="nil"/>
              <w:right w:val="nil"/>
            </w:tcBorders>
          </w:tcPr>
          <w:p w14:paraId="6493B36B" w14:textId="11D66B77"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7D2E69B4" w14:textId="1156F733" w:rsidTr="005D10FE">
        <w:trPr>
          <w:trHeight w:val="295"/>
          <w:jc w:val="center"/>
        </w:trPr>
        <w:tc>
          <w:tcPr>
            <w:tcW w:w="3685" w:type="dxa"/>
            <w:tcBorders>
              <w:top w:val="nil"/>
              <w:left w:val="nil"/>
              <w:bottom w:val="nil"/>
              <w:right w:val="nil"/>
            </w:tcBorders>
            <w:shd w:val="clear" w:color="auto" w:fill="auto"/>
            <w:noWrap/>
            <w:vAlign w:val="center"/>
            <w:hideMark/>
          </w:tcPr>
          <w:p w14:paraId="6EDD9A77"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Gattyana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cirrhosa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876" w:type="dxa"/>
            <w:tcBorders>
              <w:top w:val="nil"/>
              <w:left w:val="nil"/>
              <w:bottom w:val="nil"/>
              <w:right w:val="nil"/>
            </w:tcBorders>
            <w:shd w:val="clear" w:color="auto" w:fill="auto"/>
            <w:noWrap/>
            <w:vAlign w:val="center"/>
            <w:hideMark/>
          </w:tcPr>
          <w:p w14:paraId="467BB021"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0.158</w:t>
            </w:r>
          </w:p>
        </w:tc>
        <w:tc>
          <w:tcPr>
            <w:tcW w:w="1417" w:type="dxa"/>
            <w:tcBorders>
              <w:top w:val="nil"/>
              <w:left w:val="nil"/>
              <w:bottom w:val="nil"/>
              <w:right w:val="nil"/>
            </w:tcBorders>
            <w:shd w:val="clear" w:color="auto" w:fill="auto"/>
            <w:noWrap/>
            <w:vAlign w:val="center"/>
            <w:hideMark/>
          </w:tcPr>
          <w:p w14:paraId="1220C738"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50</w:t>
            </w:r>
          </w:p>
        </w:tc>
        <w:tc>
          <w:tcPr>
            <w:tcW w:w="1560" w:type="dxa"/>
            <w:tcBorders>
              <w:top w:val="nil"/>
              <w:left w:val="nil"/>
              <w:bottom w:val="nil"/>
              <w:right w:val="nil"/>
            </w:tcBorders>
            <w:shd w:val="clear" w:color="auto" w:fill="auto"/>
            <w:noWrap/>
            <w:vAlign w:val="center"/>
            <w:hideMark/>
          </w:tcPr>
          <w:p w14:paraId="0E877209"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w:t>
            </w:r>
          </w:p>
        </w:tc>
        <w:tc>
          <w:tcPr>
            <w:tcW w:w="1109" w:type="dxa"/>
            <w:tcBorders>
              <w:top w:val="nil"/>
              <w:left w:val="nil"/>
              <w:bottom w:val="nil"/>
              <w:right w:val="nil"/>
            </w:tcBorders>
          </w:tcPr>
          <w:p w14:paraId="50562582" w14:textId="2B463BD0"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4E2B1800" w14:textId="13E9DF18" w:rsidTr="005D10FE">
        <w:trPr>
          <w:trHeight w:val="295"/>
          <w:jc w:val="center"/>
        </w:trPr>
        <w:tc>
          <w:tcPr>
            <w:tcW w:w="3685" w:type="dxa"/>
            <w:tcBorders>
              <w:top w:val="nil"/>
              <w:left w:val="nil"/>
              <w:bottom w:val="nil"/>
              <w:right w:val="nil"/>
            </w:tcBorders>
            <w:shd w:val="clear" w:color="auto" w:fill="auto"/>
            <w:noWrap/>
            <w:vAlign w:val="center"/>
            <w:hideMark/>
          </w:tcPr>
          <w:p w14:paraId="789A258F"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Phaxas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pellucidus</w:t>
            </w:r>
            <w:proofErr w:type="spellEnd"/>
            <w:r w:rsidRPr="000965D4">
              <w:rPr>
                <w:rFonts w:ascii="Times New Roman" w:eastAsia="Times New Roman" w:hAnsi="Times New Roman" w:cs="Times New Roman"/>
              </w:rPr>
              <w:t xml:space="preserve"> (Mollusca)</w:t>
            </w:r>
          </w:p>
        </w:tc>
        <w:tc>
          <w:tcPr>
            <w:tcW w:w="876" w:type="dxa"/>
            <w:tcBorders>
              <w:top w:val="nil"/>
              <w:left w:val="nil"/>
              <w:bottom w:val="nil"/>
              <w:right w:val="nil"/>
            </w:tcBorders>
            <w:shd w:val="clear" w:color="auto" w:fill="auto"/>
            <w:noWrap/>
            <w:vAlign w:val="center"/>
            <w:hideMark/>
          </w:tcPr>
          <w:p w14:paraId="4C9FD2D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0.156</w:t>
            </w:r>
          </w:p>
        </w:tc>
        <w:tc>
          <w:tcPr>
            <w:tcW w:w="1417" w:type="dxa"/>
            <w:tcBorders>
              <w:top w:val="nil"/>
              <w:left w:val="nil"/>
              <w:bottom w:val="nil"/>
              <w:right w:val="nil"/>
            </w:tcBorders>
            <w:shd w:val="clear" w:color="auto" w:fill="auto"/>
            <w:noWrap/>
            <w:vAlign w:val="center"/>
            <w:hideMark/>
          </w:tcPr>
          <w:p w14:paraId="2A694220"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40</w:t>
            </w:r>
          </w:p>
        </w:tc>
        <w:tc>
          <w:tcPr>
            <w:tcW w:w="1560" w:type="dxa"/>
            <w:tcBorders>
              <w:top w:val="nil"/>
              <w:left w:val="nil"/>
              <w:bottom w:val="nil"/>
              <w:right w:val="nil"/>
            </w:tcBorders>
            <w:shd w:val="clear" w:color="auto" w:fill="auto"/>
            <w:noWrap/>
            <w:vAlign w:val="center"/>
            <w:hideMark/>
          </w:tcPr>
          <w:p w14:paraId="231A974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09" w:type="dxa"/>
            <w:tcBorders>
              <w:top w:val="nil"/>
              <w:left w:val="nil"/>
              <w:bottom w:val="nil"/>
              <w:right w:val="nil"/>
            </w:tcBorders>
          </w:tcPr>
          <w:p w14:paraId="0E2060A8" w14:textId="1BF75BA8"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000039DA" w14:textId="0B28C4B5" w:rsidTr="005D10FE">
        <w:trPr>
          <w:trHeight w:val="295"/>
          <w:jc w:val="center"/>
        </w:trPr>
        <w:tc>
          <w:tcPr>
            <w:tcW w:w="3685" w:type="dxa"/>
            <w:tcBorders>
              <w:top w:val="nil"/>
              <w:left w:val="nil"/>
              <w:bottom w:val="nil"/>
              <w:right w:val="nil"/>
            </w:tcBorders>
            <w:shd w:val="clear" w:color="auto" w:fill="auto"/>
            <w:noWrap/>
            <w:vAlign w:val="center"/>
            <w:hideMark/>
          </w:tcPr>
          <w:p w14:paraId="66448639"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Levinsenia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gracilis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876" w:type="dxa"/>
            <w:tcBorders>
              <w:top w:val="nil"/>
              <w:left w:val="nil"/>
              <w:bottom w:val="nil"/>
              <w:right w:val="nil"/>
            </w:tcBorders>
            <w:shd w:val="clear" w:color="auto" w:fill="auto"/>
            <w:noWrap/>
            <w:vAlign w:val="center"/>
            <w:hideMark/>
          </w:tcPr>
          <w:p w14:paraId="6DDE2AD2"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0.156</w:t>
            </w:r>
          </w:p>
        </w:tc>
        <w:tc>
          <w:tcPr>
            <w:tcW w:w="1417" w:type="dxa"/>
            <w:tcBorders>
              <w:top w:val="nil"/>
              <w:left w:val="nil"/>
              <w:bottom w:val="nil"/>
              <w:right w:val="nil"/>
            </w:tcBorders>
            <w:shd w:val="clear" w:color="auto" w:fill="auto"/>
            <w:noWrap/>
            <w:vAlign w:val="center"/>
            <w:hideMark/>
          </w:tcPr>
          <w:p w14:paraId="7F1DACA0"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25</w:t>
            </w:r>
          </w:p>
        </w:tc>
        <w:tc>
          <w:tcPr>
            <w:tcW w:w="1560" w:type="dxa"/>
            <w:tcBorders>
              <w:top w:val="nil"/>
              <w:left w:val="nil"/>
              <w:bottom w:val="nil"/>
              <w:right w:val="nil"/>
            </w:tcBorders>
            <w:shd w:val="clear" w:color="auto" w:fill="auto"/>
            <w:noWrap/>
            <w:vAlign w:val="center"/>
            <w:hideMark/>
          </w:tcPr>
          <w:p w14:paraId="30747D86"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w:t>
            </w:r>
          </w:p>
        </w:tc>
        <w:tc>
          <w:tcPr>
            <w:tcW w:w="1109" w:type="dxa"/>
            <w:tcBorders>
              <w:top w:val="nil"/>
              <w:left w:val="nil"/>
              <w:bottom w:val="nil"/>
              <w:right w:val="nil"/>
            </w:tcBorders>
          </w:tcPr>
          <w:p w14:paraId="360F05A8" w14:textId="5E4FB1BF"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23C54411" w14:textId="7958D6D1" w:rsidTr="005D10FE">
        <w:trPr>
          <w:trHeight w:val="295"/>
          <w:jc w:val="center"/>
        </w:trPr>
        <w:tc>
          <w:tcPr>
            <w:tcW w:w="3685" w:type="dxa"/>
            <w:tcBorders>
              <w:top w:val="nil"/>
              <w:left w:val="nil"/>
              <w:bottom w:val="nil"/>
              <w:right w:val="nil"/>
            </w:tcBorders>
            <w:shd w:val="clear" w:color="auto" w:fill="auto"/>
            <w:noWrap/>
            <w:vAlign w:val="center"/>
            <w:hideMark/>
          </w:tcPr>
          <w:p w14:paraId="23B80E34"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Ampharete</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spp. (Annelida)</w:t>
            </w:r>
          </w:p>
        </w:tc>
        <w:tc>
          <w:tcPr>
            <w:tcW w:w="876" w:type="dxa"/>
            <w:tcBorders>
              <w:top w:val="nil"/>
              <w:left w:val="nil"/>
              <w:bottom w:val="nil"/>
              <w:right w:val="nil"/>
            </w:tcBorders>
            <w:shd w:val="clear" w:color="auto" w:fill="auto"/>
            <w:noWrap/>
            <w:vAlign w:val="center"/>
            <w:hideMark/>
          </w:tcPr>
          <w:p w14:paraId="6705A899"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0.155</w:t>
            </w:r>
          </w:p>
        </w:tc>
        <w:tc>
          <w:tcPr>
            <w:tcW w:w="1417" w:type="dxa"/>
            <w:tcBorders>
              <w:top w:val="nil"/>
              <w:left w:val="nil"/>
              <w:bottom w:val="nil"/>
              <w:right w:val="nil"/>
            </w:tcBorders>
            <w:shd w:val="clear" w:color="auto" w:fill="auto"/>
            <w:noWrap/>
            <w:vAlign w:val="center"/>
            <w:hideMark/>
          </w:tcPr>
          <w:p w14:paraId="5F21D6B0"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12–50</w:t>
            </w:r>
          </w:p>
        </w:tc>
        <w:tc>
          <w:tcPr>
            <w:tcW w:w="1560" w:type="dxa"/>
            <w:tcBorders>
              <w:top w:val="nil"/>
              <w:left w:val="nil"/>
              <w:bottom w:val="nil"/>
              <w:right w:val="nil"/>
            </w:tcBorders>
            <w:shd w:val="clear" w:color="auto" w:fill="auto"/>
            <w:noWrap/>
            <w:vAlign w:val="center"/>
            <w:hideMark/>
          </w:tcPr>
          <w:p w14:paraId="3036075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3–5</w:t>
            </w:r>
          </w:p>
        </w:tc>
        <w:tc>
          <w:tcPr>
            <w:tcW w:w="1109" w:type="dxa"/>
            <w:tcBorders>
              <w:top w:val="nil"/>
              <w:left w:val="nil"/>
              <w:bottom w:val="nil"/>
              <w:right w:val="nil"/>
            </w:tcBorders>
          </w:tcPr>
          <w:p w14:paraId="6036197E" w14:textId="1006AF80"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r w:rsidR="001801B5" w:rsidRPr="000965D4">
              <w:rPr>
                <w:rFonts w:ascii="Times New Roman" w:eastAsia="Times New Roman" w:hAnsi="Times New Roman" w:cs="Times New Roman"/>
              </w:rPr>
              <w:t>/Sus</w:t>
            </w:r>
          </w:p>
        </w:tc>
      </w:tr>
      <w:tr w:rsidR="000965D4" w:rsidRPr="000965D4" w14:paraId="09A90ACF" w14:textId="167CE37F" w:rsidTr="005D10FE">
        <w:trPr>
          <w:trHeight w:val="295"/>
          <w:jc w:val="center"/>
        </w:trPr>
        <w:tc>
          <w:tcPr>
            <w:tcW w:w="3685" w:type="dxa"/>
            <w:tcBorders>
              <w:top w:val="nil"/>
              <w:left w:val="nil"/>
              <w:bottom w:val="nil"/>
              <w:right w:val="nil"/>
            </w:tcBorders>
            <w:shd w:val="clear" w:color="auto" w:fill="auto"/>
            <w:noWrap/>
            <w:vAlign w:val="center"/>
            <w:hideMark/>
          </w:tcPr>
          <w:p w14:paraId="61D10C60"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Acanthocardia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echinata</w:t>
            </w:r>
            <w:proofErr w:type="spellEnd"/>
            <w:r w:rsidRPr="000965D4">
              <w:rPr>
                <w:rFonts w:ascii="Times New Roman" w:eastAsia="Times New Roman" w:hAnsi="Times New Roman" w:cs="Times New Roman"/>
              </w:rPr>
              <w:t xml:space="preserve"> (Mollusca)</w:t>
            </w:r>
          </w:p>
        </w:tc>
        <w:tc>
          <w:tcPr>
            <w:tcW w:w="876" w:type="dxa"/>
            <w:tcBorders>
              <w:top w:val="nil"/>
              <w:left w:val="nil"/>
              <w:bottom w:val="nil"/>
              <w:right w:val="nil"/>
            </w:tcBorders>
            <w:shd w:val="clear" w:color="auto" w:fill="auto"/>
            <w:noWrap/>
            <w:vAlign w:val="center"/>
            <w:hideMark/>
          </w:tcPr>
          <w:p w14:paraId="2BD4B4AA"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0.147</w:t>
            </w:r>
          </w:p>
        </w:tc>
        <w:tc>
          <w:tcPr>
            <w:tcW w:w="1417" w:type="dxa"/>
            <w:tcBorders>
              <w:top w:val="nil"/>
              <w:left w:val="nil"/>
              <w:bottom w:val="nil"/>
              <w:right w:val="nil"/>
            </w:tcBorders>
            <w:shd w:val="clear" w:color="auto" w:fill="auto"/>
            <w:noWrap/>
            <w:vAlign w:val="center"/>
            <w:hideMark/>
          </w:tcPr>
          <w:p w14:paraId="1A23A5EB"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75</w:t>
            </w:r>
          </w:p>
        </w:tc>
        <w:tc>
          <w:tcPr>
            <w:tcW w:w="1560" w:type="dxa"/>
            <w:tcBorders>
              <w:top w:val="nil"/>
              <w:left w:val="nil"/>
              <w:bottom w:val="nil"/>
              <w:right w:val="nil"/>
            </w:tcBorders>
            <w:shd w:val="clear" w:color="auto" w:fill="auto"/>
            <w:noWrap/>
            <w:vAlign w:val="center"/>
            <w:hideMark/>
          </w:tcPr>
          <w:p w14:paraId="64A0D8C6"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20</w:t>
            </w:r>
          </w:p>
        </w:tc>
        <w:tc>
          <w:tcPr>
            <w:tcW w:w="1109" w:type="dxa"/>
            <w:tcBorders>
              <w:top w:val="nil"/>
              <w:left w:val="nil"/>
              <w:bottom w:val="nil"/>
              <w:right w:val="nil"/>
            </w:tcBorders>
          </w:tcPr>
          <w:p w14:paraId="5030481E" w14:textId="5343E3DA"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1F930A1B" w14:textId="674B7D97" w:rsidTr="005D10FE">
        <w:trPr>
          <w:trHeight w:val="295"/>
          <w:jc w:val="center"/>
        </w:trPr>
        <w:tc>
          <w:tcPr>
            <w:tcW w:w="3685" w:type="dxa"/>
            <w:tcBorders>
              <w:top w:val="nil"/>
              <w:left w:val="nil"/>
              <w:bottom w:val="dashed" w:sz="4" w:space="0" w:color="auto"/>
              <w:right w:val="nil"/>
            </w:tcBorders>
            <w:shd w:val="clear" w:color="auto" w:fill="auto"/>
            <w:noWrap/>
            <w:vAlign w:val="center"/>
            <w:hideMark/>
          </w:tcPr>
          <w:p w14:paraId="351069BD"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Poecilochaetus</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serpens</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876" w:type="dxa"/>
            <w:tcBorders>
              <w:top w:val="nil"/>
              <w:left w:val="nil"/>
              <w:bottom w:val="dashed" w:sz="4" w:space="0" w:color="auto"/>
              <w:right w:val="nil"/>
            </w:tcBorders>
            <w:shd w:val="clear" w:color="auto" w:fill="auto"/>
            <w:noWrap/>
            <w:vAlign w:val="center"/>
            <w:hideMark/>
          </w:tcPr>
          <w:p w14:paraId="51B53686"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0.142</w:t>
            </w:r>
          </w:p>
        </w:tc>
        <w:tc>
          <w:tcPr>
            <w:tcW w:w="1417" w:type="dxa"/>
            <w:tcBorders>
              <w:top w:val="nil"/>
              <w:left w:val="nil"/>
              <w:bottom w:val="dashed" w:sz="4" w:space="0" w:color="auto"/>
              <w:right w:val="nil"/>
            </w:tcBorders>
            <w:shd w:val="clear" w:color="auto" w:fill="auto"/>
            <w:noWrap/>
            <w:vAlign w:val="center"/>
            <w:hideMark/>
          </w:tcPr>
          <w:p w14:paraId="2FF99BBB"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55</w:t>
            </w:r>
          </w:p>
        </w:tc>
        <w:tc>
          <w:tcPr>
            <w:tcW w:w="1560" w:type="dxa"/>
            <w:tcBorders>
              <w:top w:val="nil"/>
              <w:left w:val="nil"/>
              <w:bottom w:val="dashed" w:sz="4" w:space="0" w:color="auto"/>
              <w:right w:val="nil"/>
            </w:tcBorders>
            <w:shd w:val="clear" w:color="auto" w:fill="auto"/>
            <w:noWrap/>
            <w:vAlign w:val="center"/>
            <w:hideMark/>
          </w:tcPr>
          <w:p w14:paraId="15D821B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w:t>
            </w:r>
          </w:p>
        </w:tc>
        <w:tc>
          <w:tcPr>
            <w:tcW w:w="1109" w:type="dxa"/>
            <w:tcBorders>
              <w:top w:val="nil"/>
              <w:left w:val="nil"/>
              <w:bottom w:val="dashed" w:sz="4" w:space="0" w:color="auto"/>
              <w:right w:val="nil"/>
            </w:tcBorders>
          </w:tcPr>
          <w:p w14:paraId="561DE9C3" w14:textId="567BB755"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Dep/Sus</w:t>
            </w:r>
          </w:p>
        </w:tc>
      </w:tr>
      <w:tr w:rsidR="000965D4" w:rsidRPr="000965D4" w14:paraId="60B3DEB4" w14:textId="549DCADC" w:rsidTr="005D10FE">
        <w:trPr>
          <w:trHeight w:val="295"/>
          <w:jc w:val="center"/>
        </w:trPr>
        <w:tc>
          <w:tcPr>
            <w:tcW w:w="3685" w:type="dxa"/>
            <w:tcBorders>
              <w:top w:val="nil"/>
              <w:left w:val="nil"/>
              <w:bottom w:val="nil"/>
              <w:right w:val="nil"/>
            </w:tcBorders>
            <w:shd w:val="clear" w:color="auto" w:fill="auto"/>
            <w:noWrap/>
            <w:vAlign w:val="center"/>
            <w:hideMark/>
          </w:tcPr>
          <w:p w14:paraId="66F77B5B"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Thracia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phaseolina</w:t>
            </w:r>
            <w:proofErr w:type="spellEnd"/>
            <w:r w:rsidRPr="000965D4">
              <w:rPr>
                <w:rFonts w:ascii="Times New Roman" w:eastAsia="Times New Roman" w:hAnsi="Times New Roman" w:cs="Times New Roman"/>
              </w:rPr>
              <w:t xml:space="preserve"> (Mollusca)</w:t>
            </w:r>
          </w:p>
        </w:tc>
        <w:tc>
          <w:tcPr>
            <w:tcW w:w="876" w:type="dxa"/>
            <w:tcBorders>
              <w:top w:val="nil"/>
              <w:left w:val="nil"/>
              <w:bottom w:val="nil"/>
              <w:right w:val="nil"/>
            </w:tcBorders>
            <w:shd w:val="clear" w:color="auto" w:fill="auto"/>
            <w:noWrap/>
            <w:vAlign w:val="center"/>
            <w:hideMark/>
          </w:tcPr>
          <w:p w14:paraId="3F445230"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-0.056</w:t>
            </w:r>
          </w:p>
        </w:tc>
        <w:tc>
          <w:tcPr>
            <w:tcW w:w="1417" w:type="dxa"/>
            <w:tcBorders>
              <w:top w:val="nil"/>
              <w:left w:val="nil"/>
              <w:bottom w:val="nil"/>
              <w:right w:val="nil"/>
            </w:tcBorders>
            <w:shd w:val="clear" w:color="auto" w:fill="auto"/>
            <w:noWrap/>
            <w:vAlign w:val="center"/>
            <w:hideMark/>
          </w:tcPr>
          <w:p w14:paraId="3B11C624"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38</w:t>
            </w:r>
          </w:p>
        </w:tc>
        <w:tc>
          <w:tcPr>
            <w:tcW w:w="1560" w:type="dxa"/>
            <w:tcBorders>
              <w:top w:val="nil"/>
              <w:left w:val="nil"/>
              <w:bottom w:val="nil"/>
              <w:right w:val="nil"/>
            </w:tcBorders>
            <w:shd w:val="clear" w:color="auto" w:fill="auto"/>
            <w:noWrap/>
            <w:vAlign w:val="center"/>
            <w:hideMark/>
          </w:tcPr>
          <w:p w14:paraId="33EB3097"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w:t>
            </w:r>
          </w:p>
        </w:tc>
        <w:tc>
          <w:tcPr>
            <w:tcW w:w="1109" w:type="dxa"/>
            <w:tcBorders>
              <w:top w:val="nil"/>
              <w:left w:val="nil"/>
              <w:bottom w:val="nil"/>
              <w:right w:val="nil"/>
            </w:tcBorders>
          </w:tcPr>
          <w:p w14:paraId="447C3EC7" w14:textId="08517C49"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Sus</w:t>
            </w:r>
          </w:p>
        </w:tc>
      </w:tr>
      <w:tr w:rsidR="000965D4" w:rsidRPr="000965D4" w14:paraId="699F8CA7" w14:textId="6D811E80" w:rsidTr="005D10FE">
        <w:trPr>
          <w:trHeight w:val="295"/>
          <w:jc w:val="center"/>
        </w:trPr>
        <w:tc>
          <w:tcPr>
            <w:tcW w:w="3685" w:type="dxa"/>
            <w:tcBorders>
              <w:top w:val="nil"/>
              <w:left w:val="nil"/>
              <w:bottom w:val="nil"/>
              <w:right w:val="nil"/>
            </w:tcBorders>
            <w:shd w:val="clear" w:color="auto" w:fill="auto"/>
            <w:noWrap/>
            <w:vAlign w:val="center"/>
            <w:hideMark/>
          </w:tcPr>
          <w:p w14:paraId="6F739507"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Laonice</w:t>
            </w:r>
            <w:proofErr w:type="spellEnd"/>
            <w:r w:rsidRPr="000965D4">
              <w:rPr>
                <w:rFonts w:ascii="Times New Roman" w:eastAsia="Times New Roman" w:hAnsi="Times New Roman" w:cs="Times New Roman"/>
              </w:rPr>
              <w:t xml:space="preserve"> spp. (Annelida)</w:t>
            </w:r>
          </w:p>
        </w:tc>
        <w:tc>
          <w:tcPr>
            <w:tcW w:w="876" w:type="dxa"/>
            <w:tcBorders>
              <w:top w:val="nil"/>
              <w:left w:val="nil"/>
              <w:bottom w:val="nil"/>
              <w:right w:val="nil"/>
            </w:tcBorders>
            <w:shd w:val="clear" w:color="auto" w:fill="auto"/>
            <w:noWrap/>
            <w:vAlign w:val="center"/>
            <w:hideMark/>
          </w:tcPr>
          <w:p w14:paraId="40290E20"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-0.058</w:t>
            </w:r>
          </w:p>
        </w:tc>
        <w:tc>
          <w:tcPr>
            <w:tcW w:w="1417" w:type="dxa"/>
            <w:tcBorders>
              <w:top w:val="nil"/>
              <w:left w:val="nil"/>
              <w:bottom w:val="nil"/>
              <w:right w:val="nil"/>
            </w:tcBorders>
            <w:shd w:val="clear" w:color="auto" w:fill="auto"/>
            <w:noWrap/>
            <w:vAlign w:val="center"/>
            <w:hideMark/>
          </w:tcPr>
          <w:p w14:paraId="020FC0B7"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60–120</w:t>
            </w:r>
          </w:p>
        </w:tc>
        <w:tc>
          <w:tcPr>
            <w:tcW w:w="1560" w:type="dxa"/>
            <w:tcBorders>
              <w:top w:val="nil"/>
              <w:left w:val="nil"/>
              <w:bottom w:val="nil"/>
              <w:right w:val="nil"/>
            </w:tcBorders>
            <w:shd w:val="clear" w:color="auto" w:fill="auto"/>
            <w:noWrap/>
            <w:vAlign w:val="center"/>
            <w:hideMark/>
          </w:tcPr>
          <w:p w14:paraId="3160CCDA"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1–3</w:t>
            </w:r>
          </w:p>
        </w:tc>
        <w:tc>
          <w:tcPr>
            <w:tcW w:w="1109" w:type="dxa"/>
            <w:tcBorders>
              <w:top w:val="nil"/>
              <w:left w:val="nil"/>
              <w:bottom w:val="nil"/>
              <w:right w:val="nil"/>
            </w:tcBorders>
          </w:tcPr>
          <w:p w14:paraId="0D7BF5E9" w14:textId="72FA6B8B"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23BFD638" w14:textId="6795A437" w:rsidTr="005D10FE">
        <w:trPr>
          <w:trHeight w:val="295"/>
          <w:jc w:val="center"/>
        </w:trPr>
        <w:tc>
          <w:tcPr>
            <w:tcW w:w="3685" w:type="dxa"/>
            <w:tcBorders>
              <w:top w:val="nil"/>
              <w:left w:val="nil"/>
              <w:bottom w:val="nil"/>
              <w:right w:val="nil"/>
            </w:tcBorders>
            <w:shd w:val="clear" w:color="auto" w:fill="auto"/>
            <w:noWrap/>
            <w:vAlign w:val="center"/>
            <w:hideMark/>
          </w:tcPr>
          <w:p w14:paraId="28E3E21F"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Pseudocuma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longicorne</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(Arthropoda)</w:t>
            </w:r>
          </w:p>
        </w:tc>
        <w:tc>
          <w:tcPr>
            <w:tcW w:w="876" w:type="dxa"/>
            <w:tcBorders>
              <w:top w:val="nil"/>
              <w:left w:val="nil"/>
              <w:bottom w:val="nil"/>
              <w:right w:val="nil"/>
            </w:tcBorders>
            <w:shd w:val="clear" w:color="auto" w:fill="auto"/>
            <w:noWrap/>
            <w:vAlign w:val="center"/>
            <w:hideMark/>
          </w:tcPr>
          <w:p w14:paraId="496697FA"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-0.058</w:t>
            </w:r>
          </w:p>
        </w:tc>
        <w:tc>
          <w:tcPr>
            <w:tcW w:w="1417" w:type="dxa"/>
            <w:tcBorders>
              <w:top w:val="nil"/>
              <w:left w:val="nil"/>
              <w:bottom w:val="nil"/>
              <w:right w:val="nil"/>
            </w:tcBorders>
            <w:shd w:val="clear" w:color="auto" w:fill="auto"/>
            <w:noWrap/>
            <w:vAlign w:val="center"/>
            <w:hideMark/>
          </w:tcPr>
          <w:p w14:paraId="7FE12E0E"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w:t>
            </w:r>
          </w:p>
        </w:tc>
        <w:tc>
          <w:tcPr>
            <w:tcW w:w="1560" w:type="dxa"/>
            <w:tcBorders>
              <w:top w:val="nil"/>
              <w:left w:val="nil"/>
              <w:bottom w:val="nil"/>
              <w:right w:val="nil"/>
            </w:tcBorders>
            <w:shd w:val="clear" w:color="auto" w:fill="auto"/>
            <w:noWrap/>
            <w:vAlign w:val="center"/>
            <w:hideMark/>
          </w:tcPr>
          <w:p w14:paraId="7CB0BFE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w:t>
            </w:r>
          </w:p>
        </w:tc>
        <w:tc>
          <w:tcPr>
            <w:tcW w:w="1109" w:type="dxa"/>
            <w:tcBorders>
              <w:top w:val="nil"/>
              <w:left w:val="nil"/>
              <w:bottom w:val="nil"/>
              <w:right w:val="nil"/>
            </w:tcBorders>
          </w:tcPr>
          <w:p w14:paraId="72C9B123" w14:textId="24C092BD"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r w:rsidR="001801B5" w:rsidRPr="000965D4">
              <w:rPr>
                <w:rFonts w:ascii="Times New Roman" w:eastAsia="Times New Roman" w:hAnsi="Times New Roman" w:cs="Times New Roman"/>
              </w:rPr>
              <w:t>/Sus</w:t>
            </w:r>
          </w:p>
        </w:tc>
      </w:tr>
      <w:tr w:rsidR="000965D4" w:rsidRPr="000965D4" w14:paraId="32C7C3DD" w14:textId="3E9D7FC7" w:rsidTr="005D10FE">
        <w:trPr>
          <w:trHeight w:val="295"/>
          <w:jc w:val="center"/>
        </w:trPr>
        <w:tc>
          <w:tcPr>
            <w:tcW w:w="3685" w:type="dxa"/>
            <w:tcBorders>
              <w:top w:val="nil"/>
              <w:left w:val="nil"/>
              <w:bottom w:val="nil"/>
              <w:right w:val="nil"/>
            </w:tcBorders>
            <w:shd w:val="clear" w:color="auto" w:fill="auto"/>
            <w:noWrap/>
            <w:vAlign w:val="center"/>
            <w:hideMark/>
          </w:tcPr>
          <w:p w14:paraId="1189E435"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Ophiura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spp. (Echinodermata)</w:t>
            </w:r>
          </w:p>
        </w:tc>
        <w:tc>
          <w:tcPr>
            <w:tcW w:w="876" w:type="dxa"/>
            <w:tcBorders>
              <w:top w:val="nil"/>
              <w:left w:val="nil"/>
              <w:bottom w:val="nil"/>
              <w:right w:val="nil"/>
            </w:tcBorders>
            <w:shd w:val="clear" w:color="auto" w:fill="auto"/>
            <w:noWrap/>
            <w:vAlign w:val="center"/>
            <w:hideMark/>
          </w:tcPr>
          <w:p w14:paraId="72049221"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-0.059</w:t>
            </w:r>
          </w:p>
        </w:tc>
        <w:tc>
          <w:tcPr>
            <w:tcW w:w="1417" w:type="dxa"/>
            <w:tcBorders>
              <w:top w:val="nil"/>
              <w:left w:val="nil"/>
              <w:bottom w:val="nil"/>
              <w:right w:val="nil"/>
            </w:tcBorders>
            <w:shd w:val="clear" w:color="auto" w:fill="auto"/>
            <w:noWrap/>
            <w:vAlign w:val="center"/>
            <w:hideMark/>
          </w:tcPr>
          <w:p w14:paraId="3466E3C4"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8–35</w:t>
            </w:r>
          </w:p>
        </w:tc>
        <w:tc>
          <w:tcPr>
            <w:tcW w:w="1560" w:type="dxa"/>
            <w:tcBorders>
              <w:top w:val="nil"/>
              <w:left w:val="nil"/>
              <w:bottom w:val="nil"/>
              <w:right w:val="nil"/>
            </w:tcBorders>
            <w:shd w:val="clear" w:color="auto" w:fill="auto"/>
            <w:noWrap/>
            <w:vAlign w:val="center"/>
            <w:hideMark/>
          </w:tcPr>
          <w:p w14:paraId="6A3C9FB5"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3–6</w:t>
            </w:r>
          </w:p>
        </w:tc>
        <w:tc>
          <w:tcPr>
            <w:tcW w:w="1109" w:type="dxa"/>
            <w:tcBorders>
              <w:top w:val="nil"/>
              <w:left w:val="nil"/>
              <w:bottom w:val="nil"/>
              <w:right w:val="nil"/>
            </w:tcBorders>
          </w:tcPr>
          <w:p w14:paraId="3B3BDD12" w14:textId="7C38B54C"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44D487A6" w14:textId="029CC4F9" w:rsidTr="005D10FE">
        <w:trPr>
          <w:trHeight w:val="295"/>
          <w:jc w:val="center"/>
        </w:trPr>
        <w:tc>
          <w:tcPr>
            <w:tcW w:w="3685" w:type="dxa"/>
            <w:tcBorders>
              <w:top w:val="nil"/>
              <w:left w:val="nil"/>
              <w:bottom w:val="nil"/>
              <w:right w:val="nil"/>
            </w:tcBorders>
            <w:shd w:val="clear" w:color="auto" w:fill="auto"/>
            <w:noWrap/>
            <w:vAlign w:val="center"/>
            <w:hideMark/>
          </w:tcPr>
          <w:p w14:paraId="34B1B859"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Retusa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umbilicata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(Mollusca)</w:t>
            </w:r>
          </w:p>
        </w:tc>
        <w:tc>
          <w:tcPr>
            <w:tcW w:w="876" w:type="dxa"/>
            <w:tcBorders>
              <w:top w:val="nil"/>
              <w:left w:val="nil"/>
              <w:bottom w:val="nil"/>
              <w:right w:val="nil"/>
            </w:tcBorders>
            <w:shd w:val="clear" w:color="auto" w:fill="auto"/>
            <w:noWrap/>
            <w:vAlign w:val="center"/>
            <w:hideMark/>
          </w:tcPr>
          <w:p w14:paraId="20F9F79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-0.070</w:t>
            </w:r>
          </w:p>
        </w:tc>
        <w:tc>
          <w:tcPr>
            <w:tcW w:w="1417" w:type="dxa"/>
            <w:tcBorders>
              <w:top w:val="nil"/>
              <w:left w:val="nil"/>
              <w:bottom w:val="nil"/>
              <w:right w:val="nil"/>
            </w:tcBorders>
            <w:shd w:val="clear" w:color="auto" w:fill="auto"/>
            <w:noWrap/>
            <w:vAlign w:val="center"/>
            <w:hideMark/>
          </w:tcPr>
          <w:p w14:paraId="309D0E3D"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w:t>
            </w:r>
          </w:p>
        </w:tc>
        <w:tc>
          <w:tcPr>
            <w:tcW w:w="1560" w:type="dxa"/>
            <w:tcBorders>
              <w:top w:val="nil"/>
              <w:left w:val="nil"/>
              <w:bottom w:val="nil"/>
              <w:right w:val="nil"/>
            </w:tcBorders>
            <w:shd w:val="clear" w:color="auto" w:fill="auto"/>
            <w:noWrap/>
            <w:vAlign w:val="center"/>
            <w:hideMark/>
          </w:tcPr>
          <w:p w14:paraId="14380996"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w:t>
            </w:r>
          </w:p>
        </w:tc>
        <w:tc>
          <w:tcPr>
            <w:tcW w:w="1109" w:type="dxa"/>
            <w:tcBorders>
              <w:top w:val="nil"/>
              <w:left w:val="nil"/>
              <w:bottom w:val="nil"/>
              <w:right w:val="nil"/>
            </w:tcBorders>
          </w:tcPr>
          <w:p w14:paraId="533D383B" w14:textId="3985A5C9"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4548A6C7" w14:textId="6EA31CFB" w:rsidTr="005D10FE">
        <w:trPr>
          <w:trHeight w:val="295"/>
          <w:jc w:val="center"/>
        </w:trPr>
        <w:tc>
          <w:tcPr>
            <w:tcW w:w="3685" w:type="dxa"/>
            <w:tcBorders>
              <w:top w:val="nil"/>
              <w:left w:val="nil"/>
              <w:bottom w:val="nil"/>
              <w:right w:val="nil"/>
            </w:tcBorders>
            <w:shd w:val="clear" w:color="auto" w:fill="auto"/>
            <w:noWrap/>
            <w:vAlign w:val="center"/>
            <w:hideMark/>
          </w:tcPr>
          <w:p w14:paraId="2864C213"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Thyasira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biplicata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(Mollusca)</w:t>
            </w:r>
          </w:p>
        </w:tc>
        <w:tc>
          <w:tcPr>
            <w:tcW w:w="876" w:type="dxa"/>
            <w:tcBorders>
              <w:top w:val="nil"/>
              <w:left w:val="nil"/>
              <w:bottom w:val="nil"/>
              <w:right w:val="nil"/>
            </w:tcBorders>
            <w:shd w:val="clear" w:color="auto" w:fill="auto"/>
            <w:noWrap/>
            <w:vAlign w:val="center"/>
            <w:hideMark/>
          </w:tcPr>
          <w:p w14:paraId="3C76136B"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-0.070</w:t>
            </w:r>
          </w:p>
        </w:tc>
        <w:tc>
          <w:tcPr>
            <w:tcW w:w="1417" w:type="dxa"/>
            <w:tcBorders>
              <w:top w:val="nil"/>
              <w:left w:val="nil"/>
              <w:bottom w:val="nil"/>
              <w:right w:val="nil"/>
            </w:tcBorders>
            <w:shd w:val="clear" w:color="auto" w:fill="auto"/>
            <w:noWrap/>
            <w:vAlign w:val="center"/>
            <w:hideMark/>
          </w:tcPr>
          <w:p w14:paraId="18D3B269"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8</w:t>
            </w:r>
          </w:p>
        </w:tc>
        <w:tc>
          <w:tcPr>
            <w:tcW w:w="1560" w:type="dxa"/>
            <w:tcBorders>
              <w:top w:val="nil"/>
              <w:left w:val="nil"/>
              <w:bottom w:val="nil"/>
              <w:right w:val="nil"/>
            </w:tcBorders>
            <w:shd w:val="clear" w:color="auto" w:fill="auto"/>
            <w:noWrap/>
            <w:vAlign w:val="center"/>
            <w:hideMark/>
          </w:tcPr>
          <w:p w14:paraId="0C702503"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w:t>
            </w:r>
          </w:p>
        </w:tc>
        <w:tc>
          <w:tcPr>
            <w:tcW w:w="1109" w:type="dxa"/>
            <w:tcBorders>
              <w:top w:val="nil"/>
              <w:left w:val="nil"/>
              <w:bottom w:val="nil"/>
              <w:right w:val="nil"/>
            </w:tcBorders>
          </w:tcPr>
          <w:p w14:paraId="029BA919" w14:textId="16C7D79D"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r w:rsidR="001801B5" w:rsidRPr="000965D4">
              <w:rPr>
                <w:rFonts w:ascii="Times New Roman" w:eastAsia="Times New Roman" w:hAnsi="Times New Roman" w:cs="Times New Roman"/>
              </w:rPr>
              <w:t>/Sus</w:t>
            </w:r>
          </w:p>
        </w:tc>
      </w:tr>
      <w:tr w:rsidR="000965D4" w:rsidRPr="000965D4" w14:paraId="0F83D041" w14:textId="28B2C461" w:rsidTr="005D10FE">
        <w:trPr>
          <w:trHeight w:val="295"/>
          <w:jc w:val="center"/>
        </w:trPr>
        <w:tc>
          <w:tcPr>
            <w:tcW w:w="3685" w:type="dxa"/>
            <w:tcBorders>
              <w:top w:val="nil"/>
              <w:left w:val="nil"/>
              <w:bottom w:val="nil"/>
              <w:right w:val="nil"/>
            </w:tcBorders>
            <w:shd w:val="clear" w:color="auto" w:fill="auto"/>
            <w:noWrap/>
            <w:vAlign w:val="center"/>
            <w:hideMark/>
          </w:tcPr>
          <w:p w14:paraId="0F32ED19"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Ophelina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cylindricaudata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876" w:type="dxa"/>
            <w:tcBorders>
              <w:top w:val="nil"/>
              <w:left w:val="nil"/>
              <w:bottom w:val="nil"/>
              <w:right w:val="nil"/>
            </w:tcBorders>
            <w:shd w:val="clear" w:color="auto" w:fill="auto"/>
            <w:noWrap/>
            <w:vAlign w:val="center"/>
            <w:hideMark/>
          </w:tcPr>
          <w:p w14:paraId="2FBE9287"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-0.078</w:t>
            </w:r>
          </w:p>
        </w:tc>
        <w:tc>
          <w:tcPr>
            <w:tcW w:w="1417" w:type="dxa"/>
            <w:tcBorders>
              <w:top w:val="nil"/>
              <w:left w:val="nil"/>
              <w:bottom w:val="nil"/>
              <w:right w:val="nil"/>
            </w:tcBorders>
            <w:shd w:val="clear" w:color="auto" w:fill="auto"/>
            <w:noWrap/>
            <w:vAlign w:val="center"/>
            <w:hideMark/>
          </w:tcPr>
          <w:p w14:paraId="3D081298"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19</w:t>
            </w:r>
          </w:p>
        </w:tc>
        <w:tc>
          <w:tcPr>
            <w:tcW w:w="1560" w:type="dxa"/>
            <w:tcBorders>
              <w:top w:val="nil"/>
              <w:left w:val="nil"/>
              <w:bottom w:val="nil"/>
              <w:right w:val="nil"/>
            </w:tcBorders>
            <w:shd w:val="clear" w:color="auto" w:fill="auto"/>
            <w:noWrap/>
            <w:vAlign w:val="center"/>
            <w:hideMark/>
          </w:tcPr>
          <w:p w14:paraId="79BE2AFB"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w:t>
            </w:r>
          </w:p>
        </w:tc>
        <w:tc>
          <w:tcPr>
            <w:tcW w:w="1109" w:type="dxa"/>
            <w:tcBorders>
              <w:top w:val="nil"/>
              <w:left w:val="nil"/>
              <w:bottom w:val="nil"/>
              <w:right w:val="nil"/>
            </w:tcBorders>
          </w:tcPr>
          <w:p w14:paraId="6D247BBA" w14:textId="3C65C1BC"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70BB63CB" w14:textId="2BAB9225" w:rsidTr="005D10FE">
        <w:trPr>
          <w:trHeight w:val="295"/>
          <w:jc w:val="center"/>
        </w:trPr>
        <w:tc>
          <w:tcPr>
            <w:tcW w:w="3685" w:type="dxa"/>
            <w:tcBorders>
              <w:top w:val="nil"/>
              <w:left w:val="nil"/>
              <w:bottom w:val="nil"/>
              <w:right w:val="nil"/>
            </w:tcBorders>
            <w:shd w:val="clear" w:color="auto" w:fill="auto"/>
            <w:noWrap/>
            <w:vAlign w:val="center"/>
            <w:hideMark/>
          </w:tcPr>
          <w:p w14:paraId="4ED904D6"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Paramphinome</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jeffreysii</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(Annelida)</w:t>
            </w:r>
          </w:p>
        </w:tc>
        <w:tc>
          <w:tcPr>
            <w:tcW w:w="876" w:type="dxa"/>
            <w:tcBorders>
              <w:top w:val="nil"/>
              <w:left w:val="nil"/>
              <w:bottom w:val="nil"/>
              <w:right w:val="nil"/>
            </w:tcBorders>
            <w:shd w:val="clear" w:color="auto" w:fill="auto"/>
            <w:noWrap/>
            <w:vAlign w:val="center"/>
            <w:hideMark/>
          </w:tcPr>
          <w:p w14:paraId="769B5A8F"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-0.086</w:t>
            </w:r>
          </w:p>
        </w:tc>
        <w:tc>
          <w:tcPr>
            <w:tcW w:w="1417" w:type="dxa"/>
            <w:tcBorders>
              <w:top w:val="nil"/>
              <w:left w:val="nil"/>
              <w:bottom w:val="nil"/>
              <w:right w:val="nil"/>
            </w:tcBorders>
            <w:shd w:val="clear" w:color="auto" w:fill="auto"/>
            <w:noWrap/>
            <w:vAlign w:val="center"/>
            <w:hideMark/>
          </w:tcPr>
          <w:p w14:paraId="40EE1177"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15</w:t>
            </w:r>
          </w:p>
        </w:tc>
        <w:tc>
          <w:tcPr>
            <w:tcW w:w="1560" w:type="dxa"/>
            <w:tcBorders>
              <w:top w:val="nil"/>
              <w:left w:val="nil"/>
              <w:bottom w:val="nil"/>
              <w:right w:val="nil"/>
            </w:tcBorders>
            <w:shd w:val="clear" w:color="auto" w:fill="auto"/>
            <w:noWrap/>
            <w:vAlign w:val="center"/>
            <w:hideMark/>
          </w:tcPr>
          <w:p w14:paraId="0820E344"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1109" w:type="dxa"/>
            <w:tcBorders>
              <w:top w:val="nil"/>
              <w:left w:val="nil"/>
              <w:bottom w:val="nil"/>
              <w:right w:val="nil"/>
            </w:tcBorders>
          </w:tcPr>
          <w:p w14:paraId="70126DC7" w14:textId="76B3E58F" w:rsidR="009D7E40" w:rsidRPr="000965D4" w:rsidRDefault="001801B5"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Pre</w:t>
            </w:r>
          </w:p>
        </w:tc>
      </w:tr>
      <w:tr w:rsidR="000965D4" w:rsidRPr="000965D4" w14:paraId="0245850A" w14:textId="0E0A716B" w:rsidTr="005D10FE">
        <w:trPr>
          <w:trHeight w:val="295"/>
          <w:jc w:val="center"/>
        </w:trPr>
        <w:tc>
          <w:tcPr>
            <w:tcW w:w="3685" w:type="dxa"/>
            <w:tcBorders>
              <w:top w:val="nil"/>
              <w:left w:val="nil"/>
              <w:bottom w:val="nil"/>
              <w:right w:val="nil"/>
            </w:tcBorders>
            <w:shd w:val="clear" w:color="auto" w:fill="auto"/>
            <w:noWrap/>
            <w:vAlign w:val="center"/>
            <w:hideMark/>
          </w:tcPr>
          <w:p w14:paraId="5FF05682"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Aphelochaeta</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spp. (Annelida)</w:t>
            </w:r>
          </w:p>
        </w:tc>
        <w:tc>
          <w:tcPr>
            <w:tcW w:w="876" w:type="dxa"/>
            <w:tcBorders>
              <w:top w:val="nil"/>
              <w:left w:val="nil"/>
              <w:bottom w:val="nil"/>
              <w:right w:val="nil"/>
            </w:tcBorders>
            <w:shd w:val="clear" w:color="auto" w:fill="auto"/>
            <w:noWrap/>
            <w:vAlign w:val="center"/>
            <w:hideMark/>
          </w:tcPr>
          <w:p w14:paraId="2233AB7F"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-0.091</w:t>
            </w:r>
          </w:p>
        </w:tc>
        <w:tc>
          <w:tcPr>
            <w:tcW w:w="1417" w:type="dxa"/>
            <w:tcBorders>
              <w:top w:val="nil"/>
              <w:left w:val="nil"/>
              <w:bottom w:val="nil"/>
              <w:right w:val="nil"/>
            </w:tcBorders>
            <w:shd w:val="clear" w:color="auto" w:fill="auto"/>
            <w:noWrap/>
            <w:vAlign w:val="center"/>
            <w:hideMark/>
          </w:tcPr>
          <w:p w14:paraId="3346DAB0"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10–15</w:t>
            </w:r>
          </w:p>
        </w:tc>
        <w:tc>
          <w:tcPr>
            <w:tcW w:w="1560" w:type="dxa"/>
            <w:tcBorders>
              <w:top w:val="nil"/>
              <w:left w:val="nil"/>
              <w:bottom w:val="nil"/>
              <w:right w:val="nil"/>
            </w:tcBorders>
            <w:shd w:val="clear" w:color="auto" w:fill="auto"/>
            <w:noWrap/>
            <w:vAlign w:val="center"/>
            <w:hideMark/>
          </w:tcPr>
          <w:p w14:paraId="40406A94"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09" w:type="dxa"/>
            <w:tcBorders>
              <w:top w:val="nil"/>
              <w:left w:val="nil"/>
              <w:bottom w:val="nil"/>
              <w:right w:val="nil"/>
            </w:tcBorders>
          </w:tcPr>
          <w:p w14:paraId="41ADCEBE" w14:textId="56DA4324"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Dep</w:t>
            </w:r>
          </w:p>
        </w:tc>
      </w:tr>
      <w:tr w:rsidR="000965D4" w:rsidRPr="000965D4" w14:paraId="693738A4" w14:textId="43E123B1" w:rsidTr="005D10FE">
        <w:trPr>
          <w:trHeight w:val="295"/>
          <w:jc w:val="center"/>
        </w:trPr>
        <w:tc>
          <w:tcPr>
            <w:tcW w:w="3685" w:type="dxa"/>
            <w:tcBorders>
              <w:top w:val="nil"/>
              <w:left w:val="nil"/>
              <w:bottom w:val="single" w:sz="4" w:space="0" w:color="auto"/>
              <w:right w:val="nil"/>
            </w:tcBorders>
            <w:shd w:val="clear" w:color="auto" w:fill="auto"/>
            <w:noWrap/>
            <w:vAlign w:val="center"/>
            <w:hideMark/>
          </w:tcPr>
          <w:p w14:paraId="400D78DF" w14:textId="77777777" w:rsidR="009D7E40" w:rsidRPr="000965D4" w:rsidRDefault="009D7E40" w:rsidP="00896B9C">
            <w:pPr>
              <w:spacing w:after="0" w:line="240" w:lineRule="auto"/>
              <w:rPr>
                <w:rFonts w:ascii="Times New Roman" w:eastAsia="Times New Roman" w:hAnsi="Times New Roman" w:cs="Times New Roman"/>
                <w:i/>
                <w:iCs/>
              </w:rPr>
            </w:pPr>
            <w:proofErr w:type="spellStart"/>
            <w:r w:rsidRPr="000965D4">
              <w:rPr>
                <w:rFonts w:ascii="Times New Roman" w:eastAsia="Times New Roman" w:hAnsi="Times New Roman" w:cs="Times New Roman"/>
                <w:i/>
                <w:iCs/>
              </w:rPr>
              <w:t>Vitreolina</w:t>
            </w:r>
            <w:proofErr w:type="spellEnd"/>
            <w:r w:rsidRPr="000965D4">
              <w:rPr>
                <w:rFonts w:ascii="Times New Roman" w:eastAsia="Times New Roman" w:hAnsi="Times New Roman" w:cs="Times New Roman"/>
                <w:i/>
                <w:iCs/>
              </w:rPr>
              <w:t xml:space="preserve"> </w:t>
            </w:r>
            <w:proofErr w:type="spellStart"/>
            <w:r w:rsidRPr="000965D4">
              <w:rPr>
                <w:rFonts w:ascii="Times New Roman" w:eastAsia="Times New Roman" w:hAnsi="Times New Roman" w:cs="Times New Roman"/>
                <w:i/>
                <w:iCs/>
              </w:rPr>
              <w:t>philippi</w:t>
            </w:r>
            <w:proofErr w:type="spellEnd"/>
            <w:r w:rsidRPr="000965D4">
              <w:rPr>
                <w:rFonts w:ascii="Times New Roman" w:eastAsia="Times New Roman" w:hAnsi="Times New Roman" w:cs="Times New Roman"/>
                <w:i/>
                <w:iCs/>
              </w:rPr>
              <w:t xml:space="preserve"> </w:t>
            </w:r>
            <w:r w:rsidRPr="000965D4">
              <w:rPr>
                <w:rFonts w:ascii="Times New Roman" w:eastAsia="Times New Roman" w:hAnsi="Times New Roman" w:cs="Times New Roman"/>
              </w:rPr>
              <w:t>(Mollusca)</w:t>
            </w:r>
          </w:p>
        </w:tc>
        <w:tc>
          <w:tcPr>
            <w:tcW w:w="876" w:type="dxa"/>
            <w:tcBorders>
              <w:top w:val="nil"/>
              <w:left w:val="nil"/>
              <w:bottom w:val="single" w:sz="4" w:space="0" w:color="auto"/>
              <w:right w:val="nil"/>
            </w:tcBorders>
            <w:shd w:val="clear" w:color="auto" w:fill="auto"/>
            <w:noWrap/>
            <w:vAlign w:val="center"/>
            <w:hideMark/>
          </w:tcPr>
          <w:p w14:paraId="5FE2CB3E"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-0.096</w:t>
            </w:r>
          </w:p>
        </w:tc>
        <w:tc>
          <w:tcPr>
            <w:tcW w:w="1417" w:type="dxa"/>
            <w:tcBorders>
              <w:top w:val="nil"/>
              <w:left w:val="nil"/>
              <w:bottom w:val="single" w:sz="4" w:space="0" w:color="auto"/>
              <w:right w:val="nil"/>
            </w:tcBorders>
            <w:shd w:val="clear" w:color="auto" w:fill="auto"/>
            <w:noWrap/>
            <w:vAlign w:val="center"/>
            <w:hideMark/>
          </w:tcPr>
          <w:p w14:paraId="1A9BFE44"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8</w:t>
            </w:r>
          </w:p>
        </w:tc>
        <w:tc>
          <w:tcPr>
            <w:tcW w:w="1560" w:type="dxa"/>
            <w:tcBorders>
              <w:top w:val="nil"/>
              <w:left w:val="nil"/>
              <w:bottom w:val="single" w:sz="4" w:space="0" w:color="auto"/>
              <w:right w:val="nil"/>
            </w:tcBorders>
            <w:shd w:val="clear" w:color="auto" w:fill="auto"/>
            <w:noWrap/>
            <w:vAlign w:val="center"/>
            <w:hideMark/>
          </w:tcPr>
          <w:p w14:paraId="6D762A07"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09" w:type="dxa"/>
            <w:tcBorders>
              <w:top w:val="nil"/>
              <w:left w:val="nil"/>
              <w:bottom w:val="single" w:sz="4" w:space="0" w:color="auto"/>
              <w:right w:val="nil"/>
            </w:tcBorders>
          </w:tcPr>
          <w:p w14:paraId="2F2320E2" w14:textId="786CC372" w:rsidR="009D7E40" w:rsidRPr="000965D4" w:rsidRDefault="009657D6"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Par</w:t>
            </w:r>
          </w:p>
        </w:tc>
      </w:tr>
      <w:tr w:rsidR="009D7E40" w:rsidRPr="000965D4" w14:paraId="433243C7" w14:textId="71B140EF" w:rsidTr="005D10FE">
        <w:trPr>
          <w:trHeight w:val="295"/>
          <w:jc w:val="center"/>
        </w:trPr>
        <w:tc>
          <w:tcPr>
            <w:tcW w:w="4561" w:type="dxa"/>
            <w:gridSpan w:val="2"/>
            <w:tcBorders>
              <w:top w:val="single" w:sz="4" w:space="0" w:color="auto"/>
              <w:left w:val="nil"/>
              <w:bottom w:val="single" w:sz="4" w:space="0" w:color="auto"/>
              <w:right w:val="nil"/>
            </w:tcBorders>
            <w:shd w:val="clear" w:color="auto" w:fill="auto"/>
            <w:noWrap/>
            <w:vAlign w:val="center"/>
          </w:tcPr>
          <w:p w14:paraId="0684CD37" w14:textId="77777777" w:rsidR="009D7E40" w:rsidRPr="000965D4" w:rsidRDefault="009D7E40"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Mean (± SE)</w:t>
            </w:r>
          </w:p>
        </w:tc>
        <w:tc>
          <w:tcPr>
            <w:tcW w:w="1417" w:type="dxa"/>
            <w:tcBorders>
              <w:top w:val="single" w:sz="4" w:space="0" w:color="auto"/>
              <w:left w:val="nil"/>
              <w:bottom w:val="single" w:sz="4" w:space="0" w:color="auto"/>
              <w:right w:val="nil"/>
            </w:tcBorders>
            <w:shd w:val="clear" w:color="auto" w:fill="auto"/>
            <w:noWrap/>
            <w:vAlign w:val="center"/>
          </w:tcPr>
          <w:p w14:paraId="2FC15E18"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37 (± 7)</w:t>
            </w:r>
          </w:p>
        </w:tc>
        <w:tc>
          <w:tcPr>
            <w:tcW w:w="1560" w:type="dxa"/>
            <w:tcBorders>
              <w:top w:val="single" w:sz="4" w:space="0" w:color="auto"/>
              <w:left w:val="nil"/>
              <w:bottom w:val="single" w:sz="4" w:space="0" w:color="auto"/>
              <w:right w:val="nil"/>
            </w:tcBorders>
            <w:shd w:val="clear" w:color="auto" w:fill="auto"/>
            <w:noWrap/>
            <w:vAlign w:val="center"/>
          </w:tcPr>
          <w:p w14:paraId="28439184" w14:textId="77777777" w:rsidR="009D7E40" w:rsidRPr="000965D4" w:rsidRDefault="009D7E40"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 (± 1)</w:t>
            </w:r>
          </w:p>
        </w:tc>
        <w:tc>
          <w:tcPr>
            <w:tcW w:w="1109" w:type="dxa"/>
            <w:tcBorders>
              <w:top w:val="single" w:sz="4" w:space="0" w:color="auto"/>
              <w:left w:val="nil"/>
              <w:bottom w:val="single" w:sz="4" w:space="0" w:color="auto"/>
              <w:right w:val="nil"/>
            </w:tcBorders>
          </w:tcPr>
          <w:p w14:paraId="381511ED" w14:textId="77777777" w:rsidR="009D7E40" w:rsidRPr="000965D4" w:rsidRDefault="009D7E40" w:rsidP="00896B9C">
            <w:pPr>
              <w:spacing w:after="0" w:line="240" w:lineRule="auto"/>
              <w:jc w:val="center"/>
              <w:rPr>
                <w:rFonts w:ascii="Times New Roman" w:eastAsia="Times New Roman" w:hAnsi="Times New Roman" w:cs="Times New Roman"/>
              </w:rPr>
            </w:pPr>
          </w:p>
        </w:tc>
      </w:tr>
    </w:tbl>
    <w:p w14:paraId="5A7557AA" w14:textId="77777777" w:rsidR="001F0B47" w:rsidRPr="000965D4" w:rsidRDefault="001F0B47" w:rsidP="0000545A">
      <w:pPr>
        <w:spacing w:after="120" w:line="360" w:lineRule="auto"/>
        <w:jc w:val="both"/>
        <w:rPr>
          <w:rFonts w:ascii="Times New Roman" w:hAnsi="Times New Roman" w:cs="Times New Roman"/>
          <w:sz w:val="24"/>
          <w:szCs w:val="24"/>
        </w:rPr>
      </w:pPr>
    </w:p>
    <w:p w14:paraId="1E6C59AA" w14:textId="77777777" w:rsidR="001F0B47" w:rsidRPr="000965D4" w:rsidRDefault="001F0B47" w:rsidP="0000545A">
      <w:pPr>
        <w:spacing w:after="120" w:line="360" w:lineRule="auto"/>
        <w:jc w:val="both"/>
        <w:rPr>
          <w:rFonts w:ascii="Times New Roman" w:hAnsi="Times New Roman" w:cs="Times New Roman"/>
          <w:sz w:val="24"/>
          <w:szCs w:val="24"/>
        </w:rPr>
      </w:pPr>
    </w:p>
    <w:p w14:paraId="57DC6A2C" w14:textId="77777777" w:rsidR="001F0B47" w:rsidRPr="000965D4" w:rsidRDefault="001F0B47" w:rsidP="0000545A">
      <w:pPr>
        <w:spacing w:after="120" w:line="360" w:lineRule="auto"/>
        <w:jc w:val="both"/>
        <w:rPr>
          <w:rFonts w:ascii="Times New Roman" w:hAnsi="Times New Roman" w:cs="Times New Roman"/>
          <w:sz w:val="24"/>
          <w:szCs w:val="24"/>
        </w:rPr>
      </w:pPr>
    </w:p>
    <w:p w14:paraId="08CB00D3" w14:textId="77777777" w:rsidR="001F0B47" w:rsidRPr="000965D4" w:rsidRDefault="001F0B47" w:rsidP="0000545A">
      <w:pPr>
        <w:spacing w:after="120" w:line="360" w:lineRule="auto"/>
        <w:jc w:val="both"/>
        <w:rPr>
          <w:rFonts w:ascii="Times New Roman" w:hAnsi="Times New Roman" w:cs="Times New Roman"/>
          <w:sz w:val="24"/>
          <w:szCs w:val="24"/>
        </w:rPr>
      </w:pPr>
    </w:p>
    <w:p w14:paraId="5F2E53B7" w14:textId="77777777" w:rsidR="001F0B47" w:rsidRPr="000965D4" w:rsidRDefault="001F0B47" w:rsidP="0000545A">
      <w:pPr>
        <w:spacing w:after="120" w:line="360" w:lineRule="auto"/>
        <w:jc w:val="both"/>
        <w:rPr>
          <w:rFonts w:ascii="Times New Roman" w:hAnsi="Times New Roman" w:cs="Times New Roman"/>
          <w:sz w:val="24"/>
          <w:szCs w:val="24"/>
        </w:rPr>
      </w:pPr>
    </w:p>
    <w:p w14:paraId="22181C2A" w14:textId="77777777" w:rsidR="001F0B47" w:rsidRPr="000965D4" w:rsidRDefault="001F0B47" w:rsidP="00EC5CC5">
      <w:pPr>
        <w:spacing w:after="120" w:line="480" w:lineRule="auto"/>
        <w:jc w:val="both"/>
        <w:rPr>
          <w:rFonts w:ascii="Times New Roman" w:hAnsi="Times New Roman" w:cs="Times New Roman"/>
          <w:sz w:val="24"/>
          <w:szCs w:val="24"/>
        </w:rPr>
      </w:pPr>
      <w:r w:rsidRPr="000965D4">
        <w:rPr>
          <w:rFonts w:ascii="Times New Roman" w:hAnsi="Times New Roman" w:cs="Times New Roman"/>
          <w:b/>
          <w:sz w:val="24"/>
          <w:szCs w:val="24"/>
        </w:rPr>
        <w:lastRenderedPageBreak/>
        <w:t>Table 3.</w:t>
      </w:r>
      <w:r w:rsidRPr="000965D4">
        <w:rPr>
          <w:rFonts w:ascii="Times New Roman" w:hAnsi="Times New Roman" w:cs="Times New Roman"/>
          <w:sz w:val="24"/>
          <w:szCs w:val="24"/>
        </w:rPr>
        <w:t xml:space="preserve"> Generalized additive mixed model (GAMM) output showing variation in the first two principal components (PCs 1 &amp; 2) of macroinfaunal taxa densities at Dove Station M1 from 1972 to 2012. Relationships between the PCs and pelagic primary production (PCI; averaged over the preceding 5 years (with a 3-month time-lag) for PC 1 and over 12 months (with a 9-month time-lag) for PC 2), standardised sea surface temperature (SST; standard deviations from the seasonal mean) and season (i.e. spring </w:t>
      </w:r>
      <w:r w:rsidRPr="000965D4">
        <w:rPr>
          <w:rFonts w:ascii="Times New Roman" w:hAnsi="Times New Roman" w:cs="Times New Roman"/>
          <w:i/>
          <w:sz w:val="24"/>
          <w:szCs w:val="24"/>
        </w:rPr>
        <w:t>vs</w:t>
      </w:r>
      <w:r w:rsidRPr="000965D4">
        <w:rPr>
          <w:rFonts w:ascii="Times New Roman" w:hAnsi="Times New Roman" w:cs="Times New Roman"/>
          <w:sz w:val="24"/>
          <w:szCs w:val="24"/>
        </w:rPr>
        <w:t xml:space="preserve">. autumn) are shown. All possible two-way and three-way interactions were tested. Non-significant interactions were removed. Significant </w:t>
      </w:r>
      <w:r w:rsidRPr="000965D4">
        <w:rPr>
          <w:rFonts w:ascii="Times New Roman" w:hAnsi="Times New Roman" w:cs="Times New Roman"/>
          <w:i/>
          <w:sz w:val="24"/>
          <w:szCs w:val="24"/>
        </w:rPr>
        <w:t>p</w:t>
      </w:r>
      <w:r w:rsidRPr="000965D4">
        <w:rPr>
          <w:rFonts w:ascii="Times New Roman" w:hAnsi="Times New Roman" w:cs="Times New Roman"/>
          <w:sz w:val="24"/>
          <w:szCs w:val="24"/>
        </w:rPr>
        <w:t xml:space="preserve">-values (&lt; 0.05) are in bold. </w:t>
      </w:r>
    </w:p>
    <w:tbl>
      <w:tblPr>
        <w:tblW w:w="7728" w:type="dxa"/>
        <w:jc w:val="center"/>
        <w:tblLook w:val="04A0" w:firstRow="1" w:lastRow="0" w:firstColumn="1" w:lastColumn="0" w:noHBand="0" w:noVBand="1"/>
      </w:tblPr>
      <w:tblGrid>
        <w:gridCol w:w="2300"/>
        <w:gridCol w:w="738"/>
        <w:gridCol w:w="717"/>
        <w:gridCol w:w="1143"/>
        <w:gridCol w:w="285"/>
        <w:gridCol w:w="567"/>
        <w:gridCol w:w="857"/>
        <w:gridCol w:w="1121"/>
      </w:tblGrid>
      <w:tr w:rsidR="000965D4" w:rsidRPr="000965D4" w14:paraId="7E521609" w14:textId="77777777" w:rsidTr="00896B9C">
        <w:trPr>
          <w:trHeight w:val="270"/>
          <w:jc w:val="center"/>
        </w:trPr>
        <w:tc>
          <w:tcPr>
            <w:tcW w:w="2300" w:type="dxa"/>
            <w:tcBorders>
              <w:top w:val="single" w:sz="4" w:space="0" w:color="auto"/>
              <w:left w:val="nil"/>
              <w:bottom w:val="single" w:sz="4" w:space="0" w:color="auto"/>
              <w:right w:val="nil"/>
            </w:tcBorders>
            <w:shd w:val="clear" w:color="auto" w:fill="auto"/>
            <w:noWrap/>
            <w:vAlign w:val="center"/>
            <w:hideMark/>
          </w:tcPr>
          <w:p w14:paraId="11FD4A82"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 </w:t>
            </w:r>
          </w:p>
        </w:tc>
        <w:tc>
          <w:tcPr>
            <w:tcW w:w="738" w:type="dxa"/>
            <w:tcBorders>
              <w:top w:val="single" w:sz="4" w:space="0" w:color="auto"/>
              <w:left w:val="nil"/>
              <w:bottom w:val="single" w:sz="4" w:space="0" w:color="auto"/>
              <w:right w:val="nil"/>
            </w:tcBorders>
            <w:shd w:val="clear" w:color="auto" w:fill="auto"/>
            <w:noWrap/>
            <w:vAlign w:val="center"/>
            <w:hideMark/>
          </w:tcPr>
          <w:p w14:paraId="3D200923"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 </w:t>
            </w:r>
          </w:p>
        </w:tc>
        <w:tc>
          <w:tcPr>
            <w:tcW w:w="1860" w:type="dxa"/>
            <w:gridSpan w:val="2"/>
            <w:tcBorders>
              <w:top w:val="single" w:sz="4" w:space="0" w:color="auto"/>
              <w:left w:val="nil"/>
              <w:bottom w:val="single" w:sz="4" w:space="0" w:color="auto"/>
              <w:right w:val="nil"/>
            </w:tcBorders>
            <w:shd w:val="clear" w:color="auto" w:fill="auto"/>
            <w:noWrap/>
            <w:vAlign w:val="center"/>
            <w:hideMark/>
          </w:tcPr>
          <w:p w14:paraId="110B4821"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PC 1</w:t>
            </w:r>
          </w:p>
        </w:tc>
        <w:tc>
          <w:tcPr>
            <w:tcW w:w="285" w:type="dxa"/>
            <w:tcBorders>
              <w:top w:val="single" w:sz="4" w:space="0" w:color="auto"/>
              <w:left w:val="nil"/>
              <w:bottom w:val="single" w:sz="4" w:space="0" w:color="auto"/>
              <w:right w:val="nil"/>
            </w:tcBorders>
            <w:shd w:val="clear" w:color="auto" w:fill="auto"/>
            <w:noWrap/>
            <w:vAlign w:val="center"/>
            <w:hideMark/>
          </w:tcPr>
          <w:p w14:paraId="78DAC73E"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 </w:t>
            </w:r>
          </w:p>
        </w:tc>
        <w:tc>
          <w:tcPr>
            <w:tcW w:w="567" w:type="dxa"/>
            <w:tcBorders>
              <w:top w:val="single" w:sz="4" w:space="0" w:color="auto"/>
              <w:left w:val="nil"/>
              <w:bottom w:val="single" w:sz="4" w:space="0" w:color="auto"/>
              <w:right w:val="nil"/>
            </w:tcBorders>
          </w:tcPr>
          <w:p w14:paraId="7C1A8AA2" w14:textId="77777777" w:rsidR="001F0B47" w:rsidRPr="000965D4" w:rsidRDefault="001F0B47" w:rsidP="00896B9C">
            <w:pPr>
              <w:spacing w:after="0" w:line="240" w:lineRule="auto"/>
              <w:jc w:val="center"/>
              <w:rPr>
                <w:rFonts w:ascii="Times New Roman" w:eastAsia="Times New Roman" w:hAnsi="Times New Roman" w:cs="Times New Roman"/>
              </w:rPr>
            </w:pPr>
          </w:p>
        </w:tc>
        <w:tc>
          <w:tcPr>
            <w:tcW w:w="1978" w:type="dxa"/>
            <w:gridSpan w:val="2"/>
            <w:tcBorders>
              <w:top w:val="single" w:sz="4" w:space="0" w:color="auto"/>
              <w:left w:val="nil"/>
              <w:bottom w:val="single" w:sz="4" w:space="0" w:color="auto"/>
              <w:right w:val="nil"/>
            </w:tcBorders>
            <w:shd w:val="clear" w:color="auto" w:fill="auto"/>
            <w:noWrap/>
            <w:vAlign w:val="center"/>
            <w:hideMark/>
          </w:tcPr>
          <w:p w14:paraId="21456576"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PC 2</w:t>
            </w:r>
          </w:p>
        </w:tc>
      </w:tr>
      <w:tr w:rsidR="000965D4" w:rsidRPr="000965D4" w14:paraId="2E1EF8FA" w14:textId="77777777" w:rsidTr="00896B9C">
        <w:trPr>
          <w:trHeight w:val="270"/>
          <w:jc w:val="center"/>
        </w:trPr>
        <w:tc>
          <w:tcPr>
            <w:tcW w:w="2300" w:type="dxa"/>
            <w:tcBorders>
              <w:top w:val="nil"/>
              <w:left w:val="nil"/>
              <w:bottom w:val="single" w:sz="4" w:space="0" w:color="auto"/>
              <w:right w:val="nil"/>
            </w:tcBorders>
            <w:shd w:val="clear" w:color="auto" w:fill="auto"/>
            <w:noWrap/>
            <w:vAlign w:val="center"/>
            <w:hideMark/>
          </w:tcPr>
          <w:p w14:paraId="2E2463FC"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Source</w:t>
            </w:r>
          </w:p>
        </w:tc>
        <w:tc>
          <w:tcPr>
            <w:tcW w:w="738" w:type="dxa"/>
            <w:tcBorders>
              <w:top w:val="nil"/>
              <w:left w:val="nil"/>
              <w:bottom w:val="single" w:sz="4" w:space="0" w:color="auto"/>
              <w:right w:val="nil"/>
            </w:tcBorders>
            <w:shd w:val="clear" w:color="auto" w:fill="auto"/>
            <w:noWrap/>
            <w:vAlign w:val="center"/>
            <w:hideMark/>
          </w:tcPr>
          <w:p w14:paraId="451C992E" w14:textId="77777777" w:rsidR="001F0B47" w:rsidRPr="000965D4" w:rsidRDefault="001F0B47" w:rsidP="00896B9C">
            <w:pPr>
              <w:spacing w:after="0" w:line="240" w:lineRule="auto"/>
              <w:jc w:val="center"/>
              <w:rPr>
                <w:rFonts w:ascii="Times New Roman" w:eastAsia="Times New Roman" w:hAnsi="Times New Roman" w:cs="Times New Roman"/>
              </w:rPr>
            </w:pPr>
            <w:proofErr w:type="spellStart"/>
            <w:r w:rsidRPr="000965D4">
              <w:rPr>
                <w:rFonts w:ascii="Times New Roman" w:eastAsia="Times New Roman" w:hAnsi="Times New Roman" w:cs="Times New Roman"/>
              </w:rPr>
              <w:t>d.f.</w:t>
            </w:r>
            <w:proofErr w:type="spellEnd"/>
          </w:p>
        </w:tc>
        <w:tc>
          <w:tcPr>
            <w:tcW w:w="717" w:type="dxa"/>
            <w:tcBorders>
              <w:top w:val="nil"/>
              <w:left w:val="nil"/>
              <w:bottom w:val="single" w:sz="4" w:space="0" w:color="auto"/>
              <w:right w:val="nil"/>
            </w:tcBorders>
            <w:shd w:val="clear" w:color="auto" w:fill="auto"/>
            <w:noWrap/>
            <w:vAlign w:val="center"/>
            <w:hideMark/>
          </w:tcPr>
          <w:p w14:paraId="752D635B" w14:textId="77777777" w:rsidR="001F0B47" w:rsidRPr="000965D4" w:rsidRDefault="001F0B47" w:rsidP="00896B9C">
            <w:pPr>
              <w:spacing w:after="0" w:line="240" w:lineRule="auto"/>
              <w:jc w:val="center"/>
              <w:rPr>
                <w:rFonts w:ascii="Times New Roman" w:eastAsia="Times New Roman" w:hAnsi="Times New Roman" w:cs="Times New Roman"/>
                <w:i/>
              </w:rPr>
            </w:pPr>
            <w:r w:rsidRPr="000965D4">
              <w:rPr>
                <w:rFonts w:ascii="Times New Roman" w:eastAsia="Times New Roman" w:hAnsi="Times New Roman" w:cs="Times New Roman"/>
                <w:i/>
              </w:rPr>
              <w:t>F</w:t>
            </w:r>
          </w:p>
        </w:tc>
        <w:tc>
          <w:tcPr>
            <w:tcW w:w="1143" w:type="dxa"/>
            <w:tcBorders>
              <w:top w:val="nil"/>
              <w:left w:val="nil"/>
              <w:bottom w:val="single" w:sz="4" w:space="0" w:color="auto"/>
              <w:right w:val="nil"/>
            </w:tcBorders>
            <w:shd w:val="clear" w:color="auto" w:fill="auto"/>
            <w:noWrap/>
            <w:vAlign w:val="center"/>
            <w:hideMark/>
          </w:tcPr>
          <w:p w14:paraId="69499E9B" w14:textId="77777777" w:rsidR="001F0B47" w:rsidRPr="000965D4" w:rsidRDefault="001F0B47" w:rsidP="00896B9C">
            <w:pPr>
              <w:spacing w:after="0" w:line="240" w:lineRule="auto"/>
              <w:jc w:val="center"/>
              <w:rPr>
                <w:rFonts w:ascii="Times New Roman" w:eastAsia="Times New Roman" w:hAnsi="Times New Roman" w:cs="Times New Roman"/>
                <w:i/>
                <w:iCs/>
              </w:rPr>
            </w:pPr>
            <w:r w:rsidRPr="000965D4">
              <w:rPr>
                <w:rFonts w:ascii="Times New Roman" w:eastAsia="Times New Roman" w:hAnsi="Times New Roman" w:cs="Times New Roman"/>
                <w:i/>
                <w:iCs/>
              </w:rPr>
              <w:t>p</w:t>
            </w:r>
          </w:p>
        </w:tc>
        <w:tc>
          <w:tcPr>
            <w:tcW w:w="285" w:type="dxa"/>
            <w:tcBorders>
              <w:top w:val="nil"/>
              <w:left w:val="nil"/>
              <w:bottom w:val="single" w:sz="4" w:space="0" w:color="auto"/>
              <w:right w:val="nil"/>
            </w:tcBorders>
            <w:shd w:val="clear" w:color="auto" w:fill="auto"/>
            <w:noWrap/>
            <w:vAlign w:val="center"/>
            <w:hideMark/>
          </w:tcPr>
          <w:p w14:paraId="48568696"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 </w:t>
            </w:r>
          </w:p>
        </w:tc>
        <w:tc>
          <w:tcPr>
            <w:tcW w:w="567" w:type="dxa"/>
            <w:tcBorders>
              <w:top w:val="nil"/>
              <w:left w:val="nil"/>
              <w:bottom w:val="single" w:sz="4" w:space="0" w:color="auto"/>
              <w:right w:val="nil"/>
            </w:tcBorders>
            <w:vAlign w:val="center"/>
          </w:tcPr>
          <w:p w14:paraId="3A760002" w14:textId="77777777" w:rsidR="001F0B47" w:rsidRPr="000965D4" w:rsidRDefault="001F0B47" w:rsidP="00896B9C">
            <w:pPr>
              <w:spacing w:after="0" w:line="240" w:lineRule="auto"/>
              <w:jc w:val="center"/>
              <w:rPr>
                <w:rFonts w:ascii="Times New Roman" w:eastAsia="Times New Roman" w:hAnsi="Times New Roman" w:cs="Times New Roman"/>
              </w:rPr>
            </w:pPr>
            <w:proofErr w:type="spellStart"/>
            <w:r w:rsidRPr="000965D4">
              <w:rPr>
                <w:rFonts w:ascii="Times New Roman" w:eastAsia="Times New Roman" w:hAnsi="Times New Roman" w:cs="Times New Roman"/>
              </w:rPr>
              <w:t>d.f.</w:t>
            </w:r>
            <w:proofErr w:type="spellEnd"/>
          </w:p>
        </w:tc>
        <w:tc>
          <w:tcPr>
            <w:tcW w:w="857" w:type="dxa"/>
            <w:tcBorders>
              <w:top w:val="nil"/>
              <w:left w:val="nil"/>
              <w:bottom w:val="single" w:sz="4" w:space="0" w:color="auto"/>
              <w:right w:val="nil"/>
            </w:tcBorders>
            <w:shd w:val="clear" w:color="auto" w:fill="auto"/>
            <w:noWrap/>
            <w:vAlign w:val="center"/>
            <w:hideMark/>
          </w:tcPr>
          <w:p w14:paraId="5BEB2C8F" w14:textId="77777777" w:rsidR="001F0B47" w:rsidRPr="000965D4" w:rsidRDefault="001F0B47" w:rsidP="00896B9C">
            <w:pPr>
              <w:spacing w:after="0" w:line="240" w:lineRule="auto"/>
              <w:jc w:val="center"/>
              <w:rPr>
                <w:rFonts w:ascii="Times New Roman" w:eastAsia="Times New Roman" w:hAnsi="Times New Roman" w:cs="Times New Roman"/>
                <w:i/>
              </w:rPr>
            </w:pPr>
            <w:r w:rsidRPr="000965D4">
              <w:rPr>
                <w:rFonts w:ascii="Times New Roman" w:eastAsia="Times New Roman" w:hAnsi="Times New Roman" w:cs="Times New Roman"/>
                <w:i/>
              </w:rPr>
              <w:t>F</w:t>
            </w:r>
          </w:p>
        </w:tc>
        <w:tc>
          <w:tcPr>
            <w:tcW w:w="1121" w:type="dxa"/>
            <w:tcBorders>
              <w:top w:val="nil"/>
              <w:left w:val="nil"/>
              <w:bottom w:val="single" w:sz="4" w:space="0" w:color="auto"/>
              <w:right w:val="nil"/>
            </w:tcBorders>
            <w:shd w:val="clear" w:color="auto" w:fill="auto"/>
            <w:noWrap/>
            <w:vAlign w:val="center"/>
            <w:hideMark/>
          </w:tcPr>
          <w:p w14:paraId="68195000" w14:textId="77777777" w:rsidR="001F0B47" w:rsidRPr="000965D4" w:rsidRDefault="001F0B47" w:rsidP="00896B9C">
            <w:pPr>
              <w:spacing w:after="0" w:line="240" w:lineRule="auto"/>
              <w:jc w:val="center"/>
              <w:rPr>
                <w:rFonts w:ascii="Times New Roman" w:eastAsia="Times New Roman" w:hAnsi="Times New Roman" w:cs="Times New Roman"/>
                <w:i/>
                <w:iCs/>
              </w:rPr>
            </w:pPr>
            <w:r w:rsidRPr="000965D4">
              <w:rPr>
                <w:rFonts w:ascii="Times New Roman" w:eastAsia="Times New Roman" w:hAnsi="Times New Roman" w:cs="Times New Roman"/>
                <w:i/>
                <w:iCs/>
              </w:rPr>
              <w:t>p</w:t>
            </w:r>
          </w:p>
        </w:tc>
      </w:tr>
      <w:tr w:rsidR="000965D4" w:rsidRPr="000965D4" w14:paraId="210F42D9" w14:textId="77777777" w:rsidTr="00896B9C">
        <w:trPr>
          <w:trHeight w:val="427"/>
          <w:jc w:val="center"/>
        </w:trPr>
        <w:tc>
          <w:tcPr>
            <w:tcW w:w="2300" w:type="dxa"/>
            <w:tcBorders>
              <w:top w:val="nil"/>
              <w:left w:val="nil"/>
              <w:bottom w:val="nil"/>
              <w:right w:val="nil"/>
            </w:tcBorders>
            <w:shd w:val="clear" w:color="auto" w:fill="auto"/>
            <w:noWrap/>
            <w:vAlign w:val="center"/>
          </w:tcPr>
          <w:p w14:paraId="754254A7"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(Smoothed) Time</w:t>
            </w:r>
          </w:p>
        </w:tc>
        <w:tc>
          <w:tcPr>
            <w:tcW w:w="738" w:type="dxa"/>
            <w:tcBorders>
              <w:top w:val="nil"/>
              <w:left w:val="nil"/>
              <w:bottom w:val="nil"/>
              <w:right w:val="nil"/>
            </w:tcBorders>
            <w:shd w:val="clear" w:color="auto" w:fill="auto"/>
            <w:noWrap/>
            <w:vAlign w:val="center"/>
          </w:tcPr>
          <w:p w14:paraId="0CB66F9A"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717" w:type="dxa"/>
            <w:tcBorders>
              <w:top w:val="nil"/>
              <w:left w:val="nil"/>
              <w:bottom w:val="nil"/>
              <w:right w:val="nil"/>
            </w:tcBorders>
            <w:shd w:val="clear" w:color="auto" w:fill="auto"/>
            <w:noWrap/>
            <w:vAlign w:val="center"/>
          </w:tcPr>
          <w:p w14:paraId="4DE40DD5"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57.83</w:t>
            </w:r>
          </w:p>
        </w:tc>
        <w:tc>
          <w:tcPr>
            <w:tcW w:w="1143" w:type="dxa"/>
            <w:tcBorders>
              <w:top w:val="nil"/>
              <w:left w:val="nil"/>
              <w:bottom w:val="nil"/>
              <w:right w:val="nil"/>
            </w:tcBorders>
            <w:shd w:val="clear" w:color="auto" w:fill="auto"/>
            <w:noWrap/>
            <w:vAlign w:val="center"/>
          </w:tcPr>
          <w:p w14:paraId="40F388A2"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&lt; 0.0001</w:t>
            </w:r>
          </w:p>
        </w:tc>
        <w:tc>
          <w:tcPr>
            <w:tcW w:w="285" w:type="dxa"/>
            <w:tcBorders>
              <w:top w:val="nil"/>
              <w:left w:val="nil"/>
              <w:bottom w:val="nil"/>
              <w:right w:val="nil"/>
            </w:tcBorders>
            <w:shd w:val="clear" w:color="auto" w:fill="auto"/>
            <w:noWrap/>
            <w:vAlign w:val="center"/>
          </w:tcPr>
          <w:p w14:paraId="59CD8A0A" w14:textId="77777777" w:rsidR="001F0B47" w:rsidRPr="000965D4" w:rsidRDefault="001F0B47" w:rsidP="00896B9C">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vAlign w:val="center"/>
          </w:tcPr>
          <w:p w14:paraId="3D357DA5"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857" w:type="dxa"/>
            <w:tcBorders>
              <w:top w:val="nil"/>
              <w:left w:val="nil"/>
              <w:bottom w:val="nil"/>
              <w:right w:val="nil"/>
            </w:tcBorders>
            <w:shd w:val="clear" w:color="auto" w:fill="auto"/>
            <w:noWrap/>
            <w:vAlign w:val="center"/>
          </w:tcPr>
          <w:p w14:paraId="4821FEE1"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4.27</w:t>
            </w:r>
          </w:p>
        </w:tc>
        <w:tc>
          <w:tcPr>
            <w:tcW w:w="1121" w:type="dxa"/>
            <w:tcBorders>
              <w:top w:val="nil"/>
              <w:left w:val="nil"/>
              <w:bottom w:val="nil"/>
              <w:right w:val="nil"/>
            </w:tcBorders>
            <w:shd w:val="clear" w:color="auto" w:fill="auto"/>
            <w:noWrap/>
            <w:vAlign w:val="center"/>
          </w:tcPr>
          <w:p w14:paraId="5B3BD2B5" w14:textId="77777777" w:rsidR="001F0B47" w:rsidRPr="000965D4" w:rsidRDefault="001F0B47" w:rsidP="00896B9C">
            <w:pPr>
              <w:spacing w:after="0" w:line="240" w:lineRule="auto"/>
              <w:jc w:val="center"/>
              <w:rPr>
                <w:rFonts w:ascii="Times New Roman" w:eastAsia="Times New Roman" w:hAnsi="Times New Roman" w:cs="Times New Roman"/>
                <w:b/>
              </w:rPr>
            </w:pPr>
            <w:r w:rsidRPr="000965D4">
              <w:rPr>
                <w:rFonts w:ascii="Times New Roman" w:eastAsia="Times New Roman" w:hAnsi="Times New Roman" w:cs="Times New Roman"/>
                <w:b/>
              </w:rPr>
              <w:t>0.0469</w:t>
            </w:r>
          </w:p>
        </w:tc>
      </w:tr>
      <w:tr w:rsidR="000965D4" w:rsidRPr="000965D4" w14:paraId="6DA69937" w14:textId="77777777" w:rsidTr="00896B9C">
        <w:trPr>
          <w:trHeight w:val="238"/>
          <w:jc w:val="center"/>
        </w:trPr>
        <w:tc>
          <w:tcPr>
            <w:tcW w:w="2300" w:type="dxa"/>
            <w:tcBorders>
              <w:top w:val="nil"/>
              <w:left w:val="nil"/>
              <w:bottom w:val="nil"/>
              <w:right w:val="nil"/>
            </w:tcBorders>
            <w:shd w:val="clear" w:color="auto" w:fill="auto"/>
            <w:noWrap/>
            <w:vAlign w:val="center"/>
            <w:hideMark/>
          </w:tcPr>
          <w:p w14:paraId="6184312F"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PCI</w:t>
            </w:r>
          </w:p>
        </w:tc>
        <w:tc>
          <w:tcPr>
            <w:tcW w:w="738" w:type="dxa"/>
            <w:tcBorders>
              <w:top w:val="nil"/>
              <w:left w:val="nil"/>
              <w:bottom w:val="nil"/>
              <w:right w:val="nil"/>
            </w:tcBorders>
            <w:shd w:val="clear" w:color="auto" w:fill="auto"/>
            <w:noWrap/>
            <w:vAlign w:val="center"/>
            <w:hideMark/>
          </w:tcPr>
          <w:p w14:paraId="275FB450"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717" w:type="dxa"/>
            <w:tcBorders>
              <w:top w:val="nil"/>
              <w:left w:val="nil"/>
              <w:bottom w:val="nil"/>
              <w:right w:val="nil"/>
            </w:tcBorders>
            <w:shd w:val="clear" w:color="auto" w:fill="auto"/>
            <w:noWrap/>
            <w:vAlign w:val="center"/>
            <w:hideMark/>
          </w:tcPr>
          <w:p w14:paraId="1D952B8B"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16.49</w:t>
            </w:r>
          </w:p>
        </w:tc>
        <w:tc>
          <w:tcPr>
            <w:tcW w:w="1143" w:type="dxa"/>
            <w:tcBorders>
              <w:top w:val="nil"/>
              <w:left w:val="nil"/>
              <w:bottom w:val="nil"/>
              <w:right w:val="nil"/>
            </w:tcBorders>
            <w:shd w:val="clear" w:color="auto" w:fill="auto"/>
            <w:noWrap/>
            <w:vAlign w:val="center"/>
            <w:hideMark/>
          </w:tcPr>
          <w:p w14:paraId="7EB43C19"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0.0001</w:t>
            </w:r>
          </w:p>
        </w:tc>
        <w:tc>
          <w:tcPr>
            <w:tcW w:w="285" w:type="dxa"/>
            <w:tcBorders>
              <w:top w:val="nil"/>
              <w:left w:val="nil"/>
              <w:bottom w:val="nil"/>
              <w:right w:val="nil"/>
            </w:tcBorders>
            <w:shd w:val="clear" w:color="auto" w:fill="auto"/>
            <w:noWrap/>
            <w:vAlign w:val="center"/>
            <w:hideMark/>
          </w:tcPr>
          <w:p w14:paraId="63728BA8" w14:textId="77777777" w:rsidR="001F0B47" w:rsidRPr="000965D4" w:rsidRDefault="001F0B47" w:rsidP="00896B9C">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vAlign w:val="center"/>
          </w:tcPr>
          <w:p w14:paraId="3C64A08C"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857" w:type="dxa"/>
            <w:tcBorders>
              <w:top w:val="nil"/>
              <w:left w:val="nil"/>
              <w:bottom w:val="nil"/>
              <w:right w:val="nil"/>
            </w:tcBorders>
            <w:shd w:val="clear" w:color="auto" w:fill="auto"/>
            <w:noWrap/>
            <w:vAlign w:val="center"/>
            <w:hideMark/>
          </w:tcPr>
          <w:p w14:paraId="7B6FDFA4"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0.85</w:t>
            </w:r>
          </w:p>
        </w:tc>
        <w:tc>
          <w:tcPr>
            <w:tcW w:w="1121" w:type="dxa"/>
            <w:tcBorders>
              <w:top w:val="nil"/>
              <w:left w:val="nil"/>
              <w:bottom w:val="nil"/>
              <w:right w:val="nil"/>
            </w:tcBorders>
            <w:shd w:val="clear" w:color="auto" w:fill="auto"/>
            <w:noWrap/>
            <w:vAlign w:val="center"/>
            <w:hideMark/>
          </w:tcPr>
          <w:p w14:paraId="0DE38D0B"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0.3590</w:t>
            </w:r>
          </w:p>
        </w:tc>
      </w:tr>
      <w:tr w:rsidR="000965D4" w:rsidRPr="000965D4" w14:paraId="3FEB1570" w14:textId="77777777" w:rsidTr="00896B9C">
        <w:trPr>
          <w:trHeight w:val="313"/>
          <w:jc w:val="center"/>
        </w:trPr>
        <w:tc>
          <w:tcPr>
            <w:tcW w:w="2300" w:type="dxa"/>
            <w:tcBorders>
              <w:top w:val="nil"/>
              <w:left w:val="nil"/>
              <w:bottom w:val="nil"/>
              <w:right w:val="nil"/>
            </w:tcBorders>
            <w:shd w:val="clear" w:color="auto" w:fill="auto"/>
            <w:noWrap/>
            <w:vAlign w:val="center"/>
            <w:hideMark/>
          </w:tcPr>
          <w:p w14:paraId="2B50B1FE"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SST</w:t>
            </w:r>
          </w:p>
        </w:tc>
        <w:tc>
          <w:tcPr>
            <w:tcW w:w="738" w:type="dxa"/>
            <w:tcBorders>
              <w:top w:val="nil"/>
              <w:left w:val="nil"/>
              <w:bottom w:val="nil"/>
              <w:right w:val="nil"/>
            </w:tcBorders>
            <w:shd w:val="clear" w:color="auto" w:fill="auto"/>
            <w:noWrap/>
            <w:vAlign w:val="center"/>
            <w:hideMark/>
          </w:tcPr>
          <w:p w14:paraId="51C91D09"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717" w:type="dxa"/>
            <w:tcBorders>
              <w:top w:val="nil"/>
              <w:left w:val="nil"/>
              <w:bottom w:val="nil"/>
              <w:right w:val="nil"/>
            </w:tcBorders>
            <w:shd w:val="clear" w:color="auto" w:fill="auto"/>
            <w:noWrap/>
            <w:vAlign w:val="center"/>
            <w:hideMark/>
          </w:tcPr>
          <w:p w14:paraId="2B6BD237"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1.85</w:t>
            </w:r>
          </w:p>
        </w:tc>
        <w:tc>
          <w:tcPr>
            <w:tcW w:w="1143" w:type="dxa"/>
            <w:tcBorders>
              <w:top w:val="nil"/>
              <w:left w:val="nil"/>
              <w:bottom w:val="nil"/>
              <w:right w:val="nil"/>
            </w:tcBorders>
            <w:shd w:val="clear" w:color="auto" w:fill="auto"/>
            <w:noWrap/>
            <w:vAlign w:val="center"/>
            <w:hideMark/>
          </w:tcPr>
          <w:p w14:paraId="626C49B1"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0.1775</w:t>
            </w:r>
          </w:p>
        </w:tc>
        <w:tc>
          <w:tcPr>
            <w:tcW w:w="285" w:type="dxa"/>
            <w:tcBorders>
              <w:top w:val="nil"/>
              <w:left w:val="nil"/>
              <w:bottom w:val="nil"/>
              <w:right w:val="nil"/>
            </w:tcBorders>
            <w:shd w:val="clear" w:color="auto" w:fill="auto"/>
            <w:noWrap/>
            <w:vAlign w:val="center"/>
            <w:hideMark/>
          </w:tcPr>
          <w:p w14:paraId="6F53F09A" w14:textId="77777777" w:rsidR="001F0B47" w:rsidRPr="000965D4" w:rsidRDefault="001F0B47" w:rsidP="00896B9C">
            <w:pPr>
              <w:spacing w:after="0" w:line="240" w:lineRule="auto"/>
              <w:jc w:val="center"/>
              <w:rPr>
                <w:rFonts w:ascii="Times New Roman" w:eastAsia="Times New Roman" w:hAnsi="Times New Roman" w:cs="Times New Roman"/>
              </w:rPr>
            </w:pPr>
          </w:p>
        </w:tc>
        <w:tc>
          <w:tcPr>
            <w:tcW w:w="567" w:type="dxa"/>
            <w:tcBorders>
              <w:top w:val="nil"/>
              <w:left w:val="nil"/>
              <w:bottom w:val="nil"/>
              <w:right w:val="nil"/>
            </w:tcBorders>
            <w:vAlign w:val="center"/>
          </w:tcPr>
          <w:p w14:paraId="024233F8"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857" w:type="dxa"/>
            <w:tcBorders>
              <w:top w:val="nil"/>
              <w:left w:val="nil"/>
              <w:bottom w:val="nil"/>
              <w:right w:val="nil"/>
            </w:tcBorders>
            <w:shd w:val="clear" w:color="auto" w:fill="auto"/>
            <w:noWrap/>
            <w:vAlign w:val="center"/>
            <w:hideMark/>
          </w:tcPr>
          <w:p w14:paraId="40D0537C"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6.99</w:t>
            </w:r>
          </w:p>
        </w:tc>
        <w:tc>
          <w:tcPr>
            <w:tcW w:w="1121" w:type="dxa"/>
            <w:tcBorders>
              <w:top w:val="nil"/>
              <w:left w:val="nil"/>
              <w:bottom w:val="nil"/>
              <w:right w:val="nil"/>
            </w:tcBorders>
            <w:shd w:val="clear" w:color="auto" w:fill="auto"/>
            <w:noWrap/>
            <w:vAlign w:val="center"/>
            <w:hideMark/>
          </w:tcPr>
          <w:p w14:paraId="131FA434"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0.0100</w:t>
            </w:r>
          </w:p>
        </w:tc>
      </w:tr>
      <w:tr w:rsidR="000965D4" w:rsidRPr="000965D4" w14:paraId="338BDC11" w14:textId="77777777" w:rsidTr="00896B9C">
        <w:trPr>
          <w:trHeight w:val="245"/>
          <w:jc w:val="center"/>
        </w:trPr>
        <w:tc>
          <w:tcPr>
            <w:tcW w:w="2300" w:type="dxa"/>
            <w:tcBorders>
              <w:top w:val="nil"/>
              <w:left w:val="nil"/>
              <w:bottom w:val="nil"/>
              <w:right w:val="nil"/>
            </w:tcBorders>
            <w:shd w:val="clear" w:color="auto" w:fill="auto"/>
            <w:noWrap/>
            <w:vAlign w:val="center"/>
            <w:hideMark/>
          </w:tcPr>
          <w:p w14:paraId="38A24C85"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Season</w:t>
            </w:r>
          </w:p>
        </w:tc>
        <w:tc>
          <w:tcPr>
            <w:tcW w:w="738" w:type="dxa"/>
            <w:tcBorders>
              <w:top w:val="nil"/>
              <w:left w:val="nil"/>
              <w:bottom w:val="nil"/>
              <w:right w:val="nil"/>
            </w:tcBorders>
            <w:shd w:val="clear" w:color="auto" w:fill="auto"/>
            <w:noWrap/>
            <w:vAlign w:val="center"/>
            <w:hideMark/>
          </w:tcPr>
          <w:p w14:paraId="455E5432"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717" w:type="dxa"/>
            <w:tcBorders>
              <w:top w:val="nil"/>
              <w:left w:val="nil"/>
              <w:bottom w:val="nil"/>
              <w:right w:val="nil"/>
            </w:tcBorders>
            <w:shd w:val="clear" w:color="auto" w:fill="auto"/>
            <w:noWrap/>
            <w:vAlign w:val="center"/>
            <w:hideMark/>
          </w:tcPr>
          <w:p w14:paraId="4ED0DFC0"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25.98</w:t>
            </w:r>
          </w:p>
        </w:tc>
        <w:tc>
          <w:tcPr>
            <w:tcW w:w="1143" w:type="dxa"/>
            <w:tcBorders>
              <w:top w:val="nil"/>
              <w:left w:val="nil"/>
              <w:bottom w:val="nil"/>
              <w:right w:val="nil"/>
            </w:tcBorders>
            <w:shd w:val="clear" w:color="auto" w:fill="auto"/>
            <w:noWrap/>
            <w:vAlign w:val="center"/>
            <w:hideMark/>
          </w:tcPr>
          <w:p w14:paraId="3E249D92"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&lt; 0.0001</w:t>
            </w:r>
          </w:p>
        </w:tc>
        <w:tc>
          <w:tcPr>
            <w:tcW w:w="285" w:type="dxa"/>
            <w:tcBorders>
              <w:top w:val="nil"/>
              <w:left w:val="nil"/>
              <w:bottom w:val="nil"/>
              <w:right w:val="nil"/>
            </w:tcBorders>
            <w:shd w:val="clear" w:color="auto" w:fill="auto"/>
            <w:noWrap/>
            <w:vAlign w:val="center"/>
            <w:hideMark/>
          </w:tcPr>
          <w:p w14:paraId="1DBDB532" w14:textId="77777777" w:rsidR="001F0B47" w:rsidRPr="000965D4" w:rsidRDefault="001F0B47" w:rsidP="00896B9C">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vAlign w:val="center"/>
          </w:tcPr>
          <w:p w14:paraId="11DCF9C3"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857" w:type="dxa"/>
            <w:tcBorders>
              <w:top w:val="nil"/>
              <w:left w:val="nil"/>
              <w:bottom w:val="nil"/>
              <w:right w:val="nil"/>
            </w:tcBorders>
            <w:shd w:val="clear" w:color="auto" w:fill="auto"/>
            <w:noWrap/>
            <w:vAlign w:val="center"/>
            <w:hideMark/>
          </w:tcPr>
          <w:p w14:paraId="656662F6"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198.17</w:t>
            </w:r>
          </w:p>
        </w:tc>
        <w:tc>
          <w:tcPr>
            <w:tcW w:w="1121" w:type="dxa"/>
            <w:tcBorders>
              <w:top w:val="nil"/>
              <w:left w:val="nil"/>
              <w:bottom w:val="nil"/>
              <w:right w:val="nil"/>
            </w:tcBorders>
            <w:shd w:val="clear" w:color="auto" w:fill="auto"/>
            <w:noWrap/>
            <w:vAlign w:val="center"/>
            <w:hideMark/>
          </w:tcPr>
          <w:p w14:paraId="23EF6F41"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&lt; 0.0001</w:t>
            </w:r>
          </w:p>
        </w:tc>
      </w:tr>
      <w:tr w:rsidR="000965D4" w:rsidRPr="000965D4" w14:paraId="4C5FF471" w14:textId="77777777" w:rsidTr="00896B9C">
        <w:trPr>
          <w:trHeight w:val="376"/>
          <w:jc w:val="center"/>
        </w:trPr>
        <w:tc>
          <w:tcPr>
            <w:tcW w:w="2300" w:type="dxa"/>
            <w:tcBorders>
              <w:top w:val="nil"/>
              <w:left w:val="nil"/>
              <w:bottom w:val="nil"/>
              <w:right w:val="nil"/>
            </w:tcBorders>
            <w:shd w:val="clear" w:color="auto" w:fill="auto"/>
            <w:noWrap/>
            <w:vAlign w:val="center"/>
            <w:hideMark/>
          </w:tcPr>
          <w:p w14:paraId="17864EA5"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PCI*SST</w:t>
            </w:r>
          </w:p>
        </w:tc>
        <w:tc>
          <w:tcPr>
            <w:tcW w:w="738" w:type="dxa"/>
            <w:tcBorders>
              <w:top w:val="nil"/>
              <w:left w:val="nil"/>
              <w:bottom w:val="nil"/>
              <w:right w:val="nil"/>
            </w:tcBorders>
            <w:shd w:val="clear" w:color="auto" w:fill="auto"/>
            <w:noWrap/>
            <w:vAlign w:val="center"/>
            <w:hideMark/>
          </w:tcPr>
          <w:p w14:paraId="1683DAF3"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717" w:type="dxa"/>
            <w:tcBorders>
              <w:top w:val="nil"/>
              <w:left w:val="nil"/>
              <w:bottom w:val="nil"/>
              <w:right w:val="nil"/>
            </w:tcBorders>
            <w:shd w:val="clear" w:color="auto" w:fill="auto"/>
            <w:noWrap/>
            <w:vAlign w:val="center"/>
            <w:hideMark/>
          </w:tcPr>
          <w:p w14:paraId="5B7348EF"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43" w:type="dxa"/>
            <w:tcBorders>
              <w:top w:val="nil"/>
              <w:left w:val="nil"/>
              <w:bottom w:val="nil"/>
              <w:right w:val="nil"/>
            </w:tcBorders>
            <w:shd w:val="clear" w:color="auto" w:fill="auto"/>
            <w:noWrap/>
            <w:vAlign w:val="center"/>
            <w:hideMark/>
          </w:tcPr>
          <w:p w14:paraId="70C1DC8D"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w:t>
            </w:r>
          </w:p>
        </w:tc>
        <w:tc>
          <w:tcPr>
            <w:tcW w:w="285" w:type="dxa"/>
            <w:tcBorders>
              <w:top w:val="nil"/>
              <w:left w:val="nil"/>
              <w:bottom w:val="nil"/>
              <w:right w:val="nil"/>
            </w:tcBorders>
            <w:shd w:val="clear" w:color="auto" w:fill="auto"/>
            <w:noWrap/>
            <w:vAlign w:val="center"/>
            <w:hideMark/>
          </w:tcPr>
          <w:p w14:paraId="5837045C" w14:textId="77777777" w:rsidR="001F0B47" w:rsidRPr="000965D4" w:rsidRDefault="001F0B47" w:rsidP="00896B9C">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vAlign w:val="center"/>
          </w:tcPr>
          <w:p w14:paraId="51AF1011"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857" w:type="dxa"/>
            <w:tcBorders>
              <w:top w:val="nil"/>
              <w:left w:val="nil"/>
              <w:bottom w:val="nil"/>
              <w:right w:val="nil"/>
            </w:tcBorders>
            <w:shd w:val="clear" w:color="auto" w:fill="auto"/>
            <w:noWrap/>
            <w:vAlign w:val="center"/>
            <w:hideMark/>
          </w:tcPr>
          <w:p w14:paraId="4408436D"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4.77</w:t>
            </w:r>
          </w:p>
        </w:tc>
        <w:tc>
          <w:tcPr>
            <w:tcW w:w="1121" w:type="dxa"/>
            <w:tcBorders>
              <w:top w:val="nil"/>
              <w:left w:val="nil"/>
              <w:bottom w:val="nil"/>
              <w:right w:val="nil"/>
            </w:tcBorders>
            <w:shd w:val="clear" w:color="auto" w:fill="auto"/>
            <w:noWrap/>
            <w:vAlign w:val="center"/>
            <w:hideMark/>
          </w:tcPr>
          <w:p w14:paraId="0C0F91FB"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0.0322</w:t>
            </w:r>
          </w:p>
        </w:tc>
      </w:tr>
      <w:tr w:rsidR="000965D4" w:rsidRPr="000965D4" w14:paraId="03042998" w14:textId="77777777" w:rsidTr="00896B9C">
        <w:trPr>
          <w:trHeight w:val="263"/>
          <w:jc w:val="center"/>
        </w:trPr>
        <w:tc>
          <w:tcPr>
            <w:tcW w:w="2300" w:type="dxa"/>
            <w:tcBorders>
              <w:top w:val="nil"/>
              <w:left w:val="nil"/>
              <w:bottom w:val="nil"/>
              <w:right w:val="nil"/>
            </w:tcBorders>
            <w:shd w:val="clear" w:color="auto" w:fill="auto"/>
            <w:noWrap/>
            <w:vAlign w:val="center"/>
            <w:hideMark/>
          </w:tcPr>
          <w:p w14:paraId="18317DFA"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PCI*Season</w:t>
            </w:r>
          </w:p>
        </w:tc>
        <w:tc>
          <w:tcPr>
            <w:tcW w:w="738" w:type="dxa"/>
            <w:tcBorders>
              <w:top w:val="nil"/>
              <w:left w:val="nil"/>
              <w:bottom w:val="nil"/>
              <w:right w:val="nil"/>
            </w:tcBorders>
            <w:shd w:val="clear" w:color="auto" w:fill="auto"/>
            <w:noWrap/>
            <w:vAlign w:val="center"/>
            <w:hideMark/>
          </w:tcPr>
          <w:p w14:paraId="3DBA9B04"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1</w:t>
            </w:r>
          </w:p>
        </w:tc>
        <w:tc>
          <w:tcPr>
            <w:tcW w:w="717" w:type="dxa"/>
            <w:tcBorders>
              <w:top w:val="nil"/>
              <w:left w:val="nil"/>
              <w:bottom w:val="nil"/>
              <w:right w:val="nil"/>
            </w:tcBorders>
            <w:shd w:val="clear" w:color="auto" w:fill="auto"/>
            <w:noWrap/>
            <w:vAlign w:val="center"/>
            <w:hideMark/>
          </w:tcPr>
          <w:p w14:paraId="3AD9AEF6"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35.72</w:t>
            </w:r>
          </w:p>
        </w:tc>
        <w:tc>
          <w:tcPr>
            <w:tcW w:w="1143" w:type="dxa"/>
            <w:tcBorders>
              <w:top w:val="nil"/>
              <w:left w:val="nil"/>
              <w:bottom w:val="nil"/>
              <w:right w:val="nil"/>
            </w:tcBorders>
            <w:shd w:val="clear" w:color="auto" w:fill="auto"/>
            <w:noWrap/>
            <w:vAlign w:val="center"/>
            <w:hideMark/>
          </w:tcPr>
          <w:p w14:paraId="4C19EA49"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&lt; 0.0001</w:t>
            </w:r>
          </w:p>
        </w:tc>
        <w:tc>
          <w:tcPr>
            <w:tcW w:w="285" w:type="dxa"/>
            <w:tcBorders>
              <w:top w:val="nil"/>
              <w:left w:val="nil"/>
              <w:bottom w:val="nil"/>
              <w:right w:val="nil"/>
            </w:tcBorders>
            <w:shd w:val="clear" w:color="auto" w:fill="auto"/>
            <w:noWrap/>
            <w:vAlign w:val="center"/>
            <w:hideMark/>
          </w:tcPr>
          <w:p w14:paraId="193DC0F9" w14:textId="77777777" w:rsidR="001F0B47" w:rsidRPr="000965D4" w:rsidRDefault="001F0B47" w:rsidP="00896B9C">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vAlign w:val="center"/>
          </w:tcPr>
          <w:p w14:paraId="7120CAC0"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857" w:type="dxa"/>
            <w:tcBorders>
              <w:top w:val="nil"/>
              <w:left w:val="nil"/>
              <w:bottom w:val="nil"/>
              <w:right w:val="nil"/>
            </w:tcBorders>
            <w:shd w:val="clear" w:color="auto" w:fill="auto"/>
            <w:noWrap/>
            <w:vAlign w:val="center"/>
            <w:hideMark/>
          </w:tcPr>
          <w:p w14:paraId="120F0DBB" w14:textId="77777777" w:rsidR="001F0B47" w:rsidRPr="000965D4" w:rsidRDefault="001F0B47" w:rsidP="00896B9C">
            <w:pPr>
              <w:spacing w:after="0" w:line="240" w:lineRule="auto"/>
              <w:jc w:val="center"/>
              <w:rPr>
                <w:rFonts w:ascii="Calibri" w:eastAsia="Times New Roman" w:hAnsi="Calibri" w:cs="Times New Roman"/>
              </w:rPr>
            </w:pPr>
            <w:r w:rsidRPr="000965D4">
              <w:rPr>
                <w:rFonts w:ascii="Calibri" w:eastAsia="Times New Roman" w:hAnsi="Calibri" w:cs="Times New Roman"/>
              </w:rPr>
              <w:t>-</w:t>
            </w:r>
          </w:p>
        </w:tc>
        <w:tc>
          <w:tcPr>
            <w:tcW w:w="1121" w:type="dxa"/>
            <w:tcBorders>
              <w:top w:val="nil"/>
              <w:left w:val="nil"/>
              <w:bottom w:val="nil"/>
              <w:right w:val="nil"/>
            </w:tcBorders>
            <w:shd w:val="clear" w:color="auto" w:fill="auto"/>
            <w:noWrap/>
            <w:vAlign w:val="center"/>
            <w:hideMark/>
          </w:tcPr>
          <w:p w14:paraId="668E7AA6" w14:textId="77777777" w:rsidR="001F0B47" w:rsidRPr="000965D4" w:rsidRDefault="001F0B47" w:rsidP="00896B9C">
            <w:pPr>
              <w:spacing w:after="0" w:line="240" w:lineRule="auto"/>
              <w:jc w:val="center"/>
              <w:rPr>
                <w:rFonts w:ascii="Calibri" w:eastAsia="Times New Roman" w:hAnsi="Calibri" w:cs="Times New Roman"/>
              </w:rPr>
            </w:pPr>
            <w:r w:rsidRPr="000965D4">
              <w:rPr>
                <w:rFonts w:ascii="Calibri" w:eastAsia="Times New Roman" w:hAnsi="Calibri" w:cs="Times New Roman"/>
              </w:rPr>
              <w:t>-</w:t>
            </w:r>
          </w:p>
        </w:tc>
      </w:tr>
      <w:tr w:rsidR="000965D4" w:rsidRPr="000965D4" w14:paraId="1992F125" w14:textId="77777777" w:rsidTr="00896B9C">
        <w:trPr>
          <w:trHeight w:val="370"/>
          <w:jc w:val="center"/>
        </w:trPr>
        <w:tc>
          <w:tcPr>
            <w:tcW w:w="2300" w:type="dxa"/>
            <w:tcBorders>
              <w:top w:val="nil"/>
              <w:left w:val="nil"/>
              <w:bottom w:val="nil"/>
              <w:right w:val="nil"/>
            </w:tcBorders>
            <w:shd w:val="clear" w:color="auto" w:fill="auto"/>
            <w:noWrap/>
            <w:vAlign w:val="center"/>
            <w:hideMark/>
          </w:tcPr>
          <w:p w14:paraId="51BC664A"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SST*Season</w:t>
            </w:r>
          </w:p>
        </w:tc>
        <w:tc>
          <w:tcPr>
            <w:tcW w:w="738" w:type="dxa"/>
            <w:tcBorders>
              <w:top w:val="nil"/>
              <w:left w:val="nil"/>
              <w:bottom w:val="nil"/>
              <w:right w:val="nil"/>
            </w:tcBorders>
            <w:shd w:val="clear" w:color="auto" w:fill="auto"/>
            <w:noWrap/>
            <w:vAlign w:val="center"/>
            <w:hideMark/>
          </w:tcPr>
          <w:p w14:paraId="43ACF5F5"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717" w:type="dxa"/>
            <w:tcBorders>
              <w:top w:val="nil"/>
              <w:left w:val="nil"/>
              <w:bottom w:val="nil"/>
              <w:right w:val="nil"/>
            </w:tcBorders>
            <w:shd w:val="clear" w:color="auto" w:fill="auto"/>
            <w:noWrap/>
            <w:vAlign w:val="center"/>
            <w:hideMark/>
          </w:tcPr>
          <w:p w14:paraId="5D649703"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43" w:type="dxa"/>
            <w:tcBorders>
              <w:top w:val="nil"/>
              <w:left w:val="nil"/>
              <w:bottom w:val="nil"/>
              <w:right w:val="nil"/>
            </w:tcBorders>
            <w:shd w:val="clear" w:color="auto" w:fill="auto"/>
            <w:noWrap/>
            <w:vAlign w:val="center"/>
            <w:hideMark/>
          </w:tcPr>
          <w:p w14:paraId="77023437"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w:t>
            </w:r>
          </w:p>
        </w:tc>
        <w:tc>
          <w:tcPr>
            <w:tcW w:w="285" w:type="dxa"/>
            <w:tcBorders>
              <w:top w:val="nil"/>
              <w:left w:val="nil"/>
              <w:bottom w:val="nil"/>
              <w:right w:val="nil"/>
            </w:tcBorders>
            <w:shd w:val="clear" w:color="auto" w:fill="auto"/>
            <w:noWrap/>
            <w:vAlign w:val="center"/>
            <w:hideMark/>
          </w:tcPr>
          <w:p w14:paraId="2A9A11ED" w14:textId="77777777" w:rsidR="001F0B47" w:rsidRPr="000965D4" w:rsidRDefault="001F0B47" w:rsidP="00896B9C">
            <w:pPr>
              <w:spacing w:after="0" w:line="240" w:lineRule="auto"/>
              <w:jc w:val="center"/>
              <w:rPr>
                <w:rFonts w:ascii="Times New Roman" w:eastAsia="Times New Roman" w:hAnsi="Times New Roman" w:cs="Times New Roman"/>
                <w:b/>
                <w:bCs/>
              </w:rPr>
            </w:pPr>
          </w:p>
        </w:tc>
        <w:tc>
          <w:tcPr>
            <w:tcW w:w="567" w:type="dxa"/>
            <w:tcBorders>
              <w:top w:val="nil"/>
              <w:left w:val="nil"/>
              <w:bottom w:val="nil"/>
              <w:right w:val="nil"/>
            </w:tcBorders>
            <w:vAlign w:val="center"/>
          </w:tcPr>
          <w:p w14:paraId="73AE72F5"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857" w:type="dxa"/>
            <w:tcBorders>
              <w:top w:val="nil"/>
              <w:left w:val="nil"/>
              <w:bottom w:val="nil"/>
              <w:right w:val="nil"/>
            </w:tcBorders>
            <w:shd w:val="clear" w:color="auto" w:fill="auto"/>
            <w:noWrap/>
            <w:vAlign w:val="center"/>
            <w:hideMark/>
          </w:tcPr>
          <w:p w14:paraId="067D143F" w14:textId="77777777" w:rsidR="001F0B47" w:rsidRPr="000965D4" w:rsidRDefault="001F0B47" w:rsidP="00896B9C">
            <w:pPr>
              <w:spacing w:after="0" w:line="240" w:lineRule="auto"/>
              <w:jc w:val="center"/>
              <w:rPr>
                <w:rFonts w:ascii="Calibri" w:eastAsia="Times New Roman" w:hAnsi="Calibri" w:cs="Times New Roman"/>
              </w:rPr>
            </w:pPr>
            <w:r w:rsidRPr="000965D4">
              <w:rPr>
                <w:rFonts w:ascii="Calibri" w:eastAsia="Times New Roman" w:hAnsi="Calibri" w:cs="Times New Roman"/>
              </w:rPr>
              <w:t>-</w:t>
            </w:r>
          </w:p>
        </w:tc>
        <w:tc>
          <w:tcPr>
            <w:tcW w:w="1121" w:type="dxa"/>
            <w:tcBorders>
              <w:top w:val="nil"/>
              <w:left w:val="nil"/>
              <w:bottom w:val="nil"/>
              <w:right w:val="nil"/>
            </w:tcBorders>
            <w:shd w:val="clear" w:color="auto" w:fill="auto"/>
            <w:noWrap/>
            <w:vAlign w:val="center"/>
            <w:hideMark/>
          </w:tcPr>
          <w:p w14:paraId="077E7674" w14:textId="77777777" w:rsidR="001F0B47" w:rsidRPr="000965D4" w:rsidRDefault="001F0B47" w:rsidP="00896B9C">
            <w:pPr>
              <w:spacing w:after="0" w:line="240" w:lineRule="auto"/>
              <w:jc w:val="center"/>
              <w:rPr>
                <w:rFonts w:ascii="Calibri" w:eastAsia="Times New Roman" w:hAnsi="Calibri" w:cs="Times New Roman"/>
              </w:rPr>
            </w:pPr>
            <w:r w:rsidRPr="000965D4">
              <w:rPr>
                <w:rFonts w:ascii="Calibri" w:eastAsia="Times New Roman" w:hAnsi="Calibri" w:cs="Times New Roman"/>
              </w:rPr>
              <w:t>-</w:t>
            </w:r>
          </w:p>
        </w:tc>
      </w:tr>
      <w:tr w:rsidR="001F0B47" w:rsidRPr="000965D4" w14:paraId="2879BD23" w14:textId="77777777" w:rsidTr="00896B9C">
        <w:trPr>
          <w:trHeight w:val="223"/>
          <w:jc w:val="center"/>
        </w:trPr>
        <w:tc>
          <w:tcPr>
            <w:tcW w:w="2300" w:type="dxa"/>
            <w:tcBorders>
              <w:top w:val="nil"/>
              <w:left w:val="nil"/>
              <w:bottom w:val="single" w:sz="4" w:space="0" w:color="auto"/>
              <w:right w:val="nil"/>
            </w:tcBorders>
            <w:shd w:val="clear" w:color="auto" w:fill="auto"/>
            <w:noWrap/>
            <w:vAlign w:val="center"/>
            <w:hideMark/>
          </w:tcPr>
          <w:p w14:paraId="3539EA57" w14:textId="77777777" w:rsidR="001F0B47" w:rsidRPr="000965D4" w:rsidRDefault="001F0B47" w:rsidP="00896B9C">
            <w:pPr>
              <w:spacing w:after="0" w:line="240" w:lineRule="auto"/>
              <w:rPr>
                <w:rFonts w:ascii="Times New Roman" w:eastAsia="Times New Roman" w:hAnsi="Times New Roman" w:cs="Times New Roman"/>
              </w:rPr>
            </w:pPr>
            <w:r w:rsidRPr="000965D4">
              <w:rPr>
                <w:rFonts w:ascii="Times New Roman" w:eastAsia="Times New Roman" w:hAnsi="Times New Roman" w:cs="Times New Roman"/>
              </w:rPr>
              <w:t>PCI*SST*Season</w:t>
            </w:r>
          </w:p>
        </w:tc>
        <w:tc>
          <w:tcPr>
            <w:tcW w:w="738" w:type="dxa"/>
            <w:tcBorders>
              <w:top w:val="nil"/>
              <w:left w:val="nil"/>
              <w:bottom w:val="single" w:sz="4" w:space="0" w:color="auto"/>
              <w:right w:val="nil"/>
            </w:tcBorders>
            <w:shd w:val="clear" w:color="auto" w:fill="auto"/>
            <w:noWrap/>
            <w:vAlign w:val="center"/>
            <w:hideMark/>
          </w:tcPr>
          <w:p w14:paraId="09DFD38A"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717" w:type="dxa"/>
            <w:tcBorders>
              <w:top w:val="nil"/>
              <w:left w:val="nil"/>
              <w:bottom w:val="single" w:sz="4" w:space="0" w:color="auto"/>
              <w:right w:val="nil"/>
            </w:tcBorders>
            <w:shd w:val="clear" w:color="auto" w:fill="auto"/>
            <w:noWrap/>
            <w:vAlign w:val="center"/>
            <w:hideMark/>
          </w:tcPr>
          <w:p w14:paraId="6AC316FE"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1143" w:type="dxa"/>
            <w:tcBorders>
              <w:top w:val="nil"/>
              <w:left w:val="nil"/>
              <w:bottom w:val="single" w:sz="4" w:space="0" w:color="auto"/>
              <w:right w:val="nil"/>
            </w:tcBorders>
            <w:shd w:val="clear" w:color="auto" w:fill="auto"/>
            <w:noWrap/>
            <w:vAlign w:val="center"/>
            <w:hideMark/>
          </w:tcPr>
          <w:p w14:paraId="59560183" w14:textId="77777777" w:rsidR="001F0B47" w:rsidRPr="000965D4" w:rsidRDefault="001F0B47" w:rsidP="00896B9C">
            <w:pPr>
              <w:spacing w:after="0" w:line="240" w:lineRule="auto"/>
              <w:jc w:val="center"/>
              <w:rPr>
                <w:rFonts w:ascii="Times New Roman" w:eastAsia="Times New Roman" w:hAnsi="Times New Roman" w:cs="Times New Roman"/>
                <w:b/>
                <w:bCs/>
              </w:rPr>
            </w:pPr>
            <w:r w:rsidRPr="000965D4">
              <w:rPr>
                <w:rFonts w:ascii="Times New Roman" w:eastAsia="Times New Roman" w:hAnsi="Times New Roman" w:cs="Times New Roman"/>
                <w:b/>
                <w:bCs/>
              </w:rPr>
              <w:t>-</w:t>
            </w:r>
          </w:p>
        </w:tc>
        <w:tc>
          <w:tcPr>
            <w:tcW w:w="285" w:type="dxa"/>
            <w:tcBorders>
              <w:top w:val="nil"/>
              <w:left w:val="nil"/>
              <w:bottom w:val="single" w:sz="4" w:space="0" w:color="auto"/>
              <w:right w:val="nil"/>
            </w:tcBorders>
            <w:shd w:val="clear" w:color="auto" w:fill="auto"/>
            <w:noWrap/>
            <w:vAlign w:val="center"/>
            <w:hideMark/>
          </w:tcPr>
          <w:p w14:paraId="5384E65D"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 </w:t>
            </w:r>
          </w:p>
        </w:tc>
        <w:tc>
          <w:tcPr>
            <w:tcW w:w="567" w:type="dxa"/>
            <w:tcBorders>
              <w:top w:val="nil"/>
              <w:left w:val="nil"/>
              <w:bottom w:val="single" w:sz="4" w:space="0" w:color="auto"/>
              <w:right w:val="nil"/>
            </w:tcBorders>
            <w:vAlign w:val="center"/>
          </w:tcPr>
          <w:p w14:paraId="2C866D94" w14:textId="77777777" w:rsidR="001F0B47" w:rsidRPr="000965D4" w:rsidRDefault="001F0B47" w:rsidP="00896B9C">
            <w:pPr>
              <w:spacing w:after="0" w:line="240" w:lineRule="auto"/>
              <w:jc w:val="center"/>
              <w:rPr>
                <w:rFonts w:ascii="Times New Roman" w:eastAsia="Times New Roman" w:hAnsi="Times New Roman" w:cs="Times New Roman"/>
              </w:rPr>
            </w:pPr>
            <w:r w:rsidRPr="000965D4">
              <w:rPr>
                <w:rFonts w:ascii="Times New Roman" w:eastAsia="Times New Roman" w:hAnsi="Times New Roman" w:cs="Times New Roman"/>
              </w:rPr>
              <w:t>-</w:t>
            </w:r>
          </w:p>
        </w:tc>
        <w:tc>
          <w:tcPr>
            <w:tcW w:w="857" w:type="dxa"/>
            <w:tcBorders>
              <w:top w:val="nil"/>
              <w:left w:val="nil"/>
              <w:bottom w:val="single" w:sz="4" w:space="0" w:color="auto"/>
              <w:right w:val="nil"/>
            </w:tcBorders>
            <w:shd w:val="clear" w:color="auto" w:fill="auto"/>
            <w:noWrap/>
            <w:vAlign w:val="center"/>
            <w:hideMark/>
          </w:tcPr>
          <w:p w14:paraId="3C26A0E8" w14:textId="77777777" w:rsidR="001F0B47" w:rsidRPr="000965D4" w:rsidRDefault="001F0B47" w:rsidP="00896B9C">
            <w:pPr>
              <w:spacing w:after="0" w:line="240" w:lineRule="auto"/>
              <w:jc w:val="center"/>
              <w:rPr>
                <w:rFonts w:ascii="Calibri" w:eastAsia="Times New Roman" w:hAnsi="Calibri" w:cs="Times New Roman"/>
              </w:rPr>
            </w:pPr>
            <w:r w:rsidRPr="000965D4">
              <w:rPr>
                <w:rFonts w:ascii="Calibri" w:eastAsia="Times New Roman" w:hAnsi="Calibri" w:cs="Times New Roman"/>
              </w:rPr>
              <w:t>-</w:t>
            </w:r>
          </w:p>
        </w:tc>
        <w:tc>
          <w:tcPr>
            <w:tcW w:w="1121" w:type="dxa"/>
            <w:tcBorders>
              <w:top w:val="nil"/>
              <w:left w:val="nil"/>
              <w:bottom w:val="single" w:sz="4" w:space="0" w:color="auto"/>
              <w:right w:val="nil"/>
            </w:tcBorders>
            <w:shd w:val="clear" w:color="auto" w:fill="auto"/>
            <w:noWrap/>
            <w:vAlign w:val="center"/>
            <w:hideMark/>
          </w:tcPr>
          <w:p w14:paraId="30F7AB77" w14:textId="77777777" w:rsidR="001F0B47" w:rsidRPr="000965D4" w:rsidRDefault="001F0B47" w:rsidP="00896B9C">
            <w:pPr>
              <w:spacing w:after="0" w:line="240" w:lineRule="auto"/>
              <w:jc w:val="center"/>
              <w:rPr>
                <w:rFonts w:ascii="Calibri" w:eastAsia="Times New Roman" w:hAnsi="Calibri" w:cs="Times New Roman"/>
              </w:rPr>
            </w:pPr>
            <w:r w:rsidRPr="000965D4">
              <w:rPr>
                <w:rFonts w:ascii="Calibri" w:eastAsia="Times New Roman" w:hAnsi="Calibri" w:cs="Times New Roman"/>
              </w:rPr>
              <w:t>-</w:t>
            </w:r>
          </w:p>
        </w:tc>
      </w:tr>
    </w:tbl>
    <w:p w14:paraId="46931BA9" w14:textId="77777777" w:rsidR="001F0B47" w:rsidRPr="000965D4" w:rsidRDefault="001F0B47" w:rsidP="0000545A">
      <w:pPr>
        <w:spacing w:after="120" w:line="360" w:lineRule="auto"/>
        <w:jc w:val="both"/>
        <w:rPr>
          <w:rFonts w:ascii="Times New Roman" w:hAnsi="Times New Roman" w:cs="Times New Roman"/>
          <w:sz w:val="24"/>
          <w:szCs w:val="24"/>
        </w:rPr>
      </w:pPr>
    </w:p>
    <w:p w14:paraId="6A1BB62C" w14:textId="77777777" w:rsidR="00CB6382" w:rsidRPr="000965D4" w:rsidRDefault="00CB6382" w:rsidP="0000545A">
      <w:pPr>
        <w:spacing w:after="120" w:line="360" w:lineRule="auto"/>
        <w:jc w:val="both"/>
        <w:rPr>
          <w:rFonts w:ascii="Times New Roman" w:hAnsi="Times New Roman" w:cs="Times New Roman"/>
          <w:sz w:val="24"/>
          <w:szCs w:val="24"/>
        </w:rPr>
      </w:pPr>
    </w:p>
    <w:p w14:paraId="6BB5530E" w14:textId="77777777" w:rsidR="00CB6382" w:rsidRPr="000965D4" w:rsidRDefault="00CB6382" w:rsidP="0000545A">
      <w:pPr>
        <w:spacing w:after="120" w:line="360" w:lineRule="auto"/>
        <w:jc w:val="both"/>
        <w:rPr>
          <w:rFonts w:ascii="Times New Roman" w:hAnsi="Times New Roman" w:cs="Times New Roman"/>
          <w:sz w:val="24"/>
          <w:szCs w:val="24"/>
        </w:rPr>
      </w:pPr>
    </w:p>
    <w:p w14:paraId="26FBC41B" w14:textId="77777777" w:rsidR="00CB6382" w:rsidRPr="000965D4" w:rsidRDefault="00CB6382" w:rsidP="0000545A">
      <w:pPr>
        <w:spacing w:after="120" w:line="360" w:lineRule="auto"/>
        <w:jc w:val="both"/>
        <w:rPr>
          <w:rFonts w:ascii="Times New Roman" w:hAnsi="Times New Roman" w:cs="Times New Roman"/>
          <w:sz w:val="24"/>
          <w:szCs w:val="24"/>
        </w:rPr>
      </w:pPr>
    </w:p>
    <w:p w14:paraId="3F8433EF" w14:textId="77777777" w:rsidR="00CB6382" w:rsidRPr="000965D4" w:rsidRDefault="00CB6382" w:rsidP="0000545A">
      <w:pPr>
        <w:spacing w:after="120" w:line="360" w:lineRule="auto"/>
        <w:jc w:val="both"/>
        <w:rPr>
          <w:rFonts w:ascii="Times New Roman" w:hAnsi="Times New Roman" w:cs="Times New Roman"/>
          <w:sz w:val="24"/>
          <w:szCs w:val="24"/>
        </w:rPr>
      </w:pPr>
    </w:p>
    <w:p w14:paraId="58842A05" w14:textId="77777777" w:rsidR="00CB6382" w:rsidRPr="000965D4" w:rsidRDefault="00CB6382" w:rsidP="0000545A">
      <w:pPr>
        <w:spacing w:after="120" w:line="360" w:lineRule="auto"/>
        <w:jc w:val="both"/>
        <w:rPr>
          <w:rFonts w:ascii="Times New Roman" w:hAnsi="Times New Roman" w:cs="Times New Roman"/>
          <w:sz w:val="24"/>
          <w:szCs w:val="24"/>
        </w:rPr>
      </w:pPr>
    </w:p>
    <w:p w14:paraId="567156F8" w14:textId="77777777" w:rsidR="00CB6382" w:rsidRPr="000965D4" w:rsidRDefault="00CB6382" w:rsidP="0000545A">
      <w:pPr>
        <w:spacing w:after="120" w:line="360" w:lineRule="auto"/>
        <w:jc w:val="both"/>
        <w:rPr>
          <w:rFonts w:ascii="Times New Roman" w:hAnsi="Times New Roman" w:cs="Times New Roman"/>
          <w:sz w:val="24"/>
          <w:szCs w:val="24"/>
        </w:rPr>
      </w:pPr>
    </w:p>
    <w:p w14:paraId="67AEDE80" w14:textId="77777777" w:rsidR="00CB6382" w:rsidRPr="000965D4" w:rsidRDefault="00CB6382" w:rsidP="0000545A">
      <w:pPr>
        <w:spacing w:after="120" w:line="360" w:lineRule="auto"/>
        <w:jc w:val="both"/>
        <w:rPr>
          <w:rFonts w:ascii="Times New Roman" w:hAnsi="Times New Roman" w:cs="Times New Roman"/>
          <w:sz w:val="24"/>
          <w:szCs w:val="24"/>
        </w:rPr>
      </w:pPr>
    </w:p>
    <w:p w14:paraId="161911AE" w14:textId="77777777" w:rsidR="00CB6382" w:rsidRPr="000965D4" w:rsidRDefault="00CB6382" w:rsidP="0000545A">
      <w:pPr>
        <w:spacing w:after="120" w:line="360" w:lineRule="auto"/>
        <w:jc w:val="both"/>
        <w:rPr>
          <w:rFonts w:ascii="Times New Roman" w:hAnsi="Times New Roman" w:cs="Times New Roman"/>
          <w:sz w:val="24"/>
          <w:szCs w:val="24"/>
        </w:rPr>
      </w:pPr>
    </w:p>
    <w:p w14:paraId="670314C8" w14:textId="77777777" w:rsidR="00CB6382" w:rsidRPr="000965D4" w:rsidRDefault="00CB6382" w:rsidP="0000545A">
      <w:pPr>
        <w:spacing w:after="120" w:line="360" w:lineRule="auto"/>
        <w:jc w:val="both"/>
        <w:rPr>
          <w:rFonts w:ascii="Times New Roman" w:hAnsi="Times New Roman" w:cs="Times New Roman"/>
          <w:sz w:val="24"/>
          <w:szCs w:val="24"/>
        </w:rPr>
      </w:pPr>
    </w:p>
    <w:p w14:paraId="3312DC28" w14:textId="77777777" w:rsidR="00CB6382" w:rsidRPr="000965D4" w:rsidRDefault="00CB6382" w:rsidP="0000545A">
      <w:pPr>
        <w:spacing w:after="120" w:line="360" w:lineRule="auto"/>
        <w:jc w:val="both"/>
        <w:rPr>
          <w:rFonts w:ascii="Times New Roman" w:hAnsi="Times New Roman" w:cs="Times New Roman"/>
          <w:sz w:val="24"/>
          <w:szCs w:val="24"/>
        </w:rPr>
      </w:pPr>
    </w:p>
    <w:p w14:paraId="4A7F0652" w14:textId="77777777" w:rsidR="00CB6382" w:rsidRPr="000965D4" w:rsidRDefault="00CB6382" w:rsidP="0000545A">
      <w:pPr>
        <w:spacing w:after="120" w:line="360" w:lineRule="auto"/>
        <w:jc w:val="both"/>
        <w:rPr>
          <w:rFonts w:ascii="Times New Roman" w:hAnsi="Times New Roman" w:cs="Times New Roman"/>
          <w:sz w:val="24"/>
          <w:szCs w:val="24"/>
        </w:rPr>
      </w:pPr>
    </w:p>
    <w:p w14:paraId="24422499" w14:textId="2F2330C9" w:rsidR="00CB6382" w:rsidRDefault="000965D4" w:rsidP="00E06650">
      <w:pPr>
        <w:spacing w:after="240" w:line="360" w:lineRule="auto"/>
        <w:jc w:val="both"/>
        <w:rPr>
          <w:rFonts w:ascii="Times New Roman" w:hAnsi="Times New Roman" w:cs="Times New Roman"/>
          <w:b/>
          <w:sz w:val="32"/>
          <w:szCs w:val="32"/>
        </w:rPr>
      </w:pPr>
      <w:r>
        <w:rPr>
          <w:rFonts w:ascii="Times New Roman" w:hAnsi="Times New Roman" w:cs="Times New Roman"/>
          <w:b/>
          <w:sz w:val="32"/>
          <w:szCs w:val="32"/>
        </w:rPr>
        <w:lastRenderedPageBreak/>
        <w:t>Figures</w:t>
      </w:r>
      <w:r w:rsidR="00C57CF0">
        <w:rPr>
          <w:rFonts w:ascii="Times New Roman" w:hAnsi="Times New Roman" w:cs="Times New Roman"/>
          <w:b/>
          <w:sz w:val="32"/>
          <w:szCs w:val="32"/>
        </w:rPr>
        <w:t xml:space="preserve"> and figure legends</w:t>
      </w:r>
      <w:bookmarkStart w:id="0" w:name="_GoBack"/>
      <w:bookmarkEnd w:id="0"/>
    </w:p>
    <w:p w14:paraId="0037BCE1" w14:textId="3EACDB92" w:rsidR="00434267" w:rsidRPr="000965D4" w:rsidRDefault="00434267" w:rsidP="00434267">
      <w:pPr>
        <w:spacing w:after="120" w:line="360" w:lineRule="auto"/>
        <w:jc w:val="center"/>
        <w:rPr>
          <w:rFonts w:ascii="Times New Roman" w:hAnsi="Times New Roman" w:cs="Times New Roman"/>
          <w:b/>
        </w:rPr>
      </w:pPr>
      <w:r>
        <w:rPr>
          <w:rFonts w:ascii="Times New Roman" w:hAnsi="Times New Roman" w:cs="Times New Roman"/>
          <w:b/>
          <w:noProof/>
          <w:lang w:eastAsia="en-GB"/>
        </w:rPr>
        <w:drawing>
          <wp:inline distT="0" distB="0" distL="0" distR="0" wp14:anchorId="08704ED4" wp14:editId="757B67E0">
            <wp:extent cx="5669102" cy="2630777"/>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res second derivatives.tif"/>
                    <pic:cNvPicPr/>
                  </pic:nvPicPr>
                  <pic:blipFill>
                    <a:blip r:embed="rId13"/>
                    <a:stretch>
                      <a:fillRect/>
                    </a:stretch>
                  </pic:blipFill>
                  <pic:spPr>
                    <a:xfrm>
                      <a:off x="0" y="0"/>
                      <a:ext cx="5669102" cy="2630777"/>
                    </a:xfrm>
                    <a:prstGeom prst="rect">
                      <a:avLst/>
                    </a:prstGeom>
                  </pic:spPr>
                </pic:pic>
              </a:graphicData>
            </a:graphic>
          </wp:inline>
        </w:drawing>
      </w:r>
    </w:p>
    <w:p w14:paraId="0740518B" w14:textId="77777777" w:rsidR="00CB6382" w:rsidRPr="000965D4" w:rsidRDefault="00CB6382" w:rsidP="00CB6382">
      <w:pPr>
        <w:spacing w:after="480" w:line="480" w:lineRule="auto"/>
        <w:jc w:val="both"/>
        <w:rPr>
          <w:rFonts w:ascii="Times New Roman" w:hAnsi="Times New Roman" w:cs="Times New Roman"/>
          <w:sz w:val="24"/>
          <w:szCs w:val="24"/>
        </w:rPr>
      </w:pPr>
      <w:r w:rsidRPr="000965D4">
        <w:rPr>
          <w:rFonts w:ascii="Times New Roman" w:hAnsi="Times New Roman" w:cs="Times New Roman"/>
          <w:b/>
          <w:sz w:val="24"/>
          <w:szCs w:val="24"/>
        </w:rPr>
        <w:t xml:space="preserve">Fig. 1. </w:t>
      </w:r>
      <w:r w:rsidRPr="000965D4">
        <w:rPr>
          <w:rFonts w:ascii="Times New Roman" w:hAnsi="Times New Roman" w:cs="Times New Roman"/>
          <w:sz w:val="24"/>
          <w:szCs w:val="24"/>
        </w:rPr>
        <w:t>Variation in (A) the first principal component and (B) the second principal component of taxa densities within the macroinfaunal assemblage at Dove Station M1 over (smoothed) time. Solid lines represent the relationships in the initial models (including only (smoothed) time and season terms) and the dashed lines represents the relationships in the final models, which included extrinsic drivers (i.e. pelagic primary production (PCI) and standardised sea surface temperature (SST; standard deviations from the seasonal mean)) that were significantly related (</w:t>
      </w:r>
      <w:r w:rsidRPr="000965D4">
        <w:rPr>
          <w:rFonts w:ascii="Times New Roman" w:hAnsi="Times New Roman" w:cs="Times New Roman"/>
          <w:i/>
          <w:sz w:val="24"/>
          <w:szCs w:val="24"/>
        </w:rPr>
        <w:t>p</w:t>
      </w:r>
      <w:r w:rsidRPr="000965D4">
        <w:rPr>
          <w:rFonts w:ascii="Times New Roman" w:hAnsi="Times New Roman" w:cs="Times New Roman"/>
          <w:sz w:val="24"/>
          <w:szCs w:val="24"/>
        </w:rPr>
        <w:t xml:space="preserve"> &lt; 0.05) to the principal components (including any significant interactions among extrinsic drivers and season) as terms in the linear predictor matrix. Periods during which second derivatives were significantly positive (i.e. changing toward positive PC scores; assessed with respect to 95% confidence intervals) are highlighted in red. Periods during which second derivatives were significantly negative (i.e. changing toward negative PC scores; assessed with respect to 95% confidence intervals) are highlighted in blue.</w:t>
      </w:r>
    </w:p>
    <w:p w14:paraId="5B67E0BC" w14:textId="77777777" w:rsidR="00CB6382" w:rsidRPr="000965D4" w:rsidRDefault="00CB6382" w:rsidP="0000545A">
      <w:pPr>
        <w:spacing w:after="120" w:line="360" w:lineRule="auto"/>
        <w:jc w:val="both"/>
        <w:rPr>
          <w:rFonts w:ascii="Times New Roman" w:hAnsi="Times New Roman" w:cs="Times New Roman"/>
          <w:sz w:val="24"/>
          <w:szCs w:val="24"/>
        </w:rPr>
      </w:pPr>
    </w:p>
    <w:p w14:paraId="64BFAE95" w14:textId="77777777" w:rsidR="00CB6382" w:rsidRPr="000965D4" w:rsidRDefault="00CB6382" w:rsidP="0000545A">
      <w:pPr>
        <w:spacing w:after="120" w:line="360" w:lineRule="auto"/>
        <w:jc w:val="both"/>
        <w:rPr>
          <w:rFonts w:ascii="Times New Roman" w:hAnsi="Times New Roman" w:cs="Times New Roman"/>
          <w:sz w:val="24"/>
          <w:szCs w:val="24"/>
        </w:rPr>
      </w:pPr>
    </w:p>
    <w:p w14:paraId="2DD03129" w14:textId="77777777" w:rsidR="00CB6382" w:rsidRPr="000965D4" w:rsidRDefault="00CB6382" w:rsidP="0000545A">
      <w:pPr>
        <w:spacing w:after="120" w:line="360" w:lineRule="auto"/>
        <w:jc w:val="both"/>
        <w:rPr>
          <w:rFonts w:ascii="Times New Roman" w:hAnsi="Times New Roman" w:cs="Times New Roman"/>
          <w:sz w:val="24"/>
          <w:szCs w:val="24"/>
        </w:rPr>
      </w:pPr>
    </w:p>
    <w:p w14:paraId="4B162624" w14:textId="4BDC90E0" w:rsidR="00CB6382" w:rsidRPr="000965D4" w:rsidRDefault="00434267" w:rsidP="00434267">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7AED151" wp14:editId="79355575">
            <wp:extent cx="3200421" cy="29931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gh res PC 1 vs detrital input.tif"/>
                    <pic:cNvPicPr/>
                  </pic:nvPicPr>
                  <pic:blipFill>
                    <a:blip r:embed="rId14"/>
                    <a:stretch>
                      <a:fillRect/>
                    </a:stretch>
                  </pic:blipFill>
                  <pic:spPr>
                    <a:xfrm>
                      <a:off x="0" y="0"/>
                      <a:ext cx="3200421" cy="2993156"/>
                    </a:xfrm>
                    <a:prstGeom prst="rect">
                      <a:avLst/>
                    </a:prstGeom>
                  </pic:spPr>
                </pic:pic>
              </a:graphicData>
            </a:graphic>
          </wp:inline>
        </w:drawing>
      </w:r>
    </w:p>
    <w:p w14:paraId="315DBF7C" w14:textId="77777777" w:rsidR="00CB6382" w:rsidRPr="000965D4" w:rsidRDefault="00CB6382" w:rsidP="00CB6382">
      <w:pPr>
        <w:spacing w:after="0" w:line="480" w:lineRule="auto"/>
        <w:jc w:val="both"/>
        <w:rPr>
          <w:rFonts w:ascii="Times New Roman" w:hAnsi="Times New Roman" w:cs="Times New Roman"/>
          <w:sz w:val="24"/>
          <w:szCs w:val="24"/>
        </w:rPr>
      </w:pPr>
      <w:r w:rsidRPr="000965D4">
        <w:rPr>
          <w:rFonts w:ascii="Times New Roman" w:hAnsi="Times New Roman" w:cs="Times New Roman"/>
          <w:b/>
          <w:sz w:val="24"/>
          <w:szCs w:val="24"/>
        </w:rPr>
        <w:t xml:space="preserve">Fig. 2. </w:t>
      </w:r>
      <w:r w:rsidRPr="000965D4">
        <w:rPr>
          <w:rFonts w:ascii="Times New Roman" w:hAnsi="Times New Roman" w:cs="Times New Roman"/>
          <w:sz w:val="24"/>
          <w:szCs w:val="24"/>
        </w:rPr>
        <w:t>Variation in the first principal component (PC 1) of macroinfaunal taxa densities at Dove station M1 from 1972 to 2012 in relation to pelagic primary production (Phytoplankton Colour Index; averaged over the preceding 5 years (with a 3-month time-lag)). Points for spring are hollow (dashed line) and points for autumn are solid (solid line).</w:t>
      </w:r>
    </w:p>
    <w:p w14:paraId="5AD291D0" w14:textId="77777777" w:rsidR="00CB6382" w:rsidRPr="000965D4" w:rsidRDefault="00CB6382" w:rsidP="0000545A">
      <w:pPr>
        <w:spacing w:after="120" w:line="360" w:lineRule="auto"/>
        <w:jc w:val="both"/>
        <w:rPr>
          <w:rFonts w:ascii="Times New Roman" w:hAnsi="Times New Roman" w:cs="Times New Roman"/>
          <w:sz w:val="24"/>
          <w:szCs w:val="24"/>
        </w:rPr>
      </w:pPr>
    </w:p>
    <w:p w14:paraId="53AA9DCB" w14:textId="77777777" w:rsidR="00CB6382" w:rsidRPr="000965D4" w:rsidRDefault="00CB6382" w:rsidP="0000545A">
      <w:pPr>
        <w:spacing w:after="120" w:line="360" w:lineRule="auto"/>
        <w:jc w:val="both"/>
        <w:rPr>
          <w:rFonts w:ascii="Times New Roman" w:hAnsi="Times New Roman" w:cs="Times New Roman"/>
          <w:sz w:val="24"/>
          <w:szCs w:val="24"/>
        </w:rPr>
      </w:pPr>
    </w:p>
    <w:p w14:paraId="3F5D55C9" w14:textId="77777777" w:rsidR="00CB6382" w:rsidRPr="000965D4" w:rsidRDefault="00CB6382" w:rsidP="0000545A">
      <w:pPr>
        <w:spacing w:after="120" w:line="360" w:lineRule="auto"/>
        <w:jc w:val="both"/>
        <w:rPr>
          <w:rFonts w:ascii="Times New Roman" w:hAnsi="Times New Roman" w:cs="Times New Roman"/>
          <w:sz w:val="24"/>
          <w:szCs w:val="24"/>
        </w:rPr>
      </w:pPr>
    </w:p>
    <w:p w14:paraId="7D9E5103" w14:textId="77777777" w:rsidR="00CB6382" w:rsidRPr="000965D4" w:rsidRDefault="00CB6382" w:rsidP="0000545A">
      <w:pPr>
        <w:spacing w:after="120" w:line="360" w:lineRule="auto"/>
        <w:jc w:val="both"/>
        <w:rPr>
          <w:rFonts w:ascii="Times New Roman" w:hAnsi="Times New Roman" w:cs="Times New Roman"/>
          <w:sz w:val="24"/>
          <w:szCs w:val="24"/>
        </w:rPr>
      </w:pPr>
    </w:p>
    <w:p w14:paraId="237461F9" w14:textId="77777777" w:rsidR="00CB6382" w:rsidRPr="000965D4" w:rsidRDefault="00CB6382" w:rsidP="0000545A">
      <w:pPr>
        <w:spacing w:after="120" w:line="360" w:lineRule="auto"/>
        <w:jc w:val="both"/>
        <w:rPr>
          <w:rFonts w:ascii="Times New Roman" w:hAnsi="Times New Roman" w:cs="Times New Roman"/>
          <w:sz w:val="24"/>
          <w:szCs w:val="24"/>
        </w:rPr>
      </w:pPr>
    </w:p>
    <w:p w14:paraId="3A4AFBBE" w14:textId="77777777" w:rsidR="00CB6382" w:rsidRPr="000965D4" w:rsidRDefault="00CB6382" w:rsidP="0000545A">
      <w:pPr>
        <w:spacing w:after="120" w:line="360" w:lineRule="auto"/>
        <w:jc w:val="both"/>
        <w:rPr>
          <w:rFonts w:ascii="Times New Roman" w:hAnsi="Times New Roman" w:cs="Times New Roman"/>
          <w:sz w:val="24"/>
          <w:szCs w:val="24"/>
        </w:rPr>
      </w:pPr>
    </w:p>
    <w:p w14:paraId="475F43C5" w14:textId="77777777" w:rsidR="00CB6382" w:rsidRPr="000965D4" w:rsidRDefault="00CB6382" w:rsidP="0000545A">
      <w:pPr>
        <w:spacing w:after="120" w:line="360" w:lineRule="auto"/>
        <w:jc w:val="both"/>
        <w:rPr>
          <w:rFonts w:ascii="Times New Roman" w:hAnsi="Times New Roman" w:cs="Times New Roman"/>
          <w:sz w:val="24"/>
          <w:szCs w:val="24"/>
        </w:rPr>
      </w:pPr>
    </w:p>
    <w:p w14:paraId="1C879A11" w14:textId="77777777" w:rsidR="00CB6382" w:rsidRPr="000965D4" w:rsidRDefault="00CB6382" w:rsidP="0000545A">
      <w:pPr>
        <w:spacing w:after="120" w:line="360" w:lineRule="auto"/>
        <w:jc w:val="both"/>
        <w:rPr>
          <w:rFonts w:ascii="Times New Roman" w:hAnsi="Times New Roman" w:cs="Times New Roman"/>
          <w:sz w:val="24"/>
          <w:szCs w:val="24"/>
        </w:rPr>
      </w:pPr>
    </w:p>
    <w:p w14:paraId="570057DC" w14:textId="77777777" w:rsidR="00CB6382" w:rsidRPr="000965D4" w:rsidRDefault="00CB6382" w:rsidP="0000545A">
      <w:pPr>
        <w:spacing w:after="120" w:line="360" w:lineRule="auto"/>
        <w:jc w:val="both"/>
        <w:rPr>
          <w:rFonts w:ascii="Times New Roman" w:hAnsi="Times New Roman" w:cs="Times New Roman"/>
          <w:sz w:val="24"/>
          <w:szCs w:val="24"/>
        </w:rPr>
      </w:pPr>
    </w:p>
    <w:p w14:paraId="20D3C0BA" w14:textId="77777777" w:rsidR="00CB6382" w:rsidRPr="000965D4" w:rsidRDefault="00CB6382" w:rsidP="0000545A">
      <w:pPr>
        <w:spacing w:after="120" w:line="360" w:lineRule="auto"/>
        <w:jc w:val="both"/>
        <w:rPr>
          <w:rFonts w:ascii="Times New Roman" w:hAnsi="Times New Roman" w:cs="Times New Roman"/>
          <w:sz w:val="24"/>
          <w:szCs w:val="24"/>
        </w:rPr>
      </w:pPr>
    </w:p>
    <w:p w14:paraId="52D1D5AD" w14:textId="77777777" w:rsidR="00CB6382" w:rsidRPr="000965D4" w:rsidRDefault="00CB6382" w:rsidP="0000545A">
      <w:pPr>
        <w:spacing w:after="120" w:line="360" w:lineRule="auto"/>
        <w:jc w:val="both"/>
        <w:rPr>
          <w:rFonts w:ascii="Times New Roman" w:hAnsi="Times New Roman" w:cs="Times New Roman"/>
          <w:sz w:val="24"/>
          <w:szCs w:val="24"/>
        </w:rPr>
      </w:pPr>
    </w:p>
    <w:p w14:paraId="3D40465A" w14:textId="77777777" w:rsidR="00CB6382" w:rsidRPr="000965D4" w:rsidRDefault="00CB6382" w:rsidP="0000545A">
      <w:pPr>
        <w:spacing w:after="120" w:line="360" w:lineRule="auto"/>
        <w:jc w:val="both"/>
        <w:rPr>
          <w:rFonts w:ascii="Times New Roman" w:hAnsi="Times New Roman" w:cs="Times New Roman"/>
          <w:sz w:val="24"/>
          <w:szCs w:val="24"/>
        </w:rPr>
      </w:pPr>
    </w:p>
    <w:p w14:paraId="26DDA51B" w14:textId="77777777" w:rsidR="00CB6382" w:rsidRPr="000965D4" w:rsidRDefault="00CB6382" w:rsidP="0000545A">
      <w:pPr>
        <w:spacing w:after="120" w:line="360" w:lineRule="auto"/>
        <w:jc w:val="both"/>
        <w:rPr>
          <w:rFonts w:ascii="Times New Roman" w:hAnsi="Times New Roman" w:cs="Times New Roman"/>
          <w:sz w:val="24"/>
          <w:szCs w:val="24"/>
        </w:rPr>
      </w:pPr>
    </w:p>
    <w:p w14:paraId="7DCB70EA" w14:textId="2208D2CD" w:rsidR="00CB6382" w:rsidRPr="000965D4" w:rsidRDefault="00C57CF0" w:rsidP="00434267">
      <w:pPr>
        <w:spacing w:after="120" w:line="360" w:lineRule="auto"/>
        <w:jc w:val="center"/>
        <w:rPr>
          <w:rFonts w:ascii="Times New Roman" w:hAnsi="Times New Roman" w:cs="Times New Roman"/>
          <w:sz w:val="24"/>
          <w:szCs w:val="24"/>
        </w:rPr>
      </w:pPr>
      <w:r>
        <w:rPr>
          <w:rFonts w:ascii="Times New Roman" w:hAnsi="Times New Roman" w:cs="Times New Roman"/>
          <w:b/>
          <w:noProof/>
          <w:sz w:val="24"/>
          <w:szCs w:val="24"/>
          <w:lang w:eastAsia="en-GB"/>
        </w:rPr>
        <w:lastRenderedPageBreak/>
        <w:drawing>
          <wp:inline distT="0" distB="0" distL="0" distR="0" wp14:anchorId="478BC0BD" wp14:editId="124ED838">
            <wp:extent cx="5227435" cy="693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vs CPR vs SST (boxes).tif"/>
                    <pic:cNvPicPr/>
                  </pic:nvPicPr>
                  <pic:blipFill>
                    <a:blip r:embed="rId15">
                      <a:extLst>
                        <a:ext uri="{28A0092B-C50C-407E-A947-70E740481C1C}">
                          <a14:useLocalDpi xmlns:a14="http://schemas.microsoft.com/office/drawing/2010/main" val="0"/>
                        </a:ext>
                      </a:extLst>
                    </a:blip>
                    <a:stretch>
                      <a:fillRect/>
                    </a:stretch>
                  </pic:blipFill>
                  <pic:spPr>
                    <a:xfrm>
                      <a:off x="0" y="0"/>
                      <a:ext cx="5227435" cy="6934200"/>
                    </a:xfrm>
                    <a:prstGeom prst="rect">
                      <a:avLst/>
                    </a:prstGeom>
                  </pic:spPr>
                </pic:pic>
              </a:graphicData>
            </a:graphic>
          </wp:inline>
        </w:drawing>
      </w:r>
    </w:p>
    <w:p w14:paraId="73E30D3C" w14:textId="2C94ED0E" w:rsidR="00CB6382" w:rsidRPr="000965D4" w:rsidRDefault="00CB6382" w:rsidP="00CB6382">
      <w:pPr>
        <w:spacing w:line="480" w:lineRule="auto"/>
        <w:jc w:val="both"/>
        <w:rPr>
          <w:rFonts w:ascii="Times New Roman" w:hAnsi="Times New Roman" w:cs="Times New Roman"/>
          <w:sz w:val="24"/>
          <w:szCs w:val="24"/>
        </w:rPr>
      </w:pPr>
      <w:r w:rsidRPr="000965D4">
        <w:rPr>
          <w:rFonts w:ascii="Times New Roman" w:hAnsi="Times New Roman" w:cs="Times New Roman"/>
          <w:b/>
          <w:sz w:val="24"/>
          <w:szCs w:val="24"/>
        </w:rPr>
        <w:t xml:space="preserve">Fig. 3. </w:t>
      </w:r>
      <w:r w:rsidRPr="000965D4">
        <w:rPr>
          <w:rFonts w:ascii="Times New Roman" w:hAnsi="Times New Roman" w:cs="Times New Roman"/>
          <w:sz w:val="24"/>
          <w:szCs w:val="24"/>
        </w:rPr>
        <w:t xml:space="preserve">Temporal variation in: (A) the first principal component and (B) the second principal component of macroinfaunal taxa densities at Dove Station M1; (C) pelagic primary production (Phytoplankton Colour Index) averaged over the preceding 5 years; (D) pelagic primary production averaged over 12 months; and (E) standardised sea surface temperature (SST anomalies; standard deviations from the seasonal mean). For (C), pelagic primary production </w:t>
      </w:r>
      <w:r w:rsidRPr="000965D4">
        <w:rPr>
          <w:rFonts w:ascii="Times New Roman" w:hAnsi="Times New Roman" w:cs="Times New Roman"/>
          <w:sz w:val="24"/>
          <w:szCs w:val="24"/>
        </w:rPr>
        <w:lastRenderedPageBreak/>
        <w:t>was lagged by 3 months from the end of the 5-year period to the points marked on the graph. For (D), pelagic primary production was lagged by 9 months from the end of the 12 month period to the points marked on the graph.</w:t>
      </w:r>
    </w:p>
    <w:p w14:paraId="00A6D23F" w14:textId="77777777" w:rsidR="00E06650" w:rsidRPr="000965D4" w:rsidRDefault="00E06650" w:rsidP="00CB6382">
      <w:pPr>
        <w:spacing w:line="480" w:lineRule="auto"/>
        <w:jc w:val="both"/>
        <w:rPr>
          <w:rFonts w:ascii="Times New Roman" w:hAnsi="Times New Roman" w:cs="Times New Roman"/>
          <w:sz w:val="24"/>
          <w:szCs w:val="24"/>
        </w:rPr>
      </w:pPr>
    </w:p>
    <w:p w14:paraId="607BA728" w14:textId="77777777" w:rsidR="00E06650" w:rsidRPr="000965D4" w:rsidRDefault="00E06650" w:rsidP="00CB6382">
      <w:pPr>
        <w:spacing w:line="480" w:lineRule="auto"/>
        <w:jc w:val="both"/>
        <w:rPr>
          <w:rFonts w:ascii="Times New Roman" w:hAnsi="Times New Roman" w:cs="Times New Roman"/>
          <w:sz w:val="24"/>
          <w:szCs w:val="24"/>
        </w:rPr>
      </w:pPr>
    </w:p>
    <w:p w14:paraId="3C6BF16F" w14:textId="77777777" w:rsidR="00E06650" w:rsidRPr="000965D4" w:rsidRDefault="00E06650" w:rsidP="00CB6382">
      <w:pPr>
        <w:spacing w:line="480" w:lineRule="auto"/>
        <w:jc w:val="both"/>
        <w:rPr>
          <w:rFonts w:ascii="Times New Roman" w:hAnsi="Times New Roman" w:cs="Times New Roman"/>
          <w:sz w:val="24"/>
          <w:szCs w:val="24"/>
        </w:rPr>
      </w:pPr>
    </w:p>
    <w:p w14:paraId="2045F2E1" w14:textId="77777777" w:rsidR="00E06650" w:rsidRPr="000965D4" w:rsidRDefault="00E06650" w:rsidP="00CB6382">
      <w:pPr>
        <w:spacing w:line="480" w:lineRule="auto"/>
        <w:jc w:val="both"/>
        <w:rPr>
          <w:rFonts w:ascii="Times New Roman" w:hAnsi="Times New Roman" w:cs="Times New Roman"/>
          <w:sz w:val="24"/>
          <w:szCs w:val="24"/>
        </w:rPr>
      </w:pPr>
    </w:p>
    <w:p w14:paraId="786E2F89" w14:textId="77777777" w:rsidR="00E06650" w:rsidRPr="000965D4" w:rsidRDefault="00E06650" w:rsidP="00CB6382">
      <w:pPr>
        <w:spacing w:line="480" w:lineRule="auto"/>
        <w:jc w:val="both"/>
        <w:rPr>
          <w:rFonts w:ascii="Times New Roman" w:hAnsi="Times New Roman" w:cs="Times New Roman"/>
          <w:sz w:val="24"/>
          <w:szCs w:val="24"/>
        </w:rPr>
      </w:pPr>
    </w:p>
    <w:p w14:paraId="1848C5DC" w14:textId="77777777" w:rsidR="00E06650" w:rsidRPr="000965D4" w:rsidRDefault="00E06650" w:rsidP="00CB6382">
      <w:pPr>
        <w:spacing w:line="480" w:lineRule="auto"/>
        <w:jc w:val="both"/>
        <w:rPr>
          <w:rFonts w:ascii="Times New Roman" w:hAnsi="Times New Roman" w:cs="Times New Roman"/>
          <w:sz w:val="24"/>
          <w:szCs w:val="24"/>
        </w:rPr>
      </w:pPr>
    </w:p>
    <w:p w14:paraId="1F671598" w14:textId="77777777" w:rsidR="00E06650" w:rsidRPr="000965D4" w:rsidRDefault="00E06650" w:rsidP="00CB6382">
      <w:pPr>
        <w:spacing w:line="480" w:lineRule="auto"/>
        <w:jc w:val="both"/>
        <w:rPr>
          <w:rFonts w:ascii="Times New Roman" w:hAnsi="Times New Roman" w:cs="Times New Roman"/>
          <w:sz w:val="24"/>
          <w:szCs w:val="24"/>
        </w:rPr>
      </w:pPr>
    </w:p>
    <w:p w14:paraId="0225804B" w14:textId="77777777" w:rsidR="00E06650" w:rsidRPr="000965D4" w:rsidRDefault="00E06650" w:rsidP="00CB6382">
      <w:pPr>
        <w:spacing w:line="480" w:lineRule="auto"/>
        <w:jc w:val="both"/>
        <w:rPr>
          <w:rFonts w:ascii="Times New Roman" w:hAnsi="Times New Roman" w:cs="Times New Roman"/>
          <w:sz w:val="24"/>
          <w:szCs w:val="24"/>
        </w:rPr>
      </w:pPr>
    </w:p>
    <w:p w14:paraId="42B99370" w14:textId="77777777" w:rsidR="00E06650" w:rsidRPr="000965D4" w:rsidRDefault="00E06650" w:rsidP="00CB6382">
      <w:pPr>
        <w:spacing w:line="480" w:lineRule="auto"/>
        <w:jc w:val="both"/>
        <w:rPr>
          <w:rFonts w:ascii="Times New Roman" w:hAnsi="Times New Roman" w:cs="Times New Roman"/>
          <w:sz w:val="24"/>
          <w:szCs w:val="24"/>
        </w:rPr>
      </w:pPr>
    </w:p>
    <w:p w14:paraId="6987854D" w14:textId="77777777" w:rsidR="00E06650" w:rsidRPr="000965D4" w:rsidRDefault="00E06650" w:rsidP="00CB6382">
      <w:pPr>
        <w:spacing w:line="480" w:lineRule="auto"/>
        <w:jc w:val="both"/>
        <w:rPr>
          <w:rFonts w:ascii="Times New Roman" w:hAnsi="Times New Roman" w:cs="Times New Roman"/>
          <w:sz w:val="24"/>
          <w:szCs w:val="24"/>
        </w:rPr>
      </w:pPr>
    </w:p>
    <w:p w14:paraId="4A970885" w14:textId="77777777" w:rsidR="00E06650" w:rsidRPr="000965D4" w:rsidRDefault="00E06650" w:rsidP="00CB6382">
      <w:pPr>
        <w:spacing w:line="480" w:lineRule="auto"/>
        <w:jc w:val="both"/>
        <w:rPr>
          <w:rFonts w:ascii="Times New Roman" w:hAnsi="Times New Roman" w:cs="Times New Roman"/>
          <w:sz w:val="24"/>
          <w:szCs w:val="24"/>
        </w:rPr>
      </w:pPr>
    </w:p>
    <w:p w14:paraId="5EBC684F" w14:textId="77777777" w:rsidR="00E06650" w:rsidRPr="000965D4" w:rsidRDefault="00E06650" w:rsidP="00CB6382">
      <w:pPr>
        <w:spacing w:line="480" w:lineRule="auto"/>
        <w:jc w:val="both"/>
        <w:rPr>
          <w:rFonts w:ascii="Times New Roman" w:hAnsi="Times New Roman" w:cs="Times New Roman"/>
          <w:sz w:val="24"/>
          <w:szCs w:val="24"/>
        </w:rPr>
      </w:pPr>
    </w:p>
    <w:p w14:paraId="1BFB3F2E" w14:textId="1100D190" w:rsidR="00E06650" w:rsidRPr="000965D4" w:rsidRDefault="00434267" w:rsidP="00434267">
      <w:pPr>
        <w:spacing w:after="120" w:line="480" w:lineRule="auto"/>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67742F77" wp14:editId="6F4DE43C">
            <wp:extent cx="3133333" cy="28666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 2 vs PCI x SST.dib"/>
                    <pic:cNvPicPr/>
                  </pic:nvPicPr>
                  <pic:blipFill>
                    <a:blip r:embed="rId16"/>
                    <a:stretch>
                      <a:fillRect/>
                    </a:stretch>
                  </pic:blipFill>
                  <pic:spPr>
                    <a:xfrm>
                      <a:off x="0" y="0"/>
                      <a:ext cx="3133333" cy="2866667"/>
                    </a:xfrm>
                    <a:prstGeom prst="rect">
                      <a:avLst/>
                    </a:prstGeom>
                  </pic:spPr>
                </pic:pic>
              </a:graphicData>
            </a:graphic>
          </wp:inline>
        </w:drawing>
      </w:r>
    </w:p>
    <w:p w14:paraId="50F67537" w14:textId="14A73162" w:rsidR="00D83EF5" w:rsidRPr="000965D4" w:rsidRDefault="00E06650">
      <w:pPr>
        <w:spacing w:after="480" w:line="480" w:lineRule="auto"/>
        <w:jc w:val="both"/>
        <w:rPr>
          <w:rFonts w:ascii="Times New Roman" w:eastAsia="Times New Roman" w:hAnsi="Times New Roman" w:cs="Times New Roman"/>
          <w:sz w:val="24"/>
          <w:szCs w:val="24"/>
        </w:rPr>
      </w:pPr>
      <w:r w:rsidRPr="000965D4">
        <w:rPr>
          <w:rFonts w:ascii="Times New Roman" w:hAnsi="Times New Roman" w:cs="Times New Roman"/>
          <w:b/>
          <w:sz w:val="24"/>
          <w:szCs w:val="24"/>
        </w:rPr>
        <w:t>Fig. 4.</w:t>
      </w:r>
      <w:r w:rsidRPr="000965D4">
        <w:rPr>
          <w:rFonts w:ascii="Times New Roman" w:hAnsi="Times New Roman" w:cs="Times New Roman"/>
          <w:sz w:val="24"/>
          <w:szCs w:val="24"/>
        </w:rPr>
        <w:t xml:space="preserve"> Variation in the second principal component (PC 2) of macroinfaunal taxa densities at Dove Station M1 from 1972 to 2012 in relation to pelagic primary production (Phytoplankton Colour Index; averaged over 12 months (with a 9-month time-lag)</w:t>
      </w:r>
      <w:r w:rsidR="00230E66" w:rsidRPr="000965D4">
        <w:rPr>
          <w:rFonts w:ascii="Times New Roman" w:hAnsi="Times New Roman" w:cs="Times New Roman"/>
          <w:sz w:val="24"/>
          <w:szCs w:val="24"/>
        </w:rPr>
        <w:t>)</w:t>
      </w:r>
      <w:r w:rsidRPr="000965D4">
        <w:rPr>
          <w:rFonts w:ascii="Times New Roman" w:hAnsi="Times New Roman" w:cs="Times New Roman"/>
          <w:sz w:val="24"/>
          <w:szCs w:val="24"/>
        </w:rPr>
        <w:t xml:space="preserve"> and standardised sea surface temperature (SST anomalies; standard deviations from the seasonal mean). </w:t>
      </w:r>
      <w:r w:rsidRPr="000965D4">
        <w:rPr>
          <w:rFonts w:ascii="Times New Roman" w:eastAsia="Times New Roman" w:hAnsi="Times New Roman" w:cs="Times New Roman"/>
          <w:sz w:val="24"/>
          <w:szCs w:val="24"/>
        </w:rPr>
        <w:t xml:space="preserve">The 3D surface is based on the predicted values from a model containing each term and their interaction. ‘Season’ was set to “spring”. The points represent the actual observations and the lines connecting the points to the 3D </w:t>
      </w:r>
      <w:r w:rsidR="009142A7" w:rsidRPr="000965D4">
        <w:rPr>
          <w:rFonts w:ascii="Times New Roman" w:eastAsia="Times New Roman" w:hAnsi="Times New Roman" w:cs="Times New Roman"/>
          <w:sz w:val="24"/>
          <w:szCs w:val="24"/>
        </w:rPr>
        <w:t>surface represent the residuals.</w:t>
      </w:r>
    </w:p>
    <w:sectPr w:rsidR="00D83EF5" w:rsidRPr="000965D4" w:rsidSect="00826F2F">
      <w:footerReference w:type="default" r:id="rId17"/>
      <w:pgSz w:w="11906" w:h="16838" w:code="9"/>
      <w:pgMar w:top="1440" w:right="1440" w:bottom="1440" w:left="1440" w:header="709" w:footer="709"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B53E8" w14:textId="77777777" w:rsidR="00BF4ED1" w:rsidRDefault="00BF4ED1" w:rsidP="00F05091">
      <w:pPr>
        <w:spacing w:after="0" w:line="240" w:lineRule="auto"/>
      </w:pPr>
      <w:r>
        <w:separator/>
      </w:r>
    </w:p>
  </w:endnote>
  <w:endnote w:type="continuationSeparator" w:id="0">
    <w:p w14:paraId="07698654" w14:textId="77777777" w:rsidR="00BF4ED1" w:rsidRDefault="00BF4ED1" w:rsidP="00F05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mtt10">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F639E" w14:textId="5F7ACA8F" w:rsidR="00434267" w:rsidRDefault="00434267">
    <w:pPr>
      <w:pStyle w:val="Footer"/>
      <w:jc w:val="right"/>
    </w:pPr>
    <w:r>
      <w:fldChar w:fldCharType="begin"/>
    </w:r>
    <w:r>
      <w:instrText xml:space="preserve"> PAGE   \* MERGEFORMAT </w:instrText>
    </w:r>
    <w:r>
      <w:fldChar w:fldCharType="separate"/>
    </w:r>
    <w:r w:rsidR="00C57CF0">
      <w:rPr>
        <w:noProof/>
      </w:rPr>
      <w:t>31</w:t>
    </w:r>
    <w:r>
      <w:rPr>
        <w:noProof/>
      </w:rPr>
      <w:fldChar w:fldCharType="end"/>
    </w:r>
  </w:p>
  <w:p w14:paraId="2F2D558E" w14:textId="77777777" w:rsidR="00434267" w:rsidRDefault="00434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37136" w14:textId="77777777" w:rsidR="00BF4ED1" w:rsidRDefault="00BF4ED1" w:rsidP="00F05091">
      <w:pPr>
        <w:spacing w:after="0" w:line="240" w:lineRule="auto"/>
      </w:pPr>
      <w:r>
        <w:separator/>
      </w:r>
    </w:p>
  </w:footnote>
  <w:footnote w:type="continuationSeparator" w:id="0">
    <w:p w14:paraId="11233DD6" w14:textId="77777777" w:rsidR="00BF4ED1" w:rsidRDefault="00BF4ED1" w:rsidP="00F05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FD0"/>
    <w:multiLevelType w:val="hybridMultilevel"/>
    <w:tmpl w:val="D6D4428A"/>
    <w:lvl w:ilvl="0" w:tplc="148C7F3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73744"/>
    <w:multiLevelType w:val="hybridMultilevel"/>
    <w:tmpl w:val="E02EE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30EC1"/>
    <w:multiLevelType w:val="hybridMultilevel"/>
    <w:tmpl w:val="0388D1DA"/>
    <w:lvl w:ilvl="0" w:tplc="0CFC7C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B1E20"/>
    <w:multiLevelType w:val="hybridMultilevel"/>
    <w:tmpl w:val="60063A4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BD522B0"/>
    <w:multiLevelType w:val="hybridMultilevel"/>
    <w:tmpl w:val="BF2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8358B"/>
    <w:multiLevelType w:val="multilevel"/>
    <w:tmpl w:val="B224C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B69B6"/>
    <w:multiLevelType w:val="hybridMultilevel"/>
    <w:tmpl w:val="A30CACB6"/>
    <w:lvl w:ilvl="0" w:tplc="72D00CA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BE24B6"/>
    <w:multiLevelType w:val="multilevel"/>
    <w:tmpl w:val="3FA2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387B5C"/>
    <w:multiLevelType w:val="hybridMultilevel"/>
    <w:tmpl w:val="2C9E1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D87230"/>
    <w:multiLevelType w:val="multilevel"/>
    <w:tmpl w:val="BFD016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487A0B"/>
    <w:multiLevelType w:val="hybridMultilevel"/>
    <w:tmpl w:val="0A06E2F0"/>
    <w:lvl w:ilvl="0" w:tplc="A58EDF16">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136A5F"/>
    <w:multiLevelType w:val="hybridMultilevel"/>
    <w:tmpl w:val="3B8A6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D37D63"/>
    <w:multiLevelType w:val="hybridMultilevel"/>
    <w:tmpl w:val="164CC2FE"/>
    <w:lvl w:ilvl="0" w:tplc="EE76D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E10935"/>
    <w:multiLevelType w:val="multilevel"/>
    <w:tmpl w:val="BF50D5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3D5410"/>
    <w:multiLevelType w:val="hybridMultilevel"/>
    <w:tmpl w:val="7994A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F0909"/>
    <w:multiLevelType w:val="hybridMultilevel"/>
    <w:tmpl w:val="965A7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F63B6E"/>
    <w:multiLevelType w:val="multilevel"/>
    <w:tmpl w:val="434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000204"/>
    <w:multiLevelType w:val="hybridMultilevel"/>
    <w:tmpl w:val="15DA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3783160"/>
    <w:multiLevelType w:val="hybridMultilevel"/>
    <w:tmpl w:val="DBF6F1BC"/>
    <w:lvl w:ilvl="0" w:tplc="EE76D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17714"/>
    <w:multiLevelType w:val="multilevel"/>
    <w:tmpl w:val="199E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513BD"/>
    <w:multiLevelType w:val="hybridMultilevel"/>
    <w:tmpl w:val="3E049220"/>
    <w:lvl w:ilvl="0" w:tplc="51B4BAF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DEE11BF"/>
    <w:multiLevelType w:val="hybridMultilevel"/>
    <w:tmpl w:val="DBDC07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DFF1E08"/>
    <w:multiLevelType w:val="multilevel"/>
    <w:tmpl w:val="7876ACA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ascii="Times New Roman" w:hAnsi="Times New Roman" w:cs="Times New Roman"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410A4DE5"/>
    <w:multiLevelType w:val="hybridMultilevel"/>
    <w:tmpl w:val="306AB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3572097"/>
    <w:multiLevelType w:val="multilevel"/>
    <w:tmpl w:val="0D3E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3C66DC"/>
    <w:multiLevelType w:val="hybridMultilevel"/>
    <w:tmpl w:val="B206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1B42172"/>
    <w:multiLevelType w:val="multilevel"/>
    <w:tmpl w:val="9322FA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3E4F66"/>
    <w:multiLevelType w:val="hybridMultilevel"/>
    <w:tmpl w:val="B0FAF02A"/>
    <w:lvl w:ilvl="0" w:tplc="08A0253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011FFF"/>
    <w:multiLevelType w:val="multilevel"/>
    <w:tmpl w:val="859A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540D84"/>
    <w:multiLevelType w:val="hybridMultilevel"/>
    <w:tmpl w:val="372601AE"/>
    <w:lvl w:ilvl="0" w:tplc="C2048678">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D386F42"/>
    <w:multiLevelType w:val="hybridMultilevel"/>
    <w:tmpl w:val="CB540E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456D81"/>
    <w:multiLevelType w:val="hybridMultilevel"/>
    <w:tmpl w:val="875A2F5E"/>
    <w:lvl w:ilvl="0" w:tplc="EE76D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0005D0"/>
    <w:multiLevelType w:val="hybridMultilevel"/>
    <w:tmpl w:val="DE24A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1176D4"/>
    <w:multiLevelType w:val="multilevel"/>
    <w:tmpl w:val="08B4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9C109D"/>
    <w:multiLevelType w:val="singleLevel"/>
    <w:tmpl w:val="096CBA58"/>
    <w:lvl w:ilvl="0">
      <w:start w:val="1"/>
      <w:numFmt w:val="decimal"/>
      <w:lvlText w:val="%1."/>
      <w:legacy w:legacy="1" w:legacySpace="0" w:legacyIndent="0"/>
      <w:lvlJc w:val="left"/>
      <w:rPr>
        <w:rFonts w:ascii="Times New Roman" w:hAnsi="Times New Roman" w:cs="Times New Roman" w:hint="default"/>
      </w:rPr>
    </w:lvl>
  </w:abstractNum>
  <w:abstractNum w:abstractNumId="35" w15:restartNumberingAfterBreak="0">
    <w:nsid w:val="63B02C11"/>
    <w:multiLevelType w:val="hybridMultilevel"/>
    <w:tmpl w:val="D02495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A10E95"/>
    <w:multiLevelType w:val="hybridMultilevel"/>
    <w:tmpl w:val="6C8826C6"/>
    <w:lvl w:ilvl="0" w:tplc="D4B25A38">
      <w:start w:val="1"/>
      <w:numFmt w:val="decimal"/>
      <w:lvlText w:val="%1."/>
      <w:lvlJc w:val="left"/>
      <w:pPr>
        <w:tabs>
          <w:tab w:val="num" w:pos="1080"/>
        </w:tabs>
        <w:ind w:left="1080" w:hanging="360"/>
      </w:pPr>
      <w:rPr>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95F3204"/>
    <w:multiLevelType w:val="hybridMultilevel"/>
    <w:tmpl w:val="DEB8C44C"/>
    <w:lvl w:ilvl="0" w:tplc="17E654A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00537C"/>
    <w:multiLevelType w:val="multilevel"/>
    <w:tmpl w:val="EDF0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1295C"/>
    <w:multiLevelType w:val="multilevel"/>
    <w:tmpl w:val="FBDEF932"/>
    <w:lvl w:ilvl="0">
      <w:start w:val="2"/>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7E2B3A"/>
    <w:multiLevelType w:val="hybridMultilevel"/>
    <w:tmpl w:val="8E5CF0E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A2EB0"/>
    <w:multiLevelType w:val="multilevel"/>
    <w:tmpl w:val="905CA3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2F746A3"/>
    <w:multiLevelType w:val="hybridMultilevel"/>
    <w:tmpl w:val="5F0014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0125FA"/>
    <w:multiLevelType w:val="hybridMultilevel"/>
    <w:tmpl w:val="2E26C23A"/>
    <w:lvl w:ilvl="0" w:tplc="EE76D1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31E5B"/>
    <w:multiLevelType w:val="hybridMultilevel"/>
    <w:tmpl w:val="5E0A3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42"/>
  </w:num>
  <w:num w:numId="4">
    <w:abstractNumId w:val="6"/>
  </w:num>
  <w:num w:numId="5">
    <w:abstractNumId w:val="3"/>
  </w:num>
  <w:num w:numId="6">
    <w:abstractNumId w:val="24"/>
  </w:num>
  <w:num w:numId="7">
    <w:abstractNumId w:val="36"/>
  </w:num>
  <w:num w:numId="8">
    <w:abstractNumId w:val="38"/>
  </w:num>
  <w:num w:numId="9">
    <w:abstractNumId w:val="35"/>
  </w:num>
  <w:num w:numId="10">
    <w:abstractNumId w:val="34"/>
  </w:num>
  <w:num w:numId="11">
    <w:abstractNumId w:val="29"/>
  </w:num>
  <w:num w:numId="12">
    <w:abstractNumId w:val="40"/>
  </w:num>
  <w:num w:numId="13">
    <w:abstractNumId w:val="22"/>
  </w:num>
  <w:num w:numId="14">
    <w:abstractNumId w:val="41"/>
  </w:num>
  <w:num w:numId="15">
    <w:abstractNumId w:val="39"/>
  </w:num>
  <w:num w:numId="16">
    <w:abstractNumId w:val="9"/>
  </w:num>
  <w:num w:numId="17">
    <w:abstractNumId w:val="27"/>
  </w:num>
  <w:num w:numId="18">
    <w:abstractNumId w:val="19"/>
  </w:num>
  <w:num w:numId="19">
    <w:abstractNumId w:val="33"/>
  </w:num>
  <w:num w:numId="20">
    <w:abstractNumId w:val="8"/>
  </w:num>
  <w:num w:numId="21">
    <w:abstractNumId w:val="1"/>
  </w:num>
  <w:num w:numId="22">
    <w:abstractNumId w:val="25"/>
  </w:num>
  <w:num w:numId="23">
    <w:abstractNumId w:val="12"/>
  </w:num>
  <w:num w:numId="24">
    <w:abstractNumId w:val="37"/>
  </w:num>
  <w:num w:numId="25">
    <w:abstractNumId w:val="21"/>
  </w:num>
  <w:num w:numId="26">
    <w:abstractNumId w:val="43"/>
  </w:num>
  <w:num w:numId="27">
    <w:abstractNumId w:val="31"/>
  </w:num>
  <w:num w:numId="28">
    <w:abstractNumId w:val="18"/>
  </w:num>
  <w:num w:numId="29">
    <w:abstractNumId w:val="44"/>
  </w:num>
  <w:num w:numId="30">
    <w:abstractNumId w:val="23"/>
  </w:num>
  <w:num w:numId="31">
    <w:abstractNumId w:val="0"/>
  </w:num>
  <w:num w:numId="32">
    <w:abstractNumId w:val="11"/>
  </w:num>
  <w:num w:numId="33">
    <w:abstractNumId w:val="15"/>
  </w:num>
  <w:num w:numId="34">
    <w:abstractNumId w:val="17"/>
  </w:num>
  <w:num w:numId="35">
    <w:abstractNumId w:val="2"/>
  </w:num>
  <w:num w:numId="36">
    <w:abstractNumId w:val="14"/>
  </w:num>
  <w:num w:numId="37">
    <w:abstractNumId w:val="13"/>
  </w:num>
  <w:num w:numId="38">
    <w:abstractNumId w:val="26"/>
  </w:num>
  <w:num w:numId="39">
    <w:abstractNumId w:val="5"/>
  </w:num>
  <w:num w:numId="40">
    <w:abstractNumId w:val="4"/>
  </w:num>
  <w:num w:numId="41">
    <w:abstractNumId w:val="28"/>
  </w:num>
  <w:num w:numId="42">
    <w:abstractNumId w:val="7"/>
  </w:num>
  <w:num w:numId="43">
    <w:abstractNumId w:val="16"/>
  </w:num>
  <w:num w:numId="44">
    <w:abstractNumId w:val="3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567"/>
    <w:rsid w:val="00001471"/>
    <w:rsid w:val="00002180"/>
    <w:rsid w:val="00004682"/>
    <w:rsid w:val="0000545A"/>
    <w:rsid w:val="00007681"/>
    <w:rsid w:val="00007FAC"/>
    <w:rsid w:val="00010164"/>
    <w:rsid w:val="00011767"/>
    <w:rsid w:val="0001306A"/>
    <w:rsid w:val="00013482"/>
    <w:rsid w:val="00014CB2"/>
    <w:rsid w:val="00015082"/>
    <w:rsid w:val="00020DF3"/>
    <w:rsid w:val="00022567"/>
    <w:rsid w:val="00022E54"/>
    <w:rsid w:val="00024D29"/>
    <w:rsid w:val="0002577B"/>
    <w:rsid w:val="00025A99"/>
    <w:rsid w:val="0002798E"/>
    <w:rsid w:val="00032506"/>
    <w:rsid w:val="00033C18"/>
    <w:rsid w:val="00034E6A"/>
    <w:rsid w:val="0003528A"/>
    <w:rsid w:val="00035BFE"/>
    <w:rsid w:val="00035DC7"/>
    <w:rsid w:val="0003643C"/>
    <w:rsid w:val="00037156"/>
    <w:rsid w:val="00037919"/>
    <w:rsid w:val="000408F7"/>
    <w:rsid w:val="00040FA5"/>
    <w:rsid w:val="0004233E"/>
    <w:rsid w:val="0004280A"/>
    <w:rsid w:val="00046A26"/>
    <w:rsid w:val="00046C23"/>
    <w:rsid w:val="0005264D"/>
    <w:rsid w:val="000555B8"/>
    <w:rsid w:val="000556A8"/>
    <w:rsid w:val="00060611"/>
    <w:rsid w:val="0006146D"/>
    <w:rsid w:val="00064A25"/>
    <w:rsid w:val="00064F59"/>
    <w:rsid w:val="00065052"/>
    <w:rsid w:val="000650A8"/>
    <w:rsid w:val="000664C8"/>
    <w:rsid w:val="0007036F"/>
    <w:rsid w:val="0007225A"/>
    <w:rsid w:val="000741C2"/>
    <w:rsid w:val="00075F44"/>
    <w:rsid w:val="0007660D"/>
    <w:rsid w:val="000839C7"/>
    <w:rsid w:val="00083F42"/>
    <w:rsid w:val="00084417"/>
    <w:rsid w:val="00087447"/>
    <w:rsid w:val="00091F84"/>
    <w:rsid w:val="00096275"/>
    <w:rsid w:val="000965D4"/>
    <w:rsid w:val="00097367"/>
    <w:rsid w:val="00097CA9"/>
    <w:rsid w:val="00097DC3"/>
    <w:rsid w:val="000A6786"/>
    <w:rsid w:val="000A69C3"/>
    <w:rsid w:val="000A6F7E"/>
    <w:rsid w:val="000B1970"/>
    <w:rsid w:val="000B585D"/>
    <w:rsid w:val="000C3127"/>
    <w:rsid w:val="000C7E94"/>
    <w:rsid w:val="000D10E7"/>
    <w:rsid w:val="000D2BF3"/>
    <w:rsid w:val="000D644E"/>
    <w:rsid w:val="000E30BB"/>
    <w:rsid w:val="000E531E"/>
    <w:rsid w:val="000E59AE"/>
    <w:rsid w:val="000E6158"/>
    <w:rsid w:val="000E72E7"/>
    <w:rsid w:val="000F08FF"/>
    <w:rsid w:val="000F2019"/>
    <w:rsid w:val="000F231D"/>
    <w:rsid w:val="000F3C46"/>
    <w:rsid w:val="000F3C5B"/>
    <w:rsid w:val="000F44A2"/>
    <w:rsid w:val="000F53F4"/>
    <w:rsid w:val="000F6EDE"/>
    <w:rsid w:val="00100316"/>
    <w:rsid w:val="00101E94"/>
    <w:rsid w:val="0010220D"/>
    <w:rsid w:val="001024CD"/>
    <w:rsid w:val="00103559"/>
    <w:rsid w:val="0010591E"/>
    <w:rsid w:val="001159AB"/>
    <w:rsid w:val="00120FC2"/>
    <w:rsid w:val="001212B5"/>
    <w:rsid w:val="00124432"/>
    <w:rsid w:val="001259E6"/>
    <w:rsid w:val="00127922"/>
    <w:rsid w:val="001329C9"/>
    <w:rsid w:val="001349F1"/>
    <w:rsid w:val="00140935"/>
    <w:rsid w:val="00140C78"/>
    <w:rsid w:val="00153532"/>
    <w:rsid w:val="00153FB6"/>
    <w:rsid w:val="00155F02"/>
    <w:rsid w:val="001579D4"/>
    <w:rsid w:val="00160A19"/>
    <w:rsid w:val="0016268B"/>
    <w:rsid w:val="0016544E"/>
    <w:rsid w:val="00165E02"/>
    <w:rsid w:val="001674F7"/>
    <w:rsid w:val="00167CF1"/>
    <w:rsid w:val="00173BFE"/>
    <w:rsid w:val="00175666"/>
    <w:rsid w:val="00176EF7"/>
    <w:rsid w:val="00177A7E"/>
    <w:rsid w:val="001801B5"/>
    <w:rsid w:val="001876E5"/>
    <w:rsid w:val="00193218"/>
    <w:rsid w:val="001948E6"/>
    <w:rsid w:val="00194E70"/>
    <w:rsid w:val="001A0F6E"/>
    <w:rsid w:val="001A17A9"/>
    <w:rsid w:val="001A1BFB"/>
    <w:rsid w:val="001A28AA"/>
    <w:rsid w:val="001A2BE8"/>
    <w:rsid w:val="001A2CC8"/>
    <w:rsid w:val="001A59B8"/>
    <w:rsid w:val="001A5D85"/>
    <w:rsid w:val="001A5F17"/>
    <w:rsid w:val="001A61CF"/>
    <w:rsid w:val="001A6717"/>
    <w:rsid w:val="001A6BC5"/>
    <w:rsid w:val="001B749D"/>
    <w:rsid w:val="001B76EB"/>
    <w:rsid w:val="001C1DAA"/>
    <w:rsid w:val="001C468B"/>
    <w:rsid w:val="001C658F"/>
    <w:rsid w:val="001C755A"/>
    <w:rsid w:val="001D467D"/>
    <w:rsid w:val="001D4D7A"/>
    <w:rsid w:val="001D5B9D"/>
    <w:rsid w:val="001E1EFA"/>
    <w:rsid w:val="001E6949"/>
    <w:rsid w:val="001E7B7C"/>
    <w:rsid w:val="001F09A3"/>
    <w:rsid w:val="001F0B47"/>
    <w:rsid w:val="001F2308"/>
    <w:rsid w:val="001F3024"/>
    <w:rsid w:val="001F3C49"/>
    <w:rsid w:val="001F6C46"/>
    <w:rsid w:val="001F7FFA"/>
    <w:rsid w:val="00204EB2"/>
    <w:rsid w:val="00206FD1"/>
    <w:rsid w:val="00220AF7"/>
    <w:rsid w:val="002231F6"/>
    <w:rsid w:val="00224023"/>
    <w:rsid w:val="00224B60"/>
    <w:rsid w:val="00224D76"/>
    <w:rsid w:val="002278C0"/>
    <w:rsid w:val="00227F13"/>
    <w:rsid w:val="002302E6"/>
    <w:rsid w:val="00230E66"/>
    <w:rsid w:val="00231D9F"/>
    <w:rsid w:val="00232129"/>
    <w:rsid w:val="00234615"/>
    <w:rsid w:val="00237329"/>
    <w:rsid w:val="002418DA"/>
    <w:rsid w:val="00242A59"/>
    <w:rsid w:val="00246541"/>
    <w:rsid w:val="0024744A"/>
    <w:rsid w:val="002500D1"/>
    <w:rsid w:val="002526F9"/>
    <w:rsid w:val="00253264"/>
    <w:rsid w:val="002536E5"/>
    <w:rsid w:val="002615B7"/>
    <w:rsid w:val="00261AC9"/>
    <w:rsid w:val="0026349C"/>
    <w:rsid w:val="002646F0"/>
    <w:rsid w:val="00264E09"/>
    <w:rsid w:val="00266526"/>
    <w:rsid w:val="00270747"/>
    <w:rsid w:val="00271E86"/>
    <w:rsid w:val="002724FD"/>
    <w:rsid w:val="0027384C"/>
    <w:rsid w:val="00275D1F"/>
    <w:rsid w:val="00276016"/>
    <w:rsid w:val="00280A73"/>
    <w:rsid w:val="00280B34"/>
    <w:rsid w:val="00280C6C"/>
    <w:rsid w:val="002819BB"/>
    <w:rsid w:val="00281F12"/>
    <w:rsid w:val="00283939"/>
    <w:rsid w:val="002873CC"/>
    <w:rsid w:val="00287906"/>
    <w:rsid w:val="00287C7F"/>
    <w:rsid w:val="002917DD"/>
    <w:rsid w:val="00291AA6"/>
    <w:rsid w:val="00292943"/>
    <w:rsid w:val="00295BDC"/>
    <w:rsid w:val="00297FBE"/>
    <w:rsid w:val="002A22B1"/>
    <w:rsid w:val="002A4295"/>
    <w:rsid w:val="002C025D"/>
    <w:rsid w:val="002C3CB8"/>
    <w:rsid w:val="002D187F"/>
    <w:rsid w:val="002D2392"/>
    <w:rsid w:val="002D28D7"/>
    <w:rsid w:val="002D65CB"/>
    <w:rsid w:val="002E0FB4"/>
    <w:rsid w:val="002E1EC7"/>
    <w:rsid w:val="002E43D6"/>
    <w:rsid w:val="002E6470"/>
    <w:rsid w:val="002E661E"/>
    <w:rsid w:val="002E740C"/>
    <w:rsid w:val="002F0E3C"/>
    <w:rsid w:val="002F3DF3"/>
    <w:rsid w:val="002F7579"/>
    <w:rsid w:val="00301521"/>
    <w:rsid w:val="003021B2"/>
    <w:rsid w:val="00303D56"/>
    <w:rsid w:val="003101CB"/>
    <w:rsid w:val="00310229"/>
    <w:rsid w:val="00310E1A"/>
    <w:rsid w:val="00313964"/>
    <w:rsid w:val="00314D78"/>
    <w:rsid w:val="003203D5"/>
    <w:rsid w:val="00321A0A"/>
    <w:rsid w:val="003233CE"/>
    <w:rsid w:val="003233F5"/>
    <w:rsid w:val="003264DD"/>
    <w:rsid w:val="003269FF"/>
    <w:rsid w:val="00327C4A"/>
    <w:rsid w:val="00331A14"/>
    <w:rsid w:val="0033239D"/>
    <w:rsid w:val="00334A4C"/>
    <w:rsid w:val="00335BB5"/>
    <w:rsid w:val="00336770"/>
    <w:rsid w:val="0033709D"/>
    <w:rsid w:val="00337175"/>
    <w:rsid w:val="00341410"/>
    <w:rsid w:val="00341547"/>
    <w:rsid w:val="00341E02"/>
    <w:rsid w:val="00343817"/>
    <w:rsid w:val="003452BF"/>
    <w:rsid w:val="00346759"/>
    <w:rsid w:val="00346F72"/>
    <w:rsid w:val="00350999"/>
    <w:rsid w:val="00350A6C"/>
    <w:rsid w:val="00351BF6"/>
    <w:rsid w:val="003545C2"/>
    <w:rsid w:val="00360266"/>
    <w:rsid w:val="00362C76"/>
    <w:rsid w:val="0036438E"/>
    <w:rsid w:val="00371BCA"/>
    <w:rsid w:val="003740C9"/>
    <w:rsid w:val="00375121"/>
    <w:rsid w:val="00375671"/>
    <w:rsid w:val="003756FC"/>
    <w:rsid w:val="00377845"/>
    <w:rsid w:val="0038028E"/>
    <w:rsid w:val="00382B2C"/>
    <w:rsid w:val="00384156"/>
    <w:rsid w:val="003848D3"/>
    <w:rsid w:val="00387164"/>
    <w:rsid w:val="00390DFC"/>
    <w:rsid w:val="003930C0"/>
    <w:rsid w:val="003A1B08"/>
    <w:rsid w:val="003A2204"/>
    <w:rsid w:val="003A57AC"/>
    <w:rsid w:val="003B0A2D"/>
    <w:rsid w:val="003B3243"/>
    <w:rsid w:val="003B5BF6"/>
    <w:rsid w:val="003B6722"/>
    <w:rsid w:val="003C3E4D"/>
    <w:rsid w:val="003C4C23"/>
    <w:rsid w:val="003C5CF8"/>
    <w:rsid w:val="003D16C1"/>
    <w:rsid w:val="003D17AE"/>
    <w:rsid w:val="003D2205"/>
    <w:rsid w:val="003D2C6E"/>
    <w:rsid w:val="003D3542"/>
    <w:rsid w:val="003D78B0"/>
    <w:rsid w:val="003E0E5F"/>
    <w:rsid w:val="003E413C"/>
    <w:rsid w:val="003E6125"/>
    <w:rsid w:val="003F4792"/>
    <w:rsid w:val="003F4E18"/>
    <w:rsid w:val="00404349"/>
    <w:rsid w:val="00411D43"/>
    <w:rsid w:val="00411EF3"/>
    <w:rsid w:val="00414874"/>
    <w:rsid w:val="004178C5"/>
    <w:rsid w:val="00420119"/>
    <w:rsid w:val="004207B2"/>
    <w:rsid w:val="0042108C"/>
    <w:rsid w:val="0042143E"/>
    <w:rsid w:val="00421FE9"/>
    <w:rsid w:val="004224BC"/>
    <w:rsid w:val="00422788"/>
    <w:rsid w:val="00423333"/>
    <w:rsid w:val="00424A83"/>
    <w:rsid w:val="0042565A"/>
    <w:rsid w:val="00427D9C"/>
    <w:rsid w:val="00431CB7"/>
    <w:rsid w:val="00433BF0"/>
    <w:rsid w:val="00434267"/>
    <w:rsid w:val="00450CF1"/>
    <w:rsid w:val="00451C72"/>
    <w:rsid w:val="00457CFF"/>
    <w:rsid w:val="004604FD"/>
    <w:rsid w:val="00460C41"/>
    <w:rsid w:val="004624B5"/>
    <w:rsid w:val="00462736"/>
    <w:rsid w:val="00465482"/>
    <w:rsid w:val="00465F69"/>
    <w:rsid w:val="00465FD0"/>
    <w:rsid w:val="00467012"/>
    <w:rsid w:val="00467813"/>
    <w:rsid w:val="004678CA"/>
    <w:rsid w:val="004704A6"/>
    <w:rsid w:val="00472CEB"/>
    <w:rsid w:val="00474A2E"/>
    <w:rsid w:val="00477233"/>
    <w:rsid w:val="004815C4"/>
    <w:rsid w:val="0048310D"/>
    <w:rsid w:val="00483D61"/>
    <w:rsid w:val="00485772"/>
    <w:rsid w:val="00486B1D"/>
    <w:rsid w:val="0048784D"/>
    <w:rsid w:val="00490CD0"/>
    <w:rsid w:val="0049210B"/>
    <w:rsid w:val="00492385"/>
    <w:rsid w:val="00492E98"/>
    <w:rsid w:val="0049613F"/>
    <w:rsid w:val="004A0D28"/>
    <w:rsid w:val="004A29D1"/>
    <w:rsid w:val="004B0578"/>
    <w:rsid w:val="004B3434"/>
    <w:rsid w:val="004B5165"/>
    <w:rsid w:val="004B63E6"/>
    <w:rsid w:val="004B679A"/>
    <w:rsid w:val="004C0B5D"/>
    <w:rsid w:val="004C0DFC"/>
    <w:rsid w:val="004C127F"/>
    <w:rsid w:val="004C3B2C"/>
    <w:rsid w:val="004C3E12"/>
    <w:rsid w:val="004C5240"/>
    <w:rsid w:val="004C52A6"/>
    <w:rsid w:val="004C624C"/>
    <w:rsid w:val="004D0330"/>
    <w:rsid w:val="004D13CD"/>
    <w:rsid w:val="004D2260"/>
    <w:rsid w:val="004D3DC6"/>
    <w:rsid w:val="004D5478"/>
    <w:rsid w:val="004D7510"/>
    <w:rsid w:val="004E14E5"/>
    <w:rsid w:val="004E4768"/>
    <w:rsid w:val="004E4DD3"/>
    <w:rsid w:val="004E4F1E"/>
    <w:rsid w:val="004E5927"/>
    <w:rsid w:val="004F0019"/>
    <w:rsid w:val="004F12E7"/>
    <w:rsid w:val="004F1B1D"/>
    <w:rsid w:val="004F2595"/>
    <w:rsid w:val="004F432F"/>
    <w:rsid w:val="004F4718"/>
    <w:rsid w:val="004F5D3D"/>
    <w:rsid w:val="00507A5E"/>
    <w:rsid w:val="00507D78"/>
    <w:rsid w:val="00507F32"/>
    <w:rsid w:val="005105CC"/>
    <w:rsid w:val="00510CBB"/>
    <w:rsid w:val="005170BD"/>
    <w:rsid w:val="00522D45"/>
    <w:rsid w:val="005242C8"/>
    <w:rsid w:val="005302E9"/>
    <w:rsid w:val="00530F5F"/>
    <w:rsid w:val="00531331"/>
    <w:rsid w:val="00531823"/>
    <w:rsid w:val="00535D9B"/>
    <w:rsid w:val="00537E18"/>
    <w:rsid w:val="00540334"/>
    <w:rsid w:val="00540FF2"/>
    <w:rsid w:val="005431E9"/>
    <w:rsid w:val="005438EA"/>
    <w:rsid w:val="00544943"/>
    <w:rsid w:val="00546D4C"/>
    <w:rsid w:val="0054748D"/>
    <w:rsid w:val="00553634"/>
    <w:rsid w:val="00553EC5"/>
    <w:rsid w:val="00554185"/>
    <w:rsid w:val="00554EC6"/>
    <w:rsid w:val="005570B2"/>
    <w:rsid w:val="00557F54"/>
    <w:rsid w:val="00564C35"/>
    <w:rsid w:val="005737A6"/>
    <w:rsid w:val="0057419F"/>
    <w:rsid w:val="00574CFF"/>
    <w:rsid w:val="00574D34"/>
    <w:rsid w:val="00581674"/>
    <w:rsid w:val="005904B5"/>
    <w:rsid w:val="0059312B"/>
    <w:rsid w:val="00594A01"/>
    <w:rsid w:val="00595B10"/>
    <w:rsid w:val="00595EA5"/>
    <w:rsid w:val="00597A37"/>
    <w:rsid w:val="005A3668"/>
    <w:rsid w:val="005A561A"/>
    <w:rsid w:val="005B0125"/>
    <w:rsid w:val="005B13EA"/>
    <w:rsid w:val="005B31E2"/>
    <w:rsid w:val="005B55A0"/>
    <w:rsid w:val="005B721B"/>
    <w:rsid w:val="005B7843"/>
    <w:rsid w:val="005C203F"/>
    <w:rsid w:val="005D10FE"/>
    <w:rsid w:val="005D2459"/>
    <w:rsid w:val="005D2D23"/>
    <w:rsid w:val="005E5585"/>
    <w:rsid w:val="005E694E"/>
    <w:rsid w:val="005F0B90"/>
    <w:rsid w:val="0060221D"/>
    <w:rsid w:val="006023BF"/>
    <w:rsid w:val="00603FB8"/>
    <w:rsid w:val="0060418E"/>
    <w:rsid w:val="0060520F"/>
    <w:rsid w:val="006072CB"/>
    <w:rsid w:val="0061167C"/>
    <w:rsid w:val="00612DA9"/>
    <w:rsid w:val="00615475"/>
    <w:rsid w:val="00617166"/>
    <w:rsid w:val="006206A7"/>
    <w:rsid w:val="00622BE5"/>
    <w:rsid w:val="0062339B"/>
    <w:rsid w:val="00624790"/>
    <w:rsid w:val="006259AF"/>
    <w:rsid w:val="00631EF7"/>
    <w:rsid w:val="00635C78"/>
    <w:rsid w:val="00636E12"/>
    <w:rsid w:val="00641066"/>
    <w:rsid w:val="00644AC2"/>
    <w:rsid w:val="00647E30"/>
    <w:rsid w:val="00650136"/>
    <w:rsid w:val="00651A4B"/>
    <w:rsid w:val="00652A4D"/>
    <w:rsid w:val="00653529"/>
    <w:rsid w:val="00663BD6"/>
    <w:rsid w:val="00671183"/>
    <w:rsid w:val="00674D82"/>
    <w:rsid w:val="00676CC3"/>
    <w:rsid w:val="00677BCB"/>
    <w:rsid w:val="00680E75"/>
    <w:rsid w:val="00680FE7"/>
    <w:rsid w:val="00681F55"/>
    <w:rsid w:val="00682536"/>
    <w:rsid w:val="00682A11"/>
    <w:rsid w:val="006832DC"/>
    <w:rsid w:val="006842C6"/>
    <w:rsid w:val="00686257"/>
    <w:rsid w:val="006901A4"/>
    <w:rsid w:val="0069362F"/>
    <w:rsid w:val="00695265"/>
    <w:rsid w:val="006A0AC6"/>
    <w:rsid w:val="006A11B9"/>
    <w:rsid w:val="006A134A"/>
    <w:rsid w:val="006A34CE"/>
    <w:rsid w:val="006A3B87"/>
    <w:rsid w:val="006A6427"/>
    <w:rsid w:val="006B0FDA"/>
    <w:rsid w:val="006B3054"/>
    <w:rsid w:val="006B3962"/>
    <w:rsid w:val="006B3C27"/>
    <w:rsid w:val="006B4D65"/>
    <w:rsid w:val="006B5369"/>
    <w:rsid w:val="006B5B21"/>
    <w:rsid w:val="006B5DA9"/>
    <w:rsid w:val="006C3CBC"/>
    <w:rsid w:val="006C4684"/>
    <w:rsid w:val="006C7D83"/>
    <w:rsid w:val="006D0A9A"/>
    <w:rsid w:val="006D4083"/>
    <w:rsid w:val="006D6CEE"/>
    <w:rsid w:val="006D7957"/>
    <w:rsid w:val="006E2BF5"/>
    <w:rsid w:val="006E33D7"/>
    <w:rsid w:val="006E3C85"/>
    <w:rsid w:val="006E412E"/>
    <w:rsid w:val="006E7746"/>
    <w:rsid w:val="006E7CC8"/>
    <w:rsid w:val="006F000E"/>
    <w:rsid w:val="006F03B2"/>
    <w:rsid w:val="006F3B3E"/>
    <w:rsid w:val="006F55DC"/>
    <w:rsid w:val="00700136"/>
    <w:rsid w:val="00700DC2"/>
    <w:rsid w:val="00704493"/>
    <w:rsid w:val="007044D0"/>
    <w:rsid w:val="0070508C"/>
    <w:rsid w:val="0070577C"/>
    <w:rsid w:val="00706CF8"/>
    <w:rsid w:val="00711AEF"/>
    <w:rsid w:val="00717297"/>
    <w:rsid w:val="00721269"/>
    <w:rsid w:val="007217BC"/>
    <w:rsid w:val="00721907"/>
    <w:rsid w:val="007237EA"/>
    <w:rsid w:val="00727A11"/>
    <w:rsid w:val="0073087F"/>
    <w:rsid w:val="00731E9E"/>
    <w:rsid w:val="0073447F"/>
    <w:rsid w:val="00734B3C"/>
    <w:rsid w:val="0073546F"/>
    <w:rsid w:val="00736C6D"/>
    <w:rsid w:val="007421E1"/>
    <w:rsid w:val="0074262E"/>
    <w:rsid w:val="007437B3"/>
    <w:rsid w:val="0074448A"/>
    <w:rsid w:val="007448E8"/>
    <w:rsid w:val="007450DA"/>
    <w:rsid w:val="00745BE7"/>
    <w:rsid w:val="007476B2"/>
    <w:rsid w:val="00751170"/>
    <w:rsid w:val="00756944"/>
    <w:rsid w:val="00756A47"/>
    <w:rsid w:val="007600EE"/>
    <w:rsid w:val="0076274F"/>
    <w:rsid w:val="00762960"/>
    <w:rsid w:val="00763F6B"/>
    <w:rsid w:val="00770D47"/>
    <w:rsid w:val="00771687"/>
    <w:rsid w:val="007721E3"/>
    <w:rsid w:val="00773ED5"/>
    <w:rsid w:val="007749EE"/>
    <w:rsid w:val="00775144"/>
    <w:rsid w:val="007760D7"/>
    <w:rsid w:val="00781FBE"/>
    <w:rsid w:val="00783CE2"/>
    <w:rsid w:val="00785530"/>
    <w:rsid w:val="007855E1"/>
    <w:rsid w:val="00795DAE"/>
    <w:rsid w:val="0079794E"/>
    <w:rsid w:val="007A28BA"/>
    <w:rsid w:val="007A34CB"/>
    <w:rsid w:val="007A44D3"/>
    <w:rsid w:val="007A4B02"/>
    <w:rsid w:val="007A56A8"/>
    <w:rsid w:val="007A5EE3"/>
    <w:rsid w:val="007A769D"/>
    <w:rsid w:val="007B0311"/>
    <w:rsid w:val="007B07FB"/>
    <w:rsid w:val="007B1859"/>
    <w:rsid w:val="007B1C5A"/>
    <w:rsid w:val="007B23F4"/>
    <w:rsid w:val="007B4AF8"/>
    <w:rsid w:val="007B5A80"/>
    <w:rsid w:val="007B63C2"/>
    <w:rsid w:val="007C1841"/>
    <w:rsid w:val="007C4406"/>
    <w:rsid w:val="007C4468"/>
    <w:rsid w:val="007D1C11"/>
    <w:rsid w:val="007D296F"/>
    <w:rsid w:val="007D2C7B"/>
    <w:rsid w:val="007D5431"/>
    <w:rsid w:val="007E1153"/>
    <w:rsid w:val="007E19DE"/>
    <w:rsid w:val="007E4A21"/>
    <w:rsid w:val="007E4D31"/>
    <w:rsid w:val="007E5AC1"/>
    <w:rsid w:val="007F5B8F"/>
    <w:rsid w:val="00800C2C"/>
    <w:rsid w:val="00801F24"/>
    <w:rsid w:val="00803834"/>
    <w:rsid w:val="00810D7C"/>
    <w:rsid w:val="008161A4"/>
    <w:rsid w:val="008162E7"/>
    <w:rsid w:val="008216E8"/>
    <w:rsid w:val="00821AC1"/>
    <w:rsid w:val="008246ED"/>
    <w:rsid w:val="00824A4D"/>
    <w:rsid w:val="00824E88"/>
    <w:rsid w:val="00826F2F"/>
    <w:rsid w:val="0082739B"/>
    <w:rsid w:val="00830AF7"/>
    <w:rsid w:val="00832407"/>
    <w:rsid w:val="00834383"/>
    <w:rsid w:val="00835424"/>
    <w:rsid w:val="008367B8"/>
    <w:rsid w:val="008379C3"/>
    <w:rsid w:val="00842266"/>
    <w:rsid w:val="008437A9"/>
    <w:rsid w:val="00850160"/>
    <w:rsid w:val="00851DFC"/>
    <w:rsid w:val="008525CD"/>
    <w:rsid w:val="00856773"/>
    <w:rsid w:val="008575C3"/>
    <w:rsid w:val="00862802"/>
    <w:rsid w:val="0086492F"/>
    <w:rsid w:val="008718A1"/>
    <w:rsid w:val="008725EE"/>
    <w:rsid w:val="008749A0"/>
    <w:rsid w:val="00874A85"/>
    <w:rsid w:val="0088414D"/>
    <w:rsid w:val="00884C2F"/>
    <w:rsid w:val="00884E7C"/>
    <w:rsid w:val="008909C1"/>
    <w:rsid w:val="00891857"/>
    <w:rsid w:val="008930BA"/>
    <w:rsid w:val="008931C7"/>
    <w:rsid w:val="008949B3"/>
    <w:rsid w:val="00896B9C"/>
    <w:rsid w:val="008A1D72"/>
    <w:rsid w:val="008A21D1"/>
    <w:rsid w:val="008A2306"/>
    <w:rsid w:val="008A27D4"/>
    <w:rsid w:val="008A451F"/>
    <w:rsid w:val="008A4672"/>
    <w:rsid w:val="008A6B41"/>
    <w:rsid w:val="008B12C0"/>
    <w:rsid w:val="008B18D4"/>
    <w:rsid w:val="008B470F"/>
    <w:rsid w:val="008B71DD"/>
    <w:rsid w:val="008C2686"/>
    <w:rsid w:val="008C349D"/>
    <w:rsid w:val="008C3972"/>
    <w:rsid w:val="008C57EC"/>
    <w:rsid w:val="008C7056"/>
    <w:rsid w:val="008C7256"/>
    <w:rsid w:val="008C7A68"/>
    <w:rsid w:val="008D5A97"/>
    <w:rsid w:val="008E3CEA"/>
    <w:rsid w:val="008E55B5"/>
    <w:rsid w:val="008F227E"/>
    <w:rsid w:val="008F4CD0"/>
    <w:rsid w:val="008F743A"/>
    <w:rsid w:val="00900F35"/>
    <w:rsid w:val="00904372"/>
    <w:rsid w:val="009073E3"/>
    <w:rsid w:val="0091249C"/>
    <w:rsid w:val="0091356A"/>
    <w:rsid w:val="009142A7"/>
    <w:rsid w:val="009158D1"/>
    <w:rsid w:val="009169DD"/>
    <w:rsid w:val="00923687"/>
    <w:rsid w:val="00927FC3"/>
    <w:rsid w:val="00932045"/>
    <w:rsid w:val="0093237A"/>
    <w:rsid w:val="00945C23"/>
    <w:rsid w:val="00946BE3"/>
    <w:rsid w:val="0095411F"/>
    <w:rsid w:val="00954B58"/>
    <w:rsid w:val="00955B48"/>
    <w:rsid w:val="00964F39"/>
    <w:rsid w:val="009657D6"/>
    <w:rsid w:val="00967B81"/>
    <w:rsid w:val="00967E73"/>
    <w:rsid w:val="0097155C"/>
    <w:rsid w:val="009726EB"/>
    <w:rsid w:val="009776C7"/>
    <w:rsid w:val="00980186"/>
    <w:rsid w:val="00980D13"/>
    <w:rsid w:val="00981113"/>
    <w:rsid w:val="00983077"/>
    <w:rsid w:val="00984A5B"/>
    <w:rsid w:val="009859AA"/>
    <w:rsid w:val="009901C2"/>
    <w:rsid w:val="0099108D"/>
    <w:rsid w:val="00992F50"/>
    <w:rsid w:val="00995CEB"/>
    <w:rsid w:val="009A0648"/>
    <w:rsid w:val="009A22B5"/>
    <w:rsid w:val="009A32DE"/>
    <w:rsid w:val="009A5FD8"/>
    <w:rsid w:val="009B02FA"/>
    <w:rsid w:val="009B04F4"/>
    <w:rsid w:val="009B10A7"/>
    <w:rsid w:val="009B231C"/>
    <w:rsid w:val="009B5621"/>
    <w:rsid w:val="009B75F1"/>
    <w:rsid w:val="009C3FFC"/>
    <w:rsid w:val="009C5176"/>
    <w:rsid w:val="009C66D0"/>
    <w:rsid w:val="009D139E"/>
    <w:rsid w:val="009D28C8"/>
    <w:rsid w:val="009D2C62"/>
    <w:rsid w:val="009D39D0"/>
    <w:rsid w:val="009D438F"/>
    <w:rsid w:val="009D53AA"/>
    <w:rsid w:val="009D58CB"/>
    <w:rsid w:val="009D7E40"/>
    <w:rsid w:val="009E2840"/>
    <w:rsid w:val="009E2ACC"/>
    <w:rsid w:val="009E2CDE"/>
    <w:rsid w:val="009E54EB"/>
    <w:rsid w:val="009F522A"/>
    <w:rsid w:val="00A03C02"/>
    <w:rsid w:val="00A07DF4"/>
    <w:rsid w:val="00A10145"/>
    <w:rsid w:val="00A10EA2"/>
    <w:rsid w:val="00A11179"/>
    <w:rsid w:val="00A123F7"/>
    <w:rsid w:val="00A15DD9"/>
    <w:rsid w:val="00A16D97"/>
    <w:rsid w:val="00A17C1E"/>
    <w:rsid w:val="00A17D6F"/>
    <w:rsid w:val="00A225C9"/>
    <w:rsid w:val="00A23917"/>
    <w:rsid w:val="00A323F5"/>
    <w:rsid w:val="00A32DBB"/>
    <w:rsid w:val="00A33DAD"/>
    <w:rsid w:val="00A34673"/>
    <w:rsid w:val="00A423E9"/>
    <w:rsid w:val="00A4287D"/>
    <w:rsid w:val="00A4518D"/>
    <w:rsid w:val="00A4528C"/>
    <w:rsid w:val="00A452FA"/>
    <w:rsid w:val="00A4686E"/>
    <w:rsid w:val="00A5445D"/>
    <w:rsid w:val="00A60B37"/>
    <w:rsid w:val="00A60CC8"/>
    <w:rsid w:val="00A61D62"/>
    <w:rsid w:val="00A62B3C"/>
    <w:rsid w:val="00A62CE0"/>
    <w:rsid w:val="00A64C26"/>
    <w:rsid w:val="00A65942"/>
    <w:rsid w:val="00A70DD3"/>
    <w:rsid w:val="00A717ED"/>
    <w:rsid w:val="00A72EBE"/>
    <w:rsid w:val="00A7368C"/>
    <w:rsid w:val="00A75EB6"/>
    <w:rsid w:val="00A75F59"/>
    <w:rsid w:val="00A80D66"/>
    <w:rsid w:val="00A81DCB"/>
    <w:rsid w:val="00A81E89"/>
    <w:rsid w:val="00A84465"/>
    <w:rsid w:val="00A85F42"/>
    <w:rsid w:val="00A86FEE"/>
    <w:rsid w:val="00A91880"/>
    <w:rsid w:val="00A92C6B"/>
    <w:rsid w:val="00A93274"/>
    <w:rsid w:val="00A94B0A"/>
    <w:rsid w:val="00AA09D4"/>
    <w:rsid w:val="00AA0A94"/>
    <w:rsid w:val="00AA1221"/>
    <w:rsid w:val="00AA2E78"/>
    <w:rsid w:val="00AA4D34"/>
    <w:rsid w:val="00AA5118"/>
    <w:rsid w:val="00AB387B"/>
    <w:rsid w:val="00AC12F2"/>
    <w:rsid w:val="00AC3ABB"/>
    <w:rsid w:val="00AC62EE"/>
    <w:rsid w:val="00AC6B6F"/>
    <w:rsid w:val="00AC7209"/>
    <w:rsid w:val="00AD23B9"/>
    <w:rsid w:val="00AD3232"/>
    <w:rsid w:val="00AD3F16"/>
    <w:rsid w:val="00AD4476"/>
    <w:rsid w:val="00AD4D4F"/>
    <w:rsid w:val="00AD527E"/>
    <w:rsid w:val="00AD7BF7"/>
    <w:rsid w:val="00AE230E"/>
    <w:rsid w:val="00AE2ECD"/>
    <w:rsid w:val="00AE3411"/>
    <w:rsid w:val="00AE36B0"/>
    <w:rsid w:val="00AE5DB9"/>
    <w:rsid w:val="00B00711"/>
    <w:rsid w:val="00B03707"/>
    <w:rsid w:val="00B10B80"/>
    <w:rsid w:val="00B129A4"/>
    <w:rsid w:val="00B144C2"/>
    <w:rsid w:val="00B205CA"/>
    <w:rsid w:val="00B21DBB"/>
    <w:rsid w:val="00B2455B"/>
    <w:rsid w:val="00B2692F"/>
    <w:rsid w:val="00B26DE6"/>
    <w:rsid w:val="00B31803"/>
    <w:rsid w:val="00B403F2"/>
    <w:rsid w:val="00B4088A"/>
    <w:rsid w:val="00B43B72"/>
    <w:rsid w:val="00B46AD0"/>
    <w:rsid w:val="00B46DDA"/>
    <w:rsid w:val="00B50DE3"/>
    <w:rsid w:val="00B54864"/>
    <w:rsid w:val="00B5537F"/>
    <w:rsid w:val="00B573C1"/>
    <w:rsid w:val="00B57CDD"/>
    <w:rsid w:val="00B62634"/>
    <w:rsid w:val="00B6694A"/>
    <w:rsid w:val="00B679EA"/>
    <w:rsid w:val="00B8097B"/>
    <w:rsid w:val="00B81061"/>
    <w:rsid w:val="00B8150B"/>
    <w:rsid w:val="00B81693"/>
    <w:rsid w:val="00B818BF"/>
    <w:rsid w:val="00B82841"/>
    <w:rsid w:val="00B84337"/>
    <w:rsid w:val="00B867CF"/>
    <w:rsid w:val="00B86D8C"/>
    <w:rsid w:val="00B90F7A"/>
    <w:rsid w:val="00B945F0"/>
    <w:rsid w:val="00B96318"/>
    <w:rsid w:val="00BA0E14"/>
    <w:rsid w:val="00BA1261"/>
    <w:rsid w:val="00BB1AA2"/>
    <w:rsid w:val="00BB3297"/>
    <w:rsid w:val="00BB4D93"/>
    <w:rsid w:val="00BC1476"/>
    <w:rsid w:val="00BC20EC"/>
    <w:rsid w:val="00BC31C1"/>
    <w:rsid w:val="00BC3627"/>
    <w:rsid w:val="00BC522D"/>
    <w:rsid w:val="00BC748C"/>
    <w:rsid w:val="00BC755A"/>
    <w:rsid w:val="00BC7964"/>
    <w:rsid w:val="00BD0B84"/>
    <w:rsid w:val="00BD14AB"/>
    <w:rsid w:val="00BD2454"/>
    <w:rsid w:val="00BD256E"/>
    <w:rsid w:val="00BD45B6"/>
    <w:rsid w:val="00BD5A72"/>
    <w:rsid w:val="00BD61BC"/>
    <w:rsid w:val="00BD690F"/>
    <w:rsid w:val="00BE73AA"/>
    <w:rsid w:val="00BF06AF"/>
    <w:rsid w:val="00BF185A"/>
    <w:rsid w:val="00BF3A44"/>
    <w:rsid w:val="00BF4ED1"/>
    <w:rsid w:val="00BF5528"/>
    <w:rsid w:val="00C02593"/>
    <w:rsid w:val="00C02ABA"/>
    <w:rsid w:val="00C05112"/>
    <w:rsid w:val="00C05B9E"/>
    <w:rsid w:val="00C06694"/>
    <w:rsid w:val="00C078E1"/>
    <w:rsid w:val="00C144B7"/>
    <w:rsid w:val="00C14A92"/>
    <w:rsid w:val="00C17D58"/>
    <w:rsid w:val="00C211F3"/>
    <w:rsid w:val="00C21DFD"/>
    <w:rsid w:val="00C26EAD"/>
    <w:rsid w:val="00C30C05"/>
    <w:rsid w:val="00C33FCE"/>
    <w:rsid w:val="00C34A59"/>
    <w:rsid w:val="00C356F1"/>
    <w:rsid w:val="00C40302"/>
    <w:rsid w:val="00C422AC"/>
    <w:rsid w:val="00C4309E"/>
    <w:rsid w:val="00C51296"/>
    <w:rsid w:val="00C53DE2"/>
    <w:rsid w:val="00C57CF0"/>
    <w:rsid w:val="00C716D5"/>
    <w:rsid w:val="00C744D3"/>
    <w:rsid w:val="00C7531C"/>
    <w:rsid w:val="00C75A5D"/>
    <w:rsid w:val="00C85940"/>
    <w:rsid w:val="00C906B0"/>
    <w:rsid w:val="00C90A15"/>
    <w:rsid w:val="00C92843"/>
    <w:rsid w:val="00C95CD6"/>
    <w:rsid w:val="00CA1C17"/>
    <w:rsid w:val="00CA3B35"/>
    <w:rsid w:val="00CA5B73"/>
    <w:rsid w:val="00CA6948"/>
    <w:rsid w:val="00CB4141"/>
    <w:rsid w:val="00CB6382"/>
    <w:rsid w:val="00CB67E4"/>
    <w:rsid w:val="00CC0D57"/>
    <w:rsid w:val="00CC1430"/>
    <w:rsid w:val="00CC505F"/>
    <w:rsid w:val="00CC5422"/>
    <w:rsid w:val="00CC5B3B"/>
    <w:rsid w:val="00CD02EE"/>
    <w:rsid w:val="00CD1D79"/>
    <w:rsid w:val="00CD1E7E"/>
    <w:rsid w:val="00CD2429"/>
    <w:rsid w:val="00CD5211"/>
    <w:rsid w:val="00CE3364"/>
    <w:rsid w:val="00CE3A2D"/>
    <w:rsid w:val="00CE3F46"/>
    <w:rsid w:val="00CE6656"/>
    <w:rsid w:val="00D03F94"/>
    <w:rsid w:val="00D05230"/>
    <w:rsid w:val="00D05E09"/>
    <w:rsid w:val="00D070CB"/>
    <w:rsid w:val="00D12E91"/>
    <w:rsid w:val="00D14F13"/>
    <w:rsid w:val="00D1748C"/>
    <w:rsid w:val="00D227E9"/>
    <w:rsid w:val="00D23809"/>
    <w:rsid w:val="00D24684"/>
    <w:rsid w:val="00D26131"/>
    <w:rsid w:val="00D27B40"/>
    <w:rsid w:val="00D32118"/>
    <w:rsid w:val="00D32DF0"/>
    <w:rsid w:val="00D355FA"/>
    <w:rsid w:val="00D37DF6"/>
    <w:rsid w:val="00D42905"/>
    <w:rsid w:val="00D4548F"/>
    <w:rsid w:val="00D45CF5"/>
    <w:rsid w:val="00D50872"/>
    <w:rsid w:val="00D50AD6"/>
    <w:rsid w:val="00D57E2D"/>
    <w:rsid w:val="00D60C65"/>
    <w:rsid w:val="00D60DEA"/>
    <w:rsid w:val="00D6363C"/>
    <w:rsid w:val="00D6608C"/>
    <w:rsid w:val="00D672B5"/>
    <w:rsid w:val="00D728D2"/>
    <w:rsid w:val="00D75D1C"/>
    <w:rsid w:val="00D77206"/>
    <w:rsid w:val="00D77C48"/>
    <w:rsid w:val="00D77D12"/>
    <w:rsid w:val="00D83EF5"/>
    <w:rsid w:val="00D864C4"/>
    <w:rsid w:val="00D87633"/>
    <w:rsid w:val="00D8778D"/>
    <w:rsid w:val="00D87F10"/>
    <w:rsid w:val="00D9053C"/>
    <w:rsid w:val="00D91B98"/>
    <w:rsid w:val="00D91BA5"/>
    <w:rsid w:val="00D939F7"/>
    <w:rsid w:val="00D968A5"/>
    <w:rsid w:val="00D978F1"/>
    <w:rsid w:val="00DA2E26"/>
    <w:rsid w:val="00DA53DD"/>
    <w:rsid w:val="00DA7C7F"/>
    <w:rsid w:val="00DB0296"/>
    <w:rsid w:val="00DB0680"/>
    <w:rsid w:val="00DB3C8D"/>
    <w:rsid w:val="00DB4C8B"/>
    <w:rsid w:val="00DC0B61"/>
    <w:rsid w:val="00DC7187"/>
    <w:rsid w:val="00DD00AE"/>
    <w:rsid w:val="00DD0ACF"/>
    <w:rsid w:val="00DD11CB"/>
    <w:rsid w:val="00DD1282"/>
    <w:rsid w:val="00DD189D"/>
    <w:rsid w:val="00DD4A20"/>
    <w:rsid w:val="00DD5127"/>
    <w:rsid w:val="00DD7102"/>
    <w:rsid w:val="00DE1418"/>
    <w:rsid w:val="00DE2EFA"/>
    <w:rsid w:val="00DE32E2"/>
    <w:rsid w:val="00DE49C9"/>
    <w:rsid w:val="00DE5DE3"/>
    <w:rsid w:val="00DF3162"/>
    <w:rsid w:val="00DF33FD"/>
    <w:rsid w:val="00DF354F"/>
    <w:rsid w:val="00DF77E9"/>
    <w:rsid w:val="00E0380C"/>
    <w:rsid w:val="00E03ACF"/>
    <w:rsid w:val="00E06650"/>
    <w:rsid w:val="00E06C86"/>
    <w:rsid w:val="00E10FCF"/>
    <w:rsid w:val="00E112A1"/>
    <w:rsid w:val="00E12383"/>
    <w:rsid w:val="00E15FD5"/>
    <w:rsid w:val="00E218F3"/>
    <w:rsid w:val="00E33698"/>
    <w:rsid w:val="00E33976"/>
    <w:rsid w:val="00E33E5B"/>
    <w:rsid w:val="00E4478C"/>
    <w:rsid w:val="00E52051"/>
    <w:rsid w:val="00E52B48"/>
    <w:rsid w:val="00E54514"/>
    <w:rsid w:val="00E5589C"/>
    <w:rsid w:val="00E563D7"/>
    <w:rsid w:val="00E56C29"/>
    <w:rsid w:val="00E57CA9"/>
    <w:rsid w:val="00E64E1D"/>
    <w:rsid w:val="00E67697"/>
    <w:rsid w:val="00E82E1C"/>
    <w:rsid w:val="00E831BD"/>
    <w:rsid w:val="00E8378A"/>
    <w:rsid w:val="00E83BCB"/>
    <w:rsid w:val="00E84D56"/>
    <w:rsid w:val="00E85ED1"/>
    <w:rsid w:val="00E87C83"/>
    <w:rsid w:val="00E91CC9"/>
    <w:rsid w:val="00EA1CE3"/>
    <w:rsid w:val="00EA2FE7"/>
    <w:rsid w:val="00EA3707"/>
    <w:rsid w:val="00EB0D18"/>
    <w:rsid w:val="00EB1E04"/>
    <w:rsid w:val="00EB2E09"/>
    <w:rsid w:val="00EC245E"/>
    <w:rsid w:val="00EC3A42"/>
    <w:rsid w:val="00EC3B69"/>
    <w:rsid w:val="00EC3DBF"/>
    <w:rsid w:val="00EC51BC"/>
    <w:rsid w:val="00EC5CC5"/>
    <w:rsid w:val="00EC66E8"/>
    <w:rsid w:val="00ED0325"/>
    <w:rsid w:val="00ED1785"/>
    <w:rsid w:val="00ED3446"/>
    <w:rsid w:val="00ED3EAE"/>
    <w:rsid w:val="00ED5358"/>
    <w:rsid w:val="00ED67E3"/>
    <w:rsid w:val="00ED737D"/>
    <w:rsid w:val="00ED7F58"/>
    <w:rsid w:val="00EE18D9"/>
    <w:rsid w:val="00EE34FF"/>
    <w:rsid w:val="00EE3DD3"/>
    <w:rsid w:val="00EE78F7"/>
    <w:rsid w:val="00EF22F7"/>
    <w:rsid w:val="00EF2BE1"/>
    <w:rsid w:val="00EF6C0E"/>
    <w:rsid w:val="00EF7040"/>
    <w:rsid w:val="00EF718A"/>
    <w:rsid w:val="00F00041"/>
    <w:rsid w:val="00F002B7"/>
    <w:rsid w:val="00F00DC6"/>
    <w:rsid w:val="00F014D4"/>
    <w:rsid w:val="00F02D7E"/>
    <w:rsid w:val="00F03A23"/>
    <w:rsid w:val="00F03A59"/>
    <w:rsid w:val="00F05091"/>
    <w:rsid w:val="00F05946"/>
    <w:rsid w:val="00F05A00"/>
    <w:rsid w:val="00F108A8"/>
    <w:rsid w:val="00F21A10"/>
    <w:rsid w:val="00F23A7B"/>
    <w:rsid w:val="00F23F2B"/>
    <w:rsid w:val="00F334EB"/>
    <w:rsid w:val="00F3362D"/>
    <w:rsid w:val="00F448B6"/>
    <w:rsid w:val="00F45768"/>
    <w:rsid w:val="00F52D7E"/>
    <w:rsid w:val="00F53A24"/>
    <w:rsid w:val="00F5564E"/>
    <w:rsid w:val="00F55EFF"/>
    <w:rsid w:val="00F64A5B"/>
    <w:rsid w:val="00F661C5"/>
    <w:rsid w:val="00F71467"/>
    <w:rsid w:val="00F733DC"/>
    <w:rsid w:val="00F752A2"/>
    <w:rsid w:val="00F75E2C"/>
    <w:rsid w:val="00F76989"/>
    <w:rsid w:val="00F775AE"/>
    <w:rsid w:val="00F93621"/>
    <w:rsid w:val="00F94B67"/>
    <w:rsid w:val="00F94F7C"/>
    <w:rsid w:val="00FA0C3C"/>
    <w:rsid w:val="00FA41AF"/>
    <w:rsid w:val="00FA44A8"/>
    <w:rsid w:val="00FB2560"/>
    <w:rsid w:val="00FB2A1A"/>
    <w:rsid w:val="00FB3A86"/>
    <w:rsid w:val="00FB467D"/>
    <w:rsid w:val="00FB4907"/>
    <w:rsid w:val="00FB782A"/>
    <w:rsid w:val="00FC224E"/>
    <w:rsid w:val="00FC379E"/>
    <w:rsid w:val="00FC3E2E"/>
    <w:rsid w:val="00FD2E0D"/>
    <w:rsid w:val="00FD69CE"/>
    <w:rsid w:val="00FD7B41"/>
    <w:rsid w:val="00FE1634"/>
    <w:rsid w:val="00FE1F0A"/>
    <w:rsid w:val="00FE2082"/>
    <w:rsid w:val="00FE294C"/>
    <w:rsid w:val="00FE7093"/>
    <w:rsid w:val="00FF0AD3"/>
    <w:rsid w:val="00FF2D17"/>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E10D78"/>
  <w15:docId w15:val="{9FC6C5B9-4863-49ED-8B89-E440352C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368C"/>
  </w:style>
  <w:style w:type="paragraph" w:styleId="Heading1">
    <w:name w:val="heading 1"/>
    <w:basedOn w:val="Normal"/>
    <w:link w:val="Heading1Char"/>
    <w:uiPriority w:val="9"/>
    <w:qFormat/>
    <w:rsid w:val="00531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329C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45C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91"/>
  </w:style>
  <w:style w:type="paragraph" w:styleId="Footer">
    <w:name w:val="footer"/>
    <w:basedOn w:val="Normal"/>
    <w:link w:val="FooterChar"/>
    <w:uiPriority w:val="99"/>
    <w:unhideWhenUsed/>
    <w:rsid w:val="00F05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091"/>
  </w:style>
  <w:style w:type="character" w:styleId="Strong">
    <w:name w:val="Strong"/>
    <w:basedOn w:val="DefaultParagraphFont"/>
    <w:qFormat/>
    <w:rsid w:val="00350A6C"/>
    <w:rPr>
      <w:b/>
      <w:bCs/>
    </w:rPr>
  </w:style>
  <w:style w:type="paragraph" w:styleId="ListParagraph">
    <w:name w:val="List Paragraph"/>
    <w:basedOn w:val="Normal"/>
    <w:uiPriority w:val="34"/>
    <w:qFormat/>
    <w:rsid w:val="001329C9"/>
    <w:pPr>
      <w:ind w:left="720"/>
      <w:contextualSpacing/>
    </w:pPr>
    <w:rPr>
      <w:rFonts w:eastAsiaTheme="minorEastAsia"/>
      <w:lang w:eastAsia="en-GB"/>
    </w:rPr>
  </w:style>
  <w:style w:type="character" w:styleId="CommentReference">
    <w:name w:val="annotation reference"/>
    <w:basedOn w:val="DefaultParagraphFont"/>
    <w:uiPriority w:val="99"/>
    <w:unhideWhenUsed/>
    <w:rsid w:val="001329C9"/>
    <w:rPr>
      <w:sz w:val="16"/>
      <w:szCs w:val="16"/>
    </w:rPr>
  </w:style>
  <w:style w:type="paragraph" w:styleId="CommentText">
    <w:name w:val="annotation text"/>
    <w:basedOn w:val="Normal"/>
    <w:link w:val="CommentTextChar"/>
    <w:uiPriority w:val="99"/>
    <w:unhideWhenUsed/>
    <w:rsid w:val="001329C9"/>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rsid w:val="001329C9"/>
    <w:rPr>
      <w:rFonts w:eastAsiaTheme="minorEastAsia"/>
      <w:sz w:val="20"/>
      <w:szCs w:val="20"/>
      <w:lang w:eastAsia="en-GB"/>
    </w:rPr>
  </w:style>
  <w:style w:type="paragraph" w:styleId="CommentSubject">
    <w:name w:val="annotation subject"/>
    <w:basedOn w:val="CommentText"/>
    <w:next w:val="CommentText"/>
    <w:link w:val="CommentSubjectChar"/>
    <w:uiPriority w:val="99"/>
    <w:unhideWhenUsed/>
    <w:rsid w:val="001329C9"/>
    <w:rPr>
      <w:b/>
      <w:bCs/>
    </w:rPr>
  </w:style>
  <w:style w:type="character" w:customStyle="1" w:styleId="CommentSubjectChar">
    <w:name w:val="Comment Subject Char"/>
    <w:basedOn w:val="CommentTextChar"/>
    <w:link w:val="CommentSubject"/>
    <w:uiPriority w:val="99"/>
    <w:rsid w:val="001329C9"/>
    <w:rPr>
      <w:rFonts w:eastAsiaTheme="minorEastAsia"/>
      <w:b/>
      <w:bCs/>
      <w:sz w:val="20"/>
      <w:szCs w:val="20"/>
      <w:lang w:eastAsia="en-GB"/>
    </w:rPr>
  </w:style>
  <w:style w:type="paragraph" w:styleId="BalloonText">
    <w:name w:val="Balloon Text"/>
    <w:basedOn w:val="Normal"/>
    <w:link w:val="BalloonTextChar"/>
    <w:uiPriority w:val="99"/>
    <w:unhideWhenUsed/>
    <w:rsid w:val="001329C9"/>
    <w:pPr>
      <w:spacing w:after="0" w:line="240" w:lineRule="auto"/>
    </w:pPr>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rsid w:val="001329C9"/>
    <w:rPr>
      <w:rFonts w:ascii="Segoe UI" w:eastAsiaTheme="minorEastAsia" w:hAnsi="Segoe UI" w:cs="Segoe UI"/>
      <w:sz w:val="18"/>
      <w:szCs w:val="18"/>
      <w:lang w:eastAsia="en-GB"/>
    </w:rPr>
  </w:style>
  <w:style w:type="character" w:customStyle="1" w:styleId="Heading2Char">
    <w:name w:val="Heading 2 Char"/>
    <w:basedOn w:val="DefaultParagraphFont"/>
    <w:link w:val="Heading2"/>
    <w:uiPriority w:val="9"/>
    <w:rsid w:val="001329C9"/>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329C9"/>
  </w:style>
  <w:style w:type="character" w:styleId="Hyperlink">
    <w:name w:val="Hyperlink"/>
    <w:basedOn w:val="DefaultParagraphFont"/>
    <w:uiPriority w:val="99"/>
    <w:unhideWhenUsed/>
    <w:rsid w:val="001329C9"/>
    <w:rPr>
      <w:color w:val="0000FF"/>
      <w:u w:val="single"/>
    </w:rPr>
  </w:style>
  <w:style w:type="character" w:styleId="PlaceholderText">
    <w:name w:val="Placeholder Text"/>
    <w:basedOn w:val="DefaultParagraphFont"/>
    <w:uiPriority w:val="99"/>
    <w:semiHidden/>
    <w:rsid w:val="001329C9"/>
    <w:rPr>
      <w:color w:val="808080"/>
    </w:rPr>
  </w:style>
  <w:style w:type="character" w:styleId="FollowedHyperlink">
    <w:name w:val="FollowedHyperlink"/>
    <w:basedOn w:val="DefaultParagraphFont"/>
    <w:unhideWhenUsed/>
    <w:rsid w:val="001329C9"/>
    <w:rPr>
      <w:color w:val="800080" w:themeColor="followedHyperlink"/>
      <w:u w:val="single"/>
    </w:rPr>
  </w:style>
  <w:style w:type="paragraph" w:styleId="Revision">
    <w:name w:val="Revision"/>
    <w:hidden/>
    <w:uiPriority w:val="99"/>
    <w:semiHidden/>
    <w:rsid w:val="001329C9"/>
    <w:pPr>
      <w:spacing w:after="0" w:line="240" w:lineRule="auto"/>
    </w:pPr>
    <w:rPr>
      <w:rFonts w:eastAsiaTheme="minorEastAsia"/>
      <w:lang w:eastAsia="en-GB"/>
    </w:rPr>
  </w:style>
  <w:style w:type="character" w:customStyle="1" w:styleId="Heading1Char">
    <w:name w:val="Heading 1 Char"/>
    <w:basedOn w:val="DefaultParagraphFont"/>
    <w:link w:val="Heading1"/>
    <w:uiPriority w:val="9"/>
    <w:rsid w:val="00531331"/>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531331"/>
  </w:style>
  <w:style w:type="character" w:styleId="LineNumber">
    <w:name w:val="line number"/>
    <w:basedOn w:val="DefaultParagraphFont"/>
    <w:uiPriority w:val="99"/>
    <w:rsid w:val="00531331"/>
  </w:style>
  <w:style w:type="character" w:styleId="PageNumber">
    <w:name w:val="page number"/>
    <w:basedOn w:val="DefaultParagraphFont"/>
    <w:rsid w:val="00531331"/>
  </w:style>
  <w:style w:type="character" w:styleId="Emphasis">
    <w:name w:val="Emphasis"/>
    <w:basedOn w:val="DefaultParagraphFont"/>
    <w:uiPriority w:val="20"/>
    <w:qFormat/>
    <w:rsid w:val="00531331"/>
    <w:rPr>
      <w:i/>
      <w:iCs/>
    </w:rPr>
  </w:style>
  <w:style w:type="paragraph" w:customStyle="1" w:styleId="ecxmsonormal">
    <w:name w:val="ecxmsonormal"/>
    <w:basedOn w:val="Normal"/>
    <w:rsid w:val="00531331"/>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DefinitionList">
    <w:name w:val="Definition List"/>
    <w:basedOn w:val="Normal"/>
    <w:next w:val="Normal"/>
    <w:uiPriority w:val="99"/>
    <w:rsid w:val="00531331"/>
    <w:pPr>
      <w:autoSpaceDE w:val="0"/>
      <w:autoSpaceDN w:val="0"/>
      <w:adjustRightInd w:val="0"/>
      <w:spacing w:after="0" w:line="240" w:lineRule="auto"/>
      <w:ind w:left="360"/>
    </w:pPr>
    <w:rPr>
      <w:rFonts w:ascii="Times New Roman" w:eastAsia="Times New Roman" w:hAnsi="Times New Roman" w:cs="Times New Roman"/>
      <w:sz w:val="24"/>
      <w:szCs w:val="24"/>
      <w:lang w:eastAsia="en-GB"/>
    </w:rPr>
  </w:style>
  <w:style w:type="paragraph" w:customStyle="1" w:styleId="Body">
    <w:name w:val="Body"/>
    <w:rsid w:val="0053133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en-GB"/>
    </w:rPr>
  </w:style>
  <w:style w:type="paragraph" w:styleId="FootnoteText">
    <w:name w:val="footnote text"/>
    <w:basedOn w:val="Normal"/>
    <w:link w:val="FootnoteTextChar"/>
    <w:uiPriority w:val="99"/>
    <w:semiHidden/>
    <w:unhideWhenUsed/>
    <w:rsid w:val="0053133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531331"/>
    <w:rPr>
      <w:rFonts w:eastAsiaTheme="minorEastAsia"/>
      <w:sz w:val="20"/>
      <w:szCs w:val="20"/>
      <w:lang w:eastAsia="en-GB"/>
    </w:rPr>
  </w:style>
  <w:style w:type="character" w:customStyle="1" w:styleId="name">
    <w:name w:val="name"/>
    <w:basedOn w:val="DefaultParagraphFont"/>
    <w:rsid w:val="00AE5DB9"/>
  </w:style>
  <w:style w:type="character" w:customStyle="1" w:styleId="xref-sep">
    <w:name w:val="xref-sep"/>
    <w:basedOn w:val="DefaultParagraphFont"/>
    <w:rsid w:val="00AE5DB9"/>
  </w:style>
  <w:style w:type="character" w:customStyle="1" w:styleId="xref-sep2">
    <w:name w:val="xref-sep2"/>
    <w:basedOn w:val="DefaultParagraphFont"/>
    <w:rsid w:val="00A323F5"/>
  </w:style>
  <w:style w:type="character" w:customStyle="1" w:styleId="highwire-citation-authors">
    <w:name w:val="highwire-citation-authors"/>
    <w:basedOn w:val="DefaultParagraphFont"/>
    <w:rsid w:val="008246ED"/>
    <w:rPr>
      <w:sz w:val="24"/>
      <w:szCs w:val="24"/>
      <w:bdr w:val="none" w:sz="0" w:space="0" w:color="auto" w:frame="1"/>
      <w:vertAlign w:val="baseline"/>
    </w:rPr>
  </w:style>
  <w:style w:type="character" w:customStyle="1" w:styleId="highwire-citation-author">
    <w:name w:val="highwire-citation-author"/>
    <w:basedOn w:val="DefaultParagraphFont"/>
    <w:rsid w:val="008246ED"/>
    <w:rPr>
      <w:sz w:val="24"/>
      <w:szCs w:val="24"/>
      <w:bdr w:val="none" w:sz="0" w:space="0" w:color="auto" w:frame="1"/>
      <w:vertAlign w:val="baseline"/>
    </w:rPr>
  </w:style>
  <w:style w:type="character" w:customStyle="1" w:styleId="nlm-given-names">
    <w:name w:val="nlm-given-names"/>
    <w:basedOn w:val="DefaultParagraphFont"/>
    <w:rsid w:val="008246ED"/>
    <w:rPr>
      <w:sz w:val="24"/>
      <w:szCs w:val="24"/>
      <w:bdr w:val="none" w:sz="0" w:space="0" w:color="auto" w:frame="1"/>
      <w:vertAlign w:val="baseline"/>
    </w:rPr>
  </w:style>
  <w:style w:type="character" w:customStyle="1" w:styleId="nlm-surname">
    <w:name w:val="nlm-surname"/>
    <w:basedOn w:val="DefaultParagraphFont"/>
    <w:rsid w:val="008246ED"/>
    <w:rPr>
      <w:sz w:val="24"/>
      <w:szCs w:val="24"/>
      <w:bdr w:val="none" w:sz="0" w:space="0" w:color="auto" w:frame="1"/>
      <w:vertAlign w:val="baseline"/>
    </w:rPr>
  </w:style>
  <w:style w:type="character" w:customStyle="1" w:styleId="Heading3Char">
    <w:name w:val="Heading 3 Char"/>
    <w:basedOn w:val="DefaultParagraphFont"/>
    <w:link w:val="Heading3"/>
    <w:uiPriority w:val="9"/>
    <w:semiHidden/>
    <w:rsid w:val="00D45CF5"/>
    <w:rPr>
      <w:rFonts w:asciiTheme="majorHAnsi" w:eastAsiaTheme="majorEastAsia" w:hAnsiTheme="majorHAnsi" w:cstheme="majorBidi"/>
      <w:color w:val="243F60" w:themeColor="accent1" w:themeShade="7F"/>
      <w:sz w:val="24"/>
      <w:szCs w:val="24"/>
    </w:rPr>
  </w:style>
  <w:style w:type="character" w:customStyle="1" w:styleId="fn">
    <w:name w:val="fn"/>
    <w:basedOn w:val="DefaultParagraphFont"/>
    <w:rsid w:val="00F52D7E"/>
  </w:style>
  <w:style w:type="character" w:customStyle="1" w:styleId="comma">
    <w:name w:val="comma"/>
    <w:basedOn w:val="DefaultParagraphFont"/>
    <w:rsid w:val="00F5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700">
      <w:bodyDiv w:val="1"/>
      <w:marLeft w:val="0"/>
      <w:marRight w:val="0"/>
      <w:marTop w:val="0"/>
      <w:marBottom w:val="0"/>
      <w:divBdr>
        <w:top w:val="none" w:sz="0" w:space="0" w:color="auto"/>
        <w:left w:val="none" w:sz="0" w:space="0" w:color="auto"/>
        <w:bottom w:val="none" w:sz="0" w:space="0" w:color="auto"/>
        <w:right w:val="none" w:sz="0" w:space="0" w:color="auto"/>
      </w:divBdr>
      <w:divsChild>
        <w:div w:id="1047491675">
          <w:marLeft w:val="0"/>
          <w:marRight w:val="0"/>
          <w:marTop w:val="0"/>
          <w:marBottom w:val="0"/>
          <w:divBdr>
            <w:top w:val="none" w:sz="0" w:space="0" w:color="auto"/>
            <w:left w:val="none" w:sz="0" w:space="0" w:color="auto"/>
            <w:bottom w:val="none" w:sz="0" w:space="0" w:color="auto"/>
            <w:right w:val="none" w:sz="0" w:space="0" w:color="auto"/>
          </w:divBdr>
          <w:divsChild>
            <w:div w:id="1717974318">
              <w:marLeft w:val="0"/>
              <w:marRight w:val="0"/>
              <w:marTop w:val="0"/>
              <w:marBottom w:val="0"/>
              <w:divBdr>
                <w:top w:val="none" w:sz="0" w:space="0" w:color="auto"/>
                <w:left w:val="none" w:sz="0" w:space="0" w:color="auto"/>
                <w:bottom w:val="none" w:sz="0" w:space="0" w:color="auto"/>
                <w:right w:val="none" w:sz="0" w:space="0" w:color="auto"/>
              </w:divBdr>
              <w:divsChild>
                <w:div w:id="2057385744">
                  <w:marLeft w:val="0"/>
                  <w:marRight w:val="0"/>
                  <w:marTop w:val="0"/>
                  <w:marBottom w:val="0"/>
                  <w:divBdr>
                    <w:top w:val="none" w:sz="0" w:space="0" w:color="auto"/>
                    <w:left w:val="none" w:sz="0" w:space="0" w:color="auto"/>
                    <w:bottom w:val="none" w:sz="0" w:space="0" w:color="auto"/>
                    <w:right w:val="none" w:sz="0" w:space="0" w:color="auto"/>
                  </w:divBdr>
                  <w:divsChild>
                    <w:div w:id="2074505971">
                      <w:marLeft w:val="0"/>
                      <w:marRight w:val="0"/>
                      <w:marTop w:val="0"/>
                      <w:marBottom w:val="0"/>
                      <w:divBdr>
                        <w:top w:val="none" w:sz="0" w:space="0" w:color="auto"/>
                        <w:left w:val="none" w:sz="0" w:space="0" w:color="auto"/>
                        <w:bottom w:val="none" w:sz="0" w:space="0" w:color="auto"/>
                        <w:right w:val="none" w:sz="0" w:space="0" w:color="auto"/>
                      </w:divBdr>
                      <w:divsChild>
                        <w:div w:id="1158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561561">
      <w:bodyDiv w:val="1"/>
      <w:marLeft w:val="0"/>
      <w:marRight w:val="0"/>
      <w:marTop w:val="0"/>
      <w:marBottom w:val="0"/>
      <w:divBdr>
        <w:top w:val="none" w:sz="0" w:space="0" w:color="auto"/>
        <w:left w:val="none" w:sz="0" w:space="0" w:color="auto"/>
        <w:bottom w:val="none" w:sz="0" w:space="0" w:color="auto"/>
        <w:right w:val="none" w:sz="0" w:space="0" w:color="auto"/>
      </w:divBdr>
      <w:divsChild>
        <w:div w:id="148325796">
          <w:marLeft w:val="0"/>
          <w:marRight w:val="0"/>
          <w:marTop w:val="150"/>
          <w:marBottom w:val="0"/>
          <w:divBdr>
            <w:top w:val="none" w:sz="0" w:space="0" w:color="auto"/>
            <w:left w:val="none" w:sz="0" w:space="0" w:color="auto"/>
            <w:bottom w:val="none" w:sz="0" w:space="0" w:color="auto"/>
            <w:right w:val="none" w:sz="0" w:space="0" w:color="auto"/>
          </w:divBdr>
          <w:divsChild>
            <w:div w:id="10844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99128">
      <w:bodyDiv w:val="1"/>
      <w:marLeft w:val="0"/>
      <w:marRight w:val="0"/>
      <w:marTop w:val="0"/>
      <w:marBottom w:val="0"/>
      <w:divBdr>
        <w:top w:val="none" w:sz="0" w:space="0" w:color="auto"/>
        <w:left w:val="none" w:sz="0" w:space="0" w:color="auto"/>
        <w:bottom w:val="none" w:sz="0" w:space="0" w:color="auto"/>
        <w:right w:val="none" w:sz="0" w:space="0" w:color="auto"/>
      </w:divBdr>
      <w:divsChild>
        <w:div w:id="991064744">
          <w:marLeft w:val="0"/>
          <w:marRight w:val="0"/>
          <w:marTop w:val="0"/>
          <w:marBottom w:val="0"/>
          <w:divBdr>
            <w:top w:val="none" w:sz="0" w:space="0" w:color="auto"/>
            <w:left w:val="none" w:sz="0" w:space="0" w:color="auto"/>
            <w:bottom w:val="none" w:sz="0" w:space="0" w:color="auto"/>
            <w:right w:val="none" w:sz="0" w:space="0" w:color="auto"/>
          </w:divBdr>
          <w:divsChild>
            <w:div w:id="449393943">
              <w:marLeft w:val="0"/>
              <w:marRight w:val="0"/>
              <w:marTop w:val="0"/>
              <w:marBottom w:val="0"/>
              <w:divBdr>
                <w:top w:val="none" w:sz="0" w:space="0" w:color="auto"/>
                <w:left w:val="none" w:sz="0" w:space="0" w:color="auto"/>
                <w:bottom w:val="none" w:sz="0" w:space="0" w:color="auto"/>
                <w:right w:val="none" w:sz="0" w:space="0" w:color="auto"/>
              </w:divBdr>
              <w:divsChild>
                <w:div w:id="831608135">
                  <w:marLeft w:val="0"/>
                  <w:marRight w:val="0"/>
                  <w:marTop w:val="0"/>
                  <w:marBottom w:val="0"/>
                  <w:divBdr>
                    <w:top w:val="none" w:sz="0" w:space="0" w:color="auto"/>
                    <w:left w:val="none" w:sz="0" w:space="0" w:color="auto"/>
                    <w:bottom w:val="none" w:sz="0" w:space="0" w:color="auto"/>
                    <w:right w:val="none" w:sz="0" w:space="0" w:color="auto"/>
                  </w:divBdr>
                  <w:divsChild>
                    <w:div w:id="1451585682">
                      <w:marLeft w:val="0"/>
                      <w:marRight w:val="0"/>
                      <w:marTop w:val="0"/>
                      <w:marBottom w:val="0"/>
                      <w:divBdr>
                        <w:top w:val="none" w:sz="0" w:space="0" w:color="auto"/>
                        <w:left w:val="none" w:sz="0" w:space="0" w:color="auto"/>
                        <w:bottom w:val="none" w:sz="0" w:space="0" w:color="auto"/>
                        <w:right w:val="none" w:sz="0" w:space="0" w:color="auto"/>
                      </w:divBdr>
                      <w:divsChild>
                        <w:div w:id="326783704">
                          <w:marLeft w:val="0"/>
                          <w:marRight w:val="0"/>
                          <w:marTop w:val="0"/>
                          <w:marBottom w:val="0"/>
                          <w:divBdr>
                            <w:top w:val="none" w:sz="0" w:space="0" w:color="auto"/>
                            <w:left w:val="none" w:sz="0" w:space="0" w:color="auto"/>
                            <w:bottom w:val="none" w:sz="0" w:space="0" w:color="auto"/>
                            <w:right w:val="none" w:sz="0" w:space="0" w:color="auto"/>
                          </w:divBdr>
                          <w:divsChild>
                            <w:div w:id="388069572">
                              <w:marLeft w:val="0"/>
                              <w:marRight w:val="0"/>
                              <w:marTop w:val="0"/>
                              <w:marBottom w:val="0"/>
                              <w:divBdr>
                                <w:top w:val="none" w:sz="0" w:space="0" w:color="auto"/>
                                <w:left w:val="none" w:sz="0" w:space="0" w:color="auto"/>
                                <w:bottom w:val="none" w:sz="0" w:space="0" w:color="auto"/>
                                <w:right w:val="none" w:sz="0" w:space="0" w:color="auto"/>
                              </w:divBdr>
                              <w:divsChild>
                                <w:div w:id="71663354">
                                  <w:marLeft w:val="0"/>
                                  <w:marRight w:val="0"/>
                                  <w:marTop w:val="0"/>
                                  <w:marBottom w:val="0"/>
                                  <w:divBdr>
                                    <w:top w:val="none" w:sz="0" w:space="0" w:color="auto"/>
                                    <w:left w:val="none" w:sz="0" w:space="0" w:color="auto"/>
                                    <w:bottom w:val="none" w:sz="0" w:space="0" w:color="auto"/>
                                    <w:right w:val="none" w:sz="0" w:space="0" w:color="auto"/>
                                  </w:divBdr>
                                  <w:divsChild>
                                    <w:div w:id="786696926">
                                      <w:marLeft w:val="0"/>
                                      <w:marRight w:val="0"/>
                                      <w:marTop w:val="0"/>
                                      <w:marBottom w:val="0"/>
                                      <w:divBdr>
                                        <w:top w:val="none" w:sz="0" w:space="0" w:color="auto"/>
                                        <w:left w:val="none" w:sz="0" w:space="0" w:color="auto"/>
                                        <w:bottom w:val="none" w:sz="0" w:space="0" w:color="auto"/>
                                        <w:right w:val="none" w:sz="0" w:space="0" w:color="auto"/>
                                      </w:divBdr>
                                    </w:div>
                                  </w:divsChild>
                                </w:div>
                                <w:div w:id="303630985">
                                  <w:marLeft w:val="0"/>
                                  <w:marRight w:val="0"/>
                                  <w:marTop w:val="0"/>
                                  <w:marBottom w:val="0"/>
                                  <w:divBdr>
                                    <w:top w:val="none" w:sz="0" w:space="0" w:color="auto"/>
                                    <w:left w:val="none" w:sz="0" w:space="0" w:color="auto"/>
                                    <w:bottom w:val="none" w:sz="0" w:space="0" w:color="auto"/>
                                    <w:right w:val="none" w:sz="0" w:space="0" w:color="auto"/>
                                  </w:divBdr>
                                  <w:divsChild>
                                    <w:div w:id="1057820437">
                                      <w:marLeft w:val="0"/>
                                      <w:marRight w:val="0"/>
                                      <w:marTop w:val="0"/>
                                      <w:marBottom w:val="0"/>
                                      <w:divBdr>
                                        <w:top w:val="none" w:sz="0" w:space="0" w:color="auto"/>
                                        <w:left w:val="none" w:sz="0" w:space="0" w:color="auto"/>
                                        <w:bottom w:val="none" w:sz="0" w:space="0" w:color="auto"/>
                                        <w:right w:val="none" w:sz="0" w:space="0" w:color="auto"/>
                                      </w:divBdr>
                                    </w:div>
                                  </w:divsChild>
                                </w:div>
                                <w:div w:id="338778153">
                                  <w:marLeft w:val="0"/>
                                  <w:marRight w:val="0"/>
                                  <w:marTop w:val="0"/>
                                  <w:marBottom w:val="0"/>
                                  <w:divBdr>
                                    <w:top w:val="none" w:sz="0" w:space="0" w:color="auto"/>
                                    <w:left w:val="none" w:sz="0" w:space="0" w:color="auto"/>
                                    <w:bottom w:val="none" w:sz="0" w:space="0" w:color="auto"/>
                                    <w:right w:val="none" w:sz="0" w:space="0" w:color="auto"/>
                                  </w:divBdr>
                                  <w:divsChild>
                                    <w:div w:id="1065568442">
                                      <w:marLeft w:val="0"/>
                                      <w:marRight w:val="0"/>
                                      <w:marTop w:val="0"/>
                                      <w:marBottom w:val="0"/>
                                      <w:divBdr>
                                        <w:top w:val="none" w:sz="0" w:space="0" w:color="auto"/>
                                        <w:left w:val="none" w:sz="0" w:space="0" w:color="auto"/>
                                        <w:bottom w:val="none" w:sz="0" w:space="0" w:color="auto"/>
                                        <w:right w:val="none" w:sz="0" w:space="0" w:color="auto"/>
                                      </w:divBdr>
                                    </w:div>
                                  </w:divsChild>
                                </w:div>
                                <w:div w:id="508717504">
                                  <w:marLeft w:val="0"/>
                                  <w:marRight w:val="0"/>
                                  <w:marTop w:val="0"/>
                                  <w:marBottom w:val="0"/>
                                  <w:divBdr>
                                    <w:top w:val="none" w:sz="0" w:space="0" w:color="auto"/>
                                    <w:left w:val="none" w:sz="0" w:space="0" w:color="auto"/>
                                    <w:bottom w:val="none" w:sz="0" w:space="0" w:color="auto"/>
                                    <w:right w:val="none" w:sz="0" w:space="0" w:color="auto"/>
                                  </w:divBdr>
                                  <w:divsChild>
                                    <w:div w:id="1781142323">
                                      <w:marLeft w:val="0"/>
                                      <w:marRight w:val="0"/>
                                      <w:marTop w:val="0"/>
                                      <w:marBottom w:val="0"/>
                                      <w:divBdr>
                                        <w:top w:val="none" w:sz="0" w:space="0" w:color="auto"/>
                                        <w:left w:val="none" w:sz="0" w:space="0" w:color="auto"/>
                                        <w:bottom w:val="none" w:sz="0" w:space="0" w:color="auto"/>
                                        <w:right w:val="none" w:sz="0" w:space="0" w:color="auto"/>
                                      </w:divBdr>
                                    </w:div>
                                  </w:divsChild>
                                </w:div>
                                <w:div w:id="575822384">
                                  <w:marLeft w:val="0"/>
                                  <w:marRight w:val="0"/>
                                  <w:marTop w:val="0"/>
                                  <w:marBottom w:val="0"/>
                                  <w:divBdr>
                                    <w:top w:val="none" w:sz="0" w:space="0" w:color="auto"/>
                                    <w:left w:val="none" w:sz="0" w:space="0" w:color="auto"/>
                                    <w:bottom w:val="none" w:sz="0" w:space="0" w:color="auto"/>
                                    <w:right w:val="none" w:sz="0" w:space="0" w:color="auto"/>
                                  </w:divBdr>
                                  <w:divsChild>
                                    <w:div w:id="721561210">
                                      <w:marLeft w:val="0"/>
                                      <w:marRight w:val="0"/>
                                      <w:marTop w:val="0"/>
                                      <w:marBottom w:val="0"/>
                                      <w:divBdr>
                                        <w:top w:val="none" w:sz="0" w:space="0" w:color="auto"/>
                                        <w:left w:val="none" w:sz="0" w:space="0" w:color="auto"/>
                                        <w:bottom w:val="none" w:sz="0" w:space="0" w:color="auto"/>
                                        <w:right w:val="none" w:sz="0" w:space="0" w:color="auto"/>
                                      </w:divBdr>
                                    </w:div>
                                  </w:divsChild>
                                </w:div>
                                <w:div w:id="596791809">
                                  <w:marLeft w:val="0"/>
                                  <w:marRight w:val="0"/>
                                  <w:marTop w:val="0"/>
                                  <w:marBottom w:val="0"/>
                                  <w:divBdr>
                                    <w:top w:val="none" w:sz="0" w:space="0" w:color="auto"/>
                                    <w:left w:val="none" w:sz="0" w:space="0" w:color="auto"/>
                                    <w:bottom w:val="none" w:sz="0" w:space="0" w:color="auto"/>
                                    <w:right w:val="none" w:sz="0" w:space="0" w:color="auto"/>
                                  </w:divBdr>
                                  <w:divsChild>
                                    <w:div w:id="270940892">
                                      <w:marLeft w:val="0"/>
                                      <w:marRight w:val="0"/>
                                      <w:marTop w:val="0"/>
                                      <w:marBottom w:val="0"/>
                                      <w:divBdr>
                                        <w:top w:val="none" w:sz="0" w:space="0" w:color="auto"/>
                                        <w:left w:val="none" w:sz="0" w:space="0" w:color="auto"/>
                                        <w:bottom w:val="none" w:sz="0" w:space="0" w:color="auto"/>
                                        <w:right w:val="none" w:sz="0" w:space="0" w:color="auto"/>
                                      </w:divBdr>
                                    </w:div>
                                  </w:divsChild>
                                </w:div>
                                <w:div w:id="966276264">
                                  <w:marLeft w:val="0"/>
                                  <w:marRight w:val="0"/>
                                  <w:marTop w:val="0"/>
                                  <w:marBottom w:val="0"/>
                                  <w:divBdr>
                                    <w:top w:val="none" w:sz="0" w:space="0" w:color="auto"/>
                                    <w:left w:val="none" w:sz="0" w:space="0" w:color="auto"/>
                                    <w:bottom w:val="none" w:sz="0" w:space="0" w:color="auto"/>
                                    <w:right w:val="none" w:sz="0" w:space="0" w:color="auto"/>
                                  </w:divBdr>
                                  <w:divsChild>
                                    <w:div w:id="704259006">
                                      <w:marLeft w:val="0"/>
                                      <w:marRight w:val="0"/>
                                      <w:marTop w:val="0"/>
                                      <w:marBottom w:val="0"/>
                                      <w:divBdr>
                                        <w:top w:val="none" w:sz="0" w:space="0" w:color="auto"/>
                                        <w:left w:val="none" w:sz="0" w:space="0" w:color="auto"/>
                                        <w:bottom w:val="none" w:sz="0" w:space="0" w:color="auto"/>
                                        <w:right w:val="none" w:sz="0" w:space="0" w:color="auto"/>
                                      </w:divBdr>
                                    </w:div>
                                  </w:divsChild>
                                </w:div>
                                <w:div w:id="1009647747">
                                  <w:marLeft w:val="0"/>
                                  <w:marRight w:val="0"/>
                                  <w:marTop w:val="0"/>
                                  <w:marBottom w:val="0"/>
                                  <w:divBdr>
                                    <w:top w:val="none" w:sz="0" w:space="0" w:color="auto"/>
                                    <w:left w:val="none" w:sz="0" w:space="0" w:color="auto"/>
                                    <w:bottom w:val="none" w:sz="0" w:space="0" w:color="auto"/>
                                    <w:right w:val="none" w:sz="0" w:space="0" w:color="auto"/>
                                  </w:divBdr>
                                  <w:divsChild>
                                    <w:div w:id="682786663">
                                      <w:marLeft w:val="0"/>
                                      <w:marRight w:val="0"/>
                                      <w:marTop w:val="0"/>
                                      <w:marBottom w:val="0"/>
                                      <w:divBdr>
                                        <w:top w:val="none" w:sz="0" w:space="0" w:color="auto"/>
                                        <w:left w:val="none" w:sz="0" w:space="0" w:color="auto"/>
                                        <w:bottom w:val="none" w:sz="0" w:space="0" w:color="auto"/>
                                        <w:right w:val="none" w:sz="0" w:space="0" w:color="auto"/>
                                      </w:divBdr>
                                    </w:div>
                                  </w:divsChild>
                                </w:div>
                                <w:div w:id="1118716137">
                                  <w:marLeft w:val="0"/>
                                  <w:marRight w:val="0"/>
                                  <w:marTop w:val="0"/>
                                  <w:marBottom w:val="0"/>
                                  <w:divBdr>
                                    <w:top w:val="none" w:sz="0" w:space="0" w:color="auto"/>
                                    <w:left w:val="none" w:sz="0" w:space="0" w:color="auto"/>
                                    <w:bottom w:val="none" w:sz="0" w:space="0" w:color="auto"/>
                                    <w:right w:val="none" w:sz="0" w:space="0" w:color="auto"/>
                                  </w:divBdr>
                                  <w:divsChild>
                                    <w:div w:id="1662147">
                                      <w:marLeft w:val="0"/>
                                      <w:marRight w:val="0"/>
                                      <w:marTop w:val="0"/>
                                      <w:marBottom w:val="0"/>
                                      <w:divBdr>
                                        <w:top w:val="none" w:sz="0" w:space="0" w:color="auto"/>
                                        <w:left w:val="none" w:sz="0" w:space="0" w:color="auto"/>
                                        <w:bottom w:val="none" w:sz="0" w:space="0" w:color="auto"/>
                                        <w:right w:val="none" w:sz="0" w:space="0" w:color="auto"/>
                                      </w:divBdr>
                                    </w:div>
                                  </w:divsChild>
                                </w:div>
                                <w:div w:id="1347752170">
                                  <w:marLeft w:val="0"/>
                                  <w:marRight w:val="0"/>
                                  <w:marTop w:val="0"/>
                                  <w:marBottom w:val="0"/>
                                  <w:divBdr>
                                    <w:top w:val="none" w:sz="0" w:space="0" w:color="auto"/>
                                    <w:left w:val="none" w:sz="0" w:space="0" w:color="auto"/>
                                    <w:bottom w:val="none" w:sz="0" w:space="0" w:color="auto"/>
                                    <w:right w:val="none" w:sz="0" w:space="0" w:color="auto"/>
                                  </w:divBdr>
                                  <w:divsChild>
                                    <w:div w:id="893544741">
                                      <w:marLeft w:val="0"/>
                                      <w:marRight w:val="0"/>
                                      <w:marTop w:val="0"/>
                                      <w:marBottom w:val="0"/>
                                      <w:divBdr>
                                        <w:top w:val="none" w:sz="0" w:space="0" w:color="auto"/>
                                        <w:left w:val="none" w:sz="0" w:space="0" w:color="auto"/>
                                        <w:bottom w:val="none" w:sz="0" w:space="0" w:color="auto"/>
                                        <w:right w:val="none" w:sz="0" w:space="0" w:color="auto"/>
                                      </w:divBdr>
                                    </w:div>
                                  </w:divsChild>
                                </w:div>
                                <w:div w:id="1369794768">
                                  <w:marLeft w:val="0"/>
                                  <w:marRight w:val="0"/>
                                  <w:marTop w:val="0"/>
                                  <w:marBottom w:val="0"/>
                                  <w:divBdr>
                                    <w:top w:val="none" w:sz="0" w:space="0" w:color="auto"/>
                                    <w:left w:val="none" w:sz="0" w:space="0" w:color="auto"/>
                                    <w:bottom w:val="none" w:sz="0" w:space="0" w:color="auto"/>
                                    <w:right w:val="none" w:sz="0" w:space="0" w:color="auto"/>
                                  </w:divBdr>
                                  <w:divsChild>
                                    <w:div w:id="1876311483">
                                      <w:marLeft w:val="0"/>
                                      <w:marRight w:val="0"/>
                                      <w:marTop w:val="0"/>
                                      <w:marBottom w:val="0"/>
                                      <w:divBdr>
                                        <w:top w:val="none" w:sz="0" w:space="0" w:color="auto"/>
                                        <w:left w:val="none" w:sz="0" w:space="0" w:color="auto"/>
                                        <w:bottom w:val="none" w:sz="0" w:space="0" w:color="auto"/>
                                        <w:right w:val="none" w:sz="0" w:space="0" w:color="auto"/>
                                      </w:divBdr>
                                    </w:div>
                                  </w:divsChild>
                                </w:div>
                                <w:div w:id="1457137628">
                                  <w:marLeft w:val="0"/>
                                  <w:marRight w:val="0"/>
                                  <w:marTop w:val="0"/>
                                  <w:marBottom w:val="0"/>
                                  <w:divBdr>
                                    <w:top w:val="none" w:sz="0" w:space="0" w:color="auto"/>
                                    <w:left w:val="none" w:sz="0" w:space="0" w:color="auto"/>
                                    <w:bottom w:val="none" w:sz="0" w:space="0" w:color="auto"/>
                                    <w:right w:val="none" w:sz="0" w:space="0" w:color="auto"/>
                                  </w:divBdr>
                                  <w:divsChild>
                                    <w:div w:id="367073531">
                                      <w:marLeft w:val="0"/>
                                      <w:marRight w:val="0"/>
                                      <w:marTop w:val="0"/>
                                      <w:marBottom w:val="0"/>
                                      <w:divBdr>
                                        <w:top w:val="none" w:sz="0" w:space="0" w:color="auto"/>
                                        <w:left w:val="none" w:sz="0" w:space="0" w:color="auto"/>
                                        <w:bottom w:val="none" w:sz="0" w:space="0" w:color="auto"/>
                                        <w:right w:val="none" w:sz="0" w:space="0" w:color="auto"/>
                                      </w:divBdr>
                                    </w:div>
                                  </w:divsChild>
                                </w:div>
                                <w:div w:id="1878161560">
                                  <w:marLeft w:val="0"/>
                                  <w:marRight w:val="0"/>
                                  <w:marTop w:val="0"/>
                                  <w:marBottom w:val="0"/>
                                  <w:divBdr>
                                    <w:top w:val="none" w:sz="0" w:space="0" w:color="auto"/>
                                    <w:left w:val="none" w:sz="0" w:space="0" w:color="auto"/>
                                    <w:bottom w:val="none" w:sz="0" w:space="0" w:color="auto"/>
                                    <w:right w:val="none" w:sz="0" w:space="0" w:color="auto"/>
                                  </w:divBdr>
                                  <w:divsChild>
                                    <w:div w:id="739716659">
                                      <w:marLeft w:val="0"/>
                                      <w:marRight w:val="0"/>
                                      <w:marTop w:val="0"/>
                                      <w:marBottom w:val="0"/>
                                      <w:divBdr>
                                        <w:top w:val="none" w:sz="0" w:space="0" w:color="auto"/>
                                        <w:left w:val="none" w:sz="0" w:space="0" w:color="auto"/>
                                        <w:bottom w:val="none" w:sz="0" w:space="0" w:color="auto"/>
                                        <w:right w:val="none" w:sz="0" w:space="0" w:color="auto"/>
                                      </w:divBdr>
                                    </w:div>
                                  </w:divsChild>
                                </w:div>
                                <w:div w:id="1926063763">
                                  <w:marLeft w:val="0"/>
                                  <w:marRight w:val="0"/>
                                  <w:marTop w:val="0"/>
                                  <w:marBottom w:val="0"/>
                                  <w:divBdr>
                                    <w:top w:val="none" w:sz="0" w:space="0" w:color="auto"/>
                                    <w:left w:val="none" w:sz="0" w:space="0" w:color="auto"/>
                                    <w:bottom w:val="none" w:sz="0" w:space="0" w:color="auto"/>
                                    <w:right w:val="none" w:sz="0" w:space="0" w:color="auto"/>
                                  </w:divBdr>
                                  <w:divsChild>
                                    <w:div w:id="178200337">
                                      <w:marLeft w:val="0"/>
                                      <w:marRight w:val="0"/>
                                      <w:marTop w:val="0"/>
                                      <w:marBottom w:val="0"/>
                                      <w:divBdr>
                                        <w:top w:val="none" w:sz="0" w:space="0" w:color="auto"/>
                                        <w:left w:val="none" w:sz="0" w:space="0" w:color="auto"/>
                                        <w:bottom w:val="none" w:sz="0" w:space="0" w:color="auto"/>
                                        <w:right w:val="none" w:sz="0" w:space="0" w:color="auto"/>
                                      </w:divBdr>
                                    </w:div>
                                  </w:divsChild>
                                </w:div>
                                <w:div w:id="1984580870">
                                  <w:marLeft w:val="0"/>
                                  <w:marRight w:val="0"/>
                                  <w:marTop w:val="0"/>
                                  <w:marBottom w:val="0"/>
                                  <w:divBdr>
                                    <w:top w:val="none" w:sz="0" w:space="0" w:color="auto"/>
                                    <w:left w:val="none" w:sz="0" w:space="0" w:color="auto"/>
                                    <w:bottom w:val="none" w:sz="0" w:space="0" w:color="auto"/>
                                    <w:right w:val="none" w:sz="0" w:space="0" w:color="auto"/>
                                  </w:divBdr>
                                  <w:divsChild>
                                    <w:div w:id="392705735">
                                      <w:marLeft w:val="0"/>
                                      <w:marRight w:val="0"/>
                                      <w:marTop w:val="0"/>
                                      <w:marBottom w:val="0"/>
                                      <w:divBdr>
                                        <w:top w:val="none" w:sz="0" w:space="0" w:color="auto"/>
                                        <w:left w:val="none" w:sz="0" w:space="0" w:color="auto"/>
                                        <w:bottom w:val="none" w:sz="0" w:space="0" w:color="auto"/>
                                        <w:right w:val="none" w:sz="0" w:space="0" w:color="auto"/>
                                      </w:divBdr>
                                    </w:div>
                                  </w:divsChild>
                                </w:div>
                                <w:div w:id="2051609532">
                                  <w:marLeft w:val="0"/>
                                  <w:marRight w:val="0"/>
                                  <w:marTop w:val="0"/>
                                  <w:marBottom w:val="0"/>
                                  <w:divBdr>
                                    <w:top w:val="none" w:sz="0" w:space="0" w:color="auto"/>
                                    <w:left w:val="none" w:sz="0" w:space="0" w:color="auto"/>
                                    <w:bottom w:val="none" w:sz="0" w:space="0" w:color="auto"/>
                                    <w:right w:val="none" w:sz="0" w:space="0" w:color="auto"/>
                                  </w:divBdr>
                                  <w:divsChild>
                                    <w:div w:id="816580104">
                                      <w:marLeft w:val="0"/>
                                      <w:marRight w:val="0"/>
                                      <w:marTop w:val="0"/>
                                      <w:marBottom w:val="0"/>
                                      <w:divBdr>
                                        <w:top w:val="none" w:sz="0" w:space="0" w:color="auto"/>
                                        <w:left w:val="none" w:sz="0" w:space="0" w:color="auto"/>
                                        <w:bottom w:val="none" w:sz="0" w:space="0" w:color="auto"/>
                                        <w:right w:val="none" w:sz="0" w:space="0" w:color="auto"/>
                                      </w:divBdr>
                                    </w:div>
                                  </w:divsChild>
                                </w:div>
                                <w:div w:id="2071422948">
                                  <w:marLeft w:val="0"/>
                                  <w:marRight w:val="0"/>
                                  <w:marTop w:val="0"/>
                                  <w:marBottom w:val="0"/>
                                  <w:divBdr>
                                    <w:top w:val="none" w:sz="0" w:space="0" w:color="auto"/>
                                    <w:left w:val="none" w:sz="0" w:space="0" w:color="auto"/>
                                    <w:bottom w:val="none" w:sz="0" w:space="0" w:color="auto"/>
                                    <w:right w:val="none" w:sz="0" w:space="0" w:color="auto"/>
                                  </w:divBdr>
                                  <w:divsChild>
                                    <w:div w:id="16859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766414">
      <w:bodyDiv w:val="1"/>
      <w:marLeft w:val="0"/>
      <w:marRight w:val="0"/>
      <w:marTop w:val="0"/>
      <w:marBottom w:val="0"/>
      <w:divBdr>
        <w:top w:val="none" w:sz="0" w:space="0" w:color="auto"/>
        <w:left w:val="none" w:sz="0" w:space="0" w:color="auto"/>
        <w:bottom w:val="none" w:sz="0" w:space="0" w:color="auto"/>
        <w:right w:val="none" w:sz="0" w:space="0" w:color="auto"/>
      </w:divBdr>
      <w:divsChild>
        <w:div w:id="1057515182">
          <w:marLeft w:val="0"/>
          <w:marRight w:val="0"/>
          <w:marTop w:val="0"/>
          <w:marBottom w:val="0"/>
          <w:divBdr>
            <w:top w:val="none" w:sz="0" w:space="0" w:color="auto"/>
            <w:left w:val="none" w:sz="0" w:space="0" w:color="auto"/>
            <w:bottom w:val="none" w:sz="0" w:space="0" w:color="auto"/>
            <w:right w:val="none" w:sz="0" w:space="0" w:color="auto"/>
          </w:divBdr>
          <w:divsChild>
            <w:div w:id="1140803230">
              <w:marLeft w:val="0"/>
              <w:marRight w:val="0"/>
              <w:marTop w:val="0"/>
              <w:marBottom w:val="0"/>
              <w:divBdr>
                <w:top w:val="none" w:sz="0" w:space="0" w:color="auto"/>
                <w:left w:val="none" w:sz="0" w:space="0" w:color="auto"/>
                <w:bottom w:val="none" w:sz="0" w:space="0" w:color="auto"/>
                <w:right w:val="none" w:sz="0" w:space="0" w:color="auto"/>
              </w:divBdr>
              <w:divsChild>
                <w:div w:id="1671759844">
                  <w:marLeft w:val="0"/>
                  <w:marRight w:val="0"/>
                  <w:marTop w:val="0"/>
                  <w:marBottom w:val="0"/>
                  <w:divBdr>
                    <w:top w:val="none" w:sz="0" w:space="0" w:color="auto"/>
                    <w:left w:val="none" w:sz="0" w:space="0" w:color="auto"/>
                    <w:bottom w:val="none" w:sz="0" w:space="0" w:color="auto"/>
                    <w:right w:val="none" w:sz="0" w:space="0" w:color="auto"/>
                  </w:divBdr>
                  <w:divsChild>
                    <w:div w:id="712343193">
                      <w:marLeft w:val="0"/>
                      <w:marRight w:val="0"/>
                      <w:marTop w:val="0"/>
                      <w:marBottom w:val="0"/>
                      <w:divBdr>
                        <w:top w:val="none" w:sz="0" w:space="0" w:color="auto"/>
                        <w:left w:val="none" w:sz="0" w:space="0" w:color="auto"/>
                        <w:bottom w:val="none" w:sz="0" w:space="0" w:color="auto"/>
                        <w:right w:val="none" w:sz="0" w:space="0" w:color="auto"/>
                      </w:divBdr>
                      <w:divsChild>
                        <w:div w:id="963733062">
                          <w:marLeft w:val="0"/>
                          <w:marRight w:val="0"/>
                          <w:marTop w:val="0"/>
                          <w:marBottom w:val="0"/>
                          <w:divBdr>
                            <w:top w:val="none" w:sz="0" w:space="0" w:color="auto"/>
                            <w:left w:val="none" w:sz="0" w:space="0" w:color="auto"/>
                            <w:bottom w:val="none" w:sz="0" w:space="0" w:color="auto"/>
                            <w:right w:val="none" w:sz="0" w:space="0" w:color="auto"/>
                          </w:divBdr>
                          <w:divsChild>
                            <w:div w:id="353725569">
                              <w:marLeft w:val="0"/>
                              <w:marRight w:val="0"/>
                              <w:marTop w:val="0"/>
                              <w:marBottom w:val="0"/>
                              <w:divBdr>
                                <w:top w:val="none" w:sz="0" w:space="0" w:color="auto"/>
                                <w:left w:val="none" w:sz="0" w:space="0" w:color="auto"/>
                                <w:bottom w:val="none" w:sz="0" w:space="0" w:color="auto"/>
                                <w:right w:val="none" w:sz="0" w:space="0" w:color="auto"/>
                              </w:divBdr>
                              <w:divsChild>
                                <w:div w:id="679085117">
                                  <w:marLeft w:val="0"/>
                                  <w:marRight w:val="0"/>
                                  <w:marTop w:val="0"/>
                                  <w:marBottom w:val="0"/>
                                  <w:divBdr>
                                    <w:top w:val="none" w:sz="0" w:space="0" w:color="auto"/>
                                    <w:left w:val="none" w:sz="0" w:space="0" w:color="auto"/>
                                    <w:bottom w:val="none" w:sz="0" w:space="0" w:color="auto"/>
                                    <w:right w:val="none" w:sz="0" w:space="0" w:color="auto"/>
                                  </w:divBdr>
                                  <w:divsChild>
                                    <w:div w:id="499198216">
                                      <w:marLeft w:val="0"/>
                                      <w:marRight w:val="0"/>
                                      <w:marTop w:val="0"/>
                                      <w:marBottom w:val="0"/>
                                      <w:divBdr>
                                        <w:top w:val="none" w:sz="0" w:space="0" w:color="auto"/>
                                        <w:left w:val="none" w:sz="0" w:space="0" w:color="auto"/>
                                        <w:bottom w:val="none" w:sz="0" w:space="0" w:color="auto"/>
                                        <w:right w:val="none" w:sz="0" w:space="0" w:color="auto"/>
                                      </w:divBdr>
                                      <w:divsChild>
                                        <w:div w:id="953749936">
                                          <w:marLeft w:val="0"/>
                                          <w:marRight w:val="0"/>
                                          <w:marTop w:val="0"/>
                                          <w:marBottom w:val="0"/>
                                          <w:divBdr>
                                            <w:top w:val="none" w:sz="0" w:space="0" w:color="auto"/>
                                            <w:left w:val="none" w:sz="0" w:space="0" w:color="auto"/>
                                            <w:bottom w:val="none" w:sz="0" w:space="0" w:color="auto"/>
                                            <w:right w:val="none" w:sz="0" w:space="0" w:color="auto"/>
                                          </w:divBdr>
                                          <w:divsChild>
                                            <w:div w:id="1491480928">
                                              <w:marLeft w:val="0"/>
                                              <w:marRight w:val="0"/>
                                              <w:marTop w:val="0"/>
                                              <w:marBottom w:val="0"/>
                                              <w:divBdr>
                                                <w:top w:val="none" w:sz="0" w:space="0" w:color="auto"/>
                                                <w:left w:val="none" w:sz="0" w:space="0" w:color="auto"/>
                                                <w:bottom w:val="none" w:sz="0" w:space="0" w:color="auto"/>
                                                <w:right w:val="none" w:sz="0" w:space="0" w:color="auto"/>
                                              </w:divBdr>
                                              <w:divsChild>
                                                <w:div w:id="298998369">
                                                  <w:marLeft w:val="0"/>
                                                  <w:marRight w:val="0"/>
                                                  <w:marTop w:val="0"/>
                                                  <w:marBottom w:val="0"/>
                                                  <w:divBdr>
                                                    <w:top w:val="none" w:sz="0" w:space="0" w:color="auto"/>
                                                    <w:left w:val="none" w:sz="0" w:space="0" w:color="auto"/>
                                                    <w:bottom w:val="none" w:sz="0" w:space="0" w:color="auto"/>
                                                    <w:right w:val="none" w:sz="0" w:space="0" w:color="auto"/>
                                                  </w:divBdr>
                                                  <w:divsChild>
                                                    <w:div w:id="901868832">
                                                      <w:marLeft w:val="0"/>
                                                      <w:marRight w:val="0"/>
                                                      <w:marTop w:val="0"/>
                                                      <w:marBottom w:val="0"/>
                                                      <w:divBdr>
                                                        <w:top w:val="none" w:sz="0" w:space="0" w:color="auto"/>
                                                        <w:left w:val="none" w:sz="0" w:space="0" w:color="auto"/>
                                                        <w:bottom w:val="none" w:sz="0" w:space="0" w:color="auto"/>
                                                        <w:right w:val="none" w:sz="0" w:space="0" w:color="auto"/>
                                                      </w:divBdr>
                                                      <w:divsChild>
                                                        <w:div w:id="1750077182">
                                                          <w:marLeft w:val="0"/>
                                                          <w:marRight w:val="0"/>
                                                          <w:marTop w:val="0"/>
                                                          <w:marBottom w:val="150"/>
                                                          <w:divBdr>
                                                            <w:top w:val="none" w:sz="0" w:space="0" w:color="auto"/>
                                                            <w:left w:val="none" w:sz="0" w:space="0" w:color="auto"/>
                                                            <w:bottom w:val="none" w:sz="0" w:space="0" w:color="auto"/>
                                                            <w:right w:val="none" w:sz="0" w:space="0" w:color="auto"/>
                                                          </w:divBdr>
                                                          <w:divsChild>
                                                            <w:div w:id="291912677">
                                                              <w:marLeft w:val="0"/>
                                                              <w:marRight w:val="0"/>
                                                              <w:marTop w:val="0"/>
                                                              <w:marBottom w:val="0"/>
                                                              <w:divBdr>
                                                                <w:top w:val="none" w:sz="0" w:space="0" w:color="auto"/>
                                                                <w:left w:val="none" w:sz="0" w:space="0" w:color="auto"/>
                                                                <w:bottom w:val="none" w:sz="0" w:space="0" w:color="auto"/>
                                                                <w:right w:val="none" w:sz="0" w:space="0" w:color="auto"/>
                                                              </w:divBdr>
                                                              <w:divsChild>
                                                                <w:div w:id="1039207088">
                                                                  <w:marLeft w:val="0"/>
                                                                  <w:marRight w:val="0"/>
                                                                  <w:marTop w:val="0"/>
                                                                  <w:marBottom w:val="0"/>
                                                                  <w:divBdr>
                                                                    <w:top w:val="none" w:sz="0" w:space="0" w:color="auto"/>
                                                                    <w:left w:val="none" w:sz="0" w:space="0" w:color="auto"/>
                                                                    <w:bottom w:val="none" w:sz="0" w:space="0" w:color="auto"/>
                                                                    <w:right w:val="none" w:sz="0" w:space="0" w:color="auto"/>
                                                                  </w:divBdr>
                                                                  <w:divsChild>
                                                                    <w:div w:id="578976598">
                                                                      <w:marLeft w:val="0"/>
                                                                      <w:marRight w:val="0"/>
                                                                      <w:marTop w:val="0"/>
                                                                      <w:marBottom w:val="0"/>
                                                                      <w:divBdr>
                                                                        <w:top w:val="none" w:sz="0" w:space="0" w:color="auto"/>
                                                                        <w:left w:val="none" w:sz="0" w:space="0" w:color="auto"/>
                                                                        <w:bottom w:val="none" w:sz="0" w:space="0" w:color="auto"/>
                                                                        <w:right w:val="none" w:sz="0" w:space="0" w:color="auto"/>
                                                                      </w:divBdr>
                                                                      <w:divsChild>
                                                                        <w:div w:id="10635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56767">
      <w:bodyDiv w:val="1"/>
      <w:marLeft w:val="0"/>
      <w:marRight w:val="0"/>
      <w:marTop w:val="0"/>
      <w:marBottom w:val="0"/>
      <w:divBdr>
        <w:top w:val="none" w:sz="0" w:space="0" w:color="auto"/>
        <w:left w:val="none" w:sz="0" w:space="0" w:color="auto"/>
        <w:bottom w:val="none" w:sz="0" w:space="0" w:color="auto"/>
        <w:right w:val="none" w:sz="0" w:space="0" w:color="auto"/>
      </w:divBdr>
      <w:divsChild>
        <w:div w:id="158234491">
          <w:marLeft w:val="0"/>
          <w:marRight w:val="0"/>
          <w:marTop w:val="0"/>
          <w:marBottom w:val="0"/>
          <w:divBdr>
            <w:top w:val="none" w:sz="0" w:space="0" w:color="auto"/>
            <w:left w:val="none" w:sz="0" w:space="0" w:color="auto"/>
            <w:bottom w:val="none" w:sz="0" w:space="0" w:color="auto"/>
            <w:right w:val="none" w:sz="0" w:space="0" w:color="auto"/>
          </w:divBdr>
          <w:divsChild>
            <w:div w:id="1241677643">
              <w:marLeft w:val="0"/>
              <w:marRight w:val="0"/>
              <w:marTop w:val="0"/>
              <w:marBottom w:val="0"/>
              <w:divBdr>
                <w:top w:val="none" w:sz="0" w:space="0" w:color="auto"/>
                <w:left w:val="single" w:sz="48" w:space="0" w:color="FFFFFF"/>
                <w:bottom w:val="none" w:sz="0" w:space="0" w:color="auto"/>
                <w:right w:val="single" w:sz="48" w:space="0" w:color="FFFFFF"/>
              </w:divBdr>
              <w:divsChild>
                <w:div w:id="269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8022">
      <w:bodyDiv w:val="1"/>
      <w:marLeft w:val="0"/>
      <w:marRight w:val="0"/>
      <w:marTop w:val="0"/>
      <w:marBottom w:val="0"/>
      <w:divBdr>
        <w:top w:val="none" w:sz="0" w:space="0" w:color="auto"/>
        <w:left w:val="none" w:sz="0" w:space="0" w:color="auto"/>
        <w:bottom w:val="none" w:sz="0" w:space="0" w:color="auto"/>
        <w:right w:val="none" w:sz="0" w:space="0" w:color="auto"/>
      </w:divBdr>
      <w:divsChild>
        <w:div w:id="1196114464">
          <w:marLeft w:val="0"/>
          <w:marRight w:val="1"/>
          <w:marTop w:val="0"/>
          <w:marBottom w:val="0"/>
          <w:divBdr>
            <w:top w:val="none" w:sz="0" w:space="0" w:color="auto"/>
            <w:left w:val="none" w:sz="0" w:space="0" w:color="auto"/>
            <w:bottom w:val="none" w:sz="0" w:space="0" w:color="auto"/>
            <w:right w:val="none" w:sz="0" w:space="0" w:color="auto"/>
          </w:divBdr>
          <w:divsChild>
            <w:div w:id="951933486">
              <w:marLeft w:val="0"/>
              <w:marRight w:val="0"/>
              <w:marTop w:val="0"/>
              <w:marBottom w:val="0"/>
              <w:divBdr>
                <w:top w:val="none" w:sz="0" w:space="0" w:color="auto"/>
                <w:left w:val="none" w:sz="0" w:space="0" w:color="auto"/>
                <w:bottom w:val="none" w:sz="0" w:space="0" w:color="auto"/>
                <w:right w:val="none" w:sz="0" w:space="0" w:color="auto"/>
              </w:divBdr>
              <w:divsChild>
                <w:div w:id="1959291352">
                  <w:marLeft w:val="0"/>
                  <w:marRight w:val="1"/>
                  <w:marTop w:val="0"/>
                  <w:marBottom w:val="0"/>
                  <w:divBdr>
                    <w:top w:val="none" w:sz="0" w:space="0" w:color="auto"/>
                    <w:left w:val="none" w:sz="0" w:space="0" w:color="auto"/>
                    <w:bottom w:val="none" w:sz="0" w:space="0" w:color="auto"/>
                    <w:right w:val="none" w:sz="0" w:space="0" w:color="auto"/>
                  </w:divBdr>
                  <w:divsChild>
                    <w:div w:id="388110344">
                      <w:marLeft w:val="0"/>
                      <w:marRight w:val="0"/>
                      <w:marTop w:val="0"/>
                      <w:marBottom w:val="0"/>
                      <w:divBdr>
                        <w:top w:val="none" w:sz="0" w:space="0" w:color="auto"/>
                        <w:left w:val="none" w:sz="0" w:space="0" w:color="auto"/>
                        <w:bottom w:val="none" w:sz="0" w:space="0" w:color="auto"/>
                        <w:right w:val="none" w:sz="0" w:space="0" w:color="auto"/>
                      </w:divBdr>
                      <w:divsChild>
                        <w:div w:id="43987648">
                          <w:marLeft w:val="0"/>
                          <w:marRight w:val="0"/>
                          <w:marTop w:val="0"/>
                          <w:marBottom w:val="0"/>
                          <w:divBdr>
                            <w:top w:val="none" w:sz="0" w:space="0" w:color="auto"/>
                            <w:left w:val="none" w:sz="0" w:space="0" w:color="auto"/>
                            <w:bottom w:val="none" w:sz="0" w:space="0" w:color="auto"/>
                            <w:right w:val="none" w:sz="0" w:space="0" w:color="auto"/>
                          </w:divBdr>
                          <w:divsChild>
                            <w:div w:id="1414545779">
                              <w:marLeft w:val="0"/>
                              <w:marRight w:val="0"/>
                              <w:marTop w:val="120"/>
                              <w:marBottom w:val="360"/>
                              <w:divBdr>
                                <w:top w:val="none" w:sz="0" w:space="0" w:color="auto"/>
                                <w:left w:val="none" w:sz="0" w:space="0" w:color="auto"/>
                                <w:bottom w:val="none" w:sz="0" w:space="0" w:color="auto"/>
                                <w:right w:val="none" w:sz="0" w:space="0" w:color="auto"/>
                              </w:divBdr>
                              <w:divsChild>
                                <w:div w:id="15945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lare@liverpool.ac.uk" TargetMode="External"/><Relationship Id="rId13" Type="http://schemas.openxmlformats.org/officeDocument/2006/relationships/image" Target="media/image1.t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lin.ac.uk/biotic/biotic.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dib"/><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es-identification.org/" TargetMode="External"/><Relationship Id="rId5" Type="http://schemas.openxmlformats.org/officeDocument/2006/relationships/webSettings" Target="webSettings.xml"/><Relationship Id="rId15" Type="http://schemas.openxmlformats.org/officeDocument/2006/relationships/image" Target="media/image3.tif"/><Relationship Id="rId10" Type="http://schemas.openxmlformats.org/officeDocument/2006/relationships/hyperlink" Target="https://www.cefas.co.uk/cefas-data-hub/sea-temperature-and-salinity-trends/station-positions-and-data-inde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hfos.ac.uk/data/our-data/" TargetMode="Externa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C204-B82C-445C-82E7-31816ADF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8636</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David</dc:creator>
  <cp:keywords/>
  <dc:description/>
  <cp:lastModifiedBy>David Clare</cp:lastModifiedBy>
  <cp:revision>3</cp:revision>
  <dcterms:created xsi:type="dcterms:W3CDTF">2017-01-04T21:29:00Z</dcterms:created>
  <dcterms:modified xsi:type="dcterms:W3CDTF">2017-01-04T21:45:00Z</dcterms:modified>
</cp:coreProperties>
</file>