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F3BF" w14:textId="10F4C87A" w:rsidR="006F05BF" w:rsidRPr="006F05BF" w:rsidRDefault="006F05BF" w:rsidP="006F05BF">
      <w:pPr>
        <w:spacing w:after="0" w:line="360" w:lineRule="auto"/>
        <w:jc w:val="both"/>
        <w:rPr>
          <w:rFonts w:ascii="Arial" w:eastAsiaTheme="majorEastAsia" w:hAnsi="Arial" w:cs="Arial"/>
          <w:b/>
          <w:bCs/>
          <w:sz w:val="24"/>
          <w:szCs w:val="24"/>
        </w:rPr>
      </w:pPr>
      <w:r w:rsidRPr="006F05BF">
        <w:rPr>
          <w:rFonts w:ascii="Arial" w:eastAsiaTheme="majorEastAsia" w:hAnsi="Arial" w:cs="Arial"/>
          <w:b/>
          <w:bCs/>
          <w:sz w:val="24"/>
          <w:szCs w:val="24"/>
        </w:rPr>
        <w:t>The</w:t>
      </w:r>
      <w:r w:rsidR="008B5FF1">
        <w:rPr>
          <w:rFonts w:ascii="Arial" w:eastAsiaTheme="majorEastAsia" w:hAnsi="Arial" w:cs="Arial"/>
          <w:b/>
          <w:bCs/>
          <w:sz w:val="24"/>
          <w:szCs w:val="24"/>
        </w:rPr>
        <w:t xml:space="preserve"> effects of </w:t>
      </w:r>
      <w:r w:rsidR="008B5FF1" w:rsidRPr="00A52E9C">
        <w:rPr>
          <w:rFonts w:ascii="Arial" w:eastAsiaTheme="majorEastAsia" w:hAnsi="Arial" w:cs="Arial"/>
          <w:b/>
          <w:bCs/>
          <w:sz w:val="24"/>
          <w:szCs w:val="24"/>
        </w:rPr>
        <w:t xml:space="preserve">atmospheric pressure </w:t>
      </w:r>
      <w:r w:rsidR="008B5FF1">
        <w:rPr>
          <w:rFonts w:ascii="Arial" w:eastAsiaTheme="majorEastAsia" w:hAnsi="Arial" w:cs="Arial"/>
          <w:b/>
          <w:bCs/>
          <w:sz w:val="24"/>
          <w:szCs w:val="24"/>
        </w:rPr>
        <w:t xml:space="preserve">cold </w:t>
      </w:r>
      <w:r w:rsidR="008B5FF1" w:rsidRPr="006F05BF">
        <w:rPr>
          <w:rFonts w:ascii="Arial" w:eastAsiaTheme="majorEastAsia" w:hAnsi="Arial" w:cs="Arial"/>
          <w:b/>
          <w:bCs/>
          <w:sz w:val="24"/>
          <w:szCs w:val="24"/>
        </w:rPr>
        <w:t>plasma treatment</w:t>
      </w:r>
      <w:r w:rsidR="008B5FF1">
        <w:rPr>
          <w:rFonts w:ascii="Arial" w:eastAsiaTheme="majorEastAsia" w:hAnsi="Arial" w:cs="Arial"/>
          <w:b/>
          <w:bCs/>
          <w:sz w:val="24"/>
          <w:szCs w:val="24"/>
        </w:rPr>
        <w:t xml:space="preserve"> on </w:t>
      </w:r>
      <w:r w:rsidRPr="006F05BF">
        <w:rPr>
          <w:rFonts w:ascii="Arial" w:eastAsiaTheme="majorEastAsia" w:hAnsi="Arial" w:cs="Arial"/>
          <w:b/>
          <w:bCs/>
          <w:sz w:val="24"/>
          <w:szCs w:val="24"/>
        </w:rPr>
        <w:t xml:space="preserve">microbiological, physical-chemical and sensory </w:t>
      </w:r>
      <w:r w:rsidR="008B5FF1">
        <w:rPr>
          <w:rFonts w:ascii="Arial" w:eastAsiaTheme="majorEastAsia" w:hAnsi="Arial" w:cs="Arial"/>
          <w:b/>
          <w:bCs/>
          <w:sz w:val="24"/>
          <w:szCs w:val="24"/>
        </w:rPr>
        <w:t xml:space="preserve">characteristics of </w:t>
      </w:r>
      <w:r w:rsidRPr="006F05BF">
        <w:rPr>
          <w:rFonts w:ascii="Arial" w:eastAsiaTheme="majorEastAsia" w:hAnsi="Arial" w:cs="Arial"/>
          <w:b/>
          <w:bCs/>
          <w:sz w:val="24"/>
          <w:szCs w:val="24"/>
        </w:rPr>
        <w:t>vacuum packaged beef loi</w:t>
      </w:r>
      <w:r w:rsidR="008B5FF1">
        <w:rPr>
          <w:rFonts w:ascii="Arial" w:eastAsiaTheme="majorEastAsia" w:hAnsi="Arial" w:cs="Arial"/>
          <w:b/>
          <w:bCs/>
          <w:sz w:val="24"/>
          <w:szCs w:val="24"/>
        </w:rPr>
        <w:t>n</w:t>
      </w:r>
    </w:p>
    <w:p w14:paraId="0B5EC972" w14:textId="77777777" w:rsidR="006F05BF" w:rsidRPr="005D2015" w:rsidRDefault="006F05BF" w:rsidP="006F05BF">
      <w:pPr>
        <w:spacing w:after="0" w:line="360" w:lineRule="auto"/>
        <w:jc w:val="both"/>
        <w:rPr>
          <w:rFonts w:ascii="Arial" w:eastAsiaTheme="majorEastAsia" w:hAnsi="Arial" w:cs="Arial"/>
          <w:bCs/>
          <w:sz w:val="24"/>
          <w:szCs w:val="24"/>
        </w:rPr>
      </w:pPr>
    </w:p>
    <w:p w14:paraId="4E62D2D6" w14:textId="77777777" w:rsidR="006F05BF" w:rsidRPr="005D2015" w:rsidRDefault="006F05BF" w:rsidP="006F05BF">
      <w:pPr>
        <w:spacing w:after="0" w:line="360" w:lineRule="auto"/>
        <w:jc w:val="both"/>
        <w:rPr>
          <w:rFonts w:ascii="Arial" w:eastAsiaTheme="majorEastAsia" w:hAnsi="Arial" w:cs="Arial"/>
          <w:bCs/>
          <w:sz w:val="24"/>
          <w:szCs w:val="24"/>
        </w:rPr>
      </w:pPr>
    </w:p>
    <w:p w14:paraId="403F2CF7" w14:textId="3B767C43" w:rsidR="006F05BF" w:rsidRPr="005D2015" w:rsidRDefault="006F05BF" w:rsidP="006F05BF">
      <w:pPr>
        <w:spacing w:after="0" w:line="360" w:lineRule="auto"/>
        <w:jc w:val="both"/>
        <w:rPr>
          <w:rFonts w:ascii="Arial" w:eastAsiaTheme="majorEastAsia" w:hAnsi="Arial" w:cs="Arial"/>
          <w:bCs/>
          <w:sz w:val="24"/>
          <w:szCs w:val="24"/>
        </w:rPr>
      </w:pPr>
      <w:r w:rsidRPr="005D2015">
        <w:rPr>
          <w:rFonts w:ascii="Arial" w:eastAsiaTheme="majorEastAsia" w:hAnsi="Arial" w:cs="Arial"/>
          <w:bCs/>
          <w:sz w:val="24"/>
          <w:szCs w:val="24"/>
        </w:rPr>
        <w:t xml:space="preserve">A. Bauer </w:t>
      </w:r>
      <w:r w:rsidRPr="005D2015">
        <w:rPr>
          <w:rFonts w:ascii="Arial" w:eastAsiaTheme="majorEastAsia" w:hAnsi="Arial" w:cs="Arial"/>
          <w:bCs/>
          <w:sz w:val="24"/>
          <w:szCs w:val="24"/>
          <w:vertAlign w:val="superscript"/>
        </w:rPr>
        <w:t>a</w:t>
      </w:r>
      <w:r w:rsidR="0082380D">
        <w:rPr>
          <w:rFonts w:ascii="Arial" w:eastAsiaTheme="majorEastAsia" w:hAnsi="Arial" w:cs="Arial"/>
          <w:bCs/>
          <w:sz w:val="24"/>
          <w:szCs w:val="24"/>
        </w:rPr>
        <w:t>,</w:t>
      </w:r>
      <w:r w:rsidRPr="005D2015">
        <w:rPr>
          <w:rFonts w:ascii="Arial" w:eastAsiaTheme="majorEastAsia" w:hAnsi="Arial" w:cs="Arial"/>
          <w:bCs/>
          <w:sz w:val="24"/>
          <w:szCs w:val="24"/>
        </w:rPr>
        <w:t xml:space="preserve"> </w:t>
      </w:r>
      <w:r w:rsidR="0082380D">
        <w:rPr>
          <w:rFonts w:ascii="Arial" w:eastAsiaTheme="majorEastAsia" w:hAnsi="Arial" w:cs="Arial"/>
          <w:bCs/>
          <w:sz w:val="24"/>
          <w:szCs w:val="24"/>
        </w:rPr>
        <w:t>Y. Ni,</w:t>
      </w:r>
      <w:r w:rsidRPr="005D2015">
        <w:rPr>
          <w:rFonts w:ascii="Arial" w:eastAsiaTheme="majorEastAsia" w:hAnsi="Arial" w:cs="Arial"/>
          <w:bCs/>
          <w:sz w:val="24"/>
          <w:szCs w:val="24"/>
        </w:rPr>
        <w:t xml:space="preserve"> </w:t>
      </w:r>
      <w:r w:rsidRPr="005D2015">
        <w:rPr>
          <w:rFonts w:ascii="Arial" w:eastAsiaTheme="majorEastAsia" w:hAnsi="Arial" w:cs="Arial"/>
          <w:bCs/>
          <w:sz w:val="24"/>
          <w:szCs w:val="24"/>
          <w:vertAlign w:val="superscript"/>
        </w:rPr>
        <w:t>b</w:t>
      </w:r>
      <w:r w:rsidRPr="005D2015">
        <w:rPr>
          <w:rFonts w:ascii="Arial" w:eastAsiaTheme="majorEastAsia" w:hAnsi="Arial" w:cs="Arial"/>
          <w:bCs/>
          <w:sz w:val="24"/>
          <w:szCs w:val="24"/>
        </w:rPr>
        <w:t xml:space="preserve">, S. Bauer </w:t>
      </w:r>
      <w:r w:rsidRPr="005D2015">
        <w:rPr>
          <w:rFonts w:ascii="Arial" w:eastAsiaTheme="majorEastAsia" w:hAnsi="Arial" w:cs="Arial"/>
          <w:bCs/>
          <w:sz w:val="24"/>
          <w:szCs w:val="24"/>
          <w:vertAlign w:val="superscript"/>
        </w:rPr>
        <w:t>a</w:t>
      </w:r>
      <w:r w:rsidRPr="005D2015">
        <w:rPr>
          <w:rFonts w:ascii="Arial" w:eastAsiaTheme="majorEastAsia" w:hAnsi="Arial" w:cs="Arial"/>
          <w:bCs/>
          <w:sz w:val="24"/>
          <w:szCs w:val="24"/>
        </w:rPr>
        <w:t xml:space="preserve">, P. Paulsen </w:t>
      </w:r>
      <w:r w:rsidRPr="005D2015">
        <w:rPr>
          <w:rFonts w:ascii="Arial" w:eastAsiaTheme="majorEastAsia" w:hAnsi="Arial" w:cs="Arial"/>
          <w:bCs/>
          <w:sz w:val="24"/>
          <w:szCs w:val="24"/>
          <w:vertAlign w:val="superscript"/>
        </w:rPr>
        <w:t>a</w:t>
      </w:r>
      <w:r w:rsidRPr="005D2015">
        <w:rPr>
          <w:rFonts w:ascii="Arial" w:eastAsiaTheme="majorEastAsia" w:hAnsi="Arial" w:cs="Arial"/>
          <w:bCs/>
          <w:sz w:val="24"/>
          <w:szCs w:val="24"/>
        </w:rPr>
        <w:t>, M. Modic</w:t>
      </w:r>
      <w:r w:rsidRPr="005D2015">
        <w:rPr>
          <w:rFonts w:ascii="Arial" w:eastAsiaTheme="majorEastAsia" w:hAnsi="Arial" w:cs="Arial"/>
          <w:bCs/>
          <w:sz w:val="24"/>
          <w:szCs w:val="24"/>
          <w:vertAlign w:val="superscript"/>
        </w:rPr>
        <w:t xml:space="preserve"> c</w:t>
      </w:r>
      <w:r w:rsidRPr="005D2015">
        <w:rPr>
          <w:rFonts w:ascii="Arial" w:eastAsiaTheme="majorEastAsia" w:hAnsi="Arial" w:cs="Arial"/>
          <w:bCs/>
          <w:sz w:val="24"/>
          <w:szCs w:val="24"/>
        </w:rPr>
        <w:t>, J.</w:t>
      </w:r>
      <w:r w:rsidR="007154DF">
        <w:rPr>
          <w:rFonts w:ascii="Arial" w:eastAsiaTheme="majorEastAsia" w:hAnsi="Arial" w:cs="Arial"/>
          <w:bCs/>
          <w:sz w:val="24"/>
          <w:szCs w:val="24"/>
        </w:rPr>
        <w:t xml:space="preserve"> L.</w:t>
      </w:r>
      <w:r w:rsidRPr="005D2015">
        <w:rPr>
          <w:rFonts w:ascii="Arial" w:eastAsiaTheme="majorEastAsia" w:hAnsi="Arial" w:cs="Arial"/>
          <w:bCs/>
          <w:sz w:val="24"/>
          <w:szCs w:val="24"/>
        </w:rPr>
        <w:t xml:space="preserve"> Walsh </w:t>
      </w:r>
      <w:r w:rsidRPr="005D2015">
        <w:rPr>
          <w:rFonts w:ascii="Arial" w:eastAsiaTheme="majorEastAsia" w:hAnsi="Arial" w:cs="Arial"/>
          <w:bCs/>
          <w:sz w:val="24"/>
          <w:szCs w:val="24"/>
          <w:vertAlign w:val="superscript"/>
        </w:rPr>
        <w:t>b</w:t>
      </w:r>
      <w:r w:rsidRPr="005D2015">
        <w:rPr>
          <w:rFonts w:ascii="Arial" w:eastAsiaTheme="majorEastAsia" w:hAnsi="Arial" w:cs="Arial"/>
          <w:bCs/>
          <w:sz w:val="24"/>
          <w:szCs w:val="24"/>
        </w:rPr>
        <w:t xml:space="preserve">, F.J.M. Smulders </w:t>
      </w:r>
      <w:r w:rsidRPr="005D2015">
        <w:rPr>
          <w:rFonts w:ascii="Arial" w:eastAsiaTheme="majorEastAsia" w:hAnsi="Arial" w:cs="Arial"/>
          <w:bCs/>
          <w:sz w:val="24"/>
          <w:szCs w:val="24"/>
          <w:vertAlign w:val="superscript"/>
        </w:rPr>
        <w:t>a*</w:t>
      </w:r>
    </w:p>
    <w:p w14:paraId="52ACD5AC" w14:textId="77777777" w:rsidR="006F05BF" w:rsidRPr="006F05BF" w:rsidRDefault="006F05BF" w:rsidP="006F05BF">
      <w:pPr>
        <w:spacing w:after="0" w:line="360" w:lineRule="auto"/>
        <w:jc w:val="both"/>
        <w:rPr>
          <w:rFonts w:ascii="Arial" w:eastAsiaTheme="majorEastAsia" w:hAnsi="Arial" w:cs="Arial"/>
          <w:bCs/>
          <w:sz w:val="24"/>
          <w:szCs w:val="24"/>
        </w:rPr>
      </w:pPr>
    </w:p>
    <w:p w14:paraId="23CCA832" w14:textId="77777777" w:rsidR="006F05BF" w:rsidRPr="006F05BF" w:rsidRDefault="006F05BF" w:rsidP="006F05BF">
      <w:pPr>
        <w:spacing w:after="0" w:line="360" w:lineRule="auto"/>
        <w:jc w:val="both"/>
        <w:rPr>
          <w:rFonts w:ascii="Arial" w:eastAsiaTheme="majorEastAsia" w:hAnsi="Arial" w:cs="Arial"/>
          <w:bCs/>
          <w:sz w:val="24"/>
          <w:szCs w:val="24"/>
        </w:rPr>
      </w:pPr>
      <w:r w:rsidRPr="006F05BF">
        <w:rPr>
          <w:rFonts w:ascii="Arial" w:eastAsiaTheme="majorEastAsia" w:hAnsi="Arial" w:cs="Arial"/>
          <w:bCs/>
          <w:sz w:val="24"/>
          <w:szCs w:val="24"/>
        </w:rPr>
        <w:t>a  Institute of Meat Hygiene, Meat Technology and Food Science, Department of Farm Animals and Veterinary Public Health, University of Veterinary Medicine, Vienna, Austria</w:t>
      </w:r>
    </w:p>
    <w:p w14:paraId="7D5D40E8" w14:textId="77777777" w:rsidR="006F05BF" w:rsidRPr="006F05BF" w:rsidRDefault="006F05BF" w:rsidP="006F05BF">
      <w:pPr>
        <w:spacing w:after="0" w:line="360" w:lineRule="auto"/>
        <w:jc w:val="both"/>
        <w:rPr>
          <w:rFonts w:ascii="Arial" w:eastAsiaTheme="majorEastAsia" w:hAnsi="Arial" w:cs="Arial"/>
          <w:bCs/>
          <w:sz w:val="24"/>
          <w:szCs w:val="24"/>
        </w:rPr>
      </w:pPr>
    </w:p>
    <w:p w14:paraId="7D8FEDB4" w14:textId="380A0781" w:rsidR="006F05BF" w:rsidRPr="006F05BF" w:rsidRDefault="006F05BF" w:rsidP="006F05BF">
      <w:pPr>
        <w:spacing w:after="0" w:line="360" w:lineRule="auto"/>
        <w:jc w:val="both"/>
        <w:rPr>
          <w:rFonts w:ascii="Arial" w:eastAsiaTheme="majorEastAsia" w:hAnsi="Arial" w:cs="Arial"/>
          <w:bCs/>
          <w:sz w:val="24"/>
          <w:szCs w:val="24"/>
        </w:rPr>
      </w:pPr>
      <w:r w:rsidRPr="006F05BF">
        <w:rPr>
          <w:rFonts w:ascii="Arial" w:eastAsiaTheme="majorEastAsia" w:hAnsi="Arial" w:cs="Arial"/>
          <w:bCs/>
          <w:sz w:val="24"/>
          <w:szCs w:val="24"/>
        </w:rPr>
        <w:t>b  Department of Electrical Engineering</w:t>
      </w:r>
      <w:r w:rsidR="0082380D">
        <w:rPr>
          <w:rFonts w:ascii="Arial" w:eastAsiaTheme="majorEastAsia" w:hAnsi="Arial" w:cs="Arial"/>
          <w:bCs/>
          <w:sz w:val="24"/>
          <w:szCs w:val="24"/>
        </w:rPr>
        <w:t xml:space="preserve"> and Electronics</w:t>
      </w:r>
      <w:r w:rsidRPr="006F05BF">
        <w:rPr>
          <w:rFonts w:ascii="Arial" w:eastAsiaTheme="majorEastAsia" w:hAnsi="Arial" w:cs="Arial"/>
          <w:bCs/>
          <w:sz w:val="24"/>
          <w:szCs w:val="24"/>
        </w:rPr>
        <w:t>, University of Liverpool, United Kingdom</w:t>
      </w:r>
    </w:p>
    <w:p w14:paraId="159F021D" w14:textId="77777777" w:rsidR="006F05BF" w:rsidRPr="006F05BF" w:rsidRDefault="006F05BF" w:rsidP="006F05BF">
      <w:pPr>
        <w:spacing w:after="0" w:line="360" w:lineRule="auto"/>
        <w:jc w:val="both"/>
        <w:rPr>
          <w:rFonts w:ascii="Arial" w:eastAsiaTheme="majorEastAsia" w:hAnsi="Arial" w:cs="Arial"/>
          <w:bCs/>
          <w:sz w:val="24"/>
          <w:szCs w:val="24"/>
        </w:rPr>
      </w:pPr>
    </w:p>
    <w:p w14:paraId="1020BF6C" w14:textId="5D3526E1" w:rsidR="006F05BF" w:rsidRPr="006F05BF" w:rsidRDefault="006F05BF" w:rsidP="006F05BF">
      <w:pPr>
        <w:spacing w:after="0" w:line="360" w:lineRule="auto"/>
        <w:jc w:val="both"/>
        <w:rPr>
          <w:rFonts w:ascii="Arial" w:eastAsiaTheme="majorEastAsia" w:hAnsi="Arial" w:cs="Arial"/>
          <w:bCs/>
          <w:sz w:val="24"/>
          <w:szCs w:val="24"/>
        </w:rPr>
      </w:pPr>
      <w:r w:rsidRPr="006F05BF">
        <w:rPr>
          <w:rFonts w:ascii="Arial" w:eastAsiaTheme="majorEastAsia" w:hAnsi="Arial" w:cs="Arial"/>
          <w:bCs/>
          <w:sz w:val="24"/>
          <w:szCs w:val="24"/>
        </w:rPr>
        <w:t xml:space="preserve">c  </w:t>
      </w:r>
      <w:r w:rsidR="0082380D">
        <w:rPr>
          <w:rFonts w:ascii="Arial" w:eastAsiaTheme="majorEastAsia" w:hAnsi="Arial" w:cs="Arial"/>
          <w:bCs/>
          <w:sz w:val="24"/>
          <w:szCs w:val="24"/>
        </w:rPr>
        <w:t>Department of Surface Engineering and Optoelectronics, Institute ‘</w:t>
      </w:r>
      <w:r w:rsidRPr="006F05BF">
        <w:rPr>
          <w:rFonts w:ascii="Arial" w:eastAsiaTheme="majorEastAsia" w:hAnsi="Arial" w:cs="Arial"/>
          <w:bCs/>
          <w:sz w:val="24"/>
          <w:szCs w:val="24"/>
        </w:rPr>
        <w:t>Jožef Stefan</w:t>
      </w:r>
      <w:r w:rsidR="0082380D">
        <w:rPr>
          <w:rFonts w:ascii="Arial" w:eastAsiaTheme="majorEastAsia" w:hAnsi="Arial" w:cs="Arial"/>
          <w:bCs/>
          <w:sz w:val="24"/>
          <w:szCs w:val="24"/>
        </w:rPr>
        <w:t>’</w:t>
      </w:r>
      <w:r w:rsidRPr="006F05BF">
        <w:rPr>
          <w:rFonts w:ascii="Arial" w:eastAsiaTheme="majorEastAsia" w:hAnsi="Arial" w:cs="Arial"/>
          <w:bCs/>
          <w:sz w:val="24"/>
          <w:szCs w:val="24"/>
        </w:rPr>
        <w:t>, Ljubljana, Slovenia</w:t>
      </w:r>
    </w:p>
    <w:p w14:paraId="535C3E24" w14:textId="77777777" w:rsidR="006F05BF" w:rsidRPr="006F05BF" w:rsidRDefault="006F05BF" w:rsidP="006F05BF">
      <w:pPr>
        <w:spacing w:after="0" w:line="360" w:lineRule="auto"/>
        <w:jc w:val="both"/>
        <w:rPr>
          <w:rFonts w:ascii="Arial" w:eastAsiaTheme="majorEastAsia" w:hAnsi="Arial" w:cs="Arial"/>
          <w:bCs/>
          <w:sz w:val="24"/>
          <w:szCs w:val="24"/>
        </w:rPr>
      </w:pPr>
    </w:p>
    <w:p w14:paraId="14C8D5DB" w14:textId="77777777" w:rsidR="006F05BF" w:rsidRPr="006F05BF" w:rsidRDefault="006F05BF" w:rsidP="006F05BF">
      <w:pPr>
        <w:spacing w:after="0" w:line="360" w:lineRule="auto"/>
        <w:jc w:val="both"/>
        <w:rPr>
          <w:rFonts w:ascii="Arial" w:eastAsiaTheme="majorEastAsia" w:hAnsi="Arial" w:cs="Arial"/>
          <w:bCs/>
          <w:sz w:val="24"/>
          <w:szCs w:val="24"/>
        </w:rPr>
      </w:pPr>
      <w:r w:rsidRPr="006F05BF">
        <w:rPr>
          <w:rFonts w:ascii="Arial" w:eastAsiaTheme="majorEastAsia" w:hAnsi="Arial" w:cs="Arial"/>
          <w:bCs/>
          <w:sz w:val="24"/>
          <w:szCs w:val="24"/>
        </w:rPr>
        <w:t xml:space="preserve">* Corresponding author. Tel. +43 1 25077 3300; fax: +43 1 25077 3390. </w:t>
      </w:r>
      <w:r w:rsidRPr="006F05BF">
        <w:rPr>
          <w:rFonts w:ascii="Arial" w:eastAsiaTheme="majorEastAsia" w:hAnsi="Arial" w:cs="Arial"/>
          <w:bCs/>
          <w:i/>
          <w:iCs/>
          <w:sz w:val="24"/>
          <w:szCs w:val="24"/>
        </w:rPr>
        <w:t>E-mail address</w:t>
      </w:r>
      <w:r w:rsidRPr="006F05BF">
        <w:rPr>
          <w:rFonts w:ascii="Arial" w:eastAsiaTheme="majorEastAsia" w:hAnsi="Arial" w:cs="Arial"/>
          <w:bCs/>
          <w:sz w:val="24"/>
          <w:szCs w:val="24"/>
        </w:rPr>
        <w:t>:</w:t>
      </w:r>
    </w:p>
    <w:p w14:paraId="77C0DFD0" w14:textId="77777777" w:rsidR="006F05BF" w:rsidRPr="006F05BF" w:rsidRDefault="006F05BF" w:rsidP="006F05BF">
      <w:pPr>
        <w:spacing w:after="0" w:line="360" w:lineRule="auto"/>
        <w:jc w:val="both"/>
        <w:rPr>
          <w:rFonts w:ascii="Arial" w:eastAsiaTheme="majorEastAsia" w:hAnsi="Arial" w:cs="Arial"/>
          <w:bCs/>
          <w:sz w:val="24"/>
          <w:szCs w:val="24"/>
          <w:lang w:val="da-DK"/>
        </w:rPr>
      </w:pPr>
      <w:r w:rsidRPr="006F05BF">
        <w:rPr>
          <w:rFonts w:ascii="Arial" w:eastAsiaTheme="majorEastAsia" w:hAnsi="Arial" w:cs="Arial"/>
          <w:bCs/>
          <w:sz w:val="24"/>
          <w:szCs w:val="24"/>
          <w:lang w:val="da-DK"/>
        </w:rPr>
        <w:t>Frans.smulders@vetmeduni.ac.at (Frans Smulders)</w:t>
      </w:r>
    </w:p>
    <w:p w14:paraId="3D5723AD" w14:textId="77777777" w:rsidR="006F05BF" w:rsidRPr="006101A1" w:rsidRDefault="006F05BF" w:rsidP="006F05BF">
      <w:pPr>
        <w:spacing w:after="0" w:line="360" w:lineRule="auto"/>
        <w:jc w:val="both"/>
        <w:rPr>
          <w:rFonts w:ascii="Arial" w:eastAsiaTheme="majorEastAsia" w:hAnsi="Arial" w:cs="Arial"/>
          <w:b/>
          <w:bCs/>
          <w:sz w:val="24"/>
          <w:szCs w:val="24"/>
          <w:lang w:val="de-AT"/>
        </w:rPr>
      </w:pPr>
      <w:r w:rsidRPr="006101A1">
        <w:rPr>
          <w:rFonts w:ascii="Arial" w:eastAsiaTheme="majorEastAsia" w:hAnsi="Arial" w:cs="Arial"/>
          <w:b/>
          <w:bCs/>
          <w:sz w:val="24"/>
          <w:szCs w:val="24"/>
          <w:lang w:val="de-AT"/>
        </w:rPr>
        <w:br w:type="page"/>
      </w:r>
    </w:p>
    <w:p w14:paraId="5458A0D1" w14:textId="333C89F3" w:rsidR="006F05BF" w:rsidRPr="007154DF" w:rsidRDefault="00966A03" w:rsidP="006F05BF">
      <w:pPr>
        <w:spacing w:after="0" w:line="360" w:lineRule="auto"/>
        <w:jc w:val="both"/>
        <w:rPr>
          <w:rFonts w:ascii="Arial" w:hAnsi="Arial" w:cs="Arial"/>
          <w:b/>
          <w:sz w:val="24"/>
          <w:szCs w:val="24"/>
        </w:rPr>
      </w:pPr>
      <w:r w:rsidRPr="00E1365D">
        <w:rPr>
          <w:rFonts w:ascii="Arial" w:hAnsi="Arial" w:cs="Arial"/>
          <w:b/>
          <w:sz w:val="24"/>
          <w:szCs w:val="24"/>
        </w:rPr>
        <w:lastRenderedPageBreak/>
        <w:t>Abstract</w:t>
      </w:r>
      <w:r w:rsidR="00187B6D" w:rsidRPr="00E1365D">
        <w:rPr>
          <w:rFonts w:ascii="Arial" w:hAnsi="Arial" w:cs="Arial"/>
          <w:b/>
          <w:sz w:val="24"/>
          <w:szCs w:val="24"/>
        </w:rPr>
        <w:t xml:space="preserve"> </w:t>
      </w:r>
      <w:r w:rsidR="00D12D66">
        <w:rPr>
          <w:rFonts w:ascii="Arial" w:hAnsi="Arial" w:cs="Arial"/>
          <w:b/>
          <w:sz w:val="24"/>
          <w:szCs w:val="24"/>
        </w:rPr>
        <w:t xml:space="preserve"> </w:t>
      </w:r>
    </w:p>
    <w:p w14:paraId="671E514F" w14:textId="7839C04C" w:rsidR="006F05BF" w:rsidRDefault="006F05BF" w:rsidP="006F05BF">
      <w:pPr>
        <w:spacing w:after="0" w:line="360" w:lineRule="auto"/>
        <w:jc w:val="both"/>
        <w:rPr>
          <w:rFonts w:ascii="Arial" w:hAnsi="Arial" w:cs="Arial"/>
          <w:sz w:val="24"/>
          <w:szCs w:val="24"/>
        </w:rPr>
      </w:pPr>
    </w:p>
    <w:p w14:paraId="07F8C132" w14:textId="2CD78D32" w:rsidR="00910DFE" w:rsidRDefault="00910DFE" w:rsidP="00910DFE">
      <w:pPr>
        <w:spacing w:after="0" w:line="360" w:lineRule="auto"/>
        <w:jc w:val="both"/>
        <w:rPr>
          <w:rFonts w:ascii="Arial" w:hAnsi="Arial" w:cs="Arial"/>
          <w:sz w:val="24"/>
          <w:szCs w:val="24"/>
        </w:rPr>
      </w:pPr>
      <w:r>
        <w:rPr>
          <w:rFonts w:ascii="Arial" w:hAnsi="Arial" w:cs="Arial"/>
          <w:sz w:val="24"/>
          <w:szCs w:val="24"/>
        </w:rPr>
        <w:t xml:space="preserve">Effects on vacuum packaged and non-packaged beef longissimus samples exposed to atmospheric cold plasma (ACP) generated at different powers </w:t>
      </w:r>
      <w:r w:rsidR="00DB6621">
        <w:rPr>
          <w:rFonts w:ascii="Arial" w:hAnsi="Arial" w:cs="Arial"/>
          <w:sz w:val="24"/>
          <w:szCs w:val="24"/>
        </w:rPr>
        <w:t>were studied</w:t>
      </w:r>
      <w:r w:rsidR="00DB6621">
        <w:rPr>
          <w:rFonts w:ascii="Arial" w:hAnsi="Arial" w:cs="Arial"/>
          <w:sz w:val="24"/>
          <w:szCs w:val="24"/>
        </w:rPr>
        <w:t xml:space="preserve"> </w:t>
      </w:r>
      <w:r>
        <w:rPr>
          <w:rFonts w:ascii="Arial" w:hAnsi="Arial" w:cs="Arial"/>
          <w:sz w:val="24"/>
          <w:szCs w:val="24"/>
        </w:rPr>
        <w:t>over a 10 day period of vacuum- , and a subsequent 3 day period of aerobic storage.</w:t>
      </w:r>
      <w:r w:rsidRPr="008B5FF1">
        <w:rPr>
          <w:rFonts w:ascii="Arial" w:hAnsi="Arial" w:cs="Arial"/>
          <w:sz w:val="24"/>
          <w:szCs w:val="24"/>
        </w:rPr>
        <w:t xml:space="preserve"> </w:t>
      </w:r>
      <w:r>
        <w:rPr>
          <w:rFonts w:ascii="Arial" w:hAnsi="Arial" w:cs="Arial"/>
          <w:sz w:val="24"/>
          <w:szCs w:val="24"/>
        </w:rPr>
        <w:t>Exposure of non-covered beef samples under high power ACP conditions resulted in increased a*, b*, Chroma and Hue values, but ACP treatment of packaged loins did not impact colour (L*, a*, b*, Chroma, Hue), lipid peroxidation, sarcoplasmic protein denaturation, nitrate/nitrite uptake, or myoglobin isoform distribution.</w:t>
      </w:r>
      <w:r w:rsidRPr="008B5FF1">
        <w:rPr>
          <w:rFonts w:ascii="Arial" w:hAnsi="Arial" w:cs="Arial"/>
          <w:sz w:val="24"/>
          <w:szCs w:val="24"/>
        </w:rPr>
        <w:t xml:space="preserve"> </w:t>
      </w:r>
      <w:r>
        <w:rPr>
          <w:rFonts w:ascii="Arial" w:hAnsi="Arial" w:cs="Arial"/>
          <w:sz w:val="24"/>
          <w:szCs w:val="24"/>
        </w:rPr>
        <w:t xml:space="preserve">Colour values measured after 3 days of aerobic storage following unpackaging (i.e. 20 days </w:t>
      </w:r>
      <w:r w:rsidRPr="00FE4B5F">
        <w:rPr>
          <w:rFonts w:ascii="Arial" w:hAnsi="Arial" w:cs="Arial"/>
          <w:i/>
          <w:sz w:val="24"/>
          <w:szCs w:val="24"/>
        </w:rPr>
        <w:t>post mortem</w:t>
      </w:r>
      <w:r>
        <w:rPr>
          <w:rFonts w:ascii="Arial" w:hAnsi="Arial" w:cs="Arial"/>
          <w:sz w:val="24"/>
          <w:szCs w:val="24"/>
        </w:rPr>
        <w:t xml:space="preserve">) were similar and all compliant with consumer acceptability standards. Exposure to ACP of the polyamide-polyethylene packaging film inoculated with </w:t>
      </w:r>
      <w:r w:rsidRPr="00965AB0">
        <w:rPr>
          <w:rFonts w:ascii="Arial" w:hAnsi="Arial" w:cs="Arial"/>
          <w:i/>
          <w:sz w:val="24"/>
          <w:szCs w:val="24"/>
        </w:rPr>
        <w:t>Staphyloc</w:t>
      </w:r>
      <w:r>
        <w:rPr>
          <w:rFonts w:ascii="Arial" w:hAnsi="Arial" w:cs="Arial"/>
          <w:i/>
          <w:sz w:val="24"/>
          <w:szCs w:val="24"/>
        </w:rPr>
        <w:t>o</w:t>
      </w:r>
      <w:r w:rsidRPr="00965AB0">
        <w:rPr>
          <w:rFonts w:ascii="Arial" w:hAnsi="Arial" w:cs="Arial"/>
          <w:i/>
          <w:sz w:val="24"/>
          <w:szCs w:val="24"/>
        </w:rPr>
        <w:t>ccus aureus</w:t>
      </w:r>
      <w:r>
        <w:rPr>
          <w:rFonts w:ascii="Arial" w:hAnsi="Arial" w:cs="Arial"/>
          <w:sz w:val="24"/>
          <w:szCs w:val="24"/>
        </w:rPr>
        <w:t xml:space="preserve">, </w:t>
      </w:r>
      <w:r w:rsidRPr="00965AB0">
        <w:rPr>
          <w:rFonts w:ascii="Arial" w:hAnsi="Arial" w:cs="Arial"/>
          <w:i/>
          <w:sz w:val="24"/>
          <w:szCs w:val="24"/>
        </w:rPr>
        <w:t>Listeria monocyt</w:t>
      </w:r>
      <w:r>
        <w:rPr>
          <w:rFonts w:ascii="Arial" w:hAnsi="Arial" w:cs="Arial"/>
          <w:i/>
          <w:sz w:val="24"/>
          <w:szCs w:val="24"/>
        </w:rPr>
        <w:t>ogenes</w:t>
      </w:r>
      <w:r>
        <w:rPr>
          <w:rFonts w:ascii="Arial" w:hAnsi="Arial" w:cs="Arial"/>
          <w:sz w:val="24"/>
          <w:szCs w:val="24"/>
        </w:rPr>
        <w:t xml:space="preserve"> and two </w:t>
      </w:r>
      <w:r w:rsidRPr="00965AB0">
        <w:rPr>
          <w:rFonts w:ascii="Arial" w:hAnsi="Arial" w:cs="Arial"/>
          <w:i/>
          <w:sz w:val="24"/>
          <w:szCs w:val="24"/>
        </w:rPr>
        <w:t>Escherichia coli</w:t>
      </w:r>
      <w:r>
        <w:rPr>
          <w:rFonts w:ascii="Arial" w:hAnsi="Arial" w:cs="Arial"/>
          <w:sz w:val="24"/>
          <w:szCs w:val="24"/>
        </w:rPr>
        <w:t xml:space="preserve"> strains resulted in &gt;2 log reduction without affecting the integrity of the packaging matrix. Results indicate that ACP can reduce microbial numbers on surfaces of beef packages without affecting characteristics of the packaged beef.</w:t>
      </w:r>
    </w:p>
    <w:p w14:paraId="01B689B6" w14:textId="1D0705D1" w:rsidR="008B5FF1" w:rsidRDefault="008B5FF1" w:rsidP="00F636DA">
      <w:pPr>
        <w:spacing w:after="0" w:line="360" w:lineRule="auto"/>
        <w:jc w:val="both"/>
        <w:rPr>
          <w:rFonts w:ascii="Arial" w:hAnsi="Arial" w:cs="Arial"/>
          <w:sz w:val="24"/>
          <w:szCs w:val="24"/>
        </w:rPr>
      </w:pPr>
    </w:p>
    <w:p w14:paraId="1122264F" w14:textId="77777777" w:rsidR="006F05BF" w:rsidRDefault="006F05BF" w:rsidP="006F05BF">
      <w:pPr>
        <w:spacing w:after="0" w:line="360" w:lineRule="auto"/>
        <w:jc w:val="both"/>
        <w:rPr>
          <w:rFonts w:ascii="Arial" w:hAnsi="Arial" w:cs="Arial"/>
          <w:sz w:val="24"/>
          <w:szCs w:val="24"/>
        </w:rPr>
      </w:pPr>
    </w:p>
    <w:p w14:paraId="3C369C55" w14:textId="77777777" w:rsidR="007154DF" w:rsidRDefault="007154DF" w:rsidP="006F05BF">
      <w:pPr>
        <w:spacing w:after="0" w:line="360" w:lineRule="auto"/>
        <w:jc w:val="both"/>
        <w:rPr>
          <w:rFonts w:ascii="Arial" w:hAnsi="Arial" w:cs="Arial"/>
          <w:sz w:val="24"/>
          <w:szCs w:val="24"/>
        </w:rPr>
      </w:pPr>
    </w:p>
    <w:p w14:paraId="10590B0C" w14:textId="77777777" w:rsidR="007154DF" w:rsidRPr="006F05BF" w:rsidRDefault="007154DF" w:rsidP="006F05BF">
      <w:pPr>
        <w:spacing w:after="0" w:line="360" w:lineRule="auto"/>
        <w:jc w:val="both"/>
        <w:rPr>
          <w:rFonts w:ascii="Arial" w:hAnsi="Arial" w:cs="Arial"/>
          <w:sz w:val="24"/>
          <w:szCs w:val="24"/>
        </w:rPr>
      </w:pPr>
    </w:p>
    <w:p w14:paraId="662459AC" w14:textId="54B407A9" w:rsidR="006F05BF" w:rsidRPr="006F05BF" w:rsidRDefault="006F05BF" w:rsidP="006F05BF">
      <w:pPr>
        <w:spacing w:after="0" w:line="360" w:lineRule="auto"/>
        <w:jc w:val="both"/>
        <w:rPr>
          <w:rFonts w:ascii="Arial" w:hAnsi="Arial" w:cs="Arial"/>
          <w:i/>
          <w:sz w:val="24"/>
          <w:szCs w:val="24"/>
        </w:rPr>
      </w:pPr>
      <w:r w:rsidRPr="006F05BF">
        <w:rPr>
          <w:rFonts w:ascii="Arial" w:hAnsi="Arial" w:cs="Arial"/>
          <w:i/>
          <w:sz w:val="24"/>
          <w:szCs w:val="24"/>
        </w:rPr>
        <w:t xml:space="preserve">Keywords: </w:t>
      </w:r>
      <w:r w:rsidR="00965AB0">
        <w:rPr>
          <w:rFonts w:ascii="Arial" w:hAnsi="Arial" w:cs="Arial"/>
          <w:i/>
          <w:sz w:val="24"/>
          <w:szCs w:val="24"/>
        </w:rPr>
        <w:t>Cold plasma</w:t>
      </w:r>
      <w:r w:rsidR="00F636DA">
        <w:rPr>
          <w:rFonts w:ascii="Arial" w:hAnsi="Arial" w:cs="Arial"/>
          <w:i/>
          <w:sz w:val="24"/>
          <w:szCs w:val="24"/>
        </w:rPr>
        <w:t>; package decontamination;</w:t>
      </w:r>
      <w:r w:rsidR="00965AB0">
        <w:rPr>
          <w:rFonts w:ascii="Arial" w:hAnsi="Arial" w:cs="Arial"/>
          <w:i/>
          <w:sz w:val="24"/>
          <w:szCs w:val="24"/>
        </w:rPr>
        <w:t xml:space="preserve"> </w:t>
      </w:r>
      <w:r w:rsidR="00F636DA">
        <w:rPr>
          <w:rFonts w:ascii="Arial" w:hAnsi="Arial" w:cs="Arial"/>
          <w:i/>
          <w:sz w:val="24"/>
          <w:szCs w:val="24"/>
        </w:rPr>
        <w:t>colour stability;</w:t>
      </w:r>
      <w:r w:rsidR="00996095">
        <w:rPr>
          <w:rFonts w:ascii="Arial" w:hAnsi="Arial" w:cs="Arial"/>
          <w:i/>
          <w:sz w:val="24"/>
          <w:szCs w:val="24"/>
        </w:rPr>
        <w:t xml:space="preserve"> beef quality</w:t>
      </w:r>
      <w:r w:rsidR="00965AB0">
        <w:rPr>
          <w:rFonts w:ascii="Arial" w:hAnsi="Arial" w:cs="Arial"/>
          <w:i/>
          <w:sz w:val="24"/>
          <w:szCs w:val="24"/>
        </w:rPr>
        <w:t xml:space="preserve"> </w:t>
      </w:r>
    </w:p>
    <w:p w14:paraId="1B91056F" w14:textId="210F1AAC" w:rsidR="00772C04" w:rsidRDefault="00772C04">
      <w:pPr>
        <w:rPr>
          <w:rFonts w:ascii="Arial" w:hAnsi="Arial" w:cs="Arial"/>
          <w:sz w:val="24"/>
          <w:szCs w:val="24"/>
        </w:rPr>
      </w:pPr>
      <w:r>
        <w:rPr>
          <w:rFonts w:ascii="Arial" w:hAnsi="Arial" w:cs="Arial"/>
          <w:sz w:val="24"/>
          <w:szCs w:val="24"/>
        </w:rPr>
        <w:br w:type="page"/>
      </w:r>
    </w:p>
    <w:p w14:paraId="258A4705" w14:textId="64903F06" w:rsidR="007154DF" w:rsidRDefault="007154DF">
      <w:pPr>
        <w:rPr>
          <w:rFonts w:ascii="Arial" w:hAnsi="Arial" w:cs="Arial"/>
          <w:sz w:val="24"/>
          <w:szCs w:val="24"/>
        </w:rPr>
      </w:pPr>
    </w:p>
    <w:p w14:paraId="44D36089" w14:textId="77777777" w:rsidR="00AF6EF9" w:rsidRPr="00A36293" w:rsidRDefault="00AF6EF9" w:rsidP="006F05BF">
      <w:pPr>
        <w:pStyle w:val="Listenabsatz"/>
        <w:numPr>
          <w:ilvl w:val="0"/>
          <w:numId w:val="4"/>
        </w:numPr>
        <w:spacing w:after="0" w:line="360" w:lineRule="auto"/>
        <w:ind w:left="284" w:hanging="284"/>
        <w:jc w:val="both"/>
        <w:rPr>
          <w:rFonts w:ascii="Arial" w:hAnsi="Arial" w:cs="Arial"/>
          <w:b/>
          <w:sz w:val="24"/>
          <w:szCs w:val="24"/>
        </w:rPr>
      </w:pPr>
      <w:r w:rsidRPr="00A36293">
        <w:rPr>
          <w:rFonts w:ascii="Arial" w:hAnsi="Arial" w:cs="Arial"/>
          <w:b/>
          <w:sz w:val="24"/>
          <w:szCs w:val="24"/>
        </w:rPr>
        <w:t>Introduction</w:t>
      </w:r>
    </w:p>
    <w:p w14:paraId="7C2B39D0" w14:textId="77777777" w:rsidR="006F05BF" w:rsidRDefault="006F05BF" w:rsidP="006F05BF">
      <w:pPr>
        <w:spacing w:after="0" w:line="360" w:lineRule="auto"/>
        <w:jc w:val="both"/>
        <w:rPr>
          <w:rFonts w:ascii="Arial" w:hAnsi="Arial" w:cs="Arial"/>
          <w:sz w:val="24"/>
          <w:szCs w:val="24"/>
        </w:rPr>
      </w:pPr>
      <w:bookmarkStart w:id="0" w:name="_GoBack"/>
      <w:bookmarkEnd w:id="0"/>
    </w:p>
    <w:p w14:paraId="2155DCCC" w14:textId="7240A0E3" w:rsidR="00AF6EF9" w:rsidRDefault="00AF6EF9" w:rsidP="006F05BF">
      <w:pPr>
        <w:spacing w:after="0" w:line="360" w:lineRule="auto"/>
        <w:jc w:val="both"/>
        <w:rPr>
          <w:rFonts w:ascii="Arial" w:hAnsi="Arial" w:cs="Arial"/>
          <w:sz w:val="24"/>
          <w:szCs w:val="24"/>
        </w:rPr>
      </w:pPr>
      <w:r w:rsidRPr="006F05BF">
        <w:rPr>
          <w:rFonts w:ascii="Arial" w:hAnsi="Arial" w:cs="Arial"/>
          <w:sz w:val="24"/>
          <w:szCs w:val="24"/>
        </w:rPr>
        <w:t>In recent years it has been repeatedly suggested that the application of ‘</w:t>
      </w:r>
      <w:r w:rsidR="008B5FF1">
        <w:rPr>
          <w:rFonts w:ascii="Arial" w:hAnsi="Arial" w:cs="Arial"/>
          <w:sz w:val="24"/>
          <w:szCs w:val="24"/>
        </w:rPr>
        <w:t xml:space="preserve">Atmospheric </w:t>
      </w:r>
      <w:r w:rsidRPr="006F05BF">
        <w:rPr>
          <w:rFonts w:ascii="Arial" w:hAnsi="Arial" w:cs="Arial"/>
          <w:sz w:val="24"/>
          <w:szCs w:val="24"/>
        </w:rPr>
        <w:t>Cold Plasma’ (</w:t>
      </w:r>
      <w:r w:rsidR="008B5FF1">
        <w:rPr>
          <w:rFonts w:ascii="Arial" w:hAnsi="Arial" w:cs="Arial"/>
          <w:sz w:val="24"/>
          <w:szCs w:val="24"/>
        </w:rPr>
        <w:t>ACP</w:t>
      </w:r>
      <w:r w:rsidRPr="006F05BF">
        <w:rPr>
          <w:rFonts w:ascii="Arial" w:hAnsi="Arial" w:cs="Arial"/>
          <w:sz w:val="24"/>
          <w:szCs w:val="24"/>
        </w:rPr>
        <w:t xml:space="preserve">) in the food industry should be considered </w:t>
      </w:r>
      <w:r w:rsidR="00215F44" w:rsidRPr="006F05BF">
        <w:rPr>
          <w:rFonts w:ascii="Arial" w:hAnsi="Arial" w:cs="Arial"/>
          <w:sz w:val="24"/>
          <w:szCs w:val="24"/>
        </w:rPr>
        <w:t xml:space="preserve">as </w:t>
      </w:r>
      <w:r w:rsidRPr="006F05BF">
        <w:rPr>
          <w:rFonts w:ascii="Arial" w:hAnsi="Arial" w:cs="Arial"/>
          <w:sz w:val="24"/>
          <w:szCs w:val="24"/>
        </w:rPr>
        <w:t xml:space="preserve">an effective means to </w:t>
      </w:r>
      <w:r w:rsidR="00626A6B">
        <w:rPr>
          <w:rFonts w:ascii="Arial" w:hAnsi="Arial" w:cs="Arial"/>
          <w:sz w:val="24"/>
          <w:szCs w:val="24"/>
        </w:rPr>
        <w:t>decontaminate</w:t>
      </w:r>
      <w:r w:rsidR="00C66A04" w:rsidRPr="00C66A04">
        <w:rPr>
          <w:rFonts w:ascii="Arial" w:hAnsi="Arial" w:cs="Arial"/>
          <w:sz w:val="24"/>
          <w:szCs w:val="24"/>
        </w:rPr>
        <w:t xml:space="preserve"> </w:t>
      </w:r>
      <w:r w:rsidR="00CD0B7B" w:rsidRPr="006F05BF">
        <w:rPr>
          <w:rFonts w:ascii="Arial" w:hAnsi="Arial" w:cs="Arial"/>
          <w:sz w:val="24"/>
          <w:szCs w:val="24"/>
        </w:rPr>
        <w:t xml:space="preserve">and pasteurise food matrices for </w:t>
      </w:r>
      <w:r w:rsidR="005B229E">
        <w:rPr>
          <w:rFonts w:ascii="Arial" w:hAnsi="Arial" w:cs="Arial"/>
          <w:sz w:val="24"/>
          <w:szCs w:val="24"/>
        </w:rPr>
        <w:t xml:space="preserve">the </w:t>
      </w:r>
      <w:r w:rsidR="00CD0B7B" w:rsidRPr="006F05BF">
        <w:rPr>
          <w:rFonts w:ascii="Arial" w:hAnsi="Arial" w:cs="Arial"/>
          <w:sz w:val="24"/>
          <w:szCs w:val="24"/>
        </w:rPr>
        <w:t xml:space="preserve">production of minimally processed, high quality and microbiologically safe </w:t>
      </w:r>
      <w:r w:rsidR="00215F44" w:rsidRPr="006F05BF">
        <w:rPr>
          <w:rFonts w:ascii="Arial" w:hAnsi="Arial" w:cs="Arial"/>
          <w:sz w:val="24"/>
          <w:szCs w:val="24"/>
        </w:rPr>
        <w:t>foods (</w:t>
      </w:r>
      <w:r w:rsidR="00CD0B7B" w:rsidRPr="006F05BF">
        <w:rPr>
          <w:rFonts w:ascii="Arial" w:hAnsi="Arial" w:cs="Arial"/>
          <w:sz w:val="24"/>
          <w:szCs w:val="24"/>
        </w:rPr>
        <w:t xml:space="preserve">e.g. </w:t>
      </w:r>
      <w:r w:rsidR="00C571D7" w:rsidRPr="006F05BF">
        <w:rPr>
          <w:rFonts w:ascii="Arial" w:hAnsi="Arial" w:cs="Arial"/>
          <w:sz w:val="24"/>
          <w:szCs w:val="24"/>
        </w:rPr>
        <w:t>Vijaya</w:t>
      </w:r>
      <w:r w:rsidR="00C947C3">
        <w:rPr>
          <w:rFonts w:ascii="Arial" w:hAnsi="Arial" w:cs="Arial"/>
          <w:sz w:val="24"/>
          <w:szCs w:val="24"/>
        </w:rPr>
        <w:t xml:space="preserve"> </w:t>
      </w:r>
      <w:r w:rsidR="00C571D7" w:rsidRPr="006F05BF">
        <w:rPr>
          <w:rFonts w:ascii="Arial" w:hAnsi="Arial" w:cs="Arial"/>
          <w:sz w:val="24"/>
          <w:szCs w:val="24"/>
        </w:rPr>
        <w:t>Nirmala</w:t>
      </w:r>
      <w:r w:rsidR="00E11CA5">
        <w:rPr>
          <w:rFonts w:ascii="Arial" w:hAnsi="Arial" w:cs="Arial"/>
          <w:sz w:val="24"/>
          <w:szCs w:val="24"/>
        </w:rPr>
        <w:t>, Lavanya</w:t>
      </w:r>
      <w:r w:rsidR="00EB132E">
        <w:rPr>
          <w:rFonts w:ascii="Arial" w:hAnsi="Arial" w:cs="Arial"/>
          <w:sz w:val="24"/>
          <w:szCs w:val="24"/>
        </w:rPr>
        <w:t>,</w:t>
      </w:r>
      <w:r w:rsidR="00E11CA5">
        <w:rPr>
          <w:rFonts w:ascii="Arial" w:hAnsi="Arial" w:cs="Arial"/>
          <w:sz w:val="24"/>
          <w:szCs w:val="24"/>
        </w:rPr>
        <w:t xml:space="preserve"> &amp; Darsana</w:t>
      </w:r>
      <w:r w:rsidR="00C571D7" w:rsidRPr="006F05BF">
        <w:rPr>
          <w:rFonts w:ascii="Arial" w:hAnsi="Arial" w:cs="Arial"/>
          <w:sz w:val="24"/>
          <w:szCs w:val="24"/>
        </w:rPr>
        <w:t>, 2015)</w:t>
      </w:r>
      <w:r w:rsidR="00215F44" w:rsidRPr="006F05BF">
        <w:rPr>
          <w:rFonts w:ascii="Arial" w:hAnsi="Arial" w:cs="Arial"/>
          <w:sz w:val="24"/>
          <w:szCs w:val="24"/>
        </w:rPr>
        <w:t>. Antimicrobial (including antiviral) effects</w:t>
      </w:r>
      <w:r w:rsidR="00460ABB" w:rsidRPr="006F05BF">
        <w:rPr>
          <w:rFonts w:ascii="Arial" w:hAnsi="Arial" w:cs="Arial"/>
          <w:sz w:val="24"/>
          <w:szCs w:val="24"/>
        </w:rPr>
        <w:t xml:space="preserve"> of </w:t>
      </w:r>
      <w:r w:rsidR="008B5FF1">
        <w:rPr>
          <w:rFonts w:ascii="Arial" w:hAnsi="Arial" w:cs="Arial"/>
          <w:sz w:val="24"/>
          <w:szCs w:val="24"/>
        </w:rPr>
        <w:t>ACP</w:t>
      </w:r>
      <w:r w:rsidR="00215F44" w:rsidRPr="006F05BF">
        <w:rPr>
          <w:rFonts w:ascii="Arial" w:hAnsi="Arial" w:cs="Arial"/>
          <w:sz w:val="24"/>
          <w:szCs w:val="24"/>
        </w:rPr>
        <w:t xml:space="preserve"> have in past years been reported for various food items</w:t>
      </w:r>
      <w:r w:rsidR="00460ABB" w:rsidRPr="006F05BF">
        <w:rPr>
          <w:rFonts w:ascii="Arial" w:hAnsi="Arial" w:cs="Arial"/>
          <w:sz w:val="24"/>
          <w:szCs w:val="24"/>
        </w:rPr>
        <w:t xml:space="preserve"> (</w:t>
      </w:r>
      <w:r w:rsidR="00C571D7" w:rsidRPr="006F05BF">
        <w:rPr>
          <w:rFonts w:ascii="Arial" w:hAnsi="Arial" w:cs="Arial"/>
          <w:sz w:val="24"/>
          <w:szCs w:val="24"/>
        </w:rPr>
        <w:t>particularly carbohydrate-based foods</w:t>
      </w:r>
      <w:r w:rsidR="00167D60" w:rsidRPr="006F05BF">
        <w:rPr>
          <w:rFonts w:ascii="Arial" w:hAnsi="Arial" w:cs="Arial"/>
          <w:sz w:val="24"/>
          <w:szCs w:val="24"/>
        </w:rPr>
        <w:t xml:space="preserve"> such as soft fruits and salads</w:t>
      </w:r>
      <w:r w:rsidR="00814A45">
        <w:rPr>
          <w:rFonts w:ascii="Arial" w:hAnsi="Arial" w:cs="Arial"/>
          <w:sz w:val="24"/>
          <w:szCs w:val="24"/>
        </w:rPr>
        <w:t>)</w:t>
      </w:r>
      <w:r w:rsidR="00DE242E">
        <w:rPr>
          <w:rFonts w:ascii="Arial" w:hAnsi="Arial" w:cs="Arial"/>
          <w:sz w:val="24"/>
          <w:szCs w:val="24"/>
        </w:rPr>
        <w:t>.</w:t>
      </w:r>
      <w:r w:rsidR="00955D2F" w:rsidRPr="006F05BF">
        <w:rPr>
          <w:rFonts w:ascii="Arial" w:hAnsi="Arial" w:cs="Arial"/>
          <w:sz w:val="24"/>
          <w:szCs w:val="24"/>
        </w:rPr>
        <w:t xml:space="preserve"> Yet, </w:t>
      </w:r>
      <w:r w:rsidR="00215F44" w:rsidRPr="006F05BF">
        <w:rPr>
          <w:rFonts w:ascii="Arial" w:hAnsi="Arial" w:cs="Arial"/>
          <w:sz w:val="24"/>
          <w:szCs w:val="24"/>
        </w:rPr>
        <w:t xml:space="preserve">data on its application for muscle foods </w:t>
      </w:r>
      <w:r w:rsidR="00CB6768">
        <w:rPr>
          <w:rFonts w:ascii="Arial" w:hAnsi="Arial" w:cs="Arial"/>
          <w:sz w:val="24"/>
          <w:szCs w:val="24"/>
        </w:rPr>
        <w:t>is</w:t>
      </w:r>
      <w:r w:rsidR="00215F44" w:rsidRPr="006F05BF">
        <w:rPr>
          <w:rFonts w:ascii="Arial" w:hAnsi="Arial" w:cs="Arial"/>
          <w:sz w:val="24"/>
          <w:szCs w:val="24"/>
        </w:rPr>
        <w:t xml:space="preserve"> </w:t>
      </w:r>
      <w:r w:rsidR="008974C6" w:rsidRPr="006F05BF">
        <w:rPr>
          <w:rFonts w:ascii="Arial" w:hAnsi="Arial" w:cs="Arial"/>
          <w:sz w:val="24"/>
          <w:szCs w:val="24"/>
        </w:rPr>
        <w:t xml:space="preserve">relatively </w:t>
      </w:r>
      <w:r w:rsidR="00C571D7" w:rsidRPr="006F05BF">
        <w:rPr>
          <w:rFonts w:ascii="Arial" w:hAnsi="Arial" w:cs="Arial"/>
          <w:sz w:val="24"/>
          <w:szCs w:val="24"/>
        </w:rPr>
        <w:t>scarce</w:t>
      </w:r>
      <w:r w:rsidR="00460ABB" w:rsidRPr="006F05BF">
        <w:rPr>
          <w:rFonts w:ascii="Arial" w:hAnsi="Arial" w:cs="Arial"/>
          <w:sz w:val="24"/>
          <w:szCs w:val="24"/>
        </w:rPr>
        <w:t xml:space="preserve"> (</w:t>
      </w:r>
      <w:r w:rsidR="00852248">
        <w:rPr>
          <w:rFonts w:ascii="Arial" w:hAnsi="Arial" w:cs="Arial"/>
          <w:sz w:val="24"/>
          <w:szCs w:val="24"/>
        </w:rPr>
        <w:t>see Misra</w:t>
      </w:r>
      <w:r w:rsidR="00E11CA5">
        <w:rPr>
          <w:rFonts w:ascii="Arial" w:hAnsi="Arial" w:cs="Arial"/>
          <w:sz w:val="24"/>
          <w:szCs w:val="24"/>
        </w:rPr>
        <w:t>, Schlüter</w:t>
      </w:r>
      <w:r w:rsidR="00EB132E">
        <w:rPr>
          <w:rFonts w:ascii="Arial" w:hAnsi="Arial" w:cs="Arial"/>
          <w:sz w:val="24"/>
          <w:szCs w:val="24"/>
        </w:rPr>
        <w:t>,</w:t>
      </w:r>
      <w:r w:rsidR="00E11CA5">
        <w:rPr>
          <w:rFonts w:ascii="Arial" w:hAnsi="Arial" w:cs="Arial"/>
          <w:sz w:val="24"/>
          <w:szCs w:val="24"/>
        </w:rPr>
        <w:t xml:space="preserve"> &amp; Cullen, </w:t>
      </w:r>
      <w:r w:rsidR="00852248">
        <w:rPr>
          <w:rFonts w:ascii="Arial" w:hAnsi="Arial" w:cs="Arial"/>
          <w:sz w:val="24"/>
          <w:szCs w:val="24"/>
        </w:rPr>
        <w:t>2016)</w:t>
      </w:r>
      <w:r w:rsidR="00785615">
        <w:rPr>
          <w:rFonts w:ascii="Arial" w:hAnsi="Arial" w:cs="Arial"/>
          <w:sz w:val="24"/>
          <w:szCs w:val="24"/>
        </w:rPr>
        <w:t>.</w:t>
      </w:r>
    </w:p>
    <w:p w14:paraId="760437E0" w14:textId="3E3DC602" w:rsidR="00B034C9" w:rsidRDefault="008B5FF1" w:rsidP="00B034C9">
      <w:pPr>
        <w:spacing w:after="0" w:line="360" w:lineRule="auto"/>
        <w:ind w:firstLine="720"/>
        <w:jc w:val="both"/>
        <w:rPr>
          <w:rFonts w:ascii="Arial" w:hAnsi="Arial" w:cs="Arial"/>
          <w:sz w:val="24"/>
          <w:szCs w:val="24"/>
        </w:rPr>
      </w:pPr>
      <w:r>
        <w:rPr>
          <w:rFonts w:ascii="Arial" w:hAnsi="Arial" w:cs="Arial"/>
          <w:sz w:val="24"/>
          <w:szCs w:val="24"/>
        </w:rPr>
        <w:t>ACP</w:t>
      </w:r>
      <w:r w:rsidR="00B034C9" w:rsidRPr="00B034C9">
        <w:rPr>
          <w:rFonts w:ascii="Arial" w:hAnsi="Arial" w:cs="Arial"/>
          <w:sz w:val="24"/>
          <w:szCs w:val="24"/>
        </w:rPr>
        <w:t xml:space="preserve"> is a technology that effectively achieves food preservation at ambient or sub-lethal temperatures, thus minimizing negative thermal effects on nutritional and quality parameters. </w:t>
      </w:r>
      <w:r>
        <w:rPr>
          <w:rFonts w:ascii="Arial" w:hAnsi="Arial" w:cs="Arial"/>
          <w:sz w:val="24"/>
          <w:szCs w:val="24"/>
        </w:rPr>
        <w:t>ACP</w:t>
      </w:r>
      <w:r w:rsidR="00814A45">
        <w:rPr>
          <w:rFonts w:ascii="Arial" w:hAnsi="Arial" w:cs="Arial"/>
          <w:sz w:val="24"/>
          <w:szCs w:val="24"/>
        </w:rPr>
        <w:t xml:space="preserve"> generation yields a</w:t>
      </w:r>
      <w:r w:rsidR="00814A45" w:rsidRPr="00B034C9">
        <w:rPr>
          <w:rFonts w:ascii="Arial" w:hAnsi="Arial" w:cs="Arial"/>
          <w:sz w:val="24"/>
          <w:szCs w:val="24"/>
        </w:rPr>
        <w:t xml:space="preserve"> </w:t>
      </w:r>
      <w:r w:rsidR="00814A45">
        <w:rPr>
          <w:rFonts w:ascii="Arial" w:hAnsi="Arial" w:cs="Arial"/>
          <w:sz w:val="24"/>
          <w:szCs w:val="24"/>
        </w:rPr>
        <w:t xml:space="preserve">rich </w:t>
      </w:r>
      <w:r w:rsidR="00814A45" w:rsidRPr="00B034C9">
        <w:rPr>
          <w:rFonts w:ascii="Arial" w:hAnsi="Arial" w:cs="Arial"/>
          <w:sz w:val="24"/>
          <w:szCs w:val="24"/>
        </w:rPr>
        <w:t>mixture of reactive neutral species, energetic charged particles, UV photons and intense transient electric fields</w:t>
      </w:r>
      <w:r w:rsidR="00814A45">
        <w:rPr>
          <w:rFonts w:ascii="Arial" w:hAnsi="Arial" w:cs="Arial"/>
          <w:sz w:val="24"/>
          <w:szCs w:val="24"/>
        </w:rPr>
        <w:t>,</w:t>
      </w:r>
      <w:r w:rsidR="00814A45" w:rsidRPr="00B034C9">
        <w:rPr>
          <w:rFonts w:ascii="Arial" w:hAnsi="Arial" w:cs="Arial"/>
          <w:sz w:val="24"/>
          <w:szCs w:val="24"/>
        </w:rPr>
        <w:t xml:space="preserve"> which </w:t>
      </w:r>
      <w:r w:rsidR="00814A45">
        <w:rPr>
          <w:rFonts w:ascii="Arial" w:hAnsi="Arial" w:cs="Arial"/>
          <w:sz w:val="24"/>
          <w:szCs w:val="24"/>
        </w:rPr>
        <w:t xml:space="preserve">can interact </w:t>
      </w:r>
      <w:r w:rsidR="00814A45" w:rsidRPr="00B034C9">
        <w:rPr>
          <w:rFonts w:ascii="Arial" w:hAnsi="Arial" w:cs="Arial"/>
          <w:sz w:val="24"/>
          <w:szCs w:val="24"/>
        </w:rPr>
        <w:t>simultaneously and synergistically</w:t>
      </w:r>
      <w:r w:rsidR="00814A45">
        <w:rPr>
          <w:rFonts w:ascii="Arial" w:hAnsi="Arial" w:cs="Arial"/>
          <w:sz w:val="24"/>
          <w:szCs w:val="24"/>
        </w:rPr>
        <w:t xml:space="preserve"> at the food surface</w:t>
      </w:r>
      <w:r w:rsidR="00074C0D">
        <w:rPr>
          <w:rFonts w:ascii="Arial" w:hAnsi="Arial" w:cs="Arial"/>
          <w:sz w:val="24"/>
          <w:szCs w:val="24"/>
        </w:rPr>
        <w:t xml:space="preserve"> (see</w:t>
      </w:r>
      <w:r w:rsidR="003E2FDC">
        <w:rPr>
          <w:rFonts w:ascii="Arial" w:hAnsi="Arial" w:cs="Arial"/>
          <w:sz w:val="24"/>
          <w:szCs w:val="24"/>
        </w:rPr>
        <w:t xml:space="preserve"> </w:t>
      </w:r>
      <w:r w:rsidR="00074C0D">
        <w:rPr>
          <w:rFonts w:ascii="Arial" w:hAnsi="Arial" w:cs="Arial"/>
          <w:sz w:val="24"/>
          <w:szCs w:val="24"/>
        </w:rPr>
        <w:t xml:space="preserve">Guo, </w:t>
      </w:r>
      <w:r w:rsidR="00074C0D" w:rsidRPr="00074C0D">
        <w:rPr>
          <w:rFonts w:ascii="Arial" w:hAnsi="Arial" w:cs="Arial"/>
          <w:sz w:val="24"/>
          <w:szCs w:val="24"/>
        </w:rPr>
        <w:t>Huang</w:t>
      </w:r>
      <w:r w:rsidR="00995EE5">
        <w:rPr>
          <w:rFonts w:ascii="Arial" w:hAnsi="Arial" w:cs="Arial"/>
          <w:sz w:val="24"/>
          <w:szCs w:val="24"/>
        </w:rPr>
        <w:t>, &amp;</w:t>
      </w:r>
      <w:r w:rsidR="00074C0D">
        <w:rPr>
          <w:rFonts w:ascii="Arial" w:hAnsi="Arial" w:cs="Arial"/>
          <w:sz w:val="24"/>
          <w:szCs w:val="24"/>
        </w:rPr>
        <w:t xml:space="preserve"> </w:t>
      </w:r>
      <w:r w:rsidR="00074C0D" w:rsidRPr="00074C0D">
        <w:rPr>
          <w:rFonts w:ascii="Arial" w:hAnsi="Arial" w:cs="Arial"/>
          <w:sz w:val="24"/>
          <w:szCs w:val="24"/>
        </w:rPr>
        <w:t>Wang</w:t>
      </w:r>
      <w:r w:rsidR="00995EE5">
        <w:rPr>
          <w:rFonts w:ascii="Arial" w:hAnsi="Arial" w:cs="Arial"/>
          <w:sz w:val="24"/>
          <w:szCs w:val="24"/>
        </w:rPr>
        <w:t>,</w:t>
      </w:r>
      <w:r w:rsidR="00074C0D">
        <w:rPr>
          <w:rFonts w:ascii="Arial" w:hAnsi="Arial" w:cs="Arial"/>
          <w:sz w:val="24"/>
          <w:szCs w:val="24"/>
        </w:rPr>
        <w:t xml:space="preserve"> 2015)</w:t>
      </w:r>
      <w:r w:rsidR="00814A45">
        <w:rPr>
          <w:rFonts w:ascii="Arial" w:hAnsi="Arial" w:cs="Arial"/>
          <w:sz w:val="24"/>
          <w:szCs w:val="24"/>
        </w:rPr>
        <w:t xml:space="preserve">. </w:t>
      </w:r>
      <w:r w:rsidR="00B034C9" w:rsidRPr="00B034C9">
        <w:rPr>
          <w:rFonts w:ascii="Arial" w:hAnsi="Arial" w:cs="Arial"/>
          <w:sz w:val="24"/>
          <w:szCs w:val="24"/>
        </w:rPr>
        <w:t xml:space="preserve">Its antimicrobial action has been attributed to multiple pathways including </w:t>
      </w:r>
      <w:r w:rsidR="00912F07">
        <w:rPr>
          <w:rFonts w:ascii="Arial" w:hAnsi="Arial" w:cs="Arial"/>
          <w:sz w:val="24"/>
          <w:szCs w:val="24"/>
        </w:rPr>
        <w:t>ACP</w:t>
      </w:r>
      <w:r w:rsidR="00B034C9" w:rsidRPr="00B034C9">
        <w:rPr>
          <w:rFonts w:ascii="Arial" w:hAnsi="Arial" w:cs="Arial"/>
          <w:sz w:val="24"/>
          <w:szCs w:val="24"/>
        </w:rPr>
        <w:t>-induced DNA damage, photodesorption, lipid peroxidation leading to bacterial membrane disintegration, and through etching by radicals (</w:t>
      </w:r>
      <w:r w:rsidR="00785615" w:rsidRPr="00B034C9">
        <w:rPr>
          <w:rFonts w:ascii="Arial" w:hAnsi="Arial" w:cs="Arial"/>
          <w:sz w:val="24"/>
          <w:szCs w:val="24"/>
        </w:rPr>
        <w:t>Deng</w:t>
      </w:r>
      <w:r w:rsidR="00785615">
        <w:rPr>
          <w:rFonts w:ascii="Arial" w:hAnsi="Arial" w:cs="Arial"/>
          <w:sz w:val="24"/>
          <w:szCs w:val="24"/>
        </w:rPr>
        <w:t>, Shi, &amp; Kong,</w:t>
      </w:r>
      <w:r w:rsidR="00785615" w:rsidRPr="00B034C9">
        <w:rPr>
          <w:rFonts w:ascii="Arial" w:hAnsi="Arial" w:cs="Arial"/>
          <w:sz w:val="24"/>
          <w:szCs w:val="24"/>
        </w:rPr>
        <w:t xml:space="preserve"> 2006</w:t>
      </w:r>
      <w:r w:rsidR="00785615">
        <w:rPr>
          <w:rFonts w:ascii="Arial" w:hAnsi="Arial" w:cs="Arial"/>
          <w:sz w:val="24"/>
          <w:szCs w:val="24"/>
        </w:rPr>
        <w:t xml:space="preserve">; </w:t>
      </w:r>
      <w:r w:rsidR="00785615" w:rsidRPr="00B034C9">
        <w:rPr>
          <w:rFonts w:ascii="Arial" w:hAnsi="Arial" w:cs="Arial"/>
          <w:sz w:val="24"/>
          <w:szCs w:val="24"/>
        </w:rPr>
        <w:t xml:space="preserve">Korachi </w:t>
      </w:r>
      <w:r w:rsidR="00785615">
        <w:rPr>
          <w:rFonts w:ascii="Arial" w:hAnsi="Arial" w:cs="Arial"/>
          <w:sz w:val="24"/>
          <w:szCs w:val="24"/>
        </w:rPr>
        <w:t>&amp;</w:t>
      </w:r>
      <w:r w:rsidR="00785615" w:rsidRPr="00B034C9">
        <w:rPr>
          <w:rFonts w:ascii="Arial" w:hAnsi="Arial" w:cs="Arial"/>
          <w:sz w:val="24"/>
          <w:szCs w:val="24"/>
        </w:rPr>
        <w:t xml:space="preserve"> Aslan, 2011</w:t>
      </w:r>
      <w:r w:rsidR="00785615">
        <w:rPr>
          <w:rFonts w:ascii="Arial" w:hAnsi="Arial" w:cs="Arial"/>
          <w:sz w:val="24"/>
          <w:szCs w:val="24"/>
        </w:rPr>
        <w:t xml:space="preserve">; </w:t>
      </w:r>
      <w:r w:rsidR="00B034C9" w:rsidRPr="00B034C9">
        <w:rPr>
          <w:rFonts w:ascii="Arial" w:hAnsi="Arial" w:cs="Arial"/>
          <w:sz w:val="24"/>
          <w:szCs w:val="24"/>
        </w:rPr>
        <w:t>Mogul</w:t>
      </w:r>
      <w:r w:rsidR="00EB132E">
        <w:rPr>
          <w:rFonts w:ascii="Arial" w:hAnsi="Arial" w:cs="Arial"/>
          <w:sz w:val="24"/>
          <w:szCs w:val="24"/>
        </w:rPr>
        <w:t xml:space="preserve"> et al.</w:t>
      </w:r>
      <w:r w:rsidR="00E11CA5">
        <w:rPr>
          <w:rFonts w:ascii="Arial" w:hAnsi="Arial" w:cs="Arial"/>
          <w:sz w:val="24"/>
          <w:szCs w:val="24"/>
        </w:rPr>
        <w:t>,</w:t>
      </w:r>
      <w:r w:rsidR="00B034C9" w:rsidRPr="00B034C9">
        <w:rPr>
          <w:rFonts w:ascii="Arial" w:hAnsi="Arial" w:cs="Arial"/>
          <w:sz w:val="24"/>
          <w:szCs w:val="24"/>
        </w:rPr>
        <w:t xml:space="preserve"> 2003</w:t>
      </w:r>
      <w:r w:rsidR="00903BA4">
        <w:rPr>
          <w:rFonts w:ascii="Arial" w:hAnsi="Arial" w:cs="Arial"/>
          <w:sz w:val="24"/>
          <w:szCs w:val="24"/>
        </w:rPr>
        <w:t>;</w:t>
      </w:r>
      <w:r w:rsidR="00B034C9" w:rsidRPr="00B034C9">
        <w:rPr>
          <w:rFonts w:ascii="Arial" w:hAnsi="Arial" w:cs="Arial"/>
          <w:sz w:val="24"/>
          <w:szCs w:val="24"/>
        </w:rPr>
        <w:t xml:space="preserve"> O’Connell</w:t>
      </w:r>
      <w:r w:rsidR="00EB132E">
        <w:rPr>
          <w:rFonts w:ascii="Arial" w:hAnsi="Arial" w:cs="Arial"/>
          <w:sz w:val="24"/>
          <w:szCs w:val="24"/>
        </w:rPr>
        <w:t xml:space="preserve"> et al., </w:t>
      </w:r>
      <w:r w:rsidR="00B034C9" w:rsidRPr="00B034C9">
        <w:rPr>
          <w:rFonts w:ascii="Arial" w:hAnsi="Arial" w:cs="Arial"/>
          <w:sz w:val="24"/>
          <w:szCs w:val="24"/>
        </w:rPr>
        <w:t xml:space="preserve">2011). Depending on the operating pressure, working gas and how the electrical energy is applied, the properties of </w:t>
      </w:r>
      <w:r>
        <w:rPr>
          <w:rFonts w:ascii="Arial" w:hAnsi="Arial" w:cs="Arial"/>
          <w:sz w:val="24"/>
          <w:szCs w:val="24"/>
        </w:rPr>
        <w:t>ACP</w:t>
      </w:r>
      <w:r w:rsidR="00B034C9" w:rsidRPr="00B034C9">
        <w:rPr>
          <w:rFonts w:ascii="Arial" w:hAnsi="Arial" w:cs="Arial"/>
          <w:sz w:val="24"/>
          <w:szCs w:val="24"/>
        </w:rPr>
        <w:t xml:space="preserve"> can vary enormously in terms of temperature and composition. The use of noble gas and low pressure plasma is widespread; however, in the area of plasma-food treatment, atmospheric pressure conditions using ambient air can almost be considered prerequisites given th</w:t>
      </w:r>
      <w:r w:rsidR="00CB6768">
        <w:rPr>
          <w:rFonts w:ascii="Arial" w:hAnsi="Arial" w:cs="Arial"/>
          <w:sz w:val="24"/>
          <w:szCs w:val="24"/>
        </w:rPr>
        <w:t>e financial constraints imposed</w:t>
      </w:r>
      <w:r w:rsidR="00B034C9" w:rsidRPr="00B034C9">
        <w:rPr>
          <w:rFonts w:ascii="Arial" w:hAnsi="Arial" w:cs="Arial"/>
          <w:sz w:val="24"/>
          <w:szCs w:val="24"/>
        </w:rPr>
        <w:t xml:space="preserve">. </w:t>
      </w:r>
      <w:r w:rsidR="00CB6768">
        <w:rPr>
          <w:rFonts w:ascii="Arial" w:hAnsi="Arial" w:cs="Arial"/>
          <w:sz w:val="24"/>
          <w:szCs w:val="24"/>
        </w:rPr>
        <w:t>When generated in ambient air</w:t>
      </w:r>
      <w:r w:rsidR="00B034C9" w:rsidRPr="00B034C9">
        <w:rPr>
          <w:rFonts w:ascii="Arial" w:hAnsi="Arial" w:cs="Arial"/>
          <w:sz w:val="24"/>
          <w:szCs w:val="24"/>
        </w:rPr>
        <w:t xml:space="preserve">, </w:t>
      </w:r>
      <w:r>
        <w:rPr>
          <w:rFonts w:ascii="Arial" w:hAnsi="Arial" w:cs="Arial"/>
          <w:sz w:val="24"/>
          <w:szCs w:val="24"/>
        </w:rPr>
        <w:t>ACP</w:t>
      </w:r>
      <w:r w:rsidR="00B034C9" w:rsidRPr="00B034C9">
        <w:rPr>
          <w:rFonts w:ascii="Arial" w:hAnsi="Arial" w:cs="Arial"/>
          <w:sz w:val="24"/>
          <w:szCs w:val="24"/>
        </w:rPr>
        <w:t xml:space="preserve"> produces a wealth of antimicrobial Reactive Oxygen and Nitrogen Species (RONS) that are free to</w:t>
      </w:r>
      <w:r w:rsidR="005B229E">
        <w:rPr>
          <w:rFonts w:ascii="Arial" w:hAnsi="Arial" w:cs="Arial"/>
          <w:sz w:val="24"/>
          <w:szCs w:val="24"/>
        </w:rPr>
        <w:t xml:space="preserve"> interact with the food surface</w:t>
      </w:r>
      <w:r w:rsidR="00B034C9" w:rsidRPr="00B034C9">
        <w:rPr>
          <w:rFonts w:ascii="Arial" w:hAnsi="Arial" w:cs="Arial"/>
          <w:sz w:val="24"/>
          <w:szCs w:val="24"/>
        </w:rPr>
        <w:t>. The readership is referred to Misra</w:t>
      </w:r>
      <w:r w:rsidR="00995EE5">
        <w:rPr>
          <w:rFonts w:ascii="Arial" w:hAnsi="Arial" w:cs="Arial"/>
          <w:sz w:val="24"/>
          <w:szCs w:val="24"/>
        </w:rPr>
        <w:t xml:space="preserve"> et al.</w:t>
      </w:r>
      <w:r w:rsidR="00B034C9" w:rsidRPr="00B034C9">
        <w:rPr>
          <w:rFonts w:ascii="Arial" w:hAnsi="Arial" w:cs="Arial"/>
          <w:sz w:val="24"/>
          <w:szCs w:val="24"/>
        </w:rPr>
        <w:t xml:space="preserve"> (2016) for more details on the process.</w:t>
      </w:r>
    </w:p>
    <w:p w14:paraId="42E3773F" w14:textId="5398BD16" w:rsidR="008E6997" w:rsidRPr="006F05BF" w:rsidRDefault="008E6997" w:rsidP="008E6997">
      <w:pPr>
        <w:spacing w:after="0" w:line="360" w:lineRule="auto"/>
        <w:ind w:firstLine="720"/>
        <w:jc w:val="both"/>
        <w:rPr>
          <w:rFonts w:ascii="Arial" w:hAnsi="Arial" w:cs="Arial"/>
          <w:sz w:val="24"/>
          <w:szCs w:val="24"/>
        </w:rPr>
      </w:pPr>
      <w:r w:rsidRPr="006F05BF">
        <w:rPr>
          <w:rFonts w:ascii="Arial" w:hAnsi="Arial" w:cs="Arial"/>
          <w:sz w:val="24"/>
          <w:szCs w:val="24"/>
        </w:rPr>
        <w:t xml:space="preserve">Although applying </w:t>
      </w:r>
      <w:r w:rsidR="008B5FF1">
        <w:rPr>
          <w:rFonts w:ascii="Arial" w:hAnsi="Arial" w:cs="Arial"/>
          <w:sz w:val="24"/>
          <w:szCs w:val="24"/>
        </w:rPr>
        <w:t>ACP</w:t>
      </w:r>
      <w:r w:rsidR="008B5FF1" w:rsidRPr="006F05BF">
        <w:rPr>
          <w:rFonts w:ascii="Arial" w:hAnsi="Arial" w:cs="Arial"/>
          <w:sz w:val="24"/>
          <w:szCs w:val="24"/>
        </w:rPr>
        <w:t xml:space="preserve"> </w:t>
      </w:r>
      <w:r w:rsidRPr="006F05BF">
        <w:rPr>
          <w:rFonts w:ascii="Arial" w:hAnsi="Arial" w:cs="Arial"/>
          <w:sz w:val="24"/>
          <w:szCs w:val="24"/>
        </w:rPr>
        <w:t xml:space="preserve">on an unpackaged food matrix would seem to effectuate the most potent antimicrobial action, such ‘direct’ treatment currently meets with difficulties as - to date - the technology is not certified for use in industrial practice. For instance, the fact that it remains unclear which particular foods are suitable for </w:t>
      </w:r>
      <w:r w:rsidR="008B5FF1">
        <w:rPr>
          <w:rFonts w:ascii="Arial" w:hAnsi="Arial" w:cs="Arial"/>
          <w:sz w:val="24"/>
          <w:szCs w:val="24"/>
        </w:rPr>
        <w:t>ACP</w:t>
      </w:r>
      <w:r w:rsidRPr="006F05BF">
        <w:rPr>
          <w:rFonts w:ascii="Arial" w:hAnsi="Arial" w:cs="Arial"/>
          <w:sz w:val="24"/>
          <w:szCs w:val="24"/>
        </w:rPr>
        <w:t xml:space="preserve"> treatment in the first place, and the lack of sufficient microbiological, physical-chemical, toxicological and allergological data on foods subjected to particular and clearly defined </w:t>
      </w:r>
      <w:r w:rsidR="008B5FF1">
        <w:rPr>
          <w:rFonts w:ascii="Arial" w:hAnsi="Arial" w:cs="Arial"/>
          <w:sz w:val="24"/>
          <w:szCs w:val="24"/>
        </w:rPr>
        <w:t>ACP</w:t>
      </w:r>
      <w:r w:rsidRPr="006F05BF">
        <w:rPr>
          <w:rFonts w:ascii="Arial" w:hAnsi="Arial" w:cs="Arial"/>
          <w:sz w:val="24"/>
          <w:szCs w:val="24"/>
        </w:rPr>
        <w:t xml:space="preserve"> scenarios have been listed as major arguments against certification in the immediate future (German Research Community</w:t>
      </w:r>
      <w:r w:rsidR="00F135B5">
        <w:rPr>
          <w:rFonts w:ascii="Arial" w:hAnsi="Arial" w:cs="Arial"/>
          <w:sz w:val="24"/>
          <w:szCs w:val="24"/>
        </w:rPr>
        <w:t>, DFG</w:t>
      </w:r>
      <w:r w:rsidRPr="006F05BF">
        <w:rPr>
          <w:rFonts w:ascii="Arial" w:hAnsi="Arial" w:cs="Arial"/>
          <w:sz w:val="24"/>
          <w:szCs w:val="24"/>
        </w:rPr>
        <w:t xml:space="preserve">, 2012). </w:t>
      </w:r>
    </w:p>
    <w:p w14:paraId="047CD3E8" w14:textId="565FA104" w:rsidR="00E2412E" w:rsidRDefault="00156A89" w:rsidP="00E2412E">
      <w:pPr>
        <w:spacing w:after="0" w:line="360" w:lineRule="auto"/>
        <w:ind w:firstLine="720"/>
        <w:jc w:val="both"/>
        <w:rPr>
          <w:rFonts w:ascii="Arial" w:hAnsi="Arial" w:cs="Arial"/>
          <w:sz w:val="24"/>
          <w:szCs w:val="24"/>
        </w:rPr>
      </w:pPr>
      <w:r w:rsidRPr="00156A89">
        <w:rPr>
          <w:rFonts w:ascii="Arial" w:hAnsi="Arial" w:cs="Arial"/>
          <w:sz w:val="24"/>
          <w:szCs w:val="24"/>
        </w:rPr>
        <w:t xml:space="preserve">However, in the food sector </w:t>
      </w:r>
      <w:r w:rsidR="008B5FF1">
        <w:rPr>
          <w:rFonts w:ascii="Arial" w:hAnsi="Arial" w:cs="Arial"/>
          <w:sz w:val="24"/>
          <w:szCs w:val="24"/>
        </w:rPr>
        <w:t>ACP</w:t>
      </w:r>
      <w:r w:rsidRPr="00156A89">
        <w:rPr>
          <w:rFonts w:ascii="Arial" w:hAnsi="Arial" w:cs="Arial"/>
          <w:sz w:val="24"/>
          <w:szCs w:val="24"/>
        </w:rPr>
        <w:t xml:space="preserve"> can also be applied for disinfecting surfaces and equipment. </w:t>
      </w:r>
      <w:r w:rsidR="008E6997">
        <w:rPr>
          <w:rFonts w:ascii="Arial" w:hAnsi="Arial" w:cs="Arial"/>
          <w:sz w:val="24"/>
          <w:szCs w:val="24"/>
        </w:rPr>
        <w:t xml:space="preserve">Given that </w:t>
      </w:r>
      <w:r w:rsidR="008B5FF1">
        <w:rPr>
          <w:rFonts w:ascii="Arial" w:hAnsi="Arial" w:cs="Arial"/>
          <w:sz w:val="24"/>
          <w:szCs w:val="24"/>
        </w:rPr>
        <w:t>ACP</w:t>
      </w:r>
      <w:r w:rsidR="008E6997">
        <w:rPr>
          <w:rFonts w:ascii="Arial" w:hAnsi="Arial" w:cs="Arial"/>
          <w:sz w:val="24"/>
          <w:szCs w:val="24"/>
        </w:rPr>
        <w:t xml:space="preserve"> only requires air and electricity to operate and can be generated directly at the point of need, it can offer several advantages over existing disinfection methods. It has been widely reported that </w:t>
      </w:r>
      <w:r w:rsidR="008B5FF1">
        <w:rPr>
          <w:rFonts w:ascii="Arial" w:hAnsi="Arial" w:cs="Arial"/>
          <w:sz w:val="24"/>
          <w:szCs w:val="24"/>
        </w:rPr>
        <w:t>ACP</w:t>
      </w:r>
      <w:r w:rsidR="008E6997">
        <w:rPr>
          <w:rFonts w:ascii="Arial" w:hAnsi="Arial" w:cs="Arial"/>
          <w:sz w:val="24"/>
          <w:szCs w:val="24"/>
        </w:rPr>
        <w:t xml:space="preserve"> can achieve a significant bacterial reduction (up to 6</w:t>
      </w:r>
      <w:r w:rsidRPr="00156A89">
        <w:rPr>
          <w:rFonts w:ascii="Arial" w:hAnsi="Arial" w:cs="Arial"/>
          <w:sz w:val="24"/>
          <w:szCs w:val="24"/>
        </w:rPr>
        <w:t xml:space="preserve"> log units in some reports) </w:t>
      </w:r>
      <w:r w:rsidR="008E6997">
        <w:rPr>
          <w:rFonts w:ascii="Arial" w:hAnsi="Arial" w:cs="Arial"/>
          <w:sz w:val="24"/>
          <w:szCs w:val="24"/>
        </w:rPr>
        <w:t>on a wide range of biotic and abiotic surfaces</w:t>
      </w:r>
      <w:r w:rsidRPr="00156A89">
        <w:rPr>
          <w:rFonts w:ascii="Arial" w:hAnsi="Arial" w:cs="Arial"/>
          <w:sz w:val="24"/>
          <w:szCs w:val="24"/>
        </w:rPr>
        <w:t xml:space="preserve"> (</w:t>
      </w:r>
      <w:r w:rsidR="00074C0D">
        <w:rPr>
          <w:rFonts w:ascii="Arial" w:hAnsi="Arial" w:cs="Arial"/>
          <w:sz w:val="24"/>
          <w:szCs w:val="24"/>
        </w:rPr>
        <w:t xml:space="preserve">e.g. </w:t>
      </w:r>
      <w:r w:rsidR="00074C0D" w:rsidRPr="00074C0D">
        <w:rPr>
          <w:rFonts w:ascii="Arial" w:hAnsi="Arial" w:cs="Arial"/>
          <w:sz w:val="24"/>
          <w:szCs w:val="24"/>
        </w:rPr>
        <w:t>Gadri et al.</w:t>
      </w:r>
      <w:r w:rsidR="003E2FDC">
        <w:rPr>
          <w:rFonts w:ascii="Arial" w:hAnsi="Arial" w:cs="Arial"/>
          <w:sz w:val="24"/>
          <w:szCs w:val="24"/>
        </w:rPr>
        <w:t>,</w:t>
      </w:r>
      <w:r w:rsidR="00074C0D" w:rsidRPr="00074C0D">
        <w:rPr>
          <w:rFonts w:ascii="Arial" w:hAnsi="Arial" w:cs="Arial"/>
          <w:sz w:val="24"/>
          <w:szCs w:val="24"/>
        </w:rPr>
        <w:t xml:space="preserve"> 2000</w:t>
      </w:r>
      <w:r w:rsidR="003947DC">
        <w:rPr>
          <w:rFonts w:ascii="Arial" w:hAnsi="Arial" w:cs="Arial"/>
          <w:sz w:val="24"/>
          <w:szCs w:val="24"/>
        </w:rPr>
        <w:t>;</w:t>
      </w:r>
      <w:r w:rsidR="003E2FDC">
        <w:rPr>
          <w:rFonts w:ascii="Arial" w:hAnsi="Arial" w:cs="Arial"/>
          <w:sz w:val="24"/>
          <w:szCs w:val="24"/>
        </w:rPr>
        <w:t xml:space="preserve"> </w:t>
      </w:r>
      <w:r w:rsidR="003947DC">
        <w:rPr>
          <w:rFonts w:ascii="Arial" w:hAnsi="Arial" w:cs="Arial"/>
          <w:sz w:val="24"/>
          <w:szCs w:val="24"/>
        </w:rPr>
        <w:t>Muranyi, Wunderlich, &amp; Heise, 2007;</w:t>
      </w:r>
      <w:r w:rsidR="00074C0D">
        <w:rPr>
          <w:rFonts w:ascii="Arial" w:hAnsi="Arial" w:cs="Arial"/>
          <w:sz w:val="24"/>
          <w:szCs w:val="24"/>
        </w:rPr>
        <w:t xml:space="preserve"> Yun et al.</w:t>
      </w:r>
      <w:r w:rsidR="003E2FDC">
        <w:rPr>
          <w:rFonts w:ascii="Arial" w:hAnsi="Arial" w:cs="Arial"/>
          <w:sz w:val="24"/>
          <w:szCs w:val="24"/>
        </w:rPr>
        <w:t>,</w:t>
      </w:r>
      <w:r w:rsidR="00074C0D">
        <w:rPr>
          <w:rFonts w:ascii="Arial" w:hAnsi="Arial" w:cs="Arial"/>
          <w:sz w:val="24"/>
          <w:szCs w:val="24"/>
        </w:rPr>
        <w:t xml:space="preserve"> 2010</w:t>
      </w:r>
      <w:r w:rsidR="003E2FDC">
        <w:rPr>
          <w:rFonts w:ascii="Arial" w:hAnsi="Arial" w:cs="Arial"/>
          <w:sz w:val="24"/>
          <w:szCs w:val="24"/>
        </w:rPr>
        <w:t xml:space="preserve">). </w:t>
      </w:r>
      <w:r w:rsidR="008E6997">
        <w:rPr>
          <w:rFonts w:ascii="Arial" w:hAnsi="Arial" w:cs="Arial"/>
          <w:sz w:val="24"/>
          <w:szCs w:val="24"/>
        </w:rPr>
        <w:t xml:space="preserve">Given that </w:t>
      </w:r>
      <w:r w:rsidRPr="00156A89">
        <w:rPr>
          <w:rFonts w:ascii="Arial" w:hAnsi="Arial" w:cs="Arial"/>
          <w:sz w:val="24"/>
          <w:szCs w:val="24"/>
        </w:rPr>
        <w:t xml:space="preserve">British studies </w:t>
      </w:r>
      <w:r w:rsidR="008E6997">
        <w:rPr>
          <w:rFonts w:ascii="Arial" w:hAnsi="Arial" w:cs="Arial"/>
          <w:sz w:val="24"/>
          <w:szCs w:val="24"/>
        </w:rPr>
        <w:t xml:space="preserve">have </w:t>
      </w:r>
      <w:r w:rsidR="006F578A">
        <w:rPr>
          <w:rFonts w:ascii="Arial" w:hAnsi="Arial" w:cs="Arial"/>
          <w:sz w:val="24"/>
          <w:szCs w:val="24"/>
        </w:rPr>
        <w:t>indicated</w:t>
      </w:r>
      <w:r w:rsidRPr="00156A89">
        <w:rPr>
          <w:rFonts w:ascii="Arial" w:hAnsi="Arial" w:cs="Arial"/>
          <w:sz w:val="24"/>
          <w:szCs w:val="24"/>
        </w:rPr>
        <w:t xml:space="preserve"> that </w:t>
      </w:r>
      <w:r w:rsidR="00EC3B9A">
        <w:rPr>
          <w:rFonts w:ascii="Arial" w:hAnsi="Arial" w:cs="Arial"/>
          <w:sz w:val="24"/>
          <w:szCs w:val="24"/>
        </w:rPr>
        <w:t xml:space="preserve">the </w:t>
      </w:r>
      <w:r w:rsidRPr="00156A89">
        <w:rPr>
          <w:rFonts w:ascii="Arial" w:hAnsi="Arial" w:cs="Arial"/>
          <w:sz w:val="24"/>
          <w:szCs w:val="24"/>
        </w:rPr>
        <w:t>external surface</w:t>
      </w:r>
      <w:r w:rsidR="00EC3B9A">
        <w:rPr>
          <w:rFonts w:ascii="Arial" w:hAnsi="Arial" w:cs="Arial"/>
          <w:sz w:val="24"/>
          <w:szCs w:val="24"/>
        </w:rPr>
        <w:t>s</w:t>
      </w:r>
      <w:r w:rsidRPr="00156A89">
        <w:rPr>
          <w:rFonts w:ascii="Arial" w:hAnsi="Arial" w:cs="Arial"/>
          <w:sz w:val="24"/>
          <w:szCs w:val="24"/>
        </w:rPr>
        <w:t xml:space="preserve"> of meat packages can act as a potential vehicle for the transfer of pathogens such as </w:t>
      </w:r>
      <w:r w:rsidRPr="00156A89">
        <w:rPr>
          <w:rFonts w:ascii="Arial" w:hAnsi="Arial" w:cs="Arial"/>
          <w:i/>
          <w:sz w:val="24"/>
          <w:szCs w:val="24"/>
        </w:rPr>
        <w:t>Salmonella</w:t>
      </w:r>
      <w:r w:rsidRPr="00156A89">
        <w:rPr>
          <w:rFonts w:ascii="Arial" w:hAnsi="Arial" w:cs="Arial"/>
          <w:sz w:val="24"/>
          <w:szCs w:val="24"/>
        </w:rPr>
        <w:t xml:space="preserve"> and </w:t>
      </w:r>
      <w:r w:rsidRPr="00156A89">
        <w:rPr>
          <w:rFonts w:ascii="Arial" w:hAnsi="Arial" w:cs="Arial"/>
          <w:i/>
          <w:sz w:val="24"/>
          <w:szCs w:val="24"/>
        </w:rPr>
        <w:t>Campylobacter</w:t>
      </w:r>
      <w:r w:rsidR="00EC3B9A">
        <w:rPr>
          <w:rFonts w:ascii="Arial" w:hAnsi="Arial" w:cs="Arial"/>
          <w:sz w:val="24"/>
          <w:szCs w:val="24"/>
        </w:rPr>
        <w:t xml:space="preserve"> (e.g. Harrison</w:t>
      </w:r>
      <w:r w:rsidR="00E11CA5">
        <w:rPr>
          <w:rFonts w:ascii="Arial" w:hAnsi="Arial" w:cs="Arial"/>
          <w:sz w:val="24"/>
          <w:szCs w:val="24"/>
        </w:rPr>
        <w:t>, Griffith, Tennant</w:t>
      </w:r>
      <w:r w:rsidR="00EB132E">
        <w:rPr>
          <w:rFonts w:ascii="Arial" w:hAnsi="Arial" w:cs="Arial"/>
          <w:sz w:val="24"/>
          <w:szCs w:val="24"/>
        </w:rPr>
        <w:t>,</w:t>
      </w:r>
      <w:r w:rsidR="00E11CA5">
        <w:rPr>
          <w:rFonts w:ascii="Arial" w:hAnsi="Arial" w:cs="Arial"/>
          <w:sz w:val="24"/>
          <w:szCs w:val="24"/>
        </w:rPr>
        <w:t xml:space="preserve"> &amp; Peters</w:t>
      </w:r>
      <w:r w:rsidR="00C947C3">
        <w:rPr>
          <w:rFonts w:ascii="Arial" w:hAnsi="Arial" w:cs="Arial"/>
          <w:sz w:val="24"/>
          <w:szCs w:val="24"/>
        </w:rPr>
        <w:t>, 2001),</w:t>
      </w:r>
      <w:r w:rsidR="00EC3B9A">
        <w:rPr>
          <w:rFonts w:ascii="Arial" w:hAnsi="Arial" w:cs="Arial"/>
          <w:sz w:val="24"/>
          <w:szCs w:val="24"/>
        </w:rPr>
        <w:t xml:space="preserve"> </w:t>
      </w:r>
      <w:r w:rsidRPr="00156A89">
        <w:rPr>
          <w:rFonts w:ascii="Arial" w:hAnsi="Arial" w:cs="Arial"/>
          <w:sz w:val="24"/>
          <w:szCs w:val="24"/>
        </w:rPr>
        <w:t xml:space="preserve">it would seem entirely sensible to contemplate using </w:t>
      </w:r>
      <w:r w:rsidR="008B5FF1">
        <w:rPr>
          <w:rFonts w:ascii="Arial" w:hAnsi="Arial" w:cs="Arial"/>
          <w:sz w:val="24"/>
          <w:szCs w:val="24"/>
        </w:rPr>
        <w:t>ACP</w:t>
      </w:r>
      <w:r w:rsidRPr="00156A89">
        <w:rPr>
          <w:rFonts w:ascii="Arial" w:hAnsi="Arial" w:cs="Arial"/>
          <w:sz w:val="24"/>
          <w:szCs w:val="24"/>
        </w:rPr>
        <w:t xml:space="preserve"> treatment for </w:t>
      </w:r>
      <w:r w:rsidR="005B229E">
        <w:rPr>
          <w:rFonts w:ascii="Arial" w:hAnsi="Arial" w:cs="Arial"/>
          <w:sz w:val="24"/>
          <w:szCs w:val="24"/>
        </w:rPr>
        <w:t xml:space="preserve">the </w:t>
      </w:r>
      <w:r w:rsidRPr="00156A89">
        <w:rPr>
          <w:rFonts w:ascii="Arial" w:hAnsi="Arial" w:cs="Arial"/>
          <w:sz w:val="24"/>
          <w:szCs w:val="24"/>
        </w:rPr>
        <w:t>purpose of decontamination on t</w:t>
      </w:r>
      <w:r w:rsidR="00EC3B9A">
        <w:rPr>
          <w:rFonts w:ascii="Arial" w:hAnsi="Arial" w:cs="Arial"/>
          <w:sz w:val="24"/>
          <w:szCs w:val="24"/>
        </w:rPr>
        <w:t xml:space="preserve">he outside of packed food items - at least until </w:t>
      </w:r>
      <w:r w:rsidR="00EC3B9A" w:rsidRPr="00156A89">
        <w:rPr>
          <w:rFonts w:ascii="Arial" w:hAnsi="Arial" w:cs="Arial"/>
          <w:sz w:val="24"/>
          <w:szCs w:val="24"/>
        </w:rPr>
        <w:t>the accumulation of convincing data that would justify certificati</w:t>
      </w:r>
      <w:r w:rsidR="00EC3B9A">
        <w:rPr>
          <w:rFonts w:ascii="Arial" w:hAnsi="Arial" w:cs="Arial"/>
          <w:sz w:val="24"/>
          <w:szCs w:val="24"/>
        </w:rPr>
        <w:t xml:space="preserve">on of ‘direct’ </w:t>
      </w:r>
      <w:r w:rsidR="008B5FF1">
        <w:rPr>
          <w:rFonts w:ascii="Arial" w:hAnsi="Arial" w:cs="Arial"/>
          <w:sz w:val="24"/>
          <w:szCs w:val="24"/>
        </w:rPr>
        <w:t>ACP</w:t>
      </w:r>
      <w:r w:rsidR="00EC3B9A">
        <w:rPr>
          <w:rFonts w:ascii="Arial" w:hAnsi="Arial" w:cs="Arial"/>
          <w:sz w:val="24"/>
          <w:szCs w:val="24"/>
        </w:rPr>
        <w:t xml:space="preserve"> treatment of the food matrix.</w:t>
      </w:r>
      <w:r w:rsidR="00E2412E">
        <w:rPr>
          <w:rFonts w:ascii="Arial" w:hAnsi="Arial" w:cs="Arial"/>
          <w:sz w:val="24"/>
          <w:szCs w:val="24"/>
        </w:rPr>
        <w:t xml:space="preserve"> </w:t>
      </w:r>
    </w:p>
    <w:p w14:paraId="5C896B58" w14:textId="57D77851" w:rsidR="00C7091E" w:rsidRPr="00C7091E" w:rsidRDefault="00E2412E" w:rsidP="006B10DA">
      <w:pPr>
        <w:spacing w:after="0" w:line="360" w:lineRule="auto"/>
        <w:ind w:firstLine="720"/>
        <w:jc w:val="both"/>
        <w:rPr>
          <w:rFonts w:ascii="Arial" w:hAnsi="Arial" w:cs="Arial"/>
          <w:sz w:val="24"/>
          <w:szCs w:val="24"/>
        </w:rPr>
      </w:pPr>
      <w:r w:rsidRPr="00C7091E">
        <w:rPr>
          <w:rFonts w:ascii="Arial" w:hAnsi="Arial" w:cs="Arial"/>
          <w:sz w:val="24"/>
          <w:szCs w:val="24"/>
        </w:rPr>
        <w:t xml:space="preserve">In this study, we first </w:t>
      </w:r>
      <w:r w:rsidR="006B10DA">
        <w:rPr>
          <w:rFonts w:ascii="Arial" w:hAnsi="Arial" w:cs="Arial"/>
          <w:sz w:val="24"/>
          <w:szCs w:val="24"/>
        </w:rPr>
        <w:t>consider</w:t>
      </w:r>
      <w:r w:rsidRPr="00C7091E">
        <w:rPr>
          <w:rFonts w:ascii="Arial" w:hAnsi="Arial" w:cs="Arial"/>
          <w:sz w:val="24"/>
          <w:szCs w:val="24"/>
        </w:rPr>
        <w:t xml:space="preserve"> </w:t>
      </w:r>
      <w:r w:rsidR="008B5FF1">
        <w:rPr>
          <w:rFonts w:ascii="Arial" w:hAnsi="Arial" w:cs="Arial"/>
          <w:sz w:val="24"/>
          <w:szCs w:val="24"/>
        </w:rPr>
        <w:t>ACP</w:t>
      </w:r>
      <w:r w:rsidRPr="00C7091E">
        <w:rPr>
          <w:rFonts w:ascii="Arial" w:hAnsi="Arial" w:cs="Arial"/>
          <w:sz w:val="24"/>
          <w:szCs w:val="24"/>
        </w:rPr>
        <w:t xml:space="preserve"> decontamination of </w:t>
      </w:r>
      <w:r w:rsidR="00C7091E">
        <w:rPr>
          <w:rFonts w:ascii="Arial" w:hAnsi="Arial" w:cs="Arial"/>
          <w:sz w:val="24"/>
          <w:szCs w:val="24"/>
        </w:rPr>
        <w:t>vacuum packaged beef,</w:t>
      </w:r>
      <w:r w:rsidRPr="00C7091E">
        <w:rPr>
          <w:rFonts w:ascii="Arial" w:hAnsi="Arial" w:cs="Arial"/>
          <w:sz w:val="24"/>
          <w:szCs w:val="24"/>
        </w:rPr>
        <w:t xml:space="preserve"> </w:t>
      </w:r>
      <w:r w:rsidR="00C7091E">
        <w:rPr>
          <w:rFonts w:ascii="Arial" w:hAnsi="Arial" w:cs="Arial"/>
          <w:sz w:val="24"/>
          <w:szCs w:val="24"/>
        </w:rPr>
        <w:t>t</w:t>
      </w:r>
      <w:r w:rsidRPr="00C7091E">
        <w:rPr>
          <w:rFonts w:ascii="Arial" w:hAnsi="Arial" w:cs="Arial"/>
          <w:sz w:val="24"/>
          <w:szCs w:val="24"/>
        </w:rPr>
        <w:t xml:space="preserve">o confirm </w:t>
      </w:r>
      <w:r w:rsidR="00C7091E">
        <w:rPr>
          <w:rFonts w:ascii="Arial" w:hAnsi="Arial" w:cs="Arial"/>
          <w:sz w:val="24"/>
          <w:szCs w:val="24"/>
        </w:rPr>
        <w:t xml:space="preserve">(1) </w:t>
      </w:r>
      <w:r w:rsidR="00C7091E" w:rsidRPr="00C7091E">
        <w:rPr>
          <w:rFonts w:ascii="Arial" w:hAnsi="Arial" w:cs="Arial"/>
          <w:sz w:val="24"/>
          <w:szCs w:val="24"/>
        </w:rPr>
        <w:t>a significant reduction of the microbial load</w:t>
      </w:r>
      <w:r w:rsidR="0082380D">
        <w:rPr>
          <w:rFonts w:ascii="Arial" w:hAnsi="Arial" w:cs="Arial"/>
          <w:sz w:val="24"/>
          <w:szCs w:val="24"/>
        </w:rPr>
        <w:t xml:space="preserve"> prevalent on packaging film</w:t>
      </w:r>
      <w:r w:rsidR="00C7091E" w:rsidRPr="00C7091E">
        <w:rPr>
          <w:rFonts w:ascii="Arial" w:hAnsi="Arial" w:cs="Arial"/>
          <w:sz w:val="24"/>
          <w:szCs w:val="24"/>
        </w:rPr>
        <w:t xml:space="preserve">, </w:t>
      </w:r>
      <w:r w:rsidR="00C7091E">
        <w:rPr>
          <w:rFonts w:ascii="Arial" w:hAnsi="Arial" w:cs="Arial"/>
          <w:sz w:val="24"/>
          <w:szCs w:val="24"/>
        </w:rPr>
        <w:t>(</w:t>
      </w:r>
      <w:r w:rsidR="00C7091E" w:rsidRPr="00C7091E">
        <w:rPr>
          <w:rFonts w:ascii="Arial" w:hAnsi="Arial" w:cs="Arial"/>
          <w:sz w:val="24"/>
          <w:szCs w:val="24"/>
        </w:rPr>
        <w:t xml:space="preserve">2) the integrity of the packaging matrix is maintained, </w:t>
      </w:r>
      <w:r w:rsidR="006B10DA">
        <w:rPr>
          <w:rFonts w:ascii="Arial" w:hAnsi="Arial" w:cs="Arial"/>
          <w:sz w:val="24"/>
          <w:szCs w:val="24"/>
        </w:rPr>
        <w:t xml:space="preserve">and </w:t>
      </w:r>
      <w:r w:rsidR="00C7091E">
        <w:rPr>
          <w:rFonts w:ascii="Arial" w:hAnsi="Arial" w:cs="Arial"/>
          <w:sz w:val="24"/>
          <w:szCs w:val="24"/>
        </w:rPr>
        <w:t>(3</w:t>
      </w:r>
      <w:r w:rsidR="00C7091E" w:rsidRPr="00C7091E">
        <w:rPr>
          <w:rFonts w:ascii="Arial" w:hAnsi="Arial" w:cs="Arial"/>
          <w:sz w:val="24"/>
          <w:szCs w:val="24"/>
        </w:rPr>
        <w:t xml:space="preserve">) </w:t>
      </w:r>
      <w:r w:rsidR="006B10DA">
        <w:rPr>
          <w:rFonts w:ascii="Arial" w:hAnsi="Arial" w:cs="Arial"/>
          <w:sz w:val="24"/>
          <w:szCs w:val="24"/>
        </w:rPr>
        <w:t xml:space="preserve">that </w:t>
      </w:r>
      <w:r w:rsidR="008B5FF1">
        <w:rPr>
          <w:rFonts w:ascii="Arial" w:hAnsi="Arial" w:cs="Arial"/>
          <w:sz w:val="24"/>
          <w:szCs w:val="24"/>
        </w:rPr>
        <w:t>ACP</w:t>
      </w:r>
      <w:r w:rsidR="00C7091E" w:rsidRPr="00C7091E">
        <w:rPr>
          <w:rFonts w:ascii="Arial" w:hAnsi="Arial" w:cs="Arial"/>
          <w:sz w:val="24"/>
          <w:szCs w:val="24"/>
        </w:rPr>
        <w:t xml:space="preserve"> does not breach the packaging barrier (possibly rendering the packaged food item to be classified as a ‘novel food’ and consequently to be subjected to the associated legislation)</w:t>
      </w:r>
      <w:r w:rsidR="00C7091E">
        <w:rPr>
          <w:rFonts w:ascii="Arial" w:hAnsi="Arial" w:cs="Arial"/>
          <w:sz w:val="24"/>
          <w:szCs w:val="24"/>
        </w:rPr>
        <w:t xml:space="preserve">. To add further evidence to the growing body of knowledge on the use </w:t>
      </w:r>
      <w:r w:rsidR="006B10DA">
        <w:rPr>
          <w:rFonts w:ascii="Arial" w:hAnsi="Arial" w:cs="Arial"/>
          <w:sz w:val="24"/>
          <w:szCs w:val="24"/>
        </w:rPr>
        <w:t xml:space="preserve">of </w:t>
      </w:r>
      <w:r w:rsidR="00C7091E">
        <w:rPr>
          <w:rFonts w:ascii="Arial" w:hAnsi="Arial" w:cs="Arial"/>
          <w:sz w:val="24"/>
          <w:szCs w:val="24"/>
        </w:rPr>
        <w:t xml:space="preserve">direct </w:t>
      </w:r>
      <w:r w:rsidR="008B5FF1">
        <w:rPr>
          <w:rFonts w:ascii="Arial" w:hAnsi="Arial" w:cs="Arial"/>
          <w:sz w:val="24"/>
          <w:szCs w:val="24"/>
        </w:rPr>
        <w:t>ACP</w:t>
      </w:r>
      <w:r w:rsidR="00C7091E">
        <w:rPr>
          <w:rFonts w:ascii="Arial" w:hAnsi="Arial" w:cs="Arial"/>
          <w:sz w:val="24"/>
          <w:szCs w:val="24"/>
        </w:rPr>
        <w:t xml:space="preserve"> </w:t>
      </w:r>
      <w:r w:rsidR="006B10DA">
        <w:rPr>
          <w:rFonts w:ascii="Arial" w:hAnsi="Arial" w:cs="Arial"/>
          <w:sz w:val="24"/>
          <w:szCs w:val="24"/>
        </w:rPr>
        <w:t>exposure on</w:t>
      </w:r>
      <w:r w:rsidR="00C7091E">
        <w:rPr>
          <w:rFonts w:ascii="Arial" w:hAnsi="Arial" w:cs="Arial"/>
          <w:sz w:val="24"/>
          <w:szCs w:val="24"/>
        </w:rPr>
        <w:t xml:space="preserve"> the food matrix </w:t>
      </w:r>
      <w:r w:rsidR="00C7091E" w:rsidRPr="00C7091E">
        <w:rPr>
          <w:rFonts w:ascii="Arial" w:hAnsi="Arial" w:cs="Arial"/>
          <w:sz w:val="24"/>
          <w:szCs w:val="24"/>
        </w:rPr>
        <w:t>the major physical-chemical and sensory food quality parameters</w:t>
      </w:r>
      <w:r w:rsidR="006B10DA">
        <w:rPr>
          <w:rFonts w:ascii="Arial" w:hAnsi="Arial" w:cs="Arial"/>
          <w:sz w:val="24"/>
          <w:szCs w:val="24"/>
        </w:rPr>
        <w:t xml:space="preserve"> under differing </w:t>
      </w:r>
      <w:r w:rsidR="008B5FF1">
        <w:rPr>
          <w:rFonts w:ascii="Arial" w:hAnsi="Arial" w:cs="Arial"/>
          <w:sz w:val="24"/>
          <w:szCs w:val="24"/>
        </w:rPr>
        <w:t>ACP</w:t>
      </w:r>
      <w:r w:rsidR="006B10DA">
        <w:rPr>
          <w:rFonts w:ascii="Arial" w:hAnsi="Arial" w:cs="Arial"/>
          <w:sz w:val="24"/>
          <w:szCs w:val="24"/>
        </w:rPr>
        <w:t xml:space="preserve"> scenarios were considered</w:t>
      </w:r>
      <w:r w:rsidR="00C7091E">
        <w:rPr>
          <w:rFonts w:ascii="Arial" w:hAnsi="Arial" w:cs="Arial"/>
          <w:sz w:val="24"/>
          <w:szCs w:val="24"/>
        </w:rPr>
        <w:t xml:space="preserve">. </w:t>
      </w:r>
      <w:r w:rsidR="006B10DA">
        <w:rPr>
          <w:rFonts w:ascii="Arial" w:hAnsi="Arial" w:cs="Arial"/>
          <w:sz w:val="24"/>
          <w:szCs w:val="24"/>
        </w:rPr>
        <w:t>Certainly, several of the</w:t>
      </w:r>
      <w:r w:rsidR="00C7091E" w:rsidRPr="00C7091E">
        <w:rPr>
          <w:rFonts w:ascii="Arial" w:hAnsi="Arial" w:cs="Arial"/>
          <w:sz w:val="24"/>
          <w:szCs w:val="24"/>
        </w:rPr>
        <w:t xml:space="preserve"> RONS produced</w:t>
      </w:r>
      <w:r w:rsidR="006B10DA">
        <w:rPr>
          <w:rFonts w:ascii="Arial" w:hAnsi="Arial" w:cs="Arial"/>
          <w:sz w:val="24"/>
          <w:szCs w:val="24"/>
        </w:rPr>
        <w:t xml:space="preserve"> in </w:t>
      </w:r>
      <w:r w:rsidR="008B5FF1">
        <w:rPr>
          <w:rFonts w:ascii="Arial" w:hAnsi="Arial" w:cs="Arial"/>
          <w:sz w:val="24"/>
          <w:szCs w:val="24"/>
        </w:rPr>
        <w:t>ACP</w:t>
      </w:r>
      <w:r w:rsidR="00C7091E" w:rsidRPr="00C7091E">
        <w:rPr>
          <w:rFonts w:ascii="Arial" w:hAnsi="Arial" w:cs="Arial"/>
          <w:sz w:val="24"/>
          <w:szCs w:val="24"/>
        </w:rPr>
        <w:t>, particularly N</w:t>
      </w:r>
      <w:r w:rsidR="005B229E" w:rsidRPr="005B229E">
        <w:rPr>
          <w:rFonts w:ascii="Arial" w:hAnsi="Arial" w:cs="Arial"/>
          <w:sz w:val="24"/>
          <w:szCs w:val="24"/>
          <w:vertAlign w:val="subscript"/>
        </w:rPr>
        <w:t>y</w:t>
      </w:r>
      <w:r w:rsidR="00C7091E" w:rsidRPr="00C7091E">
        <w:rPr>
          <w:rFonts w:ascii="Arial" w:hAnsi="Arial" w:cs="Arial"/>
          <w:sz w:val="24"/>
          <w:szCs w:val="24"/>
        </w:rPr>
        <w:t>O</w:t>
      </w:r>
      <w:r w:rsidR="005B229E">
        <w:rPr>
          <w:rFonts w:ascii="Arial" w:hAnsi="Arial" w:cs="Arial"/>
          <w:sz w:val="24"/>
          <w:szCs w:val="24"/>
          <w:vertAlign w:val="subscript"/>
        </w:rPr>
        <w:t>x</w:t>
      </w:r>
      <w:r w:rsidR="006B10DA">
        <w:rPr>
          <w:rFonts w:ascii="Arial" w:hAnsi="Arial" w:cs="Arial"/>
          <w:sz w:val="24"/>
          <w:szCs w:val="24"/>
        </w:rPr>
        <w:t>, Hydrogen Peroxide</w:t>
      </w:r>
      <w:r w:rsidR="00C7091E" w:rsidRPr="00C7091E">
        <w:rPr>
          <w:rFonts w:ascii="Arial" w:hAnsi="Arial" w:cs="Arial"/>
          <w:sz w:val="24"/>
          <w:szCs w:val="24"/>
        </w:rPr>
        <w:t xml:space="preserve"> and Ozone are known to affect the physical-chemical and sensory traits of muscle foods (</w:t>
      </w:r>
      <w:r w:rsidR="00785615">
        <w:rPr>
          <w:rFonts w:ascii="Arial" w:hAnsi="Arial" w:cs="Arial"/>
          <w:sz w:val="24"/>
          <w:szCs w:val="24"/>
        </w:rPr>
        <w:t xml:space="preserve">e.g. </w:t>
      </w:r>
      <w:r w:rsidR="00D56A70">
        <w:rPr>
          <w:rFonts w:ascii="Arial" w:hAnsi="Arial" w:cs="Arial"/>
          <w:sz w:val="24"/>
          <w:szCs w:val="24"/>
        </w:rPr>
        <w:t>Kanner</w:t>
      </w:r>
      <w:r w:rsidR="00E11CA5">
        <w:rPr>
          <w:rFonts w:ascii="Arial" w:hAnsi="Arial" w:cs="Arial"/>
          <w:sz w:val="24"/>
          <w:szCs w:val="24"/>
        </w:rPr>
        <w:t>, German, Kinsella</w:t>
      </w:r>
      <w:r w:rsidR="00EB132E">
        <w:rPr>
          <w:rFonts w:ascii="Arial" w:hAnsi="Arial" w:cs="Arial"/>
          <w:sz w:val="24"/>
          <w:szCs w:val="24"/>
        </w:rPr>
        <w:t>,</w:t>
      </w:r>
      <w:r w:rsidR="00E11CA5">
        <w:rPr>
          <w:rFonts w:ascii="Arial" w:hAnsi="Arial" w:cs="Arial"/>
          <w:sz w:val="24"/>
          <w:szCs w:val="24"/>
        </w:rPr>
        <w:t xml:space="preserve"> &amp; Hultin</w:t>
      </w:r>
      <w:r w:rsidR="00D56A70">
        <w:rPr>
          <w:rFonts w:ascii="Arial" w:hAnsi="Arial" w:cs="Arial"/>
          <w:sz w:val="24"/>
          <w:szCs w:val="24"/>
        </w:rPr>
        <w:t>, 1987</w:t>
      </w:r>
      <w:r w:rsidR="00EB132E">
        <w:rPr>
          <w:rFonts w:ascii="Arial" w:hAnsi="Arial" w:cs="Arial"/>
          <w:sz w:val="24"/>
          <w:szCs w:val="24"/>
        </w:rPr>
        <w:t>;</w:t>
      </w:r>
      <w:r w:rsidR="00D56A70">
        <w:rPr>
          <w:rFonts w:ascii="Arial" w:hAnsi="Arial" w:cs="Arial"/>
          <w:sz w:val="24"/>
          <w:szCs w:val="24"/>
        </w:rPr>
        <w:t xml:space="preserve"> </w:t>
      </w:r>
      <w:r w:rsidR="003B0846">
        <w:rPr>
          <w:rFonts w:ascii="Arial" w:hAnsi="Arial" w:cs="Arial"/>
          <w:sz w:val="24"/>
          <w:szCs w:val="24"/>
        </w:rPr>
        <w:t xml:space="preserve">Min </w:t>
      </w:r>
      <w:r w:rsidR="00E11CA5">
        <w:rPr>
          <w:rFonts w:ascii="Arial" w:hAnsi="Arial" w:cs="Arial"/>
          <w:sz w:val="24"/>
          <w:szCs w:val="24"/>
        </w:rPr>
        <w:t>&amp;</w:t>
      </w:r>
      <w:r w:rsidR="003B0846">
        <w:rPr>
          <w:rFonts w:ascii="Arial" w:hAnsi="Arial" w:cs="Arial"/>
          <w:sz w:val="24"/>
          <w:szCs w:val="24"/>
        </w:rPr>
        <w:t xml:space="preserve"> Ahn, 2005</w:t>
      </w:r>
      <w:r w:rsidR="00C7091E" w:rsidRPr="00C7091E">
        <w:rPr>
          <w:rFonts w:ascii="Arial" w:hAnsi="Arial" w:cs="Arial"/>
          <w:sz w:val="24"/>
          <w:szCs w:val="24"/>
        </w:rPr>
        <w:t>) and their effects need to be further investigated.</w:t>
      </w:r>
    </w:p>
    <w:p w14:paraId="3F71228A" w14:textId="77777777" w:rsidR="00E2412E" w:rsidRDefault="00E2412E" w:rsidP="003D2D79">
      <w:pPr>
        <w:spacing w:after="0" w:line="360" w:lineRule="auto"/>
        <w:ind w:firstLine="720"/>
        <w:jc w:val="both"/>
        <w:rPr>
          <w:rFonts w:ascii="Arial" w:hAnsi="Arial" w:cs="Arial"/>
          <w:strike/>
          <w:sz w:val="24"/>
          <w:szCs w:val="24"/>
        </w:rPr>
      </w:pPr>
    </w:p>
    <w:p w14:paraId="1C6C3748" w14:textId="77777777" w:rsidR="007A1290" w:rsidRPr="00E2412E" w:rsidRDefault="007A1290" w:rsidP="003D2D79">
      <w:pPr>
        <w:spacing w:after="0" w:line="360" w:lineRule="auto"/>
        <w:ind w:firstLine="720"/>
        <w:jc w:val="both"/>
        <w:rPr>
          <w:rFonts w:ascii="Arial" w:hAnsi="Arial" w:cs="Arial"/>
          <w:strike/>
          <w:sz w:val="24"/>
          <w:szCs w:val="24"/>
        </w:rPr>
      </w:pPr>
    </w:p>
    <w:p w14:paraId="55847B9B" w14:textId="77777777" w:rsidR="00BC610A" w:rsidRPr="00A36293" w:rsidRDefault="00326291" w:rsidP="003D2D79">
      <w:pPr>
        <w:pStyle w:val="Listenabsatz"/>
        <w:numPr>
          <w:ilvl w:val="0"/>
          <w:numId w:val="4"/>
        </w:numPr>
        <w:spacing w:after="0" w:line="360" w:lineRule="auto"/>
        <w:ind w:left="284" w:hanging="284"/>
        <w:jc w:val="both"/>
        <w:rPr>
          <w:rFonts w:ascii="Arial" w:hAnsi="Arial" w:cs="Arial"/>
          <w:b/>
          <w:sz w:val="24"/>
          <w:szCs w:val="24"/>
        </w:rPr>
      </w:pPr>
      <w:r w:rsidRPr="00A36293">
        <w:rPr>
          <w:rFonts w:ascii="Arial" w:hAnsi="Arial" w:cs="Arial"/>
          <w:b/>
          <w:sz w:val="24"/>
          <w:szCs w:val="24"/>
        </w:rPr>
        <w:t>Materials and Methods</w:t>
      </w:r>
      <w:r w:rsidR="00BC610A" w:rsidRPr="00A36293">
        <w:rPr>
          <w:rFonts w:ascii="Arial" w:hAnsi="Arial" w:cs="Arial"/>
          <w:b/>
          <w:sz w:val="24"/>
          <w:szCs w:val="24"/>
        </w:rPr>
        <w:t xml:space="preserve"> </w:t>
      </w:r>
    </w:p>
    <w:p w14:paraId="5686CC10" w14:textId="77777777" w:rsidR="003D2D79" w:rsidRDefault="003D2D79" w:rsidP="006F05BF">
      <w:pPr>
        <w:spacing w:after="0" w:line="360" w:lineRule="auto"/>
        <w:jc w:val="both"/>
        <w:rPr>
          <w:rFonts w:ascii="Arial" w:hAnsi="Arial" w:cs="Arial"/>
          <w:i/>
          <w:sz w:val="24"/>
          <w:szCs w:val="24"/>
        </w:rPr>
      </w:pPr>
    </w:p>
    <w:p w14:paraId="0C4F6B17" w14:textId="77777777" w:rsidR="00071930" w:rsidRPr="00A36293" w:rsidRDefault="00071930" w:rsidP="00A36293">
      <w:pPr>
        <w:pStyle w:val="Listenabsatz"/>
        <w:numPr>
          <w:ilvl w:val="1"/>
          <w:numId w:val="4"/>
        </w:numPr>
        <w:spacing w:after="0" w:line="360" w:lineRule="auto"/>
        <w:ind w:left="426" w:hanging="426"/>
        <w:jc w:val="both"/>
        <w:rPr>
          <w:rFonts w:ascii="Arial" w:hAnsi="Arial" w:cs="Arial"/>
          <w:i/>
          <w:sz w:val="24"/>
          <w:szCs w:val="24"/>
        </w:rPr>
      </w:pPr>
      <w:r w:rsidRPr="00A36293">
        <w:rPr>
          <w:rFonts w:ascii="Arial" w:hAnsi="Arial" w:cs="Arial"/>
          <w:i/>
          <w:sz w:val="24"/>
          <w:szCs w:val="24"/>
        </w:rPr>
        <w:t>Animals and sampling plan</w:t>
      </w:r>
    </w:p>
    <w:p w14:paraId="5DCC0CB2" w14:textId="77777777" w:rsidR="003D2D79" w:rsidRDefault="003D2D79" w:rsidP="006F05BF">
      <w:pPr>
        <w:spacing w:after="0" w:line="360" w:lineRule="auto"/>
        <w:jc w:val="both"/>
        <w:rPr>
          <w:rFonts w:ascii="Arial" w:hAnsi="Arial" w:cs="Arial"/>
          <w:sz w:val="24"/>
          <w:szCs w:val="24"/>
        </w:rPr>
      </w:pPr>
    </w:p>
    <w:p w14:paraId="78100378" w14:textId="002FAFCB" w:rsidR="00AE4F57" w:rsidRPr="00B63619" w:rsidRDefault="00071930" w:rsidP="006F05BF">
      <w:pPr>
        <w:spacing w:after="0" w:line="360" w:lineRule="auto"/>
        <w:jc w:val="both"/>
        <w:rPr>
          <w:rFonts w:ascii="Arial" w:hAnsi="Arial" w:cs="Arial"/>
          <w:b/>
          <w:sz w:val="24"/>
          <w:szCs w:val="24"/>
        </w:rPr>
      </w:pPr>
      <w:r w:rsidRPr="006F05BF">
        <w:rPr>
          <w:rFonts w:ascii="Arial" w:hAnsi="Arial" w:cs="Arial"/>
          <w:sz w:val="24"/>
          <w:szCs w:val="24"/>
        </w:rPr>
        <w:t>Bee</w:t>
      </w:r>
      <w:r w:rsidR="00281252">
        <w:rPr>
          <w:rFonts w:ascii="Arial" w:hAnsi="Arial" w:cs="Arial"/>
          <w:sz w:val="24"/>
          <w:szCs w:val="24"/>
        </w:rPr>
        <w:t>f loins (left and right thoracic</w:t>
      </w:r>
      <w:r w:rsidRPr="006F05BF">
        <w:rPr>
          <w:rFonts w:ascii="Arial" w:hAnsi="Arial" w:cs="Arial"/>
          <w:sz w:val="24"/>
          <w:szCs w:val="24"/>
        </w:rPr>
        <w:t xml:space="preserve"> and lumbar longissimus muscle) with a normal ultimate muscle core pH were excised from the carcass of </w:t>
      </w:r>
      <w:r w:rsidR="00800B16" w:rsidRPr="006F05BF">
        <w:rPr>
          <w:rFonts w:ascii="Arial" w:hAnsi="Arial" w:cs="Arial"/>
          <w:sz w:val="24"/>
          <w:szCs w:val="24"/>
        </w:rPr>
        <w:t>three</w:t>
      </w:r>
      <w:r w:rsidR="00B032FA" w:rsidRPr="006F05BF">
        <w:rPr>
          <w:rFonts w:ascii="Arial" w:hAnsi="Arial" w:cs="Arial"/>
          <w:sz w:val="24"/>
          <w:szCs w:val="24"/>
        </w:rPr>
        <w:t xml:space="preserve"> </w:t>
      </w:r>
      <w:r w:rsidR="008D0792" w:rsidRPr="006F05BF">
        <w:rPr>
          <w:rFonts w:ascii="Arial" w:hAnsi="Arial" w:cs="Arial"/>
          <w:sz w:val="24"/>
          <w:szCs w:val="24"/>
        </w:rPr>
        <w:t>17-18 months</w:t>
      </w:r>
      <w:r w:rsidR="00B032FA" w:rsidRPr="006F05BF">
        <w:rPr>
          <w:rFonts w:ascii="Arial" w:hAnsi="Arial" w:cs="Arial"/>
          <w:sz w:val="24"/>
          <w:szCs w:val="24"/>
        </w:rPr>
        <w:t xml:space="preserve"> old </w:t>
      </w:r>
      <w:r w:rsidR="00953343" w:rsidRPr="006F05BF">
        <w:rPr>
          <w:rFonts w:ascii="Arial" w:hAnsi="Arial" w:cs="Arial"/>
          <w:sz w:val="24"/>
          <w:szCs w:val="24"/>
        </w:rPr>
        <w:t>Fleckvieh</w:t>
      </w:r>
      <w:r w:rsidR="00B032FA" w:rsidRPr="006F05BF">
        <w:rPr>
          <w:rFonts w:ascii="Arial" w:hAnsi="Arial" w:cs="Arial"/>
          <w:sz w:val="24"/>
          <w:szCs w:val="24"/>
        </w:rPr>
        <w:t xml:space="preserve"> bulls</w:t>
      </w:r>
      <w:r w:rsidRPr="006F05BF">
        <w:rPr>
          <w:rFonts w:ascii="Arial" w:hAnsi="Arial" w:cs="Arial"/>
          <w:sz w:val="24"/>
          <w:szCs w:val="24"/>
        </w:rPr>
        <w:t>,</w:t>
      </w:r>
      <w:r w:rsidR="00E47CB3" w:rsidRPr="006F05BF">
        <w:rPr>
          <w:rFonts w:ascii="Arial" w:hAnsi="Arial" w:cs="Arial"/>
          <w:sz w:val="24"/>
          <w:szCs w:val="24"/>
        </w:rPr>
        <w:t xml:space="preserve"> </w:t>
      </w:r>
      <w:r w:rsidRPr="006F05BF">
        <w:rPr>
          <w:rFonts w:ascii="Arial" w:hAnsi="Arial" w:cs="Arial"/>
          <w:sz w:val="24"/>
          <w:szCs w:val="24"/>
        </w:rPr>
        <w:t>which had been slaughtered, subsequently refrigerated at 2</w:t>
      </w:r>
      <w:r w:rsidR="008F553D">
        <w:rPr>
          <w:rFonts w:ascii="Arial" w:hAnsi="Arial" w:cs="Arial"/>
          <w:sz w:val="24"/>
          <w:szCs w:val="24"/>
        </w:rPr>
        <w:t>±</w:t>
      </w:r>
      <w:r w:rsidRPr="006F05BF">
        <w:rPr>
          <w:rFonts w:ascii="Arial" w:hAnsi="Arial" w:cs="Arial"/>
          <w:sz w:val="24"/>
          <w:szCs w:val="24"/>
        </w:rPr>
        <w:t>2</w:t>
      </w:r>
      <w:r w:rsidR="005D2015">
        <w:rPr>
          <w:rFonts w:ascii="Arial" w:hAnsi="Arial" w:cs="Arial"/>
          <w:sz w:val="24"/>
          <w:szCs w:val="24"/>
        </w:rPr>
        <w:t> </w:t>
      </w:r>
      <w:r w:rsidRPr="006F05BF">
        <w:rPr>
          <w:rFonts w:ascii="Arial" w:hAnsi="Arial" w:cs="Arial"/>
          <w:sz w:val="24"/>
          <w:szCs w:val="24"/>
        </w:rPr>
        <w:t>°C</w:t>
      </w:r>
      <w:r w:rsidR="000768E3">
        <w:rPr>
          <w:rFonts w:ascii="Arial" w:hAnsi="Arial" w:cs="Arial"/>
          <w:sz w:val="24"/>
          <w:szCs w:val="24"/>
        </w:rPr>
        <w:t xml:space="preserve">, </w:t>
      </w:r>
      <w:r w:rsidR="00D90FE5">
        <w:rPr>
          <w:rFonts w:ascii="Arial" w:hAnsi="Arial" w:cs="Arial"/>
          <w:sz w:val="24"/>
          <w:szCs w:val="24"/>
        </w:rPr>
        <w:t xml:space="preserve">and </w:t>
      </w:r>
      <w:r w:rsidR="000768E3">
        <w:rPr>
          <w:rFonts w:ascii="Arial" w:hAnsi="Arial" w:cs="Arial"/>
          <w:sz w:val="24"/>
          <w:szCs w:val="24"/>
        </w:rPr>
        <w:t xml:space="preserve">sectioned to primal cuts, which were vacuum </w:t>
      </w:r>
      <w:r w:rsidR="00DE242E">
        <w:rPr>
          <w:rFonts w:ascii="Arial" w:hAnsi="Arial" w:cs="Arial"/>
          <w:sz w:val="24"/>
          <w:szCs w:val="24"/>
        </w:rPr>
        <w:t>packed and further refrigerated</w:t>
      </w:r>
      <w:r w:rsidRPr="006F05BF">
        <w:rPr>
          <w:rFonts w:ascii="Arial" w:hAnsi="Arial" w:cs="Arial"/>
          <w:sz w:val="24"/>
          <w:szCs w:val="24"/>
        </w:rPr>
        <w:t xml:space="preserve">. </w:t>
      </w:r>
      <w:r w:rsidR="000768E3">
        <w:rPr>
          <w:rFonts w:ascii="Arial" w:hAnsi="Arial" w:cs="Arial"/>
          <w:sz w:val="24"/>
          <w:szCs w:val="24"/>
        </w:rPr>
        <w:t xml:space="preserve">At 3 days </w:t>
      </w:r>
      <w:r w:rsidR="000768E3" w:rsidRPr="000768E3">
        <w:rPr>
          <w:rFonts w:ascii="Arial" w:hAnsi="Arial" w:cs="Arial"/>
          <w:i/>
          <w:sz w:val="24"/>
          <w:szCs w:val="24"/>
        </w:rPr>
        <w:t>post mortem</w:t>
      </w:r>
      <w:r w:rsidR="000768E3">
        <w:rPr>
          <w:rFonts w:ascii="Arial" w:hAnsi="Arial" w:cs="Arial"/>
          <w:i/>
          <w:sz w:val="24"/>
          <w:szCs w:val="24"/>
        </w:rPr>
        <w:t>,</w:t>
      </w:r>
      <w:r w:rsidR="000768E3">
        <w:rPr>
          <w:rFonts w:ascii="Arial" w:hAnsi="Arial" w:cs="Arial"/>
          <w:sz w:val="24"/>
          <w:szCs w:val="24"/>
        </w:rPr>
        <w:t xml:space="preserve"> loin</w:t>
      </w:r>
      <w:r w:rsidRPr="006F05BF">
        <w:rPr>
          <w:rFonts w:ascii="Arial" w:hAnsi="Arial" w:cs="Arial"/>
          <w:sz w:val="24"/>
          <w:szCs w:val="24"/>
        </w:rPr>
        <w:t xml:space="preserve"> </w:t>
      </w:r>
      <w:r w:rsidR="006101A1">
        <w:rPr>
          <w:rFonts w:ascii="Arial" w:hAnsi="Arial" w:cs="Arial"/>
          <w:sz w:val="24"/>
          <w:szCs w:val="24"/>
        </w:rPr>
        <w:t>sub-</w:t>
      </w:r>
      <w:r w:rsidRPr="006F05BF">
        <w:rPr>
          <w:rFonts w:ascii="Arial" w:hAnsi="Arial" w:cs="Arial"/>
          <w:sz w:val="24"/>
          <w:szCs w:val="24"/>
        </w:rPr>
        <w:t>primals were transported to the laboratory in refrigerated containers, and upon arri</w:t>
      </w:r>
      <w:r w:rsidR="00034010" w:rsidRPr="006F05BF">
        <w:rPr>
          <w:rFonts w:ascii="Arial" w:hAnsi="Arial" w:cs="Arial"/>
          <w:sz w:val="24"/>
          <w:szCs w:val="24"/>
        </w:rPr>
        <w:t xml:space="preserve">val portioned in approximately </w:t>
      </w:r>
      <w:r w:rsidR="00695050" w:rsidRPr="006F05BF">
        <w:rPr>
          <w:rFonts w:ascii="Arial" w:hAnsi="Arial" w:cs="Arial"/>
          <w:sz w:val="24"/>
          <w:szCs w:val="24"/>
        </w:rPr>
        <w:t>2</w:t>
      </w:r>
      <w:r w:rsidR="00034010" w:rsidRPr="006F05BF">
        <w:rPr>
          <w:rFonts w:ascii="Arial" w:hAnsi="Arial" w:cs="Arial"/>
          <w:sz w:val="24"/>
          <w:szCs w:val="24"/>
        </w:rPr>
        <w:t xml:space="preserve"> </w:t>
      </w:r>
      <w:r w:rsidR="00695050" w:rsidRPr="006F05BF">
        <w:rPr>
          <w:rFonts w:ascii="Arial" w:hAnsi="Arial" w:cs="Arial"/>
          <w:sz w:val="24"/>
          <w:szCs w:val="24"/>
        </w:rPr>
        <w:t>x</w:t>
      </w:r>
      <w:r w:rsidR="00034010" w:rsidRPr="006F05BF">
        <w:rPr>
          <w:rFonts w:ascii="Arial" w:hAnsi="Arial" w:cs="Arial"/>
          <w:sz w:val="24"/>
          <w:szCs w:val="24"/>
        </w:rPr>
        <w:t xml:space="preserve"> </w:t>
      </w:r>
      <w:r w:rsidR="00695050" w:rsidRPr="006F05BF">
        <w:rPr>
          <w:rFonts w:ascii="Arial" w:hAnsi="Arial" w:cs="Arial"/>
          <w:sz w:val="24"/>
          <w:szCs w:val="24"/>
        </w:rPr>
        <w:t>5</w:t>
      </w:r>
      <w:r w:rsidR="00034010" w:rsidRPr="006F05BF">
        <w:rPr>
          <w:rFonts w:ascii="Arial" w:hAnsi="Arial" w:cs="Arial"/>
          <w:sz w:val="24"/>
          <w:szCs w:val="24"/>
        </w:rPr>
        <w:t xml:space="preserve"> </w:t>
      </w:r>
      <w:r w:rsidRPr="006F05BF">
        <w:rPr>
          <w:rFonts w:ascii="Arial" w:hAnsi="Arial" w:cs="Arial"/>
          <w:sz w:val="24"/>
          <w:szCs w:val="24"/>
        </w:rPr>
        <w:t>x</w:t>
      </w:r>
      <w:r w:rsidR="00034010" w:rsidRPr="006F05BF">
        <w:rPr>
          <w:rFonts w:ascii="Arial" w:hAnsi="Arial" w:cs="Arial"/>
          <w:sz w:val="24"/>
          <w:szCs w:val="24"/>
        </w:rPr>
        <w:t xml:space="preserve"> 5 cm </w:t>
      </w:r>
      <w:r w:rsidRPr="006F05BF">
        <w:rPr>
          <w:rFonts w:ascii="Arial" w:hAnsi="Arial" w:cs="Arial"/>
          <w:sz w:val="24"/>
          <w:szCs w:val="24"/>
        </w:rPr>
        <w:t xml:space="preserve">cross sections to be assigned to </w:t>
      </w:r>
      <w:r w:rsidR="008B5FF1">
        <w:rPr>
          <w:rFonts w:ascii="Arial" w:hAnsi="Arial" w:cs="Arial"/>
          <w:sz w:val="24"/>
          <w:szCs w:val="24"/>
        </w:rPr>
        <w:t>ACP</w:t>
      </w:r>
      <w:r w:rsidRPr="006F05BF">
        <w:rPr>
          <w:rFonts w:ascii="Arial" w:hAnsi="Arial" w:cs="Arial"/>
          <w:sz w:val="24"/>
          <w:szCs w:val="24"/>
        </w:rPr>
        <w:t xml:space="preserve"> or control treatmen</w:t>
      </w:r>
      <w:r w:rsidR="003D2D79" w:rsidRPr="0036334F">
        <w:rPr>
          <w:rFonts w:ascii="Arial" w:hAnsi="Arial" w:cs="Arial"/>
          <w:sz w:val="24"/>
          <w:szCs w:val="24"/>
        </w:rPr>
        <w:t>t</w:t>
      </w:r>
      <w:r w:rsidR="000768E3" w:rsidRPr="0036334F">
        <w:rPr>
          <w:rFonts w:ascii="Arial" w:hAnsi="Arial" w:cs="Arial"/>
          <w:sz w:val="24"/>
          <w:szCs w:val="24"/>
        </w:rPr>
        <w:t>.</w:t>
      </w:r>
    </w:p>
    <w:p w14:paraId="196207A2" w14:textId="77777777" w:rsidR="00DA0D9E" w:rsidRDefault="00DA0D9E" w:rsidP="006F05BF">
      <w:pPr>
        <w:spacing w:after="0" w:line="360" w:lineRule="auto"/>
        <w:jc w:val="both"/>
        <w:rPr>
          <w:rFonts w:ascii="Arial" w:hAnsi="Arial" w:cs="Arial"/>
          <w:sz w:val="24"/>
          <w:szCs w:val="24"/>
        </w:rPr>
      </w:pPr>
    </w:p>
    <w:p w14:paraId="20F38E62" w14:textId="650BBF57" w:rsidR="004B082F" w:rsidRDefault="002F54EA" w:rsidP="006F05BF">
      <w:pPr>
        <w:spacing w:after="0" w:line="360" w:lineRule="auto"/>
        <w:jc w:val="both"/>
        <w:rPr>
          <w:rFonts w:ascii="Arial" w:hAnsi="Arial" w:cs="Arial"/>
          <w:sz w:val="24"/>
          <w:szCs w:val="24"/>
        </w:rPr>
      </w:pPr>
      <w:r>
        <w:rPr>
          <w:rFonts w:ascii="Arial" w:hAnsi="Arial" w:cs="Arial"/>
          <w:sz w:val="24"/>
          <w:szCs w:val="24"/>
        </w:rPr>
        <w:t>The experimental setup aimed at - whenever feasible - comparing the effects of various treatments on adjacent areas within a muscle of a single animal, for which we followed a strict portioning plan</w:t>
      </w:r>
      <w:r w:rsidR="004B082F">
        <w:rPr>
          <w:rFonts w:ascii="Arial" w:hAnsi="Arial" w:cs="Arial"/>
          <w:sz w:val="24"/>
          <w:szCs w:val="24"/>
        </w:rPr>
        <w:t>.</w:t>
      </w:r>
      <w:r w:rsidR="007E6027">
        <w:rPr>
          <w:rFonts w:ascii="Arial" w:hAnsi="Arial" w:cs="Arial"/>
          <w:sz w:val="24"/>
          <w:szCs w:val="24"/>
        </w:rPr>
        <w:t xml:space="preserve"> Per type of ACP treatment (</w:t>
      </w:r>
      <w:r w:rsidR="004B082F">
        <w:rPr>
          <w:rFonts w:ascii="Arial" w:hAnsi="Arial" w:cs="Arial"/>
          <w:sz w:val="24"/>
          <w:szCs w:val="24"/>
        </w:rPr>
        <w:t>‘high power’</w:t>
      </w:r>
      <w:r w:rsidR="007E6027">
        <w:rPr>
          <w:rFonts w:ascii="Arial" w:hAnsi="Arial" w:cs="Arial"/>
          <w:sz w:val="24"/>
          <w:szCs w:val="24"/>
        </w:rPr>
        <w:t>-</w:t>
      </w:r>
      <w:r w:rsidR="004B082F">
        <w:rPr>
          <w:rFonts w:ascii="Arial" w:hAnsi="Arial" w:cs="Arial"/>
          <w:sz w:val="24"/>
          <w:szCs w:val="24"/>
        </w:rPr>
        <w:t xml:space="preserve"> </w:t>
      </w:r>
      <w:r w:rsidR="007E6027">
        <w:rPr>
          <w:rFonts w:ascii="Arial" w:hAnsi="Arial" w:cs="Arial"/>
          <w:sz w:val="24"/>
          <w:szCs w:val="24"/>
        </w:rPr>
        <w:t>‘medium power’ – ‘low power’), including controls, one loin was used</w:t>
      </w:r>
      <w:r w:rsidR="004B082F">
        <w:rPr>
          <w:rFonts w:ascii="Arial" w:hAnsi="Arial" w:cs="Arial"/>
          <w:sz w:val="24"/>
          <w:szCs w:val="24"/>
        </w:rPr>
        <w:t>. Each loin was divided into 18 slices</w:t>
      </w:r>
      <w:r w:rsidR="00DF10C3">
        <w:rPr>
          <w:rFonts w:ascii="Arial" w:hAnsi="Arial" w:cs="Arial"/>
          <w:sz w:val="24"/>
          <w:szCs w:val="24"/>
        </w:rPr>
        <w:t xml:space="preserve"> of 15 mm thickness</w:t>
      </w:r>
      <w:r w:rsidR="004B082F">
        <w:rPr>
          <w:rFonts w:ascii="Arial" w:hAnsi="Arial" w:cs="Arial"/>
          <w:sz w:val="24"/>
          <w:szCs w:val="24"/>
        </w:rPr>
        <w:t xml:space="preserve">. The first (i.e. most cranial) three slices per loin were cut in a medial and lateral half of comparable area. Assignment of these meat cuts to treatments was as follows: slice 1, lateral half: </w:t>
      </w:r>
      <w:r w:rsidR="00912F07">
        <w:rPr>
          <w:rFonts w:ascii="Arial" w:hAnsi="Arial" w:cs="Arial"/>
          <w:sz w:val="24"/>
          <w:szCs w:val="24"/>
        </w:rPr>
        <w:t>ACP</w:t>
      </w:r>
      <w:r w:rsidR="004B082F">
        <w:rPr>
          <w:rFonts w:ascii="Arial" w:hAnsi="Arial" w:cs="Arial"/>
          <w:sz w:val="24"/>
          <w:szCs w:val="24"/>
        </w:rPr>
        <w:t xml:space="preserve">-treatment, then vacuum-packaging; medial half: vacuum-packaging, then </w:t>
      </w:r>
      <w:r w:rsidR="008B5FF1">
        <w:rPr>
          <w:rFonts w:ascii="Arial" w:hAnsi="Arial" w:cs="Arial"/>
          <w:sz w:val="24"/>
          <w:szCs w:val="24"/>
        </w:rPr>
        <w:t>ACP</w:t>
      </w:r>
      <w:r w:rsidR="00DF10C3">
        <w:rPr>
          <w:rFonts w:ascii="Arial" w:hAnsi="Arial" w:cs="Arial"/>
          <w:sz w:val="24"/>
          <w:szCs w:val="24"/>
        </w:rPr>
        <w:t xml:space="preserve"> (‘treated control’)</w:t>
      </w:r>
      <w:r w:rsidR="004B082F">
        <w:rPr>
          <w:rFonts w:ascii="Arial" w:hAnsi="Arial" w:cs="Arial"/>
          <w:sz w:val="24"/>
          <w:szCs w:val="24"/>
        </w:rPr>
        <w:t xml:space="preserve">; slice 2: lateral half, vacuum-packaging without </w:t>
      </w:r>
      <w:r w:rsidR="008B5FF1">
        <w:rPr>
          <w:rFonts w:ascii="Arial" w:hAnsi="Arial" w:cs="Arial"/>
          <w:sz w:val="24"/>
          <w:szCs w:val="24"/>
        </w:rPr>
        <w:t>ACP</w:t>
      </w:r>
      <w:r w:rsidR="004B082F">
        <w:rPr>
          <w:rFonts w:ascii="Arial" w:hAnsi="Arial" w:cs="Arial"/>
          <w:sz w:val="24"/>
          <w:szCs w:val="24"/>
        </w:rPr>
        <w:t xml:space="preserve"> (‘untreated control’)</w:t>
      </w:r>
      <w:r w:rsidR="00DF10C3">
        <w:rPr>
          <w:rFonts w:ascii="Arial" w:hAnsi="Arial" w:cs="Arial"/>
          <w:sz w:val="24"/>
          <w:szCs w:val="24"/>
        </w:rPr>
        <w:t>. These three meat cuts constituted replicate 1. Replicate 2 was formed by the medial half of slice 2 (‘untreated control’), the lateral half of slice 3 (</w:t>
      </w:r>
      <w:r w:rsidR="00912F07">
        <w:rPr>
          <w:rFonts w:ascii="Arial" w:hAnsi="Arial" w:cs="Arial"/>
          <w:sz w:val="24"/>
          <w:szCs w:val="24"/>
        </w:rPr>
        <w:t>ACP</w:t>
      </w:r>
      <w:r w:rsidR="00DF10C3">
        <w:rPr>
          <w:rFonts w:ascii="Arial" w:hAnsi="Arial" w:cs="Arial"/>
          <w:sz w:val="24"/>
          <w:szCs w:val="24"/>
        </w:rPr>
        <w:t xml:space="preserve">-treatment, then vacuum-packaging) and the medial half of slice 3 (vacuum-packaging, then </w:t>
      </w:r>
      <w:r w:rsidR="008B5FF1">
        <w:rPr>
          <w:rFonts w:ascii="Arial" w:hAnsi="Arial" w:cs="Arial"/>
          <w:sz w:val="24"/>
          <w:szCs w:val="24"/>
        </w:rPr>
        <w:t>ACP</w:t>
      </w:r>
      <w:r w:rsidR="00DF10C3">
        <w:rPr>
          <w:rFonts w:ascii="Arial" w:hAnsi="Arial" w:cs="Arial"/>
          <w:sz w:val="24"/>
          <w:szCs w:val="24"/>
        </w:rPr>
        <w:t>; ‘treated control’). Since 6 replicates were tested, 3 sets of three slices each were needed for colour measurement and storage trials. Likewise, 3 x 3 slices were needed for chemical examination. Per loin, the first three slices formed replicates 1&amp;</w:t>
      </w:r>
      <w:r w:rsidR="00324E08">
        <w:rPr>
          <w:rFonts w:ascii="Arial" w:hAnsi="Arial" w:cs="Arial"/>
          <w:sz w:val="24"/>
          <w:szCs w:val="24"/>
        </w:rPr>
        <w:t>2 for</w:t>
      </w:r>
      <w:r w:rsidR="00DF10C3">
        <w:rPr>
          <w:rFonts w:ascii="Arial" w:hAnsi="Arial" w:cs="Arial"/>
          <w:sz w:val="24"/>
          <w:szCs w:val="24"/>
        </w:rPr>
        <w:t xml:space="preserve"> colour measurement and storage trials, followed by three slices for replicates 1&amp;2 for chemical tests, and this sequence was repeated for replicates 3&amp;4 and 5&amp;6, respectively.</w:t>
      </w:r>
    </w:p>
    <w:p w14:paraId="60CBA133" w14:textId="4A4B3C18" w:rsidR="008F553D" w:rsidRDefault="004B082F" w:rsidP="00291CBF">
      <w:pPr>
        <w:spacing w:after="0" w:line="360" w:lineRule="auto"/>
        <w:ind w:firstLine="426"/>
        <w:jc w:val="both"/>
        <w:rPr>
          <w:rFonts w:ascii="Arial" w:hAnsi="Arial" w:cs="Arial"/>
          <w:sz w:val="24"/>
          <w:szCs w:val="24"/>
        </w:rPr>
      </w:pPr>
      <w:r>
        <w:rPr>
          <w:rFonts w:ascii="Arial" w:hAnsi="Arial" w:cs="Arial"/>
          <w:sz w:val="24"/>
          <w:szCs w:val="24"/>
        </w:rPr>
        <w:t>The rationale for this scheme was, that</w:t>
      </w:r>
      <w:r w:rsidR="002F54EA">
        <w:rPr>
          <w:rFonts w:ascii="Arial" w:hAnsi="Arial" w:cs="Arial"/>
          <w:sz w:val="24"/>
          <w:szCs w:val="24"/>
        </w:rPr>
        <w:t xml:space="preserve"> fibre type distribution is not homogen</w:t>
      </w:r>
      <w:r w:rsidR="00D90FE5">
        <w:rPr>
          <w:rFonts w:ascii="Arial" w:hAnsi="Arial" w:cs="Arial"/>
          <w:sz w:val="24"/>
          <w:szCs w:val="24"/>
        </w:rPr>
        <w:t>e</w:t>
      </w:r>
      <w:r w:rsidR="002F54EA">
        <w:rPr>
          <w:rFonts w:ascii="Arial" w:hAnsi="Arial" w:cs="Arial"/>
          <w:sz w:val="24"/>
          <w:szCs w:val="24"/>
        </w:rPr>
        <w:t xml:space="preserve">ous throughout skeletal muscle and this </w:t>
      </w:r>
      <w:r w:rsidR="00E84559">
        <w:rPr>
          <w:rFonts w:ascii="Arial" w:hAnsi="Arial" w:cs="Arial"/>
          <w:sz w:val="24"/>
          <w:szCs w:val="24"/>
        </w:rPr>
        <w:t>may lead</w:t>
      </w:r>
      <w:r w:rsidR="00D90FE5">
        <w:rPr>
          <w:rFonts w:ascii="Arial" w:hAnsi="Arial" w:cs="Arial"/>
          <w:sz w:val="24"/>
          <w:szCs w:val="24"/>
        </w:rPr>
        <w:t xml:space="preserve">, for instance, </w:t>
      </w:r>
      <w:r w:rsidR="002F54EA">
        <w:rPr>
          <w:rFonts w:ascii="Arial" w:hAnsi="Arial" w:cs="Arial"/>
          <w:sz w:val="24"/>
          <w:szCs w:val="24"/>
        </w:rPr>
        <w:t xml:space="preserve">to different myoglobin concentrations </w:t>
      </w:r>
      <w:r w:rsidR="00D90FE5">
        <w:rPr>
          <w:rFonts w:ascii="Arial" w:hAnsi="Arial" w:cs="Arial"/>
          <w:sz w:val="24"/>
          <w:szCs w:val="24"/>
        </w:rPr>
        <w:t>(</w:t>
      </w:r>
      <w:r w:rsidR="002F54EA">
        <w:rPr>
          <w:rFonts w:ascii="Arial" w:hAnsi="Arial" w:cs="Arial"/>
          <w:sz w:val="24"/>
          <w:szCs w:val="24"/>
        </w:rPr>
        <w:t xml:space="preserve">thus </w:t>
      </w:r>
      <w:r w:rsidR="00D90FE5">
        <w:rPr>
          <w:rFonts w:ascii="Arial" w:hAnsi="Arial" w:cs="Arial"/>
          <w:sz w:val="24"/>
          <w:szCs w:val="24"/>
        </w:rPr>
        <w:t>affecting</w:t>
      </w:r>
      <w:r w:rsidR="002F54EA">
        <w:rPr>
          <w:rFonts w:ascii="Arial" w:hAnsi="Arial" w:cs="Arial"/>
          <w:sz w:val="24"/>
          <w:szCs w:val="24"/>
        </w:rPr>
        <w:t xml:space="preserve"> light absorption</w:t>
      </w:r>
      <w:r w:rsidR="00D90FE5">
        <w:rPr>
          <w:rFonts w:ascii="Arial" w:hAnsi="Arial" w:cs="Arial"/>
          <w:sz w:val="24"/>
          <w:szCs w:val="24"/>
        </w:rPr>
        <w:t>)</w:t>
      </w:r>
      <w:r w:rsidR="002F54EA">
        <w:rPr>
          <w:rFonts w:ascii="Arial" w:hAnsi="Arial" w:cs="Arial"/>
          <w:sz w:val="24"/>
          <w:szCs w:val="24"/>
        </w:rPr>
        <w:t xml:space="preserve">, and different rates of glycolysis and hence protein denaturation </w:t>
      </w:r>
      <w:r w:rsidR="00D90FE5">
        <w:rPr>
          <w:rFonts w:ascii="Arial" w:hAnsi="Arial" w:cs="Arial"/>
          <w:sz w:val="24"/>
          <w:szCs w:val="24"/>
        </w:rPr>
        <w:t>(thus affecting</w:t>
      </w:r>
      <w:r w:rsidR="002F54EA">
        <w:rPr>
          <w:rFonts w:ascii="Arial" w:hAnsi="Arial" w:cs="Arial"/>
          <w:sz w:val="24"/>
          <w:szCs w:val="24"/>
        </w:rPr>
        <w:t xml:space="preserve"> light reflection</w:t>
      </w:r>
      <w:r w:rsidR="00C02EAF">
        <w:rPr>
          <w:rFonts w:ascii="Arial" w:hAnsi="Arial" w:cs="Arial"/>
          <w:sz w:val="24"/>
          <w:szCs w:val="24"/>
        </w:rPr>
        <w:t>) [</w:t>
      </w:r>
      <w:r w:rsidR="00E11CA5">
        <w:rPr>
          <w:rFonts w:ascii="Arial" w:hAnsi="Arial" w:cs="Arial"/>
          <w:sz w:val="24"/>
          <w:szCs w:val="24"/>
        </w:rPr>
        <w:t>e.</w:t>
      </w:r>
      <w:r w:rsidR="00C02EAF">
        <w:rPr>
          <w:rFonts w:ascii="Arial" w:hAnsi="Arial" w:cs="Arial"/>
          <w:sz w:val="24"/>
          <w:szCs w:val="24"/>
        </w:rPr>
        <w:t>g. Klont</w:t>
      </w:r>
      <w:r w:rsidR="00E11CA5">
        <w:rPr>
          <w:rFonts w:ascii="Arial" w:hAnsi="Arial" w:cs="Arial"/>
          <w:sz w:val="24"/>
          <w:szCs w:val="24"/>
        </w:rPr>
        <w:t>, Brocks</w:t>
      </w:r>
      <w:r w:rsidR="00EB132E">
        <w:rPr>
          <w:rFonts w:ascii="Arial" w:hAnsi="Arial" w:cs="Arial"/>
          <w:sz w:val="24"/>
          <w:szCs w:val="24"/>
        </w:rPr>
        <w:t>,</w:t>
      </w:r>
      <w:r w:rsidR="00E11CA5">
        <w:rPr>
          <w:rFonts w:ascii="Arial" w:hAnsi="Arial" w:cs="Arial"/>
          <w:sz w:val="24"/>
          <w:szCs w:val="24"/>
        </w:rPr>
        <w:t xml:space="preserve"> &amp; Eikelenboom</w:t>
      </w:r>
      <w:r w:rsidR="00C02EAF">
        <w:rPr>
          <w:rFonts w:ascii="Arial" w:hAnsi="Arial" w:cs="Arial"/>
          <w:sz w:val="24"/>
          <w:szCs w:val="24"/>
        </w:rPr>
        <w:t>, 1998</w:t>
      </w:r>
      <w:r w:rsidR="00EB132E">
        <w:rPr>
          <w:rFonts w:ascii="Arial" w:hAnsi="Arial" w:cs="Arial"/>
          <w:sz w:val="24"/>
          <w:szCs w:val="24"/>
        </w:rPr>
        <w:t>;</w:t>
      </w:r>
      <w:r w:rsidR="00D90FE5">
        <w:rPr>
          <w:rFonts w:ascii="Arial" w:hAnsi="Arial" w:cs="Arial"/>
          <w:sz w:val="24"/>
          <w:szCs w:val="24"/>
        </w:rPr>
        <w:t xml:space="preserve"> </w:t>
      </w:r>
      <w:r w:rsidR="002F54EA">
        <w:rPr>
          <w:rFonts w:ascii="Arial" w:hAnsi="Arial" w:cs="Arial"/>
          <w:sz w:val="24"/>
          <w:szCs w:val="24"/>
        </w:rPr>
        <w:t xml:space="preserve">Lundström </w:t>
      </w:r>
      <w:r w:rsidR="00E11CA5">
        <w:rPr>
          <w:rFonts w:ascii="Arial" w:hAnsi="Arial" w:cs="Arial"/>
          <w:sz w:val="24"/>
          <w:szCs w:val="24"/>
        </w:rPr>
        <w:t>&amp;</w:t>
      </w:r>
      <w:r w:rsidR="002F54EA">
        <w:rPr>
          <w:rFonts w:ascii="Arial" w:hAnsi="Arial" w:cs="Arial"/>
          <w:sz w:val="24"/>
          <w:szCs w:val="24"/>
        </w:rPr>
        <w:t xml:space="preserve"> Malmfors, 1985</w:t>
      </w:r>
      <w:r w:rsidR="00D90FE5">
        <w:rPr>
          <w:rFonts w:ascii="Arial" w:hAnsi="Arial" w:cs="Arial"/>
          <w:sz w:val="24"/>
          <w:szCs w:val="24"/>
        </w:rPr>
        <w:t>].</w:t>
      </w:r>
    </w:p>
    <w:p w14:paraId="37A9A42B" w14:textId="77777777" w:rsidR="00C95419" w:rsidRDefault="00C95419" w:rsidP="006F05BF">
      <w:pPr>
        <w:spacing w:after="0" w:line="360" w:lineRule="auto"/>
        <w:jc w:val="both"/>
        <w:rPr>
          <w:rFonts w:ascii="Arial" w:hAnsi="Arial" w:cs="Arial"/>
          <w:sz w:val="24"/>
          <w:szCs w:val="24"/>
        </w:rPr>
      </w:pPr>
    </w:p>
    <w:p w14:paraId="3F39CF85" w14:textId="77777777" w:rsidR="00C95419" w:rsidRDefault="00C95419" w:rsidP="006F05BF">
      <w:pPr>
        <w:spacing w:after="0" w:line="360" w:lineRule="auto"/>
        <w:jc w:val="both"/>
        <w:rPr>
          <w:rFonts w:ascii="Arial" w:hAnsi="Arial" w:cs="Arial"/>
          <w:sz w:val="24"/>
          <w:szCs w:val="24"/>
        </w:rPr>
      </w:pPr>
    </w:p>
    <w:p w14:paraId="72EE5881" w14:textId="057704D9" w:rsidR="00071930" w:rsidRPr="00C02EAF" w:rsidRDefault="008B5FF1" w:rsidP="00A36293">
      <w:pPr>
        <w:pStyle w:val="Listenabsatz"/>
        <w:numPr>
          <w:ilvl w:val="1"/>
          <w:numId w:val="4"/>
        </w:numPr>
        <w:spacing w:after="0" w:line="360" w:lineRule="auto"/>
        <w:ind w:left="426" w:hanging="426"/>
        <w:jc w:val="both"/>
        <w:rPr>
          <w:rFonts w:ascii="Arial" w:hAnsi="Arial" w:cs="Arial"/>
          <w:i/>
          <w:sz w:val="24"/>
          <w:szCs w:val="24"/>
        </w:rPr>
      </w:pPr>
      <w:r>
        <w:rPr>
          <w:rFonts w:ascii="Arial" w:hAnsi="Arial" w:cs="Arial"/>
          <w:i/>
          <w:sz w:val="24"/>
          <w:szCs w:val="24"/>
        </w:rPr>
        <w:t>ACP</w:t>
      </w:r>
      <w:r w:rsidR="00071930" w:rsidRPr="00C02EAF">
        <w:rPr>
          <w:rFonts w:ascii="Arial" w:hAnsi="Arial" w:cs="Arial"/>
          <w:i/>
          <w:sz w:val="24"/>
          <w:szCs w:val="24"/>
        </w:rPr>
        <w:t xml:space="preserve"> </w:t>
      </w:r>
      <w:r w:rsidR="000D2601" w:rsidRPr="00C02EAF">
        <w:rPr>
          <w:rFonts w:ascii="Arial" w:hAnsi="Arial" w:cs="Arial"/>
          <w:i/>
          <w:sz w:val="24"/>
          <w:szCs w:val="24"/>
        </w:rPr>
        <w:t>system</w:t>
      </w:r>
    </w:p>
    <w:p w14:paraId="3CC6317E" w14:textId="77777777" w:rsidR="000D2601" w:rsidRDefault="000D2601" w:rsidP="000D2601">
      <w:pPr>
        <w:spacing w:after="0" w:line="360" w:lineRule="auto"/>
        <w:jc w:val="both"/>
        <w:rPr>
          <w:rFonts w:ascii="Arial" w:hAnsi="Arial" w:cs="Arial"/>
          <w:i/>
          <w:sz w:val="24"/>
          <w:szCs w:val="24"/>
        </w:rPr>
      </w:pPr>
    </w:p>
    <w:p w14:paraId="00CA3A72" w14:textId="1AE510FC" w:rsidR="0082380D" w:rsidRDefault="000D2601" w:rsidP="000D2601">
      <w:pPr>
        <w:spacing w:after="0" w:line="360" w:lineRule="auto"/>
        <w:jc w:val="both"/>
        <w:rPr>
          <w:rFonts w:ascii="Arial" w:hAnsi="Arial" w:cs="Arial"/>
          <w:sz w:val="24"/>
          <w:szCs w:val="24"/>
        </w:rPr>
      </w:pPr>
      <w:r w:rsidRPr="000D2601">
        <w:rPr>
          <w:rFonts w:ascii="Arial" w:hAnsi="Arial" w:cs="Arial"/>
          <w:sz w:val="24"/>
          <w:szCs w:val="24"/>
        </w:rPr>
        <w:t>The non-thermal atmospheric pressure plasma system used in this study was developed at the University of Liverpool and is similar in operation to th</w:t>
      </w:r>
      <w:r w:rsidR="00D90FE5">
        <w:rPr>
          <w:rFonts w:ascii="Arial" w:hAnsi="Arial" w:cs="Arial"/>
          <w:sz w:val="24"/>
          <w:szCs w:val="24"/>
        </w:rPr>
        <w:t>ose reported by Olszewski</w:t>
      </w:r>
      <w:r w:rsidR="00E11CA5">
        <w:rPr>
          <w:rFonts w:ascii="Arial" w:hAnsi="Arial" w:cs="Arial"/>
          <w:sz w:val="24"/>
          <w:szCs w:val="24"/>
        </w:rPr>
        <w:t>, Li, Liu</w:t>
      </w:r>
      <w:r w:rsidR="00EB132E">
        <w:rPr>
          <w:rFonts w:ascii="Arial" w:hAnsi="Arial" w:cs="Arial"/>
          <w:sz w:val="24"/>
          <w:szCs w:val="24"/>
        </w:rPr>
        <w:t>,</w:t>
      </w:r>
      <w:r w:rsidR="00E11CA5">
        <w:rPr>
          <w:rFonts w:ascii="Arial" w:hAnsi="Arial" w:cs="Arial"/>
          <w:sz w:val="24"/>
          <w:szCs w:val="24"/>
        </w:rPr>
        <w:t xml:space="preserve"> &amp; Walsh</w:t>
      </w:r>
      <w:r w:rsidR="00EB132E">
        <w:rPr>
          <w:rFonts w:ascii="Arial" w:hAnsi="Arial" w:cs="Arial"/>
          <w:sz w:val="24"/>
          <w:szCs w:val="24"/>
        </w:rPr>
        <w:t xml:space="preserve"> (</w:t>
      </w:r>
      <w:r w:rsidR="00E11CA5">
        <w:rPr>
          <w:rFonts w:ascii="Arial" w:hAnsi="Arial" w:cs="Arial"/>
          <w:sz w:val="24"/>
          <w:szCs w:val="24"/>
        </w:rPr>
        <w:t>2014</w:t>
      </w:r>
      <w:r w:rsidR="00EB132E">
        <w:rPr>
          <w:rFonts w:ascii="Arial" w:hAnsi="Arial" w:cs="Arial"/>
          <w:sz w:val="24"/>
          <w:szCs w:val="24"/>
        </w:rPr>
        <w:t>)</w:t>
      </w:r>
      <w:r w:rsidR="00D90FE5">
        <w:rPr>
          <w:rFonts w:ascii="Arial" w:hAnsi="Arial" w:cs="Arial"/>
          <w:sz w:val="24"/>
          <w:szCs w:val="24"/>
        </w:rPr>
        <w:t xml:space="preserve"> </w:t>
      </w:r>
      <w:r w:rsidRPr="000D2601">
        <w:rPr>
          <w:rFonts w:ascii="Arial" w:hAnsi="Arial" w:cs="Arial"/>
          <w:sz w:val="24"/>
          <w:szCs w:val="24"/>
        </w:rPr>
        <w:t xml:space="preserve">and </w:t>
      </w:r>
      <w:r w:rsidR="0082380D">
        <w:rPr>
          <w:rFonts w:ascii="Arial" w:hAnsi="Arial" w:cs="Arial"/>
          <w:sz w:val="24"/>
          <w:szCs w:val="24"/>
        </w:rPr>
        <w:t>Ni</w:t>
      </w:r>
      <w:r w:rsidR="00E11CA5">
        <w:rPr>
          <w:rFonts w:ascii="Arial" w:hAnsi="Arial" w:cs="Arial"/>
          <w:sz w:val="24"/>
          <w:szCs w:val="24"/>
        </w:rPr>
        <w:t>, Lynch, Modic, Whalley</w:t>
      </w:r>
      <w:r w:rsidR="00EB132E">
        <w:rPr>
          <w:rFonts w:ascii="Arial" w:hAnsi="Arial" w:cs="Arial"/>
          <w:sz w:val="24"/>
          <w:szCs w:val="24"/>
        </w:rPr>
        <w:t>,</w:t>
      </w:r>
      <w:r w:rsidR="00E11CA5">
        <w:rPr>
          <w:rFonts w:ascii="Arial" w:hAnsi="Arial" w:cs="Arial"/>
          <w:sz w:val="24"/>
          <w:szCs w:val="24"/>
        </w:rPr>
        <w:t xml:space="preserve"> &amp; Walsh</w:t>
      </w:r>
      <w:r w:rsidR="00EB132E">
        <w:rPr>
          <w:rFonts w:ascii="Arial" w:hAnsi="Arial" w:cs="Arial"/>
          <w:sz w:val="24"/>
          <w:szCs w:val="24"/>
        </w:rPr>
        <w:t xml:space="preserve"> (</w:t>
      </w:r>
      <w:r w:rsidR="00BC7C92">
        <w:rPr>
          <w:rFonts w:ascii="Arial" w:hAnsi="Arial" w:cs="Arial"/>
          <w:sz w:val="24"/>
          <w:szCs w:val="24"/>
        </w:rPr>
        <w:t>2016</w:t>
      </w:r>
      <w:r w:rsidR="00EB132E">
        <w:rPr>
          <w:rFonts w:ascii="Arial" w:hAnsi="Arial" w:cs="Arial"/>
          <w:sz w:val="24"/>
          <w:szCs w:val="24"/>
        </w:rPr>
        <w:t>)</w:t>
      </w:r>
      <w:r w:rsidR="00E11CA5">
        <w:rPr>
          <w:rFonts w:ascii="Arial" w:hAnsi="Arial" w:cs="Arial"/>
          <w:sz w:val="24"/>
          <w:szCs w:val="24"/>
        </w:rPr>
        <w:t xml:space="preserve">. </w:t>
      </w:r>
      <w:r w:rsidRPr="000D2601">
        <w:rPr>
          <w:rFonts w:ascii="Arial" w:hAnsi="Arial" w:cs="Arial"/>
          <w:sz w:val="24"/>
          <w:szCs w:val="24"/>
        </w:rPr>
        <w:t xml:space="preserve">The system comprised of a </w:t>
      </w:r>
      <w:r w:rsidR="000E1DC1">
        <w:rPr>
          <w:rFonts w:ascii="Arial" w:hAnsi="Arial" w:cs="Arial"/>
          <w:sz w:val="24"/>
          <w:szCs w:val="24"/>
        </w:rPr>
        <w:t>s</w:t>
      </w:r>
      <w:r w:rsidRPr="000D2601">
        <w:rPr>
          <w:rFonts w:ascii="Arial" w:hAnsi="Arial" w:cs="Arial"/>
          <w:sz w:val="24"/>
          <w:szCs w:val="24"/>
        </w:rPr>
        <w:t xml:space="preserve">urface </w:t>
      </w:r>
      <w:r w:rsidR="00912F07">
        <w:rPr>
          <w:rFonts w:ascii="Arial" w:hAnsi="Arial" w:cs="Arial"/>
          <w:sz w:val="24"/>
          <w:szCs w:val="24"/>
        </w:rPr>
        <w:t>D</w:t>
      </w:r>
      <w:r w:rsidRPr="000D2601">
        <w:rPr>
          <w:rFonts w:ascii="Arial" w:hAnsi="Arial" w:cs="Arial"/>
          <w:sz w:val="24"/>
          <w:szCs w:val="24"/>
        </w:rPr>
        <w:t>BD electrode unit, fabricated using a grounded metallic mesh electrode adhere</w:t>
      </w:r>
      <w:r w:rsidR="000E1DC1">
        <w:rPr>
          <w:rFonts w:ascii="Arial" w:hAnsi="Arial" w:cs="Arial"/>
          <w:sz w:val="24"/>
          <w:szCs w:val="24"/>
        </w:rPr>
        <w:t>nt</w:t>
      </w:r>
      <w:r w:rsidRPr="000D2601">
        <w:rPr>
          <w:rFonts w:ascii="Arial" w:hAnsi="Arial" w:cs="Arial"/>
          <w:sz w:val="24"/>
          <w:szCs w:val="24"/>
        </w:rPr>
        <w:t xml:space="preserve"> to a quartz dielectric surface; on the opposing side of the quartz dielectric a metallic sheet was adhered to form a counter ele</w:t>
      </w:r>
      <w:r w:rsidR="00D90FE5">
        <w:rPr>
          <w:rFonts w:ascii="Arial" w:hAnsi="Arial" w:cs="Arial"/>
          <w:sz w:val="24"/>
          <w:szCs w:val="24"/>
        </w:rPr>
        <w:t>ctrode, shown schematically in F</w:t>
      </w:r>
      <w:r w:rsidRPr="000D2601">
        <w:rPr>
          <w:rFonts w:ascii="Arial" w:hAnsi="Arial" w:cs="Arial"/>
          <w:sz w:val="24"/>
          <w:szCs w:val="24"/>
        </w:rPr>
        <w:t>igure 1(</w:t>
      </w:r>
      <w:r w:rsidR="003431AB">
        <w:rPr>
          <w:rFonts w:ascii="Arial" w:hAnsi="Arial" w:cs="Arial"/>
          <w:sz w:val="24"/>
          <w:szCs w:val="24"/>
        </w:rPr>
        <w:t>a</w:t>
      </w:r>
      <w:r w:rsidRPr="000D2601">
        <w:rPr>
          <w:rFonts w:ascii="Arial" w:hAnsi="Arial" w:cs="Arial"/>
          <w:sz w:val="24"/>
          <w:szCs w:val="24"/>
        </w:rPr>
        <w:t>). On application of a high voltage sinusoidal signal at an operating frequency of 9 kHz, a plasma was form</w:t>
      </w:r>
      <w:r w:rsidR="003431AB">
        <w:rPr>
          <w:rFonts w:ascii="Arial" w:hAnsi="Arial" w:cs="Arial"/>
          <w:sz w:val="24"/>
          <w:szCs w:val="24"/>
        </w:rPr>
        <w:t>ed</w:t>
      </w:r>
      <w:r w:rsidRPr="000D2601">
        <w:rPr>
          <w:rFonts w:ascii="Arial" w:hAnsi="Arial" w:cs="Arial"/>
          <w:sz w:val="24"/>
          <w:szCs w:val="24"/>
        </w:rPr>
        <w:t xml:space="preserve"> on the </w:t>
      </w:r>
      <w:r w:rsidR="00D90FE5">
        <w:rPr>
          <w:rFonts w:ascii="Arial" w:hAnsi="Arial" w:cs="Arial"/>
          <w:sz w:val="24"/>
          <w:szCs w:val="24"/>
        </w:rPr>
        <w:t>dielectric surface as shown in F</w:t>
      </w:r>
      <w:r w:rsidR="00C02EAF">
        <w:rPr>
          <w:rFonts w:ascii="Arial" w:hAnsi="Arial" w:cs="Arial"/>
          <w:sz w:val="24"/>
          <w:szCs w:val="24"/>
        </w:rPr>
        <w:t>igure 1(</w:t>
      </w:r>
      <w:r w:rsidR="003431AB">
        <w:rPr>
          <w:rFonts w:ascii="Arial" w:hAnsi="Arial" w:cs="Arial"/>
          <w:sz w:val="24"/>
          <w:szCs w:val="24"/>
        </w:rPr>
        <w:t>b</w:t>
      </w:r>
      <w:r w:rsidRPr="000D2601">
        <w:rPr>
          <w:rFonts w:ascii="Arial" w:hAnsi="Arial" w:cs="Arial"/>
          <w:sz w:val="24"/>
          <w:szCs w:val="24"/>
        </w:rPr>
        <w:t xml:space="preserve">). The </w:t>
      </w:r>
      <w:r w:rsidR="00912F07">
        <w:rPr>
          <w:rFonts w:ascii="Arial" w:hAnsi="Arial" w:cs="Arial"/>
          <w:sz w:val="24"/>
          <w:szCs w:val="24"/>
        </w:rPr>
        <w:t>surface D</w:t>
      </w:r>
      <w:r w:rsidRPr="000D2601">
        <w:rPr>
          <w:rFonts w:ascii="Arial" w:hAnsi="Arial" w:cs="Arial"/>
          <w:sz w:val="24"/>
          <w:szCs w:val="24"/>
        </w:rPr>
        <w:t>BD electrode unit was capable of generating air plasma over an 8</w:t>
      </w:r>
      <w:r w:rsidR="00A4026F">
        <w:rPr>
          <w:rFonts w:ascii="Arial" w:hAnsi="Arial" w:cs="Arial"/>
          <w:sz w:val="24"/>
          <w:szCs w:val="24"/>
        </w:rPr>
        <w:t> </w:t>
      </w:r>
      <w:r w:rsidRPr="000D2601">
        <w:rPr>
          <w:rFonts w:ascii="Arial" w:hAnsi="Arial" w:cs="Arial"/>
          <w:sz w:val="24"/>
          <w:szCs w:val="24"/>
        </w:rPr>
        <w:t>x</w:t>
      </w:r>
      <w:r w:rsidR="00A4026F">
        <w:rPr>
          <w:rFonts w:ascii="Arial" w:hAnsi="Arial" w:cs="Arial"/>
          <w:sz w:val="24"/>
          <w:szCs w:val="24"/>
        </w:rPr>
        <w:t> </w:t>
      </w:r>
      <w:r w:rsidRPr="000D2601">
        <w:rPr>
          <w:rFonts w:ascii="Arial" w:hAnsi="Arial" w:cs="Arial"/>
          <w:sz w:val="24"/>
          <w:szCs w:val="24"/>
        </w:rPr>
        <w:t>8</w:t>
      </w:r>
      <w:r w:rsidR="00A4026F">
        <w:rPr>
          <w:rFonts w:ascii="Arial" w:hAnsi="Arial" w:cs="Arial"/>
          <w:sz w:val="24"/>
          <w:szCs w:val="24"/>
        </w:rPr>
        <w:t> </w:t>
      </w:r>
      <w:r w:rsidRPr="000D2601">
        <w:rPr>
          <w:rFonts w:ascii="Arial" w:hAnsi="Arial" w:cs="Arial"/>
          <w:sz w:val="24"/>
          <w:szCs w:val="24"/>
        </w:rPr>
        <w:t xml:space="preserve">cm area </w:t>
      </w:r>
      <w:r w:rsidR="002B2EDB">
        <w:rPr>
          <w:rFonts w:ascii="Arial" w:hAnsi="Arial" w:cs="Arial"/>
          <w:sz w:val="24"/>
          <w:szCs w:val="24"/>
        </w:rPr>
        <w:t>of the hexagonal mesh electrode.</w:t>
      </w:r>
      <w:r w:rsidRPr="000D2601">
        <w:rPr>
          <w:rFonts w:ascii="Arial" w:hAnsi="Arial" w:cs="Arial"/>
          <w:sz w:val="24"/>
          <w:szCs w:val="24"/>
        </w:rPr>
        <w:t xml:space="preserve"> </w:t>
      </w:r>
      <w:r w:rsidR="002B2EDB" w:rsidRPr="000D2601">
        <w:rPr>
          <w:rFonts w:ascii="Arial" w:hAnsi="Arial" w:cs="Arial"/>
          <w:sz w:val="24"/>
          <w:szCs w:val="24"/>
        </w:rPr>
        <w:t>Photographs</w:t>
      </w:r>
      <w:r w:rsidRPr="000D2601">
        <w:rPr>
          <w:rFonts w:ascii="Arial" w:hAnsi="Arial" w:cs="Arial"/>
          <w:sz w:val="24"/>
          <w:szCs w:val="24"/>
        </w:rPr>
        <w:t xml:space="preserve"> of the system under differing operating conditions were used to calculate the surface coverage of the </w:t>
      </w:r>
      <w:r w:rsidR="00262D30">
        <w:rPr>
          <w:rFonts w:ascii="Arial" w:hAnsi="Arial" w:cs="Arial"/>
          <w:sz w:val="24"/>
          <w:szCs w:val="24"/>
        </w:rPr>
        <w:t>plasma</w:t>
      </w:r>
      <w:r w:rsidRPr="000D2601">
        <w:rPr>
          <w:rFonts w:ascii="Arial" w:hAnsi="Arial" w:cs="Arial"/>
          <w:sz w:val="24"/>
          <w:szCs w:val="24"/>
        </w:rPr>
        <w:t xml:space="preserve"> to obtain power densities (W/cm</w:t>
      </w:r>
      <w:r w:rsidRPr="00262D30">
        <w:rPr>
          <w:rFonts w:ascii="Arial" w:hAnsi="Arial" w:cs="Arial"/>
          <w:sz w:val="24"/>
          <w:szCs w:val="24"/>
          <w:vertAlign w:val="superscript"/>
        </w:rPr>
        <w:t>2</w:t>
      </w:r>
      <w:r w:rsidRPr="000D2601">
        <w:rPr>
          <w:rFonts w:ascii="Arial" w:hAnsi="Arial" w:cs="Arial"/>
          <w:sz w:val="24"/>
          <w:szCs w:val="24"/>
        </w:rPr>
        <w:t xml:space="preserve">). The </w:t>
      </w:r>
      <w:r w:rsidR="00912F07">
        <w:rPr>
          <w:rFonts w:ascii="Arial" w:hAnsi="Arial" w:cs="Arial"/>
          <w:sz w:val="24"/>
          <w:szCs w:val="24"/>
        </w:rPr>
        <w:t>surface D</w:t>
      </w:r>
      <w:r w:rsidRPr="000D2601">
        <w:rPr>
          <w:rFonts w:ascii="Arial" w:hAnsi="Arial" w:cs="Arial"/>
          <w:sz w:val="24"/>
          <w:szCs w:val="24"/>
        </w:rPr>
        <w:t xml:space="preserve">BD electrode unit was </w:t>
      </w:r>
      <w:r w:rsidR="00262D30">
        <w:rPr>
          <w:rFonts w:ascii="Arial" w:hAnsi="Arial" w:cs="Arial"/>
          <w:sz w:val="24"/>
          <w:szCs w:val="24"/>
        </w:rPr>
        <w:t xml:space="preserve">stationed 2 cm from the sample under test. For all tests, the electrode </w:t>
      </w:r>
      <w:r w:rsidR="00B14012">
        <w:rPr>
          <w:rFonts w:ascii="Arial" w:hAnsi="Arial" w:cs="Arial"/>
          <w:sz w:val="24"/>
          <w:szCs w:val="24"/>
        </w:rPr>
        <w:t>enclosure</w:t>
      </w:r>
      <w:r w:rsidR="00262D30">
        <w:rPr>
          <w:rFonts w:ascii="Arial" w:hAnsi="Arial" w:cs="Arial"/>
          <w:sz w:val="24"/>
          <w:szCs w:val="24"/>
        </w:rPr>
        <w:t xml:space="preserve"> loosely covered the sample, enabling some diffusion of </w:t>
      </w:r>
      <w:r w:rsidR="008B5FF1">
        <w:rPr>
          <w:rFonts w:ascii="Arial" w:hAnsi="Arial" w:cs="Arial"/>
          <w:sz w:val="24"/>
          <w:szCs w:val="24"/>
        </w:rPr>
        <w:t>ACP</w:t>
      </w:r>
      <w:r w:rsidR="00262D30">
        <w:rPr>
          <w:rFonts w:ascii="Arial" w:hAnsi="Arial" w:cs="Arial"/>
          <w:sz w:val="24"/>
          <w:szCs w:val="24"/>
        </w:rPr>
        <w:t xml:space="preserve"> generated species away from the treatment area.</w:t>
      </w:r>
    </w:p>
    <w:p w14:paraId="42DD193B" w14:textId="77777777" w:rsidR="00AE403A" w:rsidRDefault="00AE403A" w:rsidP="000D2601">
      <w:pPr>
        <w:spacing w:after="0" w:line="360" w:lineRule="auto"/>
        <w:jc w:val="both"/>
        <w:rPr>
          <w:rFonts w:ascii="Arial" w:hAnsi="Arial" w:cs="Arial"/>
          <w:sz w:val="24"/>
          <w:szCs w:val="24"/>
        </w:rPr>
      </w:pPr>
    </w:p>
    <w:p w14:paraId="6848C3CA" w14:textId="3EBD1F96" w:rsidR="00AE403A" w:rsidRPr="000D2601" w:rsidRDefault="00AE403A" w:rsidP="000D2601">
      <w:pPr>
        <w:spacing w:after="0" w:line="360" w:lineRule="auto"/>
        <w:jc w:val="both"/>
        <w:rPr>
          <w:rFonts w:ascii="Arial" w:hAnsi="Arial" w:cs="Arial"/>
          <w:sz w:val="24"/>
          <w:szCs w:val="24"/>
        </w:rPr>
      </w:pPr>
      <w:r>
        <w:rPr>
          <w:rFonts w:ascii="Arial" w:hAnsi="Arial" w:cs="Arial"/>
          <w:sz w:val="24"/>
          <w:szCs w:val="24"/>
        </w:rPr>
        <w:t>Here Figure 1</w:t>
      </w:r>
    </w:p>
    <w:p w14:paraId="627B795C" w14:textId="74F9A337" w:rsidR="00325D79" w:rsidRDefault="00325D79" w:rsidP="000D2601">
      <w:pPr>
        <w:spacing w:after="0" w:line="360" w:lineRule="auto"/>
        <w:jc w:val="both"/>
        <w:rPr>
          <w:rFonts w:ascii="Arial" w:hAnsi="Arial" w:cs="Arial"/>
          <w:sz w:val="24"/>
          <w:szCs w:val="24"/>
        </w:rPr>
      </w:pPr>
    </w:p>
    <w:p w14:paraId="27F75A6F" w14:textId="39A9445C" w:rsidR="00933936" w:rsidRDefault="00933936" w:rsidP="000D2601">
      <w:pPr>
        <w:spacing w:after="0" w:line="360" w:lineRule="auto"/>
        <w:jc w:val="both"/>
        <w:rPr>
          <w:rFonts w:ascii="Arial" w:hAnsi="Arial" w:cs="Arial"/>
          <w:sz w:val="24"/>
          <w:szCs w:val="24"/>
        </w:rPr>
      </w:pPr>
      <w:r>
        <w:rPr>
          <w:rFonts w:ascii="Arial" w:hAnsi="Arial" w:cs="Arial"/>
          <w:sz w:val="24"/>
          <w:szCs w:val="24"/>
        </w:rPr>
        <w:t xml:space="preserve">In </w:t>
      </w:r>
      <w:r w:rsidR="002B44FD">
        <w:rPr>
          <w:rFonts w:ascii="Arial" w:hAnsi="Arial" w:cs="Arial"/>
          <w:sz w:val="24"/>
          <w:szCs w:val="24"/>
        </w:rPr>
        <w:t>the</w:t>
      </w:r>
      <w:r>
        <w:rPr>
          <w:rFonts w:ascii="Arial" w:hAnsi="Arial" w:cs="Arial"/>
          <w:sz w:val="24"/>
          <w:szCs w:val="24"/>
        </w:rPr>
        <w:t xml:space="preserve"> </w:t>
      </w:r>
      <w:r w:rsidR="000E1DC1">
        <w:rPr>
          <w:rFonts w:ascii="Arial" w:hAnsi="Arial" w:cs="Arial"/>
          <w:sz w:val="24"/>
          <w:szCs w:val="24"/>
        </w:rPr>
        <w:t xml:space="preserve">surface </w:t>
      </w:r>
      <w:r w:rsidR="00912F07">
        <w:rPr>
          <w:rFonts w:ascii="Arial" w:hAnsi="Arial" w:cs="Arial"/>
          <w:sz w:val="24"/>
          <w:szCs w:val="24"/>
        </w:rPr>
        <w:t>D</w:t>
      </w:r>
      <w:r>
        <w:rPr>
          <w:rFonts w:ascii="Arial" w:hAnsi="Arial" w:cs="Arial"/>
          <w:sz w:val="24"/>
          <w:szCs w:val="24"/>
        </w:rPr>
        <w:t xml:space="preserve">BD </w:t>
      </w:r>
      <w:r w:rsidR="008B5FF1">
        <w:rPr>
          <w:rFonts w:ascii="Arial" w:hAnsi="Arial" w:cs="Arial"/>
          <w:sz w:val="24"/>
          <w:szCs w:val="24"/>
        </w:rPr>
        <w:t>ACP</w:t>
      </w:r>
      <w:r>
        <w:rPr>
          <w:rFonts w:ascii="Arial" w:hAnsi="Arial" w:cs="Arial"/>
          <w:sz w:val="24"/>
          <w:szCs w:val="24"/>
        </w:rPr>
        <w:t xml:space="preserve"> </w:t>
      </w:r>
      <w:r w:rsidR="002B44FD">
        <w:rPr>
          <w:rFonts w:ascii="Arial" w:hAnsi="Arial" w:cs="Arial"/>
          <w:sz w:val="24"/>
          <w:szCs w:val="24"/>
        </w:rPr>
        <w:t>configuration</w:t>
      </w:r>
      <w:r>
        <w:rPr>
          <w:rFonts w:ascii="Arial" w:hAnsi="Arial" w:cs="Arial"/>
          <w:sz w:val="24"/>
          <w:szCs w:val="24"/>
        </w:rPr>
        <w:t xml:space="preserve"> the power dissipated within the plasma has a major impact on the nature of the RONS generated. Three different operating conditions were considered to provide contrasting gas pha</w:t>
      </w:r>
      <w:r w:rsidR="00D90FE5">
        <w:rPr>
          <w:rFonts w:ascii="Arial" w:hAnsi="Arial" w:cs="Arial"/>
          <w:sz w:val="24"/>
          <w:szCs w:val="24"/>
        </w:rPr>
        <w:t>se chemistries, highlighted in T</w:t>
      </w:r>
      <w:r w:rsidR="0082380D">
        <w:rPr>
          <w:rFonts w:ascii="Arial" w:hAnsi="Arial" w:cs="Arial"/>
          <w:sz w:val="24"/>
          <w:szCs w:val="24"/>
        </w:rPr>
        <w:t xml:space="preserve">able </w:t>
      </w:r>
      <w:r w:rsidR="001D03DA">
        <w:rPr>
          <w:rFonts w:ascii="Arial" w:hAnsi="Arial" w:cs="Arial"/>
          <w:sz w:val="24"/>
          <w:szCs w:val="24"/>
        </w:rPr>
        <w:t>1</w:t>
      </w:r>
      <w:r>
        <w:rPr>
          <w:rFonts w:ascii="Arial" w:hAnsi="Arial" w:cs="Arial"/>
          <w:sz w:val="24"/>
          <w:szCs w:val="24"/>
        </w:rPr>
        <w:t>.</w:t>
      </w:r>
    </w:p>
    <w:p w14:paraId="29C10076" w14:textId="77777777" w:rsidR="003431AB" w:rsidRDefault="003431AB" w:rsidP="000D2601">
      <w:pPr>
        <w:spacing w:after="0" w:line="360" w:lineRule="auto"/>
        <w:jc w:val="both"/>
        <w:rPr>
          <w:rFonts w:ascii="Arial" w:hAnsi="Arial" w:cs="Arial"/>
          <w:sz w:val="24"/>
          <w:szCs w:val="24"/>
        </w:rPr>
      </w:pPr>
    </w:p>
    <w:p w14:paraId="38222BBC" w14:textId="2DB0443B" w:rsidR="00C95419" w:rsidRDefault="00C95419" w:rsidP="000D2601">
      <w:pPr>
        <w:spacing w:after="0" w:line="360" w:lineRule="auto"/>
        <w:jc w:val="both"/>
        <w:rPr>
          <w:rFonts w:ascii="Arial" w:hAnsi="Arial" w:cs="Arial"/>
          <w:sz w:val="24"/>
          <w:szCs w:val="24"/>
        </w:rPr>
      </w:pPr>
      <w:r>
        <w:rPr>
          <w:rFonts w:ascii="Arial" w:hAnsi="Arial" w:cs="Arial"/>
          <w:sz w:val="24"/>
          <w:szCs w:val="24"/>
        </w:rPr>
        <w:t xml:space="preserve">Here Table </w:t>
      </w:r>
      <w:r w:rsidR="00902020">
        <w:rPr>
          <w:rFonts w:ascii="Arial" w:hAnsi="Arial" w:cs="Arial"/>
          <w:sz w:val="24"/>
          <w:szCs w:val="24"/>
        </w:rPr>
        <w:t>1</w:t>
      </w:r>
    </w:p>
    <w:p w14:paraId="2E75C6C7" w14:textId="77777777" w:rsidR="00C95419" w:rsidRDefault="00C95419" w:rsidP="000D2601">
      <w:pPr>
        <w:spacing w:after="0" w:line="360" w:lineRule="auto"/>
        <w:jc w:val="both"/>
        <w:rPr>
          <w:rFonts w:ascii="Arial" w:hAnsi="Arial" w:cs="Arial"/>
          <w:sz w:val="24"/>
          <w:szCs w:val="24"/>
        </w:rPr>
      </w:pPr>
    </w:p>
    <w:p w14:paraId="0A9604D4" w14:textId="749BE41C" w:rsidR="000D2601" w:rsidRPr="00C95419" w:rsidRDefault="000D2601" w:rsidP="00C95419">
      <w:pPr>
        <w:pStyle w:val="Listenabsatz"/>
        <w:numPr>
          <w:ilvl w:val="1"/>
          <w:numId w:val="4"/>
        </w:numPr>
        <w:spacing w:after="0" w:line="360" w:lineRule="auto"/>
        <w:ind w:left="426" w:hanging="426"/>
        <w:jc w:val="both"/>
        <w:rPr>
          <w:rFonts w:ascii="Arial" w:hAnsi="Arial" w:cs="Arial"/>
          <w:i/>
          <w:sz w:val="24"/>
          <w:szCs w:val="24"/>
        </w:rPr>
      </w:pPr>
      <w:r w:rsidRPr="00C95419">
        <w:rPr>
          <w:rFonts w:ascii="Arial" w:hAnsi="Arial" w:cs="Arial"/>
          <w:i/>
          <w:sz w:val="24"/>
          <w:szCs w:val="24"/>
        </w:rPr>
        <w:t>Gas phase species analysis</w:t>
      </w:r>
    </w:p>
    <w:p w14:paraId="3843E406" w14:textId="77777777" w:rsidR="004836EC" w:rsidRDefault="004836EC" w:rsidP="000D2601">
      <w:pPr>
        <w:spacing w:after="0" w:line="360" w:lineRule="auto"/>
        <w:jc w:val="both"/>
        <w:rPr>
          <w:rFonts w:ascii="Arial" w:hAnsi="Arial" w:cs="Arial"/>
          <w:sz w:val="24"/>
          <w:szCs w:val="24"/>
        </w:rPr>
      </w:pPr>
    </w:p>
    <w:p w14:paraId="1F8F9E10" w14:textId="5E3657DC" w:rsidR="000D2601" w:rsidRPr="000D2601" w:rsidRDefault="000D2601" w:rsidP="000D2601">
      <w:pPr>
        <w:spacing w:after="0" w:line="360" w:lineRule="auto"/>
        <w:jc w:val="both"/>
        <w:rPr>
          <w:rFonts w:ascii="Arial" w:hAnsi="Arial" w:cs="Arial"/>
          <w:sz w:val="24"/>
          <w:szCs w:val="24"/>
        </w:rPr>
      </w:pPr>
      <w:r w:rsidRPr="000D2601">
        <w:rPr>
          <w:rFonts w:ascii="Arial" w:hAnsi="Arial" w:cs="Arial"/>
          <w:sz w:val="24"/>
          <w:szCs w:val="24"/>
        </w:rPr>
        <w:t xml:space="preserve">Key gas phase species generated by the plasma were analysed using a Fourier Transform InfraRed (FTIR) spectrometer (Jasco </w:t>
      </w:r>
      <w:r w:rsidR="00995EE5">
        <w:rPr>
          <w:rFonts w:ascii="Arial" w:hAnsi="Arial" w:cs="Arial"/>
          <w:sz w:val="24"/>
          <w:szCs w:val="24"/>
        </w:rPr>
        <w:t>A</w:t>
      </w:r>
      <w:r w:rsidRPr="000D2601">
        <w:rPr>
          <w:rFonts w:ascii="Arial" w:hAnsi="Arial" w:cs="Arial"/>
          <w:sz w:val="24"/>
          <w:szCs w:val="24"/>
        </w:rPr>
        <w:t xml:space="preserve">nalytical </w:t>
      </w:r>
      <w:r w:rsidR="00995EE5">
        <w:rPr>
          <w:rFonts w:ascii="Arial" w:hAnsi="Arial" w:cs="Arial"/>
          <w:sz w:val="24"/>
          <w:szCs w:val="24"/>
        </w:rPr>
        <w:t>I</w:t>
      </w:r>
      <w:r w:rsidRPr="000D2601">
        <w:rPr>
          <w:rFonts w:ascii="Arial" w:hAnsi="Arial" w:cs="Arial"/>
          <w:sz w:val="24"/>
          <w:szCs w:val="24"/>
        </w:rPr>
        <w:t>nstruments FT/IR-4000 series</w:t>
      </w:r>
      <w:r w:rsidR="00995EE5">
        <w:rPr>
          <w:rFonts w:ascii="Arial" w:hAnsi="Arial" w:cs="Arial"/>
          <w:sz w:val="24"/>
          <w:szCs w:val="24"/>
        </w:rPr>
        <w:t>; JASCO Europe s.r.l., Cremella, Italy</w:t>
      </w:r>
      <w:r w:rsidRPr="000D2601">
        <w:rPr>
          <w:rFonts w:ascii="Arial" w:hAnsi="Arial" w:cs="Arial"/>
          <w:sz w:val="24"/>
          <w:szCs w:val="24"/>
        </w:rPr>
        <w:t>). Using a mid-IR optical bench from 7800</w:t>
      </w:r>
      <w:r w:rsidR="00772C04">
        <w:rPr>
          <w:rFonts w:ascii="Arial" w:hAnsi="Arial" w:cs="Arial"/>
          <w:sz w:val="24"/>
          <w:szCs w:val="24"/>
        </w:rPr>
        <w:t> </w:t>
      </w:r>
      <w:r w:rsidRPr="000D2601">
        <w:rPr>
          <w:rFonts w:ascii="Arial" w:hAnsi="Arial" w:cs="Arial"/>
          <w:sz w:val="24"/>
          <w:szCs w:val="24"/>
        </w:rPr>
        <w:t>cm</w:t>
      </w:r>
      <w:r w:rsidRPr="000D2601">
        <w:rPr>
          <w:rFonts w:ascii="Arial" w:hAnsi="Arial" w:cs="Arial"/>
          <w:sz w:val="24"/>
          <w:szCs w:val="24"/>
          <w:vertAlign w:val="superscript"/>
        </w:rPr>
        <w:t>-1</w:t>
      </w:r>
      <w:r w:rsidRPr="000D2601">
        <w:rPr>
          <w:rFonts w:ascii="Arial" w:hAnsi="Arial" w:cs="Arial"/>
          <w:sz w:val="24"/>
          <w:szCs w:val="24"/>
        </w:rPr>
        <w:t xml:space="preserve"> to 500</w:t>
      </w:r>
      <w:r w:rsidR="00772C04">
        <w:rPr>
          <w:rFonts w:ascii="Arial" w:hAnsi="Arial" w:cs="Arial"/>
          <w:sz w:val="24"/>
          <w:szCs w:val="24"/>
        </w:rPr>
        <w:t> </w:t>
      </w:r>
      <w:r w:rsidRPr="000D2601">
        <w:rPr>
          <w:rFonts w:ascii="Arial" w:hAnsi="Arial" w:cs="Arial"/>
          <w:sz w:val="24"/>
          <w:szCs w:val="24"/>
        </w:rPr>
        <w:t>cm</w:t>
      </w:r>
      <w:r w:rsidRPr="000D2601">
        <w:rPr>
          <w:rFonts w:ascii="Arial" w:hAnsi="Arial" w:cs="Arial"/>
          <w:sz w:val="24"/>
          <w:szCs w:val="24"/>
          <w:vertAlign w:val="superscript"/>
        </w:rPr>
        <w:t>-1</w:t>
      </w:r>
      <w:r w:rsidRPr="000D2601">
        <w:rPr>
          <w:rFonts w:ascii="Arial" w:hAnsi="Arial" w:cs="Arial"/>
          <w:sz w:val="24"/>
          <w:szCs w:val="24"/>
        </w:rPr>
        <w:t xml:space="preserve"> and resolution of 1</w:t>
      </w:r>
      <w:r w:rsidR="00C02EAF">
        <w:rPr>
          <w:rFonts w:ascii="Arial" w:hAnsi="Arial" w:cs="Arial"/>
          <w:sz w:val="24"/>
          <w:szCs w:val="24"/>
        </w:rPr>
        <w:t> </w:t>
      </w:r>
      <w:r w:rsidRPr="000D2601">
        <w:rPr>
          <w:rFonts w:ascii="Arial" w:hAnsi="Arial" w:cs="Arial"/>
          <w:sz w:val="24"/>
          <w:szCs w:val="24"/>
        </w:rPr>
        <w:t>cm</w:t>
      </w:r>
      <w:r w:rsidRPr="000D2601">
        <w:rPr>
          <w:rFonts w:ascii="Arial" w:hAnsi="Arial" w:cs="Arial"/>
          <w:sz w:val="24"/>
          <w:szCs w:val="24"/>
          <w:vertAlign w:val="superscript"/>
        </w:rPr>
        <w:t>-1</w:t>
      </w:r>
      <w:r w:rsidRPr="000D2601">
        <w:rPr>
          <w:rFonts w:ascii="Arial" w:hAnsi="Arial" w:cs="Arial"/>
          <w:sz w:val="24"/>
          <w:szCs w:val="24"/>
        </w:rPr>
        <w:t xml:space="preserve"> the absorption spectrum from the gas phase, under the opera</w:t>
      </w:r>
      <w:r w:rsidR="00C02EAF">
        <w:rPr>
          <w:rFonts w:ascii="Arial" w:hAnsi="Arial" w:cs="Arial"/>
          <w:sz w:val="24"/>
          <w:szCs w:val="24"/>
        </w:rPr>
        <w:t>ting conditions highlighted in T</w:t>
      </w:r>
      <w:r w:rsidR="00C947C3">
        <w:rPr>
          <w:rFonts w:ascii="Arial" w:hAnsi="Arial" w:cs="Arial"/>
          <w:sz w:val="24"/>
          <w:szCs w:val="24"/>
        </w:rPr>
        <w:t xml:space="preserve">able </w:t>
      </w:r>
      <w:r w:rsidR="001D03DA">
        <w:rPr>
          <w:rFonts w:ascii="Arial" w:hAnsi="Arial" w:cs="Arial"/>
          <w:sz w:val="24"/>
          <w:szCs w:val="24"/>
        </w:rPr>
        <w:t>1</w:t>
      </w:r>
      <w:r w:rsidRPr="000D2601">
        <w:rPr>
          <w:rFonts w:ascii="Arial" w:hAnsi="Arial" w:cs="Arial"/>
          <w:sz w:val="24"/>
          <w:szCs w:val="24"/>
        </w:rPr>
        <w:t>, was obtained. For analysis purposes, the effluent generated by the plasma system was drawn in to an FTIR gas cell (4</w:t>
      </w:r>
      <w:r w:rsidR="00772C04">
        <w:rPr>
          <w:rFonts w:ascii="Arial" w:hAnsi="Arial" w:cs="Arial"/>
          <w:sz w:val="24"/>
          <w:szCs w:val="24"/>
        </w:rPr>
        <w:t> </w:t>
      </w:r>
      <w:r w:rsidRPr="000D2601">
        <w:rPr>
          <w:rFonts w:ascii="Arial" w:hAnsi="Arial" w:cs="Arial"/>
          <w:sz w:val="24"/>
          <w:szCs w:val="24"/>
        </w:rPr>
        <w:t>m path lengt</w:t>
      </w:r>
      <w:r w:rsidR="00376F67">
        <w:rPr>
          <w:rFonts w:ascii="Arial" w:hAnsi="Arial" w:cs="Arial"/>
          <w:sz w:val="24"/>
          <w:szCs w:val="24"/>
        </w:rPr>
        <w:t xml:space="preserve">h) using an air pump at a rate </w:t>
      </w:r>
      <w:r w:rsidRPr="000D2601">
        <w:rPr>
          <w:rFonts w:ascii="Arial" w:hAnsi="Arial" w:cs="Arial"/>
          <w:sz w:val="24"/>
          <w:szCs w:val="24"/>
        </w:rPr>
        <w:t>&lt;1</w:t>
      </w:r>
      <w:r w:rsidR="00772C04">
        <w:rPr>
          <w:rFonts w:ascii="Arial" w:hAnsi="Arial" w:cs="Arial"/>
          <w:sz w:val="24"/>
          <w:szCs w:val="24"/>
        </w:rPr>
        <w:t> </w:t>
      </w:r>
      <w:r w:rsidRPr="000D2601">
        <w:rPr>
          <w:rFonts w:ascii="Arial" w:hAnsi="Arial" w:cs="Arial"/>
          <w:sz w:val="24"/>
          <w:szCs w:val="24"/>
        </w:rPr>
        <w:t xml:space="preserve">l/m, each measurement was repeated 5 times to obtain a mean. </w:t>
      </w:r>
    </w:p>
    <w:p w14:paraId="63AF8428" w14:textId="232EF1A8" w:rsidR="000D2601" w:rsidRPr="000D2601" w:rsidRDefault="000D2601" w:rsidP="00772C04">
      <w:pPr>
        <w:spacing w:after="0" w:line="360" w:lineRule="auto"/>
        <w:ind w:firstLine="426"/>
        <w:jc w:val="both"/>
        <w:rPr>
          <w:rFonts w:ascii="Arial" w:hAnsi="Arial" w:cs="Arial"/>
          <w:sz w:val="24"/>
          <w:szCs w:val="24"/>
        </w:rPr>
      </w:pPr>
      <w:r w:rsidRPr="000D2601">
        <w:rPr>
          <w:rFonts w:ascii="Arial" w:hAnsi="Arial" w:cs="Arial"/>
          <w:sz w:val="24"/>
          <w:szCs w:val="24"/>
        </w:rPr>
        <w:t>In order to quantify species</w:t>
      </w:r>
      <w:r w:rsidR="00772C04">
        <w:rPr>
          <w:rFonts w:ascii="Arial" w:hAnsi="Arial" w:cs="Arial"/>
          <w:sz w:val="24"/>
          <w:szCs w:val="24"/>
        </w:rPr>
        <w:t>,</w:t>
      </w:r>
      <w:r w:rsidRPr="000D2601">
        <w:rPr>
          <w:rFonts w:ascii="Arial" w:hAnsi="Arial" w:cs="Arial"/>
          <w:sz w:val="24"/>
          <w:szCs w:val="24"/>
        </w:rPr>
        <w:t xml:space="preserve"> densities from the FTIR absorption spectra, standard reference spectrum profiles obtained from the Pacific Northwest National Laboratory were used for spectra fitting </w:t>
      </w:r>
      <w:r w:rsidR="0082380D">
        <w:rPr>
          <w:rFonts w:ascii="Arial" w:hAnsi="Arial" w:cs="Arial"/>
          <w:sz w:val="24"/>
          <w:szCs w:val="24"/>
        </w:rPr>
        <w:t>(Ni</w:t>
      </w:r>
      <w:r w:rsidR="00995EE5">
        <w:rPr>
          <w:rFonts w:ascii="Arial" w:hAnsi="Arial" w:cs="Arial"/>
          <w:sz w:val="24"/>
          <w:szCs w:val="24"/>
        </w:rPr>
        <w:t xml:space="preserve"> et al.</w:t>
      </w:r>
      <w:r w:rsidR="0082380D">
        <w:rPr>
          <w:rFonts w:ascii="Arial" w:hAnsi="Arial" w:cs="Arial"/>
          <w:sz w:val="24"/>
          <w:szCs w:val="24"/>
        </w:rPr>
        <w:t>, 2016</w:t>
      </w:r>
      <w:r w:rsidR="00E11CA5">
        <w:rPr>
          <w:rFonts w:ascii="Arial" w:hAnsi="Arial" w:cs="Arial"/>
          <w:sz w:val="24"/>
          <w:szCs w:val="24"/>
        </w:rPr>
        <w:t>).</w:t>
      </w:r>
      <w:r w:rsidRPr="000D2601">
        <w:rPr>
          <w:rFonts w:ascii="Arial" w:hAnsi="Arial" w:cs="Arial"/>
          <w:sz w:val="24"/>
          <w:szCs w:val="24"/>
        </w:rPr>
        <w:t xml:space="preserve"> The HITRAN database was used as a reference </w:t>
      </w:r>
      <w:r w:rsidR="003431AB">
        <w:rPr>
          <w:rFonts w:ascii="Arial" w:hAnsi="Arial" w:cs="Arial"/>
          <w:sz w:val="24"/>
          <w:szCs w:val="24"/>
        </w:rPr>
        <w:t>for</w:t>
      </w:r>
      <w:r w:rsidR="003431AB" w:rsidRPr="000D2601">
        <w:rPr>
          <w:rFonts w:ascii="Arial" w:hAnsi="Arial" w:cs="Arial"/>
          <w:sz w:val="24"/>
          <w:szCs w:val="24"/>
        </w:rPr>
        <w:t xml:space="preserve"> </w:t>
      </w:r>
      <w:r w:rsidRPr="000D2601">
        <w:rPr>
          <w:rFonts w:ascii="Arial" w:hAnsi="Arial" w:cs="Arial"/>
          <w:sz w:val="24"/>
          <w:szCs w:val="24"/>
        </w:rPr>
        <w:t>gaseous chemical identification and quantification. To complement the FTIR analysis, a commercial ozone monitor (106-M</w:t>
      </w:r>
      <w:r w:rsidR="00876281">
        <w:rPr>
          <w:rFonts w:ascii="Arial" w:hAnsi="Arial" w:cs="Arial"/>
          <w:sz w:val="24"/>
          <w:szCs w:val="24"/>
        </w:rPr>
        <w:t xml:space="preserve">; </w:t>
      </w:r>
      <w:r w:rsidR="00876281" w:rsidRPr="000D2601">
        <w:rPr>
          <w:rFonts w:ascii="Arial" w:hAnsi="Arial" w:cs="Arial"/>
          <w:sz w:val="24"/>
          <w:szCs w:val="24"/>
        </w:rPr>
        <w:t xml:space="preserve">2B </w:t>
      </w:r>
      <w:r w:rsidR="00876281">
        <w:rPr>
          <w:rFonts w:ascii="Arial" w:hAnsi="Arial" w:cs="Arial"/>
          <w:sz w:val="24"/>
          <w:szCs w:val="24"/>
        </w:rPr>
        <w:t>T</w:t>
      </w:r>
      <w:r w:rsidR="00876281" w:rsidRPr="000D2601">
        <w:rPr>
          <w:rFonts w:ascii="Arial" w:hAnsi="Arial" w:cs="Arial"/>
          <w:sz w:val="24"/>
          <w:szCs w:val="24"/>
        </w:rPr>
        <w:t>echnologies</w:t>
      </w:r>
      <w:r w:rsidR="00876281">
        <w:rPr>
          <w:rFonts w:ascii="Arial" w:hAnsi="Arial" w:cs="Arial"/>
          <w:sz w:val="24"/>
          <w:szCs w:val="24"/>
        </w:rPr>
        <w:t>, Boulder, USA</w:t>
      </w:r>
      <w:r w:rsidRPr="000D2601">
        <w:rPr>
          <w:rFonts w:ascii="Arial" w:hAnsi="Arial" w:cs="Arial"/>
          <w:sz w:val="24"/>
          <w:szCs w:val="24"/>
        </w:rPr>
        <w:t xml:space="preserve">) was employed, the device had a measurement range from 0.1 to 1000 ppm and a resolution of 0.01 ppm. </w:t>
      </w:r>
    </w:p>
    <w:p w14:paraId="373DFDA8" w14:textId="77777777" w:rsidR="00AE4F57" w:rsidRDefault="00AE4F57" w:rsidP="006F05BF">
      <w:pPr>
        <w:spacing w:after="0" w:line="360" w:lineRule="auto"/>
        <w:jc w:val="both"/>
        <w:rPr>
          <w:rFonts w:ascii="Arial" w:hAnsi="Arial" w:cs="Arial"/>
          <w:i/>
          <w:sz w:val="24"/>
          <w:szCs w:val="24"/>
        </w:rPr>
      </w:pPr>
    </w:p>
    <w:p w14:paraId="6038DD96" w14:textId="77777777" w:rsidR="00071930" w:rsidRPr="00A36293" w:rsidRDefault="009D01E5" w:rsidP="00A36293">
      <w:pPr>
        <w:pStyle w:val="Listenabsatz"/>
        <w:numPr>
          <w:ilvl w:val="1"/>
          <w:numId w:val="4"/>
        </w:numPr>
        <w:spacing w:after="0" w:line="360" w:lineRule="auto"/>
        <w:ind w:left="426" w:hanging="426"/>
        <w:jc w:val="both"/>
        <w:rPr>
          <w:rFonts w:ascii="Arial" w:hAnsi="Arial" w:cs="Arial"/>
          <w:i/>
          <w:sz w:val="24"/>
          <w:szCs w:val="24"/>
        </w:rPr>
      </w:pPr>
      <w:r w:rsidRPr="00A36293">
        <w:rPr>
          <w:rFonts w:ascii="Arial" w:hAnsi="Arial" w:cs="Arial"/>
          <w:i/>
          <w:sz w:val="24"/>
          <w:szCs w:val="24"/>
        </w:rPr>
        <w:t>Loin s</w:t>
      </w:r>
      <w:r w:rsidR="00071930" w:rsidRPr="00A36293">
        <w:rPr>
          <w:rFonts w:ascii="Arial" w:hAnsi="Arial" w:cs="Arial"/>
          <w:i/>
          <w:sz w:val="24"/>
          <w:szCs w:val="24"/>
        </w:rPr>
        <w:t>ample treatments</w:t>
      </w:r>
    </w:p>
    <w:p w14:paraId="4A6FE03C" w14:textId="77777777" w:rsidR="001B58BC" w:rsidRDefault="001B58BC" w:rsidP="006F05BF">
      <w:pPr>
        <w:spacing w:after="0" w:line="360" w:lineRule="auto"/>
        <w:jc w:val="both"/>
        <w:rPr>
          <w:rFonts w:ascii="Arial" w:hAnsi="Arial" w:cs="Arial"/>
          <w:sz w:val="24"/>
          <w:szCs w:val="24"/>
        </w:rPr>
      </w:pPr>
    </w:p>
    <w:p w14:paraId="22E498A5" w14:textId="14B68416" w:rsidR="00947E3B" w:rsidRPr="006F05BF" w:rsidRDefault="00DB034B" w:rsidP="006F05BF">
      <w:pPr>
        <w:spacing w:after="0" w:line="360" w:lineRule="auto"/>
        <w:jc w:val="both"/>
        <w:rPr>
          <w:rFonts w:ascii="Arial" w:hAnsi="Arial" w:cs="Arial"/>
          <w:sz w:val="24"/>
          <w:szCs w:val="24"/>
        </w:rPr>
      </w:pPr>
      <w:r>
        <w:rPr>
          <w:rFonts w:ascii="Arial" w:hAnsi="Arial" w:cs="Arial"/>
          <w:sz w:val="24"/>
          <w:szCs w:val="24"/>
        </w:rPr>
        <w:t>Three</w:t>
      </w:r>
      <w:r w:rsidR="00947E3B" w:rsidRPr="006F05BF">
        <w:rPr>
          <w:rFonts w:ascii="Arial" w:hAnsi="Arial" w:cs="Arial"/>
          <w:sz w:val="24"/>
          <w:szCs w:val="24"/>
        </w:rPr>
        <w:t xml:space="preserve"> trials were conducted. In</w:t>
      </w:r>
      <w:r>
        <w:rPr>
          <w:rFonts w:ascii="Arial" w:hAnsi="Arial" w:cs="Arial"/>
          <w:sz w:val="24"/>
          <w:szCs w:val="24"/>
        </w:rPr>
        <w:t xml:space="preserve"> a Pre-Trial</w:t>
      </w:r>
      <w:r w:rsidR="00947E3B" w:rsidRPr="006F05BF">
        <w:rPr>
          <w:rFonts w:ascii="Arial" w:hAnsi="Arial" w:cs="Arial"/>
          <w:sz w:val="24"/>
          <w:szCs w:val="24"/>
        </w:rPr>
        <w:t xml:space="preserve"> </w:t>
      </w:r>
      <w:r>
        <w:rPr>
          <w:rFonts w:ascii="Arial" w:hAnsi="Arial" w:cs="Arial"/>
          <w:sz w:val="24"/>
          <w:szCs w:val="24"/>
        </w:rPr>
        <w:t>we compared untreated</w:t>
      </w:r>
      <w:r w:rsidR="00F135B5">
        <w:rPr>
          <w:rFonts w:ascii="Arial" w:hAnsi="Arial" w:cs="Arial"/>
          <w:sz w:val="24"/>
          <w:szCs w:val="24"/>
        </w:rPr>
        <w:t xml:space="preserve"> with ACP treated samples before these were packaged</w:t>
      </w:r>
      <w:r w:rsidR="00B24A4D">
        <w:rPr>
          <w:rFonts w:ascii="Arial" w:hAnsi="Arial" w:cs="Arial"/>
          <w:sz w:val="24"/>
          <w:szCs w:val="24"/>
        </w:rPr>
        <w:t xml:space="preserve">, to examine </w:t>
      </w:r>
      <w:r w:rsidR="00684534">
        <w:rPr>
          <w:rFonts w:ascii="Arial" w:hAnsi="Arial" w:cs="Arial"/>
          <w:sz w:val="24"/>
          <w:szCs w:val="24"/>
        </w:rPr>
        <w:t>‘</w:t>
      </w:r>
      <w:r w:rsidR="00B24A4D">
        <w:rPr>
          <w:rFonts w:ascii="Arial" w:hAnsi="Arial" w:cs="Arial"/>
          <w:sz w:val="24"/>
          <w:szCs w:val="24"/>
        </w:rPr>
        <w:t>immediate</w:t>
      </w:r>
      <w:r w:rsidR="00684534">
        <w:rPr>
          <w:rFonts w:ascii="Arial" w:hAnsi="Arial" w:cs="Arial"/>
          <w:sz w:val="24"/>
          <w:szCs w:val="24"/>
        </w:rPr>
        <w:t>’</w:t>
      </w:r>
      <w:r w:rsidR="00B24A4D">
        <w:rPr>
          <w:rFonts w:ascii="Arial" w:hAnsi="Arial" w:cs="Arial"/>
          <w:sz w:val="24"/>
          <w:szCs w:val="24"/>
        </w:rPr>
        <w:t xml:space="preserve"> effects of plasma on muscle colour.</w:t>
      </w:r>
      <w:r w:rsidR="00D70EE8">
        <w:rPr>
          <w:rFonts w:ascii="Arial" w:hAnsi="Arial" w:cs="Arial"/>
          <w:sz w:val="24"/>
          <w:szCs w:val="24"/>
        </w:rPr>
        <w:t xml:space="preserve"> </w:t>
      </w:r>
      <w:r>
        <w:rPr>
          <w:rFonts w:ascii="Arial" w:hAnsi="Arial" w:cs="Arial"/>
          <w:sz w:val="24"/>
          <w:szCs w:val="24"/>
        </w:rPr>
        <w:t>In</w:t>
      </w:r>
      <w:r w:rsidR="00D70EE8">
        <w:rPr>
          <w:rFonts w:ascii="Arial" w:hAnsi="Arial" w:cs="Arial"/>
          <w:sz w:val="24"/>
          <w:szCs w:val="24"/>
        </w:rPr>
        <w:t xml:space="preserve"> </w:t>
      </w:r>
      <w:r w:rsidR="00AE4F57">
        <w:rPr>
          <w:rFonts w:ascii="Arial" w:hAnsi="Arial" w:cs="Arial"/>
          <w:sz w:val="24"/>
          <w:szCs w:val="24"/>
        </w:rPr>
        <w:t>T</w:t>
      </w:r>
      <w:r w:rsidR="00947E3B" w:rsidRPr="006F05BF">
        <w:rPr>
          <w:rFonts w:ascii="Arial" w:hAnsi="Arial" w:cs="Arial"/>
          <w:sz w:val="24"/>
          <w:szCs w:val="24"/>
        </w:rPr>
        <w:t xml:space="preserve">rial 1 the effects of </w:t>
      </w:r>
      <w:r w:rsidR="00684534">
        <w:rPr>
          <w:rFonts w:ascii="Arial" w:hAnsi="Arial" w:cs="Arial"/>
          <w:sz w:val="24"/>
          <w:szCs w:val="24"/>
        </w:rPr>
        <w:t xml:space="preserve">treating vacuum packaged loins with </w:t>
      </w:r>
      <w:r w:rsidR="00947E3B" w:rsidRPr="006F05BF">
        <w:rPr>
          <w:rFonts w:ascii="Arial" w:hAnsi="Arial" w:cs="Arial"/>
          <w:sz w:val="24"/>
          <w:szCs w:val="24"/>
        </w:rPr>
        <w:t xml:space="preserve">high and low power </w:t>
      </w:r>
      <w:r w:rsidR="008B5FF1">
        <w:rPr>
          <w:rFonts w:ascii="Arial" w:hAnsi="Arial" w:cs="Arial"/>
          <w:sz w:val="24"/>
          <w:szCs w:val="24"/>
        </w:rPr>
        <w:t>ACP</w:t>
      </w:r>
      <w:r w:rsidR="00947E3B" w:rsidRPr="006F05BF">
        <w:rPr>
          <w:rFonts w:ascii="Arial" w:hAnsi="Arial" w:cs="Arial"/>
          <w:sz w:val="24"/>
          <w:szCs w:val="24"/>
        </w:rPr>
        <w:t xml:space="preserve"> scenarios </w:t>
      </w:r>
      <w:r w:rsidR="00684534">
        <w:rPr>
          <w:rFonts w:ascii="Arial" w:hAnsi="Arial" w:cs="Arial"/>
          <w:sz w:val="24"/>
          <w:szCs w:val="24"/>
        </w:rPr>
        <w:t>were studied over a vacuum storage period of 10 days.</w:t>
      </w:r>
      <w:r w:rsidR="00E84559">
        <w:rPr>
          <w:rFonts w:ascii="Arial" w:hAnsi="Arial" w:cs="Arial"/>
          <w:sz w:val="24"/>
          <w:szCs w:val="24"/>
        </w:rPr>
        <w:t xml:space="preserve"> Trial 2 </w:t>
      </w:r>
      <w:r w:rsidR="00947E3B" w:rsidRPr="006F05BF">
        <w:rPr>
          <w:rFonts w:ascii="Arial" w:hAnsi="Arial" w:cs="Arial"/>
          <w:sz w:val="24"/>
          <w:szCs w:val="24"/>
        </w:rPr>
        <w:t>also included tr</w:t>
      </w:r>
      <w:r w:rsidR="00684534">
        <w:rPr>
          <w:rFonts w:ascii="Arial" w:hAnsi="Arial" w:cs="Arial"/>
          <w:sz w:val="24"/>
          <w:szCs w:val="24"/>
        </w:rPr>
        <w:t>eatment with m</w:t>
      </w:r>
      <w:r w:rsidR="00E84559">
        <w:rPr>
          <w:rFonts w:ascii="Arial" w:hAnsi="Arial" w:cs="Arial"/>
          <w:sz w:val="24"/>
          <w:szCs w:val="24"/>
        </w:rPr>
        <w:t xml:space="preserve">edium power </w:t>
      </w:r>
      <w:r w:rsidR="008B5FF1">
        <w:rPr>
          <w:rFonts w:ascii="Arial" w:hAnsi="Arial" w:cs="Arial"/>
          <w:sz w:val="24"/>
          <w:szCs w:val="24"/>
        </w:rPr>
        <w:t>ACP</w:t>
      </w:r>
      <w:r w:rsidR="00E84559">
        <w:rPr>
          <w:rFonts w:ascii="Arial" w:hAnsi="Arial" w:cs="Arial"/>
          <w:sz w:val="24"/>
          <w:szCs w:val="24"/>
        </w:rPr>
        <w:t xml:space="preserve"> and aimed at </w:t>
      </w:r>
      <w:r w:rsidR="00684534">
        <w:rPr>
          <w:rFonts w:ascii="Arial" w:hAnsi="Arial" w:cs="Arial"/>
          <w:sz w:val="24"/>
          <w:szCs w:val="24"/>
        </w:rPr>
        <w:t xml:space="preserve">studying ‘delayed’ effects possibly observed after a subsequent final 3 day period of aerobic storage in a display refrigerator </w:t>
      </w:r>
      <w:r w:rsidR="00C02EAF">
        <w:rPr>
          <w:rFonts w:ascii="Arial" w:hAnsi="Arial" w:cs="Arial"/>
          <w:sz w:val="24"/>
          <w:szCs w:val="24"/>
        </w:rPr>
        <w:t>(fitted with a glass door</w:t>
      </w:r>
      <w:r w:rsidR="0082380D">
        <w:rPr>
          <w:rFonts w:ascii="Arial" w:hAnsi="Arial" w:cs="Arial"/>
          <w:sz w:val="24"/>
          <w:szCs w:val="24"/>
        </w:rPr>
        <w:t>,</w:t>
      </w:r>
      <w:r w:rsidR="00B63619">
        <w:rPr>
          <w:rFonts w:ascii="Arial" w:hAnsi="Arial" w:cs="Arial"/>
          <w:sz w:val="24"/>
          <w:szCs w:val="24"/>
        </w:rPr>
        <w:t xml:space="preserve"> i.e. samples were exposed to day light</w:t>
      </w:r>
      <w:r w:rsidR="00C02EAF">
        <w:rPr>
          <w:rFonts w:ascii="Arial" w:hAnsi="Arial" w:cs="Arial"/>
          <w:sz w:val="24"/>
          <w:szCs w:val="24"/>
        </w:rPr>
        <w:t>) at 3</w:t>
      </w:r>
      <w:r w:rsidR="00BF4077" w:rsidRPr="00BF4077">
        <w:rPr>
          <w:rFonts w:ascii="Arial" w:hAnsi="Arial" w:cs="Arial"/>
          <w:sz w:val="24"/>
          <w:szCs w:val="24"/>
        </w:rPr>
        <w:t>±</w:t>
      </w:r>
      <w:r w:rsidR="00594209">
        <w:rPr>
          <w:rFonts w:ascii="Arial" w:hAnsi="Arial" w:cs="Arial"/>
          <w:sz w:val="24"/>
          <w:szCs w:val="24"/>
        </w:rPr>
        <w:t>2 °C.</w:t>
      </w:r>
    </w:p>
    <w:p w14:paraId="31627DAA" w14:textId="38F5F4D1" w:rsidR="00D90FE5" w:rsidRDefault="00D90FE5" w:rsidP="00772C04">
      <w:pPr>
        <w:spacing w:after="0" w:line="360" w:lineRule="auto"/>
        <w:ind w:firstLine="720"/>
        <w:jc w:val="both"/>
        <w:rPr>
          <w:rFonts w:ascii="Arial" w:hAnsi="Arial" w:cs="Arial"/>
          <w:sz w:val="24"/>
          <w:szCs w:val="24"/>
        </w:rPr>
      </w:pPr>
      <w:r>
        <w:rPr>
          <w:rFonts w:ascii="Arial" w:hAnsi="Arial" w:cs="Arial"/>
          <w:sz w:val="24"/>
          <w:szCs w:val="24"/>
        </w:rPr>
        <w:t xml:space="preserve">Animal is the experimental </w:t>
      </w:r>
      <w:r w:rsidRPr="00876281">
        <w:rPr>
          <w:rFonts w:ascii="Arial" w:hAnsi="Arial" w:cs="Arial"/>
          <w:sz w:val="24"/>
          <w:szCs w:val="24"/>
        </w:rPr>
        <w:t>unit, i</w:t>
      </w:r>
      <w:r>
        <w:rPr>
          <w:rFonts w:ascii="Arial" w:hAnsi="Arial" w:cs="Arial"/>
          <w:sz w:val="24"/>
          <w:szCs w:val="24"/>
        </w:rPr>
        <w:t>.e. to each of the treatment groups to be compared 6 cross section samples (taken from adjacent areas in the loins of a single animal; see above</w:t>
      </w:r>
      <w:r w:rsidR="001B58BC">
        <w:rPr>
          <w:rFonts w:ascii="Arial" w:hAnsi="Arial" w:cs="Arial"/>
          <w:sz w:val="24"/>
          <w:szCs w:val="24"/>
        </w:rPr>
        <w:t xml:space="preserve">) were assigned. </w:t>
      </w:r>
      <w:r w:rsidR="00932945">
        <w:rPr>
          <w:rFonts w:ascii="Arial" w:hAnsi="Arial" w:cs="Arial"/>
          <w:sz w:val="24"/>
          <w:szCs w:val="24"/>
        </w:rPr>
        <w:t xml:space="preserve">Table </w:t>
      </w:r>
      <w:r w:rsidR="001D03DA">
        <w:rPr>
          <w:rFonts w:ascii="Arial" w:hAnsi="Arial" w:cs="Arial"/>
          <w:sz w:val="24"/>
          <w:szCs w:val="24"/>
        </w:rPr>
        <w:t>2</w:t>
      </w:r>
      <w:r w:rsidR="00684534">
        <w:rPr>
          <w:rFonts w:ascii="Arial" w:hAnsi="Arial" w:cs="Arial"/>
          <w:sz w:val="24"/>
          <w:szCs w:val="24"/>
        </w:rPr>
        <w:t xml:space="preserve"> includes a diagrammatic presentation to clarify the sequence of events</w:t>
      </w:r>
      <w:r w:rsidR="00932945">
        <w:rPr>
          <w:rFonts w:ascii="Arial" w:hAnsi="Arial" w:cs="Arial"/>
          <w:sz w:val="24"/>
          <w:szCs w:val="24"/>
        </w:rPr>
        <w:t>,</w:t>
      </w:r>
      <w:r w:rsidR="00684534">
        <w:rPr>
          <w:rFonts w:ascii="Arial" w:hAnsi="Arial" w:cs="Arial"/>
          <w:sz w:val="24"/>
          <w:szCs w:val="24"/>
        </w:rPr>
        <w:t xml:space="preserve"> </w:t>
      </w:r>
      <w:r w:rsidR="00932945">
        <w:rPr>
          <w:rFonts w:ascii="Arial" w:hAnsi="Arial" w:cs="Arial"/>
          <w:sz w:val="24"/>
          <w:szCs w:val="24"/>
        </w:rPr>
        <w:t>and time</w:t>
      </w:r>
      <w:r w:rsidR="00376F67">
        <w:rPr>
          <w:rFonts w:ascii="Arial" w:hAnsi="Arial" w:cs="Arial"/>
          <w:sz w:val="24"/>
          <w:szCs w:val="24"/>
        </w:rPr>
        <w:t xml:space="preserve"> </w:t>
      </w:r>
      <w:r w:rsidR="00932945">
        <w:rPr>
          <w:rFonts w:ascii="Arial" w:hAnsi="Arial" w:cs="Arial"/>
          <w:sz w:val="24"/>
          <w:szCs w:val="24"/>
        </w:rPr>
        <w:t xml:space="preserve">points of physical-chemical analysis </w:t>
      </w:r>
      <w:r w:rsidR="00684534">
        <w:rPr>
          <w:rFonts w:ascii="Arial" w:hAnsi="Arial" w:cs="Arial"/>
          <w:sz w:val="24"/>
          <w:szCs w:val="24"/>
        </w:rPr>
        <w:t xml:space="preserve">during the </w:t>
      </w:r>
      <w:r w:rsidR="00932945">
        <w:rPr>
          <w:rFonts w:ascii="Arial" w:hAnsi="Arial" w:cs="Arial"/>
          <w:sz w:val="24"/>
          <w:szCs w:val="24"/>
        </w:rPr>
        <w:t xml:space="preserve">various </w:t>
      </w:r>
      <w:r w:rsidR="00684534">
        <w:rPr>
          <w:rFonts w:ascii="Arial" w:hAnsi="Arial" w:cs="Arial"/>
          <w:sz w:val="24"/>
          <w:szCs w:val="24"/>
        </w:rPr>
        <w:t>trials.</w:t>
      </w:r>
    </w:p>
    <w:p w14:paraId="32215F77" w14:textId="77777777" w:rsidR="00C95419" w:rsidRDefault="00C95419" w:rsidP="00C95419">
      <w:pPr>
        <w:rPr>
          <w:rFonts w:ascii="Arial" w:hAnsi="Arial" w:cs="Arial"/>
          <w:sz w:val="24"/>
          <w:szCs w:val="24"/>
        </w:rPr>
      </w:pPr>
    </w:p>
    <w:p w14:paraId="725E0CD2" w14:textId="4EBDD1F0" w:rsidR="006F578A" w:rsidRDefault="00C95419" w:rsidP="00C95419">
      <w:pPr>
        <w:rPr>
          <w:rFonts w:ascii="Arial" w:hAnsi="Arial" w:cs="Arial"/>
          <w:sz w:val="24"/>
          <w:szCs w:val="24"/>
        </w:rPr>
      </w:pPr>
      <w:r>
        <w:rPr>
          <w:rFonts w:ascii="Arial" w:hAnsi="Arial" w:cs="Arial"/>
          <w:sz w:val="24"/>
          <w:szCs w:val="24"/>
        </w:rPr>
        <w:t xml:space="preserve">Here Table </w:t>
      </w:r>
      <w:r w:rsidR="00902020">
        <w:rPr>
          <w:rFonts w:ascii="Arial" w:hAnsi="Arial" w:cs="Arial"/>
          <w:sz w:val="24"/>
          <w:szCs w:val="24"/>
        </w:rPr>
        <w:t>2</w:t>
      </w:r>
    </w:p>
    <w:p w14:paraId="52EE86F3" w14:textId="77777777" w:rsidR="00C95419" w:rsidRDefault="00C95419" w:rsidP="00684534">
      <w:pPr>
        <w:spacing w:after="0" w:line="360" w:lineRule="auto"/>
        <w:jc w:val="both"/>
        <w:rPr>
          <w:rFonts w:ascii="Arial" w:hAnsi="Arial" w:cs="Arial"/>
          <w:sz w:val="24"/>
          <w:szCs w:val="24"/>
        </w:rPr>
      </w:pPr>
    </w:p>
    <w:p w14:paraId="5D96269B" w14:textId="20766099" w:rsidR="00071930" w:rsidRDefault="006A7ADE" w:rsidP="006F05BF">
      <w:pPr>
        <w:spacing w:after="0" w:line="360" w:lineRule="auto"/>
        <w:jc w:val="both"/>
        <w:rPr>
          <w:rFonts w:ascii="Arial" w:hAnsi="Arial" w:cs="Arial"/>
          <w:sz w:val="24"/>
          <w:szCs w:val="24"/>
        </w:rPr>
      </w:pPr>
      <w:r w:rsidRPr="006F05BF">
        <w:rPr>
          <w:rFonts w:ascii="Arial" w:hAnsi="Arial" w:cs="Arial"/>
          <w:sz w:val="24"/>
          <w:szCs w:val="24"/>
        </w:rPr>
        <w:t>Note that t</w:t>
      </w:r>
      <w:r w:rsidR="00071930" w:rsidRPr="006F05BF">
        <w:rPr>
          <w:rFonts w:ascii="Arial" w:hAnsi="Arial" w:cs="Arial"/>
          <w:sz w:val="24"/>
          <w:szCs w:val="24"/>
        </w:rPr>
        <w:t>he experimental design included two control groups. The ‘untreated control’ reflects the industrial standard currently achieved in commercial practice. The ‘treated control’ samples were subjected to ‘direct’ plasma treatment before packaging, allowing the generation of reference values for any physical-chemical/sensory change that may result from exposu</w:t>
      </w:r>
      <w:r w:rsidR="00D2277A" w:rsidRPr="006F05BF">
        <w:rPr>
          <w:rFonts w:ascii="Arial" w:hAnsi="Arial" w:cs="Arial"/>
          <w:sz w:val="24"/>
          <w:szCs w:val="24"/>
        </w:rPr>
        <w:t xml:space="preserve">re of lean muscle to the </w:t>
      </w:r>
      <w:r w:rsidR="008B5FF1">
        <w:rPr>
          <w:rFonts w:ascii="Arial" w:hAnsi="Arial" w:cs="Arial"/>
          <w:sz w:val="24"/>
          <w:szCs w:val="24"/>
        </w:rPr>
        <w:t>ACP</w:t>
      </w:r>
      <w:r w:rsidR="00D2277A" w:rsidRPr="006F05BF">
        <w:rPr>
          <w:rFonts w:ascii="Arial" w:hAnsi="Arial" w:cs="Arial"/>
          <w:sz w:val="24"/>
          <w:szCs w:val="24"/>
        </w:rPr>
        <w:t xml:space="preserve"> </w:t>
      </w:r>
      <w:r w:rsidR="00071930" w:rsidRPr="006F05BF">
        <w:rPr>
          <w:rFonts w:ascii="Arial" w:hAnsi="Arial" w:cs="Arial"/>
          <w:sz w:val="24"/>
          <w:szCs w:val="24"/>
        </w:rPr>
        <w:t xml:space="preserve">scenarios under study. These values should serve to establish whether or not plasma breaches the packaging matrix and consequently may produce similar effects in </w:t>
      </w:r>
      <w:r w:rsidR="008B5FF1">
        <w:rPr>
          <w:rFonts w:ascii="Arial" w:hAnsi="Arial" w:cs="Arial"/>
          <w:sz w:val="24"/>
          <w:szCs w:val="24"/>
        </w:rPr>
        <w:t>ACP</w:t>
      </w:r>
      <w:r w:rsidR="00071930" w:rsidRPr="006F05BF">
        <w:rPr>
          <w:rFonts w:ascii="Arial" w:hAnsi="Arial" w:cs="Arial"/>
          <w:sz w:val="24"/>
          <w:szCs w:val="24"/>
        </w:rPr>
        <w:t xml:space="preserve">-exposed packaged items. </w:t>
      </w:r>
    </w:p>
    <w:p w14:paraId="6453EC30" w14:textId="77777777" w:rsidR="007272FF" w:rsidRPr="006F05BF" w:rsidRDefault="007272FF" w:rsidP="006F05BF">
      <w:pPr>
        <w:spacing w:after="0" w:line="360" w:lineRule="auto"/>
        <w:jc w:val="both"/>
        <w:rPr>
          <w:rFonts w:ascii="Arial" w:hAnsi="Arial" w:cs="Arial"/>
          <w:sz w:val="24"/>
          <w:szCs w:val="24"/>
        </w:rPr>
      </w:pPr>
    </w:p>
    <w:p w14:paraId="0298CC27" w14:textId="7A9B0D3C" w:rsidR="00C364DF" w:rsidRPr="00C02EAF" w:rsidRDefault="00CD363B" w:rsidP="00C02EAF">
      <w:pPr>
        <w:pStyle w:val="Listenabsatz"/>
        <w:numPr>
          <w:ilvl w:val="1"/>
          <w:numId w:val="4"/>
        </w:numPr>
        <w:spacing w:after="0" w:line="360" w:lineRule="auto"/>
        <w:ind w:left="426" w:hanging="426"/>
        <w:jc w:val="both"/>
        <w:rPr>
          <w:rFonts w:ascii="Arial" w:hAnsi="Arial" w:cs="Arial"/>
          <w:i/>
          <w:sz w:val="24"/>
          <w:szCs w:val="24"/>
        </w:rPr>
      </w:pPr>
      <w:r w:rsidRPr="00C02EAF">
        <w:rPr>
          <w:rFonts w:ascii="Arial" w:hAnsi="Arial" w:cs="Arial"/>
          <w:i/>
          <w:sz w:val="24"/>
          <w:szCs w:val="24"/>
        </w:rPr>
        <w:t>M</w:t>
      </w:r>
      <w:r w:rsidR="00C364DF" w:rsidRPr="00C02EAF">
        <w:rPr>
          <w:rFonts w:ascii="Arial" w:hAnsi="Arial" w:cs="Arial"/>
          <w:i/>
          <w:sz w:val="24"/>
          <w:szCs w:val="24"/>
        </w:rPr>
        <w:t>icrobiological analysis</w:t>
      </w:r>
    </w:p>
    <w:p w14:paraId="3ADC980F" w14:textId="77777777" w:rsidR="007272FF" w:rsidRDefault="007272FF" w:rsidP="006F05BF">
      <w:pPr>
        <w:autoSpaceDE w:val="0"/>
        <w:autoSpaceDN w:val="0"/>
        <w:adjustRightInd w:val="0"/>
        <w:spacing w:after="0" w:line="360" w:lineRule="auto"/>
        <w:jc w:val="both"/>
        <w:rPr>
          <w:rFonts w:ascii="Arial" w:hAnsi="Arial" w:cs="Arial"/>
          <w:sz w:val="24"/>
          <w:szCs w:val="24"/>
        </w:rPr>
      </w:pPr>
    </w:p>
    <w:p w14:paraId="3BC25184" w14:textId="7864804E" w:rsidR="00541A38" w:rsidRPr="006F05BF" w:rsidRDefault="00541A38" w:rsidP="006F05BF">
      <w:pPr>
        <w:autoSpaceDE w:val="0"/>
        <w:autoSpaceDN w:val="0"/>
        <w:adjustRightInd w:val="0"/>
        <w:spacing w:after="0" w:line="360" w:lineRule="auto"/>
        <w:jc w:val="both"/>
        <w:rPr>
          <w:rFonts w:ascii="Arial" w:hAnsi="Arial" w:cs="Arial"/>
          <w:sz w:val="24"/>
          <w:szCs w:val="24"/>
        </w:rPr>
      </w:pPr>
      <w:r w:rsidRPr="006F05BF">
        <w:rPr>
          <w:rFonts w:ascii="Arial" w:hAnsi="Arial" w:cs="Arial"/>
          <w:sz w:val="24"/>
          <w:szCs w:val="24"/>
        </w:rPr>
        <w:t xml:space="preserve">Antibacterial efficacy of the </w:t>
      </w:r>
      <w:r w:rsidR="008B5FF1">
        <w:rPr>
          <w:rFonts w:ascii="Arial" w:hAnsi="Arial" w:cs="Arial"/>
          <w:sz w:val="24"/>
          <w:szCs w:val="24"/>
        </w:rPr>
        <w:t>ACP</w:t>
      </w:r>
      <w:r w:rsidR="005B229E">
        <w:rPr>
          <w:rFonts w:ascii="Arial" w:hAnsi="Arial" w:cs="Arial"/>
          <w:sz w:val="24"/>
          <w:szCs w:val="24"/>
        </w:rPr>
        <w:t xml:space="preserve"> </w:t>
      </w:r>
      <w:r w:rsidRPr="006F05BF">
        <w:rPr>
          <w:rFonts w:ascii="Arial" w:hAnsi="Arial" w:cs="Arial"/>
          <w:sz w:val="24"/>
          <w:szCs w:val="24"/>
        </w:rPr>
        <w:t xml:space="preserve">device was assessed for four bacterial strains, i.e. </w:t>
      </w:r>
      <w:r w:rsidRPr="006F05BF">
        <w:rPr>
          <w:rFonts w:ascii="Arial" w:eastAsia="Times New Roman" w:hAnsi="Arial" w:cs="Arial"/>
          <w:i/>
          <w:sz w:val="24"/>
          <w:szCs w:val="24"/>
          <w:lang w:eastAsia="de-AT"/>
        </w:rPr>
        <w:t>Staphylococcus aureus</w:t>
      </w:r>
      <w:r w:rsidRPr="006F05BF">
        <w:rPr>
          <w:rFonts w:ascii="Arial" w:eastAsia="Times New Roman" w:hAnsi="Arial" w:cs="Arial"/>
          <w:sz w:val="24"/>
          <w:szCs w:val="24"/>
          <w:lang w:eastAsia="de-AT"/>
        </w:rPr>
        <w:t xml:space="preserve"> DSM 1104, </w:t>
      </w:r>
      <w:r w:rsidRPr="006F05BF">
        <w:rPr>
          <w:rFonts w:ascii="Arial" w:eastAsia="Times New Roman" w:hAnsi="Arial" w:cs="Arial"/>
          <w:i/>
          <w:sz w:val="24"/>
          <w:szCs w:val="24"/>
          <w:lang w:eastAsia="de-AT"/>
        </w:rPr>
        <w:t>Listeria monocytogenes</w:t>
      </w:r>
      <w:r w:rsidRPr="006F05BF">
        <w:rPr>
          <w:rFonts w:ascii="Arial" w:eastAsia="Times New Roman" w:hAnsi="Arial" w:cs="Arial"/>
          <w:sz w:val="24"/>
          <w:szCs w:val="24"/>
          <w:lang w:eastAsia="de-AT"/>
        </w:rPr>
        <w:t xml:space="preserve"> DSM 19094, </w:t>
      </w:r>
      <w:r w:rsidRPr="006F05BF">
        <w:rPr>
          <w:rFonts w:ascii="Arial" w:eastAsia="Times New Roman" w:hAnsi="Arial" w:cs="Arial"/>
          <w:i/>
          <w:sz w:val="24"/>
          <w:szCs w:val="24"/>
          <w:lang w:eastAsia="de-AT"/>
        </w:rPr>
        <w:t>Escherichia coli</w:t>
      </w:r>
      <w:r w:rsidRPr="006F05BF">
        <w:rPr>
          <w:rFonts w:ascii="Arial" w:eastAsia="Times New Roman" w:hAnsi="Arial" w:cs="Arial"/>
          <w:sz w:val="24"/>
          <w:szCs w:val="24"/>
          <w:lang w:eastAsia="de-AT"/>
        </w:rPr>
        <w:t xml:space="preserve"> DSM 1103 and an </w:t>
      </w:r>
      <w:r w:rsidR="005D390F">
        <w:rPr>
          <w:rFonts w:ascii="Arial" w:hAnsi="Arial" w:cs="Arial"/>
          <w:sz w:val="24"/>
          <w:szCs w:val="24"/>
        </w:rPr>
        <w:t xml:space="preserve">isogenic mutant of </w:t>
      </w:r>
      <w:r w:rsidRPr="006F05BF">
        <w:rPr>
          <w:rFonts w:ascii="Arial" w:hAnsi="Arial" w:cs="Arial"/>
          <w:i/>
          <w:sz w:val="24"/>
          <w:szCs w:val="24"/>
        </w:rPr>
        <w:t>E. coli</w:t>
      </w:r>
      <w:r w:rsidRPr="006F05BF">
        <w:rPr>
          <w:rFonts w:ascii="Arial" w:hAnsi="Arial" w:cs="Arial"/>
          <w:sz w:val="24"/>
          <w:szCs w:val="24"/>
        </w:rPr>
        <w:t xml:space="preserve"> O157:H7 EHEC strain EDL 933 (constructed by Gobert</w:t>
      </w:r>
      <w:r w:rsidR="00A4026F">
        <w:rPr>
          <w:rFonts w:ascii="Arial" w:hAnsi="Arial" w:cs="Arial"/>
          <w:sz w:val="24"/>
          <w:szCs w:val="24"/>
        </w:rPr>
        <w:t xml:space="preserve"> et al.</w:t>
      </w:r>
      <w:r w:rsidRPr="006F05BF">
        <w:rPr>
          <w:rFonts w:ascii="Arial" w:hAnsi="Arial" w:cs="Arial"/>
          <w:sz w:val="24"/>
          <w:szCs w:val="24"/>
        </w:rPr>
        <w:t>, 2007), provided by C. Martin, Unité Microbiologie, INRA Clermont-Ferrand-Theix; France.</w:t>
      </w:r>
    </w:p>
    <w:p w14:paraId="28BE0C2C" w14:textId="0848B30E" w:rsidR="00541A38" w:rsidRPr="006F05BF" w:rsidRDefault="00541A38" w:rsidP="007272FF">
      <w:pPr>
        <w:autoSpaceDE w:val="0"/>
        <w:autoSpaceDN w:val="0"/>
        <w:adjustRightInd w:val="0"/>
        <w:spacing w:after="0" w:line="360" w:lineRule="auto"/>
        <w:ind w:firstLine="720"/>
        <w:jc w:val="both"/>
        <w:rPr>
          <w:rFonts w:ascii="Arial" w:hAnsi="Arial" w:cs="Arial"/>
          <w:sz w:val="24"/>
          <w:szCs w:val="24"/>
        </w:rPr>
      </w:pPr>
      <w:r w:rsidRPr="006F05BF">
        <w:rPr>
          <w:rFonts w:ascii="Arial" w:hAnsi="Arial" w:cs="Arial"/>
          <w:sz w:val="24"/>
          <w:szCs w:val="24"/>
        </w:rPr>
        <w:t>Bacteria were kept in 20% glycerol at -80</w:t>
      </w:r>
      <w:r w:rsidR="007272FF">
        <w:rPr>
          <w:rFonts w:ascii="Arial" w:hAnsi="Arial" w:cs="Arial"/>
          <w:sz w:val="24"/>
          <w:szCs w:val="24"/>
        </w:rPr>
        <w:t> </w:t>
      </w:r>
      <w:r w:rsidRPr="006F05BF">
        <w:rPr>
          <w:rFonts w:ascii="Arial" w:hAnsi="Arial" w:cs="Arial"/>
          <w:sz w:val="24"/>
          <w:szCs w:val="24"/>
        </w:rPr>
        <w:t>°C. Before use, strains were separately cultivated in LB broth acc. to Miller (Merck, Darmstadt, Germany) and incubated overnight at 30</w:t>
      </w:r>
      <w:r w:rsidR="007272FF">
        <w:rPr>
          <w:rFonts w:ascii="Arial" w:hAnsi="Arial" w:cs="Arial"/>
          <w:sz w:val="24"/>
          <w:szCs w:val="24"/>
        </w:rPr>
        <w:t> </w:t>
      </w:r>
      <w:r w:rsidRPr="006F05BF">
        <w:rPr>
          <w:rFonts w:ascii="Arial" w:hAnsi="Arial" w:cs="Arial"/>
          <w:sz w:val="24"/>
          <w:szCs w:val="24"/>
        </w:rPr>
        <w:t>°C to reach the</w:t>
      </w:r>
      <w:r w:rsidR="007272FF">
        <w:rPr>
          <w:rFonts w:ascii="Arial" w:hAnsi="Arial" w:cs="Arial"/>
          <w:sz w:val="24"/>
          <w:szCs w:val="24"/>
        </w:rPr>
        <w:t xml:space="preserve"> </w:t>
      </w:r>
      <w:r w:rsidRPr="006F05BF">
        <w:rPr>
          <w:rFonts w:ascii="Arial" w:hAnsi="Arial" w:cs="Arial"/>
          <w:sz w:val="24"/>
          <w:szCs w:val="24"/>
        </w:rPr>
        <w:t xml:space="preserve">stationary phase. The overnight cultures were diluted in 0.85% saline to ca. 5 log cfu/ml using McFarland standards (BioMerieux, </w:t>
      </w:r>
      <w:r w:rsidR="004233F0" w:rsidRPr="006F05BF">
        <w:rPr>
          <w:rFonts w:ascii="Arial" w:hAnsi="Arial" w:cs="Arial"/>
          <w:sz w:val="24"/>
          <w:szCs w:val="24"/>
        </w:rPr>
        <w:t xml:space="preserve">Marcy </w:t>
      </w:r>
      <w:r w:rsidR="004233F0">
        <w:rPr>
          <w:rFonts w:ascii="Arial" w:hAnsi="Arial" w:cs="Arial"/>
          <w:sz w:val="24"/>
          <w:szCs w:val="24"/>
        </w:rPr>
        <w:t>l´E</w:t>
      </w:r>
      <w:r w:rsidR="004233F0" w:rsidRPr="006F05BF">
        <w:rPr>
          <w:rFonts w:ascii="Arial" w:hAnsi="Arial" w:cs="Arial"/>
          <w:sz w:val="24"/>
          <w:szCs w:val="24"/>
        </w:rPr>
        <w:t>toile</w:t>
      </w:r>
      <w:r w:rsidRPr="006F05BF">
        <w:rPr>
          <w:rFonts w:ascii="Arial" w:hAnsi="Arial" w:cs="Arial"/>
          <w:sz w:val="24"/>
          <w:szCs w:val="24"/>
        </w:rPr>
        <w:t>, France). A volume of 0.1</w:t>
      </w:r>
      <w:r w:rsidR="006B6F4B">
        <w:rPr>
          <w:rFonts w:ascii="Arial" w:hAnsi="Arial" w:cs="Arial"/>
          <w:sz w:val="24"/>
          <w:szCs w:val="24"/>
        </w:rPr>
        <w:t> </w:t>
      </w:r>
      <w:r w:rsidRPr="006F05BF">
        <w:rPr>
          <w:rFonts w:ascii="Arial" w:hAnsi="Arial" w:cs="Arial"/>
          <w:sz w:val="24"/>
          <w:szCs w:val="24"/>
        </w:rPr>
        <w:t>ml of this suspension was spread on Plate-Count-Agar (PCA, Merck, Germany; supplemented with 0.5% Lab Lemco Powder, and 0.3% yeast extract; Oxoid</w:t>
      </w:r>
      <w:r w:rsidR="004233F0">
        <w:rPr>
          <w:rFonts w:ascii="Arial" w:hAnsi="Arial" w:cs="Arial"/>
          <w:sz w:val="24"/>
          <w:szCs w:val="24"/>
        </w:rPr>
        <w:t>, Basingstoke, UK</w:t>
      </w:r>
      <w:r w:rsidRPr="006F05BF">
        <w:rPr>
          <w:rFonts w:ascii="Arial" w:hAnsi="Arial" w:cs="Arial"/>
          <w:sz w:val="24"/>
          <w:szCs w:val="24"/>
        </w:rPr>
        <w:t>). After 5-7 minutes, plates were subject</w:t>
      </w:r>
      <w:r w:rsidR="005D23C9" w:rsidRPr="006F05BF">
        <w:rPr>
          <w:rFonts w:ascii="Arial" w:hAnsi="Arial" w:cs="Arial"/>
          <w:sz w:val="24"/>
          <w:szCs w:val="24"/>
        </w:rPr>
        <w:t>ed</w:t>
      </w:r>
      <w:r w:rsidRPr="006F05BF">
        <w:rPr>
          <w:rFonts w:ascii="Arial" w:hAnsi="Arial" w:cs="Arial"/>
          <w:sz w:val="24"/>
          <w:szCs w:val="24"/>
        </w:rPr>
        <w:t xml:space="preserve"> to atmospheric plasma treatment (2</w:t>
      </w:r>
      <w:r w:rsidR="007272FF">
        <w:rPr>
          <w:rFonts w:ascii="Arial" w:hAnsi="Arial" w:cs="Arial"/>
          <w:sz w:val="24"/>
          <w:szCs w:val="24"/>
        </w:rPr>
        <w:t> </w:t>
      </w:r>
      <w:r w:rsidRPr="006F05BF">
        <w:rPr>
          <w:rFonts w:ascii="Arial" w:hAnsi="Arial" w:cs="Arial"/>
          <w:sz w:val="24"/>
          <w:szCs w:val="24"/>
        </w:rPr>
        <w:t>cm distance from the mesh electrode to agar surface, 1 minute duration)</w:t>
      </w:r>
      <w:r w:rsidR="00C02EAF" w:rsidRPr="006F05BF">
        <w:rPr>
          <w:rFonts w:ascii="Arial" w:hAnsi="Arial" w:cs="Arial"/>
          <w:sz w:val="24"/>
          <w:szCs w:val="24"/>
        </w:rPr>
        <w:t>;</w:t>
      </w:r>
      <w:r w:rsidRPr="006F05BF">
        <w:rPr>
          <w:rFonts w:ascii="Arial" w:hAnsi="Arial" w:cs="Arial"/>
          <w:sz w:val="24"/>
          <w:szCs w:val="24"/>
        </w:rPr>
        <w:t xml:space="preserve"> with </w:t>
      </w:r>
      <w:r w:rsidR="005D23C9" w:rsidRPr="006F05BF">
        <w:rPr>
          <w:rFonts w:ascii="Arial" w:hAnsi="Arial" w:cs="Arial"/>
          <w:sz w:val="24"/>
          <w:szCs w:val="24"/>
        </w:rPr>
        <w:t>high and low</w:t>
      </w:r>
      <w:r w:rsidRPr="006F05BF">
        <w:rPr>
          <w:rFonts w:ascii="Arial" w:hAnsi="Arial" w:cs="Arial"/>
          <w:sz w:val="24"/>
          <w:szCs w:val="24"/>
        </w:rPr>
        <w:t xml:space="preserve"> power settings</w:t>
      </w:r>
      <w:r w:rsidR="005D23C9" w:rsidRPr="006F05BF">
        <w:rPr>
          <w:rFonts w:ascii="Arial" w:hAnsi="Arial" w:cs="Arial"/>
          <w:sz w:val="24"/>
          <w:szCs w:val="24"/>
        </w:rPr>
        <w:t xml:space="preserve"> (Trial 1)</w:t>
      </w:r>
      <w:r w:rsidRPr="006F05BF">
        <w:rPr>
          <w:rFonts w:ascii="Arial" w:hAnsi="Arial" w:cs="Arial"/>
          <w:sz w:val="24"/>
          <w:szCs w:val="24"/>
        </w:rPr>
        <w:t xml:space="preserve">. Plates were exposed to the atmospheric plasma source either directly or </w:t>
      </w:r>
      <w:r w:rsidR="00C35BE5" w:rsidRPr="006F05BF">
        <w:rPr>
          <w:rFonts w:ascii="Arial" w:hAnsi="Arial" w:cs="Arial"/>
          <w:sz w:val="24"/>
          <w:szCs w:val="24"/>
        </w:rPr>
        <w:t>after having been covered</w:t>
      </w:r>
      <w:r w:rsidR="00B82EEC" w:rsidRPr="006F05BF">
        <w:rPr>
          <w:rFonts w:ascii="Arial" w:hAnsi="Arial" w:cs="Arial"/>
          <w:sz w:val="24"/>
          <w:szCs w:val="24"/>
        </w:rPr>
        <w:t xml:space="preserve"> </w:t>
      </w:r>
      <w:r w:rsidR="00C35BE5" w:rsidRPr="006F05BF">
        <w:rPr>
          <w:rFonts w:ascii="Arial" w:hAnsi="Arial" w:cs="Arial"/>
          <w:sz w:val="24"/>
          <w:szCs w:val="24"/>
        </w:rPr>
        <w:t>with the packaging film (</w:t>
      </w:r>
      <w:r w:rsidRPr="006F05BF">
        <w:rPr>
          <w:rFonts w:ascii="Arial" w:hAnsi="Arial" w:cs="Arial"/>
          <w:sz w:val="24"/>
          <w:szCs w:val="24"/>
        </w:rPr>
        <w:t>with ca. 7</w:t>
      </w:r>
      <w:r w:rsidR="007272FF">
        <w:rPr>
          <w:rFonts w:ascii="Arial" w:hAnsi="Arial" w:cs="Arial"/>
          <w:sz w:val="24"/>
          <w:szCs w:val="24"/>
        </w:rPr>
        <w:t> </w:t>
      </w:r>
      <w:r w:rsidRPr="006F05BF">
        <w:rPr>
          <w:rFonts w:ascii="Arial" w:hAnsi="Arial" w:cs="Arial"/>
          <w:sz w:val="24"/>
          <w:szCs w:val="24"/>
        </w:rPr>
        <w:t>mm distance from the agar surface). Controls consisted of PCA plates inoculated with the original suspensions and decimal dilutions thereof. Plates were incubated for 48 h at 30</w:t>
      </w:r>
      <w:r w:rsidR="007272FF">
        <w:rPr>
          <w:rFonts w:ascii="Arial" w:hAnsi="Arial" w:cs="Arial"/>
          <w:sz w:val="24"/>
          <w:szCs w:val="24"/>
        </w:rPr>
        <w:t> </w:t>
      </w:r>
      <w:r w:rsidRPr="006F05BF">
        <w:rPr>
          <w:rFonts w:ascii="Arial" w:hAnsi="Arial" w:cs="Arial"/>
          <w:sz w:val="24"/>
          <w:szCs w:val="24"/>
        </w:rPr>
        <w:t>°C and colonies per plate then recorded. In order to exclude growth of contaminant bacteria, colonies were examined for morphology and per plate, identity of colonies was confirmed by testing three colonies with Gram stain and biochemical testing (API 20E, Staph, Listeria schemes; BioMerieux). To plates with</w:t>
      </w:r>
      <w:r w:rsidR="00E662EC">
        <w:rPr>
          <w:rFonts w:ascii="Arial" w:hAnsi="Arial" w:cs="Arial"/>
          <w:sz w:val="24"/>
          <w:szCs w:val="24"/>
        </w:rPr>
        <w:t xml:space="preserve"> no colony growth, a value of 1 </w:t>
      </w:r>
      <w:r w:rsidRPr="006F05BF">
        <w:rPr>
          <w:rFonts w:ascii="Arial" w:hAnsi="Arial" w:cs="Arial"/>
          <w:sz w:val="24"/>
          <w:szCs w:val="24"/>
        </w:rPr>
        <w:t>cfu/plate was assigned. For each strain and device setting, six replicates were processed.</w:t>
      </w:r>
    </w:p>
    <w:p w14:paraId="1DE5B7F2" w14:textId="30D3A782" w:rsidR="00541A38" w:rsidRPr="006F05BF" w:rsidRDefault="00541A38" w:rsidP="00F20E71">
      <w:pPr>
        <w:autoSpaceDE w:val="0"/>
        <w:autoSpaceDN w:val="0"/>
        <w:adjustRightInd w:val="0"/>
        <w:spacing w:after="0" w:line="360" w:lineRule="auto"/>
        <w:ind w:firstLine="720"/>
        <w:jc w:val="both"/>
        <w:rPr>
          <w:rFonts w:ascii="Arial" w:hAnsi="Arial" w:cs="Arial"/>
          <w:sz w:val="24"/>
          <w:szCs w:val="24"/>
        </w:rPr>
      </w:pPr>
      <w:r w:rsidRPr="006F05BF">
        <w:rPr>
          <w:rFonts w:ascii="Arial" w:hAnsi="Arial" w:cs="Arial"/>
          <w:sz w:val="24"/>
          <w:szCs w:val="24"/>
        </w:rPr>
        <w:t>In order to study the efficacy of the treatment on bacteria contaminating a packaging film surface, suspensions (10</w:t>
      </w:r>
      <w:r w:rsidR="00F20E71">
        <w:rPr>
          <w:rFonts w:ascii="Arial" w:hAnsi="Arial" w:cs="Arial"/>
          <w:sz w:val="24"/>
          <w:szCs w:val="24"/>
        </w:rPr>
        <w:t> </w:t>
      </w:r>
      <w:r w:rsidRPr="006F05BF">
        <w:rPr>
          <w:rFonts w:ascii="Arial" w:hAnsi="Arial" w:cs="Arial"/>
          <w:sz w:val="24"/>
          <w:szCs w:val="24"/>
        </w:rPr>
        <w:t>µl droplets) of the aforementioned bacteria were placed on a polyamide-polyethylene film and treatment with atmospheric plasma followed immediately. For determination of microbial numbers, the inoculated film was excised under sterile conditions and then vortexed with sterile glass beads in 10</w:t>
      </w:r>
      <w:r w:rsidR="00F20E71">
        <w:rPr>
          <w:rFonts w:ascii="Arial" w:hAnsi="Arial" w:cs="Arial"/>
          <w:sz w:val="24"/>
          <w:szCs w:val="24"/>
        </w:rPr>
        <w:t> </w:t>
      </w:r>
      <w:r w:rsidRPr="006F05BF">
        <w:rPr>
          <w:rFonts w:ascii="Arial" w:hAnsi="Arial" w:cs="Arial"/>
          <w:sz w:val="24"/>
          <w:szCs w:val="24"/>
        </w:rPr>
        <w:t>ml of 0.85</w:t>
      </w:r>
      <w:r w:rsidR="00151652" w:rsidRPr="006F05BF">
        <w:rPr>
          <w:rFonts w:ascii="Arial" w:hAnsi="Arial" w:cs="Arial"/>
          <w:sz w:val="24"/>
          <w:szCs w:val="24"/>
        </w:rPr>
        <w:t xml:space="preserve"> </w:t>
      </w:r>
      <w:r w:rsidR="00902020">
        <w:rPr>
          <w:rFonts w:ascii="Arial" w:hAnsi="Arial" w:cs="Arial"/>
          <w:sz w:val="24"/>
          <w:szCs w:val="24"/>
        </w:rPr>
        <w:t xml:space="preserve">% </w:t>
      </w:r>
      <w:r w:rsidRPr="006F05BF">
        <w:rPr>
          <w:rFonts w:ascii="Arial" w:hAnsi="Arial" w:cs="Arial"/>
          <w:sz w:val="24"/>
          <w:szCs w:val="24"/>
        </w:rPr>
        <w:t>saline, and the suspension processed as indicated above.</w:t>
      </w:r>
    </w:p>
    <w:p w14:paraId="10CE8F17" w14:textId="77777777" w:rsidR="00541A38" w:rsidRPr="006F05BF" w:rsidRDefault="00541A38" w:rsidP="006F05BF">
      <w:pPr>
        <w:spacing w:after="0" w:line="360" w:lineRule="auto"/>
        <w:jc w:val="both"/>
        <w:rPr>
          <w:rFonts w:ascii="Arial" w:hAnsi="Arial" w:cs="Arial"/>
          <w:sz w:val="24"/>
          <w:szCs w:val="24"/>
        </w:rPr>
      </w:pPr>
    </w:p>
    <w:p w14:paraId="5F542677" w14:textId="22080F3A" w:rsidR="00091A9B" w:rsidRPr="00C02EAF" w:rsidRDefault="00091A9B" w:rsidP="00C02EAF">
      <w:pPr>
        <w:pStyle w:val="Listenabsatz"/>
        <w:numPr>
          <w:ilvl w:val="1"/>
          <w:numId w:val="4"/>
        </w:numPr>
        <w:spacing w:after="0" w:line="360" w:lineRule="auto"/>
        <w:ind w:left="426" w:hanging="426"/>
        <w:jc w:val="both"/>
        <w:rPr>
          <w:rFonts w:ascii="Arial" w:hAnsi="Arial" w:cs="Arial"/>
          <w:i/>
          <w:sz w:val="24"/>
          <w:szCs w:val="24"/>
        </w:rPr>
      </w:pPr>
      <w:r w:rsidRPr="00C02EAF">
        <w:rPr>
          <w:rFonts w:ascii="Arial" w:hAnsi="Arial" w:cs="Arial"/>
          <w:i/>
          <w:sz w:val="24"/>
          <w:szCs w:val="24"/>
        </w:rPr>
        <w:t xml:space="preserve">Analysis of packaging matrix </w:t>
      </w:r>
    </w:p>
    <w:p w14:paraId="3A549D84" w14:textId="77777777" w:rsidR="00ED054D" w:rsidRDefault="00ED054D" w:rsidP="00ED054D">
      <w:pPr>
        <w:spacing w:after="0" w:line="360" w:lineRule="auto"/>
        <w:jc w:val="both"/>
        <w:rPr>
          <w:rFonts w:ascii="Arial" w:hAnsi="Arial" w:cs="Arial"/>
          <w:sz w:val="24"/>
          <w:szCs w:val="24"/>
        </w:rPr>
      </w:pPr>
    </w:p>
    <w:p w14:paraId="7D7364BF" w14:textId="5CEF8824" w:rsidR="00091A9B" w:rsidRPr="00091A9B" w:rsidRDefault="00ED054D" w:rsidP="00E84559">
      <w:pPr>
        <w:spacing w:after="0" w:line="360" w:lineRule="auto"/>
        <w:jc w:val="both"/>
        <w:rPr>
          <w:rFonts w:ascii="Arial" w:hAnsi="Arial" w:cs="Arial"/>
          <w:sz w:val="24"/>
          <w:szCs w:val="24"/>
        </w:rPr>
      </w:pPr>
      <w:r w:rsidRPr="00ED054D">
        <w:rPr>
          <w:rFonts w:ascii="Arial" w:hAnsi="Arial" w:cs="Arial"/>
          <w:sz w:val="24"/>
          <w:szCs w:val="24"/>
        </w:rPr>
        <w:t>T</w:t>
      </w:r>
      <w:r w:rsidR="00BF4077">
        <w:rPr>
          <w:rFonts w:ascii="Arial" w:hAnsi="Arial" w:cs="Arial"/>
          <w:sz w:val="24"/>
          <w:szCs w:val="24"/>
        </w:rPr>
        <w:t>he packaging film used was a 90 </w:t>
      </w:r>
      <w:r w:rsidRPr="00ED054D">
        <w:rPr>
          <w:rFonts w:ascii="Arial" w:hAnsi="Arial" w:cs="Arial"/>
          <w:sz w:val="24"/>
          <w:szCs w:val="24"/>
        </w:rPr>
        <w:t xml:space="preserve">μm thick polyamide-polyethylene (PAPE) food grade packaging film </w:t>
      </w:r>
      <w:r w:rsidR="002C7C22">
        <w:rPr>
          <w:rFonts w:ascii="Arial" w:hAnsi="Arial" w:cs="Arial"/>
          <w:sz w:val="24"/>
          <w:szCs w:val="24"/>
        </w:rPr>
        <w:t>[</w:t>
      </w:r>
      <w:r w:rsidRPr="00ED054D">
        <w:rPr>
          <w:rFonts w:ascii="Arial" w:hAnsi="Arial" w:cs="Arial"/>
          <w:sz w:val="24"/>
          <w:szCs w:val="24"/>
        </w:rPr>
        <w:t>Combivac, foil type 20/70, O</w:t>
      </w:r>
      <w:r w:rsidRPr="00ED054D">
        <w:rPr>
          <w:rFonts w:ascii="Arial" w:hAnsi="Arial" w:cs="Arial"/>
          <w:sz w:val="24"/>
          <w:szCs w:val="24"/>
          <w:vertAlign w:val="subscript"/>
        </w:rPr>
        <w:t xml:space="preserve">2 </w:t>
      </w:r>
      <w:r w:rsidRPr="00ED054D">
        <w:rPr>
          <w:rFonts w:ascii="Arial" w:hAnsi="Arial" w:cs="Arial"/>
          <w:sz w:val="24"/>
          <w:szCs w:val="24"/>
        </w:rPr>
        <w:t>permeability of 50 m</w:t>
      </w:r>
      <w:r w:rsidRPr="00ED054D">
        <w:rPr>
          <w:rFonts w:ascii="Arial" w:hAnsi="Arial" w:cs="Arial"/>
          <w:sz w:val="24"/>
          <w:szCs w:val="24"/>
          <w:vertAlign w:val="superscript"/>
        </w:rPr>
        <w:t>3</w:t>
      </w:r>
      <w:r w:rsidRPr="00ED054D">
        <w:rPr>
          <w:rFonts w:ascii="Arial" w:hAnsi="Arial" w:cs="Arial"/>
          <w:sz w:val="24"/>
          <w:szCs w:val="24"/>
        </w:rPr>
        <w:t>/(m</w:t>
      </w:r>
      <w:r w:rsidRPr="00ED054D">
        <w:rPr>
          <w:rFonts w:ascii="Arial" w:hAnsi="Arial" w:cs="Arial"/>
          <w:sz w:val="24"/>
          <w:szCs w:val="24"/>
          <w:vertAlign w:val="superscript"/>
        </w:rPr>
        <w:t>2</w:t>
      </w:r>
      <w:r w:rsidRPr="00ED054D">
        <w:rPr>
          <w:rFonts w:ascii="Arial" w:hAnsi="Arial" w:cs="Arial"/>
          <w:sz w:val="24"/>
          <w:szCs w:val="24"/>
        </w:rPr>
        <w:t xml:space="preserve"> 24</w:t>
      </w:r>
      <w:r w:rsidR="001D03DA">
        <w:rPr>
          <w:rFonts w:ascii="Arial" w:hAnsi="Arial" w:cs="Arial"/>
          <w:sz w:val="24"/>
          <w:szCs w:val="24"/>
        </w:rPr>
        <w:t xml:space="preserve"> h</w:t>
      </w:r>
      <w:r w:rsidRPr="00ED054D">
        <w:rPr>
          <w:rFonts w:ascii="Arial" w:hAnsi="Arial" w:cs="Arial"/>
          <w:sz w:val="24"/>
          <w:szCs w:val="24"/>
        </w:rPr>
        <w:t xml:space="preserve"> bar), CO</w:t>
      </w:r>
      <w:r w:rsidRPr="00ED054D">
        <w:rPr>
          <w:rFonts w:ascii="Arial" w:hAnsi="Arial" w:cs="Arial"/>
          <w:sz w:val="24"/>
          <w:szCs w:val="24"/>
          <w:vertAlign w:val="subscript"/>
        </w:rPr>
        <w:t>2</w:t>
      </w:r>
      <w:r w:rsidRPr="00ED054D">
        <w:rPr>
          <w:rFonts w:ascii="Arial" w:hAnsi="Arial" w:cs="Arial"/>
          <w:sz w:val="24"/>
          <w:szCs w:val="24"/>
        </w:rPr>
        <w:t xml:space="preserve"> permeability of 150 cm</w:t>
      </w:r>
      <w:r w:rsidRPr="00ED054D">
        <w:rPr>
          <w:rFonts w:ascii="Arial" w:hAnsi="Arial" w:cs="Arial"/>
          <w:sz w:val="24"/>
          <w:szCs w:val="24"/>
          <w:vertAlign w:val="superscript"/>
        </w:rPr>
        <w:t>3</w:t>
      </w:r>
      <w:r w:rsidRPr="00ED054D">
        <w:rPr>
          <w:rFonts w:ascii="Arial" w:hAnsi="Arial" w:cs="Arial"/>
          <w:sz w:val="24"/>
          <w:szCs w:val="24"/>
        </w:rPr>
        <w:t>/(m</w:t>
      </w:r>
      <w:r w:rsidRPr="00ED054D">
        <w:rPr>
          <w:rFonts w:ascii="Arial" w:hAnsi="Arial" w:cs="Arial"/>
          <w:sz w:val="24"/>
          <w:szCs w:val="24"/>
          <w:vertAlign w:val="superscript"/>
        </w:rPr>
        <w:t>2</w:t>
      </w:r>
      <w:r w:rsidRPr="00ED054D">
        <w:rPr>
          <w:rFonts w:ascii="Arial" w:hAnsi="Arial" w:cs="Arial"/>
          <w:sz w:val="24"/>
          <w:szCs w:val="24"/>
        </w:rPr>
        <w:t xml:space="preserve"> 24 h bar), N</w:t>
      </w:r>
      <w:r w:rsidRPr="00ED054D">
        <w:rPr>
          <w:rFonts w:ascii="Arial" w:hAnsi="Arial" w:cs="Arial"/>
          <w:sz w:val="24"/>
          <w:szCs w:val="24"/>
          <w:vertAlign w:val="subscript"/>
        </w:rPr>
        <w:t>2</w:t>
      </w:r>
      <w:r w:rsidRPr="00ED054D">
        <w:rPr>
          <w:rFonts w:ascii="Arial" w:hAnsi="Arial" w:cs="Arial"/>
          <w:sz w:val="24"/>
          <w:szCs w:val="24"/>
        </w:rPr>
        <w:t xml:space="preserve"> permeability of 10 cm</w:t>
      </w:r>
      <w:r w:rsidRPr="00ED054D">
        <w:rPr>
          <w:rFonts w:ascii="Arial" w:hAnsi="Arial" w:cs="Arial"/>
          <w:sz w:val="24"/>
          <w:szCs w:val="24"/>
          <w:vertAlign w:val="superscript"/>
        </w:rPr>
        <w:t>3</w:t>
      </w:r>
      <w:r w:rsidRPr="00ED054D">
        <w:rPr>
          <w:rFonts w:ascii="Arial" w:hAnsi="Arial" w:cs="Arial"/>
          <w:sz w:val="24"/>
          <w:szCs w:val="24"/>
        </w:rPr>
        <w:t>/(m</w:t>
      </w:r>
      <w:r w:rsidRPr="00ED054D">
        <w:rPr>
          <w:rFonts w:ascii="Arial" w:hAnsi="Arial" w:cs="Arial"/>
          <w:sz w:val="24"/>
          <w:szCs w:val="24"/>
          <w:vertAlign w:val="superscript"/>
        </w:rPr>
        <w:t>2</w:t>
      </w:r>
      <w:r w:rsidRPr="00ED054D">
        <w:rPr>
          <w:rFonts w:ascii="Arial" w:hAnsi="Arial" w:cs="Arial"/>
          <w:sz w:val="24"/>
          <w:szCs w:val="24"/>
        </w:rPr>
        <w:t xml:space="preserve"> 24 h bar), and steam permeability of 2.6 g/(m</w:t>
      </w:r>
      <w:r w:rsidRPr="00ED054D">
        <w:rPr>
          <w:rFonts w:ascii="Arial" w:hAnsi="Arial" w:cs="Arial"/>
          <w:sz w:val="24"/>
          <w:szCs w:val="24"/>
          <w:vertAlign w:val="superscript"/>
        </w:rPr>
        <w:t xml:space="preserve">2 </w:t>
      </w:r>
      <w:r w:rsidR="00E84559">
        <w:rPr>
          <w:rFonts w:ascii="Arial" w:hAnsi="Arial" w:cs="Arial"/>
          <w:sz w:val="24"/>
          <w:szCs w:val="24"/>
        </w:rPr>
        <w:t>24 h bar)]. Its</w:t>
      </w:r>
      <w:r w:rsidR="00091A9B" w:rsidRPr="00091A9B">
        <w:rPr>
          <w:rFonts w:ascii="Arial" w:hAnsi="Arial" w:cs="Arial"/>
          <w:sz w:val="24"/>
          <w:szCs w:val="24"/>
        </w:rPr>
        <w:t xml:space="preserve"> surface roughness and morphology was assessed</w:t>
      </w:r>
      <w:r w:rsidR="004233F0">
        <w:rPr>
          <w:rFonts w:ascii="Arial" w:hAnsi="Arial" w:cs="Arial"/>
          <w:sz w:val="24"/>
          <w:szCs w:val="24"/>
        </w:rPr>
        <w:t xml:space="preserve"> with atomic force microscopy</w:t>
      </w:r>
      <w:r w:rsidR="00091A9B" w:rsidRPr="00091A9B">
        <w:rPr>
          <w:rFonts w:ascii="Arial" w:hAnsi="Arial" w:cs="Arial"/>
          <w:sz w:val="24"/>
          <w:szCs w:val="24"/>
        </w:rPr>
        <w:t xml:space="preserve"> (Solver PRO, NT-MDT, </w:t>
      </w:r>
      <w:r w:rsidR="004233F0">
        <w:rPr>
          <w:rFonts w:ascii="Arial" w:hAnsi="Arial" w:cs="Arial"/>
          <w:sz w:val="24"/>
          <w:szCs w:val="24"/>
        </w:rPr>
        <w:t xml:space="preserve">Spectrum Instruments, Moscow, </w:t>
      </w:r>
      <w:r w:rsidR="00091A9B" w:rsidRPr="00091A9B">
        <w:rPr>
          <w:rFonts w:ascii="Arial" w:hAnsi="Arial" w:cs="Arial"/>
          <w:sz w:val="24"/>
          <w:szCs w:val="24"/>
        </w:rPr>
        <w:t>Russia). Silicon cantilevers with a typical resonant frequency of 240 kH</w:t>
      </w:r>
      <w:r w:rsidR="002C7C22">
        <w:rPr>
          <w:rFonts w:ascii="Arial" w:hAnsi="Arial" w:cs="Arial"/>
          <w:sz w:val="24"/>
          <w:szCs w:val="24"/>
        </w:rPr>
        <w:t>z and a spring constant of 11.8 </w:t>
      </w:r>
      <w:r w:rsidR="00091A9B" w:rsidRPr="00091A9B">
        <w:rPr>
          <w:rFonts w:ascii="Arial" w:hAnsi="Arial" w:cs="Arial"/>
          <w:sz w:val="24"/>
          <w:szCs w:val="24"/>
        </w:rPr>
        <w:t>N/m were used to acquire images in semi-contact mode at room temperature under ambient conditions. The scanning rate was 1.5 Hz. Flattening of the raw images was performed before surface roughness analysis. The average surface roughness was determined from images with an area of 3 x 3 µm.</w:t>
      </w:r>
    </w:p>
    <w:p w14:paraId="4EECEF2B" w14:textId="0AB54B99" w:rsidR="00091A9B" w:rsidRPr="00091A9B" w:rsidRDefault="004233F0" w:rsidP="00772C04">
      <w:pPr>
        <w:spacing w:after="0" w:line="360" w:lineRule="auto"/>
        <w:ind w:firstLine="426"/>
        <w:jc w:val="both"/>
        <w:rPr>
          <w:rFonts w:ascii="Arial" w:hAnsi="Arial" w:cs="Arial"/>
          <w:sz w:val="24"/>
          <w:szCs w:val="24"/>
        </w:rPr>
      </w:pPr>
      <w:r w:rsidRPr="00091A9B">
        <w:rPr>
          <w:rFonts w:ascii="Arial" w:hAnsi="Arial" w:cs="Arial"/>
          <w:sz w:val="24"/>
          <w:szCs w:val="24"/>
        </w:rPr>
        <w:t>The chemical composition of the packaging matrix was determined by XPS analysis. A TFA XPS spectrometer</w:t>
      </w:r>
      <w:r>
        <w:rPr>
          <w:rFonts w:ascii="Arial" w:hAnsi="Arial" w:cs="Arial"/>
          <w:sz w:val="24"/>
          <w:szCs w:val="24"/>
        </w:rPr>
        <w:t xml:space="preserve"> (</w:t>
      </w:r>
      <w:r w:rsidRPr="00091A9B">
        <w:rPr>
          <w:rFonts w:ascii="Arial" w:hAnsi="Arial" w:cs="Arial"/>
          <w:sz w:val="24"/>
          <w:szCs w:val="24"/>
        </w:rPr>
        <w:t>Physical Electronics Inc.</w:t>
      </w:r>
      <w:r>
        <w:rPr>
          <w:rFonts w:ascii="Arial" w:hAnsi="Arial" w:cs="Arial"/>
          <w:sz w:val="24"/>
          <w:szCs w:val="24"/>
        </w:rPr>
        <w:t>, Chanhassen, USA)</w:t>
      </w:r>
      <w:r w:rsidRPr="00091A9B">
        <w:rPr>
          <w:rFonts w:ascii="Arial" w:hAnsi="Arial" w:cs="Arial"/>
          <w:sz w:val="24"/>
          <w:szCs w:val="24"/>
        </w:rPr>
        <w:t xml:space="preserve"> operating under ultra-high vacuum (10</w:t>
      </w:r>
      <w:r w:rsidRPr="00091A9B">
        <w:rPr>
          <w:rFonts w:ascii="Arial" w:hAnsi="Arial" w:cs="Arial"/>
          <w:sz w:val="24"/>
          <w:szCs w:val="24"/>
          <w:vertAlign w:val="superscript"/>
        </w:rPr>
        <w:t>-7</w:t>
      </w:r>
      <w:r w:rsidRPr="00091A9B">
        <w:rPr>
          <w:rFonts w:ascii="Arial" w:hAnsi="Arial" w:cs="Arial"/>
          <w:sz w:val="24"/>
          <w:szCs w:val="24"/>
        </w:rPr>
        <w:t xml:space="preserve"> Pa) and equipped with a monochromated Al Kα X-</w:t>
      </w:r>
      <w:r>
        <w:rPr>
          <w:rFonts w:ascii="Arial" w:hAnsi="Arial" w:cs="Arial"/>
          <w:sz w:val="24"/>
          <w:szCs w:val="24"/>
        </w:rPr>
        <w:t>ray source (1486.6 eV) was used</w:t>
      </w:r>
      <w:r w:rsidR="00091A9B" w:rsidRPr="00091A9B">
        <w:rPr>
          <w:rFonts w:ascii="Arial" w:hAnsi="Arial" w:cs="Arial"/>
          <w:sz w:val="24"/>
          <w:szCs w:val="24"/>
        </w:rPr>
        <w:t xml:space="preserve">. On each sample, an area of 0.4 mm in diameter was </w:t>
      </w:r>
      <w:r w:rsidR="00BF4077">
        <w:rPr>
          <w:rFonts w:ascii="Arial" w:hAnsi="Arial" w:cs="Arial"/>
          <w:sz w:val="24"/>
          <w:szCs w:val="24"/>
        </w:rPr>
        <w:t>analysed to a depth of 3-5 </w:t>
      </w:r>
      <w:r w:rsidR="00091A9B" w:rsidRPr="00091A9B">
        <w:rPr>
          <w:rFonts w:ascii="Arial" w:hAnsi="Arial" w:cs="Arial"/>
          <w:sz w:val="24"/>
          <w:szCs w:val="24"/>
        </w:rPr>
        <w:t>nm. Two different locations were analysed on each sample and the data averaged. Quantification of the surface composition was performed from XPS peak intensities taking into account the relative sensitivity factors provided by the instrument manufacturer (</w:t>
      </w:r>
      <w:r w:rsidR="00955EEA">
        <w:rPr>
          <w:rFonts w:ascii="Arial" w:hAnsi="Arial" w:cs="Arial"/>
          <w:sz w:val="24"/>
          <w:szCs w:val="24"/>
        </w:rPr>
        <w:t>Moulder</w:t>
      </w:r>
      <w:r w:rsidR="00E11CA5">
        <w:rPr>
          <w:rFonts w:ascii="Arial" w:hAnsi="Arial" w:cs="Arial"/>
          <w:sz w:val="24"/>
          <w:szCs w:val="24"/>
        </w:rPr>
        <w:t>, Stickle, Sobol</w:t>
      </w:r>
      <w:r w:rsidR="000C522B">
        <w:rPr>
          <w:rFonts w:ascii="Arial" w:hAnsi="Arial" w:cs="Arial"/>
          <w:sz w:val="24"/>
          <w:szCs w:val="24"/>
        </w:rPr>
        <w:t>,</w:t>
      </w:r>
      <w:r w:rsidR="00E11CA5">
        <w:rPr>
          <w:rFonts w:ascii="Arial" w:hAnsi="Arial" w:cs="Arial"/>
          <w:sz w:val="24"/>
          <w:szCs w:val="24"/>
        </w:rPr>
        <w:t xml:space="preserve"> &amp; Bomben,</w:t>
      </w:r>
      <w:r w:rsidR="00955EEA">
        <w:rPr>
          <w:rFonts w:ascii="Arial" w:hAnsi="Arial" w:cs="Arial"/>
          <w:sz w:val="24"/>
          <w:szCs w:val="24"/>
        </w:rPr>
        <w:t xml:space="preserve"> 1995</w:t>
      </w:r>
      <w:r w:rsidR="00091A9B" w:rsidRPr="00091A9B">
        <w:rPr>
          <w:rFonts w:ascii="Arial" w:hAnsi="Arial" w:cs="Arial"/>
          <w:sz w:val="24"/>
          <w:szCs w:val="24"/>
        </w:rPr>
        <w:t xml:space="preserve">). </w:t>
      </w:r>
    </w:p>
    <w:p w14:paraId="72A02128" w14:textId="77777777" w:rsidR="00186EB7" w:rsidRPr="006F05BF" w:rsidRDefault="00186EB7" w:rsidP="006F05BF">
      <w:pPr>
        <w:spacing w:after="0" w:line="360" w:lineRule="auto"/>
        <w:jc w:val="both"/>
        <w:rPr>
          <w:rFonts w:ascii="Arial" w:hAnsi="Arial" w:cs="Arial"/>
          <w:b/>
          <w:sz w:val="24"/>
          <w:szCs w:val="24"/>
        </w:rPr>
      </w:pPr>
    </w:p>
    <w:p w14:paraId="4C004E1A" w14:textId="77777777" w:rsidR="009201B4" w:rsidRDefault="00186EB7" w:rsidP="006F05BF">
      <w:pPr>
        <w:pStyle w:val="Listenabsatz"/>
        <w:numPr>
          <w:ilvl w:val="1"/>
          <w:numId w:val="4"/>
        </w:numPr>
        <w:spacing w:after="0" w:line="360" w:lineRule="auto"/>
        <w:ind w:left="426" w:hanging="426"/>
        <w:jc w:val="both"/>
        <w:rPr>
          <w:rFonts w:ascii="Arial" w:hAnsi="Arial" w:cs="Arial"/>
          <w:i/>
          <w:sz w:val="24"/>
          <w:szCs w:val="24"/>
        </w:rPr>
      </w:pPr>
      <w:r w:rsidRPr="009201B4">
        <w:rPr>
          <w:rFonts w:ascii="Arial" w:hAnsi="Arial" w:cs="Arial"/>
          <w:i/>
          <w:sz w:val="24"/>
          <w:szCs w:val="24"/>
        </w:rPr>
        <w:t>Physical-chemical analysis</w:t>
      </w:r>
      <w:r w:rsidR="00684534" w:rsidRPr="009201B4">
        <w:rPr>
          <w:rFonts w:ascii="Arial" w:hAnsi="Arial" w:cs="Arial"/>
          <w:i/>
          <w:sz w:val="24"/>
          <w:szCs w:val="24"/>
        </w:rPr>
        <w:t xml:space="preserve"> of muscle samples</w:t>
      </w:r>
    </w:p>
    <w:p w14:paraId="545C1FE1" w14:textId="77777777" w:rsidR="009201B4" w:rsidRPr="009201B4" w:rsidRDefault="009201B4" w:rsidP="009201B4">
      <w:pPr>
        <w:spacing w:after="0" w:line="360" w:lineRule="auto"/>
        <w:jc w:val="both"/>
        <w:rPr>
          <w:rFonts w:ascii="Arial" w:hAnsi="Arial" w:cs="Arial"/>
          <w:i/>
          <w:sz w:val="24"/>
          <w:szCs w:val="24"/>
        </w:rPr>
      </w:pPr>
    </w:p>
    <w:p w14:paraId="451D0AF2" w14:textId="429B2F6A" w:rsidR="00071930" w:rsidRPr="009201B4" w:rsidRDefault="009D01E5" w:rsidP="009201B4">
      <w:pPr>
        <w:pStyle w:val="Listenabsatz"/>
        <w:numPr>
          <w:ilvl w:val="2"/>
          <w:numId w:val="4"/>
        </w:numPr>
        <w:spacing w:after="0" w:line="360" w:lineRule="auto"/>
        <w:ind w:left="567" w:hanging="567"/>
        <w:jc w:val="both"/>
        <w:rPr>
          <w:rFonts w:ascii="Arial" w:hAnsi="Arial" w:cs="Arial"/>
          <w:i/>
          <w:sz w:val="24"/>
          <w:szCs w:val="24"/>
        </w:rPr>
      </w:pPr>
      <w:r w:rsidRPr="009201B4">
        <w:rPr>
          <w:rFonts w:ascii="Arial" w:hAnsi="Arial" w:cs="Arial"/>
          <w:i/>
          <w:sz w:val="24"/>
          <w:szCs w:val="24"/>
        </w:rPr>
        <w:t xml:space="preserve">Effects of </w:t>
      </w:r>
      <w:r w:rsidR="008B5FF1">
        <w:rPr>
          <w:rFonts w:ascii="Arial" w:hAnsi="Arial" w:cs="Arial"/>
          <w:i/>
          <w:sz w:val="24"/>
          <w:szCs w:val="24"/>
        </w:rPr>
        <w:t>ACP</w:t>
      </w:r>
      <w:r w:rsidRPr="009201B4">
        <w:rPr>
          <w:rFonts w:ascii="Arial" w:hAnsi="Arial" w:cs="Arial"/>
          <w:i/>
          <w:sz w:val="24"/>
          <w:szCs w:val="24"/>
        </w:rPr>
        <w:t xml:space="preserve"> on surface-</w:t>
      </w:r>
      <w:r w:rsidR="00071930" w:rsidRPr="009201B4">
        <w:rPr>
          <w:rFonts w:ascii="Arial" w:hAnsi="Arial" w:cs="Arial"/>
          <w:i/>
          <w:sz w:val="24"/>
          <w:szCs w:val="24"/>
        </w:rPr>
        <w:t>temperature</w:t>
      </w:r>
      <w:r w:rsidR="00235207" w:rsidRPr="009201B4">
        <w:rPr>
          <w:rFonts w:ascii="Arial" w:hAnsi="Arial" w:cs="Arial"/>
          <w:i/>
          <w:sz w:val="24"/>
          <w:szCs w:val="24"/>
        </w:rPr>
        <w:t xml:space="preserve"> </w:t>
      </w:r>
      <w:r w:rsidR="00071930" w:rsidRPr="009201B4">
        <w:rPr>
          <w:rFonts w:ascii="Arial" w:hAnsi="Arial" w:cs="Arial"/>
          <w:i/>
          <w:sz w:val="24"/>
          <w:szCs w:val="24"/>
        </w:rPr>
        <w:t xml:space="preserve">and </w:t>
      </w:r>
      <w:r w:rsidRPr="009201B4">
        <w:rPr>
          <w:rFonts w:ascii="Arial" w:hAnsi="Arial" w:cs="Arial"/>
          <w:i/>
          <w:sz w:val="24"/>
          <w:szCs w:val="24"/>
        </w:rPr>
        <w:t>-</w:t>
      </w:r>
      <w:r w:rsidR="00071930" w:rsidRPr="009201B4">
        <w:rPr>
          <w:rFonts w:ascii="Arial" w:hAnsi="Arial" w:cs="Arial"/>
          <w:i/>
          <w:sz w:val="24"/>
          <w:szCs w:val="24"/>
        </w:rPr>
        <w:t xml:space="preserve">pH </w:t>
      </w:r>
    </w:p>
    <w:p w14:paraId="06F67FAF" w14:textId="77777777" w:rsidR="009201B4" w:rsidRPr="006F05BF" w:rsidRDefault="009201B4" w:rsidP="006F05BF">
      <w:pPr>
        <w:spacing w:after="0" w:line="360" w:lineRule="auto"/>
        <w:jc w:val="both"/>
        <w:rPr>
          <w:rFonts w:ascii="Arial" w:hAnsi="Arial" w:cs="Arial"/>
          <w:i/>
          <w:sz w:val="24"/>
          <w:szCs w:val="24"/>
        </w:rPr>
      </w:pPr>
    </w:p>
    <w:p w14:paraId="7124D948" w14:textId="5676D1BE" w:rsidR="00F55FDF" w:rsidRPr="006F05BF" w:rsidRDefault="00A14EAD" w:rsidP="006F05BF">
      <w:pPr>
        <w:spacing w:after="0" w:line="360" w:lineRule="auto"/>
        <w:jc w:val="both"/>
        <w:rPr>
          <w:rFonts w:ascii="Arial" w:hAnsi="Arial" w:cs="Arial"/>
          <w:sz w:val="24"/>
          <w:szCs w:val="24"/>
        </w:rPr>
      </w:pPr>
      <w:r w:rsidRPr="006F05BF">
        <w:rPr>
          <w:rFonts w:ascii="Arial" w:hAnsi="Arial" w:cs="Arial"/>
          <w:sz w:val="24"/>
          <w:szCs w:val="24"/>
        </w:rPr>
        <w:t>In Trial 2</w:t>
      </w:r>
      <w:r w:rsidR="001A62E4">
        <w:rPr>
          <w:rFonts w:ascii="Arial" w:hAnsi="Arial" w:cs="Arial"/>
          <w:sz w:val="24"/>
          <w:szCs w:val="24"/>
        </w:rPr>
        <w:t>,</w:t>
      </w:r>
      <w:r w:rsidRPr="006F05BF">
        <w:rPr>
          <w:rFonts w:ascii="Arial" w:hAnsi="Arial" w:cs="Arial"/>
          <w:sz w:val="24"/>
          <w:szCs w:val="24"/>
        </w:rPr>
        <w:t xml:space="preserve"> s</w:t>
      </w:r>
      <w:r w:rsidR="00F55FDF" w:rsidRPr="006F05BF">
        <w:rPr>
          <w:rFonts w:ascii="Arial" w:hAnsi="Arial" w:cs="Arial"/>
          <w:sz w:val="24"/>
          <w:szCs w:val="24"/>
        </w:rPr>
        <w:t>urface</w:t>
      </w:r>
      <w:r w:rsidR="006F578A">
        <w:rPr>
          <w:rFonts w:ascii="Arial" w:hAnsi="Arial" w:cs="Arial"/>
          <w:sz w:val="24"/>
          <w:szCs w:val="24"/>
        </w:rPr>
        <w:t>-</w:t>
      </w:r>
      <w:r w:rsidR="00F55FDF" w:rsidRPr="006F05BF">
        <w:rPr>
          <w:rFonts w:ascii="Arial" w:hAnsi="Arial" w:cs="Arial"/>
          <w:sz w:val="24"/>
          <w:szCs w:val="24"/>
        </w:rPr>
        <w:t>pH and -temperature immediately before and after samples were subjected to</w:t>
      </w:r>
      <w:r w:rsidR="009D01E5" w:rsidRPr="006F05BF">
        <w:rPr>
          <w:rFonts w:ascii="Arial" w:hAnsi="Arial" w:cs="Arial"/>
          <w:sz w:val="24"/>
          <w:szCs w:val="24"/>
        </w:rPr>
        <w:t xml:space="preserve"> a particular </w:t>
      </w:r>
      <w:r w:rsidR="008B5FF1">
        <w:rPr>
          <w:rFonts w:ascii="Arial" w:hAnsi="Arial" w:cs="Arial"/>
          <w:sz w:val="24"/>
          <w:szCs w:val="24"/>
        </w:rPr>
        <w:t>ACP</w:t>
      </w:r>
      <w:r w:rsidR="009D01E5" w:rsidRPr="006F05BF">
        <w:rPr>
          <w:rFonts w:ascii="Arial" w:hAnsi="Arial" w:cs="Arial"/>
          <w:sz w:val="24"/>
          <w:szCs w:val="24"/>
        </w:rPr>
        <w:t xml:space="preserve"> scenario</w:t>
      </w:r>
      <w:r w:rsidR="00F55FDF" w:rsidRPr="006F05BF">
        <w:rPr>
          <w:rFonts w:ascii="Arial" w:hAnsi="Arial" w:cs="Arial"/>
          <w:sz w:val="24"/>
          <w:szCs w:val="24"/>
        </w:rPr>
        <w:t xml:space="preserve"> (high, medium, low power) were</w:t>
      </w:r>
      <w:r w:rsidR="00071930" w:rsidRPr="006F05BF">
        <w:rPr>
          <w:rFonts w:ascii="Arial" w:hAnsi="Arial" w:cs="Arial"/>
          <w:sz w:val="24"/>
          <w:szCs w:val="24"/>
        </w:rPr>
        <w:t xml:space="preserve"> measured </w:t>
      </w:r>
      <w:r w:rsidR="00192414" w:rsidRPr="006F05BF">
        <w:rPr>
          <w:rFonts w:ascii="Arial" w:hAnsi="Arial" w:cs="Arial"/>
          <w:sz w:val="24"/>
          <w:szCs w:val="24"/>
        </w:rPr>
        <w:t xml:space="preserve">using </w:t>
      </w:r>
      <w:r w:rsidR="00F55FDF" w:rsidRPr="006F05BF">
        <w:rPr>
          <w:rFonts w:ascii="Arial" w:hAnsi="Arial" w:cs="Arial"/>
          <w:sz w:val="24"/>
          <w:szCs w:val="24"/>
        </w:rPr>
        <w:t xml:space="preserve">a pH meter (Testo 230, </w:t>
      </w:r>
      <w:r w:rsidR="00795971">
        <w:rPr>
          <w:rFonts w:ascii="Arial" w:hAnsi="Arial" w:cs="Arial"/>
          <w:sz w:val="24"/>
          <w:szCs w:val="24"/>
        </w:rPr>
        <w:t xml:space="preserve">Testo AG, Lenzkirch, </w:t>
      </w:r>
      <w:r w:rsidR="00F55FDF" w:rsidRPr="006F05BF">
        <w:rPr>
          <w:rFonts w:ascii="Arial" w:hAnsi="Arial" w:cs="Arial"/>
          <w:sz w:val="24"/>
          <w:szCs w:val="24"/>
        </w:rPr>
        <w:t xml:space="preserve">Germany) combined with a surface pH electrode </w:t>
      </w:r>
      <w:r w:rsidR="00D65856" w:rsidRPr="006F05BF">
        <w:rPr>
          <w:rFonts w:ascii="Arial" w:hAnsi="Arial" w:cs="Arial"/>
          <w:sz w:val="24"/>
          <w:szCs w:val="24"/>
        </w:rPr>
        <w:t xml:space="preserve">calibrated at pH 4 and pH 7 </w:t>
      </w:r>
      <w:r w:rsidR="00F55FDF" w:rsidRPr="006F05BF">
        <w:rPr>
          <w:rFonts w:ascii="Arial" w:hAnsi="Arial" w:cs="Arial"/>
          <w:sz w:val="24"/>
          <w:szCs w:val="24"/>
        </w:rPr>
        <w:t xml:space="preserve">(Blue Line SI Analytics, </w:t>
      </w:r>
      <w:r w:rsidR="00795971">
        <w:rPr>
          <w:rFonts w:ascii="Arial" w:hAnsi="Arial" w:cs="Arial"/>
          <w:sz w:val="24"/>
          <w:szCs w:val="24"/>
        </w:rPr>
        <w:t xml:space="preserve">Schott, Mainz, </w:t>
      </w:r>
      <w:r w:rsidR="00F55FDF" w:rsidRPr="006F05BF">
        <w:rPr>
          <w:rFonts w:ascii="Arial" w:hAnsi="Arial" w:cs="Arial"/>
          <w:sz w:val="24"/>
          <w:szCs w:val="24"/>
        </w:rPr>
        <w:t>Germany), and an infrared thermometer (Testo 831, Germany</w:t>
      </w:r>
      <w:r w:rsidR="00D65856" w:rsidRPr="006F05BF">
        <w:rPr>
          <w:rFonts w:ascii="Arial" w:hAnsi="Arial" w:cs="Arial"/>
          <w:sz w:val="24"/>
          <w:szCs w:val="24"/>
        </w:rPr>
        <w:t>).</w:t>
      </w:r>
    </w:p>
    <w:p w14:paraId="3666A262" w14:textId="77777777" w:rsidR="00E84559" w:rsidRDefault="00E84559" w:rsidP="00E84559">
      <w:pPr>
        <w:spacing w:after="0" w:line="360" w:lineRule="auto"/>
        <w:jc w:val="both"/>
        <w:rPr>
          <w:rFonts w:ascii="Arial" w:hAnsi="Arial" w:cs="Arial"/>
          <w:i/>
          <w:sz w:val="24"/>
          <w:szCs w:val="24"/>
        </w:rPr>
      </w:pPr>
    </w:p>
    <w:p w14:paraId="01DD4EA5" w14:textId="69F8B7B6" w:rsidR="00BF4077" w:rsidRPr="009201B4" w:rsidRDefault="00BF4077" w:rsidP="00BF4077">
      <w:pPr>
        <w:pStyle w:val="Listenabsatz"/>
        <w:numPr>
          <w:ilvl w:val="2"/>
          <w:numId w:val="4"/>
        </w:numPr>
        <w:spacing w:after="0" w:line="360" w:lineRule="auto"/>
        <w:ind w:left="426" w:hanging="426"/>
        <w:jc w:val="both"/>
        <w:rPr>
          <w:rFonts w:ascii="Arial" w:hAnsi="Arial" w:cs="Arial"/>
          <w:i/>
          <w:sz w:val="24"/>
          <w:szCs w:val="24"/>
        </w:rPr>
      </w:pPr>
      <w:r>
        <w:rPr>
          <w:rFonts w:ascii="Arial" w:hAnsi="Arial" w:cs="Arial"/>
          <w:i/>
          <w:sz w:val="24"/>
          <w:szCs w:val="24"/>
        </w:rPr>
        <w:t>Colo</w:t>
      </w:r>
      <w:r w:rsidR="0084058B">
        <w:rPr>
          <w:rFonts w:ascii="Arial" w:hAnsi="Arial" w:cs="Arial"/>
          <w:i/>
          <w:sz w:val="24"/>
          <w:szCs w:val="24"/>
        </w:rPr>
        <w:t>u</w:t>
      </w:r>
      <w:r>
        <w:rPr>
          <w:rFonts w:ascii="Arial" w:hAnsi="Arial" w:cs="Arial"/>
          <w:i/>
          <w:sz w:val="24"/>
          <w:szCs w:val="24"/>
        </w:rPr>
        <w:t>rimetry</w:t>
      </w:r>
    </w:p>
    <w:p w14:paraId="62B42D89" w14:textId="77777777" w:rsidR="00F20E71" w:rsidRDefault="00F20E71" w:rsidP="006F05BF">
      <w:pPr>
        <w:spacing w:after="0" w:line="360" w:lineRule="auto"/>
        <w:jc w:val="both"/>
        <w:rPr>
          <w:rFonts w:ascii="Arial" w:hAnsi="Arial" w:cs="Arial"/>
          <w:sz w:val="24"/>
          <w:szCs w:val="24"/>
        </w:rPr>
      </w:pPr>
    </w:p>
    <w:p w14:paraId="3543C925" w14:textId="275956DE" w:rsidR="00E460C7" w:rsidRPr="006F05BF" w:rsidRDefault="00D65856" w:rsidP="006F05BF">
      <w:pPr>
        <w:spacing w:after="0" w:line="360" w:lineRule="auto"/>
        <w:jc w:val="both"/>
        <w:rPr>
          <w:rFonts w:ascii="Arial" w:hAnsi="Arial" w:cs="Arial"/>
          <w:sz w:val="24"/>
          <w:szCs w:val="24"/>
        </w:rPr>
      </w:pPr>
      <w:r w:rsidRPr="006F05BF">
        <w:rPr>
          <w:rFonts w:ascii="Arial" w:hAnsi="Arial" w:cs="Arial"/>
          <w:sz w:val="24"/>
          <w:szCs w:val="24"/>
        </w:rPr>
        <w:t>To monitor changes in meat surface colour</w:t>
      </w:r>
      <w:r w:rsidR="009201B4">
        <w:rPr>
          <w:rFonts w:ascii="Arial" w:hAnsi="Arial" w:cs="Arial"/>
          <w:sz w:val="24"/>
          <w:szCs w:val="24"/>
        </w:rPr>
        <w:t xml:space="preserve"> (as reflected by L*, a*, b*</w:t>
      </w:r>
      <w:r w:rsidR="008804A8" w:rsidRPr="006F05BF">
        <w:rPr>
          <w:rFonts w:ascii="Arial" w:hAnsi="Arial" w:cs="Arial"/>
          <w:sz w:val="24"/>
          <w:szCs w:val="24"/>
        </w:rPr>
        <w:t>, Chroma and Hue values)</w:t>
      </w:r>
      <w:r w:rsidRPr="006F05BF">
        <w:rPr>
          <w:rFonts w:ascii="Arial" w:hAnsi="Arial" w:cs="Arial"/>
          <w:sz w:val="24"/>
          <w:szCs w:val="24"/>
        </w:rPr>
        <w:t>, samples were measured</w:t>
      </w:r>
      <w:r w:rsidR="00E84559">
        <w:rPr>
          <w:rFonts w:ascii="Arial" w:hAnsi="Arial" w:cs="Arial"/>
          <w:sz w:val="24"/>
          <w:szCs w:val="24"/>
        </w:rPr>
        <w:t xml:space="preserve"> (averaging the results of </w:t>
      </w:r>
      <w:r w:rsidR="007C456F">
        <w:rPr>
          <w:rFonts w:ascii="Arial" w:hAnsi="Arial" w:cs="Arial"/>
          <w:sz w:val="24"/>
          <w:szCs w:val="24"/>
        </w:rPr>
        <w:t>2</w:t>
      </w:r>
      <w:r w:rsidR="00E84559">
        <w:rPr>
          <w:rFonts w:ascii="Arial" w:hAnsi="Arial" w:cs="Arial"/>
          <w:sz w:val="24"/>
          <w:szCs w:val="24"/>
        </w:rPr>
        <w:t xml:space="preserve"> scans)</w:t>
      </w:r>
      <w:r w:rsidRPr="006F05BF">
        <w:rPr>
          <w:rFonts w:ascii="Arial" w:hAnsi="Arial" w:cs="Arial"/>
          <w:sz w:val="24"/>
          <w:szCs w:val="24"/>
        </w:rPr>
        <w:t xml:space="preserve"> with a </w:t>
      </w:r>
      <w:r w:rsidRPr="006F05BF">
        <w:rPr>
          <w:rStyle w:val="st"/>
          <w:rFonts w:ascii="Arial" w:hAnsi="Arial" w:cs="Arial"/>
          <w:sz w:val="24"/>
          <w:szCs w:val="24"/>
        </w:rPr>
        <w:t>double</w:t>
      </w:r>
      <w:r w:rsidRPr="006F05BF">
        <w:rPr>
          <w:rStyle w:val="st"/>
          <w:rFonts w:ascii="Arial" w:hAnsi="Arial" w:cs="Arial"/>
          <w:i/>
          <w:sz w:val="24"/>
          <w:szCs w:val="24"/>
        </w:rPr>
        <w:t xml:space="preserve"> </w:t>
      </w:r>
      <w:r w:rsidRPr="006F05BF">
        <w:rPr>
          <w:rStyle w:val="Hervorhebung"/>
          <w:rFonts w:ascii="Arial" w:hAnsi="Arial" w:cs="Arial"/>
          <w:i w:val="0"/>
          <w:sz w:val="24"/>
          <w:szCs w:val="24"/>
        </w:rPr>
        <w:t>beam spectrophotometer</w:t>
      </w:r>
      <w:r w:rsidR="00E84559">
        <w:rPr>
          <w:rStyle w:val="Hervorhebung"/>
          <w:rFonts w:ascii="Arial" w:hAnsi="Arial" w:cs="Arial"/>
          <w:i w:val="0"/>
          <w:sz w:val="24"/>
          <w:szCs w:val="24"/>
        </w:rPr>
        <w:t xml:space="preserve"> </w:t>
      </w:r>
      <w:r w:rsidR="00E84559" w:rsidRPr="00184BC6">
        <w:rPr>
          <w:rStyle w:val="Hervorhebung"/>
          <w:rFonts w:ascii="Arial" w:hAnsi="Arial" w:cs="Arial"/>
          <w:i w:val="0"/>
          <w:sz w:val="24"/>
          <w:szCs w:val="24"/>
        </w:rPr>
        <w:t xml:space="preserve">with an aperture </w:t>
      </w:r>
      <w:r w:rsidR="00184BC6" w:rsidRPr="00184BC6">
        <w:rPr>
          <w:rStyle w:val="Hervorhebung"/>
          <w:rFonts w:ascii="Arial" w:hAnsi="Arial" w:cs="Arial"/>
          <w:i w:val="0"/>
          <w:sz w:val="24"/>
          <w:szCs w:val="24"/>
        </w:rPr>
        <w:t xml:space="preserve">radius </w:t>
      </w:r>
      <w:r w:rsidR="00E84559" w:rsidRPr="00184BC6">
        <w:rPr>
          <w:rStyle w:val="Hervorhebung"/>
          <w:rFonts w:ascii="Arial" w:hAnsi="Arial" w:cs="Arial"/>
          <w:i w:val="0"/>
          <w:sz w:val="24"/>
          <w:szCs w:val="24"/>
        </w:rPr>
        <w:t xml:space="preserve">of </w:t>
      </w:r>
      <w:r w:rsidR="00C947C3">
        <w:rPr>
          <w:rStyle w:val="Hervorhebung"/>
          <w:rFonts w:ascii="Arial" w:hAnsi="Arial" w:cs="Arial"/>
          <w:i w:val="0"/>
          <w:sz w:val="24"/>
          <w:szCs w:val="24"/>
        </w:rPr>
        <w:t xml:space="preserve">8 </w:t>
      </w:r>
      <w:r w:rsidR="009908BA" w:rsidRPr="00184BC6">
        <w:rPr>
          <w:rStyle w:val="Hervorhebung"/>
          <w:rFonts w:ascii="Arial" w:hAnsi="Arial" w:cs="Arial"/>
          <w:i w:val="0"/>
          <w:sz w:val="24"/>
          <w:szCs w:val="24"/>
        </w:rPr>
        <w:t>mm</w:t>
      </w:r>
      <w:r w:rsidR="009908BA" w:rsidRPr="00184BC6">
        <w:rPr>
          <w:rStyle w:val="Hervorhebung"/>
          <w:rFonts w:ascii="Arial" w:hAnsi="Arial" w:cs="Arial"/>
          <w:b/>
          <w:i w:val="0"/>
          <w:sz w:val="24"/>
          <w:szCs w:val="24"/>
        </w:rPr>
        <w:t xml:space="preserve"> </w:t>
      </w:r>
      <w:r w:rsidRPr="006F05BF">
        <w:rPr>
          <w:rStyle w:val="Hervorhebung"/>
          <w:rFonts w:ascii="Arial" w:hAnsi="Arial" w:cs="Arial"/>
          <w:i w:val="0"/>
          <w:sz w:val="24"/>
          <w:szCs w:val="24"/>
        </w:rPr>
        <w:t>(Phyma Codec 400</w:t>
      </w:r>
      <w:r w:rsidR="00795971">
        <w:rPr>
          <w:rStyle w:val="Hervorhebung"/>
          <w:rFonts w:ascii="Arial" w:hAnsi="Arial" w:cs="Arial"/>
          <w:i w:val="0"/>
          <w:sz w:val="24"/>
          <w:szCs w:val="24"/>
        </w:rPr>
        <w:t>, Phyma, Gießhübl, Austria</w:t>
      </w:r>
      <w:r w:rsidRPr="006F05BF">
        <w:rPr>
          <w:rStyle w:val="Hervorhebung"/>
          <w:rFonts w:ascii="Arial" w:hAnsi="Arial" w:cs="Arial"/>
          <w:i w:val="0"/>
          <w:sz w:val="24"/>
          <w:szCs w:val="24"/>
        </w:rPr>
        <w:t>)</w:t>
      </w:r>
      <w:r w:rsidRPr="006F05BF">
        <w:rPr>
          <w:rStyle w:val="Hervorhebung"/>
          <w:rFonts w:ascii="Arial" w:hAnsi="Arial" w:cs="Arial"/>
          <w:sz w:val="24"/>
          <w:szCs w:val="24"/>
        </w:rPr>
        <w:t xml:space="preserve"> </w:t>
      </w:r>
      <w:r w:rsidRPr="006F05BF">
        <w:rPr>
          <w:rFonts w:ascii="Arial" w:hAnsi="Arial" w:cs="Arial"/>
          <w:sz w:val="24"/>
          <w:szCs w:val="24"/>
        </w:rPr>
        <w:t xml:space="preserve">on day 0 (before and immediately after </w:t>
      </w:r>
      <w:r w:rsidR="008B5FF1">
        <w:rPr>
          <w:rFonts w:ascii="Arial" w:hAnsi="Arial" w:cs="Arial"/>
          <w:sz w:val="24"/>
          <w:szCs w:val="24"/>
        </w:rPr>
        <w:t>ACP</w:t>
      </w:r>
      <w:r w:rsidRPr="006F05BF">
        <w:rPr>
          <w:rFonts w:ascii="Arial" w:hAnsi="Arial" w:cs="Arial"/>
          <w:sz w:val="24"/>
          <w:szCs w:val="24"/>
        </w:rPr>
        <w:t xml:space="preserve"> treatment) as well as after a further 3 and 10 d</w:t>
      </w:r>
      <w:r w:rsidR="00E97755" w:rsidRPr="006F05BF">
        <w:rPr>
          <w:rFonts w:ascii="Arial" w:hAnsi="Arial" w:cs="Arial"/>
          <w:sz w:val="24"/>
          <w:szCs w:val="24"/>
        </w:rPr>
        <w:t xml:space="preserve">ay vacuum storage period at </w:t>
      </w:r>
      <w:r w:rsidR="000C522B">
        <w:rPr>
          <w:rFonts w:ascii="Arial" w:hAnsi="Arial" w:cs="Arial"/>
          <w:sz w:val="24"/>
          <w:szCs w:val="24"/>
        </w:rPr>
        <w:t>2±2</w:t>
      </w:r>
      <w:r w:rsidR="002C7C22">
        <w:rPr>
          <w:rFonts w:ascii="Arial" w:hAnsi="Arial" w:cs="Arial"/>
          <w:sz w:val="24"/>
          <w:szCs w:val="24"/>
        </w:rPr>
        <w:t> °</w:t>
      </w:r>
      <w:r w:rsidR="00E97755" w:rsidRPr="006F05BF">
        <w:rPr>
          <w:rFonts w:ascii="Arial" w:hAnsi="Arial" w:cs="Arial"/>
          <w:sz w:val="24"/>
          <w:szCs w:val="24"/>
        </w:rPr>
        <w:t>C</w:t>
      </w:r>
      <w:r w:rsidRPr="006F05BF">
        <w:rPr>
          <w:rFonts w:ascii="Arial" w:hAnsi="Arial" w:cs="Arial"/>
          <w:sz w:val="24"/>
          <w:szCs w:val="24"/>
        </w:rPr>
        <w:t xml:space="preserve"> </w:t>
      </w:r>
      <w:r w:rsidR="00E97755" w:rsidRPr="006F05BF">
        <w:rPr>
          <w:rFonts w:ascii="Arial" w:hAnsi="Arial" w:cs="Arial"/>
          <w:sz w:val="24"/>
          <w:szCs w:val="24"/>
        </w:rPr>
        <w:t xml:space="preserve">according to the </w:t>
      </w:r>
      <w:r w:rsidR="00932945">
        <w:rPr>
          <w:rFonts w:ascii="Arial" w:hAnsi="Arial" w:cs="Arial"/>
          <w:sz w:val="24"/>
          <w:szCs w:val="24"/>
        </w:rPr>
        <w:t xml:space="preserve">protocols of Faustman </w:t>
      </w:r>
      <w:r w:rsidR="00C947C3">
        <w:rPr>
          <w:rFonts w:ascii="Arial" w:hAnsi="Arial" w:cs="Arial"/>
          <w:sz w:val="24"/>
          <w:szCs w:val="24"/>
        </w:rPr>
        <w:t>&amp;</w:t>
      </w:r>
      <w:r w:rsidR="00932945">
        <w:rPr>
          <w:rFonts w:ascii="Arial" w:hAnsi="Arial" w:cs="Arial"/>
          <w:sz w:val="24"/>
          <w:szCs w:val="24"/>
        </w:rPr>
        <w:t xml:space="preserve"> Phillips (</w:t>
      </w:r>
      <w:r w:rsidR="00E97755" w:rsidRPr="006F05BF">
        <w:rPr>
          <w:rFonts w:ascii="Arial" w:hAnsi="Arial" w:cs="Arial"/>
          <w:sz w:val="24"/>
          <w:szCs w:val="24"/>
        </w:rPr>
        <w:t>2001)</w:t>
      </w:r>
      <w:r w:rsidR="00E84559">
        <w:rPr>
          <w:rFonts w:ascii="Arial" w:hAnsi="Arial" w:cs="Arial"/>
          <w:sz w:val="24"/>
          <w:szCs w:val="24"/>
        </w:rPr>
        <w:t xml:space="preserve">. For the latter two measurements </w:t>
      </w:r>
      <w:r w:rsidRPr="006F05BF">
        <w:rPr>
          <w:rFonts w:ascii="Arial" w:hAnsi="Arial" w:cs="Arial"/>
          <w:sz w:val="24"/>
          <w:szCs w:val="24"/>
        </w:rPr>
        <w:t>samples were unpacked</w:t>
      </w:r>
      <w:r w:rsidR="00CB0D9A" w:rsidRPr="006F05BF">
        <w:rPr>
          <w:rFonts w:ascii="Arial" w:hAnsi="Arial" w:cs="Arial"/>
          <w:sz w:val="24"/>
          <w:szCs w:val="24"/>
        </w:rPr>
        <w:t>, re-measured and subsequently repacked. Time interval between unpacking and repacking was approximately 1</w:t>
      </w:r>
      <w:r w:rsidR="00E84559">
        <w:rPr>
          <w:rFonts w:ascii="Arial" w:hAnsi="Arial" w:cs="Arial"/>
          <w:sz w:val="24"/>
          <w:szCs w:val="24"/>
        </w:rPr>
        <w:t xml:space="preserve"> </w:t>
      </w:r>
      <w:r w:rsidR="00CB0D9A" w:rsidRPr="006F05BF">
        <w:rPr>
          <w:rFonts w:ascii="Arial" w:hAnsi="Arial" w:cs="Arial"/>
          <w:sz w:val="24"/>
          <w:szCs w:val="24"/>
        </w:rPr>
        <w:t>minute. It should be noted that</w:t>
      </w:r>
      <w:r w:rsidR="008804A8" w:rsidRPr="006F05BF">
        <w:rPr>
          <w:rFonts w:ascii="Arial" w:hAnsi="Arial" w:cs="Arial"/>
          <w:sz w:val="24"/>
          <w:szCs w:val="24"/>
        </w:rPr>
        <w:t>,</w:t>
      </w:r>
      <w:r w:rsidR="00CB0D9A" w:rsidRPr="006F05BF">
        <w:rPr>
          <w:rFonts w:ascii="Arial" w:hAnsi="Arial" w:cs="Arial"/>
          <w:sz w:val="24"/>
          <w:szCs w:val="24"/>
        </w:rPr>
        <w:t xml:space="preserve"> consequently</w:t>
      </w:r>
      <w:r w:rsidR="008804A8" w:rsidRPr="006F05BF">
        <w:rPr>
          <w:rFonts w:ascii="Arial" w:hAnsi="Arial" w:cs="Arial"/>
          <w:sz w:val="24"/>
          <w:szCs w:val="24"/>
        </w:rPr>
        <w:t>,</w:t>
      </w:r>
      <w:r w:rsidR="00CB0D9A" w:rsidRPr="006F05BF">
        <w:rPr>
          <w:rFonts w:ascii="Arial" w:hAnsi="Arial" w:cs="Arial"/>
          <w:sz w:val="24"/>
          <w:szCs w:val="24"/>
        </w:rPr>
        <w:t xml:space="preserve"> samples were not allowed a ‘blooming’ period</w:t>
      </w:r>
      <w:r w:rsidR="008804A8" w:rsidRPr="006F05BF">
        <w:rPr>
          <w:rFonts w:ascii="Arial" w:hAnsi="Arial" w:cs="Arial"/>
          <w:sz w:val="24"/>
          <w:szCs w:val="24"/>
        </w:rPr>
        <w:t xml:space="preserve"> and thus these values </w:t>
      </w:r>
      <w:r w:rsidR="003437EA" w:rsidRPr="006F05BF">
        <w:rPr>
          <w:rFonts w:ascii="Arial" w:hAnsi="Arial" w:cs="Arial"/>
          <w:sz w:val="24"/>
          <w:szCs w:val="24"/>
        </w:rPr>
        <w:t>are relevant for</w:t>
      </w:r>
      <w:r w:rsidR="008804A8" w:rsidRPr="006F05BF">
        <w:rPr>
          <w:rFonts w:ascii="Arial" w:hAnsi="Arial" w:cs="Arial"/>
          <w:sz w:val="24"/>
          <w:szCs w:val="24"/>
        </w:rPr>
        <w:t xml:space="preserve"> the packaged product</w:t>
      </w:r>
      <w:r w:rsidR="003437EA" w:rsidRPr="006F05BF">
        <w:rPr>
          <w:rFonts w:ascii="Arial" w:hAnsi="Arial" w:cs="Arial"/>
          <w:sz w:val="24"/>
          <w:szCs w:val="24"/>
        </w:rPr>
        <w:t xml:space="preserve"> only</w:t>
      </w:r>
      <w:r w:rsidR="008804A8" w:rsidRPr="006F05BF">
        <w:rPr>
          <w:rFonts w:ascii="Arial" w:hAnsi="Arial" w:cs="Arial"/>
          <w:sz w:val="24"/>
          <w:szCs w:val="24"/>
        </w:rPr>
        <w:t>.</w:t>
      </w:r>
      <w:r w:rsidR="00116418" w:rsidRPr="006F05BF">
        <w:rPr>
          <w:rFonts w:ascii="Arial" w:hAnsi="Arial" w:cs="Arial"/>
          <w:sz w:val="24"/>
          <w:szCs w:val="24"/>
        </w:rPr>
        <w:t xml:space="preserve"> Colour values after further storage under atmospheric conditions were only </w:t>
      </w:r>
      <w:r w:rsidR="00932945">
        <w:rPr>
          <w:rFonts w:ascii="Arial" w:hAnsi="Arial" w:cs="Arial"/>
          <w:sz w:val="24"/>
          <w:szCs w:val="24"/>
        </w:rPr>
        <w:t xml:space="preserve">measured during </w:t>
      </w:r>
      <w:r w:rsidR="00116418" w:rsidRPr="006F05BF">
        <w:rPr>
          <w:rFonts w:ascii="Arial" w:hAnsi="Arial" w:cs="Arial"/>
          <w:sz w:val="24"/>
          <w:szCs w:val="24"/>
        </w:rPr>
        <w:t>Trial 2</w:t>
      </w:r>
      <w:r w:rsidR="00E84559">
        <w:rPr>
          <w:rFonts w:ascii="Arial" w:hAnsi="Arial" w:cs="Arial"/>
          <w:sz w:val="24"/>
          <w:szCs w:val="24"/>
        </w:rPr>
        <w:t xml:space="preserve"> (see below)</w:t>
      </w:r>
      <w:r w:rsidR="00116418" w:rsidRPr="006F05BF">
        <w:rPr>
          <w:rFonts w:ascii="Arial" w:hAnsi="Arial" w:cs="Arial"/>
          <w:sz w:val="24"/>
          <w:szCs w:val="24"/>
        </w:rPr>
        <w:t xml:space="preserve">. During all trials hygienic </w:t>
      </w:r>
      <w:r w:rsidR="00CB0D9A" w:rsidRPr="006F05BF">
        <w:rPr>
          <w:rFonts w:ascii="Arial" w:hAnsi="Arial" w:cs="Arial"/>
          <w:sz w:val="24"/>
          <w:szCs w:val="24"/>
        </w:rPr>
        <w:t>sample handling was assured by wearing surgical gloves.</w:t>
      </w:r>
    </w:p>
    <w:p w14:paraId="04886B42" w14:textId="5461D6D3" w:rsidR="00E460C7" w:rsidRDefault="00007BB7" w:rsidP="009908BA">
      <w:pPr>
        <w:spacing w:after="0" w:line="360" w:lineRule="auto"/>
        <w:ind w:firstLine="720"/>
        <w:jc w:val="both"/>
        <w:rPr>
          <w:rFonts w:ascii="Arial" w:hAnsi="Arial" w:cs="Arial"/>
          <w:sz w:val="24"/>
          <w:szCs w:val="24"/>
        </w:rPr>
      </w:pPr>
      <w:r w:rsidRPr="006F05BF">
        <w:rPr>
          <w:rFonts w:ascii="Arial" w:hAnsi="Arial" w:cs="Arial"/>
          <w:sz w:val="24"/>
          <w:szCs w:val="24"/>
        </w:rPr>
        <w:t xml:space="preserve">It would seem relevant to establish whether or not colour parameters of vacuum packaged </w:t>
      </w:r>
      <w:r w:rsidR="008B5FF1">
        <w:rPr>
          <w:rFonts w:ascii="Arial" w:hAnsi="Arial" w:cs="Arial"/>
          <w:sz w:val="24"/>
          <w:szCs w:val="24"/>
        </w:rPr>
        <w:t>ACP</w:t>
      </w:r>
      <w:r w:rsidRPr="006F05BF">
        <w:rPr>
          <w:rFonts w:ascii="Arial" w:hAnsi="Arial" w:cs="Arial"/>
          <w:sz w:val="24"/>
          <w:szCs w:val="24"/>
        </w:rPr>
        <w:t xml:space="preserve">-treated items change after unpacking and subsequent exposure to atmospheric conditions, as practised </w:t>
      </w:r>
      <w:r w:rsidR="00E84559">
        <w:rPr>
          <w:rFonts w:ascii="Arial" w:hAnsi="Arial" w:cs="Arial"/>
          <w:sz w:val="24"/>
          <w:szCs w:val="24"/>
        </w:rPr>
        <w:t>i</w:t>
      </w:r>
      <w:r w:rsidRPr="006F05BF">
        <w:rPr>
          <w:rFonts w:ascii="Arial" w:hAnsi="Arial" w:cs="Arial"/>
          <w:sz w:val="24"/>
          <w:szCs w:val="24"/>
        </w:rPr>
        <w:t xml:space="preserve">n retail display or </w:t>
      </w:r>
      <w:r w:rsidR="00E84559">
        <w:rPr>
          <w:rFonts w:ascii="Arial" w:hAnsi="Arial" w:cs="Arial"/>
          <w:sz w:val="24"/>
          <w:szCs w:val="24"/>
        </w:rPr>
        <w:t xml:space="preserve">in </w:t>
      </w:r>
      <w:r w:rsidRPr="006F05BF">
        <w:rPr>
          <w:rFonts w:ascii="Arial" w:hAnsi="Arial" w:cs="Arial"/>
          <w:sz w:val="24"/>
          <w:szCs w:val="24"/>
        </w:rPr>
        <w:t xml:space="preserve">the domestic kitchen. These data would provide information </w:t>
      </w:r>
      <w:r w:rsidR="00E84559">
        <w:rPr>
          <w:rFonts w:ascii="Arial" w:hAnsi="Arial" w:cs="Arial"/>
          <w:sz w:val="24"/>
          <w:szCs w:val="24"/>
        </w:rPr>
        <w:t xml:space="preserve">whether </w:t>
      </w:r>
      <w:r w:rsidRPr="006F05BF">
        <w:rPr>
          <w:rFonts w:ascii="Arial" w:hAnsi="Arial" w:cs="Arial"/>
          <w:sz w:val="24"/>
          <w:szCs w:val="24"/>
        </w:rPr>
        <w:t>the final fresh product would be sufficientl</w:t>
      </w:r>
      <w:r w:rsidR="00C947C3">
        <w:rPr>
          <w:rFonts w:ascii="Arial" w:hAnsi="Arial" w:cs="Arial"/>
          <w:sz w:val="24"/>
          <w:szCs w:val="24"/>
        </w:rPr>
        <w:t>y appealing for the consumer (B</w:t>
      </w:r>
      <w:r w:rsidRPr="006F05BF">
        <w:rPr>
          <w:rFonts w:ascii="Arial" w:hAnsi="Arial" w:cs="Arial"/>
          <w:sz w:val="24"/>
          <w:szCs w:val="24"/>
        </w:rPr>
        <w:t>ek</w:t>
      </w:r>
      <w:r w:rsidR="00C947C3">
        <w:rPr>
          <w:rFonts w:ascii="Arial" w:hAnsi="Arial" w:cs="Arial"/>
          <w:sz w:val="24"/>
          <w:szCs w:val="24"/>
        </w:rPr>
        <w:t>h</w:t>
      </w:r>
      <w:r w:rsidRPr="006F05BF">
        <w:rPr>
          <w:rFonts w:ascii="Arial" w:hAnsi="Arial" w:cs="Arial"/>
          <w:sz w:val="24"/>
          <w:szCs w:val="24"/>
        </w:rPr>
        <w:t xml:space="preserve">it </w:t>
      </w:r>
      <w:r w:rsidR="00E11CA5">
        <w:rPr>
          <w:rFonts w:ascii="Arial" w:hAnsi="Arial" w:cs="Arial"/>
          <w:sz w:val="24"/>
          <w:szCs w:val="24"/>
        </w:rPr>
        <w:t>&amp;</w:t>
      </w:r>
      <w:r w:rsidRPr="006F05BF">
        <w:rPr>
          <w:rFonts w:ascii="Arial" w:hAnsi="Arial" w:cs="Arial"/>
          <w:sz w:val="24"/>
          <w:szCs w:val="24"/>
        </w:rPr>
        <w:t xml:space="preserve"> Faustman, 2005). To this end </w:t>
      </w:r>
      <w:r w:rsidR="000A3710">
        <w:rPr>
          <w:rFonts w:ascii="Arial" w:hAnsi="Arial" w:cs="Arial"/>
          <w:sz w:val="24"/>
          <w:szCs w:val="24"/>
        </w:rPr>
        <w:t>in Trial 2</w:t>
      </w:r>
      <w:r w:rsidR="00863D1B">
        <w:rPr>
          <w:rFonts w:ascii="Arial" w:hAnsi="Arial" w:cs="Arial"/>
          <w:sz w:val="24"/>
          <w:szCs w:val="24"/>
        </w:rPr>
        <w:t>,</w:t>
      </w:r>
      <w:r w:rsidRPr="006F05BF">
        <w:rPr>
          <w:rFonts w:ascii="Arial" w:hAnsi="Arial" w:cs="Arial"/>
          <w:sz w:val="24"/>
          <w:szCs w:val="24"/>
        </w:rPr>
        <w:t xml:space="preserve"> loins were treated as described above, except that samples were unpackaged after 10 days of vacuum storage</w:t>
      </w:r>
      <w:r w:rsidR="000A3710">
        <w:rPr>
          <w:rFonts w:ascii="Arial" w:hAnsi="Arial" w:cs="Arial"/>
          <w:sz w:val="24"/>
          <w:szCs w:val="24"/>
        </w:rPr>
        <w:t>,</w:t>
      </w:r>
      <w:r w:rsidRPr="006F05BF">
        <w:rPr>
          <w:rFonts w:ascii="Arial" w:hAnsi="Arial" w:cs="Arial"/>
          <w:sz w:val="24"/>
          <w:szCs w:val="24"/>
        </w:rPr>
        <w:t xml:space="preserve"> wrapped in O</w:t>
      </w:r>
      <w:r w:rsidRPr="006F05BF">
        <w:rPr>
          <w:rFonts w:ascii="Arial" w:hAnsi="Arial" w:cs="Arial"/>
          <w:sz w:val="24"/>
          <w:szCs w:val="24"/>
          <w:vertAlign w:val="subscript"/>
        </w:rPr>
        <w:t>2</w:t>
      </w:r>
      <w:r w:rsidR="00E84559">
        <w:rPr>
          <w:rFonts w:ascii="Arial" w:hAnsi="Arial" w:cs="Arial"/>
          <w:sz w:val="24"/>
          <w:szCs w:val="24"/>
        </w:rPr>
        <w:t xml:space="preserve"> permeable foil</w:t>
      </w:r>
      <w:r w:rsidRPr="006F05BF">
        <w:rPr>
          <w:rFonts w:ascii="Arial" w:hAnsi="Arial" w:cs="Arial"/>
          <w:sz w:val="24"/>
          <w:szCs w:val="24"/>
        </w:rPr>
        <w:t xml:space="preserve"> an</w:t>
      </w:r>
      <w:r w:rsidR="00F20E71">
        <w:rPr>
          <w:rFonts w:ascii="Arial" w:hAnsi="Arial" w:cs="Arial"/>
          <w:sz w:val="24"/>
          <w:szCs w:val="24"/>
        </w:rPr>
        <w:t xml:space="preserve">d </w:t>
      </w:r>
      <w:r w:rsidR="00684534">
        <w:rPr>
          <w:rFonts w:ascii="Arial" w:hAnsi="Arial" w:cs="Arial"/>
          <w:sz w:val="24"/>
          <w:szCs w:val="24"/>
        </w:rPr>
        <w:t xml:space="preserve">further </w:t>
      </w:r>
      <w:r w:rsidR="00F20E71">
        <w:rPr>
          <w:rFonts w:ascii="Arial" w:hAnsi="Arial" w:cs="Arial"/>
          <w:sz w:val="24"/>
          <w:szCs w:val="24"/>
        </w:rPr>
        <w:t xml:space="preserve">stored in </w:t>
      </w:r>
      <w:r w:rsidR="00684534">
        <w:rPr>
          <w:rFonts w:ascii="Arial" w:hAnsi="Arial" w:cs="Arial"/>
          <w:sz w:val="24"/>
          <w:szCs w:val="24"/>
        </w:rPr>
        <w:t>the display refriger</w:t>
      </w:r>
      <w:r w:rsidR="00F20E71">
        <w:rPr>
          <w:rFonts w:ascii="Arial" w:hAnsi="Arial" w:cs="Arial"/>
          <w:sz w:val="24"/>
          <w:szCs w:val="24"/>
        </w:rPr>
        <w:t>ator</w:t>
      </w:r>
      <w:r w:rsidR="00E84559">
        <w:rPr>
          <w:rFonts w:ascii="Arial" w:hAnsi="Arial" w:cs="Arial"/>
          <w:sz w:val="24"/>
          <w:szCs w:val="24"/>
        </w:rPr>
        <w:t>,</w:t>
      </w:r>
      <w:r w:rsidRPr="006F05BF">
        <w:rPr>
          <w:rFonts w:ascii="Arial" w:hAnsi="Arial" w:cs="Arial"/>
          <w:sz w:val="24"/>
          <w:szCs w:val="24"/>
        </w:rPr>
        <w:t xml:space="preserve"> </w:t>
      </w:r>
      <w:r w:rsidR="00684534">
        <w:rPr>
          <w:rFonts w:ascii="Arial" w:hAnsi="Arial" w:cs="Arial"/>
          <w:sz w:val="24"/>
          <w:szCs w:val="24"/>
        </w:rPr>
        <w:t>whereafter c</w:t>
      </w:r>
      <w:r w:rsidRPr="006F05BF">
        <w:rPr>
          <w:rFonts w:ascii="Arial" w:hAnsi="Arial" w:cs="Arial"/>
          <w:sz w:val="24"/>
          <w:szCs w:val="24"/>
        </w:rPr>
        <w:t xml:space="preserve">olour was measured 13 </w:t>
      </w:r>
      <w:r w:rsidR="0073577F">
        <w:rPr>
          <w:rFonts w:ascii="Arial" w:hAnsi="Arial" w:cs="Arial"/>
          <w:sz w:val="24"/>
          <w:szCs w:val="24"/>
        </w:rPr>
        <w:t xml:space="preserve">days </w:t>
      </w:r>
      <w:r w:rsidRPr="006F05BF">
        <w:rPr>
          <w:rFonts w:ascii="Arial" w:hAnsi="Arial" w:cs="Arial"/>
          <w:sz w:val="24"/>
          <w:szCs w:val="24"/>
        </w:rPr>
        <w:t xml:space="preserve">after </w:t>
      </w:r>
      <w:r w:rsidR="008B5FF1">
        <w:rPr>
          <w:rFonts w:ascii="Arial" w:hAnsi="Arial" w:cs="Arial"/>
          <w:sz w:val="24"/>
          <w:szCs w:val="24"/>
        </w:rPr>
        <w:t>ACP</w:t>
      </w:r>
      <w:r w:rsidRPr="006F05BF">
        <w:rPr>
          <w:rFonts w:ascii="Arial" w:hAnsi="Arial" w:cs="Arial"/>
          <w:sz w:val="24"/>
          <w:szCs w:val="24"/>
        </w:rPr>
        <w:t xml:space="preserve"> treatment.</w:t>
      </w:r>
      <w:r w:rsidR="0073577F" w:rsidRPr="0073577F">
        <w:rPr>
          <w:rFonts w:ascii="Arial" w:hAnsi="Arial" w:cs="Arial"/>
          <w:sz w:val="24"/>
          <w:szCs w:val="24"/>
        </w:rPr>
        <w:t xml:space="preserve"> </w:t>
      </w:r>
    </w:p>
    <w:p w14:paraId="310CBC42" w14:textId="77777777" w:rsidR="009908BA" w:rsidRDefault="009908BA" w:rsidP="009908BA">
      <w:pPr>
        <w:spacing w:after="0" w:line="360" w:lineRule="auto"/>
        <w:jc w:val="both"/>
        <w:rPr>
          <w:rFonts w:ascii="Arial" w:hAnsi="Arial" w:cs="Arial"/>
          <w:sz w:val="24"/>
          <w:szCs w:val="24"/>
        </w:rPr>
      </w:pPr>
    </w:p>
    <w:p w14:paraId="58585A09" w14:textId="486C6EBB" w:rsidR="009908BA" w:rsidRPr="009201B4" w:rsidRDefault="009908BA" w:rsidP="009908BA">
      <w:pPr>
        <w:pStyle w:val="Listenabsatz"/>
        <w:numPr>
          <w:ilvl w:val="2"/>
          <w:numId w:val="4"/>
        </w:numPr>
        <w:spacing w:after="0" w:line="360" w:lineRule="auto"/>
        <w:ind w:left="426" w:hanging="426"/>
        <w:jc w:val="both"/>
        <w:rPr>
          <w:rFonts w:ascii="Arial" w:hAnsi="Arial" w:cs="Arial"/>
          <w:i/>
          <w:sz w:val="24"/>
          <w:szCs w:val="24"/>
        </w:rPr>
      </w:pPr>
      <w:r>
        <w:rPr>
          <w:rFonts w:ascii="Arial" w:hAnsi="Arial" w:cs="Arial"/>
          <w:i/>
          <w:sz w:val="24"/>
          <w:szCs w:val="24"/>
        </w:rPr>
        <w:t>Sarcoplasmic protein solubility</w:t>
      </w:r>
    </w:p>
    <w:p w14:paraId="1CC2341C" w14:textId="77777777" w:rsidR="009908BA" w:rsidRDefault="009908BA" w:rsidP="0067598E">
      <w:pPr>
        <w:spacing w:after="0" w:line="360" w:lineRule="auto"/>
        <w:jc w:val="both"/>
        <w:rPr>
          <w:rFonts w:ascii="Arial" w:hAnsi="Arial" w:cs="Arial"/>
          <w:sz w:val="24"/>
          <w:szCs w:val="24"/>
          <w:lang w:val="nl-NL"/>
        </w:rPr>
      </w:pPr>
    </w:p>
    <w:p w14:paraId="071B2752" w14:textId="487B512A" w:rsidR="00B63619" w:rsidRPr="009908BA" w:rsidRDefault="00B63619" w:rsidP="0067598E">
      <w:pPr>
        <w:spacing w:after="0" w:line="360" w:lineRule="auto"/>
        <w:jc w:val="both"/>
        <w:rPr>
          <w:rFonts w:ascii="Arial" w:hAnsi="Arial" w:cs="Arial"/>
          <w:sz w:val="24"/>
          <w:szCs w:val="24"/>
          <w:lang w:val="nl-NL"/>
        </w:rPr>
      </w:pPr>
      <w:r w:rsidRPr="009908BA">
        <w:rPr>
          <w:rFonts w:ascii="Arial" w:hAnsi="Arial" w:cs="Arial"/>
          <w:sz w:val="24"/>
          <w:szCs w:val="24"/>
          <w:lang w:val="nl-NL"/>
        </w:rPr>
        <w:t xml:space="preserve">At </w:t>
      </w:r>
      <w:r w:rsidR="001B50E4">
        <w:rPr>
          <w:rFonts w:ascii="Arial" w:hAnsi="Arial" w:cs="Arial"/>
          <w:sz w:val="24"/>
          <w:szCs w:val="24"/>
          <w:lang w:val="nl-NL"/>
        </w:rPr>
        <w:t>20</w:t>
      </w:r>
      <w:r w:rsidRPr="009908BA">
        <w:rPr>
          <w:rFonts w:ascii="Arial" w:hAnsi="Arial" w:cs="Arial"/>
          <w:sz w:val="24"/>
          <w:szCs w:val="24"/>
          <w:lang w:val="nl-NL"/>
        </w:rPr>
        <w:t xml:space="preserve"> days </w:t>
      </w:r>
      <w:r w:rsidRPr="009908BA">
        <w:rPr>
          <w:rFonts w:ascii="Arial" w:hAnsi="Arial" w:cs="Arial"/>
          <w:i/>
          <w:sz w:val="24"/>
          <w:szCs w:val="24"/>
          <w:lang w:val="nl-NL"/>
        </w:rPr>
        <w:t>post mortem</w:t>
      </w:r>
      <w:r w:rsidRPr="009908BA">
        <w:rPr>
          <w:rFonts w:ascii="Arial" w:hAnsi="Arial" w:cs="Arial"/>
          <w:sz w:val="24"/>
          <w:szCs w:val="24"/>
          <w:lang w:val="nl-NL"/>
        </w:rPr>
        <w:t xml:space="preserve"> (i.e. 1</w:t>
      </w:r>
      <w:r w:rsidR="00C124EA">
        <w:rPr>
          <w:rFonts w:ascii="Arial" w:hAnsi="Arial" w:cs="Arial"/>
          <w:sz w:val="24"/>
          <w:szCs w:val="24"/>
          <w:lang w:val="nl-NL"/>
        </w:rPr>
        <w:t>3</w:t>
      </w:r>
      <w:r w:rsidRPr="009908BA">
        <w:rPr>
          <w:rFonts w:ascii="Arial" w:hAnsi="Arial" w:cs="Arial"/>
          <w:sz w:val="24"/>
          <w:szCs w:val="24"/>
          <w:lang w:val="nl-NL"/>
        </w:rPr>
        <w:t xml:space="preserve"> days after </w:t>
      </w:r>
      <w:r w:rsidR="008B5FF1">
        <w:rPr>
          <w:rFonts w:ascii="Arial" w:hAnsi="Arial" w:cs="Arial"/>
          <w:sz w:val="24"/>
          <w:szCs w:val="24"/>
          <w:lang w:val="nl-NL"/>
        </w:rPr>
        <w:t>ACP</w:t>
      </w:r>
      <w:r w:rsidRPr="009908BA">
        <w:rPr>
          <w:rFonts w:ascii="Arial" w:hAnsi="Arial" w:cs="Arial"/>
          <w:sz w:val="24"/>
          <w:szCs w:val="24"/>
          <w:lang w:val="nl-NL"/>
        </w:rPr>
        <w:t xml:space="preserve"> trea</w:t>
      </w:r>
      <w:r w:rsidR="00F135B5">
        <w:rPr>
          <w:rFonts w:ascii="Arial" w:hAnsi="Arial" w:cs="Arial"/>
          <w:sz w:val="24"/>
          <w:szCs w:val="24"/>
          <w:lang w:val="nl-NL"/>
        </w:rPr>
        <w:t>t</w:t>
      </w:r>
      <w:r w:rsidRPr="009908BA">
        <w:rPr>
          <w:rFonts w:ascii="Arial" w:hAnsi="Arial" w:cs="Arial"/>
          <w:sz w:val="24"/>
          <w:szCs w:val="24"/>
          <w:lang w:val="nl-NL"/>
        </w:rPr>
        <w:t xml:space="preserve">ment) </w:t>
      </w:r>
      <w:r w:rsidR="009908BA">
        <w:rPr>
          <w:rFonts w:ascii="Arial" w:hAnsi="Arial" w:cs="Arial"/>
          <w:sz w:val="24"/>
          <w:szCs w:val="24"/>
          <w:lang w:val="nl-NL"/>
        </w:rPr>
        <w:t>5 </w:t>
      </w:r>
      <w:r w:rsidRPr="009908BA">
        <w:rPr>
          <w:rFonts w:ascii="Arial" w:hAnsi="Arial" w:cs="Arial"/>
          <w:sz w:val="24"/>
          <w:szCs w:val="24"/>
          <w:lang w:val="nl-NL"/>
        </w:rPr>
        <w:t>g samples were taken from the treated surface of all vacuum packaged cross sections to establish sarcoplasmic protein solubility using the method of Hart, described by Swatland (1995). Samples that contain a higher amount of denatured protein, will produce filtrates containing less soluble proteins (less precipitation) than samples with a lower amount of denatured proteins and consequently will render higher tran</w:t>
      </w:r>
      <w:r w:rsidR="00F135B5">
        <w:rPr>
          <w:rFonts w:ascii="Arial" w:hAnsi="Arial" w:cs="Arial"/>
          <w:sz w:val="24"/>
          <w:szCs w:val="24"/>
          <w:lang w:val="nl-NL"/>
        </w:rPr>
        <w:t>s</w:t>
      </w:r>
      <w:r w:rsidRPr="009908BA">
        <w:rPr>
          <w:rFonts w:ascii="Arial" w:hAnsi="Arial" w:cs="Arial"/>
          <w:sz w:val="24"/>
          <w:szCs w:val="24"/>
          <w:lang w:val="nl-NL"/>
        </w:rPr>
        <w:t xml:space="preserve">mission values. Although Hart’s 1962 test was primarily developed for studying intrinsic denaturation in PSE pork, the method has </w:t>
      </w:r>
      <w:r w:rsidR="006F578A">
        <w:rPr>
          <w:rFonts w:ascii="Arial" w:hAnsi="Arial" w:cs="Arial"/>
          <w:sz w:val="24"/>
          <w:szCs w:val="24"/>
          <w:lang w:val="nl-NL"/>
        </w:rPr>
        <w:t xml:space="preserve">been </w:t>
      </w:r>
      <w:r w:rsidRPr="009908BA">
        <w:rPr>
          <w:rFonts w:ascii="Arial" w:hAnsi="Arial" w:cs="Arial"/>
          <w:sz w:val="24"/>
          <w:szCs w:val="24"/>
          <w:lang w:val="nl-NL"/>
        </w:rPr>
        <w:t xml:space="preserve">proven equally useful as an indicator for increased sarcoplasmic protein denaturation in bovine muscle, e.g. as resulting from electrical stimulation </w:t>
      </w:r>
      <w:r w:rsidR="009908BA">
        <w:rPr>
          <w:rFonts w:ascii="Arial" w:hAnsi="Arial" w:cs="Arial"/>
          <w:sz w:val="24"/>
          <w:szCs w:val="24"/>
          <w:lang w:val="nl-NL"/>
        </w:rPr>
        <w:t xml:space="preserve">(Eikelenboom </w:t>
      </w:r>
      <w:r w:rsidR="00E11CA5">
        <w:rPr>
          <w:rFonts w:ascii="Arial" w:hAnsi="Arial" w:cs="Arial"/>
          <w:sz w:val="24"/>
          <w:szCs w:val="24"/>
          <w:lang w:val="nl-NL"/>
        </w:rPr>
        <w:t>&amp;</w:t>
      </w:r>
      <w:r w:rsidR="009908BA">
        <w:rPr>
          <w:rFonts w:ascii="Arial" w:hAnsi="Arial" w:cs="Arial"/>
          <w:sz w:val="24"/>
          <w:szCs w:val="24"/>
          <w:lang w:val="nl-NL"/>
        </w:rPr>
        <w:t xml:space="preserve"> Smulders, 1986</w:t>
      </w:r>
      <w:r w:rsidRPr="009908BA">
        <w:rPr>
          <w:rFonts w:ascii="Arial" w:hAnsi="Arial" w:cs="Arial"/>
          <w:sz w:val="24"/>
          <w:szCs w:val="24"/>
          <w:lang w:val="nl-NL"/>
        </w:rPr>
        <w:t>).</w:t>
      </w:r>
    </w:p>
    <w:p w14:paraId="26D133D7" w14:textId="77777777" w:rsidR="009201B4" w:rsidRPr="00E11CA5" w:rsidRDefault="009201B4" w:rsidP="009908BA">
      <w:pPr>
        <w:spacing w:after="0" w:line="360" w:lineRule="auto"/>
        <w:jc w:val="both"/>
        <w:rPr>
          <w:rFonts w:ascii="Arial" w:hAnsi="Arial" w:cs="Arial"/>
          <w:sz w:val="24"/>
          <w:szCs w:val="24"/>
          <w:lang w:val="nl-NL"/>
        </w:rPr>
      </w:pPr>
    </w:p>
    <w:p w14:paraId="68B287FB" w14:textId="7726E519" w:rsidR="00BC610A" w:rsidRPr="009201B4" w:rsidRDefault="00BC610A" w:rsidP="009201B4">
      <w:pPr>
        <w:pStyle w:val="Listenabsatz"/>
        <w:numPr>
          <w:ilvl w:val="2"/>
          <w:numId w:val="4"/>
        </w:numPr>
        <w:spacing w:after="0" w:line="360" w:lineRule="auto"/>
        <w:ind w:left="709" w:hanging="709"/>
        <w:jc w:val="both"/>
        <w:rPr>
          <w:rFonts w:ascii="Arial" w:hAnsi="Arial" w:cs="Arial"/>
          <w:i/>
          <w:sz w:val="24"/>
          <w:szCs w:val="24"/>
        </w:rPr>
      </w:pPr>
      <w:r w:rsidRPr="009201B4">
        <w:rPr>
          <w:rFonts w:ascii="Arial" w:hAnsi="Arial" w:cs="Arial"/>
          <w:i/>
          <w:sz w:val="24"/>
          <w:szCs w:val="24"/>
        </w:rPr>
        <w:t>Nitrate/nitrite analysis</w:t>
      </w:r>
    </w:p>
    <w:p w14:paraId="2417A1A5" w14:textId="77777777" w:rsidR="00F20E71" w:rsidRDefault="00F20E71" w:rsidP="006F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n-GB"/>
        </w:rPr>
      </w:pPr>
    </w:p>
    <w:p w14:paraId="40BA430F" w14:textId="46EEDED2" w:rsidR="00037B97" w:rsidRPr="00BD68B5" w:rsidRDefault="00F20E71" w:rsidP="0003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 10 </w:t>
      </w:r>
      <w:r w:rsidR="002B6C77" w:rsidRPr="006F05BF">
        <w:rPr>
          <w:rFonts w:ascii="Arial" w:eastAsia="Times New Roman" w:hAnsi="Arial" w:cs="Arial"/>
          <w:sz w:val="24"/>
          <w:szCs w:val="24"/>
          <w:lang w:eastAsia="en-GB"/>
        </w:rPr>
        <w:t xml:space="preserve">g </w:t>
      </w:r>
      <w:r w:rsidR="007B0074">
        <w:rPr>
          <w:rFonts w:ascii="Arial" w:eastAsia="Times New Roman" w:hAnsi="Arial" w:cs="Arial"/>
          <w:sz w:val="24"/>
          <w:szCs w:val="24"/>
          <w:lang w:eastAsia="en-GB"/>
        </w:rPr>
        <w:t xml:space="preserve">of the </w:t>
      </w:r>
      <w:r w:rsidR="002B6C77" w:rsidRPr="006F05BF">
        <w:rPr>
          <w:rFonts w:ascii="Arial" w:eastAsia="Times New Roman" w:hAnsi="Arial" w:cs="Arial"/>
          <w:sz w:val="24"/>
          <w:szCs w:val="24"/>
          <w:lang w:eastAsia="en-GB"/>
        </w:rPr>
        <w:t>h</w:t>
      </w:r>
      <w:r w:rsidR="00671C6B" w:rsidRPr="006F05BF">
        <w:rPr>
          <w:rFonts w:ascii="Arial" w:eastAsia="Times New Roman" w:hAnsi="Arial" w:cs="Arial"/>
          <w:sz w:val="24"/>
          <w:szCs w:val="24"/>
          <w:lang w:eastAsia="en-GB"/>
        </w:rPr>
        <w:t>omogenized</w:t>
      </w:r>
      <w:r w:rsidR="00CF7B75" w:rsidRPr="006F05BF">
        <w:rPr>
          <w:rFonts w:ascii="Arial" w:eastAsia="Times New Roman" w:hAnsi="Arial" w:cs="Arial"/>
          <w:sz w:val="24"/>
          <w:szCs w:val="24"/>
          <w:lang w:eastAsia="en-GB"/>
        </w:rPr>
        <w:t xml:space="preserve"> meat</w:t>
      </w:r>
      <w:r w:rsidR="00E20A55" w:rsidRPr="006F05BF">
        <w:rPr>
          <w:rFonts w:ascii="Arial" w:eastAsia="Times New Roman" w:hAnsi="Arial" w:cs="Arial"/>
          <w:sz w:val="24"/>
          <w:szCs w:val="24"/>
          <w:lang w:eastAsia="en-GB"/>
        </w:rPr>
        <w:t xml:space="preserve"> samples were</w:t>
      </w:r>
      <w:r w:rsidR="00CF7B75" w:rsidRPr="006F05BF">
        <w:rPr>
          <w:rFonts w:ascii="Arial" w:eastAsia="Times New Roman" w:hAnsi="Arial" w:cs="Arial"/>
          <w:sz w:val="24"/>
          <w:szCs w:val="24"/>
          <w:lang w:eastAsia="en-GB"/>
        </w:rPr>
        <w:t xml:space="preserve"> </w:t>
      </w:r>
      <w:r w:rsidR="00E20A55" w:rsidRPr="006F05BF">
        <w:rPr>
          <w:rFonts w:ascii="Arial" w:eastAsia="Times New Roman" w:hAnsi="Arial" w:cs="Arial"/>
          <w:sz w:val="24"/>
          <w:szCs w:val="24"/>
          <w:lang w:eastAsia="en-GB"/>
        </w:rPr>
        <w:t xml:space="preserve">mixed </w:t>
      </w:r>
      <w:r w:rsidR="00CF7B75" w:rsidRPr="006F05BF">
        <w:rPr>
          <w:rFonts w:ascii="Arial" w:eastAsia="Times New Roman" w:hAnsi="Arial" w:cs="Arial"/>
          <w:sz w:val="24"/>
          <w:szCs w:val="24"/>
          <w:lang w:eastAsia="en-GB"/>
        </w:rPr>
        <w:t xml:space="preserve">with </w:t>
      </w:r>
      <w:r w:rsidR="00C947C3">
        <w:rPr>
          <w:rFonts w:ascii="Arial" w:eastAsia="Times New Roman" w:hAnsi="Arial" w:cs="Arial"/>
          <w:sz w:val="24"/>
          <w:szCs w:val="24"/>
          <w:lang w:eastAsia="en-GB"/>
        </w:rPr>
        <w:t xml:space="preserve">40 </w:t>
      </w:r>
      <w:r w:rsidR="002B6C77" w:rsidRPr="006F05BF">
        <w:rPr>
          <w:rFonts w:ascii="Arial" w:eastAsia="Times New Roman" w:hAnsi="Arial" w:cs="Arial"/>
          <w:sz w:val="24"/>
          <w:szCs w:val="24"/>
          <w:lang w:eastAsia="en-GB"/>
        </w:rPr>
        <w:t xml:space="preserve">ml </w:t>
      </w:r>
      <w:r w:rsidR="00671C6B" w:rsidRPr="006F05BF">
        <w:rPr>
          <w:rFonts w:ascii="Arial" w:eastAsia="Times New Roman" w:hAnsi="Arial" w:cs="Arial"/>
          <w:sz w:val="24"/>
          <w:szCs w:val="24"/>
          <w:lang w:eastAsia="en-GB"/>
        </w:rPr>
        <w:t>distilled water</w:t>
      </w:r>
      <w:r w:rsidR="00E20A55" w:rsidRPr="006F05BF">
        <w:rPr>
          <w:rFonts w:ascii="Arial" w:eastAsia="Times New Roman" w:hAnsi="Arial" w:cs="Arial"/>
          <w:sz w:val="24"/>
          <w:szCs w:val="24"/>
          <w:lang w:eastAsia="en-GB"/>
        </w:rPr>
        <w:t xml:space="preserve">, </w:t>
      </w:r>
      <w:r w:rsidR="00671C6B" w:rsidRPr="006F05BF">
        <w:rPr>
          <w:rFonts w:ascii="Arial" w:eastAsia="Times New Roman" w:hAnsi="Arial" w:cs="Arial"/>
          <w:sz w:val="24"/>
          <w:szCs w:val="24"/>
          <w:lang w:eastAsia="en-GB"/>
        </w:rPr>
        <w:t>heated</w:t>
      </w:r>
      <w:r w:rsidR="00C947C3">
        <w:rPr>
          <w:rFonts w:ascii="Arial" w:eastAsia="Times New Roman" w:hAnsi="Arial" w:cs="Arial"/>
          <w:sz w:val="24"/>
          <w:szCs w:val="24"/>
          <w:lang w:eastAsia="en-GB"/>
        </w:rPr>
        <w:t xml:space="preserve"> for 15 </w:t>
      </w:r>
      <w:r w:rsidR="002B6C77" w:rsidRPr="006F05BF">
        <w:rPr>
          <w:rFonts w:ascii="Arial" w:eastAsia="Times New Roman" w:hAnsi="Arial" w:cs="Arial"/>
          <w:sz w:val="24"/>
          <w:szCs w:val="24"/>
          <w:lang w:eastAsia="en-GB"/>
        </w:rPr>
        <w:t>minutes and filtrated through a folded filter paper (MN 625 1/4; Macherey Nagel, Düren, Germany) as</w:t>
      </w:r>
      <w:r>
        <w:rPr>
          <w:rFonts w:ascii="Arial" w:eastAsia="Times New Roman" w:hAnsi="Arial" w:cs="Arial"/>
          <w:sz w:val="24"/>
          <w:szCs w:val="24"/>
          <w:lang w:eastAsia="en-GB"/>
        </w:rPr>
        <w:t xml:space="preserve"> well as a membrane filter (0,2 </w:t>
      </w:r>
      <w:r w:rsidR="002B6C77" w:rsidRPr="006F05BF">
        <w:rPr>
          <w:rFonts w:ascii="Arial" w:eastAsia="Times New Roman" w:hAnsi="Arial" w:cs="Arial"/>
          <w:sz w:val="24"/>
          <w:szCs w:val="24"/>
          <w:lang w:eastAsia="en-GB"/>
        </w:rPr>
        <w:t xml:space="preserve">µm </w:t>
      </w:r>
      <w:r w:rsidR="006B6F4B">
        <w:rPr>
          <w:rFonts w:ascii="Arial" w:eastAsia="Times New Roman" w:hAnsi="Arial" w:cs="Arial"/>
          <w:sz w:val="24"/>
          <w:szCs w:val="24"/>
          <w:lang w:eastAsia="en-GB"/>
        </w:rPr>
        <w:t>c</w:t>
      </w:r>
      <w:r w:rsidR="002B6C77" w:rsidRPr="006F05BF">
        <w:rPr>
          <w:rFonts w:ascii="Arial" w:eastAsia="Times New Roman" w:hAnsi="Arial" w:cs="Arial"/>
          <w:sz w:val="24"/>
          <w:szCs w:val="24"/>
          <w:lang w:eastAsia="en-GB"/>
        </w:rPr>
        <w:t>ellulose</w:t>
      </w:r>
      <w:r w:rsidR="006B6F4B">
        <w:rPr>
          <w:rFonts w:ascii="Arial" w:eastAsia="Times New Roman" w:hAnsi="Arial" w:cs="Arial"/>
          <w:sz w:val="24"/>
          <w:szCs w:val="24"/>
          <w:lang w:eastAsia="en-GB"/>
        </w:rPr>
        <w:t xml:space="preserve"> </w:t>
      </w:r>
      <w:r w:rsidR="002B6C77" w:rsidRPr="006F05BF">
        <w:rPr>
          <w:rFonts w:ascii="Arial" w:eastAsia="Times New Roman" w:hAnsi="Arial" w:cs="Arial"/>
          <w:sz w:val="24"/>
          <w:szCs w:val="24"/>
          <w:lang w:eastAsia="en-GB"/>
        </w:rPr>
        <w:t>acetat</w:t>
      </w:r>
      <w:r w:rsidR="006B6F4B">
        <w:rPr>
          <w:rFonts w:ascii="Arial" w:eastAsia="Times New Roman" w:hAnsi="Arial" w:cs="Arial"/>
          <w:sz w:val="24"/>
          <w:szCs w:val="24"/>
          <w:lang w:eastAsia="en-GB"/>
        </w:rPr>
        <w:t>e</w:t>
      </w:r>
      <w:r w:rsidR="002B6C77" w:rsidRPr="006F05BF">
        <w:rPr>
          <w:rFonts w:ascii="Arial" w:eastAsia="Times New Roman" w:hAnsi="Arial" w:cs="Arial"/>
          <w:sz w:val="24"/>
          <w:szCs w:val="24"/>
          <w:lang w:eastAsia="en-GB"/>
        </w:rPr>
        <w:t xml:space="preserve">) </w:t>
      </w:r>
      <w:r w:rsidR="00E20A55" w:rsidRPr="006F05BF">
        <w:rPr>
          <w:rFonts w:ascii="Arial" w:eastAsia="Times New Roman" w:hAnsi="Arial" w:cs="Arial"/>
          <w:sz w:val="24"/>
          <w:szCs w:val="24"/>
          <w:lang w:eastAsia="en-GB"/>
        </w:rPr>
        <w:t xml:space="preserve">according to </w:t>
      </w:r>
      <w:r w:rsidR="00E64553" w:rsidRPr="006F05BF">
        <w:rPr>
          <w:rFonts w:ascii="Arial" w:eastAsia="Times New Roman" w:hAnsi="Arial" w:cs="Arial"/>
          <w:sz w:val="24"/>
          <w:szCs w:val="24"/>
          <w:lang w:eastAsia="en-GB"/>
        </w:rPr>
        <w:t xml:space="preserve">Schmidt </w:t>
      </w:r>
      <w:r w:rsidR="00E11CA5">
        <w:rPr>
          <w:rFonts w:ascii="Arial" w:eastAsia="Times New Roman" w:hAnsi="Arial" w:cs="Arial"/>
          <w:sz w:val="24"/>
          <w:szCs w:val="24"/>
          <w:lang w:eastAsia="en-GB"/>
        </w:rPr>
        <w:t>&amp;</w:t>
      </w:r>
      <w:r w:rsidR="00E64553" w:rsidRPr="006F05BF">
        <w:rPr>
          <w:rFonts w:ascii="Arial" w:eastAsia="Times New Roman" w:hAnsi="Arial" w:cs="Arial"/>
          <w:sz w:val="24"/>
          <w:szCs w:val="24"/>
          <w:lang w:eastAsia="en-GB"/>
        </w:rPr>
        <w:t xml:space="preserve"> Schwedt (1984)</w:t>
      </w:r>
      <w:r w:rsidR="00A85DFC" w:rsidRPr="006F05BF">
        <w:rPr>
          <w:rFonts w:ascii="Arial" w:eastAsia="Times New Roman" w:hAnsi="Arial" w:cs="Arial"/>
          <w:sz w:val="24"/>
          <w:szCs w:val="24"/>
          <w:lang w:eastAsia="en-GB"/>
        </w:rPr>
        <w:t>.</w:t>
      </w:r>
      <w:r w:rsidR="00E64553" w:rsidRPr="006F05BF">
        <w:rPr>
          <w:rFonts w:ascii="Arial" w:eastAsia="Times New Roman" w:hAnsi="Arial" w:cs="Arial"/>
          <w:sz w:val="24"/>
          <w:szCs w:val="24"/>
          <w:lang w:eastAsia="en-GB"/>
        </w:rPr>
        <w:t xml:space="preserve"> For analysis a</w:t>
      </w:r>
      <w:r w:rsidR="00CF7B75" w:rsidRPr="006F05BF">
        <w:rPr>
          <w:rFonts w:ascii="Arial" w:eastAsia="Times New Roman" w:hAnsi="Arial" w:cs="Arial"/>
          <w:sz w:val="24"/>
          <w:szCs w:val="24"/>
          <w:lang w:eastAsia="en-GB"/>
        </w:rPr>
        <w:t>liquot part</w:t>
      </w:r>
      <w:r w:rsidR="00E64553" w:rsidRPr="006F05BF">
        <w:rPr>
          <w:rFonts w:ascii="Arial" w:eastAsia="Times New Roman" w:hAnsi="Arial" w:cs="Arial"/>
          <w:sz w:val="24"/>
          <w:szCs w:val="24"/>
          <w:lang w:eastAsia="en-GB"/>
        </w:rPr>
        <w:t>s</w:t>
      </w:r>
      <w:r w:rsidR="00CF7B75" w:rsidRPr="006F05BF">
        <w:rPr>
          <w:rFonts w:ascii="Arial" w:eastAsia="Times New Roman" w:hAnsi="Arial" w:cs="Arial"/>
          <w:sz w:val="24"/>
          <w:szCs w:val="24"/>
          <w:lang w:eastAsia="en-GB"/>
        </w:rPr>
        <w:t xml:space="preserve"> of the filtrate </w:t>
      </w:r>
      <w:r w:rsidR="00E64553" w:rsidRPr="006F05BF">
        <w:rPr>
          <w:rFonts w:ascii="Arial" w:eastAsia="Times New Roman" w:hAnsi="Arial" w:cs="Arial"/>
          <w:sz w:val="24"/>
          <w:szCs w:val="24"/>
          <w:lang w:eastAsia="en-GB"/>
        </w:rPr>
        <w:t>were used</w:t>
      </w:r>
      <w:r w:rsidR="00CF7B75" w:rsidRPr="006F05BF">
        <w:rPr>
          <w:rFonts w:ascii="Arial" w:eastAsia="Times New Roman" w:hAnsi="Arial" w:cs="Arial"/>
          <w:sz w:val="24"/>
          <w:szCs w:val="24"/>
          <w:lang w:eastAsia="en-GB"/>
        </w:rPr>
        <w:t>.</w:t>
      </w:r>
      <w:r w:rsidR="002A429E" w:rsidRPr="006F05BF">
        <w:rPr>
          <w:rFonts w:ascii="Arial" w:eastAsia="Times New Roman" w:hAnsi="Arial" w:cs="Arial"/>
          <w:sz w:val="24"/>
          <w:szCs w:val="24"/>
          <w:lang w:eastAsia="en-GB"/>
        </w:rPr>
        <w:t xml:space="preserve"> </w:t>
      </w:r>
      <w:r w:rsidR="00037B97" w:rsidRPr="006F05BF">
        <w:rPr>
          <w:rFonts w:ascii="Arial" w:eastAsia="Times New Roman" w:hAnsi="Arial" w:cs="Arial"/>
          <w:sz w:val="24"/>
          <w:szCs w:val="24"/>
          <w:lang w:eastAsia="en-GB"/>
        </w:rPr>
        <w:t>Nitrate levels were determined by HPLC</w:t>
      </w:r>
      <w:r w:rsidR="00037B97">
        <w:rPr>
          <w:rFonts w:ascii="Arial" w:eastAsia="Times New Roman" w:hAnsi="Arial" w:cs="Arial"/>
          <w:sz w:val="24"/>
          <w:szCs w:val="24"/>
          <w:lang w:eastAsia="en-GB"/>
        </w:rPr>
        <w:t xml:space="preserve"> (Waters </w:t>
      </w:r>
      <w:r w:rsidR="00037B97" w:rsidRPr="006F05BF">
        <w:rPr>
          <w:rFonts w:ascii="Arial" w:eastAsia="Times New Roman" w:hAnsi="Arial" w:cs="Arial"/>
          <w:sz w:val="24"/>
          <w:szCs w:val="24"/>
          <w:lang w:eastAsia="de-DE"/>
        </w:rPr>
        <w:t>600s Controller</w:t>
      </w:r>
      <w:r w:rsidR="00037B97">
        <w:rPr>
          <w:rFonts w:ascii="Arial" w:eastAsia="Times New Roman" w:hAnsi="Arial" w:cs="Arial"/>
          <w:sz w:val="24"/>
          <w:szCs w:val="24"/>
          <w:lang w:eastAsia="de-DE"/>
        </w:rPr>
        <w:t>,</w:t>
      </w:r>
      <w:r w:rsidR="00037B97" w:rsidRPr="006F05BF">
        <w:rPr>
          <w:rFonts w:ascii="Arial" w:eastAsia="Times New Roman" w:hAnsi="Arial" w:cs="Arial"/>
          <w:sz w:val="24"/>
          <w:szCs w:val="24"/>
          <w:lang w:eastAsia="de-DE"/>
        </w:rPr>
        <w:t xml:space="preserve"> 626 Pump Bio-Inert, PDA 996</w:t>
      </w:r>
      <w:r w:rsidR="00037B97">
        <w:rPr>
          <w:rFonts w:ascii="Arial" w:eastAsia="Times New Roman" w:hAnsi="Arial" w:cs="Arial"/>
          <w:sz w:val="24"/>
          <w:szCs w:val="24"/>
          <w:lang w:eastAsia="de-DE"/>
        </w:rPr>
        <w:t>; Waters, Milford, USA</w:t>
      </w:r>
      <w:r w:rsidR="00037B97" w:rsidRPr="006F05BF">
        <w:rPr>
          <w:rFonts w:ascii="Arial" w:eastAsia="Times New Roman" w:hAnsi="Arial" w:cs="Arial"/>
          <w:sz w:val="24"/>
          <w:szCs w:val="24"/>
          <w:lang w:eastAsia="de-DE"/>
        </w:rPr>
        <w:t>)</w:t>
      </w:r>
      <w:r w:rsidR="00037B97" w:rsidRPr="006F05BF">
        <w:rPr>
          <w:rFonts w:ascii="Arial" w:eastAsia="Times New Roman" w:hAnsi="Arial" w:cs="Arial"/>
          <w:sz w:val="24"/>
          <w:szCs w:val="24"/>
          <w:lang w:eastAsia="en-GB"/>
        </w:rPr>
        <w:t>.</w:t>
      </w:r>
      <w:r w:rsidR="00037B97">
        <w:rPr>
          <w:rFonts w:ascii="Arial" w:eastAsia="Times New Roman" w:hAnsi="Arial" w:cs="Arial"/>
          <w:sz w:val="24"/>
          <w:szCs w:val="24"/>
          <w:lang w:eastAsia="en-GB"/>
        </w:rPr>
        <w:t xml:space="preserve"> Nitrate was separated on a </w:t>
      </w:r>
      <w:r w:rsidR="00037B97" w:rsidRPr="006F05BF">
        <w:rPr>
          <w:rFonts w:ascii="Arial" w:eastAsia="Times New Roman" w:hAnsi="Arial" w:cs="Arial"/>
          <w:sz w:val="24"/>
          <w:szCs w:val="24"/>
          <w:lang w:eastAsia="en-GB"/>
        </w:rPr>
        <w:t>Spherisorb-NH</w:t>
      </w:r>
      <w:r w:rsidR="00037B97" w:rsidRPr="006F05BF">
        <w:rPr>
          <w:rFonts w:ascii="Arial" w:eastAsia="Times New Roman" w:hAnsi="Arial" w:cs="Arial"/>
          <w:sz w:val="24"/>
          <w:szCs w:val="24"/>
          <w:vertAlign w:val="subscript"/>
          <w:lang w:eastAsia="en-GB"/>
        </w:rPr>
        <w:t>2</w:t>
      </w:r>
      <w:r w:rsidR="00037B97" w:rsidRPr="006F05BF">
        <w:rPr>
          <w:rFonts w:ascii="Arial" w:eastAsia="Times New Roman" w:hAnsi="Arial" w:cs="Arial"/>
          <w:sz w:val="24"/>
          <w:szCs w:val="24"/>
          <w:lang w:eastAsia="en-GB"/>
        </w:rPr>
        <w:t>, 5</w:t>
      </w:r>
      <w:r w:rsidR="00037B97">
        <w:rPr>
          <w:rFonts w:ascii="Arial" w:eastAsia="Times New Roman" w:hAnsi="Arial" w:cs="Arial"/>
          <w:sz w:val="24"/>
          <w:szCs w:val="24"/>
          <w:lang w:eastAsia="en-GB"/>
        </w:rPr>
        <w:t> </w:t>
      </w:r>
      <w:r w:rsidR="00037B97" w:rsidRPr="006F05BF">
        <w:rPr>
          <w:rFonts w:ascii="Arial" w:eastAsia="Times New Roman" w:hAnsi="Arial" w:cs="Arial"/>
          <w:sz w:val="24"/>
          <w:szCs w:val="24"/>
          <w:lang w:eastAsia="en-GB"/>
        </w:rPr>
        <w:t xml:space="preserve">µm, 250 x </w:t>
      </w:r>
      <w:r w:rsidR="00037B97" w:rsidRPr="00F20E71">
        <w:rPr>
          <w:rFonts w:ascii="Arial" w:eastAsia="Times New Roman" w:hAnsi="Arial" w:cs="Arial"/>
          <w:sz w:val="24"/>
          <w:szCs w:val="24"/>
          <w:lang w:eastAsia="en-GB"/>
        </w:rPr>
        <w:t>4.6</w:t>
      </w:r>
      <w:r w:rsidR="00037B97">
        <w:rPr>
          <w:rFonts w:ascii="Arial" w:eastAsia="Times New Roman" w:hAnsi="Arial" w:cs="Arial"/>
          <w:sz w:val="24"/>
          <w:szCs w:val="24"/>
          <w:lang w:eastAsia="en-GB"/>
        </w:rPr>
        <w:t> </w:t>
      </w:r>
      <w:r w:rsidR="00037B97" w:rsidRPr="006F05BF">
        <w:rPr>
          <w:rFonts w:ascii="Arial" w:eastAsia="Times New Roman" w:hAnsi="Arial" w:cs="Arial"/>
          <w:sz w:val="24"/>
          <w:szCs w:val="24"/>
          <w:lang w:eastAsia="en-GB"/>
        </w:rPr>
        <w:t>mm anion-exchange</w:t>
      </w:r>
      <w:r w:rsidR="00037B97">
        <w:rPr>
          <w:rFonts w:ascii="Arial" w:eastAsia="Times New Roman" w:hAnsi="Arial" w:cs="Arial"/>
          <w:sz w:val="24"/>
          <w:szCs w:val="24"/>
          <w:lang w:eastAsia="en-GB"/>
        </w:rPr>
        <w:t xml:space="preserve"> column, equilibrated at 20 °C. The e</w:t>
      </w:r>
      <w:r w:rsidR="00037B97">
        <w:rPr>
          <w:rFonts w:ascii="Arial" w:eastAsia="Times New Roman" w:hAnsi="Arial" w:cs="Arial"/>
          <w:sz w:val="24"/>
          <w:szCs w:val="24"/>
          <w:lang w:eastAsia="de-DE"/>
        </w:rPr>
        <w:t xml:space="preserve">luent was composed of 95% </w:t>
      </w:r>
      <w:r w:rsidR="00037B97" w:rsidRPr="006F05BF">
        <w:rPr>
          <w:rFonts w:ascii="Arial" w:eastAsia="Times New Roman" w:hAnsi="Arial" w:cs="Arial"/>
          <w:sz w:val="24"/>
          <w:szCs w:val="24"/>
          <w:lang w:eastAsia="en-GB"/>
        </w:rPr>
        <w:t>K</w:t>
      </w:r>
      <w:r w:rsidR="00037B97" w:rsidRPr="006F05BF">
        <w:rPr>
          <w:rFonts w:ascii="Arial" w:eastAsia="Times New Roman" w:hAnsi="Arial" w:cs="Arial"/>
          <w:sz w:val="24"/>
          <w:szCs w:val="24"/>
          <w:vertAlign w:val="subscript"/>
          <w:lang w:eastAsia="en-GB"/>
        </w:rPr>
        <w:t>2</w:t>
      </w:r>
      <w:r w:rsidR="00037B97" w:rsidRPr="006F05BF">
        <w:rPr>
          <w:rFonts w:ascii="Arial" w:eastAsia="Times New Roman" w:hAnsi="Arial" w:cs="Arial"/>
          <w:sz w:val="24"/>
          <w:szCs w:val="24"/>
          <w:lang w:eastAsia="en-GB"/>
        </w:rPr>
        <w:t>HPO</w:t>
      </w:r>
      <w:r w:rsidR="00037B97" w:rsidRPr="006F05BF">
        <w:rPr>
          <w:rFonts w:ascii="Arial" w:eastAsia="Times New Roman" w:hAnsi="Arial" w:cs="Arial"/>
          <w:sz w:val="24"/>
          <w:szCs w:val="24"/>
          <w:vertAlign w:val="subscript"/>
          <w:lang w:eastAsia="en-GB"/>
        </w:rPr>
        <w:t xml:space="preserve">4 </w:t>
      </w:r>
      <w:r w:rsidR="00037B97" w:rsidRPr="003260E1">
        <w:rPr>
          <w:rFonts w:ascii="Arial" w:eastAsia="Times New Roman" w:hAnsi="Arial" w:cs="Arial"/>
          <w:sz w:val="24"/>
          <w:szCs w:val="24"/>
          <w:lang w:eastAsia="en-GB"/>
        </w:rPr>
        <w:t>solution</w:t>
      </w:r>
      <w:r w:rsidR="00037B97">
        <w:rPr>
          <w:rFonts w:ascii="Arial" w:eastAsia="Times New Roman" w:hAnsi="Arial" w:cs="Arial"/>
          <w:sz w:val="24"/>
          <w:szCs w:val="24"/>
          <w:vertAlign w:val="subscript"/>
          <w:lang w:eastAsia="en-GB"/>
        </w:rPr>
        <w:t xml:space="preserve"> </w:t>
      </w:r>
      <w:r w:rsidR="00037B97" w:rsidRPr="006F05BF">
        <w:rPr>
          <w:rFonts w:ascii="Arial" w:eastAsia="Times New Roman" w:hAnsi="Arial" w:cs="Arial"/>
          <w:sz w:val="24"/>
          <w:szCs w:val="24"/>
          <w:lang w:eastAsia="en-GB"/>
        </w:rPr>
        <w:t>(10</w:t>
      </w:r>
      <w:r w:rsidR="00037B97">
        <w:rPr>
          <w:rFonts w:ascii="Arial" w:eastAsia="Times New Roman" w:hAnsi="Arial" w:cs="Arial"/>
          <w:sz w:val="24"/>
          <w:szCs w:val="24"/>
          <w:lang w:eastAsia="en-GB"/>
        </w:rPr>
        <w:t> </w:t>
      </w:r>
      <w:r w:rsidR="00037B97" w:rsidRPr="006F05BF">
        <w:rPr>
          <w:rFonts w:ascii="Arial" w:eastAsia="Times New Roman" w:hAnsi="Arial" w:cs="Arial"/>
          <w:sz w:val="24"/>
          <w:szCs w:val="24"/>
          <w:lang w:eastAsia="en-GB"/>
        </w:rPr>
        <w:t xml:space="preserve">g/1000 ml, adjusted </w:t>
      </w:r>
      <w:r w:rsidR="00037B97">
        <w:rPr>
          <w:rFonts w:ascii="Arial" w:eastAsia="Times New Roman" w:hAnsi="Arial" w:cs="Arial"/>
          <w:sz w:val="24"/>
          <w:szCs w:val="24"/>
          <w:lang w:eastAsia="en-GB"/>
        </w:rPr>
        <w:t xml:space="preserve">to pH = 3 </w:t>
      </w:r>
      <w:r w:rsidR="00037B97" w:rsidRPr="006F05BF">
        <w:rPr>
          <w:rFonts w:ascii="Arial" w:eastAsia="Times New Roman" w:hAnsi="Arial" w:cs="Arial"/>
          <w:sz w:val="24"/>
          <w:szCs w:val="24"/>
          <w:lang w:eastAsia="en-GB"/>
        </w:rPr>
        <w:t>with orthophosphoric acid</w:t>
      </w:r>
      <w:r w:rsidR="00037B97">
        <w:rPr>
          <w:rFonts w:ascii="Arial" w:eastAsia="Times New Roman" w:hAnsi="Arial" w:cs="Arial"/>
          <w:sz w:val="24"/>
          <w:szCs w:val="24"/>
          <w:lang w:eastAsia="en-GB"/>
        </w:rPr>
        <w:t>)</w:t>
      </w:r>
      <w:r w:rsidR="00037B97" w:rsidRPr="006F05BF">
        <w:rPr>
          <w:rFonts w:ascii="Arial" w:eastAsia="Times New Roman" w:hAnsi="Arial" w:cs="Arial"/>
          <w:sz w:val="24"/>
          <w:szCs w:val="24"/>
          <w:lang w:eastAsia="en-GB"/>
        </w:rPr>
        <w:t xml:space="preserve"> </w:t>
      </w:r>
      <w:r w:rsidR="00037B97">
        <w:rPr>
          <w:rFonts w:ascii="Arial" w:eastAsia="Times New Roman" w:hAnsi="Arial" w:cs="Arial"/>
          <w:sz w:val="24"/>
          <w:szCs w:val="24"/>
          <w:lang w:eastAsia="en-GB"/>
        </w:rPr>
        <w:t>and</w:t>
      </w:r>
      <w:r w:rsidR="00037B97" w:rsidRPr="006F05BF">
        <w:rPr>
          <w:rFonts w:ascii="Arial" w:eastAsia="Times New Roman" w:hAnsi="Arial" w:cs="Arial"/>
          <w:sz w:val="24"/>
          <w:szCs w:val="24"/>
          <w:lang w:eastAsia="en-GB"/>
        </w:rPr>
        <w:t xml:space="preserve"> 5% </w:t>
      </w:r>
      <w:r w:rsidR="00037B97">
        <w:rPr>
          <w:rFonts w:ascii="Arial" w:eastAsia="Times New Roman" w:hAnsi="Arial" w:cs="Arial"/>
          <w:sz w:val="24"/>
          <w:szCs w:val="24"/>
          <w:lang w:eastAsia="en-GB"/>
        </w:rPr>
        <w:t>acetonitrile, with a flow rate of 1ml/min. Total run time was</w:t>
      </w:r>
      <w:r w:rsidR="00037B97" w:rsidRPr="006F05BF">
        <w:rPr>
          <w:rFonts w:ascii="Arial" w:eastAsia="Times New Roman" w:hAnsi="Arial" w:cs="Arial"/>
          <w:sz w:val="24"/>
          <w:szCs w:val="24"/>
          <w:lang w:eastAsia="en-GB"/>
        </w:rPr>
        <w:t xml:space="preserve"> 5 min;</w:t>
      </w:r>
      <w:r w:rsidR="00037B97">
        <w:rPr>
          <w:rFonts w:ascii="Arial" w:eastAsia="Times New Roman" w:hAnsi="Arial" w:cs="Arial"/>
          <w:sz w:val="24"/>
          <w:szCs w:val="24"/>
          <w:lang w:eastAsia="en-GB"/>
        </w:rPr>
        <w:t xml:space="preserve"> detection was at 205 nm.</w:t>
      </w:r>
    </w:p>
    <w:p w14:paraId="59C4645F" w14:textId="00D9DB2F" w:rsidR="006819A3" w:rsidRPr="006F05BF" w:rsidRDefault="006819A3" w:rsidP="0003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14:paraId="4654D469" w14:textId="4A6C181F" w:rsidR="00A85DFC" w:rsidRPr="009201B4" w:rsidRDefault="00C364DF" w:rsidP="009201B4">
      <w:pPr>
        <w:pStyle w:val="Listenabsatz"/>
        <w:numPr>
          <w:ilvl w:val="2"/>
          <w:numId w:val="4"/>
        </w:numPr>
        <w:spacing w:after="0" w:line="360" w:lineRule="auto"/>
        <w:ind w:left="709" w:hanging="709"/>
        <w:jc w:val="both"/>
        <w:rPr>
          <w:rFonts w:ascii="Arial" w:hAnsi="Arial" w:cs="Arial"/>
          <w:i/>
          <w:sz w:val="24"/>
          <w:szCs w:val="24"/>
        </w:rPr>
      </w:pPr>
      <w:r w:rsidRPr="009201B4">
        <w:rPr>
          <w:rFonts w:ascii="Arial" w:hAnsi="Arial" w:cs="Arial"/>
          <w:i/>
          <w:sz w:val="24"/>
          <w:szCs w:val="24"/>
        </w:rPr>
        <w:t>TBAR</w:t>
      </w:r>
      <w:r w:rsidR="006A7ADE" w:rsidRPr="009201B4">
        <w:rPr>
          <w:rFonts w:ascii="Arial" w:hAnsi="Arial" w:cs="Arial"/>
          <w:i/>
          <w:sz w:val="24"/>
          <w:szCs w:val="24"/>
        </w:rPr>
        <w:t>S</w:t>
      </w:r>
      <w:r w:rsidR="009201B4" w:rsidRPr="009201B4">
        <w:rPr>
          <w:rFonts w:ascii="Arial" w:hAnsi="Arial" w:cs="Arial"/>
          <w:i/>
          <w:sz w:val="24"/>
          <w:szCs w:val="24"/>
        </w:rPr>
        <w:t xml:space="preserve"> analysis</w:t>
      </w:r>
    </w:p>
    <w:p w14:paraId="3F659E68" w14:textId="77777777" w:rsidR="00BD5A1C" w:rsidRDefault="00BD5A1C" w:rsidP="006F05BF">
      <w:pPr>
        <w:spacing w:after="0" w:line="360" w:lineRule="auto"/>
        <w:jc w:val="both"/>
        <w:rPr>
          <w:rFonts w:ascii="Arial" w:hAnsi="Arial" w:cs="Arial"/>
          <w:sz w:val="24"/>
          <w:szCs w:val="24"/>
        </w:rPr>
      </w:pPr>
    </w:p>
    <w:p w14:paraId="387AC297" w14:textId="4CBC12BE" w:rsidR="00D413D4" w:rsidRPr="006F05BF" w:rsidRDefault="00A85DFC" w:rsidP="00AF7F2D">
      <w:pPr>
        <w:spacing w:after="0" w:line="360" w:lineRule="auto"/>
        <w:jc w:val="both"/>
        <w:rPr>
          <w:rFonts w:ascii="Arial" w:hAnsi="Arial" w:cs="Arial"/>
          <w:sz w:val="24"/>
          <w:szCs w:val="24"/>
        </w:rPr>
      </w:pPr>
      <w:r w:rsidRPr="006F05BF">
        <w:rPr>
          <w:rFonts w:ascii="Arial" w:hAnsi="Arial" w:cs="Arial"/>
          <w:sz w:val="24"/>
          <w:szCs w:val="24"/>
        </w:rPr>
        <w:t xml:space="preserve">To assess the extent of </w:t>
      </w:r>
      <w:r w:rsidR="00EE7C56" w:rsidRPr="006F05BF">
        <w:rPr>
          <w:rFonts w:ascii="Arial" w:hAnsi="Arial" w:cs="Arial"/>
          <w:sz w:val="24"/>
          <w:szCs w:val="24"/>
        </w:rPr>
        <w:t>lipid oxidation</w:t>
      </w:r>
      <w:r w:rsidR="007B0074">
        <w:rPr>
          <w:rFonts w:ascii="Arial" w:hAnsi="Arial" w:cs="Arial"/>
          <w:sz w:val="24"/>
          <w:szCs w:val="24"/>
        </w:rPr>
        <w:t xml:space="preserve"> and its consequent possible effects on colour (</w:t>
      </w:r>
      <w:r w:rsidR="00D2366B">
        <w:rPr>
          <w:rFonts w:ascii="Arial" w:hAnsi="Arial" w:cs="Arial"/>
          <w:sz w:val="24"/>
          <w:szCs w:val="24"/>
        </w:rPr>
        <w:t>Faustm</w:t>
      </w:r>
      <w:r w:rsidR="00932945">
        <w:rPr>
          <w:rFonts w:ascii="Arial" w:hAnsi="Arial" w:cs="Arial"/>
          <w:sz w:val="24"/>
          <w:szCs w:val="24"/>
        </w:rPr>
        <w:t>an</w:t>
      </w:r>
      <w:r w:rsidR="00E11CA5">
        <w:rPr>
          <w:rFonts w:ascii="Arial" w:hAnsi="Arial" w:cs="Arial"/>
          <w:sz w:val="24"/>
          <w:szCs w:val="24"/>
        </w:rPr>
        <w:t>, Sun, Mancini</w:t>
      </w:r>
      <w:r w:rsidR="000C522B">
        <w:rPr>
          <w:rFonts w:ascii="Arial" w:hAnsi="Arial" w:cs="Arial"/>
          <w:sz w:val="24"/>
          <w:szCs w:val="24"/>
        </w:rPr>
        <w:t>,</w:t>
      </w:r>
      <w:r w:rsidR="00E11CA5">
        <w:rPr>
          <w:rFonts w:ascii="Arial" w:hAnsi="Arial" w:cs="Arial"/>
          <w:sz w:val="24"/>
          <w:szCs w:val="24"/>
        </w:rPr>
        <w:t xml:space="preserve"> &amp; Suman</w:t>
      </w:r>
      <w:r w:rsidR="00D2366B">
        <w:rPr>
          <w:rFonts w:ascii="Arial" w:hAnsi="Arial" w:cs="Arial"/>
          <w:sz w:val="24"/>
          <w:szCs w:val="24"/>
        </w:rPr>
        <w:t>, 2010</w:t>
      </w:r>
      <w:r w:rsidR="007B0074">
        <w:rPr>
          <w:rFonts w:ascii="Arial" w:hAnsi="Arial" w:cs="Arial"/>
          <w:sz w:val="24"/>
          <w:szCs w:val="24"/>
        </w:rPr>
        <w:t>)</w:t>
      </w:r>
      <w:r w:rsidR="009569C2" w:rsidRPr="006F05BF">
        <w:rPr>
          <w:rFonts w:ascii="Arial" w:hAnsi="Arial" w:cs="Arial"/>
          <w:sz w:val="24"/>
          <w:szCs w:val="24"/>
        </w:rPr>
        <w:t>,</w:t>
      </w:r>
      <w:r w:rsidRPr="006F05BF">
        <w:rPr>
          <w:rFonts w:ascii="Arial" w:hAnsi="Arial" w:cs="Arial"/>
          <w:sz w:val="24"/>
          <w:szCs w:val="24"/>
        </w:rPr>
        <w:t xml:space="preserve"> the c</w:t>
      </w:r>
      <w:r w:rsidR="00034010" w:rsidRPr="006F05BF">
        <w:rPr>
          <w:rFonts w:ascii="Arial" w:hAnsi="Arial" w:cs="Arial"/>
          <w:sz w:val="24"/>
          <w:szCs w:val="24"/>
        </w:rPr>
        <w:t xml:space="preserve">ontent of </w:t>
      </w:r>
      <w:r w:rsidRPr="006F05BF">
        <w:rPr>
          <w:rFonts w:ascii="Arial" w:hAnsi="Arial" w:cs="Arial"/>
          <w:sz w:val="24"/>
          <w:szCs w:val="24"/>
        </w:rPr>
        <w:t>Thiobarbituric Acid Reactive Substances (</w:t>
      </w:r>
      <w:r w:rsidR="008D0792" w:rsidRPr="006F05BF">
        <w:rPr>
          <w:rFonts w:ascii="Arial" w:hAnsi="Arial" w:cs="Arial"/>
          <w:sz w:val="24"/>
          <w:szCs w:val="24"/>
        </w:rPr>
        <w:t>TBARS</w:t>
      </w:r>
      <w:r w:rsidRPr="006F05BF">
        <w:rPr>
          <w:rFonts w:ascii="Arial" w:hAnsi="Arial" w:cs="Arial"/>
          <w:sz w:val="24"/>
          <w:szCs w:val="24"/>
        </w:rPr>
        <w:t xml:space="preserve">) </w:t>
      </w:r>
      <w:r w:rsidR="00034010" w:rsidRPr="006F05BF">
        <w:rPr>
          <w:rFonts w:ascii="Arial" w:hAnsi="Arial" w:cs="Arial"/>
          <w:sz w:val="24"/>
          <w:szCs w:val="24"/>
        </w:rPr>
        <w:t>was determined according to W</w:t>
      </w:r>
      <w:r w:rsidR="00E11CA5">
        <w:rPr>
          <w:rFonts w:ascii="Arial" w:hAnsi="Arial" w:cs="Arial"/>
          <w:sz w:val="24"/>
          <w:szCs w:val="24"/>
        </w:rPr>
        <w:t>itte, Krause</w:t>
      </w:r>
      <w:r w:rsidR="000C522B">
        <w:rPr>
          <w:rFonts w:ascii="Arial" w:hAnsi="Arial" w:cs="Arial"/>
          <w:sz w:val="24"/>
          <w:szCs w:val="24"/>
        </w:rPr>
        <w:t>,</w:t>
      </w:r>
      <w:r w:rsidR="00684534">
        <w:rPr>
          <w:rFonts w:ascii="Arial" w:hAnsi="Arial" w:cs="Arial"/>
          <w:sz w:val="24"/>
          <w:szCs w:val="24"/>
        </w:rPr>
        <w:t xml:space="preserve"> </w:t>
      </w:r>
      <w:r w:rsidR="00E11CA5">
        <w:rPr>
          <w:rFonts w:ascii="Arial" w:hAnsi="Arial" w:cs="Arial"/>
          <w:sz w:val="24"/>
          <w:szCs w:val="24"/>
        </w:rPr>
        <w:t>&amp;</w:t>
      </w:r>
      <w:r w:rsidR="00684534">
        <w:rPr>
          <w:rFonts w:ascii="Arial" w:hAnsi="Arial" w:cs="Arial"/>
          <w:sz w:val="24"/>
          <w:szCs w:val="24"/>
        </w:rPr>
        <w:t xml:space="preserve"> Bailey (1970)</w:t>
      </w:r>
      <w:r w:rsidR="004E3077" w:rsidRPr="006F05BF">
        <w:rPr>
          <w:rFonts w:ascii="Arial" w:hAnsi="Arial" w:cs="Arial"/>
          <w:sz w:val="24"/>
          <w:szCs w:val="24"/>
        </w:rPr>
        <w:t xml:space="preserve">. </w:t>
      </w:r>
    </w:p>
    <w:p w14:paraId="5887E748" w14:textId="77777777" w:rsidR="009569C2" w:rsidRPr="006F05BF" w:rsidRDefault="009569C2" w:rsidP="006F05BF">
      <w:pPr>
        <w:spacing w:after="0" w:line="360" w:lineRule="auto"/>
        <w:jc w:val="both"/>
        <w:rPr>
          <w:rFonts w:ascii="Arial" w:hAnsi="Arial" w:cs="Arial"/>
          <w:i/>
          <w:sz w:val="24"/>
          <w:szCs w:val="24"/>
        </w:rPr>
      </w:pPr>
    </w:p>
    <w:p w14:paraId="70C0997C" w14:textId="7171BBC5" w:rsidR="00CD363B" w:rsidRPr="00013D1A" w:rsidRDefault="00BC610A" w:rsidP="00013D1A">
      <w:pPr>
        <w:pStyle w:val="Listenabsatz"/>
        <w:numPr>
          <w:ilvl w:val="2"/>
          <w:numId w:val="4"/>
        </w:numPr>
        <w:spacing w:after="0" w:line="360" w:lineRule="auto"/>
        <w:ind w:left="709" w:hanging="709"/>
        <w:jc w:val="both"/>
        <w:rPr>
          <w:rFonts w:ascii="Arial" w:hAnsi="Arial" w:cs="Arial"/>
          <w:i/>
          <w:sz w:val="24"/>
          <w:szCs w:val="24"/>
        </w:rPr>
      </w:pPr>
      <w:r w:rsidRPr="00013D1A">
        <w:rPr>
          <w:rFonts w:ascii="Arial" w:hAnsi="Arial" w:cs="Arial"/>
          <w:i/>
          <w:sz w:val="24"/>
          <w:szCs w:val="24"/>
        </w:rPr>
        <w:t>Mb isoform analysis</w:t>
      </w:r>
    </w:p>
    <w:p w14:paraId="27CD0C34" w14:textId="77777777" w:rsidR="009569C2" w:rsidRPr="006F05BF" w:rsidRDefault="009569C2" w:rsidP="006F05BF">
      <w:pPr>
        <w:spacing w:after="0" w:line="360" w:lineRule="auto"/>
        <w:jc w:val="both"/>
        <w:rPr>
          <w:rFonts w:ascii="Arial" w:hAnsi="Arial" w:cs="Arial"/>
          <w:sz w:val="24"/>
          <w:szCs w:val="24"/>
        </w:rPr>
      </w:pPr>
    </w:p>
    <w:p w14:paraId="0059FEF0" w14:textId="3DE5A368" w:rsidR="00CD363B" w:rsidRPr="006F05BF" w:rsidRDefault="00CD363B" w:rsidP="006F05BF">
      <w:pPr>
        <w:spacing w:after="0" w:line="360" w:lineRule="auto"/>
        <w:jc w:val="both"/>
        <w:rPr>
          <w:rFonts w:ascii="Arial" w:hAnsi="Arial" w:cs="Arial"/>
          <w:sz w:val="24"/>
          <w:szCs w:val="24"/>
        </w:rPr>
      </w:pPr>
      <w:r w:rsidRPr="006F05BF">
        <w:rPr>
          <w:rFonts w:ascii="Arial" w:hAnsi="Arial" w:cs="Arial"/>
          <w:sz w:val="24"/>
          <w:szCs w:val="24"/>
        </w:rPr>
        <w:t>Spectral analysis was conducted on meat surface shavings</w:t>
      </w:r>
      <w:r w:rsidR="006A7ADE" w:rsidRPr="006F05BF">
        <w:rPr>
          <w:rFonts w:ascii="Arial" w:hAnsi="Arial" w:cs="Arial"/>
          <w:sz w:val="24"/>
          <w:szCs w:val="24"/>
        </w:rPr>
        <w:t>, so as</w:t>
      </w:r>
      <w:r w:rsidRPr="006F05BF">
        <w:rPr>
          <w:rFonts w:ascii="Arial" w:hAnsi="Arial" w:cs="Arial"/>
          <w:sz w:val="24"/>
          <w:szCs w:val="24"/>
        </w:rPr>
        <w:t xml:space="preserve"> to assess any changes in the distribution of myoglobin isoforms </w:t>
      </w:r>
      <w:r w:rsidR="006A7ADE" w:rsidRPr="006F05BF">
        <w:rPr>
          <w:rFonts w:ascii="Arial" w:hAnsi="Arial" w:cs="Arial"/>
          <w:sz w:val="24"/>
          <w:szCs w:val="24"/>
        </w:rPr>
        <w:t>following</w:t>
      </w:r>
      <w:r w:rsidRPr="006F05BF">
        <w:rPr>
          <w:rFonts w:ascii="Arial" w:hAnsi="Arial" w:cs="Arial"/>
          <w:sz w:val="24"/>
          <w:szCs w:val="24"/>
        </w:rPr>
        <w:t xml:space="preserve"> </w:t>
      </w:r>
      <w:r w:rsidR="008B5FF1">
        <w:rPr>
          <w:rFonts w:ascii="Arial" w:hAnsi="Arial" w:cs="Arial"/>
          <w:sz w:val="24"/>
          <w:szCs w:val="24"/>
        </w:rPr>
        <w:t>ACP</w:t>
      </w:r>
      <w:r w:rsidRPr="006F05BF">
        <w:rPr>
          <w:rFonts w:ascii="Arial" w:hAnsi="Arial" w:cs="Arial"/>
          <w:sz w:val="24"/>
          <w:szCs w:val="24"/>
        </w:rPr>
        <w:t xml:space="preserve"> treatment. To this end the procedure described by </w:t>
      </w:r>
      <w:r w:rsidR="00C91867">
        <w:rPr>
          <w:rFonts w:ascii="Arial" w:hAnsi="Arial" w:cs="Arial"/>
          <w:sz w:val="24"/>
          <w:szCs w:val="24"/>
        </w:rPr>
        <w:t>Hamm (1975)</w:t>
      </w:r>
      <w:r w:rsidRPr="006F05BF">
        <w:rPr>
          <w:rFonts w:ascii="Arial" w:hAnsi="Arial" w:cs="Arial"/>
          <w:sz w:val="24"/>
          <w:szCs w:val="24"/>
        </w:rPr>
        <w:t xml:space="preserve"> </w:t>
      </w:r>
      <w:r w:rsidR="00C91867">
        <w:rPr>
          <w:rFonts w:ascii="Arial" w:hAnsi="Arial" w:cs="Arial"/>
          <w:sz w:val="24"/>
          <w:szCs w:val="24"/>
        </w:rPr>
        <w:t>was</w:t>
      </w:r>
      <w:r w:rsidRPr="006F05BF">
        <w:rPr>
          <w:rFonts w:ascii="Arial" w:hAnsi="Arial" w:cs="Arial"/>
          <w:sz w:val="24"/>
          <w:szCs w:val="24"/>
        </w:rPr>
        <w:t xml:space="preserve"> followed.</w:t>
      </w:r>
      <w:r w:rsidR="00544E84" w:rsidRPr="006F05BF">
        <w:rPr>
          <w:rFonts w:ascii="Arial" w:hAnsi="Arial" w:cs="Arial"/>
          <w:sz w:val="24"/>
          <w:szCs w:val="24"/>
        </w:rPr>
        <w:t xml:space="preserve"> In brief,</w:t>
      </w:r>
      <w:r w:rsidR="00E14F6D">
        <w:rPr>
          <w:rFonts w:ascii="Arial" w:hAnsi="Arial" w:cs="Arial"/>
          <w:sz w:val="24"/>
          <w:szCs w:val="24"/>
        </w:rPr>
        <w:t xml:space="preserve"> in Trial 2,</w:t>
      </w:r>
      <w:r w:rsidR="00544E84" w:rsidRPr="006F05BF">
        <w:rPr>
          <w:rFonts w:ascii="Arial" w:hAnsi="Arial" w:cs="Arial"/>
          <w:sz w:val="24"/>
          <w:szCs w:val="24"/>
        </w:rPr>
        <w:t xml:space="preserve"> </w:t>
      </w:r>
      <w:r w:rsidR="000B562B" w:rsidRPr="006F05BF">
        <w:rPr>
          <w:rFonts w:ascii="Arial" w:hAnsi="Arial" w:cs="Arial"/>
          <w:sz w:val="24"/>
          <w:szCs w:val="24"/>
        </w:rPr>
        <w:t>10</w:t>
      </w:r>
      <w:r w:rsidR="00966295">
        <w:rPr>
          <w:rFonts w:ascii="Arial" w:hAnsi="Arial" w:cs="Arial"/>
          <w:sz w:val="24"/>
          <w:szCs w:val="24"/>
        </w:rPr>
        <w:t> </w:t>
      </w:r>
      <w:r w:rsidR="000B562B" w:rsidRPr="006F05BF">
        <w:rPr>
          <w:rFonts w:ascii="Arial" w:hAnsi="Arial" w:cs="Arial"/>
          <w:sz w:val="24"/>
          <w:szCs w:val="24"/>
        </w:rPr>
        <w:t xml:space="preserve">g homogenized sample </w:t>
      </w:r>
      <w:r w:rsidR="005841A4" w:rsidRPr="006F05BF">
        <w:rPr>
          <w:rFonts w:ascii="Arial" w:hAnsi="Arial" w:cs="Arial"/>
          <w:sz w:val="24"/>
          <w:szCs w:val="24"/>
        </w:rPr>
        <w:t>were mixed with</w:t>
      </w:r>
      <w:r w:rsidR="000B562B" w:rsidRPr="006F05BF">
        <w:rPr>
          <w:rFonts w:ascii="Arial" w:hAnsi="Arial" w:cs="Arial"/>
          <w:sz w:val="24"/>
          <w:szCs w:val="24"/>
        </w:rPr>
        <w:t xml:space="preserve"> </w:t>
      </w:r>
      <w:r w:rsidR="008F7EB7">
        <w:rPr>
          <w:rFonts w:ascii="Arial" w:hAnsi="Arial" w:cs="Arial"/>
          <w:sz w:val="24"/>
          <w:szCs w:val="24"/>
        </w:rPr>
        <w:t>either 50 </w:t>
      </w:r>
      <w:r w:rsidR="00684534">
        <w:rPr>
          <w:rFonts w:ascii="Arial" w:hAnsi="Arial" w:cs="Arial"/>
          <w:sz w:val="24"/>
          <w:szCs w:val="24"/>
        </w:rPr>
        <w:t>ml distilled water, or (f</w:t>
      </w:r>
      <w:r w:rsidR="00C91867">
        <w:rPr>
          <w:rFonts w:ascii="Arial" w:hAnsi="Arial" w:cs="Arial"/>
          <w:sz w:val="24"/>
          <w:szCs w:val="24"/>
        </w:rPr>
        <w:t>or nitrosomyoglobin analysis</w:t>
      </w:r>
      <w:r w:rsidR="00E14F6D">
        <w:rPr>
          <w:rFonts w:ascii="Arial" w:hAnsi="Arial" w:cs="Arial"/>
          <w:sz w:val="24"/>
          <w:szCs w:val="24"/>
        </w:rPr>
        <w:t>; Trial 1</w:t>
      </w:r>
      <w:r w:rsidR="00684534">
        <w:rPr>
          <w:rFonts w:ascii="Arial" w:hAnsi="Arial" w:cs="Arial"/>
          <w:sz w:val="24"/>
          <w:szCs w:val="24"/>
        </w:rPr>
        <w:t xml:space="preserve">) </w:t>
      </w:r>
      <w:r w:rsidR="00C91867">
        <w:rPr>
          <w:rFonts w:ascii="Arial" w:hAnsi="Arial" w:cs="Arial"/>
          <w:sz w:val="24"/>
          <w:szCs w:val="24"/>
        </w:rPr>
        <w:t>with</w:t>
      </w:r>
      <w:r w:rsidR="002B6C77" w:rsidRPr="006F05BF">
        <w:rPr>
          <w:rFonts w:ascii="Arial" w:hAnsi="Arial" w:cs="Arial"/>
          <w:sz w:val="24"/>
          <w:szCs w:val="24"/>
        </w:rPr>
        <w:t xml:space="preserve"> 50</w:t>
      </w:r>
      <w:r w:rsidR="00966295">
        <w:rPr>
          <w:rFonts w:ascii="Arial" w:hAnsi="Arial" w:cs="Arial"/>
          <w:sz w:val="24"/>
          <w:szCs w:val="24"/>
        </w:rPr>
        <w:t> </w:t>
      </w:r>
      <w:r w:rsidR="002B6C77" w:rsidRPr="006F05BF">
        <w:rPr>
          <w:rFonts w:ascii="Arial" w:hAnsi="Arial" w:cs="Arial"/>
          <w:sz w:val="24"/>
          <w:szCs w:val="24"/>
        </w:rPr>
        <w:t>ml acetone (</w:t>
      </w:r>
      <w:r w:rsidR="00C91867">
        <w:rPr>
          <w:rFonts w:ascii="Arial" w:hAnsi="Arial" w:cs="Arial"/>
          <w:sz w:val="24"/>
          <w:szCs w:val="24"/>
        </w:rPr>
        <w:t>Grau, 1969</w:t>
      </w:r>
      <w:r w:rsidR="002B6C77" w:rsidRPr="006F05BF">
        <w:rPr>
          <w:rFonts w:ascii="Arial" w:hAnsi="Arial" w:cs="Arial"/>
          <w:sz w:val="24"/>
          <w:szCs w:val="24"/>
        </w:rPr>
        <w:t>)</w:t>
      </w:r>
      <w:r w:rsidR="000B562B" w:rsidRPr="006F05BF">
        <w:rPr>
          <w:rFonts w:ascii="Arial" w:hAnsi="Arial" w:cs="Arial"/>
          <w:sz w:val="24"/>
          <w:szCs w:val="24"/>
        </w:rPr>
        <w:t xml:space="preserve"> </w:t>
      </w:r>
      <w:r w:rsidR="005841A4" w:rsidRPr="006F05BF">
        <w:rPr>
          <w:rFonts w:ascii="Arial" w:hAnsi="Arial" w:cs="Arial"/>
          <w:sz w:val="24"/>
          <w:szCs w:val="24"/>
        </w:rPr>
        <w:t>and</w:t>
      </w:r>
      <w:r w:rsidR="002B6C77" w:rsidRPr="006F05BF">
        <w:rPr>
          <w:rFonts w:ascii="Arial" w:hAnsi="Arial" w:cs="Arial"/>
          <w:sz w:val="24"/>
          <w:szCs w:val="24"/>
        </w:rPr>
        <w:t xml:space="preserve"> then</w:t>
      </w:r>
      <w:r w:rsidR="000B562B" w:rsidRPr="006F05BF">
        <w:rPr>
          <w:rFonts w:ascii="Arial" w:hAnsi="Arial" w:cs="Arial"/>
          <w:sz w:val="24"/>
          <w:szCs w:val="24"/>
        </w:rPr>
        <w:t xml:space="preserve"> cooled for 1</w:t>
      </w:r>
      <w:r w:rsidR="00966295">
        <w:rPr>
          <w:rFonts w:ascii="Arial" w:hAnsi="Arial" w:cs="Arial"/>
          <w:sz w:val="24"/>
          <w:szCs w:val="24"/>
        </w:rPr>
        <w:t> </w:t>
      </w:r>
      <w:r w:rsidR="000B562B" w:rsidRPr="006F05BF">
        <w:rPr>
          <w:rFonts w:ascii="Arial" w:hAnsi="Arial" w:cs="Arial"/>
          <w:sz w:val="24"/>
          <w:szCs w:val="24"/>
        </w:rPr>
        <w:t xml:space="preserve">h. </w:t>
      </w:r>
      <w:r w:rsidR="005841A4" w:rsidRPr="006F05BF">
        <w:rPr>
          <w:rFonts w:ascii="Arial" w:hAnsi="Arial" w:cs="Arial"/>
          <w:sz w:val="24"/>
          <w:szCs w:val="24"/>
        </w:rPr>
        <w:t>After filtration through a folded filter paper (MN 625 1/4; Macherey Nagel</w:t>
      </w:r>
      <w:r w:rsidR="00037B97">
        <w:rPr>
          <w:rFonts w:ascii="Arial" w:hAnsi="Arial" w:cs="Arial"/>
          <w:sz w:val="24"/>
          <w:szCs w:val="24"/>
        </w:rPr>
        <w:t>)</w:t>
      </w:r>
      <w:r w:rsidR="005841A4" w:rsidRPr="006F05BF">
        <w:rPr>
          <w:rFonts w:ascii="Arial" w:hAnsi="Arial" w:cs="Arial"/>
          <w:sz w:val="24"/>
          <w:szCs w:val="24"/>
        </w:rPr>
        <w:t xml:space="preserve">, </w:t>
      </w:r>
      <w:r w:rsidR="00530543">
        <w:rPr>
          <w:rFonts w:ascii="Arial" w:hAnsi="Arial" w:cs="Arial"/>
          <w:sz w:val="24"/>
          <w:szCs w:val="24"/>
        </w:rPr>
        <w:t xml:space="preserve">light absorption was recorded </w:t>
      </w:r>
      <w:r w:rsidR="005841A4" w:rsidRPr="006F05BF">
        <w:rPr>
          <w:rFonts w:ascii="Arial" w:hAnsi="Arial" w:cs="Arial"/>
          <w:sz w:val="24"/>
          <w:szCs w:val="24"/>
        </w:rPr>
        <w:t>at 700-450</w:t>
      </w:r>
      <w:r w:rsidR="004F3F2A" w:rsidRPr="006F05BF">
        <w:rPr>
          <w:rFonts w:ascii="Arial" w:hAnsi="Arial" w:cs="Arial"/>
          <w:sz w:val="24"/>
          <w:szCs w:val="24"/>
        </w:rPr>
        <w:t xml:space="preserve"> nm (Hitachi U3000</w:t>
      </w:r>
      <w:r w:rsidR="005841A4" w:rsidRPr="006F05BF">
        <w:rPr>
          <w:rFonts w:ascii="Arial" w:hAnsi="Arial" w:cs="Arial"/>
          <w:sz w:val="24"/>
          <w:szCs w:val="24"/>
        </w:rPr>
        <w:t xml:space="preserve">; Hitachi, Tokyo, Japan). </w:t>
      </w:r>
    </w:p>
    <w:p w14:paraId="1795DAB6" w14:textId="77777777" w:rsidR="002B6C77" w:rsidRPr="006F05BF" w:rsidRDefault="002B6C77" w:rsidP="006F05BF">
      <w:pPr>
        <w:spacing w:after="0" w:line="360" w:lineRule="auto"/>
        <w:jc w:val="both"/>
        <w:rPr>
          <w:rFonts w:ascii="Arial" w:hAnsi="Arial" w:cs="Arial"/>
          <w:sz w:val="24"/>
          <w:szCs w:val="24"/>
        </w:rPr>
      </w:pPr>
    </w:p>
    <w:p w14:paraId="377AE0C1" w14:textId="05A3486E" w:rsidR="005901C2" w:rsidRPr="00013D1A" w:rsidRDefault="00BC610A" w:rsidP="00013D1A">
      <w:pPr>
        <w:pStyle w:val="Listenabsatz"/>
        <w:numPr>
          <w:ilvl w:val="1"/>
          <w:numId w:val="4"/>
        </w:numPr>
        <w:spacing w:after="0" w:line="360" w:lineRule="auto"/>
        <w:ind w:left="567" w:hanging="567"/>
        <w:jc w:val="both"/>
        <w:rPr>
          <w:rFonts w:ascii="Arial" w:hAnsi="Arial" w:cs="Arial"/>
          <w:i/>
          <w:sz w:val="24"/>
          <w:szCs w:val="24"/>
        </w:rPr>
      </w:pPr>
      <w:r w:rsidRPr="00013D1A">
        <w:rPr>
          <w:rFonts w:ascii="Arial" w:hAnsi="Arial" w:cs="Arial"/>
          <w:i/>
          <w:sz w:val="24"/>
          <w:szCs w:val="24"/>
        </w:rPr>
        <w:t>Statistical analysis</w:t>
      </w:r>
    </w:p>
    <w:p w14:paraId="000D22CF" w14:textId="77777777" w:rsidR="005901C2" w:rsidRPr="005901C2" w:rsidRDefault="005901C2" w:rsidP="005901C2">
      <w:pPr>
        <w:autoSpaceDE w:val="0"/>
        <w:autoSpaceDN w:val="0"/>
        <w:adjustRightInd w:val="0"/>
        <w:spacing w:after="0" w:line="360" w:lineRule="auto"/>
        <w:jc w:val="both"/>
        <w:rPr>
          <w:rFonts w:ascii="Arial" w:hAnsi="Arial" w:cs="Arial"/>
          <w:sz w:val="24"/>
          <w:szCs w:val="24"/>
        </w:rPr>
      </w:pPr>
    </w:p>
    <w:p w14:paraId="12FD18BF" w14:textId="6B21443E" w:rsidR="005901C2" w:rsidRPr="005901C2" w:rsidRDefault="005901C2" w:rsidP="005901C2">
      <w:pPr>
        <w:autoSpaceDE w:val="0"/>
        <w:autoSpaceDN w:val="0"/>
        <w:adjustRightInd w:val="0"/>
        <w:spacing w:after="0" w:line="360" w:lineRule="auto"/>
        <w:jc w:val="both"/>
        <w:rPr>
          <w:rFonts w:ascii="Arial" w:hAnsi="Arial" w:cs="Arial"/>
          <w:sz w:val="24"/>
          <w:szCs w:val="24"/>
        </w:rPr>
      </w:pPr>
      <w:r w:rsidRPr="005901C2">
        <w:rPr>
          <w:rFonts w:ascii="Arial" w:hAnsi="Arial" w:cs="Arial"/>
          <w:sz w:val="24"/>
          <w:szCs w:val="24"/>
        </w:rPr>
        <w:t xml:space="preserve">Changes in bacterial numbers were evaluated by one-way ANOVA (Statgraphics 3.0; Statistical Graphics Corp., Warrenton, USA), with Scheffé´s </w:t>
      </w:r>
      <w:r w:rsidRPr="005901C2">
        <w:rPr>
          <w:rFonts w:ascii="Arial" w:hAnsi="Arial" w:cs="Arial"/>
          <w:i/>
          <w:sz w:val="24"/>
          <w:szCs w:val="24"/>
        </w:rPr>
        <w:t>post hoc</w:t>
      </w:r>
      <w:r w:rsidRPr="005901C2">
        <w:rPr>
          <w:rFonts w:ascii="Arial" w:hAnsi="Arial" w:cs="Arial"/>
          <w:sz w:val="24"/>
          <w:szCs w:val="24"/>
        </w:rPr>
        <w:t xml:space="preserve"> test to discriminate among means. Levels of TBARS</w:t>
      </w:r>
      <w:r w:rsidR="00B1287D">
        <w:rPr>
          <w:rFonts w:ascii="Arial" w:hAnsi="Arial" w:cs="Arial"/>
          <w:sz w:val="24"/>
          <w:szCs w:val="24"/>
        </w:rPr>
        <w:t>, sarcoplasmic protein denaturation,</w:t>
      </w:r>
      <w:r w:rsidRPr="005901C2">
        <w:rPr>
          <w:rFonts w:ascii="Arial" w:hAnsi="Arial" w:cs="Arial"/>
          <w:sz w:val="24"/>
          <w:szCs w:val="24"/>
        </w:rPr>
        <w:t xml:space="preserve"> and</w:t>
      </w:r>
      <w:r w:rsidR="00B1287D">
        <w:rPr>
          <w:rFonts w:ascii="Arial" w:hAnsi="Arial" w:cs="Arial"/>
          <w:sz w:val="24"/>
          <w:szCs w:val="24"/>
        </w:rPr>
        <w:t xml:space="preserve"> those</w:t>
      </w:r>
      <w:r w:rsidRPr="005901C2">
        <w:rPr>
          <w:rFonts w:ascii="Arial" w:hAnsi="Arial" w:cs="Arial"/>
          <w:sz w:val="24"/>
          <w:szCs w:val="24"/>
        </w:rPr>
        <w:t xml:space="preserve"> </w:t>
      </w:r>
      <w:r w:rsidR="006F578A">
        <w:rPr>
          <w:rFonts w:ascii="Arial" w:hAnsi="Arial" w:cs="Arial"/>
          <w:sz w:val="24"/>
          <w:szCs w:val="24"/>
        </w:rPr>
        <w:t xml:space="preserve">of </w:t>
      </w:r>
      <w:r w:rsidRPr="005901C2">
        <w:rPr>
          <w:rFonts w:ascii="Arial" w:hAnsi="Arial" w:cs="Arial"/>
          <w:sz w:val="24"/>
          <w:szCs w:val="24"/>
        </w:rPr>
        <w:t>NO</w:t>
      </w:r>
      <w:r w:rsidRPr="005901C2">
        <w:rPr>
          <w:rFonts w:ascii="Arial" w:hAnsi="Arial" w:cs="Arial"/>
          <w:sz w:val="24"/>
          <w:szCs w:val="24"/>
          <w:vertAlign w:val="subscript"/>
        </w:rPr>
        <w:t>3</w:t>
      </w:r>
      <w:r w:rsidR="001D03DA" w:rsidRPr="00291CBF">
        <w:rPr>
          <w:rFonts w:ascii="Arial" w:hAnsi="Arial" w:cs="Arial"/>
          <w:sz w:val="24"/>
          <w:szCs w:val="24"/>
          <w:vertAlign w:val="superscript"/>
        </w:rPr>
        <w:t>-</w:t>
      </w:r>
      <w:r w:rsidR="001D03DA">
        <w:rPr>
          <w:rFonts w:ascii="Arial" w:hAnsi="Arial" w:cs="Arial"/>
          <w:sz w:val="24"/>
          <w:szCs w:val="24"/>
        </w:rPr>
        <w:t xml:space="preserve"> </w:t>
      </w:r>
      <w:r w:rsidR="006F578A">
        <w:rPr>
          <w:rFonts w:ascii="Arial" w:hAnsi="Arial" w:cs="Arial"/>
          <w:sz w:val="24"/>
          <w:szCs w:val="24"/>
        </w:rPr>
        <w:t>(</w:t>
      </w:r>
      <w:r w:rsidRPr="005901C2">
        <w:rPr>
          <w:rFonts w:ascii="Arial" w:hAnsi="Arial" w:cs="Arial"/>
          <w:sz w:val="24"/>
          <w:szCs w:val="24"/>
        </w:rPr>
        <w:t>before and immediately after atmospheric plasma treatment</w:t>
      </w:r>
      <w:r w:rsidR="006F578A">
        <w:rPr>
          <w:rFonts w:ascii="Arial" w:hAnsi="Arial" w:cs="Arial"/>
          <w:sz w:val="24"/>
          <w:szCs w:val="24"/>
        </w:rPr>
        <w:t>)</w:t>
      </w:r>
      <w:r w:rsidRPr="005901C2">
        <w:rPr>
          <w:rFonts w:ascii="Arial" w:hAnsi="Arial" w:cs="Arial"/>
          <w:sz w:val="24"/>
          <w:szCs w:val="24"/>
        </w:rPr>
        <w:t xml:space="preserve"> were examined with paired t-test. </w:t>
      </w:r>
    </w:p>
    <w:p w14:paraId="12AB1E0C" w14:textId="0012A3CB" w:rsidR="005901C2" w:rsidRPr="005901C2" w:rsidRDefault="005901C2" w:rsidP="00013D1A">
      <w:pPr>
        <w:autoSpaceDE w:val="0"/>
        <w:autoSpaceDN w:val="0"/>
        <w:adjustRightInd w:val="0"/>
        <w:spacing w:after="0" w:line="360" w:lineRule="auto"/>
        <w:ind w:firstLine="720"/>
        <w:jc w:val="both"/>
        <w:rPr>
          <w:rFonts w:ascii="Arial" w:hAnsi="Arial" w:cs="Arial"/>
          <w:sz w:val="24"/>
          <w:szCs w:val="24"/>
        </w:rPr>
      </w:pPr>
      <w:r w:rsidRPr="005901C2">
        <w:rPr>
          <w:rFonts w:ascii="Arial" w:hAnsi="Arial" w:cs="Arial"/>
          <w:sz w:val="24"/>
          <w:szCs w:val="24"/>
        </w:rPr>
        <w:t>Imbalances</w:t>
      </w:r>
      <w:r w:rsidR="00013D1A">
        <w:rPr>
          <w:rFonts w:ascii="Arial" w:hAnsi="Arial" w:cs="Arial"/>
          <w:sz w:val="24"/>
          <w:szCs w:val="24"/>
        </w:rPr>
        <w:t xml:space="preserve"> in the experimental design of T</w:t>
      </w:r>
      <w:r w:rsidRPr="005901C2">
        <w:rPr>
          <w:rFonts w:ascii="Arial" w:hAnsi="Arial" w:cs="Arial"/>
          <w:sz w:val="24"/>
          <w:szCs w:val="24"/>
        </w:rPr>
        <w:t xml:space="preserve">rials 1 and </w:t>
      </w:r>
      <w:r w:rsidR="00BB25EE" w:rsidRPr="005901C2">
        <w:rPr>
          <w:rFonts w:ascii="Arial" w:hAnsi="Arial" w:cs="Arial"/>
          <w:sz w:val="24"/>
          <w:szCs w:val="24"/>
        </w:rPr>
        <w:t>2</w:t>
      </w:r>
      <w:r w:rsidRPr="005901C2">
        <w:rPr>
          <w:rFonts w:ascii="Arial" w:hAnsi="Arial" w:cs="Arial"/>
          <w:sz w:val="24"/>
          <w:szCs w:val="24"/>
        </w:rPr>
        <w:t xml:space="preserve"> necessitated a slightly different mathematical approach</w:t>
      </w:r>
      <w:r w:rsidR="00E84559">
        <w:rPr>
          <w:rFonts w:ascii="Arial" w:hAnsi="Arial" w:cs="Arial"/>
          <w:sz w:val="24"/>
          <w:szCs w:val="24"/>
        </w:rPr>
        <w:t xml:space="preserve"> for evaluating </w:t>
      </w:r>
      <w:r w:rsidR="006F578A">
        <w:rPr>
          <w:rFonts w:ascii="Arial" w:hAnsi="Arial" w:cs="Arial"/>
          <w:sz w:val="24"/>
          <w:szCs w:val="24"/>
        </w:rPr>
        <w:t>colour</w:t>
      </w:r>
      <w:r w:rsidR="00E84559">
        <w:rPr>
          <w:rFonts w:ascii="Arial" w:hAnsi="Arial" w:cs="Arial"/>
          <w:sz w:val="24"/>
          <w:szCs w:val="24"/>
        </w:rPr>
        <w:t xml:space="preserve"> parameters</w:t>
      </w:r>
      <w:r w:rsidRPr="005901C2">
        <w:rPr>
          <w:rFonts w:ascii="Arial" w:hAnsi="Arial" w:cs="Arial"/>
          <w:sz w:val="24"/>
          <w:szCs w:val="24"/>
        </w:rPr>
        <w:t>. Before each trial, the colour values of the sample groups were analysed with one-way ANOVA to as</w:t>
      </w:r>
      <w:r w:rsidR="00010531">
        <w:rPr>
          <w:rFonts w:ascii="Arial" w:hAnsi="Arial" w:cs="Arial"/>
          <w:sz w:val="24"/>
          <w:szCs w:val="24"/>
        </w:rPr>
        <w:t>sess whether or not</w:t>
      </w:r>
      <w:r w:rsidRPr="005901C2">
        <w:rPr>
          <w:rFonts w:ascii="Arial" w:hAnsi="Arial" w:cs="Arial"/>
          <w:sz w:val="24"/>
          <w:szCs w:val="24"/>
        </w:rPr>
        <w:t xml:space="preserve"> significant differences </w:t>
      </w:r>
      <w:r w:rsidR="006139F7" w:rsidRPr="005901C2">
        <w:rPr>
          <w:rFonts w:ascii="Arial" w:hAnsi="Arial" w:cs="Arial"/>
          <w:sz w:val="24"/>
          <w:szCs w:val="24"/>
        </w:rPr>
        <w:t>exist</w:t>
      </w:r>
      <w:r w:rsidR="00010531">
        <w:rPr>
          <w:rFonts w:ascii="Arial" w:hAnsi="Arial" w:cs="Arial"/>
          <w:sz w:val="24"/>
          <w:szCs w:val="24"/>
        </w:rPr>
        <w:t>ed</w:t>
      </w:r>
      <w:r w:rsidR="006139F7" w:rsidRPr="005901C2">
        <w:rPr>
          <w:rFonts w:ascii="Arial" w:hAnsi="Arial" w:cs="Arial"/>
          <w:sz w:val="24"/>
          <w:szCs w:val="24"/>
        </w:rPr>
        <w:t xml:space="preserve"> in</w:t>
      </w:r>
      <w:r w:rsidRPr="005901C2">
        <w:rPr>
          <w:rFonts w:ascii="Arial" w:hAnsi="Arial" w:cs="Arial"/>
          <w:sz w:val="24"/>
          <w:szCs w:val="24"/>
        </w:rPr>
        <w:t xml:space="preserve"> colour before starting of the treatment. In </w:t>
      </w:r>
      <w:r w:rsidR="00BB25EE">
        <w:rPr>
          <w:rFonts w:ascii="Arial" w:hAnsi="Arial" w:cs="Arial"/>
          <w:sz w:val="24"/>
          <w:szCs w:val="24"/>
        </w:rPr>
        <w:t>T</w:t>
      </w:r>
      <w:r w:rsidRPr="005901C2">
        <w:rPr>
          <w:rFonts w:ascii="Arial" w:hAnsi="Arial" w:cs="Arial"/>
          <w:sz w:val="24"/>
          <w:szCs w:val="24"/>
        </w:rPr>
        <w:t xml:space="preserve">rial 1, the analyses for high and low power settings were done separately. Per setting, the colour values immediately after cold plasma treatment were compared using an unpaired t-test. Per storage day, i) untreated vacuum packaged controls, ii) </w:t>
      </w:r>
      <w:r w:rsidR="008B5FF1">
        <w:rPr>
          <w:rFonts w:ascii="Arial" w:hAnsi="Arial" w:cs="Arial"/>
          <w:sz w:val="24"/>
          <w:szCs w:val="24"/>
        </w:rPr>
        <w:t>ACP</w:t>
      </w:r>
      <w:r w:rsidRPr="005901C2">
        <w:rPr>
          <w:rFonts w:ascii="Arial" w:hAnsi="Arial" w:cs="Arial"/>
          <w:sz w:val="24"/>
          <w:szCs w:val="24"/>
        </w:rPr>
        <w:t xml:space="preserve">-exposed and then vacuum packaged samples and iii) vacuum packaged and then </w:t>
      </w:r>
      <w:r w:rsidR="008B5FF1">
        <w:rPr>
          <w:rFonts w:ascii="Arial" w:hAnsi="Arial" w:cs="Arial"/>
          <w:sz w:val="24"/>
          <w:szCs w:val="24"/>
        </w:rPr>
        <w:t>ACP</w:t>
      </w:r>
      <w:r w:rsidRPr="005901C2">
        <w:rPr>
          <w:rFonts w:ascii="Arial" w:hAnsi="Arial" w:cs="Arial"/>
          <w:sz w:val="24"/>
          <w:szCs w:val="24"/>
        </w:rPr>
        <w:t xml:space="preserve">-exposed samples were compared with one-way ANOVA and Scheffé´s </w:t>
      </w:r>
      <w:r w:rsidRPr="005901C2">
        <w:rPr>
          <w:rFonts w:ascii="Arial" w:hAnsi="Arial" w:cs="Arial"/>
          <w:i/>
          <w:sz w:val="24"/>
          <w:szCs w:val="24"/>
        </w:rPr>
        <w:t>post hoc</w:t>
      </w:r>
      <w:r w:rsidRPr="005901C2">
        <w:rPr>
          <w:rFonts w:ascii="Arial" w:hAnsi="Arial" w:cs="Arial"/>
          <w:sz w:val="24"/>
          <w:szCs w:val="24"/>
        </w:rPr>
        <w:t xml:space="preserve"> test to discriminate among means. This allowed </w:t>
      </w:r>
      <w:r w:rsidR="00684534">
        <w:rPr>
          <w:rFonts w:ascii="Arial" w:hAnsi="Arial" w:cs="Arial"/>
          <w:sz w:val="24"/>
          <w:szCs w:val="24"/>
        </w:rPr>
        <w:t>ascertaining</w:t>
      </w:r>
      <w:r w:rsidRPr="005901C2">
        <w:rPr>
          <w:rFonts w:ascii="Arial" w:hAnsi="Arial" w:cs="Arial"/>
          <w:sz w:val="24"/>
          <w:szCs w:val="24"/>
        </w:rPr>
        <w:t xml:space="preserve"> if during storage, colour properties of </w:t>
      </w:r>
      <w:r w:rsidR="008B5FF1">
        <w:rPr>
          <w:rFonts w:ascii="Arial" w:hAnsi="Arial" w:cs="Arial"/>
          <w:sz w:val="24"/>
          <w:szCs w:val="24"/>
        </w:rPr>
        <w:t>ACP</w:t>
      </w:r>
      <w:r w:rsidRPr="005901C2">
        <w:rPr>
          <w:rFonts w:ascii="Arial" w:hAnsi="Arial" w:cs="Arial"/>
          <w:sz w:val="24"/>
          <w:szCs w:val="24"/>
        </w:rPr>
        <w:t xml:space="preserve"> treated samples would differ from the control. Trial 2 was designed to confirm the major finding of Trial 1, i.e</w:t>
      </w:r>
      <w:r w:rsidR="006340E2">
        <w:rPr>
          <w:rFonts w:ascii="Arial" w:hAnsi="Arial" w:cs="Arial"/>
          <w:sz w:val="24"/>
          <w:szCs w:val="24"/>
        </w:rPr>
        <w:t>.</w:t>
      </w:r>
      <w:r w:rsidRPr="005901C2">
        <w:rPr>
          <w:rFonts w:ascii="Arial" w:hAnsi="Arial" w:cs="Arial"/>
          <w:sz w:val="24"/>
          <w:szCs w:val="24"/>
        </w:rPr>
        <w:t xml:space="preserve"> that </w:t>
      </w:r>
      <w:r w:rsidR="008B5FF1">
        <w:rPr>
          <w:rFonts w:ascii="Arial" w:hAnsi="Arial" w:cs="Arial"/>
          <w:sz w:val="24"/>
          <w:szCs w:val="24"/>
        </w:rPr>
        <w:t>ACP</w:t>
      </w:r>
      <w:r w:rsidRPr="005901C2">
        <w:rPr>
          <w:rFonts w:ascii="Arial" w:hAnsi="Arial" w:cs="Arial"/>
          <w:sz w:val="24"/>
          <w:szCs w:val="24"/>
        </w:rPr>
        <w:t xml:space="preserve"> treatment of vacuum-packed beef would not induce colour changes</w:t>
      </w:r>
      <w:r w:rsidR="00010531">
        <w:rPr>
          <w:rFonts w:ascii="Arial" w:hAnsi="Arial" w:cs="Arial"/>
          <w:sz w:val="24"/>
          <w:szCs w:val="24"/>
        </w:rPr>
        <w:t xml:space="preserve"> during extended storage</w:t>
      </w:r>
      <w:r w:rsidRPr="005901C2">
        <w:rPr>
          <w:rFonts w:ascii="Arial" w:hAnsi="Arial" w:cs="Arial"/>
          <w:sz w:val="24"/>
          <w:szCs w:val="24"/>
        </w:rPr>
        <w:t xml:space="preserve">. For this purpose vacuum-packed untreated controls and samples vacuum packaged and then exposed to </w:t>
      </w:r>
      <w:r w:rsidR="008B5FF1">
        <w:rPr>
          <w:rFonts w:ascii="Arial" w:hAnsi="Arial" w:cs="Arial"/>
          <w:sz w:val="24"/>
          <w:szCs w:val="24"/>
        </w:rPr>
        <w:t>ACP</w:t>
      </w:r>
      <w:r w:rsidRPr="005901C2">
        <w:rPr>
          <w:rFonts w:ascii="Arial" w:hAnsi="Arial" w:cs="Arial"/>
          <w:sz w:val="24"/>
          <w:szCs w:val="24"/>
        </w:rPr>
        <w:t xml:space="preserve"> were compared. Each device setting (high, medium and low power) was compared separately to untreated controls at days 3</w:t>
      </w:r>
      <w:r w:rsidR="00684534">
        <w:rPr>
          <w:rFonts w:ascii="Arial" w:hAnsi="Arial" w:cs="Arial"/>
          <w:sz w:val="24"/>
          <w:szCs w:val="24"/>
        </w:rPr>
        <w:t>, 10 (assessed immediately after removing vacuum) and 13</w:t>
      </w:r>
      <w:r w:rsidRPr="005901C2">
        <w:rPr>
          <w:rFonts w:ascii="Arial" w:hAnsi="Arial" w:cs="Arial"/>
          <w:sz w:val="24"/>
          <w:szCs w:val="24"/>
        </w:rPr>
        <w:t xml:space="preserve"> </w:t>
      </w:r>
      <w:r w:rsidR="00684534">
        <w:rPr>
          <w:rFonts w:ascii="Arial" w:hAnsi="Arial" w:cs="Arial"/>
          <w:sz w:val="24"/>
          <w:szCs w:val="24"/>
        </w:rPr>
        <w:t>days (assessed after 3 days of further aerobic storage)</w:t>
      </w:r>
      <w:r w:rsidRPr="005901C2">
        <w:rPr>
          <w:rFonts w:ascii="Arial" w:hAnsi="Arial" w:cs="Arial"/>
          <w:sz w:val="24"/>
          <w:szCs w:val="24"/>
        </w:rPr>
        <w:t xml:space="preserve">, by means of a non-paired t-test. </w:t>
      </w:r>
      <w:r w:rsidRPr="00852248">
        <w:rPr>
          <w:rFonts w:ascii="Arial" w:hAnsi="Arial" w:cs="Arial"/>
          <w:sz w:val="24"/>
          <w:szCs w:val="24"/>
          <w:lang w:val="nl-NL"/>
        </w:rPr>
        <w:t xml:space="preserve">Level of significance was at </w:t>
      </w:r>
      <w:r w:rsidRPr="00452D46">
        <w:rPr>
          <w:rFonts w:ascii="Arial" w:hAnsi="Arial" w:cs="Arial"/>
          <w:i/>
          <w:sz w:val="24"/>
          <w:szCs w:val="24"/>
          <w:lang w:val="nl-NL"/>
        </w:rPr>
        <w:t>P</w:t>
      </w:r>
      <w:r w:rsidRPr="00852248">
        <w:rPr>
          <w:rFonts w:ascii="Arial" w:hAnsi="Arial" w:cs="Arial"/>
          <w:sz w:val="24"/>
          <w:szCs w:val="24"/>
          <w:lang w:val="nl-NL"/>
        </w:rPr>
        <w:t>≤0.05.</w:t>
      </w:r>
    </w:p>
    <w:p w14:paraId="49AC7E81" w14:textId="77777777" w:rsidR="005901C2" w:rsidRPr="00852248" w:rsidRDefault="005901C2" w:rsidP="005901C2">
      <w:pPr>
        <w:autoSpaceDE w:val="0"/>
        <w:autoSpaceDN w:val="0"/>
        <w:adjustRightInd w:val="0"/>
        <w:spacing w:after="0" w:line="360" w:lineRule="auto"/>
        <w:jc w:val="both"/>
        <w:rPr>
          <w:rFonts w:ascii="Arial" w:hAnsi="Arial" w:cs="Arial"/>
          <w:sz w:val="24"/>
          <w:szCs w:val="24"/>
          <w:highlight w:val="yellow"/>
          <w:lang w:val="nl-NL"/>
        </w:rPr>
      </w:pPr>
    </w:p>
    <w:p w14:paraId="47FCE4F3" w14:textId="77777777" w:rsidR="00BD6AE4" w:rsidRDefault="00BD6AE4" w:rsidP="006F05BF">
      <w:pPr>
        <w:spacing w:after="0" w:line="360" w:lineRule="auto"/>
        <w:jc w:val="both"/>
        <w:rPr>
          <w:rFonts w:ascii="Arial" w:hAnsi="Arial" w:cs="Arial"/>
          <w:b/>
          <w:sz w:val="24"/>
          <w:szCs w:val="24"/>
        </w:rPr>
      </w:pPr>
    </w:p>
    <w:p w14:paraId="0162B34F" w14:textId="77777777" w:rsidR="00165A0F" w:rsidRPr="00165A0F" w:rsidRDefault="00F134DC" w:rsidP="00D1244B">
      <w:pPr>
        <w:pStyle w:val="Listenabsatz"/>
        <w:numPr>
          <w:ilvl w:val="0"/>
          <w:numId w:val="4"/>
        </w:numPr>
        <w:spacing w:after="0" w:line="360" w:lineRule="auto"/>
        <w:ind w:left="426" w:hanging="426"/>
        <w:jc w:val="both"/>
        <w:rPr>
          <w:rFonts w:ascii="Arial" w:hAnsi="Arial" w:cs="Arial"/>
          <w:i/>
          <w:sz w:val="24"/>
          <w:szCs w:val="24"/>
        </w:rPr>
      </w:pPr>
      <w:r w:rsidRPr="00165A0F">
        <w:rPr>
          <w:rFonts w:ascii="Arial" w:hAnsi="Arial" w:cs="Arial"/>
          <w:b/>
          <w:sz w:val="24"/>
          <w:szCs w:val="24"/>
        </w:rPr>
        <w:t xml:space="preserve">Results </w:t>
      </w:r>
    </w:p>
    <w:p w14:paraId="10BD1445" w14:textId="77777777" w:rsidR="00165A0F" w:rsidRPr="00165A0F" w:rsidRDefault="00165A0F" w:rsidP="00165A0F">
      <w:pPr>
        <w:spacing w:after="0" w:line="360" w:lineRule="auto"/>
        <w:jc w:val="both"/>
        <w:rPr>
          <w:rFonts w:ascii="Arial" w:hAnsi="Arial" w:cs="Arial"/>
          <w:i/>
          <w:sz w:val="24"/>
          <w:szCs w:val="24"/>
        </w:rPr>
      </w:pPr>
    </w:p>
    <w:p w14:paraId="2BEF4A12" w14:textId="66224104" w:rsidR="00165A0F" w:rsidRPr="00165A0F" w:rsidRDefault="008B5FF1" w:rsidP="00165A0F">
      <w:pPr>
        <w:pStyle w:val="Listenabsatz"/>
        <w:numPr>
          <w:ilvl w:val="1"/>
          <w:numId w:val="4"/>
        </w:numPr>
        <w:spacing w:after="0" w:line="360" w:lineRule="auto"/>
        <w:ind w:left="426" w:hanging="426"/>
        <w:jc w:val="both"/>
        <w:rPr>
          <w:rFonts w:ascii="Arial" w:hAnsi="Arial" w:cs="Arial"/>
          <w:i/>
          <w:sz w:val="24"/>
          <w:szCs w:val="24"/>
        </w:rPr>
      </w:pPr>
      <w:r>
        <w:rPr>
          <w:rFonts w:ascii="Arial" w:hAnsi="Arial" w:cs="Arial"/>
          <w:i/>
          <w:sz w:val="24"/>
          <w:szCs w:val="24"/>
        </w:rPr>
        <w:t>ACP</w:t>
      </w:r>
      <w:r w:rsidR="00D1244B" w:rsidRPr="00165A0F">
        <w:rPr>
          <w:rFonts w:ascii="Arial" w:hAnsi="Arial" w:cs="Arial"/>
          <w:i/>
          <w:sz w:val="24"/>
          <w:szCs w:val="24"/>
        </w:rPr>
        <w:t xml:space="preserve"> gas phase species</w:t>
      </w:r>
    </w:p>
    <w:p w14:paraId="37FB6057" w14:textId="77777777" w:rsidR="00D1244B" w:rsidRPr="000D2601" w:rsidRDefault="00D1244B" w:rsidP="00D1244B">
      <w:pPr>
        <w:spacing w:after="0" w:line="360" w:lineRule="auto"/>
        <w:jc w:val="both"/>
        <w:rPr>
          <w:rFonts w:ascii="Arial" w:hAnsi="Arial" w:cs="Arial"/>
          <w:sz w:val="24"/>
          <w:szCs w:val="24"/>
        </w:rPr>
      </w:pPr>
    </w:p>
    <w:p w14:paraId="732E3856" w14:textId="4B251EFB" w:rsidR="00D1244B" w:rsidRDefault="00D1244B" w:rsidP="000640C1">
      <w:pPr>
        <w:spacing w:after="0" w:line="360" w:lineRule="auto"/>
        <w:jc w:val="both"/>
        <w:rPr>
          <w:rFonts w:ascii="Arial" w:hAnsi="Arial" w:cs="Arial"/>
          <w:sz w:val="24"/>
          <w:szCs w:val="24"/>
        </w:rPr>
      </w:pPr>
      <w:r w:rsidRPr="000D2601">
        <w:rPr>
          <w:rFonts w:ascii="Arial" w:hAnsi="Arial" w:cs="Arial"/>
          <w:sz w:val="24"/>
          <w:szCs w:val="24"/>
        </w:rPr>
        <w:t xml:space="preserve">Figure 2 shows the </w:t>
      </w:r>
      <w:r w:rsidR="000640C1">
        <w:rPr>
          <w:rFonts w:ascii="Arial" w:hAnsi="Arial" w:cs="Arial"/>
          <w:sz w:val="24"/>
          <w:szCs w:val="24"/>
        </w:rPr>
        <w:t xml:space="preserve">steady-state </w:t>
      </w:r>
      <w:r w:rsidRPr="000D2601">
        <w:rPr>
          <w:rFonts w:ascii="Arial" w:hAnsi="Arial" w:cs="Arial"/>
          <w:sz w:val="24"/>
          <w:szCs w:val="24"/>
        </w:rPr>
        <w:t xml:space="preserve">FTIR absorption spectra of the discharge effluent under </w:t>
      </w:r>
      <w:r w:rsidR="003233B9">
        <w:rPr>
          <w:rFonts w:ascii="Arial" w:hAnsi="Arial" w:cs="Arial"/>
          <w:sz w:val="24"/>
          <w:szCs w:val="24"/>
        </w:rPr>
        <w:t>t</w:t>
      </w:r>
      <w:r w:rsidRPr="000D2601">
        <w:rPr>
          <w:rFonts w:ascii="Arial" w:hAnsi="Arial" w:cs="Arial"/>
          <w:sz w:val="24"/>
          <w:szCs w:val="24"/>
        </w:rPr>
        <w:t xml:space="preserve">he </w:t>
      </w:r>
      <w:r w:rsidR="000640C1">
        <w:rPr>
          <w:rFonts w:ascii="Arial" w:hAnsi="Arial" w:cs="Arial"/>
          <w:sz w:val="24"/>
          <w:szCs w:val="24"/>
        </w:rPr>
        <w:t xml:space="preserve">low, medium and high power </w:t>
      </w:r>
      <w:r w:rsidRPr="000D2601">
        <w:rPr>
          <w:rFonts w:ascii="Arial" w:hAnsi="Arial" w:cs="Arial"/>
          <w:sz w:val="24"/>
          <w:szCs w:val="24"/>
        </w:rPr>
        <w:t>opera</w:t>
      </w:r>
      <w:r w:rsidR="00684534">
        <w:rPr>
          <w:rFonts w:ascii="Arial" w:hAnsi="Arial" w:cs="Arial"/>
          <w:sz w:val="24"/>
          <w:szCs w:val="24"/>
        </w:rPr>
        <w:t>ting conditions highlighted in T</w:t>
      </w:r>
      <w:r w:rsidR="00C947C3">
        <w:rPr>
          <w:rFonts w:ascii="Arial" w:hAnsi="Arial" w:cs="Arial"/>
          <w:sz w:val="24"/>
          <w:szCs w:val="24"/>
        </w:rPr>
        <w:t xml:space="preserve">able </w:t>
      </w:r>
      <w:r w:rsidR="00CD4C0C">
        <w:rPr>
          <w:rFonts w:ascii="Arial" w:hAnsi="Arial" w:cs="Arial"/>
          <w:sz w:val="24"/>
          <w:szCs w:val="24"/>
        </w:rPr>
        <w:t>1</w:t>
      </w:r>
      <w:r w:rsidRPr="000D2601">
        <w:rPr>
          <w:rFonts w:ascii="Arial" w:hAnsi="Arial" w:cs="Arial"/>
          <w:sz w:val="24"/>
          <w:szCs w:val="24"/>
        </w:rPr>
        <w:t xml:space="preserve">. </w:t>
      </w:r>
      <w:r w:rsidR="000640C1">
        <w:rPr>
          <w:rFonts w:ascii="Arial" w:hAnsi="Arial" w:cs="Arial"/>
          <w:sz w:val="24"/>
          <w:szCs w:val="24"/>
        </w:rPr>
        <w:t>U</w:t>
      </w:r>
      <w:r w:rsidRPr="000D2601">
        <w:rPr>
          <w:rFonts w:ascii="Arial" w:hAnsi="Arial" w:cs="Arial"/>
          <w:sz w:val="24"/>
          <w:szCs w:val="24"/>
        </w:rPr>
        <w:t xml:space="preserve">nder </w:t>
      </w:r>
      <w:r w:rsidR="000640C1">
        <w:rPr>
          <w:rFonts w:ascii="Arial" w:hAnsi="Arial" w:cs="Arial"/>
          <w:sz w:val="24"/>
          <w:szCs w:val="24"/>
        </w:rPr>
        <w:t>low power conditions (</w:t>
      </w:r>
      <w:r w:rsidR="00684534">
        <w:rPr>
          <w:rFonts w:ascii="Arial" w:hAnsi="Arial" w:cs="Arial"/>
          <w:sz w:val="24"/>
          <w:szCs w:val="24"/>
        </w:rPr>
        <w:t>F</w:t>
      </w:r>
      <w:r w:rsidR="00BB25EE">
        <w:rPr>
          <w:rFonts w:ascii="Arial" w:hAnsi="Arial" w:cs="Arial"/>
          <w:sz w:val="24"/>
          <w:szCs w:val="24"/>
        </w:rPr>
        <w:t>ig</w:t>
      </w:r>
      <w:r w:rsidR="00184BC6">
        <w:rPr>
          <w:rFonts w:ascii="Arial" w:hAnsi="Arial" w:cs="Arial"/>
          <w:sz w:val="24"/>
          <w:szCs w:val="24"/>
        </w:rPr>
        <w:t>ure</w:t>
      </w:r>
      <w:r w:rsidR="00BB25EE">
        <w:rPr>
          <w:rFonts w:ascii="Arial" w:hAnsi="Arial" w:cs="Arial"/>
          <w:sz w:val="24"/>
          <w:szCs w:val="24"/>
        </w:rPr>
        <w:t xml:space="preserve"> 2</w:t>
      </w:r>
      <w:r w:rsidR="00165A0F">
        <w:rPr>
          <w:rFonts w:ascii="Arial" w:hAnsi="Arial" w:cs="Arial"/>
          <w:sz w:val="24"/>
          <w:szCs w:val="24"/>
        </w:rPr>
        <w:t>a</w:t>
      </w:r>
      <w:r w:rsidR="000640C1">
        <w:rPr>
          <w:rFonts w:ascii="Arial" w:hAnsi="Arial" w:cs="Arial"/>
          <w:sz w:val="24"/>
          <w:szCs w:val="24"/>
        </w:rPr>
        <w:t xml:space="preserve">), Ozone is the predominate species produced. </w:t>
      </w:r>
      <w:r w:rsidR="00C13AD6">
        <w:rPr>
          <w:rFonts w:ascii="Arial" w:hAnsi="Arial" w:cs="Arial"/>
          <w:sz w:val="24"/>
          <w:szCs w:val="24"/>
        </w:rPr>
        <w:t>As the</w:t>
      </w:r>
      <w:r w:rsidR="000640C1">
        <w:rPr>
          <w:rFonts w:ascii="Arial" w:hAnsi="Arial" w:cs="Arial"/>
          <w:sz w:val="24"/>
          <w:szCs w:val="24"/>
        </w:rPr>
        <w:t xml:space="preserve"> discharge p</w:t>
      </w:r>
      <w:r w:rsidR="00684534">
        <w:rPr>
          <w:rFonts w:ascii="Arial" w:hAnsi="Arial" w:cs="Arial"/>
          <w:sz w:val="24"/>
          <w:szCs w:val="24"/>
        </w:rPr>
        <w:t>ower</w:t>
      </w:r>
      <w:r w:rsidR="00C13AD6">
        <w:rPr>
          <w:rFonts w:ascii="Arial" w:hAnsi="Arial" w:cs="Arial"/>
          <w:sz w:val="24"/>
          <w:szCs w:val="24"/>
        </w:rPr>
        <w:t xml:space="preserve"> was increased </w:t>
      </w:r>
      <w:r w:rsidR="000640C1">
        <w:rPr>
          <w:rFonts w:ascii="Arial" w:hAnsi="Arial" w:cs="Arial"/>
          <w:sz w:val="24"/>
          <w:szCs w:val="24"/>
        </w:rPr>
        <w:t xml:space="preserve">Ozone production is inhibited due to accelerated thermal degradation and quenching </w:t>
      </w:r>
      <w:r w:rsidR="002B44FD">
        <w:rPr>
          <w:rFonts w:ascii="Arial" w:hAnsi="Arial" w:cs="Arial"/>
          <w:sz w:val="24"/>
          <w:szCs w:val="24"/>
        </w:rPr>
        <w:t xml:space="preserve">reactions with </w:t>
      </w:r>
      <w:r w:rsidRPr="000D2601">
        <w:rPr>
          <w:rFonts w:ascii="Arial" w:hAnsi="Arial" w:cs="Arial"/>
          <w:sz w:val="24"/>
          <w:szCs w:val="24"/>
        </w:rPr>
        <w:t>NO</w:t>
      </w:r>
      <w:r w:rsidR="00C13AD6">
        <w:rPr>
          <w:rFonts w:ascii="Arial" w:hAnsi="Arial" w:cs="Arial"/>
          <w:sz w:val="24"/>
          <w:szCs w:val="24"/>
        </w:rPr>
        <w:t xml:space="preserve"> (Figure 2b &amp; 2c)</w:t>
      </w:r>
      <w:r w:rsidR="003233B9">
        <w:rPr>
          <w:rFonts w:ascii="Arial" w:hAnsi="Arial" w:cs="Arial"/>
          <w:sz w:val="24"/>
          <w:szCs w:val="24"/>
        </w:rPr>
        <w:t xml:space="preserve">. </w:t>
      </w:r>
      <w:r w:rsidR="00C13AD6">
        <w:rPr>
          <w:rFonts w:ascii="Arial" w:hAnsi="Arial" w:cs="Arial"/>
          <w:sz w:val="24"/>
          <w:szCs w:val="24"/>
        </w:rPr>
        <w:t>Under</w:t>
      </w:r>
      <w:r w:rsidR="003233B9">
        <w:rPr>
          <w:rFonts w:ascii="Arial" w:hAnsi="Arial" w:cs="Arial"/>
          <w:sz w:val="24"/>
          <w:szCs w:val="24"/>
        </w:rPr>
        <w:t xml:space="preserve"> the highest power level </w:t>
      </w:r>
      <w:r w:rsidR="00C13AD6">
        <w:rPr>
          <w:rFonts w:ascii="Arial" w:hAnsi="Arial" w:cs="Arial"/>
          <w:sz w:val="24"/>
          <w:szCs w:val="24"/>
        </w:rPr>
        <w:t xml:space="preserve">considered </w:t>
      </w:r>
      <w:r w:rsidR="003233B9">
        <w:rPr>
          <w:rFonts w:ascii="Arial" w:hAnsi="Arial" w:cs="Arial"/>
          <w:sz w:val="24"/>
          <w:szCs w:val="24"/>
        </w:rPr>
        <w:t>(Figure 2c)</w:t>
      </w:r>
      <w:r w:rsidR="00C13AD6">
        <w:rPr>
          <w:rFonts w:ascii="Arial" w:hAnsi="Arial" w:cs="Arial"/>
          <w:sz w:val="24"/>
          <w:szCs w:val="24"/>
        </w:rPr>
        <w:t>,</w:t>
      </w:r>
      <w:r w:rsidR="003233B9">
        <w:rPr>
          <w:rFonts w:ascii="Arial" w:hAnsi="Arial" w:cs="Arial"/>
          <w:sz w:val="24"/>
          <w:szCs w:val="24"/>
        </w:rPr>
        <w:t xml:space="preserve"> </w:t>
      </w:r>
      <w:r w:rsidR="000640C1">
        <w:rPr>
          <w:rFonts w:ascii="Arial" w:hAnsi="Arial" w:cs="Arial"/>
          <w:sz w:val="24"/>
          <w:szCs w:val="24"/>
        </w:rPr>
        <w:t>NO</w:t>
      </w:r>
      <w:r w:rsidR="000640C1" w:rsidRPr="002B44FD">
        <w:rPr>
          <w:rFonts w:ascii="Arial" w:hAnsi="Arial" w:cs="Arial"/>
          <w:sz w:val="24"/>
          <w:szCs w:val="24"/>
          <w:vertAlign w:val="subscript"/>
        </w:rPr>
        <w:t>2</w:t>
      </w:r>
      <w:r w:rsidR="00863D1B">
        <w:rPr>
          <w:rFonts w:ascii="Arial" w:hAnsi="Arial" w:cs="Arial"/>
          <w:sz w:val="24"/>
          <w:szCs w:val="24"/>
        </w:rPr>
        <w:t xml:space="preserve"> </w:t>
      </w:r>
      <w:r w:rsidR="003233B9">
        <w:rPr>
          <w:rFonts w:ascii="Arial" w:hAnsi="Arial" w:cs="Arial"/>
          <w:sz w:val="24"/>
          <w:szCs w:val="24"/>
        </w:rPr>
        <w:t>is</w:t>
      </w:r>
      <w:r w:rsidR="00863D1B">
        <w:rPr>
          <w:rFonts w:ascii="Arial" w:hAnsi="Arial" w:cs="Arial"/>
          <w:sz w:val="24"/>
          <w:szCs w:val="24"/>
        </w:rPr>
        <w:t xml:space="preserve"> the dominant species, </w:t>
      </w:r>
      <w:r w:rsidR="00C13AD6">
        <w:rPr>
          <w:rFonts w:ascii="Arial" w:hAnsi="Arial" w:cs="Arial"/>
          <w:sz w:val="24"/>
          <w:szCs w:val="24"/>
        </w:rPr>
        <w:t>resulting from the</w:t>
      </w:r>
      <w:r w:rsidR="00863D1B">
        <w:rPr>
          <w:rFonts w:ascii="Arial" w:hAnsi="Arial" w:cs="Arial"/>
          <w:sz w:val="24"/>
          <w:szCs w:val="24"/>
        </w:rPr>
        <w:t xml:space="preserve"> oxidation of NO in the plasma region</w:t>
      </w:r>
      <w:r w:rsidR="000640C1">
        <w:rPr>
          <w:rFonts w:ascii="Arial" w:hAnsi="Arial" w:cs="Arial"/>
          <w:sz w:val="24"/>
          <w:szCs w:val="24"/>
        </w:rPr>
        <w:t xml:space="preserve">. </w:t>
      </w:r>
      <w:r w:rsidRPr="000D2601">
        <w:rPr>
          <w:rFonts w:ascii="Arial" w:hAnsi="Arial" w:cs="Arial"/>
          <w:sz w:val="24"/>
          <w:szCs w:val="24"/>
        </w:rPr>
        <w:t xml:space="preserve">The low power operating point was determined as the minimum dissipated power capable of sustaining plasma over the entire </w:t>
      </w:r>
      <w:r w:rsidR="003233B9">
        <w:rPr>
          <w:rFonts w:ascii="Arial" w:hAnsi="Arial" w:cs="Arial"/>
          <w:sz w:val="24"/>
          <w:szCs w:val="24"/>
        </w:rPr>
        <w:t>electrode</w:t>
      </w:r>
      <w:r w:rsidRPr="000D2601">
        <w:rPr>
          <w:rFonts w:ascii="Arial" w:hAnsi="Arial" w:cs="Arial"/>
          <w:sz w:val="24"/>
          <w:szCs w:val="24"/>
        </w:rPr>
        <w:t xml:space="preserve"> area.</w:t>
      </w:r>
      <w:r w:rsidR="000640C1">
        <w:rPr>
          <w:rFonts w:ascii="Arial" w:hAnsi="Arial" w:cs="Arial"/>
          <w:sz w:val="24"/>
          <w:szCs w:val="24"/>
        </w:rPr>
        <w:t xml:space="preserve"> </w:t>
      </w:r>
      <w:r w:rsidRPr="000D2601">
        <w:rPr>
          <w:rFonts w:ascii="Arial" w:hAnsi="Arial" w:cs="Arial"/>
          <w:sz w:val="24"/>
          <w:szCs w:val="24"/>
        </w:rPr>
        <w:t xml:space="preserve">The high power operating condition was determined from the FTIR data as the point at which Ozone production is completely inhibited. </w:t>
      </w:r>
      <w:r w:rsidR="000640C1">
        <w:rPr>
          <w:rFonts w:ascii="Arial" w:hAnsi="Arial" w:cs="Arial"/>
          <w:sz w:val="24"/>
          <w:szCs w:val="24"/>
        </w:rPr>
        <w:t xml:space="preserve">The medium power operating point was chosen as the mid-point between the high and low </w:t>
      </w:r>
      <w:r w:rsidR="002B44FD">
        <w:rPr>
          <w:rFonts w:ascii="Arial" w:hAnsi="Arial" w:cs="Arial"/>
          <w:sz w:val="24"/>
          <w:szCs w:val="24"/>
        </w:rPr>
        <w:t xml:space="preserve">power </w:t>
      </w:r>
      <w:r w:rsidR="000640C1">
        <w:rPr>
          <w:rFonts w:ascii="Arial" w:hAnsi="Arial" w:cs="Arial"/>
          <w:sz w:val="24"/>
          <w:szCs w:val="24"/>
        </w:rPr>
        <w:t>conditions.</w:t>
      </w:r>
    </w:p>
    <w:p w14:paraId="7FC6FE08" w14:textId="39B6A775" w:rsidR="00B93E66" w:rsidRDefault="00B93E66" w:rsidP="000640C1">
      <w:pPr>
        <w:spacing w:after="0" w:line="360" w:lineRule="auto"/>
        <w:jc w:val="both"/>
        <w:rPr>
          <w:rFonts w:ascii="Arial" w:hAnsi="Arial" w:cs="Arial"/>
          <w:sz w:val="24"/>
          <w:szCs w:val="24"/>
        </w:rPr>
      </w:pPr>
    </w:p>
    <w:p w14:paraId="5E12BC40" w14:textId="7F8E1A7B" w:rsidR="00AE403A" w:rsidRDefault="00AE403A" w:rsidP="000640C1">
      <w:pPr>
        <w:spacing w:after="0" w:line="360" w:lineRule="auto"/>
        <w:jc w:val="both"/>
        <w:rPr>
          <w:rFonts w:ascii="Arial" w:hAnsi="Arial" w:cs="Arial"/>
          <w:sz w:val="24"/>
          <w:szCs w:val="24"/>
        </w:rPr>
      </w:pPr>
      <w:r>
        <w:rPr>
          <w:rFonts w:ascii="Arial" w:hAnsi="Arial" w:cs="Arial"/>
          <w:sz w:val="24"/>
          <w:szCs w:val="24"/>
        </w:rPr>
        <w:t>Here Figure</w:t>
      </w:r>
      <w:r w:rsidR="002B66A0">
        <w:rPr>
          <w:rFonts w:ascii="Arial" w:hAnsi="Arial" w:cs="Arial"/>
          <w:sz w:val="24"/>
          <w:szCs w:val="24"/>
        </w:rPr>
        <w:t xml:space="preserve"> 2</w:t>
      </w:r>
    </w:p>
    <w:p w14:paraId="3273921C" w14:textId="77777777" w:rsidR="00B93E66" w:rsidRPr="000D2601" w:rsidRDefault="00B93E66" w:rsidP="000640C1">
      <w:pPr>
        <w:spacing w:after="0" w:line="360" w:lineRule="auto"/>
        <w:jc w:val="both"/>
        <w:rPr>
          <w:rFonts w:ascii="Arial" w:hAnsi="Arial" w:cs="Arial"/>
          <w:sz w:val="24"/>
          <w:szCs w:val="24"/>
        </w:rPr>
      </w:pPr>
    </w:p>
    <w:p w14:paraId="143CEE95" w14:textId="056AB229" w:rsidR="003A6CAA" w:rsidRPr="000D2601" w:rsidRDefault="00D1244B" w:rsidP="00D1244B">
      <w:pPr>
        <w:spacing w:after="0" w:line="360" w:lineRule="auto"/>
        <w:jc w:val="both"/>
        <w:rPr>
          <w:rFonts w:ascii="Arial" w:hAnsi="Arial" w:cs="Arial"/>
          <w:sz w:val="24"/>
          <w:szCs w:val="24"/>
        </w:rPr>
      </w:pPr>
      <w:r w:rsidRPr="000D2601">
        <w:rPr>
          <w:rFonts w:ascii="Arial" w:hAnsi="Arial" w:cs="Arial"/>
          <w:sz w:val="24"/>
          <w:szCs w:val="24"/>
        </w:rPr>
        <w:t xml:space="preserve">It is worth noting that FTIR analysis of the gas phase species generated by the plasma cannot be considered a comprehensive characterisation. Several species that are known to be generated by </w:t>
      </w:r>
      <w:r w:rsidR="008B5FF1">
        <w:rPr>
          <w:rFonts w:ascii="Arial" w:hAnsi="Arial" w:cs="Arial"/>
          <w:sz w:val="24"/>
          <w:szCs w:val="24"/>
        </w:rPr>
        <w:t>ACP</w:t>
      </w:r>
      <w:r w:rsidRPr="000D2601">
        <w:rPr>
          <w:rFonts w:ascii="Arial" w:hAnsi="Arial" w:cs="Arial"/>
          <w:sz w:val="24"/>
          <w:szCs w:val="24"/>
        </w:rPr>
        <w:t xml:space="preserve"> either do not actively absorb in the IR region or have a short lifetime, preventing them from being transported in to the </w:t>
      </w:r>
      <w:r w:rsidR="000640C1">
        <w:rPr>
          <w:rFonts w:ascii="Arial" w:hAnsi="Arial" w:cs="Arial"/>
          <w:sz w:val="24"/>
          <w:szCs w:val="24"/>
        </w:rPr>
        <w:t xml:space="preserve">FTIR </w:t>
      </w:r>
      <w:r w:rsidRPr="000D2601">
        <w:rPr>
          <w:rFonts w:ascii="Arial" w:hAnsi="Arial" w:cs="Arial"/>
          <w:sz w:val="24"/>
          <w:szCs w:val="24"/>
        </w:rPr>
        <w:t xml:space="preserve">gas cell for measurement. For a comprehensive discussion on the production and transport of plasma species from an air </w:t>
      </w:r>
      <w:r w:rsidR="000E1DC1">
        <w:rPr>
          <w:rFonts w:ascii="Arial" w:hAnsi="Arial" w:cs="Arial"/>
          <w:sz w:val="24"/>
          <w:szCs w:val="24"/>
        </w:rPr>
        <w:t>D</w:t>
      </w:r>
      <w:r w:rsidRPr="000D2601">
        <w:rPr>
          <w:rFonts w:ascii="Arial" w:hAnsi="Arial" w:cs="Arial"/>
          <w:sz w:val="24"/>
          <w:szCs w:val="24"/>
        </w:rPr>
        <w:t>BD the reader is referred to the comput</w:t>
      </w:r>
      <w:r>
        <w:rPr>
          <w:rFonts w:ascii="Arial" w:hAnsi="Arial" w:cs="Arial"/>
          <w:sz w:val="24"/>
          <w:szCs w:val="24"/>
        </w:rPr>
        <w:t>ation</w:t>
      </w:r>
      <w:r w:rsidR="00C13AD6">
        <w:rPr>
          <w:rFonts w:ascii="Arial" w:hAnsi="Arial" w:cs="Arial"/>
          <w:sz w:val="24"/>
          <w:szCs w:val="24"/>
        </w:rPr>
        <w:t>al</w:t>
      </w:r>
      <w:r>
        <w:rPr>
          <w:rFonts w:ascii="Arial" w:hAnsi="Arial" w:cs="Arial"/>
          <w:sz w:val="24"/>
          <w:szCs w:val="24"/>
        </w:rPr>
        <w:t xml:space="preserve"> study of Hasan </w:t>
      </w:r>
      <w:r w:rsidR="00E11CA5">
        <w:rPr>
          <w:rFonts w:ascii="Arial" w:hAnsi="Arial" w:cs="Arial"/>
          <w:sz w:val="24"/>
          <w:szCs w:val="24"/>
        </w:rPr>
        <w:t>&amp;</w:t>
      </w:r>
      <w:r>
        <w:rPr>
          <w:rFonts w:ascii="Arial" w:hAnsi="Arial" w:cs="Arial"/>
          <w:sz w:val="24"/>
          <w:szCs w:val="24"/>
        </w:rPr>
        <w:t xml:space="preserve"> Walsh (2016)</w:t>
      </w:r>
      <w:r w:rsidRPr="000D2601">
        <w:rPr>
          <w:rFonts w:ascii="Arial" w:hAnsi="Arial" w:cs="Arial"/>
          <w:sz w:val="24"/>
          <w:szCs w:val="24"/>
        </w:rPr>
        <w:t>.</w:t>
      </w:r>
      <w:r w:rsidR="00E82ED8">
        <w:rPr>
          <w:rFonts w:ascii="Arial" w:hAnsi="Arial" w:cs="Arial"/>
          <w:sz w:val="24"/>
          <w:szCs w:val="24"/>
        </w:rPr>
        <w:t xml:space="preserve"> In addition, w</w:t>
      </w:r>
      <w:r w:rsidR="003A6CAA">
        <w:rPr>
          <w:rFonts w:ascii="Arial" w:hAnsi="Arial" w:cs="Arial"/>
          <w:sz w:val="24"/>
          <w:szCs w:val="24"/>
        </w:rPr>
        <w:t xml:space="preserve">hen the RONS produced by </w:t>
      </w:r>
      <w:r w:rsidR="008B5FF1">
        <w:rPr>
          <w:rFonts w:ascii="Arial" w:hAnsi="Arial" w:cs="Arial"/>
          <w:sz w:val="24"/>
          <w:szCs w:val="24"/>
        </w:rPr>
        <w:t>ACP</w:t>
      </w:r>
      <w:r w:rsidR="003A6CAA">
        <w:rPr>
          <w:rFonts w:ascii="Arial" w:hAnsi="Arial" w:cs="Arial"/>
          <w:sz w:val="24"/>
          <w:szCs w:val="24"/>
        </w:rPr>
        <w:t xml:space="preserve"> are free to interact with the sample surface a wide variety of chemical reactions can occur.</w:t>
      </w:r>
      <w:r w:rsidR="00E82ED8">
        <w:rPr>
          <w:rFonts w:ascii="Arial" w:hAnsi="Arial" w:cs="Arial"/>
          <w:sz w:val="24"/>
          <w:szCs w:val="24"/>
        </w:rPr>
        <w:t xml:space="preserve"> </w:t>
      </w:r>
      <w:r w:rsidR="00216FCD">
        <w:rPr>
          <w:rFonts w:ascii="Arial" w:hAnsi="Arial" w:cs="Arial"/>
          <w:sz w:val="24"/>
          <w:szCs w:val="24"/>
        </w:rPr>
        <w:t xml:space="preserve">In the context of this investigation, the potential for moisture to be present on the surface adds to the complexity of the situation. </w:t>
      </w:r>
      <w:r w:rsidR="008B5FF1">
        <w:rPr>
          <w:rFonts w:ascii="Arial" w:hAnsi="Arial" w:cs="Arial"/>
          <w:sz w:val="24"/>
          <w:szCs w:val="24"/>
        </w:rPr>
        <w:t>ACP</w:t>
      </w:r>
      <w:r w:rsidR="00E82ED8">
        <w:rPr>
          <w:rFonts w:ascii="Arial" w:hAnsi="Arial" w:cs="Arial"/>
          <w:sz w:val="24"/>
          <w:szCs w:val="24"/>
        </w:rPr>
        <w:t xml:space="preserve"> interaction with liquid has been the subject of intense investigation </w:t>
      </w:r>
      <w:r w:rsidR="003233B9">
        <w:rPr>
          <w:rFonts w:ascii="Arial" w:hAnsi="Arial" w:cs="Arial"/>
          <w:sz w:val="24"/>
          <w:szCs w:val="24"/>
        </w:rPr>
        <w:t xml:space="preserve">recently </w:t>
      </w:r>
      <w:r w:rsidR="00E82ED8">
        <w:rPr>
          <w:rFonts w:ascii="Arial" w:hAnsi="Arial" w:cs="Arial"/>
          <w:sz w:val="24"/>
          <w:szCs w:val="24"/>
        </w:rPr>
        <w:t xml:space="preserve">and it is well known that such interactions can produce a wide variety of RONS directly in the bulk liquid, </w:t>
      </w:r>
      <w:r w:rsidR="00216FCD">
        <w:rPr>
          <w:rFonts w:ascii="Arial" w:hAnsi="Arial" w:cs="Arial"/>
          <w:sz w:val="24"/>
          <w:szCs w:val="24"/>
        </w:rPr>
        <w:t xml:space="preserve">this </w:t>
      </w:r>
      <w:r w:rsidR="00E82ED8">
        <w:rPr>
          <w:rFonts w:ascii="Arial" w:hAnsi="Arial" w:cs="Arial"/>
          <w:sz w:val="24"/>
          <w:szCs w:val="24"/>
        </w:rPr>
        <w:t>includ</w:t>
      </w:r>
      <w:r w:rsidR="00216FCD">
        <w:rPr>
          <w:rFonts w:ascii="Arial" w:hAnsi="Arial" w:cs="Arial"/>
          <w:sz w:val="24"/>
          <w:szCs w:val="24"/>
        </w:rPr>
        <w:t>es</w:t>
      </w:r>
      <w:r w:rsidR="00E82ED8">
        <w:rPr>
          <w:rFonts w:ascii="Arial" w:hAnsi="Arial" w:cs="Arial"/>
          <w:sz w:val="24"/>
          <w:szCs w:val="24"/>
        </w:rPr>
        <w:t xml:space="preserve"> the production of high levels of nitrate and nitrite (for a detailed discussion on reaction pathways, see Liu et al., 2016).</w:t>
      </w:r>
    </w:p>
    <w:p w14:paraId="17FB5CE5" w14:textId="77777777" w:rsidR="000640C1" w:rsidRPr="006F05BF" w:rsidRDefault="000640C1" w:rsidP="006F05BF">
      <w:pPr>
        <w:spacing w:after="0" w:line="360" w:lineRule="auto"/>
        <w:jc w:val="both"/>
        <w:rPr>
          <w:rFonts w:ascii="Arial" w:hAnsi="Arial" w:cs="Arial"/>
          <w:b/>
          <w:i/>
          <w:sz w:val="24"/>
          <w:szCs w:val="24"/>
        </w:rPr>
      </w:pPr>
    </w:p>
    <w:p w14:paraId="2CCE9B44" w14:textId="361D015A" w:rsidR="00892F0D" w:rsidRPr="00165A0F" w:rsidRDefault="00892F0D" w:rsidP="00165A0F">
      <w:pPr>
        <w:pStyle w:val="Listenabsatz"/>
        <w:numPr>
          <w:ilvl w:val="1"/>
          <w:numId w:val="4"/>
        </w:numPr>
        <w:spacing w:after="0" w:line="360" w:lineRule="auto"/>
        <w:ind w:left="426" w:hanging="426"/>
        <w:jc w:val="both"/>
        <w:rPr>
          <w:rFonts w:ascii="Arial" w:hAnsi="Arial" w:cs="Arial"/>
          <w:i/>
          <w:sz w:val="24"/>
          <w:szCs w:val="24"/>
        </w:rPr>
      </w:pPr>
      <w:r w:rsidRPr="00165A0F">
        <w:rPr>
          <w:rFonts w:ascii="Arial" w:hAnsi="Arial" w:cs="Arial"/>
          <w:i/>
          <w:sz w:val="24"/>
          <w:szCs w:val="24"/>
        </w:rPr>
        <w:t>Microbiological effects</w:t>
      </w:r>
    </w:p>
    <w:p w14:paraId="0D2741CB" w14:textId="77777777" w:rsidR="00F134DC" w:rsidRDefault="00F134DC" w:rsidP="006F05BF">
      <w:pPr>
        <w:spacing w:after="0" w:line="360" w:lineRule="auto"/>
        <w:jc w:val="both"/>
        <w:rPr>
          <w:rFonts w:ascii="Arial" w:hAnsi="Arial" w:cs="Arial"/>
          <w:sz w:val="24"/>
          <w:szCs w:val="24"/>
        </w:rPr>
      </w:pPr>
    </w:p>
    <w:p w14:paraId="3613C42A" w14:textId="39712BF9" w:rsidR="00541A38" w:rsidRPr="006F05BF" w:rsidRDefault="00541A38" w:rsidP="006F05BF">
      <w:pPr>
        <w:spacing w:after="0" w:line="360" w:lineRule="auto"/>
        <w:jc w:val="both"/>
        <w:rPr>
          <w:rFonts w:ascii="Arial" w:hAnsi="Arial" w:cs="Arial"/>
          <w:sz w:val="24"/>
          <w:szCs w:val="24"/>
        </w:rPr>
      </w:pPr>
      <w:r w:rsidRPr="006F05BF">
        <w:rPr>
          <w:rFonts w:ascii="Arial" w:hAnsi="Arial" w:cs="Arial"/>
          <w:sz w:val="24"/>
          <w:szCs w:val="24"/>
        </w:rPr>
        <w:t xml:space="preserve">Exposure of inoculated PCA plates to </w:t>
      </w:r>
      <w:r w:rsidR="008B5FF1">
        <w:rPr>
          <w:rFonts w:ascii="Arial" w:hAnsi="Arial" w:cs="Arial"/>
          <w:sz w:val="24"/>
          <w:szCs w:val="24"/>
        </w:rPr>
        <w:t>ACP</w:t>
      </w:r>
      <w:r w:rsidRPr="006F05BF">
        <w:rPr>
          <w:rFonts w:ascii="Arial" w:hAnsi="Arial" w:cs="Arial"/>
          <w:sz w:val="24"/>
          <w:szCs w:val="24"/>
        </w:rPr>
        <w:t xml:space="preserve"> effectuated a significant reduction </w:t>
      </w:r>
      <w:r w:rsidR="00165A0F">
        <w:rPr>
          <w:rFonts w:ascii="Arial" w:hAnsi="Arial" w:cs="Arial"/>
          <w:sz w:val="24"/>
          <w:szCs w:val="24"/>
        </w:rPr>
        <w:t>of the four test</w:t>
      </w:r>
      <w:r w:rsidR="00B60089">
        <w:rPr>
          <w:rFonts w:ascii="Arial" w:hAnsi="Arial" w:cs="Arial"/>
          <w:sz w:val="24"/>
          <w:szCs w:val="24"/>
        </w:rPr>
        <w:t xml:space="preserve"> strains, with </w:t>
      </w:r>
      <w:r w:rsidRPr="006F05BF">
        <w:rPr>
          <w:rFonts w:ascii="Arial" w:hAnsi="Arial" w:cs="Arial"/>
          <w:sz w:val="24"/>
          <w:szCs w:val="24"/>
        </w:rPr>
        <w:t>low power yielding higher reduction th</w:t>
      </w:r>
      <w:r w:rsidR="000337AD" w:rsidRPr="006F05BF">
        <w:rPr>
          <w:rFonts w:ascii="Arial" w:hAnsi="Arial" w:cs="Arial"/>
          <w:sz w:val="24"/>
          <w:szCs w:val="24"/>
        </w:rPr>
        <w:t>a</w:t>
      </w:r>
      <w:r w:rsidR="00B60089">
        <w:rPr>
          <w:rFonts w:ascii="Arial" w:hAnsi="Arial" w:cs="Arial"/>
          <w:sz w:val="24"/>
          <w:szCs w:val="24"/>
        </w:rPr>
        <w:t>n high</w:t>
      </w:r>
      <w:r w:rsidRPr="006F05BF">
        <w:rPr>
          <w:rFonts w:ascii="Arial" w:hAnsi="Arial" w:cs="Arial"/>
          <w:sz w:val="24"/>
          <w:szCs w:val="24"/>
        </w:rPr>
        <w:t xml:space="preserve"> power. However, when inoculated PCA plates had been covered with a 90</w:t>
      </w:r>
      <w:r w:rsidR="006A5D8A">
        <w:rPr>
          <w:rFonts w:ascii="Arial" w:hAnsi="Arial" w:cs="Arial"/>
          <w:sz w:val="24"/>
          <w:szCs w:val="24"/>
        </w:rPr>
        <w:t> </w:t>
      </w:r>
      <w:r w:rsidRPr="006F05BF">
        <w:rPr>
          <w:rFonts w:ascii="Arial" w:hAnsi="Arial" w:cs="Arial"/>
          <w:sz w:val="24"/>
          <w:szCs w:val="24"/>
        </w:rPr>
        <w:t>µm polyamide-polyethylene film before treatment, no significant reduction in microbi</w:t>
      </w:r>
      <w:r w:rsidR="00C947C3">
        <w:rPr>
          <w:rFonts w:ascii="Arial" w:hAnsi="Arial" w:cs="Arial"/>
          <w:sz w:val="24"/>
          <w:szCs w:val="24"/>
        </w:rPr>
        <w:t xml:space="preserve">al numbers was observed (Table </w:t>
      </w:r>
      <w:r w:rsidR="001D03DA">
        <w:rPr>
          <w:rFonts w:ascii="Arial" w:hAnsi="Arial" w:cs="Arial"/>
          <w:sz w:val="24"/>
          <w:szCs w:val="24"/>
        </w:rPr>
        <w:t>3</w:t>
      </w:r>
      <w:r w:rsidRPr="006F05BF">
        <w:rPr>
          <w:rFonts w:ascii="Arial" w:hAnsi="Arial" w:cs="Arial"/>
          <w:sz w:val="24"/>
          <w:szCs w:val="24"/>
        </w:rPr>
        <w:t>)</w:t>
      </w:r>
      <w:r w:rsidR="00C62047">
        <w:rPr>
          <w:rFonts w:ascii="Arial" w:hAnsi="Arial" w:cs="Arial"/>
          <w:sz w:val="24"/>
          <w:szCs w:val="24"/>
        </w:rPr>
        <w:t>, i</w:t>
      </w:r>
      <w:r w:rsidR="0011304D">
        <w:rPr>
          <w:rFonts w:ascii="Arial" w:hAnsi="Arial" w:cs="Arial"/>
          <w:sz w:val="24"/>
          <w:szCs w:val="24"/>
        </w:rPr>
        <w:t>ndicating</w:t>
      </w:r>
      <w:r w:rsidR="00C62047">
        <w:rPr>
          <w:rFonts w:ascii="Arial" w:hAnsi="Arial" w:cs="Arial"/>
          <w:sz w:val="24"/>
          <w:szCs w:val="24"/>
        </w:rPr>
        <w:t xml:space="preserve"> </w:t>
      </w:r>
      <w:r w:rsidR="008B5FF1">
        <w:rPr>
          <w:rFonts w:ascii="Arial" w:hAnsi="Arial" w:cs="Arial"/>
          <w:sz w:val="24"/>
          <w:szCs w:val="24"/>
        </w:rPr>
        <w:t>ACP</w:t>
      </w:r>
      <w:r w:rsidR="0011304D">
        <w:rPr>
          <w:rFonts w:ascii="Arial" w:hAnsi="Arial" w:cs="Arial"/>
          <w:sz w:val="24"/>
          <w:szCs w:val="24"/>
        </w:rPr>
        <w:t xml:space="preserve"> </w:t>
      </w:r>
      <w:r w:rsidR="00010531">
        <w:rPr>
          <w:rFonts w:ascii="Arial" w:hAnsi="Arial" w:cs="Arial"/>
          <w:sz w:val="24"/>
          <w:szCs w:val="24"/>
        </w:rPr>
        <w:t>is</w:t>
      </w:r>
      <w:r w:rsidR="00C62047">
        <w:rPr>
          <w:rFonts w:ascii="Arial" w:hAnsi="Arial" w:cs="Arial"/>
          <w:sz w:val="24"/>
          <w:szCs w:val="24"/>
        </w:rPr>
        <w:t xml:space="preserve"> incapable of penetrating the </w:t>
      </w:r>
      <w:r w:rsidR="0011304D">
        <w:rPr>
          <w:rFonts w:ascii="Arial" w:hAnsi="Arial" w:cs="Arial"/>
          <w:sz w:val="24"/>
          <w:szCs w:val="24"/>
        </w:rPr>
        <w:t xml:space="preserve">packing </w:t>
      </w:r>
      <w:r w:rsidR="00C62047">
        <w:rPr>
          <w:rFonts w:ascii="Arial" w:hAnsi="Arial" w:cs="Arial"/>
          <w:sz w:val="24"/>
          <w:szCs w:val="24"/>
        </w:rPr>
        <w:t>film</w:t>
      </w:r>
      <w:r w:rsidRPr="006F05BF">
        <w:rPr>
          <w:rFonts w:ascii="Arial" w:hAnsi="Arial" w:cs="Arial"/>
          <w:sz w:val="24"/>
          <w:szCs w:val="24"/>
        </w:rPr>
        <w:t xml:space="preserve">. A significant reduction of bacteria was also observed when bacteria suspended in 0.85% saline were placed on a packaging film and – before drying of the liquid </w:t>
      </w:r>
      <w:r w:rsidR="00790EB2">
        <w:rPr>
          <w:rFonts w:ascii="Arial" w:hAnsi="Arial" w:cs="Arial"/>
          <w:sz w:val="24"/>
          <w:szCs w:val="24"/>
        </w:rPr>
        <w:t>–</w:t>
      </w:r>
      <w:r w:rsidRPr="006F05BF">
        <w:rPr>
          <w:rFonts w:ascii="Arial" w:hAnsi="Arial" w:cs="Arial"/>
          <w:sz w:val="24"/>
          <w:szCs w:val="24"/>
        </w:rPr>
        <w:t xml:space="preserve"> exposed to atmospheric plas</w:t>
      </w:r>
      <w:r w:rsidR="00165A0F">
        <w:rPr>
          <w:rFonts w:ascii="Arial" w:hAnsi="Arial" w:cs="Arial"/>
          <w:sz w:val="24"/>
          <w:szCs w:val="24"/>
        </w:rPr>
        <w:t>ma. This scenario, mimicking a ‘</w:t>
      </w:r>
      <w:r w:rsidRPr="006F05BF">
        <w:rPr>
          <w:rFonts w:ascii="Arial" w:hAnsi="Arial" w:cs="Arial"/>
          <w:sz w:val="24"/>
          <w:szCs w:val="24"/>
        </w:rPr>
        <w:t>fresh</w:t>
      </w:r>
      <w:r w:rsidR="00165A0F">
        <w:rPr>
          <w:rFonts w:ascii="Arial" w:hAnsi="Arial" w:cs="Arial"/>
          <w:sz w:val="24"/>
          <w:szCs w:val="24"/>
        </w:rPr>
        <w:t>’</w:t>
      </w:r>
      <w:r w:rsidRPr="006F05BF">
        <w:rPr>
          <w:rFonts w:ascii="Arial" w:hAnsi="Arial" w:cs="Arial"/>
          <w:sz w:val="24"/>
          <w:szCs w:val="24"/>
        </w:rPr>
        <w:t xml:space="preserve"> contamination as could occur during packaging, resulted in a &gt;1.5 log reduction at </w:t>
      </w:r>
      <w:r w:rsidR="00165A0F">
        <w:rPr>
          <w:rFonts w:ascii="Arial" w:hAnsi="Arial" w:cs="Arial"/>
          <w:sz w:val="24"/>
          <w:szCs w:val="24"/>
        </w:rPr>
        <w:t>‘</w:t>
      </w:r>
      <w:r w:rsidRPr="006F05BF">
        <w:rPr>
          <w:rFonts w:ascii="Arial" w:hAnsi="Arial" w:cs="Arial"/>
          <w:sz w:val="24"/>
          <w:szCs w:val="24"/>
        </w:rPr>
        <w:t>high</w:t>
      </w:r>
      <w:r w:rsidR="00B60089">
        <w:rPr>
          <w:rFonts w:ascii="Arial" w:hAnsi="Arial" w:cs="Arial"/>
          <w:sz w:val="24"/>
          <w:szCs w:val="24"/>
        </w:rPr>
        <w:t xml:space="preserve">’ and a &gt;2 log reduction at </w:t>
      </w:r>
      <w:r w:rsidRPr="006F05BF">
        <w:rPr>
          <w:rFonts w:ascii="Arial" w:hAnsi="Arial" w:cs="Arial"/>
          <w:sz w:val="24"/>
          <w:szCs w:val="24"/>
        </w:rPr>
        <w:t>low</w:t>
      </w:r>
      <w:r w:rsidR="00C947C3">
        <w:rPr>
          <w:rFonts w:ascii="Arial" w:hAnsi="Arial" w:cs="Arial"/>
          <w:sz w:val="24"/>
          <w:szCs w:val="24"/>
        </w:rPr>
        <w:t xml:space="preserve"> power (Table </w:t>
      </w:r>
      <w:r w:rsidR="001D03DA">
        <w:rPr>
          <w:rFonts w:ascii="Arial" w:hAnsi="Arial" w:cs="Arial"/>
          <w:sz w:val="24"/>
          <w:szCs w:val="24"/>
        </w:rPr>
        <w:t>4</w:t>
      </w:r>
      <w:r w:rsidRPr="006F05BF">
        <w:rPr>
          <w:rFonts w:ascii="Arial" w:hAnsi="Arial" w:cs="Arial"/>
          <w:sz w:val="24"/>
          <w:szCs w:val="24"/>
        </w:rPr>
        <w:t>)</w:t>
      </w:r>
      <w:r w:rsidR="00B60089">
        <w:rPr>
          <w:rFonts w:ascii="Arial" w:hAnsi="Arial" w:cs="Arial"/>
          <w:sz w:val="24"/>
          <w:szCs w:val="24"/>
        </w:rPr>
        <w:t xml:space="preserve">. Again, </w:t>
      </w:r>
      <w:r w:rsidRPr="006F05BF">
        <w:rPr>
          <w:rFonts w:ascii="Arial" w:hAnsi="Arial" w:cs="Arial"/>
          <w:sz w:val="24"/>
          <w:szCs w:val="24"/>
        </w:rPr>
        <w:t>low power demonstrated b</w:t>
      </w:r>
      <w:r w:rsidR="00B60089">
        <w:rPr>
          <w:rFonts w:ascii="Arial" w:hAnsi="Arial" w:cs="Arial"/>
          <w:sz w:val="24"/>
          <w:szCs w:val="24"/>
        </w:rPr>
        <w:t>etter bacterial reduction than high</w:t>
      </w:r>
      <w:r w:rsidRPr="006F05BF">
        <w:rPr>
          <w:rFonts w:ascii="Arial" w:hAnsi="Arial" w:cs="Arial"/>
          <w:sz w:val="24"/>
          <w:szCs w:val="24"/>
        </w:rPr>
        <w:t xml:space="preserve"> power.</w:t>
      </w:r>
    </w:p>
    <w:p w14:paraId="2F595AAC" w14:textId="77777777" w:rsidR="00670836" w:rsidRDefault="00670836" w:rsidP="006F05BF">
      <w:pPr>
        <w:spacing w:after="0" w:line="360" w:lineRule="auto"/>
        <w:jc w:val="both"/>
        <w:rPr>
          <w:rFonts w:ascii="Arial" w:hAnsi="Arial" w:cs="Arial"/>
          <w:sz w:val="24"/>
          <w:szCs w:val="24"/>
        </w:rPr>
      </w:pPr>
    </w:p>
    <w:p w14:paraId="054AFFD9" w14:textId="45B0BDAF" w:rsidR="00670836" w:rsidRDefault="00C95419" w:rsidP="006F05BF">
      <w:pPr>
        <w:spacing w:after="0" w:line="360" w:lineRule="auto"/>
        <w:jc w:val="both"/>
        <w:rPr>
          <w:rFonts w:ascii="Arial" w:hAnsi="Arial" w:cs="Arial"/>
          <w:sz w:val="24"/>
          <w:szCs w:val="24"/>
        </w:rPr>
      </w:pPr>
      <w:r>
        <w:rPr>
          <w:rFonts w:ascii="Arial" w:hAnsi="Arial" w:cs="Arial"/>
          <w:sz w:val="24"/>
          <w:szCs w:val="24"/>
        </w:rPr>
        <w:t xml:space="preserve">Here Table </w:t>
      </w:r>
      <w:r w:rsidR="00902020">
        <w:rPr>
          <w:rFonts w:ascii="Arial" w:hAnsi="Arial" w:cs="Arial"/>
          <w:sz w:val="24"/>
          <w:szCs w:val="24"/>
        </w:rPr>
        <w:t>3</w:t>
      </w:r>
    </w:p>
    <w:p w14:paraId="1B83F1ED" w14:textId="77777777" w:rsidR="00C95419" w:rsidRDefault="00C95419" w:rsidP="006F05BF">
      <w:pPr>
        <w:spacing w:after="0" w:line="360" w:lineRule="auto"/>
        <w:jc w:val="both"/>
        <w:rPr>
          <w:rFonts w:ascii="Arial" w:hAnsi="Arial" w:cs="Arial"/>
          <w:sz w:val="24"/>
          <w:szCs w:val="24"/>
        </w:rPr>
      </w:pPr>
    </w:p>
    <w:p w14:paraId="416C91AC" w14:textId="2869AE54" w:rsidR="00C95419" w:rsidRDefault="00C95419" w:rsidP="006F05BF">
      <w:pPr>
        <w:spacing w:after="0" w:line="360" w:lineRule="auto"/>
        <w:jc w:val="both"/>
        <w:rPr>
          <w:rFonts w:ascii="Arial" w:hAnsi="Arial" w:cs="Arial"/>
          <w:sz w:val="24"/>
          <w:szCs w:val="24"/>
        </w:rPr>
      </w:pPr>
      <w:r>
        <w:rPr>
          <w:rFonts w:ascii="Arial" w:hAnsi="Arial" w:cs="Arial"/>
          <w:sz w:val="24"/>
          <w:szCs w:val="24"/>
        </w:rPr>
        <w:t xml:space="preserve">Here Table </w:t>
      </w:r>
      <w:r w:rsidR="00902020">
        <w:rPr>
          <w:rFonts w:ascii="Arial" w:hAnsi="Arial" w:cs="Arial"/>
          <w:sz w:val="24"/>
          <w:szCs w:val="24"/>
        </w:rPr>
        <w:t>4</w:t>
      </w:r>
    </w:p>
    <w:p w14:paraId="0F77B507" w14:textId="77777777" w:rsidR="00C95419" w:rsidRDefault="00C95419" w:rsidP="006F05BF">
      <w:pPr>
        <w:spacing w:after="0" w:line="360" w:lineRule="auto"/>
        <w:jc w:val="both"/>
        <w:rPr>
          <w:rFonts w:ascii="Arial" w:hAnsi="Arial" w:cs="Arial"/>
          <w:sz w:val="24"/>
          <w:szCs w:val="24"/>
        </w:rPr>
      </w:pPr>
    </w:p>
    <w:p w14:paraId="51857837" w14:textId="77777777" w:rsidR="006819A3" w:rsidRDefault="006819A3" w:rsidP="006F05BF">
      <w:pPr>
        <w:spacing w:after="0" w:line="360" w:lineRule="auto"/>
        <w:jc w:val="both"/>
        <w:rPr>
          <w:rFonts w:ascii="Arial" w:hAnsi="Arial" w:cs="Arial"/>
          <w:sz w:val="24"/>
          <w:szCs w:val="24"/>
        </w:rPr>
      </w:pPr>
    </w:p>
    <w:p w14:paraId="483A4F0E" w14:textId="72B7B657" w:rsidR="00686290" w:rsidRPr="00184BC6" w:rsidRDefault="00686290" w:rsidP="00184BC6">
      <w:pPr>
        <w:pStyle w:val="Listenabsatz"/>
        <w:numPr>
          <w:ilvl w:val="1"/>
          <w:numId w:val="4"/>
        </w:numPr>
        <w:spacing w:after="0" w:line="360" w:lineRule="auto"/>
        <w:ind w:left="426" w:hanging="426"/>
        <w:jc w:val="both"/>
        <w:rPr>
          <w:rFonts w:ascii="Arial" w:hAnsi="Arial" w:cs="Arial"/>
          <w:i/>
          <w:sz w:val="24"/>
          <w:szCs w:val="24"/>
        </w:rPr>
      </w:pPr>
      <w:r w:rsidRPr="00184BC6">
        <w:rPr>
          <w:rFonts w:ascii="Arial" w:hAnsi="Arial" w:cs="Arial"/>
          <w:i/>
          <w:sz w:val="24"/>
          <w:szCs w:val="24"/>
        </w:rPr>
        <w:t>Package integrity</w:t>
      </w:r>
    </w:p>
    <w:p w14:paraId="5B771D54" w14:textId="538D465D" w:rsidR="00686290" w:rsidRDefault="00686290" w:rsidP="00686290">
      <w:pPr>
        <w:spacing w:after="0" w:line="360" w:lineRule="auto"/>
        <w:jc w:val="both"/>
        <w:rPr>
          <w:rFonts w:ascii="Arial" w:hAnsi="Arial" w:cs="Arial"/>
          <w:sz w:val="24"/>
          <w:szCs w:val="24"/>
        </w:rPr>
      </w:pPr>
    </w:p>
    <w:p w14:paraId="7C64FA34" w14:textId="12C3D3A1" w:rsidR="009B0BD4" w:rsidRDefault="003233B9" w:rsidP="00686290">
      <w:pPr>
        <w:spacing w:after="0" w:line="360" w:lineRule="auto"/>
        <w:jc w:val="both"/>
        <w:rPr>
          <w:rFonts w:ascii="Arial" w:hAnsi="Arial" w:cs="Arial"/>
          <w:sz w:val="24"/>
          <w:szCs w:val="24"/>
        </w:rPr>
      </w:pPr>
      <w:r>
        <w:rPr>
          <w:rFonts w:ascii="Arial" w:hAnsi="Arial" w:cs="Arial"/>
          <w:sz w:val="24"/>
          <w:szCs w:val="24"/>
        </w:rPr>
        <w:t>T</w:t>
      </w:r>
      <w:r w:rsidR="00FD24A8">
        <w:rPr>
          <w:rFonts w:ascii="Arial" w:hAnsi="Arial" w:cs="Arial"/>
          <w:sz w:val="24"/>
          <w:szCs w:val="24"/>
        </w:rPr>
        <w:t xml:space="preserve">he effect of </w:t>
      </w:r>
      <w:r w:rsidR="008B5FF1">
        <w:rPr>
          <w:rFonts w:ascii="Arial" w:hAnsi="Arial" w:cs="Arial"/>
          <w:sz w:val="24"/>
          <w:szCs w:val="24"/>
        </w:rPr>
        <w:t>ACP</w:t>
      </w:r>
      <w:r w:rsidR="00FD24A8">
        <w:rPr>
          <w:rFonts w:ascii="Arial" w:hAnsi="Arial" w:cs="Arial"/>
          <w:sz w:val="24"/>
          <w:szCs w:val="24"/>
        </w:rPr>
        <w:t xml:space="preserve"> exposure </w:t>
      </w:r>
      <w:r w:rsidR="00AC3C5F">
        <w:rPr>
          <w:rFonts w:ascii="Arial" w:hAnsi="Arial" w:cs="Arial"/>
          <w:sz w:val="24"/>
          <w:szCs w:val="24"/>
        </w:rPr>
        <w:t>on</w:t>
      </w:r>
      <w:r w:rsidR="00FD24A8">
        <w:rPr>
          <w:rFonts w:ascii="Arial" w:hAnsi="Arial" w:cs="Arial"/>
          <w:sz w:val="24"/>
          <w:szCs w:val="24"/>
        </w:rPr>
        <w:t xml:space="preserve"> PAPE packaging film was considered in terms of surface morphology and composition. AFM analysis was conducted on PAPE films exposed to </w:t>
      </w:r>
      <w:r w:rsidR="009B0BD4">
        <w:rPr>
          <w:rFonts w:ascii="Arial" w:hAnsi="Arial" w:cs="Arial"/>
          <w:sz w:val="24"/>
          <w:szCs w:val="24"/>
        </w:rPr>
        <w:t>8</w:t>
      </w:r>
      <w:r w:rsidR="00FD24A8">
        <w:rPr>
          <w:rFonts w:ascii="Arial" w:hAnsi="Arial" w:cs="Arial"/>
          <w:sz w:val="24"/>
          <w:szCs w:val="24"/>
        </w:rPr>
        <w:t xml:space="preserve"> minutes of LP </w:t>
      </w:r>
      <w:r w:rsidR="008B5FF1">
        <w:rPr>
          <w:rFonts w:ascii="Arial" w:hAnsi="Arial" w:cs="Arial"/>
          <w:sz w:val="24"/>
          <w:szCs w:val="24"/>
        </w:rPr>
        <w:t>ACP</w:t>
      </w:r>
      <w:r w:rsidR="00FD24A8">
        <w:rPr>
          <w:rFonts w:ascii="Arial" w:hAnsi="Arial" w:cs="Arial"/>
          <w:sz w:val="24"/>
          <w:szCs w:val="24"/>
        </w:rPr>
        <w:t xml:space="preserve"> and</w:t>
      </w:r>
      <w:r w:rsidR="009B0BD4">
        <w:rPr>
          <w:rFonts w:ascii="Arial" w:hAnsi="Arial" w:cs="Arial"/>
          <w:sz w:val="24"/>
          <w:szCs w:val="24"/>
        </w:rPr>
        <w:t xml:space="preserve"> 2</w:t>
      </w:r>
      <w:r w:rsidR="00FD24A8">
        <w:rPr>
          <w:rFonts w:ascii="Arial" w:hAnsi="Arial" w:cs="Arial"/>
          <w:sz w:val="24"/>
          <w:szCs w:val="24"/>
        </w:rPr>
        <w:t xml:space="preserve"> minutes of HP </w:t>
      </w:r>
      <w:r w:rsidR="008B5FF1">
        <w:rPr>
          <w:rFonts w:ascii="Arial" w:hAnsi="Arial" w:cs="Arial"/>
          <w:sz w:val="24"/>
          <w:szCs w:val="24"/>
        </w:rPr>
        <w:t>ACP</w:t>
      </w:r>
      <w:r w:rsidR="009B0BD4">
        <w:rPr>
          <w:rFonts w:ascii="Arial" w:hAnsi="Arial" w:cs="Arial"/>
          <w:sz w:val="24"/>
          <w:szCs w:val="24"/>
        </w:rPr>
        <w:t xml:space="preserve"> treatment</w:t>
      </w:r>
      <w:r>
        <w:rPr>
          <w:rFonts w:ascii="Arial" w:hAnsi="Arial" w:cs="Arial"/>
          <w:sz w:val="24"/>
          <w:szCs w:val="24"/>
        </w:rPr>
        <w:t>, respectively. I</w:t>
      </w:r>
      <w:r w:rsidR="009B0BD4">
        <w:rPr>
          <w:rFonts w:ascii="Arial" w:hAnsi="Arial" w:cs="Arial"/>
          <w:sz w:val="24"/>
          <w:szCs w:val="24"/>
        </w:rPr>
        <w:t xml:space="preserve">t should be noted that the choice of 2 and 8 minute exposure times was motivated by a need to consider the ‘worst case scenario’ and are not indicative of the treatment times </w:t>
      </w:r>
      <w:r>
        <w:rPr>
          <w:rFonts w:ascii="Arial" w:hAnsi="Arial" w:cs="Arial"/>
          <w:sz w:val="24"/>
          <w:szCs w:val="24"/>
        </w:rPr>
        <w:t>used</w:t>
      </w:r>
      <w:r w:rsidR="009B0BD4">
        <w:rPr>
          <w:rFonts w:ascii="Arial" w:hAnsi="Arial" w:cs="Arial"/>
          <w:sz w:val="24"/>
          <w:szCs w:val="24"/>
        </w:rPr>
        <w:t xml:space="preserve"> to achieve a significant level of bacterial inactivation on the surface.</w:t>
      </w:r>
    </w:p>
    <w:p w14:paraId="2187EB0E" w14:textId="77777777" w:rsidR="009B0BD4" w:rsidRDefault="009B0BD4" w:rsidP="00686290">
      <w:pPr>
        <w:spacing w:after="0" w:line="360" w:lineRule="auto"/>
        <w:jc w:val="both"/>
        <w:rPr>
          <w:rFonts w:ascii="Arial" w:hAnsi="Arial" w:cs="Arial"/>
          <w:sz w:val="24"/>
          <w:szCs w:val="24"/>
        </w:rPr>
      </w:pPr>
    </w:p>
    <w:p w14:paraId="7038BC2E" w14:textId="77777777" w:rsidR="00A51851" w:rsidRDefault="00A51851" w:rsidP="00A51851">
      <w:pPr>
        <w:spacing w:after="0" w:line="360" w:lineRule="auto"/>
        <w:jc w:val="both"/>
        <w:rPr>
          <w:rFonts w:ascii="Arial" w:hAnsi="Arial" w:cs="Arial"/>
          <w:sz w:val="24"/>
          <w:szCs w:val="24"/>
        </w:rPr>
      </w:pPr>
      <w:r>
        <w:rPr>
          <w:rFonts w:ascii="Arial" w:hAnsi="Arial" w:cs="Arial"/>
          <w:sz w:val="24"/>
          <w:szCs w:val="24"/>
        </w:rPr>
        <w:t xml:space="preserve">Figure 3 shows AFM images of the treated and untreated PAPE films and reveals little change to the morphology of the exposed PA surface. The mean surface roughness of the untreated and treated films was observed to vary by less than 1 nm and no obvious changes of the surface on the nanoscale were observed. </w:t>
      </w:r>
    </w:p>
    <w:p w14:paraId="4B982AEB" w14:textId="77777777" w:rsidR="00A51851" w:rsidRDefault="00A51851" w:rsidP="00A51851">
      <w:pPr>
        <w:spacing w:after="0" w:line="360" w:lineRule="auto"/>
        <w:jc w:val="both"/>
        <w:rPr>
          <w:rFonts w:ascii="Arial" w:hAnsi="Arial" w:cs="Arial"/>
          <w:sz w:val="20"/>
          <w:szCs w:val="20"/>
        </w:rPr>
      </w:pPr>
    </w:p>
    <w:p w14:paraId="51C56E54" w14:textId="7E8F3297" w:rsidR="00AE403A" w:rsidRPr="00AE403A" w:rsidRDefault="00AE403A" w:rsidP="00A51851">
      <w:pPr>
        <w:spacing w:after="0" w:line="360" w:lineRule="auto"/>
        <w:jc w:val="both"/>
        <w:rPr>
          <w:rFonts w:ascii="Arial" w:hAnsi="Arial" w:cs="Arial"/>
          <w:sz w:val="24"/>
          <w:szCs w:val="24"/>
        </w:rPr>
      </w:pPr>
      <w:r>
        <w:rPr>
          <w:rFonts w:ascii="Arial" w:hAnsi="Arial" w:cs="Arial"/>
          <w:sz w:val="24"/>
          <w:szCs w:val="24"/>
        </w:rPr>
        <w:t xml:space="preserve">Here </w:t>
      </w:r>
      <w:r w:rsidRPr="00AE403A">
        <w:rPr>
          <w:rFonts w:ascii="Arial" w:hAnsi="Arial" w:cs="Arial"/>
          <w:sz w:val="24"/>
          <w:szCs w:val="24"/>
        </w:rPr>
        <w:t>Figure 3</w:t>
      </w:r>
    </w:p>
    <w:p w14:paraId="668E5577" w14:textId="77777777" w:rsidR="00AE403A" w:rsidRPr="00A8568B" w:rsidRDefault="00AE403A" w:rsidP="00A51851">
      <w:pPr>
        <w:spacing w:after="0" w:line="360" w:lineRule="auto"/>
        <w:jc w:val="both"/>
        <w:rPr>
          <w:rFonts w:ascii="Arial" w:hAnsi="Arial" w:cs="Arial"/>
          <w:sz w:val="20"/>
          <w:szCs w:val="20"/>
        </w:rPr>
      </w:pPr>
    </w:p>
    <w:p w14:paraId="6594AA9C" w14:textId="2AD6829E" w:rsidR="00A51851" w:rsidRDefault="00A51851" w:rsidP="00A51851">
      <w:pPr>
        <w:pStyle w:val="StandardWeb"/>
        <w:spacing w:line="360" w:lineRule="auto"/>
        <w:jc w:val="both"/>
        <w:rPr>
          <w:rFonts w:ascii="Arial" w:hAnsi="Arial" w:cs="Arial"/>
          <w:lang w:val="en-GB"/>
        </w:rPr>
      </w:pPr>
      <w:r w:rsidRPr="003260E1">
        <w:rPr>
          <w:rFonts w:ascii="Arial" w:hAnsi="Arial" w:cs="Arial"/>
          <w:lang w:val="en-GB"/>
        </w:rPr>
        <w:t xml:space="preserve">To probe changes in the surface composition of the PAPE film following </w:t>
      </w:r>
      <w:r w:rsidR="008B5FF1">
        <w:rPr>
          <w:rFonts w:ascii="Arial" w:hAnsi="Arial" w:cs="Arial"/>
          <w:lang w:val="en-GB"/>
        </w:rPr>
        <w:t>ACP</w:t>
      </w:r>
      <w:r w:rsidRPr="003260E1">
        <w:rPr>
          <w:rFonts w:ascii="Arial" w:hAnsi="Arial" w:cs="Arial"/>
          <w:lang w:val="en-GB"/>
        </w:rPr>
        <w:t xml:space="preserve"> exposure, </w:t>
      </w:r>
      <w:r w:rsidRPr="003260E1">
        <w:rPr>
          <w:rFonts w:ascii="Arial" w:hAnsi="Arial" w:cs="Arial"/>
          <w:color w:val="000000"/>
          <w:lang w:val="en-GB"/>
        </w:rPr>
        <w:t xml:space="preserve">X-Ray </w:t>
      </w:r>
      <w:r w:rsidR="00772C04">
        <w:rPr>
          <w:rFonts w:ascii="Arial" w:hAnsi="Arial" w:cs="Arial"/>
          <w:color w:val="000000"/>
          <w:lang w:val="en-GB"/>
        </w:rPr>
        <w:t>P</w:t>
      </w:r>
      <w:r w:rsidRPr="003260E1">
        <w:rPr>
          <w:rFonts w:ascii="Arial" w:hAnsi="Arial" w:cs="Arial"/>
          <w:color w:val="000000"/>
          <w:lang w:val="en-GB"/>
        </w:rPr>
        <w:t xml:space="preserve">hotoelectron </w:t>
      </w:r>
      <w:r w:rsidR="00772C04">
        <w:rPr>
          <w:rFonts w:ascii="Arial" w:hAnsi="Arial" w:cs="Arial"/>
          <w:color w:val="000000"/>
          <w:lang w:val="en-GB"/>
        </w:rPr>
        <w:t>S</w:t>
      </w:r>
      <w:r w:rsidRPr="003260E1">
        <w:rPr>
          <w:rFonts w:ascii="Arial" w:hAnsi="Arial" w:cs="Arial"/>
          <w:color w:val="000000"/>
          <w:lang w:val="en-GB"/>
        </w:rPr>
        <w:t>pectroscopy (XPS)</w:t>
      </w:r>
      <w:r w:rsidRPr="003260E1">
        <w:rPr>
          <w:rFonts w:ascii="Arial" w:hAnsi="Arial" w:cs="Arial"/>
          <w:lang w:val="en-GB"/>
        </w:rPr>
        <w:t xml:space="preserve"> was performed on the PA surface of both treated and untreated films. Figure 4 indicates that </w:t>
      </w:r>
      <w:r w:rsidR="008B5FF1">
        <w:rPr>
          <w:rFonts w:ascii="Arial" w:hAnsi="Arial" w:cs="Arial"/>
          <w:lang w:val="en-GB"/>
        </w:rPr>
        <w:t>ACP</w:t>
      </w:r>
      <w:r w:rsidRPr="003260E1">
        <w:rPr>
          <w:rFonts w:ascii="Arial" w:hAnsi="Arial" w:cs="Arial"/>
          <w:lang w:val="en-GB"/>
        </w:rPr>
        <w:t xml:space="preserve"> exposure led to minor changes in surface composition of the packaging matrix. Silicon was found to be present on the untreated film and is a likely result of contamination remaining from the manufacturing process. Following plasma exposure, both silicon and nitrogen concentrations were seen to reduce whilst oxygen content was seen to increase (&lt;2 %). </w:t>
      </w:r>
    </w:p>
    <w:p w14:paraId="1CC2A1E1" w14:textId="77777777" w:rsidR="00AE403A" w:rsidRDefault="00AE403A" w:rsidP="00A51851">
      <w:pPr>
        <w:pStyle w:val="StandardWeb"/>
        <w:spacing w:line="360" w:lineRule="auto"/>
        <w:jc w:val="both"/>
        <w:rPr>
          <w:rFonts w:ascii="Arial" w:hAnsi="Arial" w:cs="Arial"/>
          <w:lang w:val="en-GB"/>
        </w:rPr>
      </w:pPr>
    </w:p>
    <w:p w14:paraId="639E9E31" w14:textId="7A73856D" w:rsidR="00AE403A" w:rsidRPr="00E53351" w:rsidRDefault="00AE403A" w:rsidP="00A51851">
      <w:pPr>
        <w:pStyle w:val="StandardWeb"/>
        <w:spacing w:line="360" w:lineRule="auto"/>
        <w:jc w:val="both"/>
        <w:rPr>
          <w:rFonts w:ascii="Tahoma" w:hAnsi="Tahoma" w:cs="Tahoma"/>
          <w:color w:val="000000"/>
          <w:sz w:val="20"/>
          <w:szCs w:val="20"/>
          <w:highlight w:val="yellow"/>
          <w:lang w:val="en-GB"/>
        </w:rPr>
      </w:pPr>
      <w:r>
        <w:rPr>
          <w:rFonts w:ascii="Arial" w:hAnsi="Arial" w:cs="Arial"/>
          <w:lang w:val="en-GB"/>
        </w:rPr>
        <w:t>Here Figure 4</w:t>
      </w:r>
    </w:p>
    <w:p w14:paraId="4A837E13" w14:textId="3F75BD26" w:rsidR="00686290" w:rsidRDefault="00686290" w:rsidP="006F05BF">
      <w:pPr>
        <w:spacing w:after="0" w:line="360" w:lineRule="auto"/>
        <w:jc w:val="both"/>
        <w:rPr>
          <w:rFonts w:ascii="Arial" w:hAnsi="Arial" w:cs="Arial"/>
          <w:sz w:val="24"/>
          <w:szCs w:val="24"/>
        </w:rPr>
      </w:pPr>
    </w:p>
    <w:p w14:paraId="3FD6FA4A" w14:textId="77777777" w:rsidR="00240180" w:rsidRDefault="00240180" w:rsidP="00172B90">
      <w:pPr>
        <w:spacing w:after="0" w:line="360" w:lineRule="auto"/>
        <w:jc w:val="both"/>
        <w:rPr>
          <w:rFonts w:ascii="Arial" w:hAnsi="Arial" w:cs="Arial"/>
          <w:sz w:val="24"/>
          <w:szCs w:val="24"/>
        </w:rPr>
      </w:pPr>
    </w:p>
    <w:p w14:paraId="217D925B" w14:textId="61E211CC" w:rsidR="00240180" w:rsidRDefault="008D38C3" w:rsidP="00172B90">
      <w:pPr>
        <w:spacing w:after="0" w:line="360" w:lineRule="auto"/>
        <w:jc w:val="both"/>
        <w:rPr>
          <w:rFonts w:ascii="Arial" w:hAnsi="Arial" w:cs="Arial"/>
          <w:sz w:val="24"/>
          <w:szCs w:val="24"/>
        </w:rPr>
      </w:pPr>
      <w:r w:rsidRPr="00301291">
        <w:rPr>
          <w:rFonts w:ascii="Arial" w:hAnsi="Arial" w:cs="Arial"/>
          <w:sz w:val="24"/>
          <w:szCs w:val="24"/>
        </w:rPr>
        <w:t xml:space="preserve">The use of plasma for </w:t>
      </w:r>
      <w:r w:rsidR="003233B9" w:rsidRPr="00301291">
        <w:rPr>
          <w:rFonts w:ascii="Arial" w:hAnsi="Arial" w:cs="Arial"/>
          <w:sz w:val="24"/>
          <w:szCs w:val="24"/>
        </w:rPr>
        <w:t xml:space="preserve">the </w:t>
      </w:r>
      <w:r w:rsidRPr="00301291">
        <w:rPr>
          <w:rFonts w:ascii="Arial" w:hAnsi="Arial" w:cs="Arial"/>
          <w:sz w:val="24"/>
          <w:szCs w:val="24"/>
        </w:rPr>
        <w:t>cleaning of materials is widespread (</w:t>
      </w:r>
      <w:r w:rsidR="009334C8" w:rsidRPr="009334C8">
        <w:rPr>
          <w:rFonts w:ascii="Arial" w:hAnsi="Arial" w:cs="Arial"/>
          <w:sz w:val="24"/>
          <w:szCs w:val="24"/>
        </w:rPr>
        <w:t>Goossens, Dekempeneer, Vangen</w:t>
      </w:r>
      <w:r w:rsidR="00A51851">
        <w:rPr>
          <w:rFonts w:ascii="Arial" w:hAnsi="Arial" w:cs="Arial"/>
          <w:sz w:val="24"/>
          <w:szCs w:val="24"/>
        </w:rPr>
        <w:t>eugden, Van de Leest, &amp; Leys</w:t>
      </w:r>
      <w:r w:rsidR="002F4A40">
        <w:rPr>
          <w:rFonts w:ascii="Arial" w:hAnsi="Arial" w:cs="Arial"/>
          <w:sz w:val="24"/>
          <w:szCs w:val="24"/>
        </w:rPr>
        <w:t>, 2</w:t>
      </w:r>
      <w:r w:rsidR="009334C8" w:rsidRPr="009334C8">
        <w:rPr>
          <w:rFonts w:ascii="Arial" w:hAnsi="Arial" w:cs="Arial"/>
          <w:sz w:val="24"/>
          <w:szCs w:val="24"/>
        </w:rPr>
        <w:t>001</w:t>
      </w:r>
      <w:r w:rsidR="002F4A40">
        <w:rPr>
          <w:rFonts w:ascii="Arial" w:hAnsi="Arial" w:cs="Arial"/>
          <w:sz w:val="24"/>
          <w:szCs w:val="24"/>
        </w:rPr>
        <w:t>)</w:t>
      </w:r>
      <w:r w:rsidRPr="00301291">
        <w:rPr>
          <w:rFonts w:ascii="Arial" w:hAnsi="Arial" w:cs="Arial"/>
          <w:sz w:val="24"/>
          <w:szCs w:val="24"/>
        </w:rPr>
        <w:t xml:space="preserve">, and it is not surprising that </w:t>
      </w:r>
      <w:r w:rsidR="008B5FF1">
        <w:rPr>
          <w:rFonts w:ascii="Arial" w:hAnsi="Arial" w:cs="Arial"/>
          <w:sz w:val="24"/>
          <w:szCs w:val="24"/>
        </w:rPr>
        <w:t>ACP</w:t>
      </w:r>
      <w:r w:rsidRPr="00301291">
        <w:rPr>
          <w:rFonts w:ascii="Arial" w:hAnsi="Arial" w:cs="Arial"/>
          <w:sz w:val="24"/>
          <w:szCs w:val="24"/>
        </w:rPr>
        <w:t xml:space="preserve"> treatment resulted in the removal of surface contaminants from the film. </w:t>
      </w:r>
      <w:r w:rsidR="00F81AEB" w:rsidRPr="00301291">
        <w:rPr>
          <w:rFonts w:ascii="Arial" w:hAnsi="Arial" w:cs="Arial"/>
          <w:sz w:val="24"/>
          <w:szCs w:val="24"/>
        </w:rPr>
        <w:t>Additionally, surface oxidation</w:t>
      </w:r>
      <w:r w:rsidRPr="00301291">
        <w:rPr>
          <w:rFonts w:ascii="Arial" w:hAnsi="Arial" w:cs="Arial"/>
          <w:sz w:val="24"/>
          <w:szCs w:val="24"/>
        </w:rPr>
        <w:t xml:space="preserve"> as a result of </w:t>
      </w:r>
      <w:r w:rsidR="008B5FF1">
        <w:rPr>
          <w:rFonts w:ascii="Arial" w:hAnsi="Arial" w:cs="Arial"/>
          <w:sz w:val="24"/>
          <w:szCs w:val="24"/>
        </w:rPr>
        <w:t>ACP</w:t>
      </w:r>
      <w:r w:rsidRPr="00301291">
        <w:rPr>
          <w:rFonts w:ascii="Arial" w:hAnsi="Arial" w:cs="Arial"/>
          <w:sz w:val="24"/>
          <w:szCs w:val="24"/>
        </w:rPr>
        <w:t xml:space="preserve"> exposure ha</w:t>
      </w:r>
      <w:r w:rsidR="00F81AEB" w:rsidRPr="00301291">
        <w:rPr>
          <w:rFonts w:ascii="Arial" w:hAnsi="Arial" w:cs="Arial"/>
          <w:sz w:val="24"/>
          <w:szCs w:val="24"/>
        </w:rPr>
        <w:t>s</w:t>
      </w:r>
      <w:r w:rsidRPr="00301291">
        <w:rPr>
          <w:rFonts w:ascii="Arial" w:hAnsi="Arial" w:cs="Arial"/>
          <w:sz w:val="24"/>
          <w:szCs w:val="24"/>
        </w:rPr>
        <w:t xml:space="preserve"> been widely observed</w:t>
      </w:r>
      <w:r w:rsidR="00F81AEB" w:rsidRPr="00301291">
        <w:rPr>
          <w:rFonts w:ascii="Arial" w:hAnsi="Arial" w:cs="Arial"/>
          <w:sz w:val="24"/>
          <w:szCs w:val="24"/>
        </w:rPr>
        <w:t xml:space="preserve"> (Shenton </w:t>
      </w:r>
      <w:r w:rsidR="009334C8">
        <w:rPr>
          <w:rFonts w:ascii="Arial" w:hAnsi="Arial" w:cs="Arial"/>
          <w:sz w:val="24"/>
          <w:szCs w:val="24"/>
        </w:rPr>
        <w:t>&amp;</w:t>
      </w:r>
      <w:r w:rsidR="00F81AEB" w:rsidRPr="00301291">
        <w:rPr>
          <w:rFonts w:ascii="Arial" w:hAnsi="Arial" w:cs="Arial"/>
          <w:sz w:val="24"/>
          <w:szCs w:val="24"/>
        </w:rPr>
        <w:t xml:space="preserve"> Stevens, 2001)</w:t>
      </w:r>
      <w:r w:rsidRPr="00301291">
        <w:rPr>
          <w:rFonts w:ascii="Arial" w:hAnsi="Arial" w:cs="Arial"/>
          <w:sz w:val="24"/>
          <w:szCs w:val="24"/>
        </w:rPr>
        <w:t xml:space="preserve">. </w:t>
      </w:r>
      <w:r w:rsidR="00F81AEB" w:rsidRPr="00301291">
        <w:rPr>
          <w:rFonts w:ascii="Arial" w:hAnsi="Arial" w:cs="Arial"/>
          <w:sz w:val="24"/>
          <w:szCs w:val="24"/>
        </w:rPr>
        <w:t>The addition of oxygen containing functional groups to the surface has</w:t>
      </w:r>
      <w:r w:rsidRPr="00301291">
        <w:rPr>
          <w:rFonts w:ascii="Arial" w:hAnsi="Arial" w:cs="Arial"/>
          <w:sz w:val="24"/>
          <w:szCs w:val="24"/>
        </w:rPr>
        <w:t xml:space="preserve"> the potential to impact </w:t>
      </w:r>
      <w:r w:rsidR="008D2411" w:rsidRPr="00301291">
        <w:rPr>
          <w:rFonts w:ascii="Arial" w:hAnsi="Arial" w:cs="Arial"/>
          <w:sz w:val="24"/>
          <w:szCs w:val="24"/>
        </w:rPr>
        <w:t xml:space="preserve">key </w:t>
      </w:r>
      <w:r w:rsidRPr="00301291">
        <w:rPr>
          <w:rFonts w:ascii="Arial" w:hAnsi="Arial" w:cs="Arial"/>
          <w:sz w:val="24"/>
          <w:szCs w:val="24"/>
        </w:rPr>
        <w:t xml:space="preserve">properties of the </w:t>
      </w:r>
      <w:r w:rsidR="00F81AEB" w:rsidRPr="00301291">
        <w:rPr>
          <w:rFonts w:ascii="Arial" w:hAnsi="Arial" w:cs="Arial"/>
          <w:sz w:val="24"/>
          <w:szCs w:val="24"/>
        </w:rPr>
        <w:t>film such as contact angle</w:t>
      </w:r>
      <w:r w:rsidR="00B260D0" w:rsidRPr="00301291">
        <w:rPr>
          <w:rFonts w:ascii="Arial" w:hAnsi="Arial" w:cs="Arial"/>
          <w:sz w:val="24"/>
          <w:szCs w:val="24"/>
        </w:rPr>
        <w:t xml:space="preserve"> and should be investigated further. </w:t>
      </w:r>
      <w:r w:rsidR="003233B9" w:rsidRPr="00301291">
        <w:rPr>
          <w:rFonts w:ascii="Arial" w:hAnsi="Arial" w:cs="Arial"/>
          <w:sz w:val="24"/>
          <w:szCs w:val="24"/>
        </w:rPr>
        <w:t xml:space="preserve">However, it is worth noting that the </w:t>
      </w:r>
      <w:r w:rsidR="00F76158" w:rsidRPr="00301291">
        <w:rPr>
          <w:rFonts w:ascii="Arial" w:hAnsi="Arial" w:cs="Arial"/>
          <w:sz w:val="24"/>
          <w:szCs w:val="24"/>
        </w:rPr>
        <w:t xml:space="preserve">results were obtained under </w:t>
      </w:r>
      <w:r w:rsidR="003233B9" w:rsidRPr="00301291">
        <w:rPr>
          <w:rFonts w:ascii="Arial" w:hAnsi="Arial" w:cs="Arial"/>
          <w:sz w:val="24"/>
          <w:szCs w:val="24"/>
        </w:rPr>
        <w:t>worst case s</w:t>
      </w:r>
      <w:r w:rsidR="00F76158" w:rsidRPr="00301291">
        <w:rPr>
          <w:rFonts w:ascii="Arial" w:hAnsi="Arial" w:cs="Arial"/>
          <w:sz w:val="24"/>
          <w:szCs w:val="24"/>
        </w:rPr>
        <w:t>cenario conditions</w:t>
      </w:r>
      <w:r w:rsidR="008C0A35">
        <w:rPr>
          <w:rFonts w:ascii="Arial" w:hAnsi="Arial" w:cs="Arial"/>
          <w:sz w:val="24"/>
          <w:szCs w:val="24"/>
        </w:rPr>
        <w:t>. D</w:t>
      </w:r>
      <w:r w:rsidR="00F76158" w:rsidRPr="00301291">
        <w:rPr>
          <w:rFonts w:ascii="Arial" w:hAnsi="Arial" w:cs="Arial"/>
          <w:sz w:val="24"/>
          <w:szCs w:val="24"/>
        </w:rPr>
        <w:t>espite this,</w:t>
      </w:r>
      <w:r w:rsidR="003233B9" w:rsidRPr="00301291">
        <w:rPr>
          <w:rFonts w:ascii="Arial" w:hAnsi="Arial" w:cs="Arial"/>
          <w:sz w:val="24"/>
          <w:szCs w:val="24"/>
        </w:rPr>
        <w:t xml:space="preserve"> only minor changes to the surface</w:t>
      </w:r>
      <w:r w:rsidR="00F76158" w:rsidRPr="00301291">
        <w:rPr>
          <w:rFonts w:ascii="Arial" w:hAnsi="Arial" w:cs="Arial"/>
          <w:sz w:val="24"/>
          <w:szCs w:val="24"/>
        </w:rPr>
        <w:t xml:space="preserve"> composition</w:t>
      </w:r>
      <w:r w:rsidR="003233B9" w:rsidRPr="00301291">
        <w:rPr>
          <w:rFonts w:ascii="Arial" w:hAnsi="Arial" w:cs="Arial"/>
          <w:sz w:val="24"/>
          <w:szCs w:val="24"/>
        </w:rPr>
        <w:t xml:space="preserve"> of the film </w:t>
      </w:r>
      <w:r w:rsidR="00B41685">
        <w:rPr>
          <w:rFonts w:ascii="Arial" w:hAnsi="Arial" w:cs="Arial"/>
          <w:sz w:val="24"/>
          <w:szCs w:val="24"/>
        </w:rPr>
        <w:t>were</w:t>
      </w:r>
      <w:r w:rsidR="003233B9">
        <w:rPr>
          <w:rFonts w:ascii="Arial" w:hAnsi="Arial" w:cs="Arial"/>
          <w:sz w:val="24"/>
          <w:szCs w:val="24"/>
        </w:rPr>
        <w:t xml:space="preserve"> observed. </w:t>
      </w:r>
    </w:p>
    <w:p w14:paraId="24D96690" w14:textId="77777777" w:rsidR="006139F7" w:rsidRDefault="006139F7" w:rsidP="006F05BF">
      <w:pPr>
        <w:spacing w:after="0" w:line="360" w:lineRule="auto"/>
        <w:jc w:val="both"/>
        <w:rPr>
          <w:rFonts w:ascii="Arial" w:hAnsi="Arial" w:cs="Arial"/>
          <w:sz w:val="24"/>
          <w:szCs w:val="24"/>
        </w:rPr>
      </w:pPr>
    </w:p>
    <w:p w14:paraId="1539DB53" w14:textId="77777777" w:rsidR="008D38C3" w:rsidRDefault="008D38C3" w:rsidP="006F05BF">
      <w:pPr>
        <w:spacing w:after="0" w:line="360" w:lineRule="auto"/>
        <w:jc w:val="both"/>
        <w:rPr>
          <w:rFonts w:ascii="Arial" w:hAnsi="Arial" w:cs="Arial"/>
          <w:sz w:val="24"/>
          <w:szCs w:val="24"/>
        </w:rPr>
      </w:pPr>
    </w:p>
    <w:p w14:paraId="00987277" w14:textId="1FD33E99" w:rsidR="00165A0F" w:rsidRDefault="00892F0D" w:rsidP="000E49B9">
      <w:pPr>
        <w:pStyle w:val="Listenabsatz"/>
        <w:numPr>
          <w:ilvl w:val="1"/>
          <w:numId w:val="4"/>
        </w:numPr>
        <w:spacing w:after="0" w:line="360" w:lineRule="auto"/>
        <w:ind w:left="426" w:hanging="426"/>
        <w:jc w:val="both"/>
        <w:rPr>
          <w:rFonts w:ascii="Arial" w:hAnsi="Arial" w:cs="Arial"/>
          <w:i/>
          <w:sz w:val="24"/>
          <w:szCs w:val="24"/>
        </w:rPr>
      </w:pPr>
      <w:r w:rsidRPr="00165A0F">
        <w:rPr>
          <w:rFonts w:ascii="Arial" w:hAnsi="Arial" w:cs="Arial"/>
          <w:i/>
          <w:sz w:val="24"/>
          <w:szCs w:val="24"/>
        </w:rPr>
        <w:t xml:space="preserve">Physical-chemical </w:t>
      </w:r>
      <w:r w:rsidR="00D906A6" w:rsidRPr="00165A0F">
        <w:rPr>
          <w:rFonts w:ascii="Arial" w:hAnsi="Arial" w:cs="Arial"/>
          <w:i/>
          <w:sz w:val="24"/>
          <w:szCs w:val="24"/>
        </w:rPr>
        <w:t xml:space="preserve">effects </w:t>
      </w:r>
      <w:r w:rsidR="008C7454">
        <w:rPr>
          <w:rFonts w:ascii="Arial" w:hAnsi="Arial" w:cs="Arial"/>
          <w:i/>
          <w:sz w:val="24"/>
          <w:szCs w:val="24"/>
        </w:rPr>
        <w:t>on muscle tissue</w:t>
      </w:r>
      <w:r w:rsidR="00D906A6" w:rsidRPr="00165A0F">
        <w:rPr>
          <w:rFonts w:ascii="Arial" w:hAnsi="Arial" w:cs="Arial"/>
          <w:i/>
          <w:sz w:val="24"/>
          <w:szCs w:val="24"/>
        </w:rPr>
        <w:t xml:space="preserve"> </w:t>
      </w:r>
    </w:p>
    <w:p w14:paraId="220939F2" w14:textId="77777777" w:rsidR="00165A0F" w:rsidRPr="00165A0F" w:rsidRDefault="00165A0F" w:rsidP="00165A0F">
      <w:pPr>
        <w:spacing w:after="0" w:line="360" w:lineRule="auto"/>
        <w:jc w:val="both"/>
        <w:rPr>
          <w:rFonts w:ascii="Arial" w:hAnsi="Arial" w:cs="Arial"/>
          <w:i/>
          <w:sz w:val="24"/>
          <w:szCs w:val="24"/>
        </w:rPr>
      </w:pPr>
    </w:p>
    <w:p w14:paraId="177DE72B" w14:textId="38D19DE6" w:rsidR="00165A0F" w:rsidRPr="00165A0F" w:rsidRDefault="00142442" w:rsidP="000E49B9">
      <w:pPr>
        <w:pStyle w:val="Listenabsatz"/>
        <w:numPr>
          <w:ilvl w:val="2"/>
          <w:numId w:val="4"/>
        </w:numPr>
        <w:spacing w:after="0" w:line="360" w:lineRule="auto"/>
        <w:ind w:left="709" w:hanging="709"/>
        <w:jc w:val="both"/>
        <w:rPr>
          <w:rFonts w:ascii="Arial" w:hAnsi="Arial" w:cs="Arial"/>
          <w:i/>
          <w:sz w:val="24"/>
          <w:szCs w:val="24"/>
        </w:rPr>
      </w:pPr>
      <w:r>
        <w:rPr>
          <w:rFonts w:ascii="Arial" w:hAnsi="Arial" w:cs="Arial"/>
          <w:i/>
          <w:sz w:val="24"/>
          <w:szCs w:val="24"/>
        </w:rPr>
        <w:t xml:space="preserve">Effects of </w:t>
      </w:r>
      <w:r w:rsidR="008B5FF1">
        <w:rPr>
          <w:rFonts w:ascii="Arial" w:hAnsi="Arial" w:cs="Arial"/>
          <w:i/>
          <w:sz w:val="24"/>
          <w:szCs w:val="24"/>
        </w:rPr>
        <w:t>ACP</w:t>
      </w:r>
      <w:r>
        <w:rPr>
          <w:rFonts w:ascii="Arial" w:hAnsi="Arial" w:cs="Arial"/>
          <w:i/>
          <w:sz w:val="24"/>
          <w:szCs w:val="24"/>
        </w:rPr>
        <w:t xml:space="preserve"> on surface-</w:t>
      </w:r>
      <w:r w:rsidR="00A51471" w:rsidRPr="00165A0F">
        <w:rPr>
          <w:rFonts w:ascii="Arial" w:hAnsi="Arial" w:cs="Arial"/>
          <w:i/>
          <w:sz w:val="24"/>
          <w:szCs w:val="24"/>
        </w:rPr>
        <w:t xml:space="preserve">pH and </w:t>
      </w:r>
      <w:r>
        <w:rPr>
          <w:rFonts w:ascii="Arial" w:hAnsi="Arial" w:cs="Arial"/>
          <w:i/>
          <w:sz w:val="24"/>
          <w:szCs w:val="24"/>
        </w:rPr>
        <w:t>-</w:t>
      </w:r>
      <w:r w:rsidR="00A51471" w:rsidRPr="00165A0F">
        <w:rPr>
          <w:rFonts w:ascii="Arial" w:hAnsi="Arial" w:cs="Arial"/>
          <w:i/>
          <w:sz w:val="24"/>
          <w:szCs w:val="24"/>
        </w:rPr>
        <w:t>temperature</w:t>
      </w:r>
    </w:p>
    <w:p w14:paraId="75346951" w14:textId="77777777" w:rsidR="00E662EC" w:rsidRDefault="00E662EC" w:rsidP="006F05BF">
      <w:pPr>
        <w:spacing w:after="0" w:line="360" w:lineRule="auto"/>
        <w:jc w:val="both"/>
        <w:rPr>
          <w:rFonts w:ascii="Arial" w:hAnsi="Arial" w:cs="Arial"/>
          <w:sz w:val="24"/>
          <w:szCs w:val="24"/>
        </w:rPr>
      </w:pPr>
    </w:p>
    <w:p w14:paraId="76B9475A" w14:textId="7E37CFBE" w:rsidR="009569C2" w:rsidRDefault="00516DD5" w:rsidP="006F05BF">
      <w:pPr>
        <w:spacing w:after="0" w:line="360" w:lineRule="auto"/>
        <w:jc w:val="both"/>
        <w:rPr>
          <w:rFonts w:ascii="Arial" w:hAnsi="Arial" w:cs="Arial"/>
          <w:sz w:val="24"/>
          <w:szCs w:val="24"/>
        </w:rPr>
      </w:pPr>
      <w:r w:rsidRPr="006F05BF">
        <w:rPr>
          <w:rFonts w:ascii="Arial" w:hAnsi="Arial" w:cs="Arial"/>
          <w:sz w:val="24"/>
          <w:szCs w:val="24"/>
        </w:rPr>
        <w:t>The</w:t>
      </w:r>
      <w:r w:rsidR="009569C2" w:rsidRPr="006F05BF">
        <w:rPr>
          <w:rFonts w:ascii="Arial" w:hAnsi="Arial" w:cs="Arial"/>
          <w:sz w:val="24"/>
          <w:szCs w:val="24"/>
        </w:rPr>
        <w:t xml:space="preserve"> pH and temperature measurements revealed that </w:t>
      </w:r>
      <w:r w:rsidR="008B5FF1">
        <w:rPr>
          <w:rFonts w:ascii="Arial" w:hAnsi="Arial" w:cs="Arial"/>
          <w:sz w:val="24"/>
          <w:szCs w:val="24"/>
        </w:rPr>
        <w:t>ACP</w:t>
      </w:r>
      <w:r w:rsidR="009569C2" w:rsidRPr="006F05BF">
        <w:rPr>
          <w:rFonts w:ascii="Arial" w:hAnsi="Arial" w:cs="Arial"/>
          <w:sz w:val="24"/>
          <w:szCs w:val="24"/>
        </w:rPr>
        <w:t xml:space="preserve"> treatment </w:t>
      </w:r>
      <w:r w:rsidRPr="006F05BF">
        <w:rPr>
          <w:rFonts w:ascii="Arial" w:hAnsi="Arial" w:cs="Arial"/>
          <w:sz w:val="24"/>
          <w:szCs w:val="24"/>
        </w:rPr>
        <w:t>had n</w:t>
      </w:r>
      <w:r w:rsidR="00E84559">
        <w:rPr>
          <w:rFonts w:ascii="Arial" w:hAnsi="Arial" w:cs="Arial"/>
          <w:sz w:val="24"/>
          <w:szCs w:val="24"/>
        </w:rPr>
        <w:t>o</w:t>
      </w:r>
      <w:r w:rsidR="00544E84" w:rsidRPr="006F05BF">
        <w:rPr>
          <w:rFonts w:ascii="Arial" w:hAnsi="Arial" w:cs="Arial"/>
          <w:sz w:val="24"/>
          <w:szCs w:val="24"/>
        </w:rPr>
        <w:t xml:space="preserve"> effects on surface pH</w:t>
      </w:r>
      <w:r w:rsidR="00E84559">
        <w:rPr>
          <w:rFonts w:ascii="Arial" w:hAnsi="Arial" w:cs="Arial"/>
          <w:sz w:val="24"/>
          <w:szCs w:val="24"/>
        </w:rPr>
        <w:t>, which were 5.8 in all treatment groups, whilst</w:t>
      </w:r>
      <w:r w:rsidRPr="006F05BF">
        <w:rPr>
          <w:rFonts w:ascii="Arial" w:hAnsi="Arial" w:cs="Arial"/>
          <w:sz w:val="24"/>
          <w:szCs w:val="24"/>
        </w:rPr>
        <w:t xml:space="preserve"> </w:t>
      </w:r>
      <w:r w:rsidR="00E84559">
        <w:rPr>
          <w:rFonts w:ascii="Arial" w:hAnsi="Arial" w:cs="Arial"/>
          <w:sz w:val="24"/>
          <w:szCs w:val="24"/>
        </w:rPr>
        <w:t>s</w:t>
      </w:r>
      <w:r w:rsidR="00E14382" w:rsidRPr="006F05BF">
        <w:rPr>
          <w:rFonts w:ascii="Arial" w:hAnsi="Arial" w:cs="Arial"/>
          <w:sz w:val="24"/>
          <w:szCs w:val="24"/>
        </w:rPr>
        <w:t>urface t</w:t>
      </w:r>
      <w:r w:rsidRPr="006F05BF">
        <w:rPr>
          <w:rFonts w:ascii="Arial" w:hAnsi="Arial" w:cs="Arial"/>
          <w:sz w:val="24"/>
          <w:szCs w:val="24"/>
        </w:rPr>
        <w:t>emperature in</w:t>
      </w:r>
      <w:r w:rsidR="00E662EC">
        <w:rPr>
          <w:rFonts w:ascii="Arial" w:hAnsi="Arial" w:cs="Arial"/>
          <w:sz w:val="24"/>
          <w:szCs w:val="24"/>
        </w:rPr>
        <w:t>crease was on average 1.5 to 2</w:t>
      </w:r>
      <w:r w:rsidR="000C522B">
        <w:rPr>
          <w:rFonts w:ascii="Arial" w:hAnsi="Arial" w:cs="Arial"/>
          <w:sz w:val="24"/>
          <w:szCs w:val="24"/>
        </w:rPr>
        <w:t> °</w:t>
      </w:r>
      <w:r w:rsidR="00E14382" w:rsidRPr="006F05BF">
        <w:rPr>
          <w:rFonts w:ascii="Arial" w:hAnsi="Arial" w:cs="Arial"/>
          <w:sz w:val="24"/>
          <w:szCs w:val="24"/>
        </w:rPr>
        <w:t xml:space="preserve">C under all </w:t>
      </w:r>
      <w:r w:rsidR="008B5FF1">
        <w:rPr>
          <w:rFonts w:ascii="Arial" w:hAnsi="Arial" w:cs="Arial"/>
          <w:sz w:val="24"/>
          <w:szCs w:val="24"/>
        </w:rPr>
        <w:t>ACP</w:t>
      </w:r>
      <w:r w:rsidR="00E14382" w:rsidRPr="006F05BF">
        <w:rPr>
          <w:rFonts w:ascii="Arial" w:hAnsi="Arial" w:cs="Arial"/>
          <w:sz w:val="24"/>
          <w:szCs w:val="24"/>
        </w:rPr>
        <w:t xml:space="preserve"> scenarios</w:t>
      </w:r>
      <w:r w:rsidR="00E662EC">
        <w:rPr>
          <w:rFonts w:ascii="Arial" w:hAnsi="Arial" w:cs="Arial"/>
          <w:sz w:val="24"/>
          <w:szCs w:val="24"/>
        </w:rPr>
        <w:t>.</w:t>
      </w:r>
    </w:p>
    <w:p w14:paraId="3CF33C82" w14:textId="77777777" w:rsidR="00D30EF6" w:rsidRPr="006F05BF" w:rsidRDefault="00D30EF6" w:rsidP="006F05BF">
      <w:pPr>
        <w:spacing w:after="0" w:line="360" w:lineRule="auto"/>
        <w:jc w:val="both"/>
        <w:rPr>
          <w:rFonts w:ascii="Arial" w:hAnsi="Arial" w:cs="Arial"/>
          <w:sz w:val="24"/>
          <w:szCs w:val="24"/>
        </w:rPr>
      </w:pPr>
    </w:p>
    <w:p w14:paraId="59112275" w14:textId="31581C74" w:rsidR="003A388D" w:rsidRPr="000E49B9" w:rsidRDefault="00BD0106" w:rsidP="000E49B9">
      <w:pPr>
        <w:pStyle w:val="Listenabsatz"/>
        <w:numPr>
          <w:ilvl w:val="2"/>
          <w:numId w:val="4"/>
        </w:numPr>
        <w:spacing w:after="0" w:line="360" w:lineRule="auto"/>
        <w:ind w:left="709" w:hanging="709"/>
        <w:jc w:val="both"/>
        <w:rPr>
          <w:rFonts w:ascii="Arial" w:hAnsi="Arial" w:cs="Arial"/>
          <w:i/>
          <w:sz w:val="24"/>
          <w:szCs w:val="24"/>
        </w:rPr>
      </w:pPr>
      <w:r w:rsidRPr="000E49B9">
        <w:rPr>
          <w:rFonts w:ascii="Arial" w:hAnsi="Arial" w:cs="Arial"/>
          <w:i/>
          <w:sz w:val="24"/>
          <w:szCs w:val="24"/>
        </w:rPr>
        <w:t>Colo</w:t>
      </w:r>
      <w:r w:rsidR="00E14382" w:rsidRPr="000E49B9">
        <w:rPr>
          <w:rFonts w:ascii="Arial" w:hAnsi="Arial" w:cs="Arial"/>
          <w:i/>
          <w:sz w:val="24"/>
          <w:szCs w:val="24"/>
        </w:rPr>
        <w:t>ur and colour stability</w:t>
      </w:r>
    </w:p>
    <w:p w14:paraId="0163C94F" w14:textId="77777777" w:rsidR="002A55D5" w:rsidRDefault="002A55D5" w:rsidP="002A55D5">
      <w:pPr>
        <w:spacing w:after="0" w:line="360" w:lineRule="auto"/>
        <w:jc w:val="both"/>
        <w:rPr>
          <w:rFonts w:ascii="Arial" w:hAnsi="Arial" w:cs="Arial"/>
          <w:sz w:val="24"/>
          <w:szCs w:val="24"/>
        </w:rPr>
      </w:pPr>
    </w:p>
    <w:p w14:paraId="526DF50D" w14:textId="0D0E0AE4" w:rsidR="005901C2" w:rsidRPr="001C56EE" w:rsidRDefault="00C947C3" w:rsidP="005901C2">
      <w:pPr>
        <w:spacing w:after="0" w:line="360" w:lineRule="auto"/>
        <w:jc w:val="both"/>
        <w:rPr>
          <w:rFonts w:ascii="Arial" w:hAnsi="Arial" w:cs="Arial"/>
          <w:sz w:val="24"/>
          <w:szCs w:val="24"/>
        </w:rPr>
      </w:pPr>
      <w:r>
        <w:rPr>
          <w:rFonts w:ascii="Arial" w:hAnsi="Arial" w:cs="Arial"/>
          <w:sz w:val="24"/>
          <w:szCs w:val="24"/>
        </w:rPr>
        <w:t>In the Pre-Trial e</w:t>
      </w:r>
      <w:r w:rsidR="005901C2">
        <w:rPr>
          <w:rFonts w:ascii="Arial" w:hAnsi="Arial" w:cs="Arial"/>
          <w:sz w:val="24"/>
          <w:szCs w:val="24"/>
        </w:rPr>
        <w:t>xposure</w:t>
      </w:r>
      <w:r w:rsidR="009A5D44">
        <w:rPr>
          <w:rFonts w:ascii="Arial" w:hAnsi="Arial" w:cs="Arial"/>
          <w:sz w:val="24"/>
          <w:szCs w:val="24"/>
        </w:rPr>
        <w:t xml:space="preserve"> of vacuum-packed beef</w:t>
      </w:r>
      <w:r w:rsidR="00536BD7">
        <w:rPr>
          <w:rFonts w:ascii="Arial" w:hAnsi="Arial" w:cs="Arial"/>
          <w:sz w:val="24"/>
          <w:szCs w:val="24"/>
        </w:rPr>
        <w:t xml:space="preserve"> </w:t>
      </w:r>
      <w:r w:rsidR="009A5D44">
        <w:rPr>
          <w:rFonts w:ascii="Arial" w:hAnsi="Arial" w:cs="Arial"/>
          <w:sz w:val="24"/>
          <w:szCs w:val="24"/>
        </w:rPr>
        <w:t xml:space="preserve">to </w:t>
      </w:r>
      <w:r w:rsidR="008B5FF1">
        <w:rPr>
          <w:rFonts w:ascii="Arial" w:hAnsi="Arial" w:cs="Arial"/>
          <w:sz w:val="24"/>
          <w:szCs w:val="24"/>
        </w:rPr>
        <w:t>ACP</w:t>
      </w:r>
      <w:r w:rsidR="009A5D44">
        <w:rPr>
          <w:rFonts w:ascii="Arial" w:hAnsi="Arial" w:cs="Arial"/>
          <w:sz w:val="24"/>
          <w:szCs w:val="24"/>
        </w:rPr>
        <w:t xml:space="preserve"> </w:t>
      </w:r>
      <w:r w:rsidR="005901C2">
        <w:rPr>
          <w:rFonts w:ascii="Arial" w:hAnsi="Arial" w:cs="Arial"/>
          <w:sz w:val="24"/>
          <w:szCs w:val="24"/>
        </w:rPr>
        <w:t xml:space="preserve">at high or low power had no significant effect on colour parameters. When fresh beef cut surfaces were </w:t>
      </w:r>
      <w:r w:rsidR="00E84559">
        <w:rPr>
          <w:rFonts w:ascii="Arial" w:hAnsi="Arial" w:cs="Arial"/>
          <w:sz w:val="24"/>
          <w:szCs w:val="24"/>
        </w:rPr>
        <w:t xml:space="preserve">directly </w:t>
      </w:r>
      <w:r w:rsidR="005901C2">
        <w:rPr>
          <w:rFonts w:ascii="Arial" w:hAnsi="Arial" w:cs="Arial"/>
          <w:sz w:val="24"/>
          <w:szCs w:val="24"/>
        </w:rPr>
        <w:t xml:space="preserve">exposed to </w:t>
      </w:r>
      <w:r w:rsidR="008B5FF1">
        <w:rPr>
          <w:rFonts w:ascii="Arial" w:hAnsi="Arial" w:cs="Arial"/>
          <w:sz w:val="24"/>
          <w:szCs w:val="24"/>
        </w:rPr>
        <w:t>ACP</w:t>
      </w:r>
      <w:r w:rsidR="005901C2">
        <w:rPr>
          <w:rFonts w:ascii="Arial" w:hAnsi="Arial" w:cs="Arial"/>
          <w:sz w:val="24"/>
          <w:szCs w:val="24"/>
        </w:rPr>
        <w:t xml:space="preserve"> at high power, statistically significant increases of </w:t>
      </w:r>
      <w:r w:rsidR="00E84559">
        <w:rPr>
          <w:rFonts w:ascii="Arial" w:hAnsi="Arial" w:cs="Arial"/>
          <w:sz w:val="24"/>
          <w:szCs w:val="24"/>
        </w:rPr>
        <w:t>2.7±0.9 for a*, of 5.3±1.3 for H</w:t>
      </w:r>
      <w:r w:rsidR="005901C2">
        <w:rPr>
          <w:rFonts w:ascii="Arial" w:hAnsi="Arial" w:cs="Arial"/>
          <w:sz w:val="24"/>
          <w:szCs w:val="24"/>
        </w:rPr>
        <w:t>ue angle and a decreas</w:t>
      </w:r>
      <w:r w:rsidR="00E84559">
        <w:rPr>
          <w:rFonts w:ascii="Arial" w:hAnsi="Arial" w:cs="Arial"/>
          <w:sz w:val="24"/>
          <w:szCs w:val="24"/>
        </w:rPr>
        <w:t>e of 2.2±1.1 for C</w:t>
      </w:r>
      <w:r w:rsidR="005901C2">
        <w:rPr>
          <w:rFonts w:ascii="Arial" w:hAnsi="Arial" w:cs="Arial"/>
          <w:sz w:val="24"/>
          <w:szCs w:val="24"/>
        </w:rPr>
        <w:t>hroma were observed</w:t>
      </w:r>
      <w:r w:rsidR="00CA60E6">
        <w:rPr>
          <w:rFonts w:ascii="Arial" w:hAnsi="Arial" w:cs="Arial"/>
          <w:sz w:val="24"/>
          <w:szCs w:val="24"/>
        </w:rPr>
        <w:t xml:space="preserve"> at day 0; c</w:t>
      </w:r>
      <w:r w:rsidR="005901C2">
        <w:rPr>
          <w:rFonts w:ascii="Arial" w:hAnsi="Arial" w:cs="Arial"/>
          <w:sz w:val="24"/>
          <w:szCs w:val="24"/>
        </w:rPr>
        <w:t xml:space="preserve">onversely, no significant changes were </w:t>
      </w:r>
      <w:r w:rsidR="00E84559">
        <w:rPr>
          <w:rFonts w:ascii="Arial" w:hAnsi="Arial" w:cs="Arial"/>
          <w:sz w:val="24"/>
          <w:szCs w:val="24"/>
        </w:rPr>
        <w:t>seen</w:t>
      </w:r>
      <w:r w:rsidR="005901C2">
        <w:rPr>
          <w:rFonts w:ascii="Arial" w:hAnsi="Arial" w:cs="Arial"/>
          <w:sz w:val="24"/>
          <w:szCs w:val="24"/>
        </w:rPr>
        <w:t xml:space="preserve"> for direct exposure to low power </w:t>
      </w:r>
      <w:r w:rsidR="008B5FF1">
        <w:rPr>
          <w:rFonts w:ascii="Arial" w:hAnsi="Arial" w:cs="Arial"/>
          <w:sz w:val="24"/>
          <w:szCs w:val="24"/>
        </w:rPr>
        <w:t>ACP</w:t>
      </w:r>
      <w:r w:rsidR="005901C2">
        <w:rPr>
          <w:rFonts w:ascii="Arial" w:hAnsi="Arial" w:cs="Arial"/>
          <w:sz w:val="24"/>
          <w:szCs w:val="24"/>
        </w:rPr>
        <w:t>. This observation motivated us to study if such differences would persist when the meat was stored in vacuum-package for up to 10 days (Trial</w:t>
      </w:r>
      <w:r w:rsidR="00A51851">
        <w:rPr>
          <w:rFonts w:ascii="Arial" w:hAnsi="Arial" w:cs="Arial"/>
          <w:sz w:val="24"/>
          <w:szCs w:val="24"/>
        </w:rPr>
        <w:t>s</w:t>
      </w:r>
      <w:r w:rsidR="005901C2">
        <w:rPr>
          <w:rFonts w:ascii="Arial" w:hAnsi="Arial" w:cs="Arial"/>
          <w:sz w:val="24"/>
          <w:szCs w:val="24"/>
        </w:rPr>
        <w:t xml:space="preserve"> 1</w:t>
      </w:r>
      <w:r w:rsidR="00A51851">
        <w:rPr>
          <w:rFonts w:ascii="Arial" w:hAnsi="Arial" w:cs="Arial"/>
          <w:sz w:val="24"/>
          <w:szCs w:val="24"/>
        </w:rPr>
        <w:t xml:space="preserve"> and 2</w:t>
      </w:r>
      <w:r w:rsidR="004E22CD">
        <w:rPr>
          <w:rFonts w:ascii="Arial" w:hAnsi="Arial" w:cs="Arial"/>
          <w:sz w:val="24"/>
          <w:szCs w:val="24"/>
        </w:rPr>
        <w:t>; Table</w:t>
      </w:r>
      <w:r w:rsidR="00A51851">
        <w:rPr>
          <w:rFonts w:ascii="Arial" w:hAnsi="Arial" w:cs="Arial"/>
          <w:sz w:val="24"/>
          <w:szCs w:val="24"/>
        </w:rPr>
        <w:t>s</w:t>
      </w:r>
      <w:r w:rsidR="004E22CD">
        <w:rPr>
          <w:rFonts w:ascii="Arial" w:hAnsi="Arial" w:cs="Arial"/>
          <w:sz w:val="24"/>
          <w:szCs w:val="24"/>
        </w:rPr>
        <w:t xml:space="preserve"> </w:t>
      </w:r>
      <w:r w:rsidR="008D16DA">
        <w:rPr>
          <w:rFonts w:ascii="Arial" w:hAnsi="Arial" w:cs="Arial"/>
          <w:sz w:val="24"/>
          <w:szCs w:val="24"/>
        </w:rPr>
        <w:t>5</w:t>
      </w:r>
      <w:r w:rsidR="004E22CD">
        <w:rPr>
          <w:rFonts w:ascii="Arial" w:hAnsi="Arial" w:cs="Arial"/>
          <w:sz w:val="24"/>
          <w:szCs w:val="24"/>
        </w:rPr>
        <w:t xml:space="preserve"> </w:t>
      </w:r>
      <w:r w:rsidR="008D16DA">
        <w:rPr>
          <w:rFonts w:ascii="Arial" w:hAnsi="Arial" w:cs="Arial"/>
          <w:sz w:val="24"/>
          <w:szCs w:val="24"/>
        </w:rPr>
        <w:t>and 6</w:t>
      </w:r>
      <w:r w:rsidR="005901C2">
        <w:rPr>
          <w:rFonts w:ascii="Arial" w:hAnsi="Arial" w:cs="Arial"/>
          <w:sz w:val="24"/>
          <w:szCs w:val="24"/>
        </w:rPr>
        <w:t xml:space="preserve">). </w:t>
      </w:r>
    </w:p>
    <w:p w14:paraId="7EEAC754" w14:textId="77777777" w:rsidR="00C95419" w:rsidRDefault="00C95419" w:rsidP="005901C2">
      <w:pPr>
        <w:spacing w:after="0" w:line="360" w:lineRule="auto"/>
        <w:jc w:val="both"/>
        <w:rPr>
          <w:rFonts w:ascii="Arial" w:hAnsi="Arial" w:cs="Arial"/>
          <w:b/>
          <w:sz w:val="24"/>
          <w:szCs w:val="24"/>
        </w:rPr>
      </w:pPr>
    </w:p>
    <w:p w14:paraId="56F4B176" w14:textId="6EC472AA" w:rsidR="005901C2" w:rsidRPr="00C95419" w:rsidRDefault="00C95419" w:rsidP="005901C2">
      <w:pPr>
        <w:spacing w:after="0" w:line="360" w:lineRule="auto"/>
        <w:jc w:val="both"/>
        <w:rPr>
          <w:rFonts w:ascii="Arial" w:hAnsi="Arial" w:cs="Arial"/>
          <w:sz w:val="24"/>
          <w:szCs w:val="24"/>
        </w:rPr>
      </w:pPr>
      <w:r w:rsidRPr="00C95419">
        <w:rPr>
          <w:rFonts w:ascii="Arial" w:hAnsi="Arial" w:cs="Arial"/>
          <w:sz w:val="24"/>
          <w:szCs w:val="24"/>
        </w:rPr>
        <w:t xml:space="preserve">Here Table </w:t>
      </w:r>
      <w:r w:rsidR="00902020">
        <w:rPr>
          <w:rFonts w:ascii="Arial" w:hAnsi="Arial" w:cs="Arial"/>
          <w:sz w:val="24"/>
          <w:szCs w:val="24"/>
        </w:rPr>
        <w:t>5</w:t>
      </w:r>
    </w:p>
    <w:p w14:paraId="2C546591" w14:textId="77777777" w:rsidR="00C95419" w:rsidRDefault="00C95419" w:rsidP="005901C2">
      <w:pPr>
        <w:spacing w:after="0" w:line="360" w:lineRule="auto"/>
        <w:jc w:val="both"/>
        <w:rPr>
          <w:rFonts w:ascii="Arial" w:hAnsi="Arial" w:cs="Arial"/>
          <w:b/>
          <w:sz w:val="24"/>
          <w:szCs w:val="24"/>
        </w:rPr>
      </w:pPr>
    </w:p>
    <w:p w14:paraId="174E9925" w14:textId="77777777" w:rsidR="00C331A8" w:rsidRDefault="00C331A8" w:rsidP="005901C2">
      <w:pPr>
        <w:rPr>
          <w:rFonts w:ascii="Arial" w:hAnsi="Arial" w:cs="Arial"/>
          <w:sz w:val="24"/>
          <w:szCs w:val="24"/>
        </w:rPr>
      </w:pPr>
    </w:p>
    <w:p w14:paraId="5B97AEC6" w14:textId="723B8557" w:rsidR="00C95419" w:rsidRPr="005D0F6A" w:rsidRDefault="005901C2" w:rsidP="005D0F6A">
      <w:pPr>
        <w:spacing w:line="360" w:lineRule="auto"/>
        <w:rPr>
          <w:rFonts w:ascii="Arial" w:hAnsi="Arial" w:cs="Arial"/>
          <w:sz w:val="24"/>
          <w:szCs w:val="24"/>
        </w:rPr>
      </w:pPr>
      <w:r w:rsidRPr="005D0F6A">
        <w:rPr>
          <w:rFonts w:ascii="Arial" w:hAnsi="Arial" w:cs="Arial"/>
          <w:sz w:val="24"/>
          <w:szCs w:val="24"/>
        </w:rPr>
        <w:t>Before treatment</w:t>
      </w:r>
      <w:r w:rsidR="00A51851">
        <w:rPr>
          <w:rFonts w:ascii="Arial" w:hAnsi="Arial" w:cs="Arial"/>
          <w:sz w:val="24"/>
          <w:szCs w:val="24"/>
        </w:rPr>
        <w:t xml:space="preserve"> with high power </w:t>
      </w:r>
      <w:r w:rsidR="008B5FF1">
        <w:rPr>
          <w:rFonts w:ascii="Arial" w:hAnsi="Arial" w:cs="Arial"/>
          <w:sz w:val="24"/>
          <w:szCs w:val="24"/>
        </w:rPr>
        <w:t>ACP</w:t>
      </w:r>
      <w:r w:rsidRPr="005D0F6A">
        <w:rPr>
          <w:rFonts w:ascii="Arial" w:hAnsi="Arial" w:cs="Arial"/>
          <w:sz w:val="24"/>
          <w:szCs w:val="24"/>
        </w:rPr>
        <w:t>, no significant difference</w:t>
      </w:r>
      <w:r w:rsidR="00684534" w:rsidRPr="005D0F6A">
        <w:rPr>
          <w:rFonts w:ascii="Arial" w:hAnsi="Arial" w:cs="Arial"/>
          <w:sz w:val="24"/>
          <w:szCs w:val="24"/>
        </w:rPr>
        <w:t>s</w:t>
      </w:r>
      <w:r w:rsidRPr="005D0F6A">
        <w:rPr>
          <w:rFonts w:ascii="Arial" w:hAnsi="Arial" w:cs="Arial"/>
          <w:sz w:val="24"/>
          <w:szCs w:val="24"/>
        </w:rPr>
        <w:t xml:space="preserve"> w</w:t>
      </w:r>
      <w:r w:rsidR="00684534" w:rsidRPr="005D0F6A">
        <w:rPr>
          <w:rFonts w:ascii="Arial" w:hAnsi="Arial" w:cs="Arial"/>
          <w:sz w:val="24"/>
          <w:szCs w:val="24"/>
        </w:rPr>
        <w:t>ere</w:t>
      </w:r>
      <w:r w:rsidRPr="005D0F6A">
        <w:rPr>
          <w:rFonts w:ascii="Arial" w:hAnsi="Arial" w:cs="Arial"/>
          <w:sz w:val="24"/>
          <w:szCs w:val="24"/>
        </w:rPr>
        <w:t xml:space="preserve"> found for the colour parameters of the three sample groups. After 3 and 10 days storage, </w:t>
      </w:r>
      <w:r w:rsidR="00973AE7">
        <w:rPr>
          <w:rFonts w:ascii="Arial" w:hAnsi="Arial" w:cs="Arial"/>
          <w:sz w:val="24"/>
          <w:szCs w:val="24"/>
        </w:rPr>
        <w:t xml:space="preserve">only the HP </w:t>
      </w:r>
      <w:r w:rsidR="008B5FF1">
        <w:rPr>
          <w:rFonts w:ascii="Arial" w:hAnsi="Arial" w:cs="Arial"/>
          <w:sz w:val="24"/>
          <w:szCs w:val="24"/>
        </w:rPr>
        <w:t>ACP</w:t>
      </w:r>
      <w:r w:rsidR="00973AE7">
        <w:rPr>
          <w:rFonts w:ascii="Arial" w:hAnsi="Arial" w:cs="Arial"/>
          <w:sz w:val="24"/>
          <w:szCs w:val="24"/>
        </w:rPr>
        <w:t>-</w:t>
      </w:r>
      <w:r w:rsidRPr="005D0F6A">
        <w:rPr>
          <w:rFonts w:ascii="Arial" w:hAnsi="Arial" w:cs="Arial"/>
          <w:sz w:val="24"/>
          <w:szCs w:val="24"/>
        </w:rPr>
        <w:t>exposed and then vacuum packaged group ha</w:t>
      </w:r>
      <w:r w:rsidR="00684534" w:rsidRPr="005D0F6A">
        <w:rPr>
          <w:rFonts w:ascii="Arial" w:hAnsi="Arial" w:cs="Arial"/>
          <w:sz w:val="24"/>
          <w:szCs w:val="24"/>
        </w:rPr>
        <w:t>d significantly higher a*, b*, Chroma and H</w:t>
      </w:r>
      <w:r w:rsidRPr="005D0F6A">
        <w:rPr>
          <w:rFonts w:ascii="Arial" w:hAnsi="Arial" w:cs="Arial"/>
          <w:sz w:val="24"/>
          <w:szCs w:val="24"/>
        </w:rPr>
        <w:t xml:space="preserve">ue angle values than </w:t>
      </w:r>
      <w:r w:rsidR="00932945">
        <w:rPr>
          <w:rFonts w:ascii="Arial" w:hAnsi="Arial" w:cs="Arial"/>
          <w:sz w:val="24"/>
          <w:szCs w:val="24"/>
        </w:rPr>
        <w:t xml:space="preserve">those of </w:t>
      </w:r>
      <w:r w:rsidRPr="005D0F6A">
        <w:rPr>
          <w:rFonts w:ascii="Arial" w:hAnsi="Arial" w:cs="Arial"/>
          <w:sz w:val="24"/>
          <w:szCs w:val="24"/>
        </w:rPr>
        <w:t>the untreated control</w:t>
      </w:r>
      <w:r w:rsidR="00932945">
        <w:rPr>
          <w:rFonts w:ascii="Arial" w:hAnsi="Arial" w:cs="Arial"/>
          <w:sz w:val="24"/>
          <w:szCs w:val="24"/>
        </w:rPr>
        <w:t>,</w:t>
      </w:r>
      <w:r w:rsidRPr="005D0F6A">
        <w:rPr>
          <w:rFonts w:ascii="Arial" w:hAnsi="Arial" w:cs="Arial"/>
          <w:sz w:val="24"/>
          <w:szCs w:val="24"/>
        </w:rPr>
        <w:t xml:space="preserve"> or </w:t>
      </w:r>
      <w:r w:rsidR="00932945">
        <w:rPr>
          <w:rFonts w:ascii="Arial" w:hAnsi="Arial" w:cs="Arial"/>
          <w:sz w:val="24"/>
          <w:szCs w:val="24"/>
        </w:rPr>
        <w:t xml:space="preserve">those of </w:t>
      </w:r>
      <w:r w:rsidRPr="005D0F6A">
        <w:rPr>
          <w:rFonts w:ascii="Arial" w:hAnsi="Arial" w:cs="Arial"/>
          <w:sz w:val="24"/>
          <w:szCs w:val="24"/>
        </w:rPr>
        <w:t>the first pack</w:t>
      </w:r>
      <w:r w:rsidR="00932945">
        <w:rPr>
          <w:rFonts w:ascii="Arial" w:hAnsi="Arial" w:cs="Arial"/>
          <w:sz w:val="24"/>
          <w:szCs w:val="24"/>
        </w:rPr>
        <w:t>age</w:t>
      </w:r>
      <w:r w:rsidRPr="005D0F6A">
        <w:rPr>
          <w:rFonts w:ascii="Arial" w:hAnsi="Arial" w:cs="Arial"/>
          <w:sz w:val="24"/>
          <w:szCs w:val="24"/>
        </w:rPr>
        <w:t>d and the</w:t>
      </w:r>
      <w:r w:rsidR="00932945">
        <w:rPr>
          <w:rFonts w:ascii="Arial" w:hAnsi="Arial" w:cs="Arial"/>
          <w:sz w:val="24"/>
          <w:szCs w:val="24"/>
        </w:rPr>
        <w:t xml:space="preserve">n exposed </w:t>
      </w:r>
      <w:r w:rsidR="00B60089">
        <w:rPr>
          <w:rFonts w:ascii="Arial" w:hAnsi="Arial" w:cs="Arial"/>
          <w:sz w:val="24"/>
          <w:szCs w:val="24"/>
        </w:rPr>
        <w:t xml:space="preserve">group (Table </w:t>
      </w:r>
      <w:r w:rsidR="008D16DA">
        <w:rPr>
          <w:rFonts w:ascii="Arial" w:hAnsi="Arial" w:cs="Arial"/>
          <w:sz w:val="24"/>
          <w:szCs w:val="24"/>
        </w:rPr>
        <w:t>5</w:t>
      </w:r>
      <w:r w:rsidR="00B60089">
        <w:rPr>
          <w:rFonts w:ascii="Arial" w:hAnsi="Arial" w:cs="Arial"/>
          <w:sz w:val="24"/>
          <w:szCs w:val="24"/>
        </w:rPr>
        <w:t>)</w:t>
      </w:r>
      <w:r w:rsidR="008D16DA">
        <w:rPr>
          <w:rFonts w:ascii="Arial" w:hAnsi="Arial" w:cs="Arial"/>
          <w:sz w:val="24"/>
          <w:szCs w:val="24"/>
        </w:rPr>
        <w:t>, whereas</w:t>
      </w:r>
      <w:r w:rsidR="00B60089">
        <w:rPr>
          <w:rFonts w:ascii="Arial" w:hAnsi="Arial" w:cs="Arial"/>
          <w:sz w:val="24"/>
          <w:szCs w:val="24"/>
        </w:rPr>
        <w:t xml:space="preserve"> </w:t>
      </w:r>
      <w:r w:rsidR="008D16DA">
        <w:rPr>
          <w:rFonts w:ascii="Arial" w:hAnsi="Arial" w:cs="Arial"/>
          <w:sz w:val="24"/>
          <w:szCs w:val="24"/>
        </w:rPr>
        <w:t>f</w:t>
      </w:r>
      <w:r w:rsidR="00B60089">
        <w:rPr>
          <w:rFonts w:ascii="Arial" w:hAnsi="Arial" w:cs="Arial"/>
          <w:sz w:val="24"/>
          <w:szCs w:val="24"/>
        </w:rPr>
        <w:t xml:space="preserve">or low </w:t>
      </w:r>
      <w:r w:rsidR="00A51851">
        <w:rPr>
          <w:rFonts w:ascii="Arial" w:hAnsi="Arial" w:cs="Arial"/>
          <w:sz w:val="24"/>
          <w:szCs w:val="24"/>
        </w:rPr>
        <w:t>power treatment in Trial 1, no significant differences were found.</w:t>
      </w:r>
    </w:p>
    <w:p w14:paraId="7ABAD202" w14:textId="77777777" w:rsidR="00A51851" w:rsidRDefault="00A51851" w:rsidP="00A51851">
      <w:pPr>
        <w:spacing w:after="0" w:line="360" w:lineRule="auto"/>
        <w:jc w:val="both"/>
        <w:rPr>
          <w:rFonts w:ascii="Arial" w:hAnsi="Arial" w:cs="Arial"/>
          <w:sz w:val="24"/>
          <w:szCs w:val="24"/>
        </w:rPr>
      </w:pPr>
    </w:p>
    <w:p w14:paraId="0EDA0B47" w14:textId="43C5ABE2" w:rsidR="00A51851" w:rsidRDefault="00A51851" w:rsidP="00A51851">
      <w:pPr>
        <w:spacing w:after="0" w:line="360" w:lineRule="auto"/>
        <w:jc w:val="both"/>
        <w:rPr>
          <w:rFonts w:ascii="Arial" w:hAnsi="Arial" w:cs="Arial"/>
          <w:sz w:val="24"/>
          <w:szCs w:val="24"/>
        </w:rPr>
      </w:pPr>
      <w:r w:rsidRPr="003260E1">
        <w:rPr>
          <w:rFonts w:ascii="Arial" w:hAnsi="Arial" w:cs="Arial"/>
          <w:sz w:val="24"/>
          <w:szCs w:val="24"/>
        </w:rPr>
        <w:t xml:space="preserve">Results for Trial 2 are </w:t>
      </w:r>
      <w:r>
        <w:rPr>
          <w:rFonts w:ascii="Arial" w:hAnsi="Arial" w:cs="Arial"/>
          <w:sz w:val="24"/>
          <w:szCs w:val="24"/>
        </w:rPr>
        <w:t>shown in Table</w:t>
      </w:r>
      <w:r w:rsidR="008D16DA">
        <w:rPr>
          <w:rFonts w:ascii="Arial" w:hAnsi="Arial" w:cs="Arial"/>
          <w:sz w:val="24"/>
          <w:szCs w:val="24"/>
        </w:rPr>
        <w:t xml:space="preserve"> 6</w:t>
      </w:r>
      <w:r>
        <w:rPr>
          <w:rFonts w:ascii="Arial" w:hAnsi="Arial" w:cs="Arial"/>
          <w:sz w:val="24"/>
          <w:szCs w:val="24"/>
        </w:rPr>
        <w:t xml:space="preserve">. Comparisons of vacuum-packed beef with </w:t>
      </w:r>
      <w:r w:rsidR="008B5FF1">
        <w:rPr>
          <w:rFonts w:ascii="Arial" w:hAnsi="Arial" w:cs="Arial"/>
          <w:sz w:val="24"/>
          <w:szCs w:val="24"/>
        </w:rPr>
        <w:t>ACP</w:t>
      </w:r>
      <w:r>
        <w:rPr>
          <w:rFonts w:ascii="Arial" w:hAnsi="Arial" w:cs="Arial"/>
          <w:sz w:val="24"/>
          <w:szCs w:val="24"/>
        </w:rPr>
        <w:t xml:space="preserve"> treated vacuum-packed beef, at three power levels, showed few significant differences (L* at day 3 for high power </w:t>
      </w:r>
      <w:r w:rsidR="008B5FF1">
        <w:rPr>
          <w:rFonts w:ascii="Arial" w:hAnsi="Arial" w:cs="Arial"/>
          <w:sz w:val="24"/>
          <w:szCs w:val="24"/>
        </w:rPr>
        <w:t>ACP</w:t>
      </w:r>
      <w:r>
        <w:rPr>
          <w:rFonts w:ascii="Arial" w:hAnsi="Arial" w:cs="Arial"/>
          <w:sz w:val="24"/>
          <w:szCs w:val="24"/>
        </w:rPr>
        <w:t xml:space="preserve">; a* and Chroma pre-treatment at low power </w:t>
      </w:r>
      <w:r w:rsidR="008B5FF1">
        <w:rPr>
          <w:rFonts w:ascii="Arial" w:hAnsi="Arial" w:cs="Arial"/>
          <w:sz w:val="24"/>
          <w:szCs w:val="24"/>
        </w:rPr>
        <w:t>ACP</w:t>
      </w:r>
      <w:r>
        <w:rPr>
          <w:rFonts w:ascii="Arial" w:hAnsi="Arial" w:cs="Arial"/>
          <w:sz w:val="24"/>
          <w:szCs w:val="24"/>
        </w:rPr>
        <w:t>).</w:t>
      </w:r>
    </w:p>
    <w:p w14:paraId="1DF95A06" w14:textId="77777777" w:rsidR="00C95419" w:rsidRDefault="00C95419" w:rsidP="00A51851">
      <w:pPr>
        <w:spacing w:after="0" w:line="360" w:lineRule="auto"/>
        <w:jc w:val="both"/>
        <w:rPr>
          <w:rFonts w:ascii="Arial" w:hAnsi="Arial" w:cs="Arial"/>
          <w:sz w:val="24"/>
          <w:szCs w:val="24"/>
        </w:rPr>
      </w:pPr>
    </w:p>
    <w:p w14:paraId="0C4BD13D" w14:textId="115FDDFD" w:rsidR="00C95419" w:rsidRDefault="009B65F2" w:rsidP="00A51851">
      <w:pPr>
        <w:spacing w:after="0" w:line="360" w:lineRule="auto"/>
        <w:jc w:val="both"/>
        <w:rPr>
          <w:rFonts w:ascii="Arial" w:hAnsi="Arial" w:cs="Arial"/>
          <w:sz w:val="24"/>
          <w:szCs w:val="24"/>
        </w:rPr>
      </w:pPr>
      <w:r>
        <w:rPr>
          <w:rFonts w:ascii="Arial" w:hAnsi="Arial" w:cs="Arial"/>
          <w:sz w:val="24"/>
          <w:szCs w:val="24"/>
        </w:rPr>
        <w:t xml:space="preserve">Here Table </w:t>
      </w:r>
      <w:r w:rsidR="008D16DA">
        <w:rPr>
          <w:rFonts w:ascii="Arial" w:hAnsi="Arial" w:cs="Arial"/>
          <w:sz w:val="24"/>
          <w:szCs w:val="24"/>
        </w:rPr>
        <w:t>6</w:t>
      </w:r>
    </w:p>
    <w:p w14:paraId="30FC2C48" w14:textId="3CBCD523" w:rsidR="0004084C" w:rsidRPr="009B65F2" w:rsidRDefault="0004084C" w:rsidP="009B65F2">
      <w:pPr>
        <w:spacing w:after="0" w:line="360" w:lineRule="auto"/>
        <w:jc w:val="both"/>
        <w:rPr>
          <w:rFonts w:ascii="Arial" w:hAnsi="Arial" w:cs="Arial"/>
          <w:sz w:val="24"/>
          <w:szCs w:val="24"/>
        </w:rPr>
      </w:pPr>
    </w:p>
    <w:p w14:paraId="1058DB83" w14:textId="77777777" w:rsidR="006819A3" w:rsidRDefault="006819A3" w:rsidP="0004084C">
      <w:pPr>
        <w:rPr>
          <w:rFonts w:ascii="Arial" w:hAnsi="Arial" w:cs="Arial"/>
        </w:rPr>
      </w:pPr>
    </w:p>
    <w:p w14:paraId="34E327E2" w14:textId="0EA2D7FE" w:rsidR="00B63619" w:rsidRDefault="00D73E65" w:rsidP="00D41C22">
      <w:pPr>
        <w:pStyle w:val="Listenabsatz"/>
        <w:numPr>
          <w:ilvl w:val="2"/>
          <w:numId w:val="4"/>
        </w:numPr>
        <w:spacing w:after="0" w:line="360" w:lineRule="auto"/>
        <w:ind w:left="709" w:hanging="709"/>
        <w:jc w:val="both"/>
        <w:rPr>
          <w:rFonts w:ascii="Arial" w:hAnsi="Arial" w:cs="Arial"/>
          <w:i/>
          <w:sz w:val="24"/>
          <w:szCs w:val="24"/>
        </w:rPr>
      </w:pPr>
      <w:r>
        <w:rPr>
          <w:rFonts w:ascii="Arial" w:hAnsi="Arial" w:cs="Arial"/>
          <w:i/>
          <w:sz w:val="24"/>
          <w:szCs w:val="24"/>
        </w:rPr>
        <w:t>Analysis of chemical parameters</w:t>
      </w:r>
    </w:p>
    <w:p w14:paraId="2E6C5FC5" w14:textId="77777777" w:rsidR="00D73E65" w:rsidRDefault="00D73E65" w:rsidP="00D73E65">
      <w:pPr>
        <w:spacing w:after="0" w:line="360" w:lineRule="auto"/>
        <w:jc w:val="both"/>
        <w:rPr>
          <w:rFonts w:ascii="Arial" w:hAnsi="Arial" w:cs="Arial"/>
          <w:i/>
          <w:sz w:val="24"/>
          <w:szCs w:val="24"/>
        </w:rPr>
      </w:pPr>
    </w:p>
    <w:p w14:paraId="540A9573" w14:textId="3F6FA596" w:rsidR="00DC40E3" w:rsidRPr="007D677E" w:rsidRDefault="00BD0106" w:rsidP="007D677E">
      <w:pPr>
        <w:pStyle w:val="Listenabsatz"/>
        <w:numPr>
          <w:ilvl w:val="3"/>
          <w:numId w:val="4"/>
        </w:numPr>
        <w:spacing w:after="0" w:line="360" w:lineRule="auto"/>
        <w:ind w:left="851" w:hanging="851"/>
        <w:jc w:val="both"/>
        <w:rPr>
          <w:rFonts w:ascii="Arial" w:hAnsi="Arial" w:cs="Arial"/>
          <w:i/>
          <w:sz w:val="24"/>
          <w:szCs w:val="24"/>
        </w:rPr>
      </w:pPr>
      <w:r w:rsidRPr="007D677E">
        <w:rPr>
          <w:rFonts w:ascii="Arial" w:hAnsi="Arial" w:cs="Arial"/>
          <w:i/>
          <w:sz w:val="24"/>
          <w:szCs w:val="24"/>
        </w:rPr>
        <w:t>Nitrate/n</w:t>
      </w:r>
      <w:r w:rsidR="00B140B2" w:rsidRPr="007D677E">
        <w:rPr>
          <w:rFonts w:ascii="Arial" w:hAnsi="Arial" w:cs="Arial"/>
          <w:i/>
          <w:sz w:val="24"/>
          <w:szCs w:val="24"/>
        </w:rPr>
        <w:t>itrite uptake</w:t>
      </w:r>
      <w:r w:rsidR="00684534" w:rsidRPr="007D677E">
        <w:rPr>
          <w:rFonts w:ascii="Arial" w:hAnsi="Arial" w:cs="Arial"/>
          <w:i/>
          <w:sz w:val="24"/>
          <w:szCs w:val="24"/>
        </w:rPr>
        <w:t xml:space="preserve">, </w:t>
      </w:r>
      <w:r w:rsidR="007D677E">
        <w:rPr>
          <w:rFonts w:ascii="Arial" w:hAnsi="Arial" w:cs="Arial"/>
          <w:i/>
          <w:sz w:val="24"/>
          <w:szCs w:val="24"/>
        </w:rPr>
        <w:t>l</w:t>
      </w:r>
      <w:r w:rsidR="00DC40E3" w:rsidRPr="007D677E">
        <w:rPr>
          <w:rFonts w:ascii="Arial" w:hAnsi="Arial" w:cs="Arial"/>
          <w:i/>
          <w:sz w:val="24"/>
          <w:szCs w:val="24"/>
        </w:rPr>
        <w:t>ipid peroxidation (TBARS)</w:t>
      </w:r>
    </w:p>
    <w:p w14:paraId="608D4957" w14:textId="77777777" w:rsidR="004A0FCD" w:rsidRDefault="004A0FCD" w:rsidP="00DC40E3">
      <w:pPr>
        <w:spacing w:after="0" w:line="360" w:lineRule="auto"/>
        <w:jc w:val="both"/>
        <w:rPr>
          <w:rFonts w:ascii="Arial" w:hAnsi="Arial" w:cs="Arial"/>
          <w:sz w:val="24"/>
          <w:szCs w:val="24"/>
        </w:rPr>
      </w:pPr>
    </w:p>
    <w:p w14:paraId="361C8DAB" w14:textId="33497F53" w:rsidR="00951223" w:rsidRDefault="00DC40E3" w:rsidP="00DC40E3">
      <w:pPr>
        <w:spacing w:after="0" w:line="360" w:lineRule="auto"/>
        <w:jc w:val="both"/>
        <w:rPr>
          <w:rFonts w:ascii="Arial" w:hAnsi="Arial" w:cs="Arial"/>
          <w:sz w:val="24"/>
          <w:szCs w:val="24"/>
        </w:rPr>
      </w:pPr>
      <w:r w:rsidRPr="00DC40E3">
        <w:rPr>
          <w:rFonts w:ascii="Arial" w:hAnsi="Arial" w:cs="Arial"/>
          <w:sz w:val="24"/>
          <w:szCs w:val="24"/>
        </w:rPr>
        <w:t>Content of nitrite</w:t>
      </w:r>
      <w:r>
        <w:rPr>
          <w:rFonts w:ascii="Arial" w:hAnsi="Arial" w:cs="Arial"/>
          <w:sz w:val="24"/>
          <w:szCs w:val="24"/>
        </w:rPr>
        <w:t xml:space="preserve"> (Trial 1)</w:t>
      </w:r>
      <w:r w:rsidRPr="00DC40E3">
        <w:rPr>
          <w:rFonts w:ascii="Arial" w:hAnsi="Arial" w:cs="Arial"/>
          <w:sz w:val="24"/>
          <w:szCs w:val="24"/>
        </w:rPr>
        <w:t xml:space="preserve"> was consistently below the limit of quantification (1.4 mg/kg NaNO</w:t>
      </w:r>
      <w:r w:rsidRPr="00DC40E3">
        <w:rPr>
          <w:rFonts w:ascii="Arial" w:hAnsi="Arial" w:cs="Arial"/>
          <w:sz w:val="24"/>
          <w:szCs w:val="24"/>
          <w:vertAlign w:val="subscript"/>
        </w:rPr>
        <w:t>2</w:t>
      </w:r>
      <w:r w:rsidRPr="00DC40E3">
        <w:rPr>
          <w:rFonts w:ascii="Arial" w:hAnsi="Arial" w:cs="Arial"/>
          <w:sz w:val="24"/>
          <w:szCs w:val="24"/>
        </w:rPr>
        <w:t>), whereas nitrate contents, expressed as KNO</w:t>
      </w:r>
      <w:r w:rsidRPr="00DC40E3">
        <w:rPr>
          <w:rFonts w:ascii="Arial" w:hAnsi="Arial" w:cs="Arial"/>
          <w:sz w:val="24"/>
          <w:szCs w:val="24"/>
          <w:vertAlign w:val="subscript"/>
        </w:rPr>
        <w:t>3</w:t>
      </w:r>
      <w:r w:rsidRPr="00DC40E3">
        <w:rPr>
          <w:rFonts w:ascii="Arial" w:hAnsi="Arial" w:cs="Arial"/>
          <w:sz w:val="24"/>
          <w:szCs w:val="24"/>
        </w:rPr>
        <w:t xml:space="preserve">, were in the range of 0.1 to 0.23 mg/kg. </w:t>
      </w:r>
      <w:r w:rsidR="0052239C">
        <w:rPr>
          <w:rFonts w:ascii="Arial" w:hAnsi="Arial" w:cs="Arial"/>
          <w:sz w:val="24"/>
          <w:szCs w:val="24"/>
        </w:rPr>
        <w:t>Also, in</w:t>
      </w:r>
      <w:r>
        <w:rPr>
          <w:rFonts w:ascii="Arial" w:hAnsi="Arial" w:cs="Arial"/>
          <w:sz w:val="24"/>
          <w:szCs w:val="24"/>
        </w:rPr>
        <w:t xml:space="preserve"> Trial 1, c</w:t>
      </w:r>
      <w:r w:rsidRPr="00DC40E3">
        <w:rPr>
          <w:rFonts w:ascii="Arial" w:hAnsi="Arial" w:cs="Arial"/>
          <w:sz w:val="24"/>
          <w:szCs w:val="24"/>
        </w:rPr>
        <w:t xml:space="preserve">ontents of TBARS were – with the exception of a single sample (0.11 mg/kg) below 0.1 mg </w:t>
      </w:r>
      <w:r w:rsidR="007D677E">
        <w:rPr>
          <w:rFonts w:ascii="Arial" w:hAnsi="Arial" w:cs="Arial"/>
          <w:sz w:val="24"/>
          <w:szCs w:val="24"/>
        </w:rPr>
        <w:t>m</w:t>
      </w:r>
      <w:r w:rsidRPr="00DC40E3">
        <w:rPr>
          <w:rFonts w:ascii="Arial" w:hAnsi="Arial" w:cs="Arial"/>
          <w:sz w:val="24"/>
          <w:szCs w:val="24"/>
        </w:rPr>
        <w:t>alondialdehyde/kg</w:t>
      </w:r>
      <w:r w:rsidR="0052239C">
        <w:rPr>
          <w:rFonts w:ascii="Arial" w:hAnsi="Arial" w:cs="Arial"/>
          <w:sz w:val="24"/>
          <w:szCs w:val="24"/>
        </w:rPr>
        <w:t xml:space="preserve">. Therefore, the above </w:t>
      </w:r>
      <w:r w:rsidR="00973AE7">
        <w:rPr>
          <w:rFonts w:ascii="Arial" w:hAnsi="Arial" w:cs="Arial"/>
          <w:sz w:val="24"/>
          <w:szCs w:val="24"/>
        </w:rPr>
        <w:t>data are</w:t>
      </w:r>
      <w:r w:rsidR="00871D2B">
        <w:rPr>
          <w:rFonts w:ascii="Arial" w:hAnsi="Arial" w:cs="Arial"/>
          <w:sz w:val="24"/>
          <w:szCs w:val="24"/>
        </w:rPr>
        <w:t xml:space="preserve"> not </w:t>
      </w:r>
      <w:r w:rsidR="00951223">
        <w:rPr>
          <w:rFonts w:ascii="Arial" w:hAnsi="Arial" w:cs="Arial"/>
          <w:sz w:val="24"/>
          <w:szCs w:val="24"/>
        </w:rPr>
        <w:t xml:space="preserve">further considered. TBARS values observed after 3 days aerobic storage (Trial 2) are included in Table </w:t>
      </w:r>
      <w:r w:rsidR="008D16DA">
        <w:rPr>
          <w:rFonts w:ascii="Arial" w:hAnsi="Arial" w:cs="Arial"/>
          <w:sz w:val="24"/>
          <w:szCs w:val="24"/>
        </w:rPr>
        <w:t>7</w:t>
      </w:r>
      <w:r w:rsidR="00951223">
        <w:rPr>
          <w:rFonts w:ascii="Arial" w:hAnsi="Arial" w:cs="Arial"/>
          <w:sz w:val="24"/>
          <w:szCs w:val="24"/>
        </w:rPr>
        <w:t>.</w:t>
      </w:r>
    </w:p>
    <w:p w14:paraId="1E09024F" w14:textId="77777777" w:rsidR="00542DCD" w:rsidRDefault="00542DCD" w:rsidP="00DC40E3">
      <w:pPr>
        <w:spacing w:after="0" w:line="360" w:lineRule="auto"/>
        <w:jc w:val="both"/>
        <w:rPr>
          <w:rFonts w:ascii="Arial" w:hAnsi="Arial" w:cs="Arial"/>
          <w:sz w:val="24"/>
          <w:szCs w:val="24"/>
        </w:rPr>
      </w:pPr>
    </w:p>
    <w:p w14:paraId="7C4E89E7" w14:textId="7B62ACF2" w:rsidR="009B65F2" w:rsidRDefault="009B65F2" w:rsidP="00DC40E3">
      <w:pPr>
        <w:spacing w:after="0" w:line="360" w:lineRule="auto"/>
        <w:jc w:val="both"/>
        <w:rPr>
          <w:rFonts w:ascii="Arial" w:hAnsi="Arial" w:cs="Arial"/>
          <w:sz w:val="24"/>
          <w:szCs w:val="24"/>
        </w:rPr>
      </w:pPr>
      <w:r>
        <w:rPr>
          <w:rFonts w:ascii="Arial" w:hAnsi="Arial" w:cs="Arial"/>
          <w:sz w:val="24"/>
          <w:szCs w:val="24"/>
        </w:rPr>
        <w:t xml:space="preserve">Here Table </w:t>
      </w:r>
      <w:r w:rsidR="008D16DA">
        <w:rPr>
          <w:rFonts w:ascii="Arial" w:hAnsi="Arial" w:cs="Arial"/>
          <w:sz w:val="24"/>
          <w:szCs w:val="24"/>
        </w:rPr>
        <w:t>7</w:t>
      </w:r>
    </w:p>
    <w:p w14:paraId="6C6686F6" w14:textId="77777777" w:rsidR="00DC40E3" w:rsidRDefault="00DC40E3" w:rsidP="00D73E65">
      <w:pPr>
        <w:spacing w:after="0" w:line="360" w:lineRule="auto"/>
        <w:jc w:val="both"/>
        <w:rPr>
          <w:rFonts w:ascii="Arial" w:hAnsi="Arial" w:cs="Arial"/>
          <w:i/>
          <w:sz w:val="24"/>
          <w:szCs w:val="24"/>
        </w:rPr>
      </w:pPr>
    </w:p>
    <w:p w14:paraId="58EA6FA9" w14:textId="3BFB1437" w:rsidR="00D73E65" w:rsidRPr="007D677E" w:rsidRDefault="00D73E65" w:rsidP="007D677E">
      <w:pPr>
        <w:pStyle w:val="Listenabsatz"/>
        <w:numPr>
          <w:ilvl w:val="3"/>
          <w:numId w:val="4"/>
        </w:numPr>
        <w:spacing w:after="0" w:line="360" w:lineRule="auto"/>
        <w:ind w:left="851" w:hanging="851"/>
        <w:jc w:val="both"/>
        <w:rPr>
          <w:rFonts w:ascii="Arial" w:hAnsi="Arial" w:cs="Arial"/>
          <w:i/>
          <w:sz w:val="24"/>
          <w:szCs w:val="24"/>
        </w:rPr>
      </w:pPr>
      <w:r w:rsidRPr="007D677E">
        <w:rPr>
          <w:rFonts w:ascii="Arial" w:hAnsi="Arial" w:cs="Arial"/>
          <w:i/>
          <w:sz w:val="24"/>
          <w:szCs w:val="24"/>
        </w:rPr>
        <w:t>Sarcoplasmic protein solubility</w:t>
      </w:r>
    </w:p>
    <w:p w14:paraId="09872A42" w14:textId="77777777" w:rsidR="00780B37" w:rsidRPr="00780B37" w:rsidRDefault="00780B37" w:rsidP="00780B37">
      <w:pPr>
        <w:spacing w:after="0" w:line="360" w:lineRule="auto"/>
        <w:jc w:val="both"/>
        <w:rPr>
          <w:rFonts w:ascii="Arial" w:hAnsi="Arial" w:cs="Arial"/>
          <w:sz w:val="24"/>
          <w:szCs w:val="24"/>
        </w:rPr>
      </w:pPr>
    </w:p>
    <w:p w14:paraId="5B440E04" w14:textId="1391AAFD" w:rsidR="00B63619" w:rsidRPr="006819A3" w:rsidRDefault="00B63619" w:rsidP="00780B37">
      <w:pPr>
        <w:spacing w:after="0" w:line="360" w:lineRule="auto"/>
        <w:jc w:val="both"/>
        <w:rPr>
          <w:rFonts w:ascii="Arial" w:hAnsi="Arial" w:cs="Arial"/>
          <w:sz w:val="24"/>
          <w:szCs w:val="24"/>
        </w:rPr>
      </w:pPr>
      <w:r w:rsidRPr="00780B37">
        <w:rPr>
          <w:rFonts w:ascii="Arial" w:hAnsi="Arial" w:cs="Arial"/>
          <w:sz w:val="24"/>
          <w:szCs w:val="24"/>
        </w:rPr>
        <w:t>No significant difference in transmission values existed between treatment groups, indicating a similar degree of sarcoplasmic protein denaturation</w:t>
      </w:r>
      <w:r w:rsidR="00D73E65">
        <w:rPr>
          <w:rFonts w:ascii="Arial" w:hAnsi="Arial" w:cs="Arial"/>
          <w:sz w:val="24"/>
          <w:szCs w:val="24"/>
        </w:rPr>
        <w:t xml:space="preserve"> (see Table </w:t>
      </w:r>
      <w:r w:rsidR="008D16DA">
        <w:rPr>
          <w:rFonts w:ascii="Arial" w:hAnsi="Arial" w:cs="Arial"/>
          <w:sz w:val="24"/>
          <w:szCs w:val="24"/>
        </w:rPr>
        <w:t>7</w:t>
      </w:r>
      <w:r w:rsidR="00D73E65">
        <w:rPr>
          <w:rFonts w:ascii="Arial" w:hAnsi="Arial" w:cs="Arial"/>
          <w:sz w:val="24"/>
          <w:szCs w:val="24"/>
        </w:rPr>
        <w:t>).</w:t>
      </w:r>
      <w:r w:rsidRPr="00780B37">
        <w:rPr>
          <w:rFonts w:ascii="Arial" w:hAnsi="Arial" w:cs="Arial"/>
          <w:sz w:val="24"/>
          <w:szCs w:val="24"/>
        </w:rPr>
        <w:t xml:space="preserve"> The variation in values is similar to that recorded by Den Hertog-Meischke</w:t>
      </w:r>
      <w:r w:rsidR="00E11CA5">
        <w:rPr>
          <w:rFonts w:ascii="Arial" w:hAnsi="Arial" w:cs="Arial"/>
          <w:sz w:val="24"/>
          <w:szCs w:val="24"/>
        </w:rPr>
        <w:t>, Klont, Smulders</w:t>
      </w:r>
      <w:r w:rsidR="000C522B">
        <w:rPr>
          <w:rFonts w:ascii="Arial" w:hAnsi="Arial" w:cs="Arial"/>
          <w:sz w:val="24"/>
          <w:szCs w:val="24"/>
        </w:rPr>
        <w:t>,</w:t>
      </w:r>
      <w:r w:rsidR="00E11CA5">
        <w:rPr>
          <w:rFonts w:ascii="Arial" w:hAnsi="Arial" w:cs="Arial"/>
          <w:sz w:val="24"/>
          <w:szCs w:val="24"/>
        </w:rPr>
        <w:t xml:space="preserve"> &amp; van Logtestijn</w:t>
      </w:r>
      <w:r w:rsidRPr="00780B37">
        <w:rPr>
          <w:rFonts w:ascii="Arial" w:hAnsi="Arial" w:cs="Arial"/>
          <w:sz w:val="24"/>
          <w:szCs w:val="24"/>
        </w:rPr>
        <w:t xml:space="preserve"> (1997), who sampled refrigerated veal loin samples at two days </w:t>
      </w:r>
      <w:r w:rsidRPr="00780B37">
        <w:rPr>
          <w:rFonts w:ascii="Arial" w:hAnsi="Arial" w:cs="Arial"/>
          <w:i/>
          <w:sz w:val="24"/>
          <w:szCs w:val="24"/>
        </w:rPr>
        <w:t>post mortem</w:t>
      </w:r>
      <w:r w:rsidRPr="00780B37">
        <w:rPr>
          <w:rFonts w:ascii="Arial" w:hAnsi="Arial" w:cs="Arial"/>
          <w:sz w:val="24"/>
          <w:szCs w:val="24"/>
        </w:rPr>
        <w:t xml:space="preserve"> and (relying on the same method used in this study) also observed mean transmission values to range from roughly 54 to 59% (with considerable standard deviations)</w:t>
      </w:r>
      <w:r w:rsidR="00780B37">
        <w:rPr>
          <w:rFonts w:ascii="Arial" w:hAnsi="Arial" w:cs="Arial"/>
          <w:sz w:val="24"/>
          <w:szCs w:val="24"/>
        </w:rPr>
        <w:t>.</w:t>
      </w:r>
      <w:r w:rsidRPr="006819A3">
        <w:rPr>
          <w:rFonts w:ascii="Arial" w:hAnsi="Arial" w:cs="Arial"/>
          <w:sz w:val="24"/>
          <w:szCs w:val="24"/>
        </w:rPr>
        <w:t xml:space="preserve"> </w:t>
      </w:r>
    </w:p>
    <w:p w14:paraId="4BC7B0A8" w14:textId="77777777" w:rsidR="00E84559" w:rsidRDefault="00E84559" w:rsidP="00554835">
      <w:pPr>
        <w:spacing w:after="0" w:line="360" w:lineRule="auto"/>
        <w:jc w:val="both"/>
        <w:rPr>
          <w:rFonts w:ascii="Arial" w:hAnsi="Arial" w:cs="Arial"/>
          <w:i/>
          <w:sz w:val="24"/>
          <w:szCs w:val="24"/>
        </w:rPr>
      </w:pPr>
    </w:p>
    <w:p w14:paraId="08D6515A" w14:textId="132926EB" w:rsidR="00186EB7" w:rsidRPr="00554835" w:rsidRDefault="00326291" w:rsidP="00554835">
      <w:pPr>
        <w:pStyle w:val="Listenabsatz"/>
        <w:numPr>
          <w:ilvl w:val="2"/>
          <w:numId w:val="4"/>
        </w:numPr>
        <w:spacing w:after="0" w:line="360" w:lineRule="auto"/>
        <w:ind w:left="709" w:hanging="709"/>
        <w:jc w:val="both"/>
        <w:rPr>
          <w:rFonts w:ascii="Arial" w:hAnsi="Arial" w:cs="Arial"/>
          <w:i/>
          <w:sz w:val="24"/>
          <w:szCs w:val="24"/>
        </w:rPr>
      </w:pPr>
      <w:r w:rsidRPr="00554835">
        <w:rPr>
          <w:rFonts w:ascii="Arial" w:hAnsi="Arial" w:cs="Arial"/>
          <w:i/>
          <w:sz w:val="24"/>
          <w:szCs w:val="24"/>
        </w:rPr>
        <w:t>Myoglobi</w:t>
      </w:r>
      <w:r w:rsidR="00554835">
        <w:rPr>
          <w:rFonts w:ascii="Arial" w:hAnsi="Arial" w:cs="Arial"/>
          <w:i/>
          <w:sz w:val="24"/>
          <w:szCs w:val="24"/>
        </w:rPr>
        <w:t>n isoforms</w:t>
      </w:r>
    </w:p>
    <w:p w14:paraId="20FB9D40" w14:textId="77777777" w:rsidR="007F1A2B" w:rsidRDefault="007F1A2B" w:rsidP="007F1A2B">
      <w:pPr>
        <w:spacing w:after="0" w:line="360" w:lineRule="auto"/>
        <w:jc w:val="both"/>
        <w:rPr>
          <w:rFonts w:ascii="Arial" w:hAnsi="Arial" w:cs="Arial"/>
          <w:sz w:val="24"/>
          <w:szCs w:val="24"/>
        </w:rPr>
      </w:pPr>
    </w:p>
    <w:p w14:paraId="7BD36E89" w14:textId="42E99899" w:rsidR="00684534" w:rsidRDefault="00684534" w:rsidP="007F1A2B">
      <w:pPr>
        <w:spacing w:after="0" w:line="360" w:lineRule="auto"/>
        <w:jc w:val="both"/>
        <w:rPr>
          <w:rFonts w:ascii="Arial" w:hAnsi="Arial" w:cs="Arial"/>
          <w:sz w:val="24"/>
          <w:szCs w:val="24"/>
        </w:rPr>
      </w:pPr>
      <w:r>
        <w:rPr>
          <w:rFonts w:ascii="Arial" w:hAnsi="Arial" w:cs="Arial"/>
          <w:sz w:val="24"/>
          <w:szCs w:val="24"/>
        </w:rPr>
        <w:t xml:space="preserve">In Figure </w:t>
      </w:r>
      <w:r w:rsidR="00301291">
        <w:rPr>
          <w:rFonts w:ascii="Arial" w:hAnsi="Arial" w:cs="Arial"/>
          <w:sz w:val="24"/>
          <w:szCs w:val="24"/>
        </w:rPr>
        <w:t>5</w:t>
      </w:r>
      <w:r w:rsidR="00C947C3">
        <w:rPr>
          <w:rFonts w:ascii="Arial" w:hAnsi="Arial" w:cs="Arial"/>
          <w:sz w:val="24"/>
          <w:szCs w:val="24"/>
        </w:rPr>
        <w:t xml:space="preserve"> </w:t>
      </w:r>
      <w:r>
        <w:rPr>
          <w:rFonts w:ascii="Arial" w:hAnsi="Arial" w:cs="Arial"/>
          <w:sz w:val="24"/>
          <w:szCs w:val="24"/>
        </w:rPr>
        <w:t>the results of spectrometric analysis of myoglobin isoforms are presented graphically.</w:t>
      </w:r>
    </w:p>
    <w:p w14:paraId="7E941BB4" w14:textId="77777777" w:rsidR="007A1B0A" w:rsidRDefault="007A1B0A" w:rsidP="007A1B0A">
      <w:pPr>
        <w:spacing w:after="0" w:line="360" w:lineRule="auto"/>
        <w:jc w:val="both"/>
        <w:rPr>
          <w:rFonts w:ascii="Arial" w:hAnsi="Arial" w:cs="Arial"/>
          <w:sz w:val="24"/>
          <w:szCs w:val="24"/>
        </w:rPr>
      </w:pPr>
    </w:p>
    <w:p w14:paraId="4FFA87B3" w14:textId="389B1383" w:rsidR="00932945" w:rsidRDefault="00AE403A" w:rsidP="007F1A2B">
      <w:pPr>
        <w:spacing w:after="0" w:line="360" w:lineRule="auto"/>
        <w:jc w:val="both"/>
        <w:rPr>
          <w:rFonts w:ascii="Arial" w:hAnsi="Arial" w:cs="Arial"/>
          <w:sz w:val="24"/>
          <w:szCs w:val="24"/>
        </w:rPr>
      </w:pPr>
      <w:r>
        <w:rPr>
          <w:rFonts w:ascii="Arial" w:hAnsi="Arial" w:cs="Arial"/>
          <w:sz w:val="24"/>
          <w:szCs w:val="24"/>
        </w:rPr>
        <w:t>Here Figure 5</w:t>
      </w:r>
    </w:p>
    <w:p w14:paraId="2DF60732" w14:textId="77777777" w:rsidR="00AE403A" w:rsidRDefault="00AE403A" w:rsidP="007F1A2B">
      <w:pPr>
        <w:spacing w:after="0" w:line="360" w:lineRule="auto"/>
        <w:jc w:val="both"/>
        <w:rPr>
          <w:rFonts w:ascii="Arial" w:hAnsi="Arial" w:cs="Arial"/>
          <w:sz w:val="24"/>
          <w:szCs w:val="24"/>
        </w:rPr>
      </w:pPr>
    </w:p>
    <w:p w14:paraId="4C96CEC8" w14:textId="5659751D" w:rsidR="007F1A2B" w:rsidRPr="00C947C3" w:rsidRDefault="00E84559" w:rsidP="007F1A2B">
      <w:pPr>
        <w:spacing w:after="0" w:line="360" w:lineRule="auto"/>
        <w:jc w:val="both"/>
        <w:rPr>
          <w:rFonts w:ascii="Arial" w:hAnsi="Arial" w:cs="Arial"/>
          <w:sz w:val="24"/>
          <w:szCs w:val="24"/>
        </w:rPr>
      </w:pPr>
      <w:r>
        <w:rPr>
          <w:rFonts w:ascii="Arial" w:hAnsi="Arial" w:cs="Arial"/>
          <w:sz w:val="24"/>
          <w:szCs w:val="24"/>
        </w:rPr>
        <w:t>The spectrometric data</w:t>
      </w:r>
      <w:r w:rsidR="007F1A2B" w:rsidRPr="001E2781">
        <w:rPr>
          <w:rFonts w:ascii="Arial" w:hAnsi="Arial" w:cs="Arial"/>
          <w:sz w:val="24"/>
          <w:szCs w:val="24"/>
        </w:rPr>
        <w:t xml:space="preserve"> of treated and untreated samples were very similar. To illustrate this, the spectrogra</w:t>
      </w:r>
      <w:r>
        <w:rPr>
          <w:rFonts w:ascii="Arial" w:hAnsi="Arial" w:cs="Arial"/>
          <w:sz w:val="24"/>
          <w:szCs w:val="24"/>
        </w:rPr>
        <w:t>phs</w:t>
      </w:r>
      <w:r w:rsidR="007F1A2B" w:rsidRPr="001E2781">
        <w:rPr>
          <w:rFonts w:ascii="Arial" w:hAnsi="Arial" w:cs="Arial"/>
          <w:sz w:val="24"/>
          <w:szCs w:val="24"/>
        </w:rPr>
        <w:t xml:space="preserve"> of </w:t>
      </w:r>
      <w:r w:rsidR="00F135B5">
        <w:rPr>
          <w:rFonts w:ascii="Arial" w:hAnsi="Arial" w:cs="Arial"/>
          <w:sz w:val="24"/>
          <w:szCs w:val="24"/>
        </w:rPr>
        <w:t xml:space="preserve">one </w:t>
      </w:r>
      <w:r w:rsidR="007F1A2B" w:rsidRPr="001E2781">
        <w:rPr>
          <w:rFonts w:ascii="Arial" w:hAnsi="Arial" w:cs="Arial"/>
          <w:sz w:val="24"/>
          <w:szCs w:val="24"/>
        </w:rPr>
        <w:t>individual sample</w:t>
      </w:r>
      <w:r w:rsidR="00F135B5">
        <w:rPr>
          <w:rFonts w:ascii="Arial" w:hAnsi="Arial" w:cs="Arial"/>
          <w:sz w:val="24"/>
          <w:szCs w:val="24"/>
        </w:rPr>
        <w:t xml:space="preserve"> per treatment</w:t>
      </w:r>
      <w:r w:rsidR="007F1A2B" w:rsidRPr="001E2781">
        <w:rPr>
          <w:rFonts w:ascii="Arial" w:hAnsi="Arial" w:cs="Arial"/>
          <w:sz w:val="24"/>
          <w:szCs w:val="24"/>
        </w:rPr>
        <w:t xml:space="preserve"> (analysed in an aquadest mixture) and </w:t>
      </w:r>
      <w:r w:rsidR="00684534">
        <w:rPr>
          <w:rFonts w:ascii="Arial" w:hAnsi="Arial" w:cs="Arial"/>
          <w:sz w:val="24"/>
          <w:szCs w:val="24"/>
        </w:rPr>
        <w:t xml:space="preserve">each </w:t>
      </w:r>
      <w:r w:rsidR="007F1A2B" w:rsidRPr="001E2781">
        <w:rPr>
          <w:rFonts w:ascii="Arial" w:hAnsi="Arial" w:cs="Arial"/>
          <w:sz w:val="24"/>
          <w:szCs w:val="24"/>
        </w:rPr>
        <w:t>represent</w:t>
      </w:r>
      <w:r w:rsidR="00684534">
        <w:rPr>
          <w:rFonts w:ascii="Arial" w:hAnsi="Arial" w:cs="Arial"/>
          <w:sz w:val="24"/>
          <w:szCs w:val="24"/>
        </w:rPr>
        <w:t>ative for</w:t>
      </w:r>
      <w:r w:rsidR="007F1A2B" w:rsidRPr="001E2781">
        <w:rPr>
          <w:rFonts w:ascii="Arial" w:hAnsi="Arial" w:cs="Arial"/>
          <w:sz w:val="24"/>
          <w:szCs w:val="24"/>
        </w:rPr>
        <w:t xml:space="preserve"> the four treatment groups have been superposed in Fig</w:t>
      </w:r>
      <w:r w:rsidR="00C947C3">
        <w:rPr>
          <w:rFonts w:ascii="Arial" w:hAnsi="Arial" w:cs="Arial"/>
          <w:sz w:val="24"/>
          <w:szCs w:val="24"/>
        </w:rPr>
        <w:t xml:space="preserve">ure </w:t>
      </w:r>
      <w:r w:rsidR="00600B52">
        <w:rPr>
          <w:rFonts w:ascii="Arial" w:hAnsi="Arial" w:cs="Arial"/>
          <w:sz w:val="24"/>
          <w:szCs w:val="24"/>
        </w:rPr>
        <w:t>5</w:t>
      </w:r>
      <w:r w:rsidR="00597430">
        <w:rPr>
          <w:rFonts w:ascii="Arial" w:hAnsi="Arial" w:cs="Arial"/>
          <w:sz w:val="24"/>
          <w:szCs w:val="24"/>
        </w:rPr>
        <w:t>B</w:t>
      </w:r>
      <w:r w:rsidR="007F1A2B" w:rsidRPr="001E2781">
        <w:rPr>
          <w:rFonts w:ascii="Arial" w:hAnsi="Arial" w:cs="Arial"/>
          <w:sz w:val="24"/>
          <w:szCs w:val="24"/>
        </w:rPr>
        <w:t xml:space="preserve">. </w:t>
      </w:r>
      <w:r w:rsidR="007F1A2B" w:rsidRPr="00C947C3">
        <w:rPr>
          <w:rFonts w:ascii="Arial" w:hAnsi="Arial" w:cs="Arial"/>
          <w:sz w:val="24"/>
          <w:szCs w:val="24"/>
        </w:rPr>
        <w:t xml:space="preserve">The spectrum of </w:t>
      </w:r>
      <w:r w:rsidR="00600B52" w:rsidRPr="00C947C3">
        <w:rPr>
          <w:rFonts w:ascii="Arial" w:hAnsi="Arial" w:cs="Arial"/>
          <w:sz w:val="24"/>
          <w:szCs w:val="24"/>
        </w:rPr>
        <w:t>acetone</w:t>
      </w:r>
      <w:r w:rsidR="007F1A2B" w:rsidRPr="00C947C3">
        <w:rPr>
          <w:rFonts w:ascii="Arial" w:hAnsi="Arial" w:cs="Arial"/>
          <w:sz w:val="24"/>
          <w:szCs w:val="24"/>
        </w:rPr>
        <w:t>-mixed homogenates is shown in Fig</w:t>
      </w:r>
      <w:r w:rsidR="00C947C3" w:rsidRPr="00C947C3">
        <w:rPr>
          <w:rFonts w:ascii="Arial" w:hAnsi="Arial" w:cs="Arial"/>
          <w:sz w:val="24"/>
          <w:szCs w:val="24"/>
        </w:rPr>
        <w:t xml:space="preserve">ure </w:t>
      </w:r>
      <w:r w:rsidR="00600B52">
        <w:rPr>
          <w:rFonts w:ascii="Arial" w:hAnsi="Arial" w:cs="Arial"/>
          <w:sz w:val="24"/>
          <w:szCs w:val="24"/>
        </w:rPr>
        <w:t>5</w:t>
      </w:r>
      <w:r w:rsidR="00597430">
        <w:rPr>
          <w:rFonts w:ascii="Arial" w:hAnsi="Arial" w:cs="Arial"/>
          <w:sz w:val="24"/>
          <w:szCs w:val="24"/>
        </w:rPr>
        <w:t>A</w:t>
      </w:r>
      <w:r w:rsidR="00172B90">
        <w:rPr>
          <w:rFonts w:ascii="Arial" w:hAnsi="Arial" w:cs="Arial"/>
          <w:sz w:val="24"/>
          <w:szCs w:val="24"/>
        </w:rPr>
        <w:t>.</w:t>
      </w:r>
    </w:p>
    <w:p w14:paraId="5087ACB1" w14:textId="230D7CE6" w:rsidR="007F1A2B" w:rsidRDefault="007F1A2B" w:rsidP="000F075E">
      <w:pPr>
        <w:spacing w:after="0" w:line="360" w:lineRule="auto"/>
        <w:ind w:firstLine="720"/>
        <w:jc w:val="both"/>
        <w:rPr>
          <w:rFonts w:ascii="Arial" w:hAnsi="Arial" w:cs="Arial"/>
          <w:sz w:val="24"/>
          <w:szCs w:val="24"/>
        </w:rPr>
      </w:pPr>
      <w:r w:rsidRPr="00965AB0">
        <w:rPr>
          <w:rFonts w:ascii="Arial" w:hAnsi="Arial" w:cs="Arial"/>
          <w:sz w:val="24"/>
          <w:szCs w:val="24"/>
        </w:rPr>
        <w:t>Characteristic extinction peaks</w:t>
      </w:r>
      <w:r w:rsidR="00E84559" w:rsidRPr="00965AB0">
        <w:rPr>
          <w:rFonts w:ascii="Arial" w:hAnsi="Arial" w:cs="Arial"/>
          <w:sz w:val="24"/>
          <w:szCs w:val="24"/>
        </w:rPr>
        <w:t xml:space="preserve"> (AMSA, 2001)</w:t>
      </w:r>
      <w:r w:rsidRPr="00965AB0">
        <w:rPr>
          <w:rFonts w:ascii="Arial" w:hAnsi="Arial" w:cs="Arial"/>
          <w:sz w:val="24"/>
          <w:szCs w:val="24"/>
        </w:rPr>
        <w:t xml:space="preserve"> for MbO (typically at 54</w:t>
      </w:r>
      <w:r w:rsidR="00BD68B5" w:rsidRPr="00965AB0">
        <w:rPr>
          <w:rFonts w:ascii="Arial" w:hAnsi="Arial" w:cs="Arial"/>
          <w:sz w:val="24"/>
          <w:szCs w:val="24"/>
        </w:rPr>
        <w:t>4</w:t>
      </w:r>
      <w:r w:rsidRPr="00965AB0">
        <w:rPr>
          <w:rFonts w:ascii="Arial" w:hAnsi="Arial" w:cs="Arial"/>
          <w:sz w:val="24"/>
          <w:szCs w:val="24"/>
        </w:rPr>
        <w:t xml:space="preserve"> and 58</w:t>
      </w:r>
      <w:r w:rsidR="00E124A5" w:rsidRPr="00965AB0">
        <w:rPr>
          <w:rFonts w:ascii="Arial" w:hAnsi="Arial" w:cs="Arial"/>
          <w:sz w:val="24"/>
          <w:szCs w:val="24"/>
        </w:rPr>
        <w:t>2</w:t>
      </w:r>
      <w:r w:rsidR="00932945" w:rsidRPr="00965AB0">
        <w:rPr>
          <w:rFonts w:ascii="Arial" w:hAnsi="Arial" w:cs="Arial"/>
          <w:sz w:val="24"/>
          <w:szCs w:val="24"/>
        </w:rPr>
        <w:t xml:space="preserve"> </w:t>
      </w:r>
      <w:r w:rsidRPr="00965AB0">
        <w:rPr>
          <w:rFonts w:ascii="Arial" w:hAnsi="Arial" w:cs="Arial"/>
          <w:sz w:val="24"/>
          <w:szCs w:val="24"/>
        </w:rPr>
        <w:t>nm) can be clearly distinguished while the characteristic spectral profiles of deoxymyoglobin (DeMb; typically peaking at 525</w:t>
      </w:r>
      <w:r w:rsidR="00932945" w:rsidRPr="00965AB0">
        <w:rPr>
          <w:rFonts w:ascii="Arial" w:hAnsi="Arial" w:cs="Arial"/>
          <w:sz w:val="24"/>
          <w:szCs w:val="24"/>
        </w:rPr>
        <w:t xml:space="preserve"> </w:t>
      </w:r>
      <w:r w:rsidR="001F2D51">
        <w:rPr>
          <w:rFonts w:ascii="Arial" w:hAnsi="Arial" w:cs="Arial"/>
          <w:sz w:val="24"/>
          <w:szCs w:val="24"/>
        </w:rPr>
        <w:t>nm) and met</w:t>
      </w:r>
      <w:r w:rsidRPr="00965AB0">
        <w:rPr>
          <w:rFonts w:ascii="Arial" w:hAnsi="Arial" w:cs="Arial"/>
          <w:sz w:val="24"/>
          <w:szCs w:val="24"/>
        </w:rPr>
        <w:t>myoglobin</w:t>
      </w:r>
      <w:r w:rsidR="00932945" w:rsidRPr="00965AB0">
        <w:rPr>
          <w:rFonts w:ascii="Arial" w:hAnsi="Arial" w:cs="Arial"/>
          <w:sz w:val="24"/>
          <w:szCs w:val="24"/>
        </w:rPr>
        <w:t xml:space="preserve"> [</w:t>
      </w:r>
      <w:r w:rsidRPr="00965AB0">
        <w:rPr>
          <w:rFonts w:ascii="Arial" w:hAnsi="Arial" w:cs="Arial"/>
          <w:sz w:val="24"/>
          <w:szCs w:val="24"/>
        </w:rPr>
        <w:t>MMb: typically peaking at 50</w:t>
      </w:r>
      <w:r w:rsidR="00E124A5" w:rsidRPr="00965AB0">
        <w:rPr>
          <w:rFonts w:ascii="Arial" w:hAnsi="Arial" w:cs="Arial"/>
          <w:sz w:val="24"/>
          <w:szCs w:val="24"/>
        </w:rPr>
        <w:t>3</w:t>
      </w:r>
      <w:r w:rsidR="00932945" w:rsidRPr="00965AB0">
        <w:rPr>
          <w:rFonts w:ascii="Arial" w:hAnsi="Arial" w:cs="Arial"/>
          <w:sz w:val="24"/>
          <w:szCs w:val="24"/>
        </w:rPr>
        <w:t xml:space="preserve"> (and at 650 nm</w:t>
      </w:r>
      <w:r w:rsidR="00BD68B5" w:rsidRPr="00965AB0">
        <w:rPr>
          <w:rFonts w:ascii="Arial" w:hAnsi="Arial" w:cs="Arial"/>
          <w:sz w:val="24"/>
          <w:szCs w:val="24"/>
        </w:rPr>
        <w:t xml:space="preserve"> </w:t>
      </w:r>
      <w:r w:rsidR="00932945" w:rsidRPr="00965AB0">
        <w:rPr>
          <w:rFonts w:ascii="Arial" w:hAnsi="Arial" w:cs="Arial"/>
          <w:sz w:val="24"/>
          <w:szCs w:val="24"/>
        </w:rPr>
        <w:t>according to Hamm (1975)</w:t>
      </w:r>
      <w:r w:rsidR="00172B90" w:rsidRPr="00965AB0">
        <w:rPr>
          <w:rFonts w:ascii="Arial" w:hAnsi="Arial" w:cs="Arial"/>
          <w:sz w:val="24"/>
          <w:szCs w:val="24"/>
        </w:rPr>
        <w:t>]</w:t>
      </w:r>
      <w:r w:rsidRPr="00965AB0">
        <w:rPr>
          <w:rFonts w:ascii="Arial" w:hAnsi="Arial" w:cs="Arial"/>
          <w:sz w:val="24"/>
          <w:szCs w:val="24"/>
        </w:rPr>
        <w:t xml:space="preserve"> cannot. </w:t>
      </w:r>
      <w:r w:rsidRPr="001E2781">
        <w:rPr>
          <w:rFonts w:ascii="Arial" w:hAnsi="Arial" w:cs="Arial"/>
          <w:sz w:val="24"/>
          <w:szCs w:val="24"/>
        </w:rPr>
        <w:t>Fig</w:t>
      </w:r>
      <w:r w:rsidR="00C947C3">
        <w:rPr>
          <w:rFonts w:ascii="Arial" w:hAnsi="Arial" w:cs="Arial"/>
          <w:sz w:val="24"/>
          <w:szCs w:val="24"/>
        </w:rPr>
        <w:t xml:space="preserve">ure </w:t>
      </w:r>
      <w:r w:rsidR="004553AC">
        <w:rPr>
          <w:rFonts w:ascii="Arial" w:hAnsi="Arial" w:cs="Arial"/>
          <w:sz w:val="24"/>
          <w:szCs w:val="24"/>
        </w:rPr>
        <w:t>5</w:t>
      </w:r>
      <w:r w:rsidR="00F135B5">
        <w:rPr>
          <w:rFonts w:ascii="Arial" w:hAnsi="Arial" w:cs="Arial"/>
          <w:sz w:val="24"/>
          <w:szCs w:val="24"/>
        </w:rPr>
        <w:t>A</w:t>
      </w:r>
      <w:r w:rsidRPr="001E2781">
        <w:rPr>
          <w:rFonts w:ascii="Arial" w:hAnsi="Arial" w:cs="Arial"/>
          <w:sz w:val="24"/>
          <w:szCs w:val="24"/>
        </w:rPr>
        <w:t xml:space="preserve"> provides evidence that nitrosomyoglobin </w:t>
      </w:r>
      <w:r>
        <w:rPr>
          <w:rFonts w:ascii="Arial" w:hAnsi="Arial" w:cs="Arial"/>
          <w:sz w:val="24"/>
          <w:szCs w:val="24"/>
        </w:rPr>
        <w:t xml:space="preserve">(in cured items </w:t>
      </w:r>
      <w:r w:rsidRPr="001E2781">
        <w:rPr>
          <w:rFonts w:ascii="Arial" w:hAnsi="Arial" w:cs="Arial"/>
          <w:sz w:val="24"/>
          <w:szCs w:val="24"/>
        </w:rPr>
        <w:t xml:space="preserve">characteristically distinguishable between 500 and 600 nm; see the reference graph insert) is not prevalent in </w:t>
      </w:r>
      <w:r w:rsidR="008B5FF1">
        <w:rPr>
          <w:rFonts w:ascii="Arial" w:hAnsi="Arial" w:cs="Arial"/>
          <w:sz w:val="24"/>
          <w:szCs w:val="24"/>
        </w:rPr>
        <w:t>ACP</w:t>
      </w:r>
      <w:r w:rsidRPr="001E2781">
        <w:rPr>
          <w:rFonts w:ascii="Arial" w:hAnsi="Arial" w:cs="Arial"/>
          <w:sz w:val="24"/>
          <w:szCs w:val="24"/>
        </w:rPr>
        <w:t xml:space="preserve"> treated samples.</w:t>
      </w:r>
    </w:p>
    <w:p w14:paraId="2112056F" w14:textId="77777777" w:rsidR="00E97D70" w:rsidRDefault="00E97D70" w:rsidP="00E97D70">
      <w:pPr>
        <w:spacing w:after="0" w:line="360" w:lineRule="auto"/>
        <w:jc w:val="both"/>
        <w:rPr>
          <w:rFonts w:ascii="Arial" w:hAnsi="Arial" w:cs="Arial"/>
          <w:sz w:val="24"/>
          <w:szCs w:val="24"/>
        </w:rPr>
      </w:pPr>
    </w:p>
    <w:p w14:paraId="24DCC573" w14:textId="77777777" w:rsidR="00172B90" w:rsidRPr="00E97D70" w:rsidRDefault="00172B90" w:rsidP="00E97D70">
      <w:pPr>
        <w:spacing w:after="0" w:line="360" w:lineRule="auto"/>
        <w:jc w:val="both"/>
        <w:rPr>
          <w:rFonts w:ascii="Arial" w:hAnsi="Arial" w:cs="Arial"/>
          <w:sz w:val="24"/>
          <w:szCs w:val="24"/>
        </w:rPr>
      </w:pPr>
    </w:p>
    <w:p w14:paraId="4CCA6E49" w14:textId="00447086" w:rsidR="00BC610A" w:rsidRPr="000540B4" w:rsidRDefault="000540B4" w:rsidP="006F05BF">
      <w:pPr>
        <w:pStyle w:val="Listenabsatz"/>
        <w:numPr>
          <w:ilvl w:val="0"/>
          <w:numId w:val="4"/>
        </w:numPr>
        <w:spacing w:after="0" w:line="360" w:lineRule="auto"/>
        <w:ind w:left="426" w:hanging="426"/>
        <w:jc w:val="both"/>
        <w:rPr>
          <w:rFonts w:ascii="Arial" w:hAnsi="Arial" w:cs="Arial"/>
          <w:sz w:val="24"/>
          <w:szCs w:val="24"/>
        </w:rPr>
      </w:pPr>
      <w:r w:rsidRPr="000540B4">
        <w:rPr>
          <w:rFonts w:ascii="Arial" w:hAnsi="Arial" w:cs="Arial"/>
          <w:b/>
          <w:sz w:val="24"/>
          <w:szCs w:val="24"/>
        </w:rPr>
        <w:t xml:space="preserve">Discussion </w:t>
      </w:r>
    </w:p>
    <w:p w14:paraId="0CF5B69F" w14:textId="77777777" w:rsidR="001B16C8" w:rsidRDefault="001B16C8" w:rsidP="000540B4">
      <w:pPr>
        <w:spacing w:after="0" w:line="360" w:lineRule="auto"/>
        <w:jc w:val="both"/>
        <w:rPr>
          <w:rFonts w:ascii="Arial" w:hAnsi="Arial" w:cs="Arial"/>
          <w:sz w:val="24"/>
          <w:szCs w:val="24"/>
        </w:rPr>
      </w:pPr>
    </w:p>
    <w:p w14:paraId="5B0D25DA" w14:textId="68615851" w:rsidR="00491269" w:rsidRPr="00491269" w:rsidRDefault="00491269" w:rsidP="00491269">
      <w:pPr>
        <w:pStyle w:val="Listenabsatz"/>
        <w:numPr>
          <w:ilvl w:val="1"/>
          <w:numId w:val="4"/>
        </w:numPr>
        <w:spacing w:after="0" w:line="360" w:lineRule="auto"/>
        <w:ind w:left="426" w:hanging="426"/>
        <w:jc w:val="both"/>
        <w:rPr>
          <w:rFonts w:ascii="Arial" w:hAnsi="Arial" w:cs="Arial"/>
          <w:i/>
          <w:sz w:val="24"/>
          <w:szCs w:val="24"/>
        </w:rPr>
      </w:pPr>
      <w:r w:rsidRPr="00491269">
        <w:rPr>
          <w:rFonts w:ascii="Arial" w:hAnsi="Arial" w:cs="Arial"/>
          <w:i/>
          <w:sz w:val="24"/>
          <w:szCs w:val="24"/>
        </w:rPr>
        <w:t>Microbiology</w:t>
      </w:r>
    </w:p>
    <w:p w14:paraId="3309BE81" w14:textId="77777777" w:rsidR="00491269" w:rsidRDefault="00491269" w:rsidP="000540B4">
      <w:pPr>
        <w:spacing w:after="0" w:line="360" w:lineRule="auto"/>
        <w:jc w:val="both"/>
        <w:rPr>
          <w:rFonts w:ascii="Arial" w:hAnsi="Arial" w:cs="Arial"/>
          <w:sz w:val="24"/>
          <w:szCs w:val="24"/>
        </w:rPr>
      </w:pPr>
    </w:p>
    <w:p w14:paraId="3C654C16" w14:textId="7CBFFC87" w:rsidR="00C20BF8" w:rsidRPr="00C20BF8" w:rsidRDefault="00C20BF8" w:rsidP="00291CBF">
      <w:pPr>
        <w:spacing w:after="0" w:line="360" w:lineRule="auto"/>
        <w:jc w:val="both"/>
        <w:rPr>
          <w:rFonts w:ascii="Arial" w:hAnsi="Arial" w:cs="Arial"/>
          <w:sz w:val="24"/>
          <w:szCs w:val="24"/>
          <w:lang w:val="nl-NL"/>
        </w:rPr>
      </w:pPr>
      <w:r w:rsidRPr="00C20BF8">
        <w:rPr>
          <w:rFonts w:ascii="Arial" w:hAnsi="Arial" w:cs="Arial"/>
          <w:sz w:val="24"/>
          <w:szCs w:val="24"/>
          <w:lang w:val="nl-NL"/>
        </w:rPr>
        <w:t xml:space="preserve">Our study indicates that direct exposure to the </w:t>
      </w:r>
      <w:r w:rsidR="00356550">
        <w:rPr>
          <w:rFonts w:ascii="Arial" w:hAnsi="Arial" w:cs="Arial"/>
          <w:sz w:val="24"/>
          <w:szCs w:val="24"/>
          <w:lang w:val="nl-NL"/>
        </w:rPr>
        <w:t>D</w:t>
      </w:r>
      <w:r w:rsidRPr="00C20BF8">
        <w:rPr>
          <w:rFonts w:ascii="Arial" w:hAnsi="Arial" w:cs="Arial"/>
          <w:sz w:val="24"/>
          <w:szCs w:val="24"/>
          <w:lang w:val="nl-NL"/>
        </w:rPr>
        <w:t>BD device effectuates significant reductions of bacteria suspended on PCA, or inoculated as droplets onto a food packaging film, whereas no reduction is observed when a PAPE film is placed between the plasma source and the bacterial suspen</w:t>
      </w:r>
      <w:r w:rsidR="00B60089">
        <w:rPr>
          <w:rFonts w:ascii="Arial" w:hAnsi="Arial" w:cs="Arial"/>
          <w:sz w:val="24"/>
          <w:szCs w:val="24"/>
          <w:lang w:val="nl-NL"/>
        </w:rPr>
        <w:t xml:space="preserve">sions. Our observation that low </w:t>
      </w:r>
      <w:r w:rsidRPr="00C20BF8">
        <w:rPr>
          <w:rFonts w:ascii="Arial" w:hAnsi="Arial" w:cs="Arial"/>
          <w:sz w:val="24"/>
          <w:szCs w:val="24"/>
          <w:lang w:val="nl-NL"/>
        </w:rPr>
        <w:t>power plasma treatment reduced bacterial numbers better than did high</w:t>
      </w:r>
      <w:r w:rsidR="00B60089">
        <w:rPr>
          <w:rFonts w:ascii="Arial" w:hAnsi="Arial" w:cs="Arial"/>
          <w:sz w:val="24"/>
          <w:szCs w:val="24"/>
          <w:lang w:val="nl-NL"/>
        </w:rPr>
        <w:t xml:space="preserve"> </w:t>
      </w:r>
      <w:r w:rsidRPr="00C20BF8">
        <w:rPr>
          <w:rFonts w:ascii="Arial" w:hAnsi="Arial" w:cs="Arial"/>
          <w:sz w:val="24"/>
          <w:szCs w:val="24"/>
          <w:lang w:val="nl-NL"/>
        </w:rPr>
        <w:t>power treatment is explained by the relative abundance of reactive oxygen species, i.e. Ozone, in the plasma (Pavlovich et al., 2013). The antibacterial effect o</w:t>
      </w:r>
      <w:r w:rsidR="0084058B">
        <w:rPr>
          <w:rFonts w:ascii="Arial" w:hAnsi="Arial" w:cs="Arial"/>
          <w:sz w:val="24"/>
          <w:szCs w:val="24"/>
          <w:lang w:val="nl-NL"/>
        </w:rPr>
        <w:t>f Ozone is well-known and - for</w:t>
      </w:r>
      <w:r w:rsidRPr="00C20BF8">
        <w:rPr>
          <w:rFonts w:ascii="Arial" w:hAnsi="Arial" w:cs="Arial"/>
          <w:sz w:val="24"/>
          <w:szCs w:val="24"/>
          <w:lang w:val="nl-NL"/>
        </w:rPr>
        <w:t xml:space="preserve"> short-time treatment - is largely explained by cell membrane destruction and extrusion of cytoplasm (see e.g. Thanomsub et al., 2002). Its efficacy is not only dependent on the amount of Ozone produced, but also on its diffusion in the liquid phase, the composition of the latter, and on the concentration and physiological condition of the bacterial cells. At least for one particular </w:t>
      </w:r>
      <w:r w:rsidRPr="00C20BF8">
        <w:rPr>
          <w:rFonts w:ascii="Arial" w:hAnsi="Arial" w:cs="Arial"/>
          <w:i/>
          <w:sz w:val="24"/>
          <w:szCs w:val="24"/>
          <w:lang w:val="nl-NL"/>
        </w:rPr>
        <w:t>E. coli</w:t>
      </w:r>
      <w:r w:rsidRPr="00C20BF8">
        <w:rPr>
          <w:rFonts w:ascii="Arial" w:hAnsi="Arial" w:cs="Arial"/>
          <w:sz w:val="24"/>
          <w:szCs w:val="24"/>
          <w:lang w:val="nl-NL"/>
        </w:rPr>
        <w:t xml:space="preserve"> strain it has been proven that the antibacterial action is largely due to the interaction with the reactive species generated in liquids (Hänsch, Mann, Weltmann</w:t>
      </w:r>
      <w:r w:rsidR="0084058B">
        <w:rPr>
          <w:rFonts w:ascii="Arial" w:hAnsi="Arial" w:cs="Arial"/>
          <w:sz w:val="24"/>
          <w:szCs w:val="24"/>
          <w:lang w:val="nl-NL"/>
        </w:rPr>
        <w:t>,</w:t>
      </w:r>
      <w:r w:rsidRPr="00C20BF8">
        <w:rPr>
          <w:rFonts w:ascii="Arial" w:hAnsi="Arial" w:cs="Arial"/>
          <w:sz w:val="24"/>
          <w:szCs w:val="24"/>
          <w:lang w:val="nl-NL"/>
        </w:rPr>
        <w:t xml:space="preserve"> &amp; von Woedtke, 2015). Also, it would appear that the capacity of the liquid phase to buffer reactive Oxygen or N</w:t>
      </w:r>
      <w:r w:rsidRPr="00C20BF8">
        <w:rPr>
          <w:rFonts w:ascii="Arial" w:hAnsi="Arial" w:cs="Arial"/>
          <w:sz w:val="24"/>
          <w:szCs w:val="24"/>
          <w:vertAlign w:val="subscript"/>
          <w:lang w:val="nl-NL"/>
        </w:rPr>
        <w:t>y</w:t>
      </w:r>
      <w:r w:rsidRPr="00C20BF8">
        <w:rPr>
          <w:rFonts w:ascii="Arial" w:hAnsi="Arial" w:cs="Arial"/>
          <w:sz w:val="24"/>
          <w:szCs w:val="24"/>
          <w:lang w:val="nl-NL"/>
        </w:rPr>
        <w:t>O</w:t>
      </w:r>
      <w:r w:rsidRPr="00C20BF8">
        <w:rPr>
          <w:rFonts w:ascii="Arial" w:hAnsi="Arial" w:cs="Arial"/>
          <w:sz w:val="24"/>
          <w:szCs w:val="24"/>
          <w:vertAlign w:val="subscript"/>
          <w:lang w:val="nl-NL"/>
        </w:rPr>
        <w:t>x</w:t>
      </w:r>
      <w:r w:rsidRPr="00C20BF8">
        <w:rPr>
          <w:rFonts w:ascii="Arial" w:hAnsi="Arial" w:cs="Arial"/>
          <w:sz w:val="24"/>
          <w:szCs w:val="24"/>
          <w:lang w:val="nl-NL"/>
        </w:rPr>
        <w:t xml:space="preserve"> species (Traylor et al., 2011) or secondary reactive compounds (Lukes, Dolezalova, Sisrova</w:t>
      </w:r>
      <w:r>
        <w:rPr>
          <w:rFonts w:ascii="Arial" w:hAnsi="Arial" w:cs="Arial"/>
          <w:sz w:val="24"/>
          <w:szCs w:val="24"/>
          <w:lang w:val="nl-NL"/>
        </w:rPr>
        <w:t>,</w:t>
      </w:r>
      <w:r w:rsidRPr="00C20BF8">
        <w:rPr>
          <w:rFonts w:ascii="Arial" w:hAnsi="Arial" w:cs="Arial"/>
          <w:sz w:val="24"/>
          <w:szCs w:val="24"/>
          <w:lang w:val="nl-NL"/>
        </w:rPr>
        <w:t xml:space="preserve"> &amp; Clupek, 2014) affects antibacterial efficacy. Thus, whilst our results are a proof-of-concept, further studies are required to explore the full potential of the </w:t>
      </w:r>
      <w:r w:rsidR="000E1DC1">
        <w:rPr>
          <w:rFonts w:ascii="Arial" w:hAnsi="Arial" w:cs="Arial"/>
          <w:sz w:val="24"/>
          <w:szCs w:val="24"/>
          <w:lang w:val="nl-NL"/>
        </w:rPr>
        <w:t>D</w:t>
      </w:r>
      <w:r w:rsidRPr="00C20BF8">
        <w:rPr>
          <w:rFonts w:ascii="Arial" w:hAnsi="Arial" w:cs="Arial"/>
          <w:sz w:val="24"/>
          <w:szCs w:val="24"/>
          <w:lang w:val="nl-NL"/>
        </w:rPr>
        <w:t>BD device in meat packaging environments.</w:t>
      </w:r>
    </w:p>
    <w:p w14:paraId="66C363B7" w14:textId="7015876C" w:rsidR="001F2D51" w:rsidRPr="001F2D51" w:rsidRDefault="001F2D51" w:rsidP="001F2D51">
      <w:pPr>
        <w:spacing w:after="0" w:line="360" w:lineRule="auto"/>
        <w:ind w:firstLine="360"/>
        <w:jc w:val="both"/>
        <w:rPr>
          <w:rFonts w:ascii="Arial" w:hAnsi="Arial" w:cs="Arial"/>
          <w:sz w:val="24"/>
          <w:szCs w:val="24"/>
          <w:lang w:val="nl-NL"/>
        </w:rPr>
      </w:pPr>
      <w:r w:rsidRPr="001F2D51">
        <w:rPr>
          <w:rFonts w:ascii="Arial" w:hAnsi="Arial" w:cs="Arial"/>
          <w:sz w:val="24"/>
          <w:szCs w:val="24"/>
          <w:lang w:val="nl-NL"/>
        </w:rPr>
        <w:t xml:space="preserve">Most studies reported in literature concentrate on the (antimicrobial) effects on foods directly treated with </w:t>
      </w:r>
      <w:r w:rsidR="008B5FF1">
        <w:rPr>
          <w:rFonts w:ascii="Arial" w:hAnsi="Arial" w:cs="Arial"/>
          <w:sz w:val="24"/>
          <w:szCs w:val="24"/>
          <w:lang w:val="nl-NL"/>
        </w:rPr>
        <w:t>ACP</w:t>
      </w:r>
      <w:r w:rsidRPr="001F2D51">
        <w:rPr>
          <w:rFonts w:ascii="Arial" w:hAnsi="Arial" w:cs="Arial"/>
          <w:sz w:val="24"/>
          <w:szCs w:val="24"/>
          <w:lang w:val="nl-NL"/>
        </w:rPr>
        <w:t>, few studies</w:t>
      </w:r>
      <w:r w:rsidR="0084058B">
        <w:rPr>
          <w:rFonts w:ascii="Arial" w:hAnsi="Arial" w:cs="Arial"/>
          <w:sz w:val="24"/>
          <w:szCs w:val="24"/>
          <w:lang w:val="nl-NL"/>
        </w:rPr>
        <w:t>,</w:t>
      </w:r>
      <w:r w:rsidRPr="001F2D51">
        <w:rPr>
          <w:rFonts w:ascii="Arial" w:hAnsi="Arial" w:cs="Arial"/>
          <w:sz w:val="24"/>
          <w:szCs w:val="24"/>
          <w:lang w:val="nl-NL"/>
        </w:rPr>
        <w:t xml:space="preserve"> however</w:t>
      </w:r>
      <w:r w:rsidR="0084058B">
        <w:rPr>
          <w:rFonts w:ascii="Arial" w:hAnsi="Arial" w:cs="Arial"/>
          <w:sz w:val="24"/>
          <w:szCs w:val="24"/>
          <w:lang w:val="nl-NL"/>
        </w:rPr>
        <w:t>,</w:t>
      </w:r>
      <w:r w:rsidRPr="001F2D51">
        <w:rPr>
          <w:rFonts w:ascii="Arial" w:hAnsi="Arial" w:cs="Arial"/>
          <w:sz w:val="24"/>
          <w:szCs w:val="24"/>
          <w:lang w:val="nl-NL"/>
        </w:rPr>
        <w:t xml:space="preserve"> regard meat and fewer indeed fresh beef. Meat is a rather complex buffer system compared to saline, thus, effects could be less pronounced than in saline or liquids with low protein content. The antimicrobial potential of ‘direct’ </w:t>
      </w:r>
      <w:r w:rsidR="008B5FF1">
        <w:rPr>
          <w:rFonts w:ascii="Arial" w:hAnsi="Arial" w:cs="Arial"/>
          <w:sz w:val="24"/>
          <w:szCs w:val="24"/>
          <w:lang w:val="nl-NL"/>
        </w:rPr>
        <w:t>ACP</w:t>
      </w:r>
      <w:r w:rsidRPr="001F2D51">
        <w:rPr>
          <w:rFonts w:ascii="Arial" w:hAnsi="Arial" w:cs="Arial"/>
          <w:sz w:val="24"/>
          <w:szCs w:val="24"/>
          <w:lang w:val="nl-NL"/>
        </w:rPr>
        <w:t xml:space="preserve"> treatment of beef has recently been addressed in a study by Jayasena et al. (2015), who inoculated beef loin with </w:t>
      </w:r>
      <w:r w:rsidRPr="001F2D51">
        <w:rPr>
          <w:rFonts w:ascii="Arial" w:hAnsi="Arial" w:cs="Arial"/>
          <w:i/>
          <w:sz w:val="24"/>
          <w:szCs w:val="24"/>
          <w:lang w:val="nl-NL"/>
        </w:rPr>
        <w:t xml:space="preserve">Listeria monocytogenes, Escherichia coli </w:t>
      </w:r>
      <w:r w:rsidRPr="00E41D5F">
        <w:rPr>
          <w:rFonts w:ascii="Arial" w:hAnsi="Arial" w:cs="Arial"/>
          <w:sz w:val="24"/>
          <w:szCs w:val="24"/>
          <w:lang w:val="nl-NL"/>
        </w:rPr>
        <w:t>O157:H7</w:t>
      </w:r>
      <w:r w:rsidRPr="001F2D51">
        <w:rPr>
          <w:rFonts w:ascii="Arial" w:hAnsi="Arial" w:cs="Arial"/>
          <w:sz w:val="24"/>
          <w:szCs w:val="24"/>
          <w:lang w:val="nl-NL"/>
        </w:rPr>
        <w:t xml:space="preserve"> and </w:t>
      </w:r>
      <w:r w:rsidRPr="001F2D51">
        <w:rPr>
          <w:rFonts w:ascii="Arial" w:hAnsi="Arial" w:cs="Arial"/>
          <w:i/>
          <w:sz w:val="24"/>
          <w:szCs w:val="24"/>
          <w:lang w:val="nl-NL"/>
        </w:rPr>
        <w:t xml:space="preserve">Salmonella </w:t>
      </w:r>
      <w:r w:rsidRPr="001F2D51">
        <w:rPr>
          <w:rFonts w:ascii="Arial" w:hAnsi="Arial" w:cs="Arial"/>
          <w:sz w:val="24"/>
          <w:szCs w:val="24"/>
          <w:lang w:val="nl-NL"/>
        </w:rPr>
        <w:t xml:space="preserve">Typhimurium and reported reductions of 1.90, 2.57 and 2.58 log units, respectively, after a 10 min treatment with a thin-layer DBD plasma system, relying on using ambient air at atmospheric pressure. Recent studies </w:t>
      </w:r>
      <w:r w:rsidR="001D03DA">
        <w:rPr>
          <w:rFonts w:ascii="Arial" w:hAnsi="Arial" w:cs="Arial"/>
          <w:sz w:val="24"/>
          <w:szCs w:val="24"/>
          <w:lang w:val="nl-NL"/>
        </w:rPr>
        <w:t xml:space="preserve">report </w:t>
      </w:r>
      <w:r w:rsidRPr="001F2D51">
        <w:rPr>
          <w:rFonts w:ascii="Arial" w:hAnsi="Arial" w:cs="Arial"/>
          <w:sz w:val="24"/>
          <w:szCs w:val="24"/>
          <w:lang w:val="nl-NL"/>
        </w:rPr>
        <w:t xml:space="preserve">similar antibacterial effects for raw pork surfaces, although these effects were generated by different </w:t>
      </w:r>
      <w:r w:rsidR="008B5FF1">
        <w:rPr>
          <w:rFonts w:ascii="Arial" w:hAnsi="Arial" w:cs="Arial"/>
          <w:sz w:val="24"/>
          <w:szCs w:val="24"/>
          <w:lang w:val="nl-NL"/>
        </w:rPr>
        <w:t>ACP</w:t>
      </w:r>
      <w:r w:rsidRPr="001F2D51">
        <w:rPr>
          <w:rFonts w:ascii="Arial" w:hAnsi="Arial" w:cs="Arial"/>
          <w:sz w:val="24"/>
          <w:szCs w:val="24"/>
          <w:lang w:val="nl-NL"/>
        </w:rPr>
        <w:t xml:space="preserve"> systems [corona discharge jet stream (Choi, Puligundla, &amp; Mok, 2016); low pressure plasma system using Helium as the working gas (Ulbin-Figlewicz, Jarmoluk, &amp; Marycz, 2015)].</w:t>
      </w:r>
    </w:p>
    <w:p w14:paraId="68BCBBA3" w14:textId="17ABCB4E" w:rsidR="00C20BF8" w:rsidRPr="00C20BF8" w:rsidRDefault="001F2D51" w:rsidP="00C20BF8">
      <w:pPr>
        <w:spacing w:after="0" w:line="360" w:lineRule="auto"/>
        <w:ind w:firstLine="360"/>
        <w:jc w:val="both"/>
        <w:rPr>
          <w:rFonts w:ascii="Arial" w:hAnsi="Arial" w:cs="Arial"/>
          <w:sz w:val="24"/>
          <w:szCs w:val="24"/>
          <w:lang w:val="nl-NL"/>
        </w:rPr>
      </w:pPr>
      <w:r w:rsidRPr="001F2D51">
        <w:rPr>
          <w:rFonts w:ascii="Arial" w:hAnsi="Arial" w:cs="Arial"/>
          <w:sz w:val="24"/>
          <w:szCs w:val="24"/>
          <w:lang w:val="nl-NL"/>
        </w:rPr>
        <w:t xml:space="preserve">Our study did not include microbiological analysis of </w:t>
      </w:r>
      <w:r w:rsidR="008B5FF1">
        <w:rPr>
          <w:rFonts w:ascii="Arial" w:hAnsi="Arial" w:cs="Arial"/>
          <w:sz w:val="24"/>
          <w:szCs w:val="24"/>
          <w:lang w:val="nl-NL"/>
        </w:rPr>
        <w:t>ACP</w:t>
      </w:r>
      <w:r w:rsidRPr="001F2D51">
        <w:rPr>
          <w:rFonts w:ascii="Arial" w:hAnsi="Arial" w:cs="Arial"/>
          <w:sz w:val="24"/>
          <w:szCs w:val="24"/>
          <w:lang w:val="nl-NL"/>
        </w:rPr>
        <w:t xml:space="preserve"> treated beef surfaces, but its results show a marked antimicrobial potential of </w:t>
      </w:r>
      <w:r w:rsidR="008B5FF1">
        <w:rPr>
          <w:rFonts w:ascii="Arial" w:hAnsi="Arial" w:cs="Arial"/>
          <w:sz w:val="24"/>
          <w:szCs w:val="24"/>
          <w:lang w:val="nl-NL"/>
        </w:rPr>
        <w:t>ACP</w:t>
      </w:r>
      <w:r w:rsidRPr="001F2D51">
        <w:rPr>
          <w:rFonts w:ascii="Arial" w:hAnsi="Arial" w:cs="Arial"/>
          <w:sz w:val="24"/>
          <w:szCs w:val="24"/>
          <w:lang w:val="nl-NL"/>
        </w:rPr>
        <w:t xml:space="preserve"> for purposes of decontaminating packaging film surfaces. Reference values from comparable studies were not found in literature; however, the application of altern</w:t>
      </w:r>
      <w:r w:rsidR="00F135B5">
        <w:rPr>
          <w:rFonts w:ascii="Arial" w:hAnsi="Arial" w:cs="Arial"/>
          <w:sz w:val="24"/>
          <w:szCs w:val="24"/>
          <w:lang w:val="nl-NL"/>
        </w:rPr>
        <w:t>ative</w:t>
      </w:r>
      <w:r w:rsidRPr="001F2D51">
        <w:rPr>
          <w:rFonts w:ascii="Arial" w:hAnsi="Arial" w:cs="Arial"/>
          <w:sz w:val="24"/>
          <w:szCs w:val="24"/>
          <w:lang w:val="nl-NL"/>
        </w:rPr>
        <w:t xml:space="preserve"> </w:t>
      </w:r>
      <w:r w:rsidR="008B5FF1">
        <w:rPr>
          <w:rFonts w:ascii="Arial" w:hAnsi="Arial" w:cs="Arial"/>
          <w:sz w:val="24"/>
          <w:szCs w:val="24"/>
          <w:lang w:val="nl-NL"/>
        </w:rPr>
        <w:t>ACP</w:t>
      </w:r>
      <w:r w:rsidRPr="001F2D51">
        <w:rPr>
          <w:rFonts w:ascii="Arial" w:hAnsi="Arial" w:cs="Arial"/>
          <w:sz w:val="24"/>
          <w:szCs w:val="24"/>
          <w:lang w:val="nl-NL"/>
        </w:rPr>
        <w:t xml:space="preserve"> configurations for packaging decontamination has been considered previously. </w:t>
      </w:r>
      <w:r w:rsidR="00C20BF8" w:rsidRPr="00C20BF8">
        <w:rPr>
          <w:rFonts w:ascii="Arial" w:hAnsi="Arial" w:cs="Arial"/>
          <w:sz w:val="24"/>
          <w:szCs w:val="24"/>
          <w:lang w:val="nl-NL"/>
        </w:rPr>
        <w:t>Yun et al. (2010) demonstrated the utility of a plasma jet-like device for effectively decontaminating a range of packing materials; however, it should be noted that the device used by these authors relied on the use of a noble gas and operated at power levels almost an order of magnitude higher than those considered in our study.</w:t>
      </w:r>
    </w:p>
    <w:p w14:paraId="4577E115" w14:textId="77777777" w:rsidR="001F2D51" w:rsidRPr="001F2D51" w:rsidRDefault="001F2D51" w:rsidP="001F2D51">
      <w:pPr>
        <w:spacing w:after="0" w:line="360" w:lineRule="auto"/>
        <w:jc w:val="both"/>
        <w:rPr>
          <w:rFonts w:ascii="Arial" w:hAnsi="Arial" w:cs="Arial"/>
          <w:sz w:val="24"/>
          <w:szCs w:val="24"/>
          <w:lang w:val="nl-NL"/>
        </w:rPr>
      </w:pPr>
    </w:p>
    <w:p w14:paraId="198997D7" w14:textId="34A31F5E" w:rsidR="00B63619" w:rsidRPr="00491269" w:rsidRDefault="00B63619" w:rsidP="00491269">
      <w:pPr>
        <w:pStyle w:val="Listenabsatz"/>
        <w:numPr>
          <w:ilvl w:val="1"/>
          <w:numId w:val="4"/>
        </w:numPr>
        <w:spacing w:after="0" w:line="360" w:lineRule="auto"/>
        <w:ind w:left="426" w:hanging="426"/>
        <w:jc w:val="both"/>
        <w:rPr>
          <w:rFonts w:ascii="Arial" w:hAnsi="Arial" w:cs="Arial"/>
          <w:i/>
          <w:sz w:val="24"/>
          <w:szCs w:val="24"/>
        </w:rPr>
      </w:pPr>
      <w:r w:rsidRPr="00491269">
        <w:rPr>
          <w:rFonts w:ascii="Arial" w:hAnsi="Arial" w:cs="Arial"/>
          <w:i/>
          <w:sz w:val="24"/>
          <w:szCs w:val="24"/>
        </w:rPr>
        <w:t xml:space="preserve">Suitability of the </w:t>
      </w:r>
      <w:r w:rsidR="008B5FF1">
        <w:rPr>
          <w:rFonts w:ascii="Arial" w:hAnsi="Arial" w:cs="Arial"/>
          <w:i/>
          <w:sz w:val="24"/>
          <w:szCs w:val="24"/>
        </w:rPr>
        <w:t>ACP</w:t>
      </w:r>
      <w:r w:rsidRPr="00491269">
        <w:rPr>
          <w:rFonts w:ascii="Arial" w:hAnsi="Arial" w:cs="Arial"/>
          <w:i/>
          <w:sz w:val="24"/>
          <w:szCs w:val="24"/>
        </w:rPr>
        <w:t xml:space="preserve"> set-up</w:t>
      </w:r>
    </w:p>
    <w:p w14:paraId="617E6E3B" w14:textId="77777777" w:rsidR="00BE5303" w:rsidRPr="00BE5303" w:rsidRDefault="00BE5303" w:rsidP="00BE5303">
      <w:pPr>
        <w:spacing w:after="0" w:line="360" w:lineRule="auto"/>
        <w:jc w:val="both"/>
        <w:rPr>
          <w:rFonts w:ascii="Arial" w:hAnsi="Arial" w:cs="Arial"/>
          <w:sz w:val="24"/>
          <w:szCs w:val="24"/>
        </w:rPr>
      </w:pPr>
    </w:p>
    <w:p w14:paraId="4A57BD9A" w14:textId="60082171" w:rsidR="00BE5303" w:rsidRPr="00BE5303" w:rsidRDefault="00BE5303" w:rsidP="00BE5303">
      <w:pPr>
        <w:spacing w:after="0" w:line="360" w:lineRule="auto"/>
        <w:jc w:val="both"/>
        <w:rPr>
          <w:rFonts w:ascii="Arial" w:hAnsi="Arial" w:cs="Arial"/>
          <w:sz w:val="24"/>
          <w:szCs w:val="24"/>
        </w:rPr>
      </w:pPr>
      <w:r w:rsidRPr="00BE5303">
        <w:rPr>
          <w:rFonts w:ascii="Arial" w:hAnsi="Arial" w:cs="Arial"/>
          <w:sz w:val="24"/>
          <w:szCs w:val="24"/>
        </w:rPr>
        <w:t xml:space="preserve">The </w:t>
      </w:r>
      <w:r w:rsidR="008B5FF1">
        <w:rPr>
          <w:rFonts w:ascii="Arial" w:hAnsi="Arial" w:cs="Arial"/>
          <w:sz w:val="24"/>
          <w:szCs w:val="24"/>
        </w:rPr>
        <w:t>ACP</w:t>
      </w:r>
      <w:r w:rsidRPr="00BE5303">
        <w:rPr>
          <w:rFonts w:ascii="Arial" w:hAnsi="Arial" w:cs="Arial"/>
          <w:sz w:val="24"/>
          <w:szCs w:val="24"/>
        </w:rPr>
        <w:t xml:space="preserve"> </w:t>
      </w:r>
      <w:r w:rsidR="000E1DC1">
        <w:rPr>
          <w:rFonts w:ascii="Arial" w:hAnsi="Arial" w:cs="Arial"/>
          <w:sz w:val="24"/>
          <w:szCs w:val="24"/>
        </w:rPr>
        <w:t>surface D</w:t>
      </w:r>
      <w:r w:rsidRPr="00BE5303">
        <w:rPr>
          <w:rFonts w:ascii="Arial" w:hAnsi="Arial" w:cs="Arial"/>
          <w:sz w:val="24"/>
          <w:szCs w:val="24"/>
        </w:rPr>
        <w:t xml:space="preserve">BD system employed in this investigation is known to be capable of producing a large density of RONS that are free to interact with the sample surface. The transport of species from the plasma region to the sample is primarily driven by diffusion and as a result, many of the shorter-lived radical species that are known to be produced in </w:t>
      </w:r>
      <w:r w:rsidR="008B5FF1">
        <w:rPr>
          <w:rFonts w:ascii="Arial" w:hAnsi="Arial" w:cs="Arial"/>
          <w:sz w:val="24"/>
          <w:szCs w:val="24"/>
        </w:rPr>
        <w:t>ACP</w:t>
      </w:r>
      <w:r w:rsidRPr="00BE5303">
        <w:rPr>
          <w:rFonts w:ascii="Arial" w:hAnsi="Arial" w:cs="Arial"/>
          <w:sz w:val="24"/>
          <w:szCs w:val="24"/>
        </w:rPr>
        <w:t xml:space="preserve"> (e.g. OH, O and O</w:t>
      </w:r>
      <w:r w:rsidRPr="00BE5303">
        <w:rPr>
          <w:rFonts w:ascii="Arial" w:hAnsi="Arial" w:cs="Arial"/>
          <w:sz w:val="24"/>
          <w:szCs w:val="24"/>
          <w:vertAlign w:val="subscript"/>
        </w:rPr>
        <w:t>2</w:t>
      </w:r>
      <w:r w:rsidRPr="00BE5303">
        <w:rPr>
          <w:rFonts w:ascii="Arial" w:hAnsi="Arial" w:cs="Arial"/>
          <w:sz w:val="24"/>
          <w:szCs w:val="24"/>
          <w:vertAlign w:val="superscript"/>
        </w:rPr>
        <w:t>-</w:t>
      </w:r>
      <w:r w:rsidRPr="00BE5303">
        <w:rPr>
          <w:rFonts w:ascii="Arial" w:hAnsi="Arial" w:cs="Arial"/>
          <w:sz w:val="24"/>
          <w:szCs w:val="24"/>
        </w:rPr>
        <w:t xml:space="preserve">) are not able to reach the surface. Given that short-lived RONS have the most pronounced antimicrobial effect, it is reasonable to assume that the </w:t>
      </w:r>
      <w:r w:rsidR="000E1DC1">
        <w:rPr>
          <w:rFonts w:ascii="Arial" w:hAnsi="Arial" w:cs="Arial"/>
          <w:sz w:val="24"/>
          <w:szCs w:val="24"/>
        </w:rPr>
        <w:t>surface D</w:t>
      </w:r>
      <w:r w:rsidRPr="00BE5303">
        <w:rPr>
          <w:rFonts w:ascii="Arial" w:hAnsi="Arial" w:cs="Arial"/>
          <w:sz w:val="24"/>
          <w:szCs w:val="24"/>
        </w:rPr>
        <w:t xml:space="preserve">BD </w:t>
      </w:r>
      <w:r w:rsidR="008B5FF1">
        <w:rPr>
          <w:rFonts w:ascii="Arial" w:hAnsi="Arial" w:cs="Arial"/>
          <w:sz w:val="24"/>
          <w:szCs w:val="24"/>
        </w:rPr>
        <w:t>ACP</w:t>
      </w:r>
      <w:r w:rsidRPr="00BE5303">
        <w:rPr>
          <w:rFonts w:ascii="Arial" w:hAnsi="Arial" w:cs="Arial"/>
          <w:sz w:val="24"/>
          <w:szCs w:val="24"/>
        </w:rPr>
        <w:t xml:space="preserve"> system used may not be as efficient as localised treatments provided by alterna</w:t>
      </w:r>
      <w:r w:rsidR="00F135B5">
        <w:rPr>
          <w:rFonts w:ascii="Arial" w:hAnsi="Arial" w:cs="Arial"/>
          <w:sz w:val="24"/>
          <w:szCs w:val="24"/>
        </w:rPr>
        <w:t>tive</w:t>
      </w:r>
      <w:r w:rsidRPr="00BE5303">
        <w:rPr>
          <w:rFonts w:ascii="Arial" w:hAnsi="Arial" w:cs="Arial"/>
          <w:sz w:val="24"/>
          <w:szCs w:val="24"/>
        </w:rPr>
        <w:t xml:space="preserve"> </w:t>
      </w:r>
      <w:r w:rsidR="008B5FF1">
        <w:rPr>
          <w:rFonts w:ascii="Arial" w:hAnsi="Arial" w:cs="Arial"/>
          <w:sz w:val="24"/>
          <w:szCs w:val="24"/>
        </w:rPr>
        <w:t>ACP</w:t>
      </w:r>
      <w:r w:rsidRPr="00BE5303">
        <w:rPr>
          <w:rFonts w:ascii="Arial" w:hAnsi="Arial" w:cs="Arial"/>
          <w:sz w:val="24"/>
          <w:szCs w:val="24"/>
        </w:rPr>
        <w:t xml:space="preserve"> systems where the plasma is able to directly impinge on the sample. Examples of localised </w:t>
      </w:r>
      <w:r w:rsidR="008B5FF1">
        <w:rPr>
          <w:rFonts w:ascii="Arial" w:hAnsi="Arial" w:cs="Arial"/>
          <w:sz w:val="24"/>
          <w:szCs w:val="24"/>
        </w:rPr>
        <w:t>ACP</w:t>
      </w:r>
      <w:r w:rsidRPr="00BE5303">
        <w:rPr>
          <w:rFonts w:ascii="Arial" w:hAnsi="Arial" w:cs="Arial"/>
          <w:sz w:val="24"/>
          <w:szCs w:val="24"/>
        </w:rPr>
        <w:t xml:space="preserve"> systems include plasma jet systems where a stream of plasma flows directly on to the sample and large area Dielectric Barrier Discharges (DBDs) where the sample is sandwiched between the plasma generating electrodes. </w:t>
      </w:r>
    </w:p>
    <w:p w14:paraId="23119391" w14:textId="01A4149F" w:rsidR="00BE5303" w:rsidRPr="00BE5303" w:rsidRDefault="00BE5303" w:rsidP="00BE5303">
      <w:pPr>
        <w:spacing w:after="0" w:line="360" w:lineRule="auto"/>
        <w:ind w:firstLine="426"/>
        <w:jc w:val="both"/>
        <w:rPr>
          <w:rFonts w:ascii="Arial" w:hAnsi="Arial" w:cs="Arial"/>
          <w:sz w:val="24"/>
          <w:szCs w:val="24"/>
        </w:rPr>
      </w:pPr>
      <w:r w:rsidRPr="00BE5303">
        <w:rPr>
          <w:rFonts w:ascii="Arial" w:hAnsi="Arial" w:cs="Arial"/>
          <w:sz w:val="24"/>
          <w:szCs w:val="24"/>
        </w:rPr>
        <w:t xml:space="preserve">Whilst the antimicrobial efficiency of remote </w:t>
      </w:r>
      <w:r w:rsidR="008B5FF1">
        <w:rPr>
          <w:rFonts w:ascii="Arial" w:hAnsi="Arial" w:cs="Arial"/>
          <w:sz w:val="24"/>
          <w:szCs w:val="24"/>
        </w:rPr>
        <w:t>ACP</w:t>
      </w:r>
      <w:r w:rsidRPr="00BE5303">
        <w:rPr>
          <w:rFonts w:ascii="Arial" w:hAnsi="Arial" w:cs="Arial"/>
          <w:sz w:val="24"/>
          <w:szCs w:val="24"/>
        </w:rPr>
        <w:t xml:space="preserve"> systems is likely to be lower than that of their localised counterparts, remote systems do offer several other key advantages. Critically, direct exposure of the sample (either the food or packaging matrix) has the potential to cause significant physical and chemical changes. Localised heating can occur in filamentary plasmas and direct contact with polymeric materials can result in a significant change to both the surface morphology and composition (see Walsh &amp; Kong, 2007). </w:t>
      </w:r>
      <w:r>
        <w:rPr>
          <w:rFonts w:ascii="Arial" w:hAnsi="Arial" w:cs="Arial"/>
          <w:sz w:val="24"/>
          <w:szCs w:val="24"/>
        </w:rPr>
        <w:t>In this investigation,</w:t>
      </w:r>
      <w:r w:rsidRPr="00BE5303">
        <w:rPr>
          <w:rFonts w:ascii="Arial" w:hAnsi="Arial" w:cs="Arial"/>
          <w:sz w:val="24"/>
          <w:szCs w:val="24"/>
        </w:rPr>
        <w:t xml:space="preserve"> the results from both XPS and AFM analysis confirm that remote plasma treatment causes little change to the composition or morphology of the PAPE film, even under worst case scenario conditions. In addition, the generation of plasma directly on or in packaged foods could potentially lead to the undesirable transport of polymeric material from the packaging film to the food surface. Finally, the variety of reactive species reaching the surface in a remote </w:t>
      </w:r>
      <w:r w:rsidR="008B5FF1">
        <w:rPr>
          <w:rFonts w:ascii="Arial" w:hAnsi="Arial" w:cs="Arial"/>
          <w:sz w:val="24"/>
          <w:szCs w:val="24"/>
        </w:rPr>
        <w:t>ACP</w:t>
      </w:r>
      <w:r w:rsidRPr="00BE5303">
        <w:rPr>
          <w:rFonts w:ascii="Arial" w:hAnsi="Arial" w:cs="Arial"/>
          <w:sz w:val="24"/>
          <w:szCs w:val="24"/>
        </w:rPr>
        <w:t xml:space="preserve"> system is considerably less complex than what would be expected in a localised treatment; a factor that could ease and accelerate the certification of </w:t>
      </w:r>
      <w:r w:rsidR="008B5FF1">
        <w:rPr>
          <w:rFonts w:ascii="Arial" w:hAnsi="Arial" w:cs="Arial"/>
          <w:sz w:val="24"/>
          <w:szCs w:val="24"/>
        </w:rPr>
        <w:t>ACP</w:t>
      </w:r>
      <w:r w:rsidRPr="00BE5303">
        <w:rPr>
          <w:rFonts w:ascii="Arial" w:hAnsi="Arial" w:cs="Arial"/>
          <w:sz w:val="24"/>
          <w:szCs w:val="24"/>
        </w:rPr>
        <w:t xml:space="preserve"> technology.</w:t>
      </w:r>
    </w:p>
    <w:p w14:paraId="7456D440" w14:textId="77777777" w:rsidR="00BE5303" w:rsidRPr="00BE5303" w:rsidRDefault="00BE5303" w:rsidP="00BE5303">
      <w:pPr>
        <w:spacing w:after="0" w:line="360" w:lineRule="auto"/>
        <w:ind w:firstLine="720"/>
        <w:jc w:val="both"/>
        <w:rPr>
          <w:rFonts w:ascii="Arial" w:hAnsi="Arial" w:cs="Arial"/>
          <w:sz w:val="24"/>
          <w:szCs w:val="24"/>
          <w:lang w:val="nl-NL"/>
        </w:rPr>
      </w:pPr>
      <w:r w:rsidRPr="00BE5303">
        <w:rPr>
          <w:rFonts w:ascii="Arial" w:hAnsi="Arial" w:cs="Arial"/>
          <w:sz w:val="24"/>
          <w:szCs w:val="24"/>
          <w:lang w:val="nl-NL"/>
        </w:rPr>
        <w:t xml:space="preserve">Commercial meat processing and packaging lines operate at rather high speeds. Consequently, there are limitations as to treatment duration. In our study treatment time was limited to 60 s which approaches the maximum time a packaged product may remain on a conveyor belt. Obviously at longer durations antimicrobial and physical-chemical effects may be intensified, as may the physical effects on the packaging matrix. However, as in our study the latter were tested up to 8 times higher duration without significant adverse effects being noticed, our approach would appear to be feasible in practice. </w:t>
      </w:r>
    </w:p>
    <w:p w14:paraId="0CE69921" w14:textId="292B7BFD" w:rsidR="0099073A" w:rsidRDefault="0099073A" w:rsidP="000540B4">
      <w:pPr>
        <w:spacing w:after="0" w:line="360" w:lineRule="auto"/>
        <w:jc w:val="both"/>
        <w:rPr>
          <w:rFonts w:ascii="Arial" w:hAnsi="Arial" w:cs="Arial"/>
          <w:sz w:val="24"/>
          <w:szCs w:val="24"/>
        </w:rPr>
      </w:pPr>
    </w:p>
    <w:p w14:paraId="556F85BB" w14:textId="2B128A37" w:rsidR="00763F1A" w:rsidRPr="00491269" w:rsidRDefault="00B63619" w:rsidP="00491269">
      <w:pPr>
        <w:pStyle w:val="Listenabsatz"/>
        <w:numPr>
          <w:ilvl w:val="1"/>
          <w:numId w:val="4"/>
        </w:numPr>
        <w:spacing w:after="0" w:line="360" w:lineRule="auto"/>
        <w:ind w:left="426" w:hanging="426"/>
        <w:jc w:val="both"/>
        <w:rPr>
          <w:rFonts w:ascii="Arial" w:hAnsi="Arial" w:cs="Arial"/>
          <w:i/>
          <w:sz w:val="24"/>
          <w:szCs w:val="24"/>
        </w:rPr>
      </w:pPr>
      <w:r w:rsidRPr="00491269">
        <w:rPr>
          <w:rFonts w:ascii="Arial" w:hAnsi="Arial" w:cs="Arial"/>
          <w:i/>
          <w:sz w:val="24"/>
          <w:szCs w:val="24"/>
        </w:rPr>
        <w:t xml:space="preserve">Physical chemical effects </w:t>
      </w:r>
    </w:p>
    <w:p w14:paraId="084B6411" w14:textId="77777777" w:rsidR="000540B4" w:rsidRPr="0082380D" w:rsidRDefault="000540B4" w:rsidP="000540B4">
      <w:pPr>
        <w:spacing w:after="0" w:line="360" w:lineRule="auto"/>
        <w:jc w:val="both"/>
        <w:rPr>
          <w:rFonts w:ascii="Arial" w:hAnsi="Arial" w:cs="Arial"/>
          <w:sz w:val="24"/>
          <w:szCs w:val="24"/>
        </w:rPr>
      </w:pPr>
    </w:p>
    <w:p w14:paraId="65A10C09" w14:textId="3B365DC2" w:rsidR="00B63619" w:rsidRPr="0082380D" w:rsidRDefault="00B63619" w:rsidP="000540B4">
      <w:pPr>
        <w:spacing w:after="0" w:line="360" w:lineRule="auto"/>
        <w:jc w:val="both"/>
        <w:rPr>
          <w:rFonts w:ascii="Arial" w:hAnsi="Arial" w:cs="Arial"/>
          <w:sz w:val="24"/>
          <w:szCs w:val="24"/>
        </w:rPr>
      </w:pPr>
      <w:r w:rsidRPr="0082380D">
        <w:rPr>
          <w:rFonts w:ascii="Arial" w:hAnsi="Arial" w:cs="Arial"/>
          <w:sz w:val="24"/>
          <w:szCs w:val="24"/>
        </w:rPr>
        <w:t xml:space="preserve">Our study design allowed to determine if </w:t>
      </w:r>
      <w:r w:rsidR="008B5FF1">
        <w:rPr>
          <w:rFonts w:ascii="Arial" w:hAnsi="Arial" w:cs="Arial"/>
          <w:sz w:val="24"/>
          <w:szCs w:val="24"/>
        </w:rPr>
        <w:t>ACP</w:t>
      </w:r>
      <w:r w:rsidRPr="0082380D">
        <w:rPr>
          <w:rFonts w:ascii="Arial" w:hAnsi="Arial" w:cs="Arial"/>
          <w:sz w:val="24"/>
          <w:szCs w:val="24"/>
        </w:rPr>
        <w:t xml:space="preserve"> breaches the packaging barrier as well as to generate important information on physical-chemical/sensory eff</w:t>
      </w:r>
      <w:r w:rsidR="00600B52">
        <w:rPr>
          <w:rFonts w:ascii="Arial" w:hAnsi="Arial" w:cs="Arial"/>
          <w:sz w:val="24"/>
          <w:szCs w:val="24"/>
        </w:rPr>
        <w:t xml:space="preserve">ects of ‘direct’ </w:t>
      </w:r>
      <w:r w:rsidR="008B5FF1">
        <w:rPr>
          <w:rFonts w:ascii="Arial" w:hAnsi="Arial" w:cs="Arial"/>
          <w:sz w:val="24"/>
          <w:szCs w:val="24"/>
        </w:rPr>
        <w:t>ACP</w:t>
      </w:r>
      <w:r w:rsidR="00600B52">
        <w:rPr>
          <w:rFonts w:ascii="Arial" w:hAnsi="Arial" w:cs="Arial"/>
          <w:sz w:val="24"/>
          <w:szCs w:val="24"/>
        </w:rPr>
        <w:t xml:space="preserve"> exposure on muscle quality characteristics.</w:t>
      </w:r>
    </w:p>
    <w:p w14:paraId="611DD982" w14:textId="77777777" w:rsidR="000540B4" w:rsidRPr="0082380D" w:rsidRDefault="000540B4" w:rsidP="000540B4">
      <w:pPr>
        <w:spacing w:after="0" w:line="360" w:lineRule="auto"/>
        <w:jc w:val="both"/>
        <w:rPr>
          <w:rFonts w:ascii="Arial" w:hAnsi="Arial" w:cs="Arial"/>
          <w:sz w:val="24"/>
          <w:szCs w:val="24"/>
        </w:rPr>
      </w:pPr>
    </w:p>
    <w:p w14:paraId="5C7B9D1C" w14:textId="7102B350" w:rsidR="00763F1A" w:rsidRPr="00491269" w:rsidRDefault="00763F1A" w:rsidP="00491269">
      <w:pPr>
        <w:pStyle w:val="Listenabsatz"/>
        <w:numPr>
          <w:ilvl w:val="2"/>
          <w:numId w:val="4"/>
        </w:numPr>
        <w:spacing w:after="0" w:line="360" w:lineRule="auto"/>
        <w:ind w:left="567" w:hanging="567"/>
        <w:jc w:val="both"/>
        <w:rPr>
          <w:rFonts w:ascii="Arial" w:hAnsi="Arial" w:cs="Arial"/>
          <w:i/>
          <w:sz w:val="24"/>
          <w:szCs w:val="24"/>
        </w:rPr>
      </w:pPr>
      <w:r w:rsidRPr="00491269">
        <w:rPr>
          <w:rFonts w:ascii="Arial" w:hAnsi="Arial" w:cs="Arial"/>
          <w:i/>
          <w:sz w:val="24"/>
          <w:szCs w:val="24"/>
        </w:rPr>
        <w:t>Surface colour changes</w:t>
      </w:r>
    </w:p>
    <w:p w14:paraId="0D7AAB98" w14:textId="77777777" w:rsidR="000540B4" w:rsidRPr="0082380D" w:rsidRDefault="000540B4" w:rsidP="000540B4">
      <w:pPr>
        <w:spacing w:after="0" w:line="360" w:lineRule="auto"/>
        <w:jc w:val="both"/>
        <w:rPr>
          <w:rFonts w:ascii="Arial" w:hAnsi="Arial" w:cs="Arial"/>
          <w:sz w:val="24"/>
          <w:szCs w:val="24"/>
        </w:rPr>
      </w:pPr>
    </w:p>
    <w:p w14:paraId="694CB97F" w14:textId="16C8C21D" w:rsidR="00763F1A" w:rsidRPr="0082380D" w:rsidRDefault="00763F1A" w:rsidP="000540B4">
      <w:pPr>
        <w:spacing w:after="0" w:line="360" w:lineRule="auto"/>
        <w:jc w:val="both"/>
        <w:rPr>
          <w:rFonts w:ascii="Arial" w:hAnsi="Arial" w:cs="Arial"/>
          <w:sz w:val="24"/>
          <w:szCs w:val="24"/>
        </w:rPr>
      </w:pPr>
      <w:r w:rsidRPr="0082380D">
        <w:rPr>
          <w:rFonts w:ascii="Arial" w:hAnsi="Arial" w:cs="Arial"/>
          <w:sz w:val="24"/>
          <w:szCs w:val="24"/>
        </w:rPr>
        <w:t xml:space="preserve">Our results show that meat surfaces covered by the packaging film before being exposed to </w:t>
      </w:r>
      <w:r w:rsidR="008B5FF1">
        <w:rPr>
          <w:rFonts w:ascii="Arial" w:hAnsi="Arial" w:cs="Arial"/>
          <w:sz w:val="24"/>
          <w:szCs w:val="24"/>
        </w:rPr>
        <w:t>ACP</w:t>
      </w:r>
      <w:r w:rsidRPr="0082380D">
        <w:rPr>
          <w:rFonts w:ascii="Arial" w:hAnsi="Arial" w:cs="Arial"/>
          <w:sz w:val="24"/>
          <w:szCs w:val="24"/>
        </w:rPr>
        <w:t xml:space="preserve"> did not differ from those not </w:t>
      </w:r>
      <w:r w:rsidR="008B5FF1">
        <w:rPr>
          <w:rFonts w:ascii="Arial" w:hAnsi="Arial" w:cs="Arial"/>
          <w:sz w:val="24"/>
          <w:szCs w:val="24"/>
        </w:rPr>
        <w:t>ACP</w:t>
      </w:r>
      <w:r w:rsidRPr="0082380D">
        <w:rPr>
          <w:rFonts w:ascii="Arial" w:hAnsi="Arial" w:cs="Arial"/>
          <w:sz w:val="24"/>
          <w:szCs w:val="24"/>
        </w:rPr>
        <w:t xml:space="preserve"> treated (‘untreated controls’). Major physical-chemical indications for sensory changes </w:t>
      </w:r>
      <w:r w:rsidR="00D3258D">
        <w:rPr>
          <w:rFonts w:ascii="Arial" w:hAnsi="Arial" w:cs="Arial"/>
          <w:sz w:val="24"/>
          <w:szCs w:val="24"/>
        </w:rPr>
        <w:t>might</w:t>
      </w:r>
      <w:r w:rsidRPr="0082380D">
        <w:rPr>
          <w:rFonts w:ascii="Arial" w:hAnsi="Arial" w:cs="Arial"/>
          <w:sz w:val="24"/>
          <w:szCs w:val="24"/>
        </w:rPr>
        <w:t xml:space="preserve"> have </w:t>
      </w:r>
      <w:r w:rsidR="00280FEA">
        <w:rPr>
          <w:rFonts w:ascii="Arial" w:hAnsi="Arial" w:cs="Arial"/>
          <w:sz w:val="24"/>
          <w:szCs w:val="24"/>
        </w:rPr>
        <w:t xml:space="preserve">been </w:t>
      </w:r>
      <w:r w:rsidRPr="0082380D">
        <w:rPr>
          <w:rFonts w:ascii="Arial" w:hAnsi="Arial" w:cs="Arial"/>
          <w:sz w:val="24"/>
          <w:szCs w:val="24"/>
        </w:rPr>
        <w:t xml:space="preserve">signs of </w:t>
      </w:r>
      <w:r w:rsidR="00932945" w:rsidRPr="0082380D">
        <w:rPr>
          <w:rFonts w:ascii="Arial" w:hAnsi="Arial" w:cs="Arial"/>
          <w:sz w:val="24"/>
          <w:szCs w:val="24"/>
        </w:rPr>
        <w:t>(sarcoplasmic) protein denaturation</w:t>
      </w:r>
      <w:r w:rsidR="00932945">
        <w:rPr>
          <w:rFonts w:ascii="Arial" w:hAnsi="Arial" w:cs="Arial"/>
          <w:sz w:val="24"/>
          <w:szCs w:val="24"/>
        </w:rPr>
        <w:t xml:space="preserve"> [</w:t>
      </w:r>
      <w:r w:rsidR="00D3258D">
        <w:rPr>
          <w:rFonts w:ascii="Arial" w:hAnsi="Arial" w:cs="Arial"/>
          <w:sz w:val="24"/>
          <w:szCs w:val="24"/>
        </w:rPr>
        <w:t>NOT</w:t>
      </w:r>
      <w:r w:rsidR="006F578A">
        <w:rPr>
          <w:rFonts w:ascii="Arial" w:hAnsi="Arial" w:cs="Arial"/>
          <w:sz w:val="24"/>
          <w:szCs w:val="24"/>
        </w:rPr>
        <w:t xml:space="preserve"> observed in our study but possibly </w:t>
      </w:r>
      <w:r w:rsidR="00932945">
        <w:rPr>
          <w:rFonts w:ascii="Arial" w:hAnsi="Arial" w:cs="Arial"/>
          <w:sz w:val="24"/>
          <w:szCs w:val="24"/>
        </w:rPr>
        <w:t>leading to higher L* values</w:t>
      </w:r>
      <w:r w:rsidR="00D3258D">
        <w:rPr>
          <w:rFonts w:ascii="Arial" w:hAnsi="Arial" w:cs="Arial"/>
          <w:sz w:val="24"/>
          <w:szCs w:val="24"/>
        </w:rPr>
        <w:t xml:space="preserve"> </w:t>
      </w:r>
      <w:r w:rsidR="00932945">
        <w:rPr>
          <w:rFonts w:ascii="Arial" w:hAnsi="Arial" w:cs="Arial"/>
          <w:sz w:val="24"/>
          <w:szCs w:val="24"/>
        </w:rPr>
        <w:t xml:space="preserve">as reported by Eikelenboom </w:t>
      </w:r>
      <w:r w:rsidR="00E11CA5">
        <w:rPr>
          <w:rFonts w:ascii="Arial" w:hAnsi="Arial" w:cs="Arial"/>
          <w:sz w:val="24"/>
          <w:szCs w:val="24"/>
        </w:rPr>
        <w:t>&amp;</w:t>
      </w:r>
      <w:r w:rsidR="00CF6B77">
        <w:rPr>
          <w:rFonts w:ascii="Arial" w:hAnsi="Arial" w:cs="Arial"/>
          <w:sz w:val="24"/>
          <w:szCs w:val="24"/>
        </w:rPr>
        <w:t xml:space="preserve"> Smulders</w:t>
      </w:r>
      <w:r w:rsidR="00932945">
        <w:rPr>
          <w:rFonts w:ascii="Arial" w:hAnsi="Arial" w:cs="Arial"/>
          <w:sz w:val="24"/>
          <w:szCs w:val="24"/>
        </w:rPr>
        <w:t xml:space="preserve"> (1986) and</w:t>
      </w:r>
      <w:r w:rsidR="00E11CA5">
        <w:rPr>
          <w:rFonts w:ascii="Arial" w:hAnsi="Arial" w:cs="Arial"/>
          <w:sz w:val="24"/>
          <w:szCs w:val="24"/>
        </w:rPr>
        <w:t xml:space="preserve"> by</w:t>
      </w:r>
      <w:r w:rsidR="00932945">
        <w:rPr>
          <w:rFonts w:ascii="Arial" w:hAnsi="Arial" w:cs="Arial"/>
          <w:sz w:val="24"/>
          <w:szCs w:val="24"/>
        </w:rPr>
        <w:t xml:space="preserve"> Joo</w:t>
      </w:r>
      <w:r w:rsidR="00E11CA5">
        <w:rPr>
          <w:rFonts w:ascii="Arial" w:hAnsi="Arial" w:cs="Arial"/>
          <w:sz w:val="24"/>
          <w:szCs w:val="24"/>
        </w:rPr>
        <w:t>, Kauffman, Kim</w:t>
      </w:r>
      <w:r w:rsidR="00903BA4">
        <w:rPr>
          <w:rFonts w:ascii="Arial" w:hAnsi="Arial" w:cs="Arial"/>
          <w:sz w:val="24"/>
          <w:szCs w:val="24"/>
        </w:rPr>
        <w:t>,</w:t>
      </w:r>
      <w:r w:rsidR="00E11CA5">
        <w:rPr>
          <w:rFonts w:ascii="Arial" w:hAnsi="Arial" w:cs="Arial"/>
          <w:sz w:val="24"/>
          <w:szCs w:val="24"/>
        </w:rPr>
        <w:t xml:space="preserve"> &amp; Park (1999)</w:t>
      </w:r>
      <w:r w:rsidR="00172B90">
        <w:rPr>
          <w:rFonts w:ascii="Arial" w:hAnsi="Arial" w:cs="Arial"/>
          <w:sz w:val="24"/>
          <w:szCs w:val="24"/>
        </w:rPr>
        <w:t>]</w:t>
      </w:r>
      <w:r w:rsidR="00932945" w:rsidRPr="0082380D">
        <w:rPr>
          <w:rFonts w:ascii="Arial" w:hAnsi="Arial" w:cs="Arial"/>
          <w:sz w:val="24"/>
          <w:szCs w:val="24"/>
        </w:rPr>
        <w:t xml:space="preserve"> </w:t>
      </w:r>
      <w:r w:rsidR="00932945">
        <w:rPr>
          <w:rFonts w:ascii="Arial" w:hAnsi="Arial" w:cs="Arial"/>
          <w:sz w:val="24"/>
          <w:szCs w:val="24"/>
        </w:rPr>
        <w:t xml:space="preserve">or oxidation, the latter </w:t>
      </w:r>
      <w:r w:rsidR="005F3966">
        <w:rPr>
          <w:rFonts w:ascii="Arial" w:hAnsi="Arial" w:cs="Arial"/>
          <w:sz w:val="24"/>
          <w:szCs w:val="24"/>
        </w:rPr>
        <w:t xml:space="preserve">leading </w:t>
      </w:r>
      <w:r w:rsidR="00932945">
        <w:rPr>
          <w:rFonts w:ascii="Arial" w:hAnsi="Arial" w:cs="Arial"/>
          <w:sz w:val="24"/>
          <w:szCs w:val="24"/>
        </w:rPr>
        <w:t xml:space="preserve">to </w:t>
      </w:r>
      <w:r w:rsidRPr="0082380D">
        <w:rPr>
          <w:rFonts w:ascii="Arial" w:hAnsi="Arial" w:cs="Arial"/>
          <w:sz w:val="24"/>
          <w:szCs w:val="24"/>
        </w:rPr>
        <w:t>shifts in the myoglobin isoform distribution pattern</w:t>
      </w:r>
      <w:r w:rsidR="000540B4" w:rsidRPr="0082380D">
        <w:rPr>
          <w:rFonts w:ascii="Arial" w:hAnsi="Arial" w:cs="Arial"/>
          <w:sz w:val="24"/>
          <w:szCs w:val="24"/>
        </w:rPr>
        <w:t>,</w:t>
      </w:r>
      <w:r w:rsidRPr="0082380D">
        <w:rPr>
          <w:rFonts w:ascii="Arial" w:hAnsi="Arial" w:cs="Arial"/>
          <w:sz w:val="24"/>
          <w:szCs w:val="24"/>
        </w:rPr>
        <w:t xml:space="preserve"> and both would affect meat colour</w:t>
      </w:r>
      <w:r w:rsidR="00932945">
        <w:rPr>
          <w:rFonts w:ascii="Arial" w:hAnsi="Arial" w:cs="Arial"/>
          <w:sz w:val="24"/>
          <w:szCs w:val="24"/>
        </w:rPr>
        <w:t xml:space="preserve"> (Faustman</w:t>
      </w:r>
      <w:r w:rsidR="00E11CA5">
        <w:rPr>
          <w:rFonts w:ascii="Arial" w:hAnsi="Arial" w:cs="Arial"/>
          <w:sz w:val="24"/>
          <w:szCs w:val="24"/>
        </w:rPr>
        <w:t xml:space="preserve"> &amp;</w:t>
      </w:r>
      <w:r w:rsidR="00932945">
        <w:rPr>
          <w:rFonts w:ascii="Arial" w:hAnsi="Arial" w:cs="Arial"/>
          <w:sz w:val="24"/>
          <w:szCs w:val="24"/>
        </w:rPr>
        <w:t xml:space="preserve"> Cassens, 1990).</w:t>
      </w:r>
      <w:r w:rsidRPr="0082380D">
        <w:rPr>
          <w:rFonts w:ascii="Arial" w:hAnsi="Arial" w:cs="Arial"/>
          <w:sz w:val="24"/>
          <w:szCs w:val="24"/>
        </w:rPr>
        <w:t xml:space="preserve"> The Hue angles</w:t>
      </w:r>
      <w:r w:rsidR="00280FEA">
        <w:rPr>
          <w:rFonts w:ascii="Arial" w:hAnsi="Arial" w:cs="Arial"/>
          <w:sz w:val="24"/>
          <w:szCs w:val="24"/>
        </w:rPr>
        <w:t xml:space="preserve"> in Trial 1</w:t>
      </w:r>
      <w:r w:rsidR="00CF6B77">
        <w:rPr>
          <w:rFonts w:ascii="Arial" w:hAnsi="Arial" w:cs="Arial"/>
          <w:sz w:val="24"/>
          <w:szCs w:val="24"/>
        </w:rPr>
        <w:t>,</w:t>
      </w:r>
      <w:r w:rsidRPr="0082380D">
        <w:rPr>
          <w:rFonts w:ascii="Arial" w:hAnsi="Arial" w:cs="Arial"/>
          <w:sz w:val="24"/>
          <w:szCs w:val="24"/>
        </w:rPr>
        <w:t xml:space="preserve"> observed for HP ‘direct’ treatment to be consistently higher over time </w:t>
      </w:r>
      <w:r w:rsidR="00C947C3">
        <w:rPr>
          <w:rFonts w:ascii="Arial" w:hAnsi="Arial" w:cs="Arial"/>
          <w:sz w:val="24"/>
          <w:szCs w:val="24"/>
        </w:rPr>
        <w:t xml:space="preserve">(Table </w:t>
      </w:r>
      <w:r w:rsidR="00CD4C0C">
        <w:rPr>
          <w:rFonts w:ascii="Arial" w:hAnsi="Arial" w:cs="Arial"/>
          <w:sz w:val="24"/>
          <w:szCs w:val="24"/>
        </w:rPr>
        <w:t>5</w:t>
      </w:r>
      <w:r w:rsidR="00C947C3">
        <w:rPr>
          <w:rFonts w:ascii="Arial" w:hAnsi="Arial" w:cs="Arial"/>
          <w:sz w:val="24"/>
          <w:szCs w:val="24"/>
        </w:rPr>
        <w:t>)</w:t>
      </w:r>
      <w:r w:rsidR="00CF6B77">
        <w:rPr>
          <w:rFonts w:ascii="Arial" w:hAnsi="Arial" w:cs="Arial"/>
          <w:sz w:val="24"/>
          <w:szCs w:val="24"/>
        </w:rPr>
        <w:t>,</w:t>
      </w:r>
      <w:r w:rsidRPr="0082380D">
        <w:rPr>
          <w:rFonts w:ascii="Arial" w:hAnsi="Arial" w:cs="Arial"/>
          <w:sz w:val="24"/>
          <w:szCs w:val="24"/>
        </w:rPr>
        <w:t xml:space="preserve"> </w:t>
      </w:r>
      <w:r w:rsidR="00B63619" w:rsidRPr="0082380D">
        <w:rPr>
          <w:rFonts w:ascii="Arial" w:hAnsi="Arial" w:cs="Arial"/>
          <w:sz w:val="24"/>
          <w:szCs w:val="24"/>
        </w:rPr>
        <w:t xml:space="preserve">would appear to </w:t>
      </w:r>
      <w:r w:rsidRPr="0082380D">
        <w:rPr>
          <w:rFonts w:ascii="Arial" w:hAnsi="Arial" w:cs="Arial"/>
          <w:sz w:val="24"/>
          <w:szCs w:val="24"/>
        </w:rPr>
        <w:t xml:space="preserve">suggest that </w:t>
      </w:r>
      <w:r w:rsidR="008B5FF1">
        <w:rPr>
          <w:rFonts w:ascii="Arial" w:hAnsi="Arial" w:cs="Arial"/>
          <w:sz w:val="24"/>
          <w:szCs w:val="24"/>
        </w:rPr>
        <w:t>ACP</w:t>
      </w:r>
      <w:r w:rsidRPr="0082380D">
        <w:rPr>
          <w:rFonts w:ascii="Arial" w:hAnsi="Arial" w:cs="Arial"/>
          <w:sz w:val="24"/>
          <w:szCs w:val="24"/>
        </w:rPr>
        <w:t xml:space="preserve"> </w:t>
      </w:r>
      <w:r w:rsidR="003D2541">
        <w:rPr>
          <w:rFonts w:ascii="Arial" w:hAnsi="Arial" w:cs="Arial"/>
          <w:sz w:val="24"/>
          <w:szCs w:val="24"/>
        </w:rPr>
        <w:t xml:space="preserve">may have induced some oxidation. </w:t>
      </w:r>
      <w:r w:rsidRPr="0082380D">
        <w:rPr>
          <w:rFonts w:ascii="Arial" w:hAnsi="Arial" w:cs="Arial"/>
          <w:sz w:val="24"/>
          <w:szCs w:val="24"/>
        </w:rPr>
        <w:t xml:space="preserve">Yet, </w:t>
      </w:r>
      <w:r w:rsidR="006F578A">
        <w:rPr>
          <w:rFonts w:ascii="Arial" w:hAnsi="Arial" w:cs="Arial"/>
          <w:sz w:val="24"/>
          <w:szCs w:val="24"/>
        </w:rPr>
        <w:t>the results of both</w:t>
      </w:r>
      <w:r w:rsidR="00932945">
        <w:rPr>
          <w:rFonts w:ascii="Arial" w:hAnsi="Arial" w:cs="Arial"/>
          <w:sz w:val="24"/>
          <w:szCs w:val="24"/>
        </w:rPr>
        <w:t xml:space="preserve"> </w:t>
      </w:r>
      <w:r w:rsidRPr="0082380D">
        <w:rPr>
          <w:rFonts w:ascii="Arial" w:hAnsi="Arial" w:cs="Arial"/>
          <w:sz w:val="24"/>
          <w:szCs w:val="24"/>
        </w:rPr>
        <w:t xml:space="preserve">TBARS analysis (indicative for lipid oxidation) </w:t>
      </w:r>
      <w:r w:rsidR="006F578A">
        <w:rPr>
          <w:rFonts w:ascii="Arial" w:hAnsi="Arial" w:cs="Arial"/>
          <w:sz w:val="24"/>
          <w:szCs w:val="24"/>
        </w:rPr>
        <w:t>and</w:t>
      </w:r>
      <w:r w:rsidRPr="0082380D">
        <w:rPr>
          <w:rFonts w:ascii="Arial" w:hAnsi="Arial" w:cs="Arial"/>
          <w:sz w:val="24"/>
          <w:szCs w:val="24"/>
        </w:rPr>
        <w:t xml:space="preserve"> Mb isoform analysis (indicative for oxidation of Mb to MMb) failed to substantiate such. </w:t>
      </w:r>
    </w:p>
    <w:p w14:paraId="0E72823C" w14:textId="17057C48" w:rsidR="00CF4D87" w:rsidRPr="00CF4D87" w:rsidRDefault="00CF4D87" w:rsidP="00CF4D87">
      <w:pPr>
        <w:spacing w:after="0" w:line="360" w:lineRule="auto"/>
        <w:ind w:firstLine="567"/>
        <w:jc w:val="both"/>
        <w:rPr>
          <w:rFonts w:ascii="Arial" w:eastAsia="Times New Roman" w:hAnsi="Arial" w:cs="Arial"/>
          <w:color w:val="000000"/>
          <w:sz w:val="24"/>
          <w:szCs w:val="24"/>
          <w:lang w:eastAsia="de-AT"/>
        </w:rPr>
      </w:pPr>
      <w:r w:rsidRPr="00CF4D87">
        <w:rPr>
          <w:rFonts w:ascii="Arial" w:hAnsi="Arial" w:cs="Arial"/>
          <w:sz w:val="24"/>
          <w:szCs w:val="24"/>
        </w:rPr>
        <w:t xml:space="preserve">Surprisingly, </w:t>
      </w:r>
      <w:r>
        <w:rPr>
          <w:rFonts w:ascii="Arial" w:hAnsi="Arial" w:cs="Arial"/>
          <w:sz w:val="24"/>
          <w:szCs w:val="24"/>
        </w:rPr>
        <w:t>l</w:t>
      </w:r>
      <w:r w:rsidRPr="00CF4D87">
        <w:rPr>
          <w:rFonts w:ascii="Arial" w:hAnsi="Arial" w:cs="Arial"/>
          <w:sz w:val="24"/>
          <w:szCs w:val="24"/>
        </w:rPr>
        <w:t xml:space="preserve">ow </w:t>
      </w:r>
      <w:r>
        <w:rPr>
          <w:rFonts w:ascii="Arial" w:hAnsi="Arial" w:cs="Arial"/>
          <w:sz w:val="24"/>
          <w:szCs w:val="24"/>
        </w:rPr>
        <w:t>p</w:t>
      </w:r>
      <w:r w:rsidRPr="00CF4D87">
        <w:rPr>
          <w:rFonts w:ascii="Arial" w:hAnsi="Arial" w:cs="Arial"/>
          <w:sz w:val="24"/>
          <w:szCs w:val="24"/>
        </w:rPr>
        <w:t xml:space="preserve">ower </w:t>
      </w:r>
      <w:r w:rsidR="008B5FF1">
        <w:rPr>
          <w:rFonts w:ascii="Arial" w:hAnsi="Arial" w:cs="Arial"/>
          <w:sz w:val="24"/>
          <w:szCs w:val="24"/>
        </w:rPr>
        <w:t>ACP</w:t>
      </w:r>
      <w:r w:rsidRPr="00CF4D87">
        <w:rPr>
          <w:rFonts w:ascii="Arial" w:hAnsi="Arial" w:cs="Arial"/>
          <w:sz w:val="24"/>
          <w:szCs w:val="24"/>
        </w:rPr>
        <w:t xml:space="preserve"> [which is primarily composed of Ozone known to initiate oxidation reactions (Bekhit, Hopkins, Fahri, &amp; Ponnampalam, 2013)</w:t>
      </w:r>
      <w:r w:rsidR="0084058B">
        <w:rPr>
          <w:rFonts w:ascii="Arial" w:hAnsi="Arial" w:cs="Arial"/>
          <w:sz w:val="24"/>
          <w:szCs w:val="24"/>
        </w:rPr>
        <w:t>]</w:t>
      </w:r>
      <w:r w:rsidRPr="00CF4D87">
        <w:rPr>
          <w:rFonts w:ascii="Arial" w:hAnsi="Arial" w:cs="Arial"/>
          <w:sz w:val="24"/>
          <w:szCs w:val="24"/>
        </w:rPr>
        <w:t xml:space="preserve"> did not result in colour changes in any of the trials. </w:t>
      </w:r>
      <w:r w:rsidRPr="00CF4D87">
        <w:rPr>
          <w:rFonts w:ascii="Arial" w:eastAsia="Times New Roman" w:hAnsi="Arial" w:cs="Arial"/>
          <w:color w:val="000000"/>
          <w:sz w:val="24"/>
          <w:szCs w:val="24"/>
          <w:lang w:eastAsia="de-AT"/>
        </w:rPr>
        <w:t xml:space="preserve">Considering that (ground) beef - over a 3 day refrigerated storage period intermittently exposed </w:t>
      </w:r>
      <w:r>
        <w:rPr>
          <w:rFonts w:ascii="Arial" w:eastAsia="Times New Roman" w:hAnsi="Arial" w:cs="Arial"/>
          <w:color w:val="000000"/>
          <w:sz w:val="24"/>
          <w:szCs w:val="24"/>
          <w:lang w:eastAsia="de-AT"/>
        </w:rPr>
        <w:t xml:space="preserve">to </w:t>
      </w:r>
      <w:r w:rsidR="00772C04">
        <w:rPr>
          <w:rFonts w:ascii="Arial" w:eastAsia="Times New Roman" w:hAnsi="Arial" w:cs="Arial"/>
          <w:color w:val="000000"/>
          <w:sz w:val="24"/>
          <w:szCs w:val="24"/>
          <w:lang w:eastAsia="de-AT"/>
        </w:rPr>
        <w:t>O</w:t>
      </w:r>
      <w:r>
        <w:rPr>
          <w:rFonts w:ascii="Arial" w:eastAsia="Times New Roman" w:hAnsi="Arial" w:cs="Arial"/>
          <w:color w:val="000000"/>
          <w:sz w:val="24"/>
          <w:szCs w:val="24"/>
          <w:lang w:eastAsia="de-AT"/>
        </w:rPr>
        <w:t xml:space="preserve">zone for as long as 18 hrs </w:t>
      </w:r>
      <w:r w:rsidRPr="00CF4D87">
        <w:rPr>
          <w:rFonts w:ascii="Arial" w:eastAsia="Times New Roman" w:hAnsi="Arial" w:cs="Arial"/>
          <w:color w:val="000000"/>
          <w:sz w:val="24"/>
          <w:szCs w:val="24"/>
          <w:lang w:eastAsia="de-AT"/>
        </w:rPr>
        <w:t>- only exhibited minor d</w:t>
      </w:r>
      <w:r>
        <w:rPr>
          <w:rFonts w:ascii="Arial" w:eastAsia="Times New Roman" w:hAnsi="Arial" w:cs="Arial"/>
          <w:color w:val="000000"/>
          <w:sz w:val="24"/>
          <w:szCs w:val="24"/>
          <w:lang w:eastAsia="de-AT"/>
        </w:rPr>
        <w:t>iscolo</w:t>
      </w:r>
      <w:r w:rsidR="0084058B">
        <w:rPr>
          <w:rFonts w:ascii="Arial" w:eastAsia="Times New Roman" w:hAnsi="Arial" w:cs="Arial"/>
          <w:color w:val="000000"/>
          <w:sz w:val="24"/>
          <w:szCs w:val="24"/>
          <w:lang w:eastAsia="de-AT"/>
        </w:rPr>
        <w:t>u</w:t>
      </w:r>
      <w:r>
        <w:rPr>
          <w:rFonts w:ascii="Arial" w:eastAsia="Times New Roman" w:hAnsi="Arial" w:cs="Arial"/>
          <w:color w:val="000000"/>
          <w:sz w:val="24"/>
          <w:szCs w:val="24"/>
          <w:lang w:eastAsia="de-AT"/>
        </w:rPr>
        <w:t>ration (reduced a* values</w:t>
      </w:r>
      <w:r w:rsidRPr="00CF4D87">
        <w:rPr>
          <w:rFonts w:ascii="Arial" w:eastAsia="Times New Roman" w:hAnsi="Arial" w:cs="Arial"/>
          <w:color w:val="000000"/>
          <w:sz w:val="24"/>
          <w:szCs w:val="24"/>
          <w:lang w:eastAsia="de-AT"/>
        </w:rPr>
        <w:t>; Cho, Choi, Hahn</w:t>
      </w:r>
      <w:r>
        <w:rPr>
          <w:rFonts w:ascii="Arial" w:eastAsia="Times New Roman" w:hAnsi="Arial" w:cs="Arial"/>
          <w:color w:val="000000"/>
          <w:sz w:val="24"/>
          <w:szCs w:val="24"/>
          <w:lang w:eastAsia="de-AT"/>
        </w:rPr>
        <w:t>,</w:t>
      </w:r>
      <w:r w:rsidRPr="00CF4D87">
        <w:rPr>
          <w:rFonts w:ascii="Arial" w:eastAsia="Times New Roman" w:hAnsi="Arial" w:cs="Arial"/>
          <w:color w:val="000000"/>
          <w:sz w:val="24"/>
          <w:szCs w:val="24"/>
          <w:lang w:eastAsia="de-AT"/>
        </w:rPr>
        <w:t xml:space="preserve"> &amp; Lee, 2014)</w:t>
      </w:r>
      <w:r w:rsidR="00F135B5">
        <w:rPr>
          <w:rFonts w:ascii="Arial" w:eastAsia="Times New Roman" w:hAnsi="Arial" w:cs="Arial"/>
          <w:color w:val="000000"/>
          <w:sz w:val="24"/>
          <w:szCs w:val="24"/>
          <w:lang w:eastAsia="de-AT"/>
        </w:rPr>
        <w:t>,</w:t>
      </w:r>
      <w:r w:rsidR="0084058B">
        <w:rPr>
          <w:rFonts w:ascii="Arial" w:eastAsia="Times New Roman" w:hAnsi="Arial" w:cs="Arial"/>
          <w:color w:val="000000"/>
          <w:sz w:val="24"/>
          <w:szCs w:val="24"/>
          <w:lang w:eastAsia="de-AT"/>
        </w:rPr>
        <w:t xml:space="preserve"> </w:t>
      </w:r>
      <w:r w:rsidR="00F135B5">
        <w:rPr>
          <w:rFonts w:ascii="Arial" w:eastAsia="Times New Roman" w:hAnsi="Arial" w:cs="Arial"/>
          <w:color w:val="000000"/>
          <w:sz w:val="24"/>
          <w:szCs w:val="24"/>
          <w:lang w:eastAsia="de-AT"/>
        </w:rPr>
        <w:t>i</w:t>
      </w:r>
      <w:r w:rsidRPr="00CF4D87">
        <w:rPr>
          <w:rFonts w:ascii="Arial" w:eastAsia="Times New Roman" w:hAnsi="Arial" w:cs="Arial"/>
          <w:color w:val="000000"/>
          <w:sz w:val="24"/>
          <w:szCs w:val="24"/>
          <w:lang w:eastAsia="de-AT"/>
        </w:rPr>
        <w:t xml:space="preserve">t is unlikely that a mere one minute </w:t>
      </w:r>
      <w:r w:rsidR="001E7B95">
        <w:rPr>
          <w:rFonts w:ascii="Arial" w:eastAsia="Times New Roman" w:hAnsi="Arial" w:cs="Arial"/>
          <w:color w:val="000000"/>
          <w:sz w:val="24"/>
          <w:szCs w:val="24"/>
          <w:lang w:eastAsia="de-AT"/>
        </w:rPr>
        <w:t xml:space="preserve">low power </w:t>
      </w:r>
      <w:r w:rsidR="008B5FF1">
        <w:rPr>
          <w:rFonts w:ascii="Arial" w:eastAsia="Times New Roman" w:hAnsi="Arial" w:cs="Arial"/>
          <w:color w:val="000000"/>
          <w:sz w:val="24"/>
          <w:szCs w:val="24"/>
          <w:lang w:eastAsia="de-AT"/>
        </w:rPr>
        <w:t>ACP</w:t>
      </w:r>
      <w:r w:rsidRPr="00CF4D87">
        <w:rPr>
          <w:rFonts w:ascii="Arial" w:eastAsia="Times New Roman" w:hAnsi="Arial" w:cs="Arial"/>
          <w:color w:val="000000"/>
          <w:sz w:val="24"/>
          <w:szCs w:val="24"/>
          <w:lang w:eastAsia="de-AT"/>
        </w:rPr>
        <w:t xml:space="preserve"> treatment of (non-comminuted) fresh beef has sufficient oxidative capacity to produce similar results.</w:t>
      </w:r>
    </w:p>
    <w:p w14:paraId="49C6039B" w14:textId="123B675B" w:rsidR="00491269" w:rsidRDefault="0028467B" w:rsidP="00CF4D87">
      <w:pPr>
        <w:spacing w:after="0" w:line="360" w:lineRule="auto"/>
        <w:ind w:firstLine="567"/>
        <w:jc w:val="both"/>
        <w:rPr>
          <w:rFonts w:ascii="Arial" w:hAnsi="Arial" w:cs="Arial"/>
          <w:sz w:val="24"/>
          <w:szCs w:val="24"/>
          <w:lang w:val="nl-NL"/>
        </w:rPr>
      </w:pPr>
      <w:r>
        <w:rPr>
          <w:rFonts w:ascii="Arial" w:hAnsi="Arial" w:cs="Arial"/>
          <w:sz w:val="24"/>
          <w:szCs w:val="24"/>
          <w:lang w:val="nl-NL"/>
        </w:rPr>
        <w:t>As, u</w:t>
      </w:r>
      <w:r w:rsidR="009A3F6D">
        <w:rPr>
          <w:rFonts w:ascii="Arial" w:hAnsi="Arial" w:cs="Arial"/>
          <w:sz w:val="24"/>
          <w:szCs w:val="24"/>
          <w:lang w:val="nl-NL"/>
        </w:rPr>
        <w:t>nder high p</w:t>
      </w:r>
      <w:r w:rsidR="0051126F">
        <w:rPr>
          <w:rFonts w:ascii="Arial" w:hAnsi="Arial" w:cs="Arial"/>
          <w:sz w:val="24"/>
          <w:szCs w:val="24"/>
          <w:lang w:val="nl-NL"/>
        </w:rPr>
        <w:t>ower o</w:t>
      </w:r>
      <w:r w:rsidR="009A3F6D">
        <w:rPr>
          <w:rFonts w:ascii="Arial" w:hAnsi="Arial" w:cs="Arial"/>
          <w:sz w:val="24"/>
          <w:szCs w:val="24"/>
          <w:lang w:val="nl-NL"/>
        </w:rPr>
        <w:t>perating conditions</w:t>
      </w:r>
      <w:r>
        <w:rPr>
          <w:rFonts w:ascii="Arial" w:hAnsi="Arial" w:cs="Arial"/>
          <w:sz w:val="24"/>
          <w:szCs w:val="24"/>
          <w:lang w:val="nl-NL"/>
        </w:rPr>
        <w:t>,</w:t>
      </w:r>
      <w:r w:rsidR="009A3F6D">
        <w:rPr>
          <w:rFonts w:ascii="Arial" w:hAnsi="Arial" w:cs="Arial"/>
          <w:sz w:val="24"/>
          <w:szCs w:val="24"/>
          <w:lang w:val="nl-NL"/>
        </w:rPr>
        <w:t xml:space="preserve"> </w:t>
      </w:r>
      <w:r w:rsidR="008B5FF1">
        <w:rPr>
          <w:rFonts w:ascii="Arial" w:hAnsi="Arial" w:cs="Arial"/>
          <w:sz w:val="24"/>
          <w:szCs w:val="24"/>
          <w:lang w:val="nl-NL"/>
        </w:rPr>
        <w:t>ACP</w:t>
      </w:r>
      <w:r w:rsidR="00491269" w:rsidRPr="00491269">
        <w:rPr>
          <w:rFonts w:ascii="Arial" w:hAnsi="Arial" w:cs="Arial"/>
          <w:sz w:val="24"/>
          <w:szCs w:val="24"/>
          <w:lang w:val="nl-NL"/>
        </w:rPr>
        <w:t xml:space="preserve"> treatment </w:t>
      </w:r>
      <w:r w:rsidR="009A3F6D">
        <w:rPr>
          <w:rFonts w:ascii="Arial" w:hAnsi="Arial" w:cs="Arial"/>
          <w:sz w:val="24"/>
          <w:szCs w:val="24"/>
          <w:lang w:val="nl-NL"/>
        </w:rPr>
        <w:t>can</w:t>
      </w:r>
      <w:r w:rsidR="006F578A">
        <w:rPr>
          <w:rFonts w:ascii="Arial" w:hAnsi="Arial" w:cs="Arial"/>
          <w:sz w:val="24"/>
          <w:szCs w:val="24"/>
          <w:lang w:val="nl-NL"/>
        </w:rPr>
        <w:t xml:space="preserve"> generate nitrite</w:t>
      </w:r>
      <w:r w:rsidR="009A3F6D">
        <w:rPr>
          <w:rFonts w:ascii="Arial" w:hAnsi="Arial" w:cs="Arial"/>
          <w:sz w:val="24"/>
          <w:szCs w:val="24"/>
          <w:lang w:val="nl-NL"/>
        </w:rPr>
        <w:t>s</w:t>
      </w:r>
      <w:r w:rsidR="006F578A">
        <w:rPr>
          <w:rFonts w:ascii="Arial" w:hAnsi="Arial" w:cs="Arial"/>
          <w:sz w:val="24"/>
          <w:szCs w:val="24"/>
          <w:lang w:val="nl-NL"/>
        </w:rPr>
        <w:t xml:space="preserve"> (</w:t>
      </w:r>
      <w:r w:rsidR="009A3F6D" w:rsidRPr="00BC7C92">
        <w:rPr>
          <w:rFonts w:ascii="Arial" w:hAnsi="Arial" w:cs="Arial"/>
          <w:sz w:val="24"/>
          <w:szCs w:val="24"/>
        </w:rPr>
        <w:t>Olszewski</w:t>
      </w:r>
      <w:r w:rsidR="009A3F6D">
        <w:rPr>
          <w:rFonts w:ascii="Arial" w:hAnsi="Arial" w:cs="Arial"/>
          <w:sz w:val="24"/>
          <w:szCs w:val="24"/>
        </w:rPr>
        <w:t>,</w:t>
      </w:r>
      <w:r w:rsidR="009A3F6D" w:rsidRPr="00BC7C92">
        <w:rPr>
          <w:rFonts w:ascii="Arial" w:hAnsi="Arial" w:cs="Arial"/>
          <w:sz w:val="24"/>
          <w:szCs w:val="24"/>
        </w:rPr>
        <w:t xml:space="preserve"> Li</w:t>
      </w:r>
      <w:r w:rsidR="009A3F6D">
        <w:rPr>
          <w:rFonts w:ascii="Arial" w:hAnsi="Arial" w:cs="Arial"/>
          <w:sz w:val="24"/>
          <w:szCs w:val="24"/>
        </w:rPr>
        <w:t>,</w:t>
      </w:r>
      <w:r w:rsidR="009A3F6D" w:rsidRPr="00BC7C92">
        <w:rPr>
          <w:rFonts w:ascii="Arial" w:hAnsi="Arial" w:cs="Arial"/>
          <w:sz w:val="24"/>
          <w:szCs w:val="24"/>
        </w:rPr>
        <w:t xml:space="preserve"> Liu</w:t>
      </w:r>
      <w:r w:rsidR="009A3F6D">
        <w:rPr>
          <w:rFonts w:ascii="Arial" w:hAnsi="Arial" w:cs="Arial"/>
          <w:sz w:val="24"/>
          <w:szCs w:val="24"/>
        </w:rPr>
        <w:t>,</w:t>
      </w:r>
      <w:r w:rsidR="009A3F6D" w:rsidRPr="00BC7C92">
        <w:rPr>
          <w:rFonts w:ascii="Arial" w:hAnsi="Arial" w:cs="Arial"/>
          <w:sz w:val="24"/>
          <w:szCs w:val="24"/>
        </w:rPr>
        <w:t xml:space="preserve"> </w:t>
      </w:r>
      <w:r w:rsidR="0051126F">
        <w:rPr>
          <w:rFonts w:ascii="Arial" w:hAnsi="Arial" w:cs="Arial"/>
          <w:sz w:val="24"/>
          <w:szCs w:val="24"/>
        </w:rPr>
        <w:t xml:space="preserve">&amp; </w:t>
      </w:r>
      <w:r w:rsidR="009A3F6D" w:rsidRPr="00BC7C92">
        <w:rPr>
          <w:rFonts w:ascii="Arial" w:hAnsi="Arial" w:cs="Arial"/>
          <w:sz w:val="24"/>
          <w:szCs w:val="24"/>
        </w:rPr>
        <w:t>Walsh</w:t>
      </w:r>
      <w:r w:rsidR="009A3F6D">
        <w:rPr>
          <w:rFonts w:ascii="Arial" w:hAnsi="Arial" w:cs="Arial"/>
          <w:sz w:val="24"/>
          <w:szCs w:val="24"/>
        </w:rPr>
        <w:t>, 2014), w</w:t>
      </w:r>
      <w:r w:rsidR="00491269" w:rsidRPr="00491269">
        <w:rPr>
          <w:rFonts w:ascii="Arial" w:hAnsi="Arial" w:cs="Arial"/>
          <w:sz w:val="24"/>
          <w:szCs w:val="24"/>
          <w:lang w:val="nl-NL"/>
        </w:rPr>
        <w:t>e wanted to establish if treated samples would take up this substance in high enough quantities to produce even a minor superficial curing effect. Should this have been the case the product would, according to international standards (e.g. European Union, 2004), no longer classify as ‘fresh’ meat. As nitrite-uptake of treated muscle surface tissue was shown not to occur and thus nitrosomyoglobin formation indeed not observed, such concerns are unjustifiable.</w:t>
      </w:r>
      <w:r w:rsidR="00356550">
        <w:rPr>
          <w:rFonts w:ascii="Arial" w:hAnsi="Arial" w:cs="Arial"/>
          <w:sz w:val="24"/>
          <w:szCs w:val="24"/>
          <w:lang w:val="nl-NL"/>
        </w:rPr>
        <w:t xml:space="preserve"> However, in plasma-treated water, nitrite formation will occur. Thus, when a meat matrix is mixed with such water</w:t>
      </w:r>
      <w:r w:rsidR="00F10F19">
        <w:rPr>
          <w:rFonts w:ascii="Arial" w:hAnsi="Arial" w:cs="Arial"/>
          <w:sz w:val="24"/>
          <w:szCs w:val="24"/>
          <w:lang w:val="nl-NL"/>
        </w:rPr>
        <w:t>,</w:t>
      </w:r>
      <w:r w:rsidR="00356550">
        <w:rPr>
          <w:rFonts w:ascii="Arial" w:hAnsi="Arial" w:cs="Arial"/>
          <w:sz w:val="24"/>
          <w:szCs w:val="24"/>
          <w:lang w:val="nl-NL"/>
        </w:rPr>
        <w:t xml:space="preserve"> curing is observed indeed</w:t>
      </w:r>
      <w:r w:rsidR="00F10F19">
        <w:rPr>
          <w:rFonts w:ascii="Arial" w:hAnsi="Arial" w:cs="Arial"/>
          <w:sz w:val="24"/>
          <w:szCs w:val="24"/>
          <w:lang w:val="nl-NL"/>
        </w:rPr>
        <w:t xml:space="preserve">, as demonstrated for pasteurized comminuted sausage by </w:t>
      </w:r>
      <w:r w:rsidR="00356550">
        <w:rPr>
          <w:rFonts w:ascii="Arial" w:hAnsi="Arial" w:cs="Arial"/>
          <w:sz w:val="24"/>
          <w:szCs w:val="24"/>
          <w:lang w:val="nl-NL"/>
        </w:rPr>
        <w:t>Jung et al.</w:t>
      </w:r>
      <w:r w:rsidR="00F10F19">
        <w:rPr>
          <w:rFonts w:ascii="Arial" w:hAnsi="Arial" w:cs="Arial"/>
          <w:sz w:val="24"/>
          <w:szCs w:val="24"/>
          <w:lang w:val="nl-NL"/>
        </w:rPr>
        <w:t xml:space="preserve"> (</w:t>
      </w:r>
      <w:r w:rsidR="00356550">
        <w:rPr>
          <w:rFonts w:ascii="Arial" w:hAnsi="Arial" w:cs="Arial"/>
          <w:sz w:val="24"/>
          <w:szCs w:val="24"/>
          <w:lang w:val="nl-NL"/>
        </w:rPr>
        <w:t>2015).</w:t>
      </w:r>
    </w:p>
    <w:p w14:paraId="4CB09547" w14:textId="77777777" w:rsidR="009A3F6D" w:rsidRDefault="009A3F6D" w:rsidP="000540B4">
      <w:pPr>
        <w:spacing w:after="0" w:line="360" w:lineRule="auto"/>
        <w:jc w:val="both"/>
        <w:rPr>
          <w:rFonts w:ascii="Arial" w:hAnsi="Arial" w:cs="Arial"/>
          <w:sz w:val="24"/>
          <w:szCs w:val="24"/>
          <w:lang w:val="nl-NL"/>
        </w:rPr>
      </w:pPr>
    </w:p>
    <w:p w14:paraId="492607E9" w14:textId="2FAD7582" w:rsidR="00491269" w:rsidRPr="00491269" w:rsidRDefault="00491269" w:rsidP="00491269">
      <w:pPr>
        <w:pStyle w:val="Listenabsatz"/>
        <w:numPr>
          <w:ilvl w:val="2"/>
          <w:numId w:val="4"/>
        </w:numPr>
        <w:spacing w:after="0" w:line="360" w:lineRule="auto"/>
        <w:ind w:left="567" w:hanging="567"/>
        <w:jc w:val="both"/>
        <w:rPr>
          <w:rFonts w:ascii="Arial" w:hAnsi="Arial" w:cs="Arial"/>
          <w:i/>
          <w:sz w:val="24"/>
          <w:szCs w:val="24"/>
        </w:rPr>
      </w:pPr>
      <w:r w:rsidRPr="00491269">
        <w:rPr>
          <w:rFonts w:ascii="Arial" w:hAnsi="Arial" w:cs="Arial"/>
          <w:i/>
          <w:sz w:val="24"/>
          <w:szCs w:val="24"/>
        </w:rPr>
        <w:t>Oxidative changes in lipids</w:t>
      </w:r>
    </w:p>
    <w:p w14:paraId="530A455E" w14:textId="77777777" w:rsidR="00491269" w:rsidRPr="00491269" w:rsidRDefault="00491269" w:rsidP="00491269">
      <w:pPr>
        <w:spacing w:after="0" w:line="360" w:lineRule="auto"/>
        <w:jc w:val="both"/>
        <w:rPr>
          <w:rFonts w:ascii="Arial" w:hAnsi="Arial" w:cs="Arial"/>
          <w:sz w:val="24"/>
          <w:szCs w:val="24"/>
        </w:rPr>
      </w:pPr>
    </w:p>
    <w:p w14:paraId="4C140B2D" w14:textId="0BF8C762" w:rsidR="00491269" w:rsidRPr="00491269" w:rsidRDefault="008B5FF1" w:rsidP="00491269">
      <w:pPr>
        <w:spacing w:after="0" w:line="360" w:lineRule="auto"/>
        <w:jc w:val="both"/>
        <w:rPr>
          <w:rFonts w:ascii="Arial" w:hAnsi="Arial" w:cs="Arial"/>
          <w:sz w:val="24"/>
          <w:szCs w:val="24"/>
        </w:rPr>
      </w:pPr>
      <w:r>
        <w:rPr>
          <w:rFonts w:ascii="Arial" w:hAnsi="Arial" w:cs="Arial"/>
          <w:sz w:val="24"/>
          <w:szCs w:val="24"/>
        </w:rPr>
        <w:t>ACP</w:t>
      </w:r>
      <w:r w:rsidR="00491269" w:rsidRPr="00491269">
        <w:rPr>
          <w:rFonts w:ascii="Arial" w:hAnsi="Arial" w:cs="Arial"/>
          <w:sz w:val="24"/>
          <w:szCs w:val="24"/>
        </w:rPr>
        <w:t xml:space="preserve"> </w:t>
      </w:r>
      <w:r w:rsidR="008627F7">
        <w:rPr>
          <w:rFonts w:ascii="Arial" w:hAnsi="Arial" w:cs="Arial"/>
          <w:sz w:val="24"/>
          <w:szCs w:val="24"/>
        </w:rPr>
        <w:t xml:space="preserve">generated </w:t>
      </w:r>
      <w:r w:rsidR="00491269" w:rsidRPr="00491269">
        <w:rPr>
          <w:rFonts w:ascii="Arial" w:hAnsi="Arial" w:cs="Arial"/>
          <w:sz w:val="24"/>
          <w:szCs w:val="24"/>
        </w:rPr>
        <w:t xml:space="preserve">RONS are free to interact with the surface tissue containing intramuscular fat. Reactive oxygen species particularly interact </w:t>
      </w:r>
      <w:r w:rsidR="00491269" w:rsidRPr="00491269">
        <w:rPr>
          <w:rFonts w:ascii="Arial" w:hAnsi="Arial" w:cs="Arial"/>
          <w:sz w:val="24"/>
          <w:szCs w:val="24"/>
          <w:lang w:val="en"/>
        </w:rPr>
        <w:t>with the unsaturated fatty acids fraction and may thus cause lipid peroxidation (Min &amp; Ahn, 2005), whilst</w:t>
      </w:r>
      <w:r w:rsidR="00491269" w:rsidRPr="00491269">
        <w:rPr>
          <w:rFonts w:ascii="Arial" w:hAnsi="Arial" w:cs="Arial"/>
          <w:sz w:val="24"/>
          <w:szCs w:val="24"/>
        </w:rPr>
        <w:t xml:space="preserve"> secondary oxidation products (e.g. aldehydes) may i) initiate conformational changes in myoglobin causing increased heme oxidation and brown off-colours (Alderton, Faustman, Liebler, &amp; Hill, 2003) and/or ii) result in off-odours and iii) rancid off-flavours (Shahidi &amp; Wanasundara, 2008). The latter occurs at TBARS threshold values of 0.5-2.0 mg MDA/kg (Chang, Younathan, &amp; Watts, 1961; Gray, Gomaa, &amp; Buckley, 1996). </w:t>
      </w:r>
    </w:p>
    <w:p w14:paraId="5DBAB07A" w14:textId="2A60ABEF" w:rsidR="006F578A" w:rsidRDefault="00491269" w:rsidP="000C049A">
      <w:pPr>
        <w:spacing w:after="0" w:line="360" w:lineRule="auto"/>
        <w:ind w:firstLine="720"/>
        <w:jc w:val="both"/>
        <w:rPr>
          <w:rFonts w:ascii="Arial" w:hAnsi="Arial" w:cs="Arial"/>
          <w:sz w:val="24"/>
          <w:szCs w:val="24"/>
        </w:rPr>
      </w:pPr>
      <w:r w:rsidRPr="00491269">
        <w:rPr>
          <w:rFonts w:ascii="Arial" w:hAnsi="Arial" w:cs="Arial"/>
          <w:sz w:val="24"/>
          <w:szCs w:val="24"/>
        </w:rPr>
        <w:t>In our study the TBARS values</w:t>
      </w:r>
      <w:r w:rsidR="00280FEA">
        <w:rPr>
          <w:rFonts w:ascii="Arial" w:hAnsi="Arial" w:cs="Arial"/>
          <w:sz w:val="24"/>
          <w:szCs w:val="24"/>
        </w:rPr>
        <w:t>,</w:t>
      </w:r>
      <w:r w:rsidRPr="00491269">
        <w:rPr>
          <w:rFonts w:ascii="Arial" w:hAnsi="Arial" w:cs="Arial"/>
          <w:sz w:val="24"/>
          <w:szCs w:val="24"/>
        </w:rPr>
        <w:t xml:space="preserve"> measured after 3 and 10 days of vacuum storage (data not shown)</w:t>
      </w:r>
      <w:r w:rsidR="00280FEA">
        <w:rPr>
          <w:rFonts w:ascii="Arial" w:hAnsi="Arial" w:cs="Arial"/>
          <w:sz w:val="24"/>
          <w:szCs w:val="24"/>
        </w:rPr>
        <w:t xml:space="preserve">, were with one exception </w:t>
      </w:r>
      <w:r w:rsidRPr="00491269">
        <w:rPr>
          <w:rFonts w:ascii="Arial" w:hAnsi="Arial" w:cs="Arial"/>
          <w:sz w:val="24"/>
          <w:szCs w:val="24"/>
        </w:rPr>
        <w:t>below the limit of detection of 0.1</w:t>
      </w:r>
      <w:r w:rsidR="00280FEA">
        <w:rPr>
          <w:rFonts w:ascii="Arial" w:hAnsi="Arial" w:cs="Arial"/>
          <w:sz w:val="24"/>
          <w:szCs w:val="24"/>
        </w:rPr>
        <w:t>0</w:t>
      </w:r>
      <w:r w:rsidRPr="00491269">
        <w:rPr>
          <w:rFonts w:ascii="Arial" w:hAnsi="Arial" w:cs="Arial"/>
          <w:sz w:val="24"/>
          <w:szCs w:val="24"/>
        </w:rPr>
        <w:t xml:space="preserve"> mg MDA/kg</w:t>
      </w:r>
      <w:r w:rsidRPr="00491269">
        <w:rPr>
          <w:rFonts w:ascii="Arial" w:hAnsi="Arial" w:cs="Arial"/>
          <w:b/>
          <w:sz w:val="24"/>
          <w:szCs w:val="24"/>
        </w:rPr>
        <w:t>.</w:t>
      </w:r>
      <w:r w:rsidRPr="00491269">
        <w:rPr>
          <w:rFonts w:ascii="Arial" w:hAnsi="Arial" w:cs="Arial"/>
          <w:sz w:val="24"/>
          <w:szCs w:val="24"/>
        </w:rPr>
        <w:t xml:space="preserve"> This was not an unexpected finding as i) the amount of intramuscular fat in beef is low [around 2% according to Souci, Fachmann, &amp; Kraut, 2016), which ii) predominantly contains saturated and mono unsaturated fatty acids, but relatively little polyunsaturated fatty acids (PUFA) which are known to be particularly vulnerable to oxidative changes (Souci, Fachmann, &amp; Kraut, 2016) and iii) TBARS values are primarily expected to increase in a packaging environment with a high oxygen content and at extended storage times as discussed by Ulbin-Figlewicz &amp; Jarmoluk (2016). </w:t>
      </w:r>
    </w:p>
    <w:p w14:paraId="24A1526F" w14:textId="6205AC5A" w:rsidR="00491269" w:rsidRPr="00491269" w:rsidRDefault="00491269" w:rsidP="00CF4D87">
      <w:pPr>
        <w:spacing w:after="0" w:line="360" w:lineRule="auto"/>
        <w:ind w:firstLine="567"/>
        <w:jc w:val="both"/>
        <w:rPr>
          <w:rFonts w:ascii="Arial" w:hAnsi="Arial" w:cs="Arial"/>
          <w:sz w:val="24"/>
          <w:szCs w:val="24"/>
        </w:rPr>
      </w:pPr>
      <w:r w:rsidRPr="00491269">
        <w:rPr>
          <w:rFonts w:ascii="Arial" w:hAnsi="Arial" w:cs="Arial"/>
          <w:sz w:val="24"/>
          <w:szCs w:val="24"/>
        </w:rPr>
        <w:t xml:space="preserve">In our Trial 2, samples had been continually stored in vacuum until exposed to atmospheric oxygen and daylight at day 10 for a final 3 days. </w:t>
      </w:r>
      <w:r w:rsidR="00466118">
        <w:rPr>
          <w:rFonts w:ascii="Arial" w:hAnsi="Arial" w:cs="Arial"/>
          <w:sz w:val="24"/>
          <w:szCs w:val="24"/>
        </w:rPr>
        <w:t xml:space="preserve">We observed that </w:t>
      </w:r>
      <w:r w:rsidRPr="00491269">
        <w:rPr>
          <w:rFonts w:ascii="Arial" w:hAnsi="Arial" w:cs="Arial"/>
          <w:sz w:val="24"/>
          <w:szCs w:val="24"/>
        </w:rPr>
        <w:t>TBARS values increased to around 0</w:t>
      </w:r>
      <w:r w:rsidR="00466118">
        <w:rPr>
          <w:rFonts w:ascii="Arial" w:hAnsi="Arial" w:cs="Arial"/>
          <w:sz w:val="24"/>
          <w:szCs w:val="24"/>
        </w:rPr>
        <w:t>.</w:t>
      </w:r>
      <w:r w:rsidRPr="00491269">
        <w:rPr>
          <w:rFonts w:ascii="Arial" w:hAnsi="Arial" w:cs="Arial"/>
          <w:sz w:val="24"/>
          <w:szCs w:val="24"/>
        </w:rPr>
        <w:t>15±0</w:t>
      </w:r>
      <w:r w:rsidR="00466118">
        <w:rPr>
          <w:rFonts w:ascii="Arial" w:hAnsi="Arial" w:cs="Arial"/>
          <w:sz w:val="24"/>
          <w:szCs w:val="24"/>
        </w:rPr>
        <w:t>.</w:t>
      </w:r>
      <w:r w:rsidRPr="00491269">
        <w:rPr>
          <w:rFonts w:ascii="Arial" w:hAnsi="Arial" w:cs="Arial"/>
          <w:sz w:val="24"/>
          <w:szCs w:val="24"/>
        </w:rPr>
        <w:t xml:space="preserve">03 mg MDA/kg, i.e. below the threshold values for off-odours and off-flavours, and values were not different for </w:t>
      </w:r>
      <w:r w:rsidR="008B5FF1">
        <w:rPr>
          <w:rFonts w:ascii="Arial" w:hAnsi="Arial" w:cs="Arial"/>
          <w:sz w:val="24"/>
          <w:szCs w:val="24"/>
        </w:rPr>
        <w:t>ACP</w:t>
      </w:r>
      <w:r w:rsidRPr="00491269">
        <w:rPr>
          <w:rFonts w:ascii="Arial" w:hAnsi="Arial" w:cs="Arial"/>
          <w:sz w:val="24"/>
          <w:szCs w:val="24"/>
        </w:rPr>
        <w:t xml:space="preserve">-treated and untreated samples. </w:t>
      </w:r>
    </w:p>
    <w:p w14:paraId="2ECC85F1" w14:textId="08382D24" w:rsidR="00491269" w:rsidRPr="00965AB0" w:rsidRDefault="00491269" w:rsidP="000540B4">
      <w:pPr>
        <w:spacing w:after="0" w:line="360" w:lineRule="auto"/>
        <w:jc w:val="both"/>
        <w:rPr>
          <w:rFonts w:ascii="Arial" w:hAnsi="Arial" w:cs="Arial"/>
          <w:sz w:val="24"/>
          <w:szCs w:val="24"/>
        </w:rPr>
      </w:pPr>
    </w:p>
    <w:p w14:paraId="7DEC6F3F" w14:textId="740158F9" w:rsidR="00491269" w:rsidRPr="00491269" w:rsidRDefault="00B63619" w:rsidP="00491269">
      <w:pPr>
        <w:pStyle w:val="Listenabsatz"/>
        <w:numPr>
          <w:ilvl w:val="2"/>
          <w:numId w:val="4"/>
        </w:numPr>
        <w:spacing w:after="0" w:line="360" w:lineRule="auto"/>
        <w:ind w:left="567" w:hanging="567"/>
        <w:jc w:val="both"/>
        <w:rPr>
          <w:rFonts w:ascii="Arial" w:hAnsi="Arial" w:cs="Arial"/>
          <w:i/>
          <w:sz w:val="24"/>
          <w:szCs w:val="24"/>
          <w:lang w:val="nl-NL"/>
        </w:rPr>
      </w:pPr>
      <w:r w:rsidRPr="00491269">
        <w:rPr>
          <w:rFonts w:ascii="Arial" w:hAnsi="Arial" w:cs="Arial"/>
          <w:i/>
          <w:sz w:val="24"/>
          <w:szCs w:val="24"/>
          <w:lang w:val="nl-NL"/>
        </w:rPr>
        <w:t>Mb Iso</w:t>
      </w:r>
      <w:r w:rsidR="00932945" w:rsidRPr="00491269">
        <w:rPr>
          <w:rFonts w:ascii="Arial" w:hAnsi="Arial" w:cs="Arial"/>
          <w:i/>
          <w:sz w:val="24"/>
          <w:szCs w:val="24"/>
          <w:lang w:val="nl-NL"/>
        </w:rPr>
        <w:t>fo</w:t>
      </w:r>
      <w:r w:rsidRPr="00491269">
        <w:rPr>
          <w:rFonts w:ascii="Arial" w:hAnsi="Arial" w:cs="Arial"/>
          <w:i/>
          <w:sz w:val="24"/>
          <w:szCs w:val="24"/>
          <w:lang w:val="nl-NL"/>
        </w:rPr>
        <w:t xml:space="preserve">rm </w:t>
      </w:r>
      <w:r w:rsidR="00C947C3" w:rsidRPr="00491269">
        <w:rPr>
          <w:rFonts w:ascii="Arial" w:hAnsi="Arial" w:cs="Arial"/>
          <w:i/>
          <w:sz w:val="24"/>
          <w:szCs w:val="24"/>
          <w:lang w:val="nl-NL"/>
        </w:rPr>
        <w:t>distribution</w:t>
      </w:r>
    </w:p>
    <w:p w14:paraId="14DF9A13" w14:textId="77777777" w:rsidR="000540B4" w:rsidRDefault="000540B4" w:rsidP="000540B4">
      <w:pPr>
        <w:spacing w:after="0" w:line="360" w:lineRule="auto"/>
        <w:jc w:val="both"/>
        <w:rPr>
          <w:rFonts w:ascii="Arial" w:hAnsi="Arial" w:cs="Arial"/>
          <w:sz w:val="24"/>
          <w:szCs w:val="24"/>
          <w:lang w:val="nl-NL"/>
        </w:rPr>
      </w:pPr>
    </w:p>
    <w:p w14:paraId="5573E55A" w14:textId="0EB1E9EA" w:rsidR="00932945" w:rsidRDefault="00B63619" w:rsidP="000540B4">
      <w:pPr>
        <w:spacing w:after="0" w:line="360" w:lineRule="auto"/>
        <w:jc w:val="both"/>
        <w:rPr>
          <w:rFonts w:ascii="Arial" w:hAnsi="Arial" w:cs="Arial"/>
          <w:sz w:val="24"/>
          <w:szCs w:val="24"/>
          <w:lang w:val="nl-NL"/>
        </w:rPr>
      </w:pPr>
      <w:r w:rsidRPr="000540B4">
        <w:rPr>
          <w:rFonts w:ascii="Arial" w:hAnsi="Arial" w:cs="Arial"/>
          <w:sz w:val="24"/>
          <w:szCs w:val="24"/>
          <w:lang w:val="nl-NL"/>
        </w:rPr>
        <w:t>The approximately 70 min sample preparation time (homogenisation and filtration) preceding myoglobin analysis, allows for ample exposure to oxygen of the substrate in the final solution. At such high pO</w:t>
      </w:r>
      <w:r w:rsidRPr="000540B4">
        <w:rPr>
          <w:rFonts w:ascii="Arial" w:hAnsi="Arial" w:cs="Arial"/>
          <w:sz w:val="24"/>
          <w:szCs w:val="24"/>
          <w:vertAlign w:val="subscript"/>
          <w:lang w:val="nl-NL"/>
        </w:rPr>
        <w:t>2</w:t>
      </w:r>
      <w:r w:rsidRPr="000540B4">
        <w:rPr>
          <w:rFonts w:ascii="Arial" w:hAnsi="Arial" w:cs="Arial"/>
          <w:sz w:val="24"/>
          <w:szCs w:val="24"/>
          <w:lang w:val="nl-NL"/>
        </w:rPr>
        <w:t xml:space="preserve"> values (and assuming intact reductase activity) deoxymyoglobin (DeMb) will have been o</w:t>
      </w:r>
      <w:r w:rsidR="000540B4">
        <w:rPr>
          <w:rFonts w:ascii="Arial" w:hAnsi="Arial" w:cs="Arial"/>
          <w:sz w:val="24"/>
          <w:szCs w:val="24"/>
          <w:lang w:val="nl-NL"/>
        </w:rPr>
        <w:t>xygenated to oxymyoglobin (MbO)</w:t>
      </w:r>
      <w:r w:rsidRPr="000540B4">
        <w:rPr>
          <w:rFonts w:ascii="Arial" w:hAnsi="Arial" w:cs="Arial"/>
          <w:sz w:val="24"/>
          <w:szCs w:val="24"/>
          <w:lang w:val="nl-NL"/>
        </w:rPr>
        <w:t>, and - if at all - the</w:t>
      </w:r>
      <w:r w:rsidR="006E551E">
        <w:rPr>
          <w:rFonts w:ascii="Arial" w:hAnsi="Arial" w:cs="Arial"/>
          <w:sz w:val="24"/>
          <w:szCs w:val="24"/>
          <w:lang w:val="nl-NL"/>
        </w:rPr>
        <w:t>re should only be traces of met</w:t>
      </w:r>
      <w:r w:rsidRPr="000540B4">
        <w:rPr>
          <w:rFonts w:ascii="Arial" w:hAnsi="Arial" w:cs="Arial"/>
          <w:sz w:val="24"/>
          <w:szCs w:val="24"/>
          <w:lang w:val="nl-NL"/>
        </w:rPr>
        <w:t>myoglobin (MMb) and deoxymyoglobin (DeMb) (Skibstedt</w:t>
      </w:r>
      <w:r w:rsidRPr="00EA7BDF">
        <w:rPr>
          <w:rFonts w:ascii="Arial" w:hAnsi="Arial" w:cs="Arial"/>
          <w:sz w:val="24"/>
          <w:szCs w:val="24"/>
          <w:lang w:val="nl-NL"/>
        </w:rPr>
        <w:t xml:space="preserve">, 1996). This explains the findings in </w:t>
      </w:r>
      <w:r w:rsidR="00C947C3">
        <w:rPr>
          <w:rFonts w:ascii="Arial" w:hAnsi="Arial" w:cs="Arial"/>
          <w:sz w:val="24"/>
          <w:szCs w:val="24"/>
          <w:lang w:val="nl-NL"/>
        </w:rPr>
        <w:t xml:space="preserve">Figure </w:t>
      </w:r>
      <w:r w:rsidR="006D0422">
        <w:rPr>
          <w:rFonts w:ascii="Arial" w:hAnsi="Arial" w:cs="Arial"/>
          <w:sz w:val="24"/>
          <w:szCs w:val="24"/>
          <w:lang w:val="nl-NL"/>
        </w:rPr>
        <w:t>5</w:t>
      </w:r>
      <w:r w:rsidRPr="00EA7BDF">
        <w:rPr>
          <w:rFonts w:ascii="Arial" w:hAnsi="Arial" w:cs="Arial"/>
          <w:sz w:val="24"/>
          <w:szCs w:val="24"/>
          <w:lang w:val="nl-NL"/>
        </w:rPr>
        <w:t xml:space="preserve">. </w:t>
      </w:r>
      <w:r>
        <w:rPr>
          <w:rFonts w:ascii="Arial" w:hAnsi="Arial" w:cs="Arial"/>
          <w:sz w:val="24"/>
          <w:szCs w:val="24"/>
          <w:lang w:val="nl-NL"/>
        </w:rPr>
        <w:t xml:space="preserve">Hence, our data suggest - although we did not specifically </w:t>
      </w:r>
      <w:r w:rsidR="00466118">
        <w:rPr>
          <w:rFonts w:ascii="Arial" w:hAnsi="Arial" w:cs="Arial"/>
          <w:sz w:val="24"/>
          <w:szCs w:val="24"/>
          <w:lang w:val="nl-NL"/>
        </w:rPr>
        <w:t xml:space="preserve">quantify </w:t>
      </w:r>
      <w:r>
        <w:rPr>
          <w:rFonts w:ascii="Arial" w:hAnsi="Arial" w:cs="Arial"/>
          <w:sz w:val="24"/>
          <w:szCs w:val="24"/>
          <w:lang w:val="nl-NL"/>
        </w:rPr>
        <w:t>such</w:t>
      </w:r>
      <w:r w:rsidR="00466118">
        <w:rPr>
          <w:rFonts w:ascii="Arial" w:hAnsi="Arial" w:cs="Arial"/>
          <w:sz w:val="24"/>
          <w:szCs w:val="24"/>
          <w:lang w:val="nl-NL"/>
        </w:rPr>
        <w:t xml:space="preserve"> </w:t>
      </w:r>
      <w:r>
        <w:rPr>
          <w:rFonts w:ascii="Arial" w:hAnsi="Arial" w:cs="Arial"/>
          <w:sz w:val="24"/>
          <w:szCs w:val="24"/>
          <w:lang w:val="nl-NL"/>
        </w:rPr>
        <w:t xml:space="preserve">- that </w:t>
      </w:r>
      <w:r w:rsidRPr="00EA7BDF">
        <w:rPr>
          <w:rFonts w:ascii="Arial" w:hAnsi="Arial" w:cs="Arial"/>
          <w:sz w:val="24"/>
          <w:szCs w:val="24"/>
          <w:lang w:val="nl-NL"/>
        </w:rPr>
        <w:t>in all (tre</w:t>
      </w:r>
      <w:r w:rsidR="006E551E">
        <w:rPr>
          <w:rFonts w:ascii="Arial" w:hAnsi="Arial" w:cs="Arial"/>
          <w:sz w:val="24"/>
          <w:szCs w:val="24"/>
          <w:lang w:val="nl-NL"/>
        </w:rPr>
        <w:t>ated or untreated) samples, Met</w:t>
      </w:r>
      <w:r w:rsidRPr="00EA7BDF">
        <w:rPr>
          <w:rFonts w:ascii="Arial" w:hAnsi="Arial" w:cs="Arial"/>
          <w:sz w:val="24"/>
          <w:szCs w:val="24"/>
          <w:lang w:val="nl-NL"/>
        </w:rPr>
        <w:t>myoglobin Reducing Activity (MRA)</w:t>
      </w:r>
      <w:r w:rsidR="00C947C3">
        <w:rPr>
          <w:rFonts w:ascii="Arial" w:hAnsi="Arial" w:cs="Arial"/>
          <w:sz w:val="24"/>
          <w:szCs w:val="24"/>
          <w:lang w:val="nl-NL"/>
        </w:rPr>
        <w:t xml:space="preserve"> (B</w:t>
      </w:r>
      <w:r w:rsidRPr="00EA7BDF">
        <w:rPr>
          <w:rFonts w:ascii="Arial" w:hAnsi="Arial" w:cs="Arial"/>
          <w:sz w:val="24"/>
          <w:szCs w:val="24"/>
          <w:lang w:val="nl-NL"/>
        </w:rPr>
        <w:t>ek</w:t>
      </w:r>
      <w:r w:rsidR="00C947C3">
        <w:rPr>
          <w:rFonts w:ascii="Arial" w:hAnsi="Arial" w:cs="Arial"/>
          <w:sz w:val="24"/>
          <w:szCs w:val="24"/>
          <w:lang w:val="nl-NL"/>
        </w:rPr>
        <w:t>h</w:t>
      </w:r>
      <w:r w:rsidRPr="00EA7BDF">
        <w:rPr>
          <w:rFonts w:ascii="Arial" w:hAnsi="Arial" w:cs="Arial"/>
          <w:sz w:val="24"/>
          <w:szCs w:val="24"/>
          <w:lang w:val="nl-NL"/>
        </w:rPr>
        <w:t xml:space="preserve">it </w:t>
      </w:r>
      <w:r w:rsidR="00C947C3">
        <w:rPr>
          <w:rFonts w:ascii="Arial" w:hAnsi="Arial" w:cs="Arial"/>
          <w:sz w:val="24"/>
          <w:szCs w:val="24"/>
          <w:lang w:val="nl-NL"/>
        </w:rPr>
        <w:t>&amp;</w:t>
      </w:r>
      <w:r w:rsidRPr="00EA7BDF">
        <w:rPr>
          <w:rFonts w:ascii="Arial" w:hAnsi="Arial" w:cs="Arial"/>
          <w:sz w:val="24"/>
          <w:szCs w:val="24"/>
          <w:lang w:val="nl-NL"/>
        </w:rPr>
        <w:t xml:space="preserve"> Faustman,</w:t>
      </w:r>
      <w:r>
        <w:rPr>
          <w:rFonts w:ascii="Arial" w:hAnsi="Arial" w:cs="Arial"/>
          <w:sz w:val="24"/>
          <w:szCs w:val="24"/>
          <w:lang w:val="nl-NL"/>
        </w:rPr>
        <w:t xml:space="preserve"> </w:t>
      </w:r>
      <w:r w:rsidRPr="00EA7BDF">
        <w:rPr>
          <w:rFonts w:ascii="Arial" w:hAnsi="Arial" w:cs="Arial"/>
          <w:sz w:val="24"/>
          <w:szCs w:val="24"/>
          <w:lang w:val="nl-NL"/>
        </w:rPr>
        <w:t xml:space="preserve">2005) is </w:t>
      </w:r>
      <w:r>
        <w:rPr>
          <w:rFonts w:ascii="Arial" w:hAnsi="Arial" w:cs="Arial"/>
          <w:sz w:val="24"/>
          <w:szCs w:val="24"/>
          <w:lang w:val="nl-NL"/>
        </w:rPr>
        <w:t xml:space="preserve">still largely </w:t>
      </w:r>
      <w:r w:rsidRPr="00EA7BDF">
        <w:rPr>
          <w:rFonts w:ascii="Arial" w:hAnsi="Arial" w:cs="Arial"/>
          <w:sz w:val="24"/>
          <w:szCs w:val="24"/>
          <w:lang w:val="nl-NL"/>
        </w:rPr>
        <w:t>intact</w:t>
      </w:r>
      <w:r>
        <w:rPr>
          <w:rFonts w:ascii="Arial" w:hAnsi="Arial" w:cs="Arial"/>
          <w:sz w:val="24"/>
          <w:szCs w:val="24"/>
          <w:lang w:val="nl-NL"/>
        </w:rPr>
        <w:t xml:space="preserve">. Consequently, </w:t>
      </w:r>
      <w:r w:rsidR="005F3966">
        <w:rPr>
          <w:rFonts w:ascii="Arial" w:hAnsi="Arial" w:cs="Arial"/>
          <w:sz w:val="24"/>
          <w:szCs w:val="24"/>
          <w:lang w:val="nl-NL"/>
        </w:rPr>
        <w:t xml:space="preserve">in this study </w:t>
      </w:r>
      <w:r>
        <w:rPr>
          <w:rFonts w:ascii="Arial" w:hAnsi="Arial" w:cs="Arial"/>
          <w:sz w:val="24"/>
          <w:szCs w:val="24"/>
          <w:lang w:val="nl-NL"/>
        </w:rPr>
        <w:t xml:space="preserve">‘display life’ </w:t>
      </w:r>
      <w:r w:rsidR="00932945">
        <w:rPr>
          <w:rFonts w:ascii="Arial" w:hAnsi="Arial" w:cs="Arial"/>
          <w:sz w:val="24"/>
          <w:szCs w:val="24"/>
          <w:lang w:val="nl-NL"/>
        </w:rPr>
        <w:t xml:space="preserve">does not seem to be adversely affected by </w:t>
      </w:r>
      <w:r w:rsidR="005F3966">
        <w:rPr>
          <w:rFonts w:ascii="Arial" w:hAnsi="Arial" w:cs="Arial"/>
          <w:sz w:val="24"/>
          <w:szCs w:val="24"/>
          <w:lang w:val="nl-NL"/>
        </w:rPr>
        <w:t xml:space="preserve">the </w:t>
      </w:r>
      <w:r w:rsidR="008B5FF1">
        <w:rPr>
          <w:rFonts w:ascii="Arial" w:hAnsi="Arial" w:cs="Arial"/>
          <w:sz w:val="24"/>
          <w:szCs w:val="24"/>
          <w:lang w:val="nl-NL"/>
        </w:rPr>
        <w:t>ACP</w:t>
      </w:r>
      <w:r w:rsidR="00932945">
        <w:rPr>
          <w:rFonts w:ascii="Arial" w:hAnsi="Arial" w:cs="Arial"/>
          <w:sz w:val="24"/>
          <w:szCs w:val="24"/>
          <w:lang w:val="nl-NL"/>
        </w:rPr>
        <w:t xml:space="preserve"> treatment</w:t>
      </w:r>
      <w:r w:rsidR="005F3966">
        <w:rPr>
          <w:rFonts w:ascii="Arial" w:hAnsi="Arial" w:cs="Arial"/>
          <w:sz w:val="24"/>
          <w:szCs w:val="24"/>
          <w:lang w:val="nl-NL"/>
        </w:rPr>
        <w:t xml:space="preserve"> applied</w:t>
      </w:r>
      <w:r w:rsidR="00932945">
        <w:rPr>
          <w:rFonts w:ascii="Arial" w:hAnsi="Arial" w:cs="Arial"/>
          <w:sz w:val="24"/>
          <w:szCs w:val="24"/>
          <w:lang w:val="nl-NL"/>
        </w:rPr>
        <w:t>.</w:t>
      </w:r>
    </w:p>
    <w:p w14:paraId="739F4AC6" w14:textId="7570CF11" w:rsidR="00B63619" w:rsidRPr="001A20EB" w:rsidRDefault="00B63619" w:rsidP="00491269">
      <w:pPr>
        <w:spacing w:after="0" w:line="360" w:lineRule="auto"/>
        <w:ind w:firstLine="720"/>
        <w:jc w:val="both"/>
        <w:rPr>
          <w:rFonts w:ascii="Arial" w:hAnsi="Arial" w:cs="Arial"/>
          <w:b/>
          <w:sz w:val="24"/>
          <w:szCs w:val="24"/>
          <w:lang w:val="nl-NL"/>
        </w:rPr>
      </w:pPr>
      <w:r>
        <w:rPr>
          <w:rFonts w:ascii="Arial" w:hAnsi="Arial" w:cs="Arial"/>
          <w:sz w:val="24"/>
          <w:szCs w:val="24"/>
          <w:lang w:val="nl-NL"/>
        </w:rPr>
        <w:t>The latter supposition is also corroborated by compar</w:t>
      </w:r>
      <w:r w:rsidR="00932945">
        <w:rPr>
          <w:rFonts w:ascii="Arial" w:hAnsi="Arial" w:cs="Arial"/>
          <w:sz w:val="24"/>
          <w:szCs w:val="24"/>
          <w:lang w:val="nl-NL"/>
        </w:rPr>
        <w:t>ing our colo</w:t>
      </w:r>
      <w:r w:rsidR="0084058B">
        <w:rPr>
          <w:rFonts w:ascii="Arial" w:hAnsi="Arial" w:cs="Arial"/>
          <w:sz w:val="24"/>
          <w:szCs w:val="24"/>
          <w:lang w:val="nl-NL"/>
        </w:rPr>
        <w:t>u</w:t>
      </w:r>
      <w:r w:rsidR="00932945">
        <w:rPr>
          <w:rFonts w:ascii="Arial" w:hAnsi="Arial" w:cs="Arial"/>
          <w:sz w:val="24"/>
          <w:szCs w:val="24"/>
          <w:lang w:val="nl-NL"/>
        </w:rPr>
        <w:t xml:space="preserve">rimetric data with ‘colour </w:t>
      </w:r>
      <w:r>
        <w:rPr>
          <w:rFonts w:ascii="Arial" w:hAnsi="Arial" w:cs="Arial"/>
          <w:sz w:val="24"/>
          <w:szCs w:val="24"/>
          <w:lang w:val="nl-NL"/>
        </w:rPr>
        <w:t>acceptability</w:t>
      </w:r>
      <w:r w:rsidR="00932945">
        <w:rPr>
          <w:rFonts w:ascii="Arial" w:hAnsi="Arial" w:cs="Arial"/>
          <w:sz w:val="24"/>
          <w:szCs w:val="24"/>
          <w:lang w:val="nl-NL"/>
        </w:rPr>
        <w:t xml:space="preserve"> standards’ </w:t>
      </w:r>
      <w:r>
        <w:rPr>
          <w:rFonts w:ascii="Arial" w:hAnsi="Arial" w:cs="Arial"/>
          <w:sz w:val="24"/>
          <w:szCs w:val="24"/>
          <w:lang w:val="nl-NL"/>
        </w:rPr>
        <w:t>suggested by Farouk</w:t>
      </w:r>
      <w:r w:rsidR="00C947C3">
        <w:rPr>
          <w:rFonts w:ascii="Arial" w:hAnsi="Arial" w:cs="Arial"/>
          <w:sz w:val="24"/>
          <w:szCs w:val="24"/>
          <w:lang w:val="nl-NL"/>
        </w:rPr>
        <w:t>, Bekhit, Dobbie</w:t>
      </w:r>
      <w:r w:rsidR="00CF6B77">
        <w:rPr>
          <w:rFonts w:ascii="Arial" w:hAnsi="Arial" w:cs="Arial"/>
          <w:sz w:val="24"/>
          <w:szCs w:val="24"/>
          <w:lang w:val="nl-NL"/>
        </w:rPr>
        <w:t>,</w:t>
      </w:r>
      <w:r w:rsidR="00C947C3">
        <w:rPr>
          <w:rFonts w:ascii="Arial" w:hAnsi="Arial" w:cs="Arial"/>
          <w:sz w:val="24"/>
          <w:szCs w:val="24"/>
          <w:lang w:val="nl-NL"/>
        </w:rPr>
        <w:t xml:space="preserve"> &amp; Waller</w:t>
      </w:r>
      <w:r>
        <w:rPr>
          <w:rFonts w:ascii="Arial" w:hAnsi="Arial" w:cs="Arial"/>
          <w:sz w:val="24"/>
          <w:szCs w:val="24"/>
          <w:lang w:val="nl-NL"/>
        </w:rPr>
        <w:t xml:space="preserve"> (2007)</w:t>
      </w:r>
      <w:r w:rsidR="00932945">
        <w:rPr>
          <w:rFonts w:ascii="Arial" w:hAnsi="Arial" w:cs="Arial"/>
          <w:sz w:val="24"/>
          <w:szCs w:val="24"/>
          <w:lang w:val="nl-NL"/>
        </w:rPr>
        <w:t>, who conducted consumer panel studies involving over 500 panelists evaluating the appearance of beef loin steaks displayed under atmospheric conditions.</w:t>
      </w:r>
      <w:r>
        <w:rPr>
          <w:rFonts w:ascii="Arial" w:hAnsi="Arial" w:cs="Arial"/>
          <w:sz w:val="24"/>
          <w:szCs w:val="24"/>
          <w:lang w:val="nl-NL"/>
        </w:rPr>
        <w:t xml:space="preserve"> These </w:t>
      </w:r>
      <w:r w:rsidR="000540B4">
        <w:rPr>
          <w:rFonts w:ascii="Arial" w:hAnsi="Arial" w:cs="Arial"/>
          <w:sz w:val="24"/>
          <w:szCs w:val="24"/>
          <w:lang w:val="nl-NL"/>
        </w:rPr>
        <w:t xml:space="preserve">authors </w:t>
      </w:r>
      <w:r w:rsidR="00932945">
        <w:rPr>
          <w:rFonts w:ascii="Arial" w:hAnsi="Arial" w:cs="Arial"/>
          <w:sz w:val="24"/>
          <w:szCs w:val="24"/>
          <w:lang w:val="nl-NL"/>
        </w:rPr>
        <w:t xml:space="preserve">determined the ‘cut off’ colour values above or below which a consumer is no longer willing to buy the product and consequently ‘display life’ has ended. Considering the colour measurement equipment we used, </w:t>
      </w:r>
      <w:r w:rsidR="00C947C3">
        <w:rPr>
          <w:rFonts w:ascii="Arial" w:hAnsi="Arial" w:cs="Arial"/>
          <w:sz w:val="24"/>
          <w:szCs w:val="24"/>
          <w:lang w:val="nl-NL"/>
        </w:rPr>
        <w:t>desirable</w:t>
      </w:r>
      <w:r w:rsidR="00932945">
        <w:rPr>
          <w:rFonts w:ascii="Arial" w:hAnsi="Arial" w:cs="Arial"/>
          <w:sz w:val="24"/>
          <w:szCs w:val="24"/>
          <w:lang w:val="nl-NL"/>
        </w:rPr>
        <w:t xml:space="preserve"> values would be</w:t>
      </w:r>
      <w:r w:rsidR="00932945" w:rsidRPr="006E551E">
        <w:rPr>
          <w:rFonts w:ascii="Arial" w:hAnsi="Arial" w:cs="Arial"/>
          <w:sz w:val="24"/>
          <w:szCs w:val="24"/>
          <w:lang w:val="nl-NL"/>
        </w:rPr>
        <w:t>: a*</w:t>
      </w:r>
      <w:r w:rsidR="006E551E" w:rsidRPr="006E551E">
        <w:rPr>
          <w:rFonts w:ascii="Arial" w:hAnsi="Arial" w:cs="Arial"/>
          <w:sz w:val="24"/>
          <w:szCs w:val="24"/>
          <w:lang w:val="nl-NL"/>
        </w:rPr>
        <w:t>≥</w:t>
      </w:r>
      <w:r w:rsidR="00932945" w:rsidRPr="006E551E">
        <w:rPr>
          <w:rFonts w:ascii="Arial" w:hAnsi="Arial" w:cs="Arial"/>
          <w:sz w:val="24"/>
          <w:szCs w:val="24"/>
          <w:lang w:val="nl-NL"/>
        </w:rPr>
        <w:t>14 and 33</w:t>
      </w:r>
      <w:r w:rsidR="006E551E" w:rsidRPr="006E551E">
        <w:rPr>
          <w:rFonts w:ascii="Arial" w:hAnsi="Arial" w:cs="Arial"/>
          <w:sz w:val="24"/>
          <w:szCs w:val="24"/>
          <w:lang w:val="nl-NL"/>
        </w:rPr>
        <w:t>≤</w:t>
      </w:r>
      <w:r w:rsidR="00932945" w:rsidRPr="006E551E">
        <w:rPr>
          <w:rFonts w:ascii="Arial" w:hAnsi="Arial" w:cs="Arial"/>
          <w:sz w:val="24"/>
          <w:szCs w:val="24"/>
          <w:lang w:val="nl-NL"/>
        </w:rPr>
        <w:t>Hue</w:t>
      </w:r>
      <w:r w:rsidR="006E551E" w:rsidRPr="006E551E">
        <w:rPr>
          <w:rFonts w:ascii="Arial" w:hAnsi="Arial" w:cs="Arial"/>
          <w:sz w:val="24"/>
          <w:szCs w:val="24"/>
          <w:lang w:val="nl-NL"/>
        </w:rPr>
        <w:t>≤</w:t>
      </w:r>
      <w:r w:rsidR="00932945" w:rsidRPr="006E551E">
        <w:rPr>
          <w:rFonts w:ascii="Arial" w:hAnsi="Arial" w:cs="Arial"/>
          <w:sz w:val="24"/>
          <w:szCs w:val="24"/>
          <w:lang w:val="nl-NL"/>
        </w:rPr>
        <w:t>41</w:t>
      </w:r>
      <w:r w:rsidR="00932945">
        <w:rPr>
          <w:rFonts w:ascii="Arial" w:hAnsi="Arial" w:cs="Arial"/>
          <w:sz w:val="24"/>
          <w:szCs w:val="24"/>
          <w:lang w:val="nl-NL"/>
        </w:rPr>
        <w:t xml:space="preserve"> (Farouk, pers.comm.).</w:t>
      </w:r>
      <w:r w:rsidR="00C947C3">
        <w:rPr>
          <w:rFonts w:ascii="Arial" w:hAnsi="Arial" w:cs="Arial"/>
          <w:sz w:val="24"/>
          <w:szCs w:val="24"/>
          <w:lang w:val="nl-NL"/>
        </w:rPr>
        <w:t xml:space="preserve"> Table</w:t>
      </w:r>
      <w:r w:rsidR="00CD4C0C">
        <w:rPr>
          <w:rFonts w:ascii="Arial" w:hAnsi="Arial" w:cs="Arial"/>
          <w:sz w:val="24"/>
          <w:szCs w:val="24"/>
          <w:lang w:val="nl-NL"/>
        </w:rPr>
        <w:t xml:space="preserve"> 6</w:t>
      </w:r>
      <w:r>
        <w:rPr>
          <w:rFonts w:ascii="Arial" w:hAnsi="Arial" w:cs="Arial"/>
          <w:sz w:val="24"/>
          <w:szCs w:val="24"/>
          <w:lang w:val="nl-NL"/>
        </w:rPr>
        <w:t xml:space="preserve"> indeed show</w:t>
      </w:r>
      <w:r w:rsidR="00CD4C0C">
        <w:rPr>
          <w:rFonts w:ascii="Arial" w:hAnsi="Arial" w:cs="Arial"/>
          <w:sz w:val="24"/>
          <w:szCs w:val="24"/>
          <w:lang w:val="nl-NL"/>
        </w:rPr>
        <w:t>s</w:t>
      </w:r>
      <w:r>
        <w:rPr>
          <w:rFonts w:ascii="Arial" w:hAnsi="Arial" w:cs="Arial"/>
          <w:sz w:val="24"/>
          <w:szCs w:val="24"/>
          <w:lang w:val="nl-NL"/>
        </w:rPr>
        <w:t xml:space="preserve"> that </w:t>
      </w:r>
      <w:r w:rsidR="00932945">
        <w:rPr>
          <w:rFonts w:ascii="Arial" w:hAnsi="Arial" w:cs="Arial"/>
          <w:sz w:val="24"/>
          <w:szCs w:val="24"/>
          <w:lang w:val="nl-NL"/>
        </w:rPr>
        <w:t xml:space="preserve">- </w:t>
      </w:r>
      <w:r>
        <w:rPr>
          <w:rFonts w:ascii="Arial" w:hAnsi="Arial" w:cs="Arial"/>
          <w:sz w:val="24"/>
          <w:szCs w:val="24"/>
          <w:lang w:val="nl-NL"/>
        </w:rPr>
        <w:t xml:space="preserve">at 20 days </w:t>
      </w:r>
      <w:r w:rsidRPr="000540B4">
        <w:rPr>
          <w:rFonts w:ascii="Arial" w:hAnsi="Arial" w:cs="Arial"/>
          <w:i/>
          <w:sz w:val="24"/>
          <w:szCs w:val="24"/>
          <w:lang w:val="nl-NL"/>
        </w:rPr>
        <w:t>post</w:t>
      </w:r>
      <w:r>
        <w:rPr>
          <w:rFonts w:ascii="Arial" w:hAnsi="Arial" w:cs="Arial"/>
          <w:sz w:val="24"/>
          <w:szCs w:val="24"/>
          <w:lang w:val="nl-NL"/>
        </w:rPr>
        <w:t xml:space="preserve"> </w:t>
      </w:r>
      <w:r w:rsidRPr="000540B4">
        <w:rPr>
          <w:rFonts w:ascii="Arial" w:hAnsi="Arial" w:cs="Arial"/>
          <w:i/>
          <w:sz w:val="24"/>
          <w:szCs w:val="24"/>
          <w:lang w:val="nl-NL"/>
        </w:rPr>
        <w:t>mortem</w:t>
      </w:r>
      <w:r>
        <w:rPr>
          <w:rFonts w:ascii="Arial" w:hAnsi="Arial" w:cs="Arial"/>
          <w:sz w:val="24"/>
          <w:szCs w:val="24"/>
          <w:lang w:val="nl-NL"/>
        </w:rPr>
        <w:t xml:space="preserve"> </w:t>
      </w:r>
      <w:r w:rsidR="00932945">
        <w:rPr>
          <w:rFonts w:ascii="Arial" w:hAnsi="Arial" w:cs="Arial"/>
          <w:sz w:val="24"/>
          <w:szCs w:val="24"/>
          <w:lang w:val="nl-NL"/>
        </w:rPr>
        <w:t>- samples (</w:t>
      </w:r>
      <w:r>
        <w:rPr>
          <w:rFonts w:ascii="Arial" w:hAnsi="Arial" w:cs="Arial"/>
          <w:sz w:val="24"/>
          <w:szCs w:val="24"/>
          <w:lang w:val="nl-NL"/>
        </w:rPr>
        <w:t xml:space="preserve">aerobically stored </w:t>
      </w:r>
      <w:r w:rsidR="00932945">
        <w:rPr>
          <w:rFonts w:ascii="Arial" w:hAnsi="Arial" w:cs="Arial"/>
          <w:sz w:val="24"/>
          <w:szCs w:val="24"/>
          <w:lang w:val="nl-NL"/>
        </w:rPr>
        <w:t xml:space="preserve">for the final 3 days) </w:t>
      </w:r>
      <w:r>
        <w:rPr>
          <w:rFonts w:ascii="Arial" w:hAnsi="Arial" w:cs="Arial"/>
          <w:sz w:val="24"/>
          <w:szCs w:val="24"/>
          <w:lang w:val="nl-NL"/>
        </w:rPr>
        <w:t>still qualify for being diplayed, regardless</w:t>
      </w:r>
      <w:r w:rsidR="00932945">
        <w:rPr>
          <w:rFonts w:ascii="Arial" w:hAnsi="Arial" w:cs="Arial"/>
          <w:sz w:val="24"/>
          <w:szCs w:val="24"/>
          <w:lang w:val="nl-NL"/>
        </w:rPr>
        <w:t xml:space="preserve"> of the </w:t>
      </w:r>
      <w:r w:rsidR="008B5FF1">
        <w:rPr>
          <w:rFonts w:ascii="Arial" w:hAnsi="Arial" w:cs="Arial"/>
          <w:sz w:val="24"/>
          <w:szCs w:val="24"/>
          <w:lang w:val="nl-NL"/>
        </w:rPr>
        <w:t>ACP</w:t>
      </w:r>
      <w:r w:rsidR="00932945">
        <w:rPr>
          <w:rFonts w:ascii="Arial" w:hAnsi="Arial" w:cs="Arial"/>
          <w:sz w:val="24"/>
          <w:szCs w:val="24"/>
          <w:lang w:val="nl-NL"/>
        </w:rPr>
        <w:t xml:space="preserve"> scenario applied.</w:t>
      </w:r>
    </w:p>
    <w:p w14:paraId="780DF00B" w14:textId="77777777" w:rsidR="00491269" w:rsidRDefault="00491269" w:rsidP="005A35BB">
      <w:pPr>
        <w:spacing w:after="0" w:line="360" w:lineRule="auto"/>
        <w:jc w:val="both"/>
        <w:rPr>
          <w:rFonts w:ascii="Arial" w:hAnsi="Arial" w:cs="Arial"/>
          <w:sz w:val="24"/>
          <w:szCs w:val="24"/>
        </w:rPr>
      </w:pPr>
    </w:p>
    <w:p w14:paraId="4B11C94C" w14:textId="03C4BB30" w:rsidR="009873F3" w:rsidRPr="00491269" w:rsidRDefault="00B63619" w:rsidP="00491269">
      <w:pPr>
        <w:pStyle w:val="Listenabsatz"/>
        <w:numPr>
          <w:ilvl w:val="2"/>
          <w:numId w:val="4"/>
        </w:numPr>
        <w:spacing w:after="0" w:line="360" w:lineRule="auto"/>
        <w:ind w:left="567" w:hanging="567"/>
        <w:jc w:val="both"/>
        <w:rPr>
          <w:rFonts w:ascii="Arial" w:hAnsi="Arial" w:cs="Arial"/>
          <w:i/>
          <w:sz w:val="24"/>
          <w:szCs w:val="24"/>
        </w:rPr>
      </w:pPr>
      <w:r w:rsidRPr="00491269">
        <w:rPr>
          <w:rFonts w:ascii="Arial" w:hAnsi="Arial" w:cs="Arial"/>
          <w:i/>
          <w:sz w:val="24"/>
          <w:szCs w:val="24"/>
        </w:rPr>
        <w:t xml:space="preserve">Sensory ramifications of ‘direct’ </w:t>
      </w:r>
      <w:r w:rsidR="008B5FF1">
        <w:rPr>
          <w:rFonts w:ascii="Arial" w:hAnsi="Arial" w:cs="Arial"/>
          <w:i/>
          <w:sz w:val="24"/>
          <w:szCs w:val="24"/>
        </w:rPr>
        <w:t>ACP</w:t>
      </w:r>
      <w:r w:rsidRPr="00491269">
        <w:rPr>
          <w:rFonts w:ascii="Arial" w:hAnsi="Arial" w:cs="Arial"/>
          <w:i/>
          <w:sz w:val="24"/>
          <w:szCs w:val="24"/>
        </w:rPr>
        <w:t xml:space="preserve"> treatment</w:t>
      </w:r>
    </w:p>
    <w:p w14:paraId="094A7AD8" w14:textId="77777777" w:rsidR="00491269" w:rsidRDefault="00491269" w:rsidP="00491269">
      <w:pPr>
        <w:spacing w:after="0" w:line="360" w:lineRule="auto"/>
        <w:ind w:firstLine="720"/>
        <w:jc w:val="both"/>
        <w:rPr>
          <w:rFonts w:ascii="Arial" w:hAnsi="Arial" w:cs="Arial"/>
          <w:sz w:val="24"/>
          <w:szCs w:val="24"/>
          <w:lang w:val="nl-NL"/>
        </w:rPr>
      </w:pPr>
    </w:p>
    <w:p w14:paraId="3564AB39" w14:textId="21B1C76E" w:rsidR="00491269" w:rsidRPr="0015256D" w:rsidRDefault="00491269" w:rsidP="006E551E">
      <w:pPr>
        <w:spacing w:after="0" w:line="360" w:lineRule="auto"/>
        <w:jc w:val="both"/>
        <w:rPr>
          <w:rFonts w:ascii="Arial" w:hAnsi="Arial" w:cs="Arial"/>
          <w:sz w:val="24"/>
          <w:szCs w:val="24"/>
        </w:rPr>
      </w:pPr>
      <w:r>
        <w:rPr>
          <w:rFonts w:ascii="Arial" w:hAnsi="Arial" w:cs="Arial"/>
          <w:sz w:val="24"/>
          <w:szCs w:val="24"/>
          <w:lang w:val="nl-NL"/>
        </w:rPr>
        <w:t>P</w:t>
      </w:r>
      <w:r w:rsidRPr="00AC4A1F">
        <w:rPr>
          <w:rFonts w:ascii="Arial" w:hAnsi="Arial" w:cs="Arial"/>
          <w:sz w:val="24"/>
          <w:szCs w:val="24"/>
          <w:lang w:val="nl-NL"/>
        </w:rPr>
        <w:t xml:space="preserve">hysical-chemical analysis in this study primarily concentrated on </w:t>
      </w:r>
      <w:r w:rsidR="008B5FF1">
        <w:rPr>
          <w:rFonts w:ascii="Arial" w:hAnsi="Arial" w:cs="Arial"/>
          <w:sz w:val="24"/>
          <w:szCs w:val="24"/>
          <w:lang w:val="nl-NL"/>
        </w:rPr>
        <w:t>ACP</w:t>
      </w:r>
      <w:r w:rsidRPr="00AC4A1F">
        <w:rPr>
          <w:rFonts w:ascii="Arial" w:hAnsi="Arial" w:cs="Arial"/>
          <w:sz w:val="24"/>
          <w:szCs w:val="24"/>
          <w:lang w:val="nl-NL"/>
        </w:rPr>
        <w:t xml:space="preserve"> effects on colour. </w:t>
      </w:r>
      <w:r w:rsidRPr="00AC4A1F">
        <w:rPr>
          <w:rFonts w:ascii="Arial" w:hAnsi="Arial" w:cs="Arial"/>
          <w:sz w:val="24"/>
          <w:szCs w:val="24"/>
        </w:rPr>
        <w:t xml:space="preserve">It could be argued that other major sensory attributes may also be subject to changes resulting from such treatment. For instance a) </w:t>
      </w:r>
      <w:r w:rsidR="008B5FF1">
        <w:rPr>
          <w:rFonts w:ascii="Arial" w:hAnsi="Arial" w:cs="Arial"/>
          <w:sz w:val="24"/>
          <w:szCs w:val="24"/>
        </w:rPr>
        <w:t>ACP</w:t>
      </w:r>
      <w:r w:rsidRPr="00AC4A1F">
        <w:rPr>
          <w:rFonts w:ascii="Arial" w:hAnsi="Arial" w:cs="Arial"/>
          <w:sz w:val="24"/>
          <w:szCs w:val="24"/>
        </w:rPr>
        <w:t>-induced (sarc</w:t>
      </w:r>
      <w:r>
        <w:rPr>
          <w:rFonts w:ascii="Arial" w:hAnsi="Arial" w:cs="Arial"/>
          <w:sz w:val="24"/>
          <w:szCs w:val="24"/>
        </w:rPr>
        <w:t xml:space="preserve">oplasmic) protein denaturation </w:t>
      </w:r>
      <w:r w:rsidRPr="00AC4A1F">
        <w:rPr>
          <w:rFonts w:ascii="Arial" w:hAnsi="Arial" w:cs="Arial"/>
          <w:sz w:val="24"/>
          <w:szCs w:val="24"/>
        </w:rPr>
        <w:t>[as reported e.g. for LDH by Zhang</w:t>
      </w:r>
      <w:r>
        <w:rPr>
          <w:rFonts w:ascii="Arial" w:hAnsi="Arial" w:cs="Arial"/>
          <w:sz w:val="24"/>
          <w:szCs w:val="24"/>
        </w:rPr>
        <w:t xml:space="preserve"> et al., </w:t>
      </w:r>
      <w:r w:rsidRPr="00AC4A1F">
        <w:rPr>
          <w:rFonts w:ascii="Arial" w:hAnsi="Arial" w:cs="Arial"/>
          <w:sz w:val="24"/>
          <w:szCs w:val="24"/>
        </w:rPr>
        <w:t>2015)] would (marginally) affect water-holding (Smulders</w:t>
      </w:r>
      <w:r>
        <w:rPr>
          <w:rFonts w:ascii="Arial" w:hAnsi="Arial" w:cs="Arial"/>
          <w:sz w:val="24"/>
          <w:szCs w:val="24"/>
        </w:rPr>
        <w:t>, Hofbauer, &amp; Geesink,</w:t>
      </w:r>
      <w:r w:rsidRPr="00AC4A1F">
        <w:rPr>
          <w:rFonts w:ascii="Arial" w:hAnsi="Arial" w:cs="Arial"/>
          <w:sz w:val="24"/>
          <w:szCs w:val="24"/>
        </w:rPr>
        <w:t xml:space="preserve"> 2014), b) oxidative environments resulting from </w:t>
      </w:r>
      <w:r w:rsidR="008B5FF1">
        <w:rPr>
          <w:rFonts w:ascii="Arial" w:hAnsi="Arial" w:cs="Arial"/>
          <w:sz w:val="24"/>
          <w:szCs w:val="24"/>
        </w:rPr>
        <w:t>ACP</w:t>
      </w:r>
      <w:r w:rsidRPr="00AC4A1F">
        <w:rPr>
          <w:rFonts w:ascii="Arial" w:hAnsi="Arial" w:cs="Arial"/>
          <w:sz w:val="24"/>
          <w:szCs w:val="24"/>
        </w:rPr>
        <w:t xml:space="preserve"> treatment could conceivably decrease tenderization through inactivation of </w:t>
      </w:r>
      <w:r>
        <w:rPr>
          <w:rFonts w:ascii="Arial" w:hAnsi="Arial" w:cs="Arial"/>
          <w:sz w:val="24"/>
          <w:szCs w:val="24"/>
        </w:rPr>
        <w:t>μ</w:t>
      </w:r>
      <w:r w:rsidRPr="00AC4A1F">
        <w:rPr>
          <w:rFonts w:ascii="Arial" w:hAnsi="Arial" w:cs="Arial"/>
          <w:sz w:val="24"/>
          <w:szCs w:val="24"/>
        </w:rPr>
        <w:t>-calpain (Rowe</w:t>
      </w:r>
      <w:r>
        <w:rPr>
          <w:rFonts w:ascii="Arial" w:hAnsi="Arial" w:cs="Arial"/>
          <w:sz w:val="24"/>
          <w:szCs w:val="24"/>
        </w:rPr>
        <w:t>, Maddock, Lonergan, &amp; Huff-Lonergan</w:t>
      </w:r>
      <w:r w:rsidRPr="00AC4A1F">
        <w:rPr>
          <w:rFonts w:ascii="Arial" w:hAnsi="Arial" w:cs="Arial"/>
          <w:sz w:val="24"/>
          <w:szCs w:val="24"/>
        </w:rPr>
        <w:t xml:space="preserve">, 2004), or c) </w:t>
      </w:r>
      <w:r w:rsidR="008B5FF1">
        <w:rPr>
          <w:rFonts w:ascii="Arial" w:hAnsi="Arial" w:cs="Arial"/>
          <w:sz w:val="24"/>
          <w:szCs w:val="24"/>
        </w:rPr>
        <w:t>ACP</w:t>
      </w:r>
      <w:r w:rsidRPr="00AC4A1F">
        <w:rPr>
          <w:rFonts w:ascii="Arial" w:hAnsi="Arial" w:cs="Arial"/>
          <w:sz w:val="24"/>
          <w:szCs w:val="24"/>
        </w:rPr>
        <w:t xml:space="preserve"> could affect the degree of oxidation [e.g. an increase in fat oxidation as reported for sliced cheese by Yong</w:t>
      </w:r>
      <w:r>
        <w:rPr>
          <w:rFonts w:ascii="Arial" w:hAnsi="Arial" w:cs="Arial"/>
          <w:sz w:val="24"/>
          <w:szCs w:val="24"/>
        </w:rPr>
        <w:t xml:space="preserve"> et al. (</w:t>
      </w:r>
      <w:r w:rsidRPr="00AC4A1F">
        <w:rPr>
          <w:rFonts w:ascii="Arial" w:hAnsi="Arial" w:cs="Arial"/>
          <w:sz w:val="24"/>
          <w:szCs w:val="24"/>
        </w:rPr>
        <w:t>2015)</w:t>
      </w:r>
      <w:r>
        <w:rPr>
          <w:rFonts w:ascii="Arial" w:hAnsi="Arial" w:cs="Arial"/>
          <w:sz w:val="24"/>
          <w:szCs w:val="24"/>
        </w:rPr>
        <w:t>,</w:t>
      </w:r>
      <w:r w:rsidRPr="00AC4A1F">
        <w:rPr>
          <w:rFonts w:ascii="Arial" w:hAnsi="Arial" w:cs="Arial"/>
          <w:sz w:val="24"/>
          <w:szCs w:val="24"/>
        </w:rPr>
        <w:t xml:space="preserve"> or a suppression of oxidation following inactivation of peroxidases as found by Surowsky</w:t>
      </w:r>
      <w:r>
        <w:rPr>
          <w:rFonts w:ascii="Arial" w:hAnsi="Arial" w:cs="Arial"/>
          <w:sz w:val="24"/>
          <w:szCs w:val="24"/>
        </w:rPr>
        <w:t>, Fisher, Schlueter, &amp; Knorr (2013)</w:t>
      </w:r>
      <w:r w:rsidRPr="0015256D">
        <w:rPr>
          <w:rFonts w:ascii="Arial" w:hAnsi="Arial" w:cs="Arial"/>
          <w:sz w:val="24"/>
          <w:szCs w:val="24"/>
        </w:rPr>
        <w:t xml:space="preserve"> and might thus</w:t>
      </w:r>
      <w:r w:rsidR="006D1DD7">
        <w:rPr>
          <w:rFonts w:ascii="Arial" w:hAnsi="Arial" w:cs="Arial"/>
          <w:sz w:val="24"/>
          <w:szCs w:val="24"/>
        </w:rPr>
        <w:t xml:space="preserve"> affect </w:t>
      </w:r>
      <w:r>
        <w:rPr>
          <w:rFonts w:ascii="Arial" w:hAnsi="Arial" w:cs="Arial"/>
          <w:sz w:val="24"/>
          <w:szCs w:val="24"/>
        </w:rPr>
        <w:t>flavour (see above).</w:t>
      </w:r>
      <w:r w:rsidR="002C2426">
        <w:rPr>
          <w:rFonts w:ascii="Arial" w:hAnsi="Arial" w:cs="Arial"/>
          <w:sz w:val="24"/>
          <w:szCs w:val="24"/>
        </w:rPr>
        <w:t xml:space="preserve"> </w:t>
      </w:r>
      <w:r w:rsidR="00CF640E">
        <w:rPr>
          <w:rFonts w:ascii="Arial" w:hAnsi="Arial" w:cs="Arial"/>
          <w:sz w:val="24"/>
          <w:szCs w:val="24"/>
        </w:rPr>
        <w:t>Although the action of ACP on en</w:t>
      </w:r>
      <w:r w:rsidR="00F135B5">
        <w:rPr>
          <w:rFonts w:ascii="Arial" w:hAnsi="Arial" w:cs="Arial"/>
          <w:sz w:val="24"/>
          <w:szCs w:val="24"/>
        </w:rPr>
        <w:t>z</w:t>
      </w:r>
      <w:r w:rsidR="00CF640E">
        <w:rPr>
          <w:rFonts w:ascii="Arial" w:hAnsi="Arial" w:cs="Arial"/>
          <w:sz w:val="24"/>
          <w:szCs w:val="24"/>
        </w:rPr>
        <w:t>ymes has been studied well, t</w:t>
      </w:r>
      <w:r w:rsidR="002C2426">
        <w:rPr>
          <w:rFonts w:ascii="Arial" w:hAnsi="Arial" w:cs="Arial"/>
          <w:sz w:val="24"/>
          <w:szCs w:val="24"/>
        </w:rPr>
        <w:t>here are limited data on meat matrices, since most studies on enzyme inactivation by ACP deal with model systems or non-meat samples (reviewed by Misra, Pankaj, Segat, &amp; Ishikawa, 2016).</w:t>
      </w:r>
    </w:p>
    <w:p w14:paraId="72098A96" w14:textId="0CB760C0" w:rsidR="00491269" w:rsidRPr="006101A1" w:rsidRDefault="00491269" w:rsidP="00491269">
      <w:pPr>
        <w:spacing w:after="0" w:line="360" w:lineRule="auto"/>
        <w:ind w:firstLine="720"/>
        <w:jc w:val="both"/>
        <w:rPr>
          <w:rFonts w:ascii="Arial" w:hAnsi="Arial" w:cs="Arial"/>
          <w:sz w:val="24"/>
          <w:szCs w:val="24"/>
        </w:rPr>
      </w:pPr>
      <w:r w:rsidRPr="00AC4A1F">
        <w:rPr>
          <w:rFonts w:ascii="Arial" w:hAnsi="Arial" w:cs="Arial"/>
          <w:sz w:val="24"/>
          <w:szCs w:val="24"/>
          <w:lang w:val="nl-NL"/>
        </w:rPr>
        <w:t xml:space="preserve">However, one should confront the fact that - should such indeed be observed in meat directly subjected to </w:t>
      </w:r>
      <w:r w:rsidR="008B5FF1">
        <w:rPr>
          <w:rFonts w:ascii="Arial" w:hAnsi="Arial" w:cs="Arial"/>
          <w:sz w:val="24"/>
          <w:szCs w:val="24"/>
          <w:lang w:val="nl-NL"/>
        </w:rPr>
        <w:t>ACP</w:t>
      </w:r>
      <w:r w:rsidRPr="00AC4A1F">
        <w:rPr>
          <w:rFonts w:ascii="Arial" w:hAnsi="Arial" w:cs="Arial"/>
          <w:sz w:val="24"/>
          <w:szCs w:val="24"/>
          <w:lang w:val="nl-NL"/>
        </w:rPr>
        <w:t xml:space="preserve"> - these biochemical effects would be restricted to a very thin surface layer. Although the latter needs to be confirmed in further studies, it is questionable if such strictly localised effects would afford significant changes in waterholding/tenderness/flavour traits of the overall product. In contrast to treatment of meat with irradiation [depending on the wavelengths achie</w:t>
      </w:r>
      <w:r w:rsidR="001327E7">
        <w:rPr>
          <w:rFonts w:ascii="Arial" w:hAnsi="Arial" w:cs="Arial"/>
          <w:sz w:val="24"/>
          <w:szCs w:val="24"/>
          <w:lang w:val="nl-NL"/>
        </w:rPr>
        <w:t>ving a pe</w:t>
      </w:r>
      <w:r w:rsidR="0084058B">
        <w:rPr>
          <w:rFonts w:ascii="Arial" w:hAnsi="Arial" w:cs="Arial"/>
          <w:sz w:val="24"/>
          <w:szCs w:val="24"/>
          <w:lang w:val="nl-NL"/>
        </w:rPr>
        <w:t>netration depth of 3-6 cm (Beta-</w:t>
      </w:r>
      <w:r w:rsidR="001327E7">
        <w:rPr>
          <w:rFonts w:ascii="Arial" w:hAnsi="Arial" w:cs="Arial"/>
          <w:sz w:val="24"/>
          <w:szCs w:val="24"/>
          <w:lang w:val="nl-NL"/>
        </w:rPr>
        <w:t>rays) up to 1-2 </w:t>
      </w:r>
      <w:r w:rsidRPr="00AC4A1F">
        <w:rPr>
          <w:rFonts w:ascii="Arial" w:hAnsi="Arial" w:cs="Arial"/>
          <w:sz w:val="24"/>
          <w:szCs w:val="24"/>
          <w:lang w:val="nl-NL"/>
        </w:rPr>
        <w:t xml:space="preserve">m (Gamma-rays) (CSIRO, 2003)], </w:t>
      </w:r>
      <w:r w:rsidR="008B5FF1">
        <w:rPr>
          <w:rFonts w:ascii="Arial" w:hAnsi="Arial" w:cs="Arial"/>
          <w:sz w:val="24"/>
          <w:szCs w:val="24"/>
          <w:lang w:val="nl-NL"/>
        </w:rPr>
        <w:t>ACP</w:t>
      </w:r>
      <w:r w:rsidRPr="00AC4A1F">
        <w:rPr>
          <w:rFonts w:ascii="Arial" w:hAnsi="Arial" w:cs="Arial"/>
          <w:sz w:val="24"/>
          <w:szCs w:val="24"/>
          <w:lang w:val="nl-NL"/>
        </w:rPr>
        <w:t xml:space="preserve"> is a technology that restricts its action to the immediate surface only. Even in set-ups that achieve the highest penetration (e.g. jet stream devices) </w:t>
      </w:r>
      <w:r w:rsidR="008B5FF1">
        <w:rPr>
          <w:rFonts w:ascii="Arial" w:hAnsi="Arial" w:cs="Arial"/>
          <w:sz w:val="24"/>
          <w:szCs w:val="24"/>
          <w:lang w:val="nl-NL"/>
        </w:rPr>
        <w:t>ACP</w:t>
      </w:r>
      <w:r w:rsidRPr="00AC4A1F">
        <w:rPr>
          <w:rFonts w:ascii="Arial" w:hAnsi="Arial" w:cs="Arial"/>
          <w:sz w:val="24"/>
          <w:szCs w:val="24"/>
          <w:lang w:val="nl-NL"/>
        </w:rPr>
        <w:t xml:space="preserve"> penetrates the tissue in the </w:t>
      </w:r>
      <w:r>
        <w:rPr>
          <w:rFonts w:ascii="Arial" w:hAnsi="Arial" w:cs="Arial"/>
          <w:sz w:val="24"/>
          <w:szCs w:val="24"/>
          <w:lang w:val="nl-NL"/>
        </w:rPr>
        <w:t xml:space="preserve">micrometer range. </w:t>
      </w:r>
      <w:r w:rsidRPr="006101A1">
        <w:rPr>
          <w:rFonts w:ascii="Arial" w:hAnsi="Arial" w:cs="Arial"/>
          <w:sz w:val="24"/>
          <w:szCs w:val="24"/>
        </w:rPr>
        <w:t xml:space="preserve">For instance, an effective tissue penetration depth of maximally 60 </w:t>
      </w:r>
      <w:r>
        <w:rPr>
          <w:rFonts w:ascii="Arial" w:hAnsi="Arial" w:cs="Arial"/>
          <w:sz w:val="24"/>
          <w:szCs w:val="24"/>
          <w:lang w:val="nl-NL"/>
        </w:rPr>
        <w:t>μ</w:t>
      </w:r>
      <w:r w:rsidRPr="006101A1">
        <w:rPr>
          <w:rFonts w:ascii="Arial" w:hAnsi="Arial" w:cs="Arial"/>
          <w:sz w:val="24"/>
          <w:szCs w:val="24"/>
        </w:rPr>
        <w:t xml:space="preserve">m has been recorded for high rate flow </w:t>
      </w:r>
      <w:r w:rsidR="008B5FF1">
        <w:rPr>
          <w:rFonts w:ascii="Arial" w:hAnsi="Arial" w:cs="Arial"/>
          <w:sz w:val="24"/>
          <w:szCs w:val="24"/>
        </w:rPr>
        <w:t>ACP</w:t>
      </w:r>
      <w:r w:rsidRPr="006101A1">
        <w:rPr>
          <w:rFonts w:ascii="Arial" w:hAnsi="Arial" w:cs="Arial"/>
          <w:sz w:val="24"/>
          <w:szCs w:val="24"/>
        </w:rPr>
        <w:t xml:space="preserve"> treatment (Hoffmann, Berganza, &amp; Zhang, 2013). Consequently, it is likely that the direct treatment of meat with plasmas potentially affects only those quality traits that are principally related to surface-associated phenomena.</w:t>
      </w:r>
    </w:p>
    <w:p w14:paraId="3C086364" w14:textId="77777777" w:rsidR="00EA7BDF" w:rsidRPr="006101A1" w:rsidRDefault="00EA7BDF" w:rsidP="006F05BF">
      <w:pPr>
        <w:spacing w:after="0" w:line="360" w:lineRule="auto"/>
        <w:jc w:val="both"/>
        <w:rPr>
          <w:rFonts w:ascii="Arial" w:hAnsi="Arial" w:cs="Arial"/>
          <w:b/>
          <w:sz w:val="24"/>
          <w:szCs w:val="24"/>
        </w:rPr>
      </w:pPr>
    </w:p>
    <w:p w14:paraId="28D9C24E" w14:textId="77777777" w:rsidR="00EA7BDF" w:rsidRPr="006101A1" w:rsidRDefault="00EA7BDF" w:rsidP="006F05BF">
      <w:pPr>
        <w:spacing w:after="0" w:line="360" w:lineRule="auto"/>
        <w:jc w:val="both"/>
        <w:rPr>
          <w:rFonts w:ascii="Arial" w:hAnsi="Arial" w:cs="Arial"/>
          <w:b/>
          <w:sz w:val="24"/>
          <w:szCs w:val="24"/>
        </w:rPr>
      </w:pPr>
    </w:p>
    <w:p w14:paraId="44FFEF0C" w14:textId="77777777" w:rsidR="00BC610A" w:rsidRPr="006F05BF" w:rsidRDefault="00BC610A" w:rsidP="006F05BF">
      <w:pPr>
        <w:spacing w:after="0" w:line="360" w:lineRule="auto"/>
        <w:jc w:val="both"/>
        <w:rPr>
          <w:rFonts w:ascii="Arial" w:hAnsi="Arial" w:cs="Arial"/>
          <w:b/>
          <w:sz w:val="24"/>
          <w:szCs w:val="24"/>
        </w:rPr>
      </w:pPr>
      <w:r w:rsidRPr="006F05BF">
        <w:rPr>
          <w:rFonts w:ascii="Arial" w:hAnsi="Arial" w:cs="Arial"/>
          <w:b/>
          <w:sz w:val="24"/>
          <w:szCs w:val="24"/>
        </w:rPr>
        <w:t>Conclusions</w:t>
      </w:r>
    </w:p>
    <w:p w14:paraId="4F2559BC" w14:textId="77777777" w:rsidR="004A2F72" w:rsidRDefault="004A2F72" w:rsidP="004A2F72">
      <w:pPr>
        <w:spacing w:after="0" w:line="360" w:lineRule="auto"/>
        <w:ind w:firstLine="720"/>
        <w:jc w:val="both"/>
        <w:rPr>
          <w:rFonts w:ascii="Arial" w:hAnsi="Arial" w:cs="Arial"/>
          <w:sz w:val="24"/>
          <w:szCs w:val="24"/>
        </w:rPr>
      </w:pPr>
    </w:p>
    <w:p w14:paraId="4B16A065" w14:textId="217D9AA5" w:rsidR="006E551E" w:rsidRPr="006E551E" w:rsidRDefault="004A2F72" w:rsidP="006E551E">
      <w:pPr>
        <w:spacing w:after="0" w:line="360" w:lineRule="auto"/>
        <w:jc w:val="both"/>
        <w:rPr>
          <w:rFonts w:ascii="Arial" w:hAnsi="Arial" w:cs="Arial"/>
          <w:sz w:val="24"/>
          <w:szCs w:val="24"/>
        </w:rPr>
      </w:pPr>
      <w:r w:rsidRPr="004A2F72">
        <w:rPr>
          <w:rFonts w:ascii="Arial" w:hAnsi="Arial" w:cs="Arial"/>
          <w:sz w:val="24"/>
          <w:szCs w:val="24"/>
        </w:rPr>
        <w:t xml:space="preserve">Our observations show that a standard food grade packaging film functions as a barrier that is not breached by RONS generated under the </w:t>
      </w:r>
      <w:r w:rsidR="008B5FF1">
        <w:rPr>
          <w:rFonts w:ascii="Arial" w:hAnsi="Arial" w:cs="Arial"/>
          <w:sz w:val="24"/>
          <w:szCs w:val="24"/>
        </w:rPr>
        <w:t>ACP</w:t>
      </w:r>
      <w:r w:rsidRPr="004A2F72">
        <w:rPr>
          <w:rFonts w:ascii="Arial" w:hAnsi="Arial" w:cs="Arial"/>
          <w:sz w:val="24"/>
          <w:szCs w:val="24"/>
        </w:rPr>
        <w:t xml:space="preserve"> scenarios studied, and hence</w:t>
      </w:r>
      <w:r w:rsidR="0084058B">
        <w:rPr>
          <w:rFonts w:ascii="Arial" w:hAnsi="Arial" w:cs="Arial"/>
          <w:sz w:val="24"/>
          <w:szCs w:val="24"/>
        </w:rPr>
        <w:t>,</w:t>
      </w:r>
      <w:r w:rsidRPr="004A2F72">
        <w:rPr>
          <w:rFonts w:ascii="Arial" w:hAnsi="Arial" w:cs="Arial"/>
          <w:sz w:val="24"/>
          <w:szCs w:val="24"/>
        </w:rPr>
        <w:t xml:space="preserve"> that such treatment does not adversely affect major physical-chemical </w:t>
      </w:r>
      <w:r w:rsidR="00504A9D">
        <w:rPr>
          <w:rFonts w:ascii="Arial" w:hAnsi="Arial" w:cs="Arial"/>
          <w:sz w:val="24"/>
          <w:szCs w:val="24"/>
        </w:rPr>
        <w:t>beef</w:t>
      </w:r>
      <w:r w:rsidRPr="004A2F72">
        <w:rPr>
          <w:rFonts w:ascii="Arial" w:hAnsi="Arial" w:cs="Arial"/>
          <w:sz w:val="24"/>
          <w:szCs w:val="24"/>
        </w:rPr>
        <w:t xml:space="preserve"> quality characteristics</w:t>
      </w:r>
      <w:r>
        <w:rPr>
          <w:rFonts w:ascii="Arial" w:hAnsi="Arial" w:cs="Arial"/>
          <w:sz w:val="24"/>
          <w:szCs w:val="24"/>
        </w:rPr>
        <w:t xml:space="preserve">, whilst </w:t>
      </w:r>
      <w:r w:rsidR="008B5FF1">
        <w:rPr>
          <w:rFonts w:ascii="Arial" w:hAnsi="Arial" w:cs="Arial"/>
          <w:sz w:val="24"/>
          <w:szCs w:val="24"/>
        </w:rPr>
        <w:t>ACP</w:t>
      </w:r>
      <w:r>
        <w:rPr>
          <w:rFonts w:ascii="Arial" w:hAnsi="Arial" w:cs="Arial"/>
          <w:sz w:val="24"/>
          <w:szCs w:val="24"/>
        </w:rPr>
        <w:t xml:space="preserve"> has </w:t>
      </w:r>
      <w:r w:rsidR="00504A9D">
        <w:rPr>
          <w:rFonts w:ascii="Arial" w:hAnsi="Arial" w:cs="Arial"/>
          <w:sz w:val="24"/>
          <w:szCs w:val="24"/>
        </w:rPr>
        <w:t>marked potential for eliminati</w:t>
      </w:r>
      <w:r>
        <w:rPr>
          <w:rFonts w:ascii="Arial" w:hAnsi="Arial" w:cs="Arial"/>
          <w:sz w:val="24"/>
          <w:szCs w:val="24"/>
        </w:rPr>
        <w:t>n</w:t>
      </w:r>
      <w:r w:rsidR="00504A9D">
        <w:rPr>
          <w:rFonts w:ascii="Arial" w:hAnsi="Arial" w:cs="Arial"/>
          <w:sz w:val="24"/>
          <w:szCs w:val="24"/>
        </w:rPr>
        <w:t>g</w:t>
      </w:r>
      <w:r>
        <w:rPr>
          <w:rFonts w:ascii="Arial" w:hAnsi="Arial" w:cs="Arial"/>
          <w:sz w:val="24"/>
          <w:szCs w:val="24"/>
        </w:rPr>
        <w:t xml:space="preserve"> or </w:t>
      </w:r>
      <w:r w:rsidR="00504A9D">
        <w:rPr>
          <w:rFonts w:ascii="Arial" w:hAnsi="Arial" w:cs="Arial"/>
          <w:sz w:val="24"/>
          <w:szCs w:val="24"/>
        </w:rPr>
        <w:t>significantly reduc</w:t>
      </w:r>
      <w:r>
        <w:rPr>
          <w:rFonts w:ascii="Arial" w:hAnsi="Arial" w:cs="Arial"/>
          <w:sz w:val="24"/>
          <w:szCs w:val="24"/>
        </w:rPr>
        <w:t>i</w:t>
      </w:r>
      <w:r w:rsidR="00504A9D">
        <w:rPr>
          <w:rFonts w:ascii="Arial" w:hAnsi="Arial" w:cs="Arial"/>
          <w:sz w:val="24"/>
          <w:szCs w:val="24"/>
        </w:rPr>
        <w:t xml:space="preserve">ng </w:t>
      </w:r>
      <w:r>
        <w:rPr>
          <w:rFonts w:ascii="Arial" w:hAnsi="Arial" w:cs="Arial"/>
          <w:sz w:val="24"/>
          <w:szCs w:val="24"/>
        </w:rPr>
        <w:t>the microbial load of package surfaces</w:t>
      </w:r>
      <w:r w:rsidRPr="004A2F72">
        <w:rPr>
          <w:rFonts w:ascii="Arial" w:hAnsi="Arial" w:cs="Arial"/>
          <w:sz w:val="24"/>
          <w:szCs w:val="24"/>
        </w:rPr>
        <w:t>.</w:t>
      </w:r>
      <w:r w:rsidR="006E551E" w:rsidRPr="006E551E">
        <w:rPr>
          <w:rFonts w:ascii="Arial" w:hAnsi="Arial" w:cs="Arial"/>
          <w:sz w:val="24"/>
          <w:szCs w:val="24"/>
        </w:rPr>
        <w:t xml:space="preserve"> The potential to sanitize food packaging materials </w:t>
      </w:r>
      <w:r w:rsidR="006C15F8">
        <w:rPr>
          <w:rFonts w:ascii="Arial" w:hAnsi="Arial" w:cs="Arial"/>
          <w:sz w:val="24"/>
          <w:szCs w:val="24"/>
        </w:rPr>
        <w:t>or other</w:t>
      </w:r>
      <w:r w:rsidR="006E551E" w:rsidRPr="006E551E">
        <w:rPr>
          <w:rFonts w:ascii="Arial" w:hAnsi="Arial" w:cs="Arial"/>
          <w:sz w:val="24"/>
          <w:szCs w:val="24"/>
        </w:rPr>
        <w:t xml:space="preserve"> food contact surfaces warrants further research.</w:t>
      </w:r>
      <w:r w:rsidR="006C15F8" w:rsidRPr="006C15F8">
        <w:rPr>
          <w:rFonts w:ascii="Tahoma" w:hAnsi="Tahoma" w:cs="Tahoma"/>
          <w:color w:val="000000"/>
          <w:sz w:val="20"/>
          <w:szCs w:val="20"/>
        </w:rPr>
        <w:t xml:space="preserve"> </w:t>
      </w:r>
    </w:p>
    <w:p w14:paraId="2982687E" w14:textId="303DBA08" w:rsidR="00AF3B1B" w:rsidRDefault="00AF3B1B" w:rsidP="006E551E">
      <w:pPr>
        <w:spacing w:after="0" w:line="360" w:lineRule="auto"/>
        <w:jc w:val="both"/>
        <w:rPr>
          <w:rFonts w:ascii="Arial" w:hAnsi="Arial" w:cs="Arial"/>
          <w:b/>
          <w:sz w:val="24"/>
          <w:szCs w:val="24"/>
        </w:rPr>
      </w:pPr>
    </w:p>
    <w:p w14:paraId="5CAB0666" w14:textId="77777777" w:rsidR="006E551E" w:rsidRPr="006F05BF" w:rsidRDefault="006E551E" w:rsidP="006E551E">
      <w:pPr>
        <w:spacing w:after="0" w:line="360" w:lineRule="auto"/>
        <w:jc w:val="both"/>
        <w:rPr>
          <w:rFonts w:ascii="Arial" w:hAnsi="Arial" w:cs="Arial"/>
          <w:b/>
          <w:sz w:val="24"/>
          <w:szCs w:val="24"/>
        </w:rPr>
      </w:pPr>
    </w:p>
    <w:p w14:paraId="0AEF680B" w14:textId="77777777" w:rsidR="00D10F2E" w:rsidRPr="006F05BF" w:rsidRDefault="00D10F2E" w:rsidP="006F05BF">
      <w:pPr>
        <w:spacing w:after="0" w:line="360" w:lineRule="auto"/>
        <w:jc w:val="both"/>
        <w:rPr>
          <w:rFonts w:ascii="Arial" w:hAnsi="Arial" w:cs="Arial"/>
          <w:b/>
          <w:sz w:val="24"/>
          <w:szCs w:val="24"/>
        </w:rPr>
      </w:pPr>
      <w:r w:rsidRPr="006F05BF">
        <w:rPr>
          <w:rFonts w:ascii="Arial" w:hAnsi="Arial" w:cs="Arial"/>
          <w:b/>
          <w:sz w:val="24"/>
          <w:szCs w:val="24"/>
        </w:rPr>
        <w:t>Acknowledgements</w:t>
      </w:r>
    </w:p>
    <w:p w14:paraId="7DF89460" w14:textId="4D68C68C" w:rsidR="00AF3B1B" w:rsidRPr="00AE403A" w:rsidRDefault="004A2F72" w:rsidP="006F05BF">
      <w:pPr>
        <w:spacing w:after="0" w:line="360" w:lineRule="auto"/>
        <w:jc w:val="both"/>
        <w:rPr>
          <w:rFonts w:ascii="Arial" w:hAnsi="Arial" w:cs="Arial"/>
          <w:sz w:val="24"/>
          <w:szCs w:val="24"/>
          <w:lang w:val="de-AT"/>
        </w:rPr>
      </w:pPr>
      <w:r>
        <w:rPr>
          <w:rFonts w:ascii="Arial" w:hAnsi="Arial" w:cs="Arial"/>
          <w:sz w:val="24"/>
          <w:szCs w:val="24"/>
        </w:rPr>
        <w:t xml:space="preserve">The following persons are gratefully acknowledged for technical assistance and for providing useful comments on this manuscript: Ing. </w:t>
      </w:r>
      <w:r w:rsidR="00D10F2E" w:rsidRPr="006101A1">
        <w:rPr>
          <w:rFonts w:ascii="Arial" w:hAnsi="Arial" w:cs="Arial"/>
          <w:sz w:val="24"/>
          <w:szCs w:val="24"/>
          <w:lang w:val="de-AT"/>
        </w:rPr>
        <w:t>Sha</w:t>
      </w:r>
      <w:r w:rsidR="006E551E">
        <w:rPr>
          <w:rFonts w:ascii="Arial" w:hAnsi="Arial" w:cs="Arial"/>
          <w:sz w:val="24"/>
          <w:szCs w:val="24"/>
          <w:lang w:val="de-AT"/>
        </w:rPr>
        <w:t>h</w:t>
      </w:r>
      <w:r w:rsidR="00D10F2E" w:rsidRPr="006101A1">
        <w:rPr>
          <w:rFonts w:ascii="Arial" w:hAnsi="Arial" w:cs="Arial"/>
          <w:sz w:val="24"/>
          <w:szCs w:val="24"/>
          <w:lang w:val="de-AT"/>
        </w:rPr>
        <w:t>riar</w:t>
      </w:r>
      <w:r w:rsidR="006E551E">
        <w:rPr>
          <w:rFonts w:ascii="Arial" w:hAnsi="Arial" w:cs="Arial"/>
          <w:sz w:val="24"/>
          <w:szCs w:val="24"/>
          <w:lang w:val="de-AT"/>
        </w:rPr>
        <w:t xml:space="preserve"> Vali, Dr. Peter Hofbauer, </w:t>
      </w:r>
      <w:r w:rsidR="00504A9D" w:rsidRPr="00AE403A">
        <w:rPr>
          <w:rFonts w:ascii="Arial" w:hAnsi="Arial" w:cs="Arial"/>
          <w:sz w:val="24"/>
          <w:szCs w:val="24"/>
          <w:lang w:val="de-AT"/>
        </w:rPr>
        <w:t>Dr. Friedrich Bauer, Dr. Alexander Tichy</w:t>
      </w:r>
      <w:r w:rsidR="006E551E" w:rsidRPr="00AE403A">
        <w:rPr>
          <w:rFonts w:ascii="Arial" w:hAnsi="Arial" w:cs="Arial"/>
          <w:sz w:val="24"/>
          <w:szCs w:val="24"/>
          <w:lang w:val="de-AT"/>
        </w:rPr>
        <w:t>.</w:t>
      </w:r>
    </w:p>
    <w:p w14:paraId="61B820B6" w14:textId="344CDFE5" w:rsidR="005F09B9" w:rsidRPr="00E53351" w:rsidRDefault="005F09B9" w:rsidP="006F05BF">
      <w:pPr>
        <w:spacing w:after="0" w:line="360" w:lineRule="auto"/>
        <w:jc w:val="both"/>
        <w:rPr>
          <w:rFonts w:ascii="Arial" w:hAnsi="Arial" w:cs="Arial"/>
          <w:b/>
          <w:sz w:val="24"/>
          <w:szCs w:val="24"/>
        </w:rPr>
      </w:pPr>
      <w:r w:rsidRPr="00AE403A">
        <w:rPr>
          <w:rFonts w:ascii="Arial" w:hAnsi="Arial" w:cs="Arial"/>
          <w:sz w:val="24"/>
          <w:szCs w:val="24"/>
          <w:lang w:val="en"/>
        </w:rPr>
        <w:t>This research did not receive any specific grant from funding agencies in the public, commercial, or not-for-profit sectors.</w:t>
      </w:r>
    </w:p>
    <w:p w14:paraId="73338446" w14:textId="77777777" w:rsidR="00504A9D" w:rsidRPr="00E53351" w:rsidRDefault="00504A9D" w:rsidP="006F05BF">
      <w:pPr>
        <w:spacing w:after="0" w:line="360" w:lineRule="auto"/>
        <w:jc w:val="both"/>
        <w:rPr>
          <w:rFonts w:ascii="Arial" w:hAnsi="Arial" w:cs="Arial"/>
          <w:b/>
          <w:sz w:val="24"/>
          <w:szCs w:val="24"/>
        </w:rPr>
      </w:pPr>
    </w:p>
    <w:p w14:paraId="31A1C5DE" w14:textId="77777777" w:rsidR="006E551E" w:rsidRPr="00E53351" w:rsidRDefault="006E551E" w:rsidP="006F05BF">
      <w:pPr>
        <w:spacing w:after="0" w:line="360" w:lineRule="auto"/>
        <w:jc w:val="both"/>
        <w:rPr>
          <w:rFonts w:ascii="Arial" w:hAnsi="Arial" w:cs="Arial"/>
          <w:b/>
          <w:sz w:val="24"/>
          <w:szCs w:val="24"/>
        </w:rPr>
      </w:pPr>
    </w:p>
    <w:p w14:paraId="44612B0C" w14:textId="77777777" w:rsidR="00DE225F" w:rsidRPr="006F05BF" w:rsidRDefault="00DE225F" w:rsidP="006F05BF">
      <w:pPr>
        <w:spacing w:after="0" w:line="360" w:lineRule="auto"/>
        <w:jc w:val="both"/>
        <w:rPr>
          <w:rFonts w:ascii="Arial" w:hAnsi="Arial" w:cs="Arial"/>
          <w:b/>
          <w:sz w:val="24"/>
          <w:szCs w:val="24"/>
        </w:rPr>
      </w:pPr>
      <w:r w:rsidRPr="006F05BF">
        <w:rPr>
          <w:rFonts w:ascii="Arial" w:hAnsi="Arial" w:cs="Arial"/>
          <w:b/>
          <w:sz w:val="24"/>
          <w:szCs w:val="24"/>
        </w:rPr>
        <w:t>References</w:t>
      </w:r>
    </w:p>
    <w:p w14:paraId="14D886DC" w14:textId="77777777" w:rsidR="006E551E" w:rsidRDefault="006E551E" w:rsidP="00C17B0C">
      <w:pPr>
        <w:spacing w:after="0" w:line="360" w:lineRule="auto"/>
        <w:jc w:val="both"/>
        <w:rPr>
          <w:rFonts w:ascii="Arial" w:hAnsi="Arial" w:cs="Arial"/>
          <w:sz w:val="24"/>
          <w:szCs w:val="24"/>
        </w:rPr>
      </w:pPr>
    </w:p>
    <w:p w14:paraId="66E339BC" w14:textId="1C25649B" w:rsidR="00C17B0C" w:rsidRDefault="00932945" w:rsidP="00C17B0C">
      <w:pPr>
        <w:spacing w:after="0" w:line="360" w:lineRule="auto"/>
        <w:jc w:val="both"/>
        <w:rPr>
          <w:rFonts w:ascii="Arial" w:hAnsi="Arial" w:cs="Arial"/>
          <w:sz w:val="24"/>
          <w:szCs w:val="24"/>
        </w:rPr>
      </w:pPr>
      <w:r>
        <w:rPr>
          <w:rFonts w:ascii="Arial" w:hAnsi="Arial" w:cs="Arial"/>
          <w:sz w:val="24"/>
          <w:szCs w:val="24"/>
        </w:rPr>
        <w:t>Alderton, A.</w:t>
      </w:r>
      <w:r w:rsidR="00975CAC">
        <w:rPr>
          <w:rFonts w:ascii="Arial" w:hAnsi="Arial" w:cs="Arial"/>
          <w:sz w:val="24"/>
          <w:szCs w:val="24"/>
        </w:rPr>
        <w:t xml:space="preserve"> </w:t>
      </w:r>
      <w:r>
        <w:rPr>
          <w:rFonts w:ascii="Arial" w:hAnsi="Arial" w:cs="Arial"/>
          <w:sz w:val="24"/>
          <w:szCs w:val="24"/>
        </w:rPr>
        <w:t>L., Faustman, C., Liebler, D.</w:t>
      </w:r>
      <w:r w:rsidR="00975CAC">
        <w:rPr>
          <w:rFonts w:ascii="Arial" w:hAnsi="Arial" w:cs="Arial"/>
          <w:sz w:val="24"/>
          <w:szCs w:val="24"/>
        </w:rPr>
        <w:t xml:space="preserve"> </w:t>
      </w:r>
      <w:r>
        <w:rPr>
          <w:rFonts w:ascii="Arial" w:hAnsi="Arial" w:cs="Arial"/>
          <w:sz w:val="24"/>
          <w:szCs w:val="24"/>
        </w:rPr>
        <w:t xml:space="preserve">C., </w:t>
      </w:r>
      <w:r w:rsidR="00975CAC">
        <w:rPr>
          <w:rFonts w:ascii="Arial" w:hAnsi="Arial" w:cs="Arial"/>
          <w:sz w:val="24"/>
          <w:szCs w:val="24"/>
        </w:rPr>
        <w:t xml:space="preserve">&amp; </w:t>
      </w:r>
      <w:r>
        <w:rPr>
          <w:rFonts w:ascii="Arial" w:hAnsi="Arial" w:cs="Arial"/>
          <w:sz w:val="24"/>
          <w:szCs w:val="24"/>
        </w:rPr>
        <w:t xml:space="preserve">Hill, D.W. (2003). Induction of redox instability of bovine myoglobin by adduction with 4-hydroxy-2-nonenal. </w:t>
      </w:r>
      <w:r w:rsidRPr="003D2541">
        <w:rPr>
          <w:rFonts w:ascii="Arial" w:hAnsi="Arial" w:cs="Arial"/>
          <w:i/>
          <w:sz w:val="24"/>
          <w:szCs w:val="24"/>
        </w:rPr>
        <w:t>Biochemistry</w:t>
      </w:r>
      <w:r w:rsidR="006E551E">
        <w:rPr>
          <w:rFonts w:ascii="Arial" w:hAnsi="Arial" w:cs="Arial"/>
          <w:sz w:val="24"/>
          <w:szCs w:val="24"/>
        </w:rPr>
        <w:t xml:space="preserve">, </w:t>
      </w:r>
      <w:r w:rsidRPr="006E551E">
        <w:rPr>
          <w:rFonts w:ascii="Arial" w:hAnsi="Arial" w:cs="Arial"/>
          <w:i/>
          <w:sz w:val="24"/>
          <w:szCs w:val="24"/>
        </w:rPr>
        <w:t>42</w:t>
      </w:r>
      <w:r w:rsidR="006E551E">
        <w:rPr>
          <w:rFonts w:ascii="Arial" w:hAnsi="Arial" w:cs="Arial"/>
          <w:sz w:val="24"/>
          <w:szCs w:val="24"/>
        </w:rPr>
        <w:t>,</w:t>
      </w:r>
      <w:r>
        <w:rPr>
          <w:rFonts w:ascii="Arial" w:hAnsi="Arial" w:cs="Arial"/>
          <w:sz w:val="24"/>
          <w:szCs w:val="24"/>
        </w:rPr>
        <w:t xml:space="preserve"> 4398-4405</w:t>
      </w:r>
      <w:r w:rsidR="00975CAC">
        <w:rPr>
          <w:rFonts w:ascii="Arial" w:hAnsi="Arial" w:cs="Arial"/>
          <w:sz w:val="24"/>
          <w:szCs w:val="24"/>
        </w:rPr>
        <w:t>.</w:t>
      </w:r>
    </w:p>
    <w:p w14:paraId="6420BA08" w14:textId="77777777" w:rsidR="00932945" w:rsidRPr="00852248" w:rsidRDefault="00932945" w:rsidP="00C17B0C">
      <w:pPr>
        <w:spacing w:after="0" w:line="360" w:lineRule="auto"/>
        <w:jc w:val="both"/>
        <w:rPr>
          <w:rFonts w:ascii="Arial" w:hAnsi="Arial" w:cs="Arial"/>
          <w:sz w:val="24"/>
          <w:szCs w:val="24"/>
        </w:rPr>
      </w:pPr>
    </w:p>
    <w:p w14:paraId="362AD895" w14:textId="2362F574" w:rsidR="00C17B0C" w:rsidRPr="006F05BF" w:rsidRDefault="00C17B0C" w:rsidP="00975CAC">
      <w:pPr>
        <w:spacing w:after="0" w:line="360" w:lineRule="auto"/>
        <w:jc w:val="both"/>
        <w:rPr>
          <w:rFonts w:ascii="Arial" w:hAnsi="Arial" w:cs="Arial"/>
          <w:sz w:val="24"/>
          <w:szCs w:val="24"/>
        </w:rPr>
      </w:pPr>
      <w:r w:rsidRPr="00BE0AA7">
        <w:rPr>
          <w:rFonts w:ascii="Arial" w:hAnsi="Arial" w:cs="Arial"/>
          <w:sz w:val="24"/>
          <w:szCs w:val="24"/>
        </w:rPr>
        <w:t xml:space="preserve">AMSA </w:t>
      </w:r>
      <w:r w:rsidR="00975CAC">
        <w:rPr>
          <w:rFonts w:ascii="Arial" w:hAnsi="Arial" w:cs="Arial"/>
          <w:sz w:val="24"/>
          <w:szCs w:val="24"/>
        </w:rPr>
        <w:t>(</w:t>
      </w:r>
      <w:r w:rsidRPr="00BE0AA7">
        <w:rPr>
          <w:rFonts w:ascii="Arial" w:hAnsi="Arial" w:cs="Arial"/>
          <w:sz w:val="24"/>
          <w:szCs w:val="24"/>
        </w:rPr>
        <w:t>2001</w:t>
      </w:r>
      <w:r w:rsidR="00975CAC">
        <w:rPr>
          <w:rFonts w:ascii="Arial" w:hAnsi="Arial" w:cs="Arial"/>
          <w:sz w:val="24"/>
          <w:szCs w:val="24"/>
        </w:rPr>
        <w:t>)</w:t>
      </w:r>
      <w:r w:rsidRPr="00BE0AA7">
        <w:rPr>
          <w:rFonts w:ascii="Arial" w:hAnsi="Arial" w:cs="Arial"/>
          <w:sz w:val="24"/>
          <w:szCs w:val="24"/>
        </w:rPr>
        <w:t>.</w:t>
      </w:r>
      <w:r w:rsidR="00472F9B" w:rsidRPr="00BE0AA7">
        <w:rPr>
          <w:rFonts w:ascii="Arial" w:hAnsi="Arial" w:cs="Arial"/>
          <w:sz w:val="24"/>
          <w:szCs w:val="24"/>
        </w:rPr>
        <w:t xml:space="preserve"> Meat</w:t>
      </w:r>
      <w:r w:rsidR="00472F9B">
        <w:rPr>
          <w:rFonts w:ascii="Arial" w:hAnsi="Arial" w:cs="Arial"/>
          <w:sz w:val="24"/>
          <w:szCs w:val="24"/>
        </w:rPr>
        <w:t xml:space="preserve"> </w:t>
      </w:r>
      <w:r w:rsidR="00472F9B" w:rsidRPr="00472F9B">
        <w:rPr>
          <w:rFonts w:ascii="Arial" w:hAnsi="Arial" w:cs="Arial"/>
          <w:sz w:val="24"/>
          <w:szCs w:val="24"/>
        </w:rPr>
        <w:t>color measurement guidelines.</w:t>
      </w:r>
      <w:r w:rsidR="00472F9B">
        <w:rPr>
          <w:rFonts w:ascii="Arial" w:hAnsi="Arial" w:cs="Arial"/>
          <w:sz w:val="24"/>
          <w:szCs w:val="24"/>
        </w:rPr>
        <w:t xml:space="preserve"> Revised 2012.</w:t>
      </w:r>
      <w:r w:rsidR="00472F9B" w:rsidRPr="00472F9B">
        <w:rPr>
          <w:rFonts w:ascii="Arial" w:hAnsi="Arial" w:cs="Arial"/>
          <w:sz w:val="24"/>
          <w:szCs w:val="24"/>
        </w:rPr>
        <w:t xml:space="preserve"> </w:t>
      </w:r>
      <w:r w:rsidR="00975CAC" w:rsidRPr="00975CAC">
        <w:rPr>
          <w:rFonts w:ascii="Arial" w:hAnsi="Arial" w:cs="Arial"/>
          <w:sz w:val="24"/>
          <w:szCs w:val="24"/>
        </w:rPr>
        <w:t>Champaign, IL: American Meat Science</w:t>
      </w:r>
      <w:r w:rsidR="00975CAC">
        <w:rPr>
          <w:rFonts w:ascii="Arial" w:hAnsi="Arial" w:cs="Arial"/>
          <w:sz w:val="24"/>
          <w:szCs w:val="24"/>
        </w:rPr>
        <w:t xml:space="preserve"> </w:t>
      </w:r>
      <w:r w:rsidR="00975CAC" w:rsidRPr="00975CAC">
        <w:rPr>
          <w:rFonts w:ascii="Arial" w:hAnsi="Arial" w:cs="Arial"/>
          <w:sz w:val="24"/>
          <w:szCs w:val="24"/>
        </w:rPr>
        <w:t xml:space="preserve">Association. </w:t>
      </w:r>
      <w:r w:rsidR="00472F9B" w:rsidRPr="00472F9B">
        <w:rPr>
          <w:rFonts w:ascii="Arial" w:hAnsi="Arial" w:cs="Arial"/>
          <w:sz w:val="24"/>
          <w:szCs w:val="24"/>
        </w:rPr>
        <w:t>Available at: http://www.meatscience.org/docs/default-source/publications-resources/Hot-Topics/2012_12_meat_clr_guide.pdf?sfvrsn=0</w:t>
      </w:r>
      <w:r w:rsidR="00975CAC">
        <w:rPr>
          <w:rFonts w:ascii="Arial" w:hAnsi="Arial" w:cs="Arial"/>
          <w:sz w:val="24"/>
          <w:szCs w:val="24"/>
        </w:rPr>
        <w:t>.</w:t>
      </w:r>
      <w:r w:rsidR="00975CAC" w:rsidRPr="00975CAC">
        <w:rPr>
          <w:rFonts w:ascii="Arial" w:hAnsi="Arial" w:cs="Arial"/>
          <w:sz w:val="24"/>
          <w:szCs w:val="24"/>
        </w:rPr>
        <w:t xml:space="preserve"> </w:t>
      </w:r>
    </w:p>
    <w:p w14:paraId="24C3AC90" w14:textId="77777777" w:rsidR="00C17B0C" w:rsidRDefault="00C17B0C" w:rsidP="006F05BF">
      <w:pPr>
        <w:spacing w:after="0" w:line="360" w:lineRule="auto"/>
        <w:jc w:val="both"/>
        <w:rPr>
          <w:rFonts w:ascii="Arial" w:hAnsi="Arial" w:cs="Arial"/>
          <w:sz w:val="24"/>
          <w:szCs w:val="24"/>
        </w:rPr>
      </w:pPr>
    </w:p>
    <w:p w14:paraId="01BFE164" w14:textId="532BD829" w:rsidR="00C17B0C" w:rsidRPr="006F05BF" w:rsidRDefault="00C17B0C" w:rsidP="006F05BF">
      <w:pPr>
        <w:spacing w:after="0" w:line="360" w:lineRule="auto"/>
        <w:jc w:val="both"/>
        <w:rPr>
          <w:rFonts w:ascii="Arial" w:hAnsi="Arial" w:cs="Arial"/>
          <w:sz w:val="24"/>
          <w:szCs w:val="24"/>
        </w:rPr>
      </w:pPr>
      <w:r w:rsidRPr="00AD74EA">
        <w:rPr>
          <w:rFonts w:ascii="Arial" w:hAnsi="Arial" w:cs="Arial"/>
          <w:sz w:val="24"/>
          <w:szCs w:val="24"/>
          <w:lang w:val="de-AT"/>
        </w:rPr>
        <w:t>Bekhit, A.</w:t>
      </w:r>
      <w:r w:rsidR="001A1103" w:rsidRPr="00AD74EA">
        <w:rPr>
          <w:rFonts w:ascii="Arial" w:hAnsi="Arial" w:cs="Arial"/>
          <w:sz w:val="24"/>
          <w:szCs w:val="24"/>
          <w:lang w:val="de-AT"/>
        </w:rPr>
        <w:t xml:space="preserve"> </w:t>
      </w:r>
      <w:r w:rsidRPr="00AD74EA">
        <w:rPr>
          <w:rFonts w:ascii="Arial" w:hAnsi="Arial" w:cs="Arial"/>
          <w:sz w:val="24"/>
          <w:szCs w:val="24"/>
          <w:lang w:val="de-AT"/>
        </w:rPr>
        <w:t>E</w:t>
      </w:r>
      <w:r w:rsidR="001A1103" w:rsidRPr="00AD74EA">
        <w:rPr>
          <w:rFonts w:ascii="Arial" w:hAnsi="Arial" w:cs="Arial"/>
          <w:sz w:val="24"/>
          <w:szCs w:val="24"/>
          <w:lang w:val="de-AT"/>
        </w:rPr>
        <w:t xml:space="preserve"> </w:t>
      </w:r>
      <w:r w:rsidRPr="00AD74EA">
        <w:rPr>
          <w:rFonts w:ascii="Arial" w:hAnsi="Arial" w:cs="Arial"/>
          <w:sz w:val="24"/>
          <w:szCs w:val="24"/>
          <w:lang w:val="de-AT"/>
        </w:rPr>
        <w:t>.D.</w:t>
      </w:r>
      <w:r w:rsidR="005F3966" w:rsidRPr="00AD74EA">
        <w:rPr>
          <w:rFonts w:ascii="Arial" w:hAnsi="Arial" w:cs="Arial"/>
          <w:sz w:val="24"/>
          <w:szCs w:val="24"/>
          <w:lang w:val="de-AT"/>
        </w:rPr>
        <w:t xml:space="preserve"> </w:t>
      </w:r>
      <w:r w:rsidR="001A1103" w:rsidRPr="00AD74EA">
        <w:rPr>
          <w:rFonts w:ascii="Arial" w:hAnsi="Arial" w:cs="Arial"/>
          <w:sz w:val="24"/>
          <w:szCs w:val="24"/>
          <w:lang w:val="de-AT"/>
        </w:rPr>
        <w:t xml:space="preserve">&amp; </w:t>
      </w:r>
      <w:r w:rsidRPr="00AD74EA">
        <w:rPr>
          <w:rFonts w:ascii="Arial" w:hAnsi="Arial" w:cs="Arial"/>
          <w:sz w:val="24"/>
          <w:szCs w:val="24"/>
          <w:lang w:val="de-AT"/>
        </w:rPr>
        <w:t>Faustman</w:t>
      </w:r>
      <w:r w:rsidR="00D2366B" w:rsidRPr="00AD74EA">
        <w:rPr>
          <w:rFonts w:ascii="Arial" w:hAnsi="Arial" w:cs="Arial"/>
          <w:sz w:val="24"/>
          <w:szCs w:val="24"/>
          <w:lang w:val="de-AT"/>
        </w:rPr>
        <w:t>,</w:t>
      </w:r>
      <w:r w:rsidRPr="00AD74EA">
        <w:rPr>
          <w:rFonts w:ascii="Arial" w:hAnsi="Arial" w:cs="Arial"/>
          <w:sz w:val="24"/>
          <w:szCs w:val="24"/>
          <w:lang w:val="de-AT"/>
        </w:rPr>
        <w:t xml:space="preserve"> C. (2005).</w:t>
      </w:r>
      <w:r w:rsidR="00835D75" w:rsidRPr="00AD74EA">
        <w:rPr>
          <w:rFonts w:ascii="Arial" w:hAnsi="Arial" w:cs="Arial"/>
          <w:sz w:val="24"/>
          <w:szCs w:val="24"/>
          <w:lang w:val="de-AT"/>
        </w:rPr>
        <w:t xml:space="preserve"> </w:t>
      </w:r>
      <w:r w:rsidRPr="006F05BF">
        <w:rPr>
          <w:rFonts w:ascii="Arial" w:hAnsi="Arial" w:cs="Arial"/>
          <w:sz w:val="24"/>
          <w:szCs w:val="24"/>
        </w:rPr>
        <w:t xml:space="preserve">Metmyoglobin reducing activity. </w:t>
      </w:r>
      <w:r w:rsidRPr="00835D75">
        <w:rPr>
          <w:rFonts w:ascii="Arial" w:hAnsi="Arial" w:cs="Arial"/>
          <w:i/>
          <w:sz w:val="24"/>
          <w:szCs w:val="24"/>
        </w:rPr>
        <w:t>Meat Sci</w:t>
      </w:r>
      <w:r w:rsidR="00835D75" w:rsidRPr="00835D75">
        <w:rPr>
          <w:rFonts w:ascii="Arial" w:hAnsi="Arial" w:cs="Arial"/>
          <w:i/>
          <w:sz w:val="24"/>
          <w:szCs w:val="24"/>
        </w:rPr>
        <w:t>ence</w:t>
      </w:r>
      <w:r w:rsidR="00835D75">
        <w:rPr>
          <w:rFonts w:ascii="Arial" w:hAnsi="Arial" w:cs="Arial"/>
          <w:sz w:val="24"/>
          <w:szCs w:val="24"/>
        </w:rPr>
        <w:t xml:space="preserve">, </w:t>
      </w:r>
      <w:r w:rsidRPr="00835D75">
        <w:rPr>
          <w:rFonts w:ascii="Arial" w:hAnsi="Arial" w:cs="Arial"/>
          <w:i/>
          <w:sz w:val="24"/>
          <w:szCs w:val="24"/>
        </w:rPr>
        <w:t>71</w:t>
      </w:r>
      <w:r w:rsidRPr="006F05BF">
        <w:rPr>
          <w:rFonts w:ascii="Arial" w:hAnsi="Arial" w:cs="Arial"/>
          <w:sz w:val="24"/>
          <w:szCs w:val="24"/>
        </w:rPr>
        <w:t>, 405-439</w:t>
      </w:r>
      <w:r w:rsidR="00835D75">
        <w:rPr>
          <w:rFonts w:ascii="Arial" w:hAnsi="Arial" w:cs="Arial"/>
          <w:sz w:val="24"/>
          <w:szCs w:val="24"/>
        </w:rPr>
        <w:t>.</w:t>
      </w:r>
    </w:p>
    <w:p w14:paraId="0A64B336" w14:textId="77777777" w:rsidR="00A24B68" w:rsidRPr="00A24B68" w:rsidRDefault="00A24B68" w:rsidP="00A24B68">
      <w:pPr>
        <w:spacing w:after="0" w:line="360" w:lineRule="auto"/>
        <w:jc w:val="both"/>
        <w:rPr>
          <w:rFonts w:ascii="Arial" w:hAnsi="Arial" w:cs="Arial"/>
          <w:sz w:val="24"/>
          <w:szCs w:val="24"/>
          <w:lang w:val="nl-NL"/>
        </w:rPr>
      </w:pPr>
    </w:p>
    <w:p w14:paraId="543BC953" w14:textId="75FB30C0" w:rsidR="00A24B68" w:rsidRPr="00A24B68" w:rsidRDefault="00C947C3" w:rsidP="00A24B68">
      <w:pPr>
        <w:spacing w:after="0" w:line="360" w:lineRule="auto"/>
        <w:jc w:val="both"/>
        <w:rPr>
          <w:rFonts w:ascii="Arial" w:hAnsi="Arial" w:cs="Arial"/>
          <w:sz w:val="24"/>
          <w:szCs w:val="24"/>
        </w:rPr>
      </w:pPr>
      <w:r w:rsidRPr="00965AB0">
        <w:rPr>
          <w:rFonts w:ascii="Arial" w:hAnsi="Arial" w:cs="Arial"/>
          <w:sz w:val="24"/>
          <w:szCs w:val="24"/>
          <w:lang w:val="de-AT"/>
        </w:rPr>
        <w:t>B</w:t>
      </w:r>
      <w:r w:rsidR="00A24B68" w:rsidRPr="00965AB0">
        <w:rPr>
          <w:rFonts w:ascii="Arial" w:hAnsi="Arial" w:cs="Arial"/>
          <w:sz w:val="24"/>
          <w:szCs w:val="24"/>
          <w:lang w:val="de-AT"/>
        </w:rPr>
        <w:t>ek</w:t>
      </w:r>
      <w:r w:rsidRPr="00965AB0">
        <w:rPr>
          <w:rFonts w:ascii="Arial" w:hAnsi="Arial" w:cs="Arial"/>
          <w:sz w:val="24"/>
          <w:szCs w:val="24"/>
          <w:lang w:val="de-AT"/>
        </w:rPr>
        <w:t>h</w:t>
      </w:r>
      <w:r w:rsidR="00A24B68" w:rsidRPr="00965AB0">
        <w:rPr>
          <w:rFonts w:ascii="Arial" w:hAnsi="Arial" w:cs="Arial"/>
          <w:sz w:val="24"/>
          <w:szCs w:val="24"/>
          <w:lang w:val="de-AT"/>
        </w:rPr>
        <w:t>it, A.</w:t>
      </w:r>
      <w:r w:rsidR="001A1103" w:rsidRPr="00965AB0">
        <w:rPr>
          <w:rFonts w:ascii="Arial" w:hAnsi="Arial" w:cs="Arial"/>
          <w:sz w:val="24"/>
          <w:szCs w:val="24"/>
          <w:lang w:val="de-AT"/>
        </w:rPr>
        <w:t xml:space="preserve"> </w:t>
      </w:r>
      <w:r w:rsidR="00A24B68" w:rsidRPr="00965AB0">
        <w:rPr>
          <w:rFonts w:ascii="Arial" w:hAnsi="Arial" w:cs="Arial"/>
          <w:sz w:val="24"/>
          <w:szCs w:val="24"/>
          <w:lang w:val="de-AT"/>
        </w:rPr>
        <w:t>E.</w:t>
      </w:r>
      <w:r w:rsidR="001A1103" w:rsidRPr="00965AB0">
        <w:rPr>
          <w:rFonts w:ascii="Arial" w:hAnsi="Arial" w:cs="Arial"/>
          <w:sz w:val="24"/>
          <w:szCs w:val="24"/>
          <w:lang w:val="de-AT"/>
        </w:rPr>
        <w:t xml:space="preserve"> </w:t>
      </w:r>
      <w:r w:rsidR="00A24B68" w:rsidRPr="00965AB0">
        <w:rPr>
          <w:rFonts w:ascii="Arial" w:hAnsi="Arial" w:cs="Arial"/>
          <w:sz w:val="24"/>
          <w:szCs w:val="24"/>
          <w:lang w:val="de-AT"/>
        </w:rPr>
        <w:t>D., Hopkins, D.</w:t>
      </w:r>
      <w:r w:rsidR="001A1103" w:rsidRPr="00965AB0">
        <w:rPr>
          <w:rFonts w:ascii="Arial" w:hAnsi="Arial" w:cs="Arial"/>
          <w:sz w:val="24"/>
          <w:szCs w:val="24"/>
          <w:lang w:val="de-AT"/>
        </w:rPr>
        <w:t xml:space="preserve"> </w:t>
      </w:r>
      <w:r w:rsidR="00A24B68" w:rsidRPr="00965AB0">
        <w:rPr>
          <w:rFonts w:ascii="Arial" w:hAnsi="Arial" w:cs="Arial"/>
          <w:sz w:val="24"/>
          <w:szCs w:val="24"/>
          <w:lang w:val="de-AT"/>
        </w:rPr>
        <w:t>L., Fahri, F.</w:t>
      </w:r>
      <w:r w:rsidR="001A1103" w:rsidRPr="00965AB0">
        <w:rPr>
          <w:rFonts w:ascii="Arial" w:hAnsi="Arial" w:cs="Arial"/>
          <w:sz w:val="24"/>
          <w:szCs w:val="24"/>
          <w:lang w:val="de-AT"/>
        </w:rPr>
        <w:t xml:space="preserve"> </w:t>
      </w:r>
      <w:r w:rsidR="00A24B68" w:rsidRPr="00965AB0">
        <w:rPr>
          <w:rFonts w:ascii="Arial" w:hAnsi="Arial" w:cs="Arial"/>
          <w:sz w:val="24"/>
          <w:szCs w:val="24"/>
          <w:lang w:val="de-AT"/>
        </w:rPr>
        <w:t>T.</w:t>
      </w:r>
      <w:r w:rsidR="005F3966" w:rsidRPr="00965AB0">
        <w:rPr>
          <w:rFonts w:ascii="Arial" w:hAnsi="Arial" w:cs="Arial"/>
          <w:sz w:val="24"/>
          <w:szCs w:val="24"/>
          <w:lang w:val="de-AT"/>
        </w:rPr>
        <w:t>,</w:t>
      </w:r>
      <w:r w:rsidR="00A24B68" w:rsidRPr="00965AB0">
        <w:rPr>
          <w:rFonts w:ascii="Arial" w:hAnsi="Arial" w:cs="Arial"/>
          <w:sz w:val="24"/>
          <w:szCs w:val="24"/>
          <w:lang w:val="de-AT"/>
        </w:rPr>
        <w:t xml:space="preserve"> </w:t>
      </w:r>
      <w:r w:rsidR="001A1103" w:rsidRPr="00965AB0">
        <w:rPr>
          <w:rFonts w:ascii="Arial" w:hAnsi="Arial" w:cs="Arial"/>
          <w:sz w:val="24"/>
          <w:szCs w:val="24"/>
          <w:lang w:val="de-AT"/>
        </w:rPr>
        <w:t xml:space="preserve">&amp; </w:t>
      </w:r>
      <w:r w:rsidR="00A24B68" w:rsidRPr="00965AB0">
        <w:rPr>
          <w:rFonts w:ascii="Arial" w:hAnsi="Arial" w:cs="Arial"/>
          <w:sz w:val="24"/>
          <w:szCs w:val="24"/>
          <w:lang w:val="de-AT"/>
        </w:rPr>
        <w:t>Ponnampalam, E.</w:t>
      </w:r>
      <w:r w:rsidR="001A1103" w:rsidRPr="00965AB0">
        <w:rPr>
          <w:rFonts w:ascii="Arial" w:hAnsi="Arial" w:cs="Arial"/>
          <w:sz w:val="24"/>
          <w:szCs w:val="24"/>
          <w:lang w:val="de-AT"/>
        </w:rPr>
        <w:t xml:space="preserve"> </w:t>
      </w:r>
      <w:r w:rsidR="00A24B68" w:rsidRPr="00965AB0">
        <w:rPr>
          <w:rFonts w:ascii="Arial" w:hAnsi="Arial" w:cs="Arial"/>
          <w:sz w:val="24"/>
          <w:szCs w:val="24"/>
          <w:lang w:val="de-AT"/>
        </w:rPr>
        <w:t xml:space="preserve">N. (2013). </w:t>
      </w:r>
      <w:r w:rsidR="00A24B68" w:rsidRPr="00A24B68">
        <w:rPr>
          <w:rFonts w:ascii="Arial" w:hAnsi="Arial" w:cs="Arial"/>
          <w:sz w:val="24"/>
          <w:szCs w:val="24"/>
        </w:rPr>
        <w:t xml:space="preserve">Oxidative processes in muscle systems and fresh meat: Sources, markers and remedies. </w:t>
      </w:r>
      <w:r w:rsidR="00A24B68" w:rsidRPr="00654C15">
        <w:rPr>
          <w:rFonts w:ascii="Arial" w:hAnsi="Arial" w:cs="Arial"/>
          <w:i/>
          <w:sz w:val="24"/>
          <w:szCs w:val="24"/>
        </w:rPr>
        <w:t>Compr. Rev. Food Sci. Food Saf.</w:t>
      </w:r>
      <w:r w:rsidR="00A24B68" w:rsidRPr="00A24B68">
        <w:rPr>
          <w:rFonts w:ascii="Arial" w:hAnsi="Arial" w:cs="Arial"/>
          <w:sz w:val="24"/>
          <w:szCs w:val="24"/>
        </w:rPr>
        <w:t xml:space="preserve">, </w:t>
      </w:r>
      <w:r w:rsidR="00A24B68" w:rsidRPr="00654C15">
        <w:rPr>
          <w:rFonts w:ascii="Arial" w:hAnsi="Arial" w:cs="Arial"/>
          <w:i/>
          <w:sz w:val="24"/>
          <w:szCs w:val="24"/>
        </w:rPr>
        <w:t>12</w:t>
      </w:r>
      <w:r w:rsidR="00A24B68" w:rsidRPr="00A24B68">
        <w:rPr>
          <w:rFonts w:ascii="Arial" w:hAnsi="Arial" w:cs="Arial"/>
          <w:sz w:val="24"/>
          <w:szCs w:val="24"/>
        </w:rPr>
        <w:t>, 565-597</w:t>
      </w:r>
      <w:r w:rsidR="00654C15">
        <w:rPr>
          <w:rFonts w:ascii="Arial" w:hAnsi="Arial" w:cs="Arial"/>
          <w:sz w:val="24"/>
          <w:szCs w:val="24"/>
        </w:rPr>
        <w:t>.</w:t>
      </w:r>
    </w:p>
    <w:p w14:paraId="39365AF9" w14:textId="77777777" w:rsidR="00C17B0C" w:rsidRDefault="00C17B0C" w:rsidP="006F05BF">
      <w:pPr>
        <w:spacing w:after="0" w:line="360" w:lineRule="auto"/>
        <w:jc w:val="both"/>
        <w:rPr>
          <w:rFonts w:ascii="Arial" w:hAnsi="Arial" w:cs="Arial"/>
          <w:sz w:val="24"/>
          <w:szCs w:val="24"/>
        </w:rPr>
      </w:pPr>
    </w:p>
    <w:p w14:paraId="4D9FB9D8" w14:textId="17358938" w:rsidR="00FB3D44" w:rsidRDefault="00FB3D44" w:rsidP="006F05BF">
      <w:pPr>
        <w:spacing w:after="0" w:line="360" w:lineRule="auto"/>
        <w:jc w:val="both"/>
        <w:rPr>
          <w:rFonts w:ascii="Arial" w:hAnsi="Arial" w:cs="Arial"/>
          <w:sz w:val="24"/>
          <w:szCs w:val="24"/>
        </w:rPr>
      </w:pPr>
      <w:r>
        <w:rPr>
          <w:rFonts w:ascii="Arial" w:hAnsi="Arial" w:cs="Arial"/>
          <w:sz w:val="24"/>
          <w:szCs w:val="24"/>
        </w:rPr>
        <w:t>Chang, P.-Y., Younathan, M.</w:t>
      </w:r>
      <w:r w:rsidR="001A1103">
        <w:rPr>
          <w:rFonts w:ascii="Arial" w:hAnsi="Arial" w:cs="Arial"/>
          <w:sz w:val="24"/>
          <w:szCs w:val="24"/>
        </w:rPr>
        <w:t xml:space="preserve"> </w:t>
      </w:r>
      <w:r>
        <w:rPr>
          <w:rFonts w:ascii="Arial" w:hAnsi="Arial" w:cs="Arial"/>
          <w:sz w:val="24"/>
          <w:szCs w:val="24"/>
        </w:rPr>
        <w:t xml:space="preserve">T., </w:t>
      </w:r>
      <w:r w:rsidR="001A1103">
        <w:rPr>
          <w:rFonts w:ascii="Arial" w:hAnsi="Arial" w:cs="Arial"/>
          <w:sz w:val="24"/>
          <w:szCs w:val="24"/>
        </w:rPr>
        <w:t xml:space="preserve">&amp; </w:t>
      </w:r>
      <w:r>
        <w:rPr>
          <w:rFonts w:ascii="Arial" w:hAnsi="Arial" w:cs="Arial"/>
          <w:sz w:val="24"/>
          <w:szCs w:val="24"/>
        </w:rPr>
        <w:t>Watts, B.</w:t>
      </w:r>
      <w:r w:rsidR="001A1103">
        <w:rPr>
          <w:rFonts w:ascii="Arial" w:hAnsi="Arial" w:cs="Arial"/>
          <w:sz w:val="24"/>
          <w:szCs w:val="24"/>
        </w:rPr>
        <w:t xml:space="preserve"> </w:t>
      </w:r>
      <w:r>
        <w:rPr>
          <w:rFonts w:ascii="Arial" w:hAnsi="Arial" w:cs="Arial"/>
          <w:sz w:val="24"/>
          <w:szCs w:val="24"/>
        </w:rPr>
        <w:t xml:space="preserve">M. (1961). Lipid oxidation in pre-cooked beef preserved by refrigeration, freezing, and </w:t>
      </w:r>
      <w:r w:rsidR="006E551E">
        <w:rPr>
          <w:rFonts w:ascii="Arial" w:hAnsi="Arial" w:cs="Arial"/>
          <w:sz w:val="24"/>
          <w:szCs w:val="24"/>
        </w:rPr>
        <w:t>irradiation</w:t>
      </w:r>
      <w:r>
        <w:rPr>
          <w:rFonts w:ascii="Arial" w:hAnsi="Arial" w:cs="Arial"/>
          <w:sz w:val="24"/>
          <w:szCs w:val="24"/>
        </w:rPr>
        <w:t xml:space="preserve">. </w:t>
      </w:r>
      <w:r w:rsidRPr="00365B3E">
        <w:rPr>
          <w:rFonts w:ascii="Arial" w:hAnsi="Arial" w:cs="Arial"/>
          <w:i/>
          <w:sz w:val="24"/>
          <w:szCs w:val="24"/>
        </w:rPr>
        <w:t>Food Technology</w:t>
      </w:r>
      <w:r>
        <w:rPr>
          <w:rFonts w:ascii="Arial" w:hAnsi="Arial" w:cs="Arial"/>
          <w:sz w:val="24"/>
          <w:szCs w:val="24"/>
        </w:rPr>
        <w:t xml:space="preserve">, </w:t>
      </w:r>
      <w:r w:rsidRPr="00365B3E">
        <w:rPr>
          <w:rFonts w:ascii="Arial" w:hAnsi="Arial" w:cs="Arial"/>
          <w:i/>
          <w:sz w:val="24"/>
          <w:szCs w:val="24"/>
        </w:rPr>
        <w:t>15</w:t>
      </w:r>
      <w:r>
        <w:rPr>
          <w:rFonts w:ascii="Arial" w:hAnsi="Arial" w:cs="Arial"/>
          <w:sz w:val="24"/>
          <w:szCs w:val="24"/>
        </w:rPr>
        <w:t>, 1</w:t>
      </w:r>
      <w:r w:rsidR="008320B3">
        <w:rPr>
          <w:rFonts w:ascii="Arial" w:hAnsi="Arial" w:cs="Arial"/>
          <w:sz w:val="24"/>
          <w:szCs w:val="24"/>
        </w:rPr>
        <w:t>68-171.</w:t>
      </w:r>
    </w:p>
    <w:p w14:paraId="152C7BE7" w14:textId="77777777" w:rsidR="008320B3" w:rsidRDefault="008320B3" w:rsidP="006F05BF">
      <w:pPr>
        <w:spacing w:after="0" w:line="360" w:lineRule="auto"/>
        <w:jc w:val="both"/>
        <w:rPr>
          <w:rFonts w:ascii="Arial" w:hAnsi="Arial" w:cs="Arial"/>
          <w:sz w:val="24"/>
          <w:szCs w:val="24"/>
        </w:rPr>
      </w:pPr>
    </w:p>
    <w:p w14:paraId="3CB0B092" w14:textId="3A80E03B" w:rsidR="006E551E" w:rsidRPr="006E551E" w:rsidRDefault="006E551E" w:rsidP="006E551E">
      <w:pPr>
        <w:spacing w:after="0" w:line="360" w:lineRule="auto"/>
        <w:jc w:val="both"/>
        <w:rPr>
          <w:rFonts w:ascii="Arial" w:hAnsi="Arial" w:cs="Arial"/>
          <w:sz w:val="24"/>
          <w:szCs w:val="24"/>
        </w:rPr>
      </w:pPr>
      <w:r w:rsidRPr="006E551E">
        <w:rPr>
          <w:rFonts w:ascii="Arial" w:hAnsi="Arial" w:cs="Arial"/>
          <w:sz w:val="24"/>
          <w:szCs w:val="24"/>
        </w:rPr>
        <w:t>Cho, Y., Choi, M.</w:t>
      </w:r>
      <w:r>
        <w:rPr>
          <w:rFonts w:ascii="Arial" w:hAnsi="Arial" w:cs="Arial"/>
          <w:sz w:val="24"/>
          <w:szCs w:val="24"/>
        </w:rPr>
        <w:t xml:space="preserve"> </w:t>
      </w:r>
      <w:r w:rsidRPr="006E551E">
        <w:rPr>
          <w:rFonts w:ascii="Arial" w:hAnsi="Arial" w:cs="Arial"/>
          <w:sz w:val="24"/>
          <w:szCs w:val="24"/>
        </w:rPr>
        <w:t>J.</w:t>
      </w:r>
      <w:r>
        <w:rPr>
          <w:rFonts w:ascii="Arial" w:hAnsi="Arial" w:cs="Arial"/>
          <w:sz w:val="24"/>
          <w:szCs w:val="24"/>
        </w:rPr>
        <w:t xml:space="preserve"> </w:t>
      </w:r>
      <w:r w:rsidRPr="006E551E">
        <w:rPr>
          <w:rFonts w:ascii="Arial" w:hAnsi="Arial" w:cs="Arial"/>
          <w:sz w:val="24"/>
          <w:szCs w:val="24"/>
        </w:rPr>
        <w:t>H., Hahn, T.-W., &amp; Lee, S.</w:t>
      </w:r>
      <w:r>
        <w:rPr>
          <w:rFonts w:ascii="Arial" w:hAnsi="Arial" w:cs="Arial"/>
          <w:sz w:val="24"/>
          <w:szCs w:val="24"/>
        </w:rPr>
        <w:t xml:space="preserve"> </w:t>
      </w:r>
      <w:r w:rsidRPr="006E551E">
        <w:rPr>
          <w:rFonts w:ascii="Arial" w:hAnsi="Arial" w:cs="Arial"/>
          <w:sz w:val="24"/>
          <w:szCs w:val="24"/>
        </w:rPr>
        <w:t xml:space="preserve">K. (2014). Effects of gaseous exposure on the bacterial counts and oxidative properties of ground Hanwoo beef at refrigeration temperatures. </w:t>
      </w:r>
      <w:r w:rsidRPr="006E551E">
        <w:rPr>
          <w:rFonts w:ascii="Arial" w:hAnsi="Arial" w:cs="Arial"/>
          <w:i/>
          <w:sz w:val="24"/>
          <w:szCs w:val="24"/>
        </w:rPr>
        <w:t>Korean J. Food Sci</w:t>
      </w:r>
      <w:r>
        <w:rPr>
          <w:rFonts w:ascii="Arial" w:hAnsi="Arial" w:cs="Arial"/>
          <w:i/>
          <w:sz w:val="24"/>
          <w:szCs w:val="24"/>
        </w:rPr>
        <w:t>.</w:t>
      </w:r>
      <w:r w:rsidRPr="006E551E">
        <w:rPr>
          <w:rFonts w:ascii="Arial" w:hAnsi="Arial" w:cs="Arial"/>
          <w:i/>
          <w:sz w:val="24"/>
          <w:szCs w:val="24"/>
        </w:rPr>
        <w:t xml:space="preserve"> Anim. Resour., 34</w:t>
      </w:r>
      <w:r w:rsidRPr="006E551E">
        <w:rPr>
          <w:rFonts w:ascii="Arial" w:hAnsi="Arial" w:cs="Arial"/>
          <w:sz w:val="24"/>
          <w:szCs w:val="24"/>
        </w:rPr>
        <w:t xml:space="preserve"> (4), 525-532. </w:t>
      </w:r>
    </w:p>
    <w:p w14:paraId="2F466506" w14:textId="77777777" w:rsidR="006E551E" w:rsidRDefault="006E551E" w:rsidP="006F05BF">
      <w:pPr>
        <w:spacing w:after="0" w:line="360" w:lineRule="auto"/>
        <w:jc w:val="both"/>
        <w:rPr>
          <w:rFonts w:ascii="Arial" w:hAnsi="Arial" w:cs="Arial"/>
          <w:sz w:val="24"/>
          <w:szCs w:val="24"/>
        </w:rPr>
      </w:pPr>
    </w:p>
    <w:p w14:paraId="40401182" w14:textId="18AE53CD" w:rsidR="00654C15" w:rsidRPr="00A24B68" w:rsidRDefault="00654C15" w:rsidP="00654C15">
      <w:pPr>
        <w:spacing w:after="0" w:line="360" w:lineRule="auto"/>
        <w:jc w:val="both"/>
        <w:rPr>
          <w:rFonts w:ascii="Arial" w:hAnsi="Arial" w:cs="Arial"/>
          <w:sz w:val="24"/>
          <w:szCs w:val="24"/>
        </w:rPr>
      </w:pPr>
      <w:r w:rsidRPr="00A24B68">
        <w:rPr>
          <w:rFonts w:ascii="Arial" w:hAnsi="Arial" w:cs="Arial"/>
          <w:sz w:val="24"/>
          <w:szCs w:val="24"/>
        </w:rPr>
        <w:t>Choi, S., Puligundla, P.</w:t>
      </w:r>
      <w:r w:rsidR="005F3966">
        <w:rPr>
          <w:rFonts w:ascii="Arial" w:hAnsi="Arial" w:cs="Arial"/>
          <w:sz w:val="24"/>
          <w:szCs w:val="24"/>
        </w:rPr>
        <w:t>,</w:t>
      </w:r>
      <w:r w:rsidRPr="00A24B68">
        <w:rPr>
          <w:rFonts w:ascii="Arial" w:hAnsi="Arial" w:cs="Arial"/>
          <w:sz w:val="24"/>
          <w:szCs w:val="24"/>
        </w:rPr>
        <w:t xml:space="preserve"> </w:t>
      </w:r>
      <w:r w:rsidR="001A1103">
        <w:rPr>
          <w:rFonts w:ascii="Arial" w:hAnsi="Arial" w:cs="Arial"/>
          <w:sz w:val="24"/>
          <w:szCs w:val="24"/>
        </w:rPr>
        <w:t xml:space="preserve">&amp; </w:t>
      </w:r>
      <w:r w:rsidRPr="00A24B68">
        <w:rPr>
          <w:rFonts w:ascii="Arial" w:hAnsi="Arial" w:cs="Arial"/>
          <w:sz w:val="24"/>
          <w:szCs w:val="24"/>
        </w:rPr>
        <w:t xml:space="preserve">Mok, C. (2016). Corona discharge plasma jet for inactivation of </w:t>
      </w:r>
      <w:r w:rsidRPr="00A24B68">
        <w:rPr>
          <w:rFonts w:ascii="Arial" w:hAnsi="Arial" w:cs="Arial"/>
          <w:i/>
          <w:sz w:val="24"/>
          <w:szCs w:val="24"/>
        </w:rPr>
        <w:t>Escherichia coli</w:t>
      </w:r>
      <w:r w:rsidRPr="00A24B68">
        <w:rPr>
          <w:rFonts w:ascii="Arial" w:hAnsi="Arial" w:cs="Arial"/>
          <w:sz w:val="24"/>
          <w:szCs w:val="24"/>
        </w:rPr>
        <w:t xml:space="preserve"> O157:H157 and </w:t>
      </w:r>
      <w:r w:rsidRPr="00A24B68">
        <w:rPr>
          <w:rFonts w:ascii="Arial" w:hAnsi="Arial" w:cs="Arial"/>
          <w:i/>
          <w:sz w:val="24"/>
          <w:szCs w:val="24"/>
        </w:rPr>
        <w:t>Listeria monocytogenes</w:t>
      </w:r>
      <w:r w:rsidRPr="00A24B68">
        <w:rPr>
          <w:rFonts w:ascii="Arial" w:hAnsi="Arial" w:cs="Arial"/>
          <w:sz w:val="24"/>
          <w:szCs w:val="24"/>
        </w:rPr>
        <w:t xml:space="preserve"> on inoculated pork and its imp</w:t>
      </w:r>
      <w:r>
        <w:rPr>
          <w:rFonts w:ascii="Arial" w:hAnsi="Arial" w:cs="Arial"/>
          <w:sz w:val="24"/>
          <w:szCs w:val="24"/>
        </w:rPr>
        <w:t>act on meat quality attributes.</w:t>
      </w:r>
      <w:r w:rsidRPr="00A24B68">
        <w:rPr>
          <w:rFonts w:ascii="Arial" w:hAnsi="Arial" w:cs="Arial"/>
          <w:sz w:val="24"/>
          <w:szCs w:val="24"/>
        </w:rPr>
        <w:t xml:space="preserve"> </w:t>
      </w:r>
      <w:r w:rsidRPr="00654C15">
        <w:rPr>
          <w:rFonts w:ascii="Arial" w:hAnsi="Arial" w:cs="Arial"/>
          <w:i/>
          <w:sz w:val="24"/>
          <w:szCs w:val="24"/>
        </w:rPr>
        <w:t>Annals of Microbiology</w:t>
      </w:r>
      <w:r>
        <w:rPr>
          <w:rFonts w:ascii="Arial" w:hAnsi="Arial" w:cs="Arial"/>
          <w:sz w:val="24"/>
          <w:szCs w:val="24"/>
        </w:rPr>
        <w:t>,</w:t>
      </w:r>
      <w:r w:rsidRPr="00A24B68">
        <w:rPr>
          <w:rFonts w:ascii="Arial" w:hAnsi="Arial" w:cs="Arial"/>
          <w:sz w:val="24"/>
          <w:szCs w:val="24"/>
        </w:rPr>
        <w:t xml:space="preserve"> </w:t>
      </w:r>
      <w:r w:rsidRPr="00654C15">
        <w:rPr>
          <w:rFonts w:ascii="Arial" w:hAnsi="Arial" w:cs="Arial"/>
          <w:i/>
          <w:sz w:val="24"/>
          <w:szCs w:val="24"/>
        </w:rPr>
        <w:t>66</w:t>
      </w:r>
      <w:r>
        <w:rPr>
          <w:rFonts w:ascii="Arial" w:hAnsi="Arial" w:cs="Arial"/>
          <w:sz w:val="24"/>
          <w:szCs w:val="24"/>
        </w:rPr>
        <w:t>,</w:t>
      </w:r>
      <w:r w:rsidRPr="00A24B68">
        <w:rPr>
          <w:rFonts w:ascii="Arial" w:hAnsi="Arial" w:cs="Arial"/>
          <w:sz w:val="24"/>
          <w:szCs w:val="24"/>
        </w:rPr>
        <w:t xml:space="preserve"> 685-694</w:t>
      </w:r>
      <w:r>
        <w:rPr>
          <w:rFonts w:ascii="Arial" w:hAnsi="Arial" w:cs="Arial"/>
          <w:sz w:val="24"/>
          <w:szCs w:val="24"/>
        </w:rPr>
        <w:t>.</w:t>
      </w:r>
    </w:p>
    <w:p w14:paraId="1E1FB5A5" w14:textId="77777777" w:rsidR="00C17B0C" w:rsidRDefault="00C17B0C" w:rsidP="00C17B0C">
      <w:pPr>
        <w:spacing w:after="0" w:line="360" w:lineRule="auto"/>
        <w:jc w:val="both"/>
        <w:rPr>
          <w:rFonts w:ascii="Arial" w:hAnsi="Arial" w:cs="Arial"/>
          <w:sz w:val="24"/>
          <w:szCs w:val="24"/>
          <w:lang w:val="nl-NL"/>
        </w:rPr>
      </w:pPr>
    </w:p>
    <w:p w14:paraId="418833D0" w14:textId="7BB2B518" w:rsidR="00C17B0C" w:rsidRPr="00C17B0C" w:rsidRDefault="00C17B0C" w:rsidP="00C17B0C">
      <w:pPr>
        <w:spacing w:after="0" w:line="360" w:lineRule="auto"/>
        <w:jc w:val="both"/>
        <w:rPr>
          <w:rFonts w:ascii="Arial" w:hAnsi="Arial" w:cs="Arial"/>
          <w:sz w:val="24"/>
          <w:szCs w:val="24"/>
        </w:rPr>
      </w:pPr>
      <w:r w:rsidRPr="00376F67">
        <w:rPr>
          <w:rFonts w:ascii="Arial" w:hAnsi="Arial" w:cs="Arial"/>
          <w:sz w:val="24"/>
          <w:szCs w:val="24"/>
          <w:lang w:val="nl-NL"/>
        </w:rPr>
        <w:t xml:space="preserve">CSIRO (2003). </w:t>
      </w:r>
      <w:r w:rsidRPr="00C17B0C">
        <w:rPr>
          <w:rFonts w:ascii="Arial" w:hAnsi="Arial" w:cs="Arial"/>
          <w:sz w:val="24"/>
          <w:szCs w:val="24"/>
        </w:rPr>
        <w:t xml:space="preserve">Food irradiation options for meat. </w:t>
      </w:r>
      <w:hyperlink r:id="rId9" w:history="1">
        <w:r w:rsidRPr="006E551E">
          <w:rPr>
            <w:rStyle w:val="Hyperlink"/>
            <w:rFonts w:ascii="Arial" w:hAnsi="Arial" w:cs="Arial"/>
            <w:color w:val="auto"/>
            <w:sz w:val="24"/>
            <w:szCs w:val="24"/>
            <w:u w:val="none"/>
          </w:rPr>
          <w:t>www.meatupdate.csiro.au/Irradiation.pdf</w:t>
        </w:r>
      </w:hyperlink>
      <w:r w:rsidR="001A1103" w:rsidRPr="006E551E">
        <w:rPr>
          <w:rFonts w:ascii="Arial" w:hAnsi="Arial" w:cs="Arial"/>
          <w:sz w:val="24"/>
          <w:szCs w:val="24"/>
        </w:rPr>
        <w:t>.</w:t>
      </w:r>
      <w:r w:rsidRPr="006E551E">
        <w:rPr>
          <w:rFonts w:ascii="Arial" w:hAnsi="Arial" w:cs="Arial"/>
          <w:sz w:val="24"/>
          <w:szCs w:val="24"/>
        </w:rPr>
        <w:t xml:space="preserve"> </w:t>
      </w:r>
      <w:r w:rsidR="001A1103" w:rsidRPr="00C17B0C">
        <w:rPr>
          <w:rFonts w:ascii="Arial" w:hAnsi="Arial" w:cs="Arial"/>
          <w:sz w:val="24"/>
          <w:szCs w:val="24"/>
        </w:rPr>
        <w:t>Accessed</w:t>
      </w:r>
      <w:r w:rsidRPr="00C17B0C">
        <w:rPr>
          <w:rFonts w:ascii="Arial" w:hAnsi="Arial" w:cs="Arial"/>
          <w:sz w:val="24"/>
          <w:szCs w:val="24"/>
        </w:rPr>
        <w:t xml:space="preserve"> 9</w:t>
      </w:r>
      <w:r w:rsidRPr="001A1103">
        <w:rPr>
          <w:rFonts w:ascii="Arial" w:hAnsi="Arial" w:cs="Arial"/>
          <w:sz w:val="24"/>
          <w:szCs w:val="24"/>
          <w:vertAlign w:val="superscript"/>
        </w:rPr>
        <w:t>th</w:t>
      </w:r>
      <w:r w:rsidRPr="00C17B0C">
        <w:rPr>
          <w:rFonts w:ascii="Arial" w:hAnsi="Arial" w:cs="Arial"/>
          <w:sz w:val="24"/>
          <w:szCs w:val="24"/>
        </w:rPr>
        <w:t xml:space="preserve"> September, 2016</w:t>
      </w:r>
      <w:r w:rsidR="006E551E">
        <w:rPr>
          <w:rFonts w:ascii="Arial" w:hAnsi="Arial" w:cs="Arial"/>
          <w:sz w:val="24"/>
          <w:szCs w:val="24"/>
        </w:rPr>
        <w:t>.</w:t>
      </w:r>
    </w:p>
    <w:p w14:paraId="2138873C" w14:textId="77777777" w:rsidR="00C17B0C" w:rsidRDefault="00C17B0C" w:rsidP="006F05BF">
      <w:pPr>
        <w:spacing w:after="0" w:line="360" w:lineRule="auto"/>
        <w:jc w:val="both"/>
        <w:rPr>
          <w:rFonts w:ascii="Arial" w:hAnsi="Arial" w:cs="Arial"/>
          <w:sz w:val="24"/>
          <w:szCs w:val="24"/>
        </w:rPr>
      </w:pPr>
    </w:p>
    <w:p w14:paraId="10A8C604" w14:textId="196E47E6" w:rsidR="00C17B0C" w:rsidRPr="006101A1" w:rsidRDefault="00C17B0C" w:rsidP="006F05BF">
      <w:pPr>
        <w:spacing w:after="0" w:line="360" w:lineRule="auto"/>
        <w:jc w:val="both"/>
        <w:rPr>
          <w:rFonts w:ascii="Arial" w:hAnsi="Arial" w:cs="Arial"/>
          <w:sz w:val="24"/>
          <w:szCs w:val="24"/>
          <w:lang w:val="de-AT"/>
        </w:rPr>
      </w:pPr>
      <w:r w:rsidRPr="006F05BF">
        <w:rPr>
          <w:rFonts w:ascii="Arial" w:hAnsi="Arial" w:cs="Arial"/>
          <w:sz w:val="24"/>
          <w:szCs w:val="24"/>
        </w:rPr>
        <w:t>Deng, X.</w:t>
      </w:r>
      <w:r w:rsidR="001A1103">
        <w:rPr>
          <w:rFonts w:ascii="Arial" w:hAnsi="Arial" w:cs="Arial"/>
          <w:sz w:val="24"/>
          <w:szCs w:val="24"/>
        </w:rPr>
        <w:t xml:space="preserve"> </w:t>
      </w:r>
      <w:r w:rsidRPr="006F05BF">
        <w:rPr>
          <w:rFonts w:ascii="Arial" w:hAnsi="Arial" w:cs="Arial"/>
          <w:sz w:val="24"/>
          <w:szCs w:val="24"/>
        </w:rPr>
        <w:t>T., Shi, J.</w:t>
      </w:r>
      <w:r w:rsidR="001A1103">
        <w:rPr>
          <w:rFonts w:ascii="Arial" w:hAnsi="Arial" w:cs="Arial"/>
          <w:sz w:val="24"/>
          <w:szCs w:val="24"/>
        </w:rPr>
        <w:t xml:space="preserve"> </w:t>
      </w:r>
      <w:r w:rsidRPr="006F05BF">
        <w:rPr>
          <w:rFonts w:ascii="Arial" w:hAnsi="Arial" w:cs="Arial"/>
          <w:sz w:val="24"/>
          <w:szCs w:val="24"/>
        </w:rPr>
        <w:t>J.,</w:t>
      </w:r>
      <w:r w:rsidR="001A1103">
        <w:rPr>
          <w:rFonts w:ascii="Arial" w:hAnsi="Arial" w:cs="Arial"/>
          <w:sz w:val="24"/>
          <w:szCs w:val="24"/>
        </w:rPr>
        <w:t xml:space="preserve"> &amp;</w:t>
      </w:r>
      <w:r w:rsidRPr="006F05BF">
        <w:rPr>
          <w:rFonts w:ascii="Arial" w:hAnsi="Arial" w:cs="Arial"/>
          <w:sz w:val="24"/>
          <w:szCs w:val="24"/>
        </w:rPr>
        <w:t xml:space="preserve"> Kong, M.</w:t>
      </w:r>
      <w:r w:rsidR="001A1103">
        <w:rPr>
          <w:rFonts w:ascii="Arial" w:hAnsi="Arial" w:cs="Arial"/>
          <w:sz w:val="24"/>
          <w:szCs w:val="24"/>
        </w:rPr>
        <w:t xml:space="preserve"> </w:t>
      </w:r>
      <w:r w:rsidRPr="006F05BF">
        <w:rPr>
          <w:rFonts w:ascii="Arial" w:hAnsi="Arial" w:cs="Arial"/>
          <w:sz w:val="24"/>
          <w:szCs w:val="24"/>
        </w:rPr>
        <w:t xml:space="preserve">G. (2006). Physical mechanisms of inactivation of </w:t>
      </w:r>
      <w:r w:rsidRPr="006F05BF">
        <w:rPr>
          <w:rFonts w:ascii="Arial" w:hAnsi="Arial" w:cs="Arial"/>
          <w:i/>
          <w:sz w:val="24"/>
          <w:szCs w:val="24"/>
        </w:rPr>
        <w:t>Bacillus subtilis</w:t>
      </w:r>
      <w:r w:rsidRPr="006F05BF">
        <w:rPr>
          <w:rFonts w:ascii="Arial" w:hAnsi="Arial" w:cs="Arial"/>
          <w:sz w:val="24"/>
          <w:szCs w:val="24"/>
        </w:rPr>
        <w:t xml:space="preserve"> spores using cold atmosphere plasmas</w:t>
      </w:r>
      <w:r w:rsidR="00A24B68">
        <w:rPr>
          <w:rFonts w:ascii="Arial" w:hAnsi="Arial" w:cs="Arial"/>
          <w:sz w:val="24"/>
          <w:szCs w:val="24"/>
        </w:rPr>
        <w:t>.</w:t>
      </w:r>
      <w:r w:rsidRPr="006F05BF">
        <w:rPr>
          <w:rFonts w:ascii="Arial" w:hAnsi="Arial" w:cs="Arial"/>
          <w:sz w:val="24"/>
          <w:szCs w:val="24"/>
        </w:rPr>
        <w:t xml:space="preserve"> </w:t>
      </w:r>
      <w:r w:rsidR="00A24B68" w:rsidRPr="006101A1">
        <w:rPr>
          <w:rFonts w:ascii="Arial" w:hAnsi="Arial" w:cs="Arial"/>
          <w:i/>
          <w:sz w:val="24"/>
          <w:szCs w:val="24"/>
          <w:lang w:val="de-AT"/>
        </w:rPr>
        <w:t>I</w:t>
      </w:r>
      <w:r w:rsidRPr="006101A1">
        <w:rPr>
          <w:rFonts w:ascii="Arial" w:hAnsi="Arial" w:cs="Arial"/>
          <w:i/>
          <w:sz w:val="24"/>
          <w:szCs w:val="24"/>
          <w:lang w:val="de-AT"/>
        </w:rPr>
        <w:t>EEE Trans. Plasma Sci</w:t>
      </w:r>
      <w:r w:rsidR="00281352" w:rsidRPr="006101A1">
        <w:rPr>
          <w:rFonts w:ascii="Arial" w:hAnsi="Arial" w:cs="Arial"/>
          <w:i/>
          <w:sz w:val="24"/>
          <w:szCs w:val="24"/>
          <w:lang w:val="de-AT"/>
        </w:rPr>
        <w:t>.</w:t>
      </w:r>
      <w:r w:rsidR="00A24B68" w:rsidRPr="006101A1">
        <w:rPr>
          <w:rFonts w:ascii="Arial" w:hAnsi="Arial" w:cs="Arial"/>
          <w:sz w:val="24"/>
          <w:szCs w:val="24"/>
          <w:lang w:val="de-AT"/>
        </w:rPr>
        <w:t xml:space="preserve">, </w:t>
      </w:r>
      <w:r w:rsidRPr="006101A1">
        <w:rPr>
          <w:rFonts w:ascii="Arial" w:hAnsi="Arial" w:cs="Arial"/>
          <w:i/>
          <w:sz w:val="24"/>
          <w:szCs w:val="24"/>
          <w:lang w:val="de-AT"/>
        </w:rPr>
        <w:t>34(4)</w:t>
      </w:r>
      <w:r w:rsidRPr="006101A1">
        <w:rPr>
          <w:rFonts w:ascii="Arial" w:hAnsi="Arial" w:cs="Arial"/>
          <w:sz w:val="24"/>
          <w:szCs w:val="24"/>
          <w:lang w:val="de-AT"/>
        </w:rPr>
        <w:t>, 1310-1316</w:t>
      </w:r>
      <w:r w:rsidR="00281352" w:rsidRPr="006101A1">
        <w:rPr>
          <w:rFonts w:ascii="Arial" w:hAnsi="Arial" w:cs="Arial"/>
          <w:sz w:val="24"/>
          <w:szCs w:val="24"/>
          <w:lang w:val="de-AT"/>
        </w:rPr>
        <w:t>.</w:t>
      </w:r>
    </w:p>
    <w:p w14:paraId="1BBD9346" w14:textId="77777777" w:rsidR="00A24B68" w:rsidRPr="006101A1" w:rsidRDefault="00A24B68" w:rsidP="00A24B68">
      <w:pPr>
        <w:spacing w:after="0" w:line="360" w:lineRule="auto"/>
        <w:jc w:val="both"/>
        <w:rPr>
          <w:rFonts w:ascii="Arial" w:hAnsi="Arial" w:cs="Arial"/>
          <w:sz w:val="24"/>
          <w:szCs w:val="24"/>
          <w:lang w:val="de-AT"/>
        </w:rPr>
      </w:pPr>
    </w:p>
    <w:p w14:paraId="0A375FC3" w14:textId="17644078" w:rsidR="00A24B68" w:rsidRDefault="00A24B68" w:rsidP="00A24B68">
      <w:pPr>
        <w:spacing w:after="0" w:line="360" w:lineRule="auto"/>
        <w:jc w:val="both"/>
        <w:rPr>
          <w:rFonts w:ascii="Arial" w:hAnsi="Arial" w:cs="Arial"/>
          <w:sz w:val="24"/>
          <w:szCs w:val="24"/>
          <w:lang w:val="nl-NL"/>
        </w:rPr>
      </w:pPr>
      <w:r w:rsidRPr="006101A1">
        <w:rPr>
          <w:rFonts w:ascii="Arial" w:hAnsi="Arial" w:cs="Arial"/>
          <w:sz w:val="24"/>
          <w:szCs w:val="24"/>
          <w:lang w:val="de-AT"/>
        </w:rPr>
        <w:t>Den Hertog-Meischke, M.</w:t>
      </w:r>
      <w:r w:rsidR="001A1103" w:rsidRPr="006101A1">
        <w:rPr>
          <w:rFonts w:ascii="Arial" w:hAnsi="Arial" w:cs="Arial"/>
          <w:sz w:val="24"/>
          <w:szCs w:val="24"/>
          <w:lang w:val="de-AT"/>
        </w:rPr>
        <w:t xml:space="preserve"> </w:t>
      </w:r>
      <w:r w:rsidRPr="006101A1">
        <w:rPr>
          <w:rFonts w:ascii="Arial" w:hAnsi="Arial" w:cs="Arial"/>
          <w:sz w:val="24"/>
          <w:szCs w:val="24"/>
          <w:lang w:val="de-AT"/>
        </w:rPr>
        <w:t>J.</w:t>
      </w:r>
      <w:r w:rsidR="001A1103" w:rsidRPr="006101A1">
        <w:rPr>
          <w:rFonts w:ascii="Arial" w:hAnsi="Arial" w:cs="Arial"/>
          <w:sz w:val="24"/>
          <w:szCs w:val="24"/>
          <w:lang w:val="de-AT"/>
        </w:rPr>
        <w:t xml:space="preserve"> </w:t>
      </w:r>
      <w:r w:rsidRPr="006101A1">
        <w:rPr>
          <w:rFonts w:ascii="Arial" w:hAnsi="Arial" w:cs="Arial"/>
          <w:sz w:val="24"/>
          <w:szCs w:val="24"/>
          <w:lang w:val="de-AT"/>
        </w:rPr>
        <w:t>A., Klont, R.</w:t>
      </w:r>
      <w:r w:rsidR="001A1103" w:rsidRPr="006101A1">
        <w:rPr>
          <w:rFonts w:ascii="Arial" w:hAnsi="Arial" w:cs="Arial"/>
          <w:sz w:val="24"/>
          <w:szCs w:val="24"/>
          <w:lang w:val="de-AT"/>
        </w:rPr>
        <w:t xml:space="preserve"> </w:t>
      </w:r>
      <w:r w:rsidRPr="006101A1">
        <w:rPr>
          <w:rFonts w:ascii="Arial" w:hAnsi="Arial" w:cs="Arial"/>
          <w:sz w:val="24"/>
          <w:szCs w:val="24"/>
          <w:lang w:val="de-AT"/>
        </w:rPr>
        <w:t>E., Smulders, F.</w:t>
      </w:r>
      <w:r w:rsidR="001A1103" w:rsidRPr="006101A1">
        <w:rPr>
          <w:rFonts w:ascii="Arial" w:hAnsi="Arial" w:cs="Arial"/>
          <w:sz w:val="24"/>
          <w:szCs w:val="24"/>
          <w:lang w:val="de-AT"/>
        </w:rPr>
        <w:t xml:space="preserve"> </w:t>
      </w:r>
      <w:r w:rsidRPr="006101A1">
        <w:rPr>
          <w:rFonts w:ascii="Arial" w:hAnsi="Arial" w:cs="Arial"/>
          <w:sz w:val="24"/>
          <w:szCs w:val="24"/>
          <w:lang w:val="de-AT"/>
        </w:rPr>
        <w:t>J.</w:t>
      </w:r>
      <w:r w:rsidR="001A1103" w:rsidRPr="006101A1">
        <w:rPr>
          <w:rFonts w:ascii="Arial" w:hAnsi="Arial" w:cs="Arial"/>
          <w:sz w:val="24"/>
          <w:szCs w:val="24"/>
          <w:lang w:val="de-AT"/>
        </w:rPr>
        <w:t xml:space="preserve"> </w:t>
      </w:r>
      <w:r w:rsidRPr="006101A1">
        <w:rPr>
          <w:rFonts w:ascii="Arial" w:hAnsi="Arial" w:cs="Arial"/>
          <w:sz w:val="24"/>
          <w:szCs w:val="24"/>
          <w:lang w:val="de-AT"/>
        </w:rPr>
        <w:t xml:space="preserve">M., </w:t>
      </w:r>
      <w:r w:rsidR="001A1103" w:rsidRPr="006101A1">
        <w:rPr>
          <w:rFonts w:ascii="Arial" w:hAnsi="Arial" w:cs="Arial"/>
          <w:sz w:val="24"/>
          <w:szCs w:val="24"/>
          <w:lang w:val="de-AT"/>
        </w:rPr>
        <w:t xml:space="preserve">&amp; </w:t>
      </w:r>
      <w:r w:rsidRPr="006101A1">
        <w:rPr>
          <w:rFonts w:ascii="Arial" w:hAnsi="Arial" w:cs="Arial"/>
          <w:sz w:val="24"/>
          <w:szCs w:val="24"/>
          <w:lang w:val="de-AT"/>
        </w:rPr>
        <w:t>van Logtestijn, J.</w:t>
      </w:r>
      <w:r w:rsidR="001A1103" w:rsidRPr="006101A1">
        <w:rPr>
          <w:rFonts w:ascii="Arial" w:hAnsi="Arial" w:cs="Arial"/>
          <w:sz w:val="24"/>
          <w:szCs w:val="24"/>
          <w:lang w:val="de-AT"/>
        </w:rPr>
        <w:t xml:space="preserve"> </w:t>
      </w:r>
      <w:r w:rsidRPr="006101A1">
        <w:rPr>
          <w:rFonts w:ascii="Arial" w:hAnsi="Arial" w:cs="Arial"/>
          <w:sz w:val="24"/>
          <w:szCs w:val="24"/>
          <w:lang w:val="de-AT"/>
        </w:rPr>
        <w:t xml:space="preserve">G. (1997). </w:t>
      </w:r>
      <w:r w:rsidRPr="00A24B68">
        <w:rPr>
          <w:rFonts w:ascii="Arial" w:hAnsi="Arial" w:cs="Arial"/>
          <w:sz w:val="24"/>
          <w:szCs w:val="24"/>
          <w:lang w:val="nl-NL"/>
        </w:rPr>
        <w:t xml:space="preserve">Variation in rate of glycolysis does not result in variation in waterholding capacity of moderately chilled, non stimulated veal longissimus muscle, </w:t>
      </w:r>
      <w:r w:rsidRPr="00A24B68">
        <w:rPr>
          <w:rFonts w:ascii="Arial" w:hAnsi="Arial" w:cs="Arial"/>
          <w:i/>
          <w:sz w:val="24"/>
          <w:szCs w:val="24"/>
          <w:lang w:val="nl-NL"/>
        </w:rPr>
        <w:t>Meat Science</w:t>
      </w:r>
      <w:r w:rsidRPr="00A24B68">
        <w:rPr>
          <w:rFonts w:ascii="Arial" w:hAnsi="Arial" w:cs="Arial"/>
          <w:sz w:val="24"/>
          <w:szCs w:val="24"/>
          <w:lang w:val="nl-NL"/>
        </w:rPr>
        <w:t xml:space="preserve">, </w:t>
      </w:r>
      <w:r w:rsidRPr="00A24B68">
        <w:rPr>
          <w:rFonts w:ascii="Arial" w:hAnsi="Arial" w:cs="Arial"/>
          <w:i/>
          <w:sz w:val="24"/>
          <w:szCs w:val="24"/>
          <w:lang w:val="nl-NL"/>
        </w:rPr>
        <w:t>47</w:t>
      </w:r>
      <w:r w:rsidRPr="00A24B68">
        <w:rPr>
          <w:rFonts w:ascii="Arial" w:hAnsi="Arial" w:cs="Arial"/>
          <w:sz w:val="24"/>
          <w:szCs w:val="24"/>
          <w:lang w:val="nl-NL"/>
        </w:rPr>
        <w:t>, 323-329</w:t>
      </w:r>
      <w:r>
        <w:rPr>
          <w:rFonts w:ascii="Arial" w:hAnsi="Arial" w:cs="Arial"/>
          <w:sz w:val="24"/>
          <w:szCs w:val="24"/>
          <w:lang w:val="nl-NL"/>
        </w:rPr>
        <w:t>.</w:t>
      </w:r>
    </w:p>
    <w:p w14:paraId="47EDEA55" w14:textId="77777777" w:rsidR="00A24B68" w:rsidRPr="00A24B68" w:rsidRDefault="00A24B68" w:rsidP="00A24B68">
      <w:pPr>
        <w:spacing w:after="0" w:line="360" w:lineRule="auto"/>
        <w:jc w:val="both"/>
        <w:rPr>
          <w:rFonts w:ascii="Arial" w:hAnsi="Arial" w:cs="Arial"/>
          <w:sz w:val="24"/>
          <w:szCs w:val="24"/>
          <w:lang w:val="nl-NL"/>
        </w:rPr>
      </w:pPr>
    </w:p>
    <w:p w14:paraId="4B611297" w14:textId="0E216D4B" w:rsidR="00A24B68" w:rsidRPr="00A24B68" w:rsidRDefault="00A24B68" w:rsidP="00A24B68">
      <w:pPr>
        <w:spacing w:after="0" w:line="360" w:lineRule="auto"/>
        <w:jc w:val="both"/>
        <w:rPr>
          <w:rFonts w:ascii="Arial" w:hAnsi="Arial" w:cs="Arial"/>
          <w:sz w:val="24"/>
          <w:szCs w:val="24"/>
          <w:lang w:val="nl-NL"/>
        </w:rPr>
      </w:pPr>
      <w:r w:rsidRPr="00A24B68">
        <w:rPr>
          <w:rFonts w:ascii="Arial" w:hAnsi="Arial" w:cs="Arial"/>
          <w:sz w:val="24"/>
          <w:szCs w:val="24"/>
          <w:lang w:val="nl-NL"/>
        </w:rPr>
        <w:t>Eikelenboom, G.</w:t>
      </w:r>
      <w:r w:rsidR="005F3966">
        <w:rPr>
          <w:rFonts w:ascii="Arial" w:hAnsi="Arial" w:cs="Arial"/>
          <w:sz w:val="24"/>
          <w:szCs w:val="24"/>
          <w:lang w:val="nl-NL"/>
        </w:rPr>
        <w:t xml:space="preserve">, </w:t>
      </w:r>
      <w:r w:rsidR="001A1103">
        <w:rPr>
          <w:rFonts w:ascii="Arial" w:hAnsi="Arial" w:cs="Arial"/>
          <w:sz w:val="24"/>
          <w:szCs w:val="24"/>
          <w:lang w:val="nl-NL"/>
        </w:rPr>
        <w:t xml:space="preserve">&amp; </w:t>
      </w:r>
      <w:r w:rsidRPr="00A24B68">
        <w:rPr>
          <w:rFonts w:ascii="Arial" w:hAnsi="Arial" w:cs="Arial"/>
          <w:sz w:val="24"/>
          <w:szCs w:val="24"/>
          <w:lang w:val="nl-NL"/>
        </w:rPr>
        <w:t>Smulders, F.</w:t>
      </w:r>
      <w:r w:rsidR="001A1103">
        <w:rPr>
          <w:rFonts w:ascii="Arial" w:hAnsi="Arial" w:cs="Arial"/>
          <w:sz w:val="24"/>
          <w:szCs w:val="24"/>
          <w:lang w:val="nl-NL"/>
        </w:rPr>
        <w:t xml:space="preserve"> </w:t>
      </w:r>
      <w:r w:rsidRPr="00A24B68">
        <w:rPr>
          <w:rFonts w:ascii="Arial" w:hAnsi="Arial" w:cs="Arial"/>
          <w:sz w:val="24"/>
          <w:szCs w:val="24"/>
          <w:lang w:val="nl-NL"/>
        </w:rPr>
        <w:t>J.</w:t>
      </w:r>
      <w:r w:rsidR="001A1103">
        <w:rPr>
          <w:rFonts w:ascii="Arial" w:hAnsi="Arial" w:cs="Arial"/>
          <w:sz w:val="24"/>
          <w:szCs w:val="24"/>
          <w:lang w:val="nl-NL"/>
        </w:rPr>
        <w:t xml:space="preserve"> </w:t>
      </w:r>
      <w:r w:rsidRPr="00A24B68">
        <w:rPr>
          <w:rFonts w:ascii="Arial" w:hAnsi="Arial" w:cs="Arial"/>
          <w:sz w:val="24"/>
          <w:szCs w:val="24"/>
          <w:lang w:val="nl-NL"/>
        </w:rPr>
        <w:t>M. (1986)</w:t>
      </w:r>
      <w:r>
        <w:rPr>
          <w:rFonts w:ascii="Arial" w:hAnsi="Arial" w:cs="Arial"/>
          <w:sz w:val="24"/>
          <w:szCs w:val="24"/>
          <w:lang w:val="nl-NL"/>
        </w:rPr>
        <w:t>.</w:t>
      </w:r>
      <w:r w:rsidRPr="00A24B68">
        <w:rPr>
          <w:rFonts w:ascii="Arial" w:hAnsi="Arial" w:cs="Arial"/>
          <w:sz w:val="24"/>
          <w:szCs w:val="24"/>
          <w:lang w:val="nl-NL"/>
        </w:rPr>
        <w:t xml:space="preserve"> Effect of electrical stimulation on veal quality</w:t>
      </w:r>
      <w:r>
        <w:rPr>
          <w:rFonts w:ascii="Arial" w:hAnsi="Arial" w:cs="Arial"/>
          <w:sz w:val="24"/>
          <w:szCs w:val="24"/>
          <w:lang w:val="nl-NL"/>
        </w:rPr>
        <w:t>.</w:t>
      </w:r>
      <w:r w:rsidRPr="00A24B68">
        <w:rPr>
          <w:rFonts w:ascii="Arial" w:hAnsi="Arial" w:cs="Arial"/>
          <w:sz w:val="24"/>
          <w:szCs w:val="24"/>
          <w:lang w:val="nl-NL"/>
        </w:rPr>
        <w:t xml:space="preserve"> </w:t>
      </w:r>
      <w:r w:rsidRPr="00A24B68">
        <w:rPr>
          <w:rFonts w:ascii="Arial" w:hAnsi="Arial" w:cs="Arial"/>
          <w:i/>
          <w:sz w:val="24"/>
          <w:szCs w:val="24"/>
          <w:lang w:val="nl-NL"/>
        </w:rPr>
        <w:t>Meat</w:t>
      </w:r>
      <w:r w:rsidRPr="00A24B68">
        <w:rPr>
          <w:rFonts w:ascii="Arial" w:hAnsi="Arial" w:cs="Arial"/>
          <w:sz w:val="24"/>
          <w:szCs w:val="24"/>
          <w:lang w:val="nl-NL"/>
        </w:rPr>
        <w:t xml:space="preserve"> </w:t>
      </w:r>
      <w:r w:rsidRPr="00A24B68">
        <w:rPr>
          <w:rFonts w:ascii="Arial" w:hAnsi="Arial" w:cs="Arial"/>
          <w:i/>
          <w:sz w:val="24"/>
          <w:szCs w:val="24"/>
          <w:lang w:val="nl-NL"/>
        </w:rPr>
        <w:t>Science</w:t>
      </w:r>
      <w:r w:rsidRPr="00A24B68">
        <w:rPr>
          <w:rFonts w:ascii="Arial" w:hAnsi="Arial" w:cs="Arial"/>
          <w:sz w:val="24"/>
          <w:szCs w:val="24"/>
          <w:lang w:val="nl-NL"/>
        </w:rPr>
        <w:t xml:space="preserve">, </w:t>
      </w:r>
      <w:r w:rsidRPr="00A24B68">
        <w:rPr>
          <w:rFonts w:ascii="Arial" w:hAnsi="Arial" w:cs="Arial"/>
          <w:i/>
          <w:sz w:val="24"/>
          <w:szCs w:val="24"/>
          <w:lang w:val="nl-NL"/>
        </w:rPr>
        <w:t>16</w:t>
      </w:r>
      <w:r w:rsidRPr="00A24B68">
        <w:rPr>
          <w:rFonts w:ascii="Arial" w:hAnsi="Arial" w:cs="Arial"/>
          <w:sz w:val="24"/>
          <w:szCs w:val="24"/>
          <w:lang w:val="nl-NL"/>
        </w:rPr>
        <w:t>, 103-112</w:t>
      </w:r>
      <w:r>
        <w:rPr>
          <w:rFonts w:ascii="Arial" w:hAnsi="Arial" w:cs="Arial"/>
          <w:sz w:val="24"/>
          <w:szCs w:val="24"/>
          <w:lang w:val="nl-NL"/>
        </w:rPr>
        <w:t>.</w:t>
      </w:r>
    </w:p>
    <w:p w14:paraId="35C14A4A" w14:textId="77777777" w:rsidR="00EA7BDF" w:rsidRPr="006F05BF" w:rsidRDefault="00EA7BDF" w:rsidP="006F05BF">
      <w:pPr>
        <w:spacing w:after="0" w:line="360" w:lineRule="auto"/>
        <w:jc w:val="both"/>
        <w:rPr>
          <w:rFonts w:ascii="Arial" w:hAnsi="Arial" w:cs="Arial"/>
          <w:sz w:val="24"/>
          <w:szCs w:val="24"/>
        </w:rPr>
      </w:pPr>
    </w:p>
    <w:p w14:paraId="534BD39F" w14:textId="77777777" w:rsidR="00EA7BDF" w:rsidRPr="00EA7BDF" w:rsidRDefault="00EA7BDF" w:rsidP="00EA7BDF">
      <w:pPr>
        <w:spacing w:after="0" w:line="360" w:lineRule="auto"/>
        <w:jc w:val="both"/>
        <w:rPr>
          <w:rFonts w:ascii="Arial" w:hAnsi="Arial" w:cs="Arial"/>
          <w:sz w:val="24"/>
          <w:szCs w:val="24"/>
          <w:lang w:val="nl-NL"/>
        </w:rPr>
      </w:pPr>
      <w:r w:rsidRPr="00EA7BDF">
        <w:rPr>
          <w:rFonts w:ascii="Arial" w:hAnsi="Arial" w:cs="Arial"/>
          <w:sz w:val="24"/>
          <w:szCs w:val="24"/>
          <w:lang w:val="nl-NL"/>
        </w:rPr>
        <w:t xml:space="preserve">European </w:t>
      </w:r>
      <w:r w:rsidR="00835D75">
        <w:rPr>
          <w:rFonts w:ascii="Arial" w:hAnsi="Arial" w:cs="Arial"/>
          <w:sz w:val="24"/>
          <w:szCs w:val="24"/>
          <w:lang w:val="nl-NL"/>
        </w:rPr>
        <w:t>Commission</w:t>
      </w:r>
      <w:r w:rsidRPr="00EA7BDF">
        <w:rPr>
          <w:rFonts w:ascii="Arial" w:hAnsi="Arial" w:cs="Arial"/>
          <w:sz w:val="24"/>
          <w:szCs w:val="24"/>
          <w:lang w:val="nl-NL"/>
        </w:rPr>
        <w:t xml:space="preserve"> (2004). Regulation (EC) No. 853/2004 of the European Parliament and of the Council laying down specific rules for the hygiene of foodstuffs, Official Journal of the European Union, L 139, 30</w:t>
      </w:r>
      <w:r w:rsidRPr="00281352">
        <w:rPr>
          <w:rFonts w:ascii="Arial" w:hAnsi="Arial" w:cs="Arial"/>
          <w:sz w:val="24"/>
          <w:szCs w:val="24"/>
          <w:vertAlign w:val="superscript"/>
          <w:lang w:val="nl-NL"/>
        </w:rPr>
        <w:t>th</w:t>
      </w:r>
      <w:r w:rsidRPr="00EA7BDF">
        <w:rPr>
          <w:rFonts w:ascii="Arial" w:hAnsi="Arial" w:cs="Arial"/>
          <w:sz w:val="24"/>
          <w:szCs w:val="24"/>
          <w:lang w:val="nl-NL"/>
        </w:rPr>
        <w:t xml:space="preserve"> April 2004</w:t>
      </w:r>
      <w:r w:rsidR="00835D75">
        <w:rPr>
          <w:rFonts w:ascii="Arial" w:hAnsi="Arial" w:cs="Arial"/>
          <w:sz w:val="24"/>
          <w:szCs w:val="24"/>
          <w:lang w:val="nl-NL"/>
        </w:rPr>
        <w:t>.</w:t>
      </w:r>
    </w:p>
    <w:p w14:paraId="1F025354" w14:textId="77777777" w:rsidR="00C17B0C" w:rsidRDefault="00C17B0C" w:rsidP="006F05BF">
      <w:pPr>
        <w:spacing w:after="0" w:line="360" w:lineRule="auto"/>
        <w:jc w:val="both"/>
        <w:rPr>
          <w:rFonts w:ascii="Arial" w:hAnsi="Arial" w:cs="Arial"/>
          <w:sz w:val="24"/>
          <w:szCs w:val="24"/>
        </w:rPr>
      </w:pPr>
    </w:p>
    <w:p w14:paraId="37438BD1" w14:textId="757F2B5D" w:rsidR="00437E92" w:rsidRDefault="00C947C3" w:rsidP="006F05BF">
      <w:pPr>
        <w:spacing w:after="0" w:line="360" w:lineRule="auto"/>
        <w:jc w:val="both"/>
        <w:rPr>
          <w:rFonts w:ascii="Arial" w:hAnsi="Arial" w:cs="Arial"/>
          <w:sz w:val="24"/>
          <w:szCs w:val="24"/>
        </w:rPr>
      </w:pPr>
      <w:r w:rsidRPr="006101A1">
        <w:rPr>
          <w:rFonts w:ascii="Arial" w:hAnsi="Arial" w:cs="Arial"/>
          <w:sz w:val="24"/>
          <w:szCs w:val="24"/>
          <w:lang w:val="de-AT"/>
        </w:rPr>
        <w:t>Farouk, M.</w:t>
      </w:r>
      <w:r w:rsidR="001A1103" w:rsidRPr="006101A1">
        <w:rPr>
          <w:rFonts w:ascii="Arial" w:hAnsi="Arial" w:cs="Arial"/>
          <w:sz w:val="24"/>
          <w:szCs w:val="24"/>
          <w:lang w:val="de-AT"/>
        </w:rPr>
        <w:t xml:space="preserve"> </w:t>
      </w:r>
      <w:r w:rsidRPr="006101A1">
        <w:rPr>
          <w:rFonts w:ascii="Arial" w:hAnsi="Arial" w:cs="Arial"/>
          <w:sz w:val="24"/>
          <w:szCs w:val="24"/>
          <w:lang w:val="de-AT"/>
        </w:rPr>
        <w:t>M., Be</w:t>
      </w:r>
      <w:r w:rsidR="00437E92" w:rsidRPr="006101A1">
        <w:rPr>
          <w:rFonts w:ascii="Arial" w:hAnsi="Arial" w:cs="Arial"/>
          <w:sz w:val="24"/>
          <w:szCs w:val="24"/>
          <w:lang w:val="de-AT"/>
        </w:rPr>
        <w:t>k</w:t>
      </w:r>
      <w:r w:rsidRPr="006101A1">
        <w:rPr>
          <w:rFonts w:ascii="Arial" w:hAnsi="Arial" w:cs="Arial"/>
          <w:sz w:val="24"/>
          <w:szCs w:val="24"/>
          <w:lang w:val="de-AT"/>
        </w:rPr>
        <w:t>h</w:t>
      </w:r>
      <w:r w:rsidR="00437E92" w:rsidRPr="006101A1">
        <w:rPr>
          <w:rFonts w:ascii="Arial" w:hAnsi="Arial" w:cs="Arial"/>
          <w:sz w:val="24"/>
          <w:szCs w:val="24"/>
          <w:lang w:val="de-AT"/>
        </w:rPr>
        <w:t>it, A.</w:t>
      </w:r>
      <w:r w:rsidR="001A1103" w:rsidRPr="006101A1">
        <w:rPr>
          <w:rFonts w:ascii="Arial" w:hAnsi="Arial" w:cs="Arial"/>
          <w:sz w:val="24"/>
          <w:szCs w:val="24"/>
          <w:lang w:val="de-AT"/>
        </w:rPr>
        <w:t xml:space="preserve"> </w:t>
      </w:r>
      <w:r w:rsidR="00437E92" w:rsidRPr="006101A1">
        <w:rPr>
          <w:rFonts w:ascii="Arial" w:hAnsi="Arial" w:cs="Arial"/>
          <w:sz w:val="24"/>
          <w:szCs w:val="24"/>
          <w:lang w:val="de-AT"/>
        </w:rPr>
        <w:t>E.</w:t>
      </w:r>
      <w:r w:rsidR="001A1103" w:rsidRPr="006101A1">
        <w:rPr>
          <w:rFonts w:ascii="Arial" w:hAnsi="Arial" w:cs="Arial"/>
          <w:sz w:val="24"/>
          <w:szCs w:val="24"/>
          <w:lang w:val="de-AT"/>
        </w:rPr>
        <w:t xml:space="preserve"> </w:t>
      </w:r>
      <w:r w:rsidR="00437E92" w:rsidRPr="006101A1">
        <w:rPr>
          <w:rFonts w:ascii="Arial" w:hAnsi="Arial" w:cs="Arial"/>
          <w:sz w:val="24"/>
          <w:szCs w:val="24"/>
          <w:lang w:val="de-AT"/>
        </w:rPr>
        <w:t>D., Dobbie, P.</w:t>
      </w:r>
      <w:r w:rsidR="001A1103" w:rsidRPr="006101A1">
        <w:rPr>
          <w:rFonts w:ascii="Arial" w:hAnsi="Arial" w:cs="Arial"/>
          <w:sz w:val="24"/>
          <w:szCs w:val="24"/>
          <w:lang w:val="de-AT"/>
        </w:rPr>
        <w:t xml:space="preserve"> </w:t>
      </w:r>
      <w:r w:rsidR="00437E92" w:rsidRPr="006101A1">
        <w:rPr>
          <w:rFonts w:ascii="Arial" w:hAnsi="Arial" w:cs="Arial"/>
          <w:sz w:val="24"/>
          <w:szCs w:val="24"/>
          <w:lang w:val="de-AT"/>
        </w:rPr>
        <w:t xml:space="preserve">M., </w:t>
      </w:r>
      <w:r w:rsidR="001A1103" w:rsidRPr="006101A1">
        <w:rPr>
          <w:rFonts w:ascii="Arial" w:hAnsi="Arial" w:cs="Arial"/>
          <w:sz w:val="24"/>
          <w:szCs w:val="24"/>
          <w:lang w:val="de-AT"/>
        </w:rPr>
        <w:t xml:space="preserve">&amp; </w:t>
      </w:r>
      <w:r w:rsidR="005F3966" w:rsidRPr="006101A1">
        <w:rPr>
          <w:rFonts w:ascii="Arial" w:hAnsi="Arial" w:cs="Arial"/>
          <w:sz w:val="24"/>
          <w:szCs w:val="24"/>
          <w:lang w:val="de-AT"/>
        </w:rPr>
        <w:t>W</w:t>
      </w:r>
      <w:r w:rsidR="00437E92" w:rsidRPr="006101A1">
        <w:rPr>
          <w:rFonts w:ascii="Arial" w:hAnsi="Arial" w:cs="Arial"/>
          <w:sz w:val="24"/>
          <w:szCs w:val="24"/>
          <w:lang w:val="de-AT"/>
        </w:rPr>
        <w:t xml:space="preserve">aller, J. (2007). </w:t>
      </w:r>
      <w:r w:rsidR="00437E92">
        <w:rPr>
          <w:rFonts w:ascii="Arial" w:hAnsi="Arial" w:cs="Arial"/>
          <w:sz w:val="24"/>
          <w:szCs w:val="24"/>
        </w:rPr>
        <w:t xml:space="preserve">Towards benchmarking beef loin steak colour acceptability using Minolta and Hunter colourimeters. </w:t>
      </w:r>
      <w:r w:rsidR="00437E92" w:rsidRPr="003D2541">
        <w:rPr>
          <w:rFonts w:ascii="Arial" w:hAnsi="Arial" w:cs="Arial"/>
          <w:i/>
          <w:sz w:val="24"/>
          <w:szCs w:val="24"/>
        </w:rPr>
        <w:t>Proc. 53</w:t>
      </w:r>
      <w:r w:rsidR="00437E92" w:rsidRPr="003D2541">
        <w:rPr>
          <w:rFonts w:ascii="Arial" w:hAnsi="Arial" w:cs="Arial"/>
          <w:i/>
          <w:sz w:val="24"/>
          <w:szCs w:val="24"/>
          <w:vertAlign w:val="superscript"/>
        </w:rPr>
        <w:t>rd</w:t>
      </w:r>
      <w:r w:rsidR="00365B3E" w:rsidRPr="003D2541">
        <w:rPr>
          <w:rFonts w:ascii="Arial" w:hAnsi="Arial" w:cs="Arial"/>
          <w:i/>
          <w:sz w:val="24"/>
          <w:szCs w:val="24"/>
        </w:rPr>
        <w:t xml:space="preserve"> I</w:t>
      </w:r>
      <w:r w:rsidR="00437E92" w:rsidRPr="003D2541">
        <w:rPr>
          <w:rFonts w:ascii="Arial" w:hAnsi="Arial" w:cs="Arial"/>
          <w:i/>
          <w:sz w:val="24"/>
          <w:szCs w:val="24"/>
        </w:rPr>
        <w:t>nternational Congress on Meat Science and Technology</w:t>
      </w:r>
      <w:r w:rsidR="00437E92">
        <w:rPr>
          <w:rFonts w:ascii="Arial" w:hAnsi="Arial" w:cs="Arial"/>
          <w:sz w:val="24"/>
          <w:szCs w:val="24"/>
        </w:rPr>
        <w:t>, Bejing, China, 405-406.</w:t>
      </w:r>
    </w:p>
    <w:p w14:paraId="3557A3A6" w14:textId="77777777" w:rsidR="00437E92" w:rsidRDefault="00437E92" w:rsidP="006F05BF">
      <w:pPr>
        <w:spacing w:after="0" w:line="360" w:lineRule="auto"/>
        <w:jc w:val="both"/>
        <w:rPr>
          <w:rFonts w:ascii="Arial" w:hAnsi="Arial" w:cs="Arial"/>
          <w:sz w:val="24"/>
          <w:szCs w:val="24"/>
        </w:rPr>
      </w:pPr>
    </w:p>
    <w:p w14:paraId="7E2DDF28" w14:textId="2C3DAD07" w:rsidR="00C17B0C" w:rsidRPr="006F05BF" w:rsidRDefault="00C00802" w:rsidP="006F05BF">
      <w:pPr>
        <w:spacing w:after="0" w:line="360" w:lineRule="auto"/>
        <w:jc w:val="both"/>
        <w:rPr>
          <w:rFonts w:ascii="Arial" w:hAnsi="Arial" w:cs="Arial"/>
          <w:sz w:val="24"/>
          <w:szCs w:val="24"/>
        </w:rPr>
      </w:pPr>
      <w:r>
        <w:rPr>
          <w:rFonts w:ascii="Arial" w:hAnsi="Arial" w:cs="Arial"/>
          <w:sz w:val="24"/>
          <w:szCs w:val="24"/>
        </w:rPr>
        <w:t>Faustman, C.</w:t>
      </w:r>
      <w:r w:rsidR="005F3966">
        <w:rPr>
          <w:rFonts w:ascii="Arial" w:hAnsi="Arial" w:cs="Arial"/>
          <w:sz w:val="24"/>
          <w:szCs w:val="24"/>
        </w:rPr>
        <w:t>,</w:t>
      </w:r>
      <w:r w:rsidR="00C17B0C" w:rsidRPr="006F05BF">
        <w:rPr>
          <w:rFonts w:ascii="Arial" w:hAnsi="Arial" w:cs="Arial"/>
          <w:sz w:val="24"/>
          <w:szCs w:val="24"/>
        </w:rPr>
        <w:t xml:space="preserve"> </w:t>
      </w:r>
      <w:r w:rsidR="001A1103">
        <w:rPr>
          <w:rFonts w:ascii="Arial" w:hAnsi="Arial" w:cs="Arial"/>
          <w:sz w:val="24"/>
          <w:szCs w:val="24"/>
        </w:rPr>
        <w:t xml:space="preserve">&amp; </w:t>
      </w:r>
      <w:r w:rsidR="00C17B0C" w:rsidRPr="006F05BF">
        <w:rPr>
          <w:rFonts w:ascii="Arial" w:hAnsi="Arial" w:cs="Arial"/>
          <w:sz w:val="24"/>
          <w:szCs w:val="24"/>
        </w:rPr>
        <w:t>Cassens, R.</w:t>
      </w:r>
      <w:r>
        <w:rPr>
          <w:rFonts w:ascii="Arial" w:hAnsi="Arial" w:cs="Arial"/>
          <w:sz w:val="24"/>
          <w:szCs w:val="24"/>
        </w:rPr>
        <w:t xml:space="preserve"> </w:t>
      </w:r>
      <w:r w:rsidR="00C17B0C" w:rsidRPr="006F05BF">
        <w:rPr>
          <w:rFonts w:ascii="Arial" w:hAnsi="Arial" w:cs="Arial"/>
          <w:sz w:val="24"/>
          <w:szCs w:val="24"/>
        </w:rPr>
        <w:t>(1990)</w:t>
      </w:r>
      <w:r w:rsidR="001A1103">
        <w:rPr>
          <w:rFonts w:ascii="Arial" w:hAnsi="Arial" w:cs="Arial"/>
          <w:sz w:val="24"/>
          <w:szCs w:val="24"/>
        </w:rPr>
        <w:t>.</w:t>
      </w:r>
      <w:r w:rsidR="00C17B0C" w:rsidRPr="006F05BF">
        <w:rPr>
          <w:rFonts w:ascii="Arial" w:hAnsi="Arial" w:cs="Arial"/>
          <w:sz w:val="24"/>
          <w:szCs w:val="24"/>
        </w:rPr>
        <w:t xml:space="preserve"> The biochemical basis for discoloration of fresh meat; a review.</w:t>
      </w:r>
      <w:r w:rsidR="00365B3E">
        <w:rPr>
          <w:rFonts w:ascii="Arial" w:hAnsi="Arial" w:cs="Arial"/>
          <w:sz w:val="24"/>
          <w:szCs w:val="24"/>
        </w:rPr>
        <w:t xml:space="preserve"> </w:t>
      </w:r>
      <w:r w:rsidR="00C17B0C" w:rsidRPr="00365B3E">
        <w:rPr>
          <w:rFonts w:ascii="Arial" w:hAnsi="Arial" w:cs="Arial"/>
          <w:i/>
          <w:sz w:val="24"/>
          <w:szCs w:val="24"/>
        </w:rPr>
        <w:t>J</w:t>
      </w:r>
      <w:r w:rsidR="00365B3E">
        <w:rPr>
          <w:rFonts w:ascii="Arial" w:hAnsi="Arial" w:cs="Arial"/>
          <w:i/>
          <w:sz w:val="24"/>
          <w:szCs w:val="24"/>
        </w:rPr>
        <w:t>.</w:t>
      </w:r>
      <w:r w:rsidR="00C17B0C" w:rsidRPr="00365B3E">
        <w:rPr>
          <w:rFonts w:ascii="Arial" w:hAnsi="Arial" w:cs="Arial"/>
          <w:i/>
          <w:sz w:val="24"/>
          <w:szCs w:val="24"/>
        </w:rPr>
        <w:t xml:space="preserve"> Muscle Foods</w:t>
      </w:r>
      <w:r w:rsidR="00C17B0C" w:rsidRPr="006F05BF">
        <w:rPr>
          <w:rFonts w:ascii="Arial" w:hAnsi="Arial" w:cs="Arial"/>
          <w:sz w:val="24"/>
          <w:szCs w:val="24"/>
        </w:rPr>
        <w:t xml:space="preserve">, </w:t>
      </w:r>
      <w:r w:rsidR="00C17B0C" w:rsidRPr="00365B3E">
        <w:rPr>
          <w:rFonts w:ascii="Arial" w:hAnsi="Arial" w:cs="Arial"/>
          <w:i/>
          <w:sz w:val="24"/>
          <w:szCs w:val="24"/>
        </w:rPr>
        <w:t>1</w:t>
      </w:r>
      <w:r w:rsidR="00C17B0C" w:rsidRPr="006F05BF">
        <w:rPr>
          <w:rFonts w:ascii="Arial" w:hAnsi="Arial" w:cs="Arial"/>
          <w:sz w:val="24"/>
          <w:szCs w:val="24"/>
        </w:rPr>
        <w:t>, 217-243</w:t>
      </w:r>
      <w:r w:rsidR="001A1103">
        <w:rPr>
          <w:rFonts w:ascii="Arial" w:hAnsi="Arial" w:cs="Arial"/>
          <w:sz w:val="24"/>
          <w:szCs w:val="24"/>
        </w:rPr>
        <w:t>.</w:t>
      </w:r>
    </w:p>
    <w:p w14:paraId="40D70927" w14:textId="77777777" w:rsidR="00C17B0C" w:rsidRDefault="00C17B0C" w:rsidP="006F05BF">
      <w:pPr>
        <w:spacing w:after="0" w:line="360" w:lineRule="auto"/>
        <w:jc w:val="both"/>
        <w:rPr>
          <w:rFonts w:ascii="Arial" w:hAnsi="Arial" w:cs="Arial"/>
          <w:sz w:val="24"/>
          <w:szCs w:val="24"/>
        </w:rPr>
      </w:pPr>
    </w:p>
    <w:p w14:paraId="1486EE51" w14:textId="2102B6DF" w:rsidR="00C17B0C" w:rsidRDefault="00C947C3" w:rsidP="006F05BF">
      <w:pPr>
        <w:spacing w:after="0" w:line="360" w:lineRule="auto"/>
        <w:jc w:val="both"/>
        <w:rPr>
          <w:rFonts w:ascii="Arial" w:hAnsi="Arial" w:cs="Arial"/>
          <w:sz w:val="24"/>
          <w:szCs w:val="24"/>
        </w:rPr>
      </w:pPr>
      <w:r>
        <w:rPr>
          <w:rFonts w:ascii="Arial" w:hAnsi="Arial" w:cs="Arial"/>
          <w:sz w:val="24"/>
          <w:szCs w:val="24"/>
        </w:rPr>
        <w:t>Faustman</w:t>
      </w:r>
      <w:r w:rsidR="00C17B0C" w:rsidRPr="006F05BF">
        <w:rPr>
          <w:rFonts w:ascii="Arial" w:hAnsi="Arial" w:cs="Arial"/>
          <w:sz w:val="24"/>
          <w:szCs w:val="24"/>
        </w:rPr>
        <w:t>, C.</w:t>
      </w:r>
      <w:r w:rsidR="005F3966">
        <w:rPr>
          <w:rFonts w:ascii="Arial" w:hAnsi="Arial" w:cs="Arial"/>
          <w:sz w:val="24"/>
          <w:szCs w:val="24"/>
        </w:rPr>
        <w:t>,</w:t>
      </w:r>
      <w:r w:rsidR="00C17B0C" w:rsidRPr="006F05BF">
        <w:rPr>
          <w:rFonts w:ascii="Arial" w:hAnsi="Arial" w:cs="Arial"/>
          <w:sz w:val="24"/>
          <w:szCs w:val="24"/>
        </w:rPr>
        <w:t xml:space="preserve"> </w:t>
      </w:r>
      <w:r w:rsidR="001A1103">
        <w:rPr>
          <w:rFonts w:ascii="Arial" w:hAnsi="Arial" w:cs="Arial"/>
          <w:sz w:val="24"/>
          <w:szCs w:val="24"/>
        </w:rPr>
        <w:t xml:space="preserve">&amp; </w:t>
      </w:r>
      <w:r w:rsidR="00C17B0C" w:rsidRPr="006F05BF">
        <w:rPr>
          <w:rFonts w:ascii="Arial" w:hAnsi="Arial" w:cs="Arial"/>
          <w:sz w:val="24"/>
          <w:szCs w:val="24"/>
        </w:rPr>
        <w:t xml:space="preserve">Phillips, A. (2001). Measurements of Discoloration in Fresh Meat. </w:t>
      </w:r>
      <w:r w:rsidR="00C17B0C" w:rsidRPr="00365B3E">
        <w:rPr>
          <w:rFonts w:ascii="Arial" w:hAnsi="Arial" w:cs="Arial"/>
          <w:i/>
          <w:sz w:val="24"/>
          <w:szCs w:val="24"/>
        </w:rPr>
        <w:t>Current Protocols in Food Analytical Chemistry</w:t>
      </w:r>
      <w:r w:rsidR="00C17B0C" w:rsidRPr="006F05BF">
        <w:rPr>
          <w:rFonts w:ascii="Arial" w:hAnsi="Arial" w:cs="Arial"/>
          <w:sz w:val="24"/>
          <w:szCs w:val="24"/>
        </w:rPr>
        <w:t>, F3.3.1-F3.3.13.</w:t>
      </w:r>
    </w:p>
    <w:p w14:paraId="08DEBCCD" w14:textId="77777777" w:rsidR="00D2366B" w:rsidRPr="006F05BF" w:rsidRDefault="00D2366B" w:rsidP="006F05BF">
      <w:pPr>
        <w:spacing w:after="0" w:line="360" w:lineRule="auto"/>
        <w:jc w:val="both"/>
        <w:rPr>
          <w:rFonts w:ascii="Arial" w:hAnsi="Arial" w:cs="Arial"/>
          <w:sz w:val="24"/>
          <w:szCs w:val="24"/>
        </w:rPr>
      </w:pPr>
    </w:p>
    <w:p w14:paraId="277F3B7E" w14:textId="59E79158" w:rsidR="00D2366B" w:rsidRPr="006101A1" w:rsidRDefault="00C947C3" w:rsidP="00D2366B">
      <w:pPr>
        <w:spacing w:after="0" w:line="360" w:lineRule="auto"/>
        <w:jc w:val="both"/>
        <w:rPr>
          <w:rFonts w:ascii="Arial" w:hAnsi="Arial" w:cs="Arial"/>
          <w:sz w:val="24"/>
          <w:szCs w:val="24"/>
          <w:lang w:val="de-AT"/>
        </w:rPr>
      </w:pPr>
      <w:r>
        <w:rPr>
          <w:rFonts w:ascii="Arial" w:hAnsi="Arial" w:cs="Arial"/>
          <w:sz w:val="24"/>
          <w:szCs w:val="24"/>
        </w:rPr>
        <w:t>Faustman</w:t>
      </w:r>
      <w:r w:rsidR="00D2366B">
        <w:rPr>
          <w:rFonts w:ascii="Arial" w:hAnsi="Arial" w:cs="Arial"/>
          <w:sz w:val="24"/>
          <w:szCs w:val="24"/>
        </w:rPr>
        <w:t>, C., Sun, Q., Mancini, R.</w:t>
      </w:r>
      <w:r w:rsidR="005F3966">
        <w:rPr>
          <w:rFonts w:ascii="Arial" w:hAnsi="Arial" w:cs="Arial"/>
          <w:sz w:val="24"/>
          <w:szCs w:val="24"/>
        </w:rPr>
        <w:t>,</w:t>
      </w:r>
      <w:r w:rsidR="00D2366B">
        <w:rPr>
          <w:rFonts w:ascii="Arial" w:hAnsi="Arial" w:cs="Arial"/>
          <w:sz w:val="24"/>
          <w:szCs w:val="24"/>
        </w:rPr>
        <w:t xml:space="preserve"> </w:t>
      </w:r>
      <w:r w:rsidR="001A1103">
        <w:rPr>
          <w:rFonts w:ascii="Arial" w:hAnsi="Arial" w:cs="Arial"/>
          <w:sz w:val="24"/>
          <w:szCs w:val="24"/>
        </w:rPr>
        <w:t xml:space="preserve">&amp; </w:t>
      </w:r>
      <w:r w:rsidR="00D2366B">
        <w:rPr>
          <w:rFonts w:ascii="Arial" w:hAnsi="Arial" w:cs="Arial"/>
          <w:sz w:val="24"/>
          <w:szCs w:val="24"/>
        </w:rPr>
        <w:t>Suman S.</w:t>
      </w:r>
      <w:r w:rsidR="001A1103">
        <w:rPr>
          <w:rFonts w:ascii="Arial" w:hAnsi="Arial" w:cs="Arial"/>
          <w:sz w:val="24"/>
          <w:szCs w:val="24"/>
        </w:rPr>
        <w:t xml:space="preserve"> </w:t>
      </w:r>
      <w:r w:rsidR="00D2366B">
        <w:rPr>
          <w:rFonts w:ascii="Arial" w:hAnsi="Arial" w:cs="Arial"/>
          <w:sz w:val="24"/>
          <w:szCs w:val="24"/>
        </w:rPr>
        <w:t>P. (2010)</w:t>
      </w:r>
      <w:r w:rsidR="00D2366B" w:rsidRPr="00D2366B">
        <w:rPr>
          <w:rFonts w:ascii="Arial" w:hAnsi="Arial" w:cs="Arial"/>
          <w:sz w:val="24"/>
          <w:szCs w:val="24"/>
        </w:rPr>
        <w:t xml:space="preserve">. </w:t>
      </w:r>
      <w:r w:rsidR="00D2366B" w:rsidRPr="00D2366B">
        <w:rPr>
          <w:rFonts w:ascii="Arial" w:hAnsi="Arial" w:cs="Arial"/>
          <w:bCs/>
          <w:sz w:val="24"/>
          <w:szCs w:val="24"/>
        </w:rPr>
        <w:t>Myoglobin and lipid oxidation interactions: Mechanistic bases and control</w:t>
      </w:r>
      <w:r w:rsidR="00D2366B">
        <w:rPr>
          <w:rFonts w:ascii="Arial" w:hAnsi="Arial" w:cs="Arial"/>
          <w:bCs/>
          <w:sz w:val="24"/>
          <w:szCs w:val="24"/>
        </w:rPr>
        <w:t xml:space="preserve">. </w:t>
      </w:r>
      <w:r w:rsidR="00D2366B" w:rsidRPr="006101A1">
        <w:rPr>
          <w:rFonts w:ascii="Arial" w:hAnsi="Arial" w:cs="Arial"/>
          <w:bCs/>
          <w:i/>
          <w:sz w:val="24"/>
          <w:szCs w:val="24"/>
          <w:lang w:val="de-AT"/>
        </w:rPr>
        <w:t>Meat Science</w:t>
      </w:r>
      <w:r w:rsidR="00365B3E" w:rsidRPr="006101A1">
        <w:rPr>
          <w:rFonts w:ascii="Arial" w:hAnsi="Arial" w:cs="Arial"/>
          <w:bCs/>
          <w:sz w:val="24"/>
          <w:szCs w:val="24"/>
          <w:lang w:val="de-AT"/>
        </w:rPr>
        <w:t>,</w:t>
      </w:r>
      <w:r w:rsidR="00D2366B" w:rsidRPr="006101A1">
        <w:rPr>
          <w:rFonts w:ascii="Arial" w:hAnsi="Arial" w:cs="Arial"/>
          <w:bCs/>
          <w:sz w:val="24"/>
          <w:szCs w:val="24"/>
          <w:lang w:val="de-AT"/>
        </w:rPr>
        <w:t xml:space="preserve"> </w:t>
      </w:r>
      <w:r w:rsidR="00D2366B" w:rsidRPr="006101A1">
        <w:rPr>
          <w:rFonts w:ascii="Arial" w:hAnsi="Arial" w:cs="Arial"/>
          <w:bCs/>
          <w:i/>
          <w:sz w:val="24"/>
          <w:szCs w:val="24"/>
          <w:lang w:val="de-AT"/>
        </w:rPr>
        <w:t>86</w:t>
      </w:r>
      <w:r w:rsidR="00D2366B" w:rsidRPr="006101A1">
        <w:rPr>
          <w:rFonts w:ascii="Arial" w:hAnsi="Arial" w:cs="Arial"/>
          <w:bCs/>
          <w:sz w:val="24"/>
          <w:szCs w:val="24"/>
          <w:lang w:val="de-AT"/>
        </w:rPr>
        <w:t>, 86-94.</w:t>
      </w:r>
    </w:p>
    <w:p w14:paraId="17716867" w14:textId="77777777" w:rsidR="00C17B0C" w:rsidRPr="006101A1" w:rsidRDefault="00C17B0C" w:rsidP="006F05BF">
      <w:pPr>
        <w:spacing w:after="0" w:line="360" w:lineRule="auto"/>
        <w:jc w:val="both"/>
        <w:rPr>
          <w:rFonts w:ascii="Arial" w:hAnsi="Arial" w:cs="Arial"/>
          <w:sz w:val="24"/>
          <w:szCs w:val="24"/>
          <w:lang w:val="de-AT"/>
        </w:rPr>
      </w:pPr>
    </w:p>
    <w:p w14:paraId="74BEFC20" w14:textId="7FEFD7BB" w:rsidR="00C17B0C" w:rsidRPr="005D2015" w:rsidRDefault="005E10EC" w:rsidP="006F05BF">
      <w:pPr>
        <w:spacing w:after="0" w:line="360" w:lineRule="auto"/>
        <w:jc w:val="both"/>
        <w:rPr>
          <w:rFonts w:ascii="Arial" w:hAnsi="Arial" w:cs="Arial"/>
          <w:sz w:val="24"/>
          <w:szCs w:val="24"/>
          <w:lang w:val="de-AT"/>
        </w:rPr>
      </w:pPr>
      <w:r w:rsidRPr="006101A1">
        <w:rPr>
          <w:rFonts w:ascii="Arial" w:hAnsi="Arial" w:cs="Arial"/>
          <w:sz w:val="24"/>
          <w:szCs w:val="24"/>
          <w:lang w:val="de-AT"/>
        </w:rPr>
        <w:t>German Research C</w:t>
      </w:r>
      <w:r w:rsidR="00FF6B4C">
        <w:rPr>
          <w:rFonts w:ascii="Arial" w:hAnsi="Arial" w:cs="Arial"/>
          <w:sz w:val="24"/>
          <w:szCs w:val="24"/>
          <w:lang w:val="de-AT"/>
        </w:rPr>
        <w:t>ommunity</w:t>
      </w:r>
      <w:r w:rsidRPr="006101A1">
        <w:rPr>
          <w:rFonts w:ascii="Arial" w:hAnsi="Arial" w:cs="Arial"/>
          <w:sz w:val="24"/>
          <w:szCs w:val="24"/>
          <w:lang w:val="de-AT"/>
        </w:rPr>
        <w:t xml:space="preserve"> </w:t>
      </w:r>
      <w:r>
        <w:rPr>
          <w:rFonts w:ascii="Arial" w:hAnsi="Arial" w:cs="Arial"/>
          <w:sz w:val="24"/>
          <w:szCs w:val="24"/>
          <w:lang w:val="de-AT"/>
        </w:rPr>
        <w:t>(</w:t>
      </w:r>
      <w:r w:rsidRPr="005D2015">
        <w:rPr>
          <w:rFonts w:ascii="Arial" w:hAnsi="Arial" w:cs="Arial"/>
          <w:sz w:val="24"/>
          <w:szCs w:val="24"/>
          <w:lang w:val="de-AT"/>
        </w:rPr>
        <w:t>Deutsche Forschungsgemeinschaft</w:t>
      </w:r>
      <w:r>
        <w:rPr>
          <w:rFonts w:ascii="Arial" w:hAnsi="Arial" w:cs="Arial"/>
          <w:sz w:val="24"/>
          <w:szCs w:val="24"/>
          <w:lang w:val="de-AT"/>
        </w:rPr>
        <w:t>,</w:t>
      </w:r>
      <w:r w:rsidRPr="006101A1">
        <w:rPr>
          <w:rFonts w:ascii="Arial" w:hAnsi="Arial" w:cs="Arial"/>
          <w:sz w:val="24"/>
          <w:szCs w:val="24"/>
          <w:lang w:val="de-AT"/>
        </w:rPr>
        <w:t xml:space="preserve"> </w:t>
      </w:r>
      <w:r w:rsidR="001A1103" w:rsidRPr="006101A1">
        <w:rPr>
          <w:rFonts w:ascii="Arial" w:hAnsi="Arial" w:cs="Arial"/>
          <w:sz w:val="24"/>
          <w:szCs w:val="24"/>
          <w:lang w:val="de-AT"/>
        </w:rPr>
        <w:t>DFG</w:t>
      </w:r>
      <w:r>
        <w:rPr>
          <w:rFonts w:ascii="Arial" w:hAnsi="Arial" w:cs="Arial"/>
          <w:sz w:val="24"/>
          <w:szCs w:val="24"/>
          <w:lang w:val="de-AT"/>
        </w:rPr>
        <w:t>)</w:t>
      </w:r>
      <w:r w:rsidR="001A1103" w:rsidRPr="006101A1">
        <w:rPr>
          <w:rFonts w:ascii="Arial" w:hAnsi="Arial" w:cs="Arial"/>
          <w:sz w:val="24"/>
          <w:szCs w:val="24"/>
          <w:lang w:val="de-AT"/>
        </w:rPr>
        <w:t xml:space="preserve"> </w:t>
      </w:r>
      <w:r w:rsidR="00C17B0C" w:rsidRPr="006101A1">
        <w:rPr>
          <w:rFonts w:ascii="Arial" w:hAnsi="Arial" w:cs="Arial"/>
          <w:sz w:val="24"/>
          <w:szCs w:val="24"/>
          <w:lang w:val="de-AT"/>
        </w:rPr>
        <w:t xml:space="preserve">(2012). </w:t>
      </w:r>
      <w:r w:rsidR="00C17B0C" w:rsidRPr="005D2015">
        <w:rPr>
          <w:rFonts w:ascii="Arial" w:hAnsi="Arial" w:cs="Arial"/>
          <w:sz w:val="24"/>
          <w:szCs w:val="24"/>
          <w:lang w:val="de-AT"/>
        </w:rPr>
        <w:t xml:space="preserve">Stellungnahme zum Einsatz von Plasmaverfahren zur Behandlung von Lebensmitteln (Opinion on the Application of Plasma-technology for Treatment of Foods), </w:t>
      </w:r>
      <w:hyperlink r:id="rId10" w:history="1">
        <w:r w:rsidR="00C17B0C" w:rsidRPr="001E5978">
          <w:rPr>
            <w:rStyle w:val="Hyperlink"/>
            <w:rFonts w:ascii="Arial" w:hAnsi="Arial" w:cs="Arial"/>
            <w:color w:val="auto"/>
            <w:sz w:val="24"/>
            <w:szCs w:val="24"/>
            <w:u w:val="none"/>
            <w:lang w:val="de-AT"/>
          </w:rPr>
          <w:t>www.dfg.de/sklm</w:t>
        </w:r>
      </w:hyperlink>
      <w:r w:rsidR="001A1103" w:rsidRPr="001E5978">
        <w:rPr>
          <w:rStyle w:val="Hyperlink"/>
          <w:rFonts w:ascii="Arial" w:hAnsi="Arial" w:cs="Arial"/>
          <w:color w:val="auto"/>
          <w:sz w:val="24"/>
          <w:szCs w:val="24"/>
          <w:u w:val="none"/>
          <w:lang w:val="de-AT"/>
        </w:rPr>
        <w:t>.</w:t>
      </w:r>
    </w:p>
    <w:p w14:paraId="5DDB471E" w14:textId="77777777" w:rsidR="00C17B0C" w:rsidRDefault="00C17B0C" w:rsidP="006F05BF">
      <w:pPr>
        <w:spacing w:after="0" w:line="360" w:lineRule="auto"/>
        <w:jc w:val="both"/>
        <w:rPr>
          <w:rFonts w:ascii="Arial" w:hAnsi="Arial" w:cs="Arial"/>
          <w:sz w:val="24"/>
          <w:szCs w:val="24"/>
          <w:lang w:val="de-AT"/>
        </w:rPr>
      </w:pPr>
    </w:p>
    <w:p w14:paraId="2BE44CBB" w14:textId="74CF3FC1" w:rsidR="007D10B0" w:rsidRPr="007D10B0" w:rsidRDefault="007D10B0" w:rsidP="007D10B0">
      <w:pPr>
        <w:spacing w:after="0" w:line="360" w:lineRule="auto"/>
        <w:jc w:val="both"/>
        <w:rPr>
          <w:rFonts w:ascii="Arial" w:hAnsi="Arial" w:cs="Arial"/>
          <w:sz w:val="24"/>
          <w:szCs w:val="24"/>
        </w:rPr>
      </w:pPr>
      <w:r w:rsidRPr="006101A1">
        <w:rPr>
          <w:rFonts w:ascii="Arial" w:hAnsi="Arial" w:cs="Arial"/>
          <w:sz w:val="24"/>
          <w:szCs w:val="24"/>
          <w:lang w:val="de-AT"/>
        </w:rPr>
        <w:t xml:space="preserve">Gadri, R. B., Roth, J. R., Montie, T. C., Kelly-Wintenberg, K., Tsai, P. P.-Y., Helfritch, D. J., Feldman, P., Sherman, D. M., Karakaya, F., Chen, Z., &amp; UTK Plasma Sterilization Team (2000). </w:t>
      </w:r>
      <w:r w:rsidRPr="007D10B0">
        <w:rPr>
          <w:rFonts w:ascii="Arial" w:hAnsi="Arial" w:cs="Arial"/>
          <w:sz w:val="24"/>
          <w:szCs w:val="24"/>
        </w:rPr>
        <w:t>Sterilization and plasma processing of room temperature surfaces with a one atmosphere uniform glow discharge plasma (OAUGDP)</w:t>
      </w:r>
      <w:r>
        <w:rPr>
          <w:rFonts w:ascii="Arial" w:hAnsi="Arial" w:cs="Arial"/>
          <w:sz w:val="24"/>
          <w:szCs w:val="24"/>
        </w:rPr>
        <w:t xml:space="preserve">. </w:t>
      </w:r>
      <w:r w:rsidRPr="007D10B0">
        <w:rPr>
          <w:rFonts w:ascii="Arial" w:hAnsi="Arial" w:cs="Arial"/>
          <w:i/>
          <w:sz w:val="24"/>
          <w:szCs w:val="24"/>
        </w:rPr>
        <w:t>Surface and Coatings Technology</w:t>
      </w:r>
      <w:r>
        <w:rPr>
          <w:rFonts w:ascii="Arial" w:hAnsi="Arial" w:cs="Arial"/>
          <w:sz w:val="24"/>
          <w:szCs w:val="24"/>
        </w:rPr>
        <w:t xml:space="preserve">, </w:t>
      </w:r>
      <w:r w:rsidRPr="007D10B0">
        <w:rPr>
          <w:rFonts w:ascii="Arial" w:hAnsi="Arial" w:cs="Arial"/>
          <w:i/>
          <w:sz w:val="24"/>
          <w:szCs w:val="24"/>
        </w:rPr>
        <w:t>131</w:t>
      </w:r>
      <w:r>
        <w:rPr>
          <w:rFonts w:ascii="Arial" w:hAnsi="Arial" w:cs="Arial"/>
          <w:sz w:val="24"/>
          <w:szCs w:val="24"/>
        </w:rPr>
        <w:t xml:space="preserve">, </w:t>
      </w:r>
      <w:r w:rsidRPr="007D10B0">
        <w:rPr>
          <w:rFonts w:ascii="Arial" w:hAnsi="Arial" w:cs="Arial"/>
          <w:sz w:val="24"/>
          <w:szCs w:val="24"/>
        </w:rPr>
        <w:t>528-542</w:t>
      </w:r>
      <w:r>
        <w:rPr>
          <w:rFonts w:ascii="Arial" w:hAnsi="Arial" w:cs="Arial"/>
          <w:sz w:val="24"/>
          <w:szCs w:val="24"/>
        </w:rPr>
        <w:t>.</w:t>
      </w:r>
    </w:p>
    <w:p w14:paraId="105492B4" w14:textId="77777777" w:rsidR="007D10B0" w:rsidRPr="006101A1" w:rsidRDefault="007D10B0" w:rsidP="006F05BF">
      <w:pPr>
        <w:spacing w:after="0" w:line="360" w:lineRule="auto"/>
        <w:jc w:val="both"/>
        <w:rPr>
          <w:rFonts w:ascii="Arial" w:hAnsi="Arial" w:cs="Arial"/>
          <w:sz w:val="24"/>
          <w:szCs w:val="24"/>
        </w:rPr>
      </w:pPr>
    </w:p>
    <w:p w14:paraId="40442E87" w14:textId="745793DE" w:rsidR="00C17B0C" w:rsidRPr="006101A1" w:rsidRDefault="00C17B0C" w:rsidP="006F05BF">
      <w:pPr>
        <w:spacing w:after="0" w:line="360" w:lineRule="auto"/>
        <w:jc w:val="both"/>
        <w:rPr>
          <w:rFonts w:ascii="Arial" w:hAnsi="Arial" w:cs="Arial"/>
          <w:sz w:val="24"/>
          <w:szCs w:val="24"/>
        </w:rPr>
      </w:pPr>
      <w:r w:rsidRPr="006F05BF">
        <w:rPr>
          <w:rFonts w:ascii="Arial" w:hAnsi="Arial" w:cs="Arial"/>
          <w:sz w:val="24"/>
          <w:szCs w:val="24"/>
        </w:rPr>
        <w:t>G</w:t>
      </w:r>
      <w:r w:rsidR="00BE0AA7">
        <w:rPr>
          <w:rFonts w:ascii="Arial" w:hAnsi="Arial" w:cs="Arial"/>
          <w:sz w:val="24"/>
          <w:szCs w:val="24"/>
        </w:rPr>
        <w:t>obert</w:t>
      </w:r>
      <w:r w:rsidRPr="006F05BF">
        <w:rPr>
          <w:rFonts w:ascii="Arial" w:hAnsi="Arial" w:cs="Arial"/>
          <w:sz w:val="24"/>
          <w:szCs w:val="24"/>
        </w:rPr>
        <w:t>, A.</w:t>
      </w:r>
      <w:r w:rsidR="00267D63">
        <w:rPr>
          <w:rFonts w:ascii="Arial" w:hAnsi="Arial" w:cs="Arial"/>
          <w:sz w:val="24"/>
          <w:szCs w:val="24"/>
        </w:rPr>
        <w:t xml:space="preserve"> </w:t>
      </w:r>
      <w:r w:rsidRPr="006F05BF">
        <w:rPr>
          <w:rFonts w:ascii="Arial" w:hAnsi="Arial" w:cs="Arial"/>
          <w:sz w:val="24"/>
          <w:szCs w:val="24"/>
        </w:rPr>
        <w:t>P., V</w:t>
      </w:r>
      <w:r w:rsidR="00BE0AA7">
        <w:rPr>
          <w:rFonts w:ascii="Arial" w:hAnsi="Arial" w:cs="Arial"/>
          <w:sz w:val="24"/>
          <w:szCs w:val="24"/>
        </w:rPr>
        <w:t>areille</w:t>
      </w:r>
      <w:r w:rsidRPr="006F05BF">
        <w:rPr>
          <w:rFonts w:ascii="Arial" w:hAnsi="Arial" w:cs="Arial"/>
          <w:sz w:val="24"/>
          <w:szCs w:val="24"/>
        </w:rPr>
        <w:t xml:space="preserve">, M., </w:t>
      </w:r>
      <w:r w:rsidR="00BE0AA7">
        <w:rPr>
          <w:rFonts w:ascii="Arial" w:hAnsi="Arial" w:cs="Arial"/>
          <w:sz w:val="24"/>
          <w:szCs w:val="24"/>
        </w:rPr>
        <w:t>Glasser</w:t>
      </w:r>
      <w:r w:rsidRPr="006F05BF">
        <w:rPr>
          <w:rFonts w:ascii="Arial" w:hAnsi="Arial" w:cs="Arial"/>
          <w:sz w:val="24"/>
          <w:szCs w:val="24"/>
        </w:rPr>
        <w:t>, A.-L., H</w:t>
      </w:r>
      <w:r w:rsidR="00BE0AA7">
        <w:rPr>
          <w:rFonts w:ascii="Arial" w:hAnsi="Arial" w:cs="Arial"/>
          <w:sz w:val="24"/>
          <w:szCs w:val="24"/>
        </w:rPr>
        <w:t>indré</w:t>
      </w:r>
      <w:r w:rsidRPr="006F05BF">
        <w:rPr>
          <w:rFonts w:ascii="Arial" w:hAnsi="Arial" w:cs="Arial"/>
          <w:sz w:val="24"/>
          <w:szCs w:val="24"/>
        </w:rPr>
        <w:t xml:space="preserve">, T. De </w:t>
      </w:r>
      <w:r w:rsidR="00BE0AA7">
        <w:rPr>
          <w:rFonts w:ascii="Arial" w:hAnsi="Arial" w:cs="Arial"/>
          <w:sz w:val="24"/>
          <w:szCs w:val="24"/>
        </w:rPr>
        <w:t>Sablet</w:t>
      </w:r>
      <w:r w:rsidRPr="006F05BF">
        <w:rPr>
          <w:rFonts w:ascii="Arial" w:hAnsi="Arial" w:cs="Arial"/>
          <w:sz w:val="24"/>
          <w:szCs w:val="24"/>
        </w:rPr>
        <w:t xml:space="preserve">, T., </w:t>
      </w:r>
      <w:r w:rsidR="00267D63">
        <w:rPr>
          <w:rFonts w:ascii="Arial" w:hAnsi="Arial" w:cs="Arial"/>
          <w:sz w:val="24"/>
          <w:szCs w:val="24"/>
        </w:rPr>
        <w:t xml:space="preserve">&amp; </w:t>
      </w:r>
      <w:r w:rsidR="00BE0AA7">
        <w:rPr>
          <w:rFonts w:ascii="Arial" w:hAnsi="Arial" w:cs="Arial"/>
          <w:sz w:val="24"/>
          <w:szCs w:val="24"/>
        </w:rPr>
        <w:t>Martin</w:t>
      </w:r>
      <w:r w:rsidR="00267D63">
        <w:rPr>
          <w:rFonts w:ascii="Arial" w:hAnsi="Arial" w:cs="Arial"/>
          <w:sz w:val="24"/>
          <w:szCs w:val="24"/>
        </w:rPr>
        <w:t>, C. (2007).</w:t>
      </w:r>
      <w:r w:rsidR="006F578A">
        <w:rPr>
          <w:rFonts w:ascii="Arial" w:hAnsi="Arial" w:cs="Arial"/>
          <w:sz w:val="24"/>
          <w:szCs w:val="24"/>
        </w:rPr>
        <w:t xml:space="preserve"> Shiga toxin produced by e</w:t>
      </w:r>
      <w:r w:rsidRPr="006F05BF">
        <w:rPr>
          <w:rFonts w:ascii="Arial" w:hAnsi="Arial" w:cs="Arial"/>
          <w:sz w:val="24"/>
          <w:szCs w:val="24"/>
        </w:rPr>
        <w:t xml:space="preserve">nterohemorrhagic </w:t>
      </w:r>
      <w:r w:rsidRPr="003D2541">
        <w:rPr>
          <w:rFonts w:ascii="Arial" w:hAnsi="Arial" w:cs="Arial"/>
          <w:i/>
          <w:sz w:val="24"/>
          <w:szCs w:val="24"/>
        </w:rPr>
        <w:t>Escherichia coli</w:t>
      </w:r>
      <w:r w:rsidR="006F578A">
        <w:rPr>
          <w:rFonts w:ascii="Arial" w:hAnsi="Arial" w:cs="Arial"/>
          <w:sz w:val="24"/>
          <w:szCs w:val="24"/>
        </w:rPr>
        <w:t xml:space="preserve"> inhibits PI3K/NF-țB signalling pathway in globotriaosylceramide-3-negative human intestina</w:t>
      </w:r>
      <w:r w:rsidR="005E10EC">
        <w:rPr>
          <w:rFonts w:ascii="Arial" w:hAnsi="Arial" w:cs="Arial"/>
          <w:sz w:val="24"/>
          <w:szCs w:val="24"/>
        </w:rPr>
        <w:t>l</w:t>
      </w:r>
      <w:r w:rsidR="006F578A">
        <w:rPr>
          <w:rFonts w:ascii="Arial" w:hAnsi="Arial" w:cs="Arial"/>
          <w:sz w:val="24"/>
          <w:szCs w:val="24"/>
        </w:rPr>
        <w:t xml:space="preserve"> epithelial c</w:t>
      </w:r>
      <w:r w:rsidRPr="006F05BF">
        <w:rPr>
          <w:rFonts w:ascii="Arial" w:hAnsi="Arial" w:cs="Arial"/>
          <w:sz w:val="24"/>
          <w:szCs w:val="24"/>
        </w:rPr>
        <w:t xml:space="preserve">ells. </w:t>
      </w:r>
      <w:r w:rsidRPr="006101A1">
        <w:rPr>
          <w:rFonts w:ascii="Arial" w:hAnsi="Arial" w:cs="Arial"/>
          <w:i/>
          <w:sz w:val="24"/>
          <w:szCs w:val="24"/>
        </w:rPr>
        <w:t>The Journal of Immunology</w:t>
      </w:r>
      <w:r w:rsidR="00365B3E" w:rsidRPr="006101A1">
        <w:rPr>
          <w:rFonts w:ascii="Arial" w:hAnsi="Arial" w:cs="Arial"/>
          <w:sz w:val="24"/>
          <w:szCs w:val="24"/>
        </w:rPr>
        <w:t>,</w:t>
      </w:r>
      <w:r w:rsidRPr="006101A1">
        <w:rPr>
          <w:rFonts w:ascii="Arial" w:hAnsi="Arial" w:cs="Arial"/>
          <w:sz w:val="24"/>
          <w:szCs w:val="24"/>
        </w:rPr>
        <w:t xml:space="preserve"> </w:t>
      </w:r>
      <w:r w:rsidRPr="006101A1">
        <w:rPr>
          <w:rFonts w:ascii="Arial" w:hAnsi="Arial" w:cs="Arial"/>
          <w:i/>
          <w:sz w:val="24"/>
          <w:szCs w:val="24"/>
        </w:rPr>
        <w:t>178</w:t>
      </w:r>
      <w:r w:rsidRPr="006101A1">
        <w:rPr>
          <w:rFonts w:ascii="Arial" w:hAnsi="Arial" w:cs="Arial"/>
          <w:sz w:val="24"/>
          <w:szCs w:val="24"/>
        </w:rPr>
        <w:t xml:space="preserve">, 8168-8174 </w:t>
      </w:r>
    </w:p>
    <w:p w14:paraId="12B9C8B6" w14:textId="77777777" w:rsidR="00C17B0C" w:rsidRPr="006101A1" w:rsidRDefault="00C17B0C" w:rsidP="006F05BF">
      <w:pPr>
        <w:spacing w:after="0" w:line="360" w:lineRule="auto"/>
        <w:jc w:val="both"/>
        <w:rPr>
          <w:rFonts w:ascii="Arial" w:hAnsi="Arial" w:cs="Arial"/>
          <w:sz w:val="24"/>
          <w:szCs w:val="24"/>
        </w:rPr>
      </w:pPr>
    </w:p>
    <w:p w14:paraId="4DC302D4" w14:textId="08CF1663" w:rsidR="009334C8" w:rsidRPr="006101A1" w:rsidRDefault="009334C8" w:rsidP="006F05BF">
      <w:pPr>
        <w:spacing w:after="0" w:line="360" w:lineRule="auto"/>
        <w:jc w:val="both"/>
        <w:rPr>
          <w:rFonts w:ascii="Arial" w:hAnsi="Arial" w:cs="Arial"/>
          <w:sz w:val="24"/>
          <w:szCs w:val="24"/>
        </w:rPr>
      </w:pPr>
      <w:r w:rsidRPr="009334C8">
        <w:rPr>
          <w:rFonts w:ascii="Arial" w:hAnsi="Arial" w:cs="Arial"/>
          <w:sz w:val="24"/>
          <w:szCs w:val="24"/>
        </w:rPr>
        <w:t>Goossens, O., Dekempeneer, E., Vangeneugden, D., Van de Leest, R., &amp; Leys, C.</w:t>
      </w:r>
      <w:r>
        <w:rPr>
          <w:rFonts w:ascii="Arial" w:hAnsi="Arial" w:cs="Arial"/>
          <w:sz w:val="24"/>
          <w:szCs w:val="24"/>
        </w:rPr>
        <w:t xml:space="preserve"> (2001). </w:t>
      </w:r>
      <w:r w:rsidRPr="009334C8">
        <w:rPr>
          <w:rFonts w:ascii="Arial" w:hAnsi="Arial" w:cs="Arial"/>
          <w:sz w:val="24"/>
          <w:szCs w:val="24"/>
        </w:rPr>
        <w:t>Application of atmospheric pressure dielectric barrier discharges in depos</w:t>
      </w:r>
      <w:r>
        <w:rPr>
          <w:rFonts w:ascii="Arial" w:hAnsi="Arial" w:cs="Arial"/>
          <w:sz w:val="24"/>
          <w:szCs w:val="24"/>
        </w:rPr>
        <w:t>ition, cleaning and activation.</w:t>
      </w:r>
      <w:r w:rsidRPr="009334C8">
        <w:rPr>
          <w:rFonts w:ascii="Arial" w:hAnsi="Arial" w:cs="Arial"/>
          <w:sz w:val="24"/>
          <w:szCs w:val="24"/>
        </w:rPr>
        <w:t xml:space="preserve"> </w:t>
      </w:r>
      <w:r w:rsidRPr="009334C8">
        <w:rPr>
          <w:rFonts w:ascii="Arial" w:hAnsi="Arial" w:cs="Arial"/>
          <w:i/>
          <w:sz w:val="24"/>
          <w:szCs w:val="24"/>
        </w:rPr>
        <w:t>Surface and Coatings Technology</w:t>
      </w:r>
      <w:r>
        <w:rPr>
          <w:rFonts w:ascii="Arial" w:hAnsi="Arial" w:cs="Arial"/>
          <w:sz w:val="24"/>
          <w:szCs w:val="24"/>
        </w:rPr>
        <w:t>,</w:t>
      </w:r>
      <w:r w:rsidRPr="009334C8">
        <w:rPr>
          <w:rFonts w:ascii="Arial" w:hAnsi="Arial" w:cs="Arial"/>
          <w:sz w:val="24"/>
          <w:szCs w:val="24"/>
        </w:rPr>
        <w:t xml:space="preserve"> </w:t>
      </w:r>
      <w:r w:rsidRPr="009334C8">
        <w:rPr>
          <w:rFonts w:ascii="Arial" w:hAnsi="Arial" w:cs="Arial"/>
          <w:bCs/>
          <w:i/>
          <w:sz w:val="24"/>
          <w:szCs w:val="24"/>
        </w:rPr>
        <w:t>142-144</w:t>
      </w:r>
      <w:r>
        <w:rPr>
          <w:rFonts w:ascii="Arial" w:hAnsi="Arial" w:cs="Arial"/>
          <w:bCs/>
          <w:sz w:val="24"/>
          <w:szCs w:val="24"/>
        </w:rPr>
        <w:t>,</w:t>
      </w:r>
      <w:r w:rsidRPr="009334C8">
        <w:rPr>
          <w:rFonts w:ascii="Arial" w:hAnsi="Arial" w:cs="Arial"/>
          <w:sz w:val="24"/>
          <w:szCs w:val="24"/>
        </w:rPr>
        <w:t xml:space="preserve"> 474-481.</w:t>
      </w:r>
    </w:p>
    <w:p w14:paraId="0D28DDAB" w14:textId="77777777" w:rsidR="009334C8" w:rsidRPr="006101A1" w:rsidRDefault="009334C8" w:rsidP="006F05BF">
      <w:pPr>
        <w:spacing w:after="0" w:line="360" w:lineRule="auto"/>
        <w:jc w:val="both"/>
        <w:rPr>
          <w:rFonts w:ascii="Arial" w:hAnsi="Arial" w:cs="Arial"/>
          <w:i/>
          <w:sz w:val="24"/>
          <w:szCs w:val="24"/>
          <w:highlight w:val="green"/>
        </w:rPr>
      </w:pPr>
    </w:p>
    <w:p w14:paraId="7C55B585" w14:textId="04044F21" w:rsidR="00C17B0C" w:rsidRPr="00E53351" w:rsidRDefault="00C17B0C" w:rsidP="006F05BF">
      <w:pPr>
        <w:spacing w:after="0" w:line="360" w:lineRule="auto"/>
        <w:jc w:val="both"/>
        <w:rPr>
          <w:rFonts w:ascii="Arial" w:hAnsi="Arial" w:cs="Arial"/>
          <w:sz w:val="24"/>
          <w:szCs w:val="24"/>
        </w:rPr>
      </w:pPr>
      <w:r w:rsidRPr="00E53351">
        <w:rPr>
          <w:rFonts w:ascii="Arial" w:hAnsi="Arial" w:cs="Arial"/>
          <w:sz w:val="24"/>
          <w:szCs w:val="24"/>
        </w:rPr>
        <w:t>Grau</w:t>
      </w:r>
      <w:r w:rsidR="00F31F9C" w:rsidRPr="00E53351">
        <w:rPr>
          <w:rFonts w:ascii="Arial" w:hAnsi="Arial" w:cs="Arial"/>
          <w:sz w:val="24"/>
          <w:szCs w:val="24"/>
        </w:rPr>
        <w:t xml:space="preserve">, R. (1969). </w:t>
      </w:r>
      <w:r w:rsidRPr="00E53351">
        <w:rPr>
          <w:rFonts w:ascii="Arial" w:hAnsi="Arial" w:cs="Arial"/>
          <w:sz w:val="24"/>
          <w:szCs w:val="24"/>
        </w:rPr>
        <w:t>Fleisch und Fleischwaren</w:t>
      </w:r>
      <w:r w:rsidR="00F31F9C" w:rsidRPr="00E53351">
        <w:rPr>
          <w:rFonts w:ascii="Arial" w:hAnsi="Arial" w:cs="Arial"/>
          <w:sz w:val="24"/>
          <w:szCs w:val="24"/>
        </w:rPr>
        <w:t>.</w:t>
      </w:r>
      <w:r w:rsidRPr="00E53351">
        <w:rPr>
          <w:rFonts w:ascii="Arial" w:hAnsi="Arial" w:cs="Arial"/>
          <w:sz w:val="24"/>
          <w:szCs w:val="24"/>
        </w:rPr>
        <w:t xml:space="preserve"> Paul Parey Verlag</w:t>
      </w:r>
      <w:r w:rsidR="00F31F9C" w:rsidRPr="00E53351">
        <w:rPr>
          <w:rFonts w:ascii="Arial" w:hAnsi="Arial" w:cs="Arial"/>
          <w:sz w:val="24"/>
          <w:szCs w:val="24"/>
        </w:rPr>
        <w:t>, 312 pp.</w:t>
      </w:r>
    </w:p>
    <w:p w14:paraId="7F21B37D" w14:textId="77777777" w:rsidR="000B500A" w:rsidRPr="00E53351" w:rsidRDefault="000B500A" w:rsidP="000B500A">
      <w:pPr>
        <w:spacing w:after="0" w:line="360" w:lineRule="auto"/>
        <w:jc w:val="both"/>
        <w:rPr>
          <w:rFonts w:ascii="Arial" w:hAnsi="Arial" w:cs="Arial"/>
          <w:sz w:val="24"/>
          <w:szCs w:val="24"/>
        </w:rPr>
      </w:pPr>
    </w:p>
    <w:p w14:paraId="35ED2A9D" w14:textId="66EA7B18" w:rsidR="002667E2" w:rsidRPr="00E53351" w:rsidRDefault="002667E2" w:rsidP="000B500A">
      <w:pPr>
        <w:spacing w:after="0" w:line="360" w:lineRule="auto"/>
        <w:jc w:val="both"/>
        <w:rPr>
          <w:rFonts w:ascii="Arial" w:hAnsi="Arial" w:cs="Arial"/>
          <w:sz w:val="24"/>
          <w:szCs w:val="24"/>
        </w:rPr>
      </w:pPr>
      <w:r w:rsidRPr="00996095">
        <w:rPr>
          <w:rFonts w:ascii="Arial" w:hAnsi="Arial" w:cs="Arial"/>
          <w:sz w:val="24"/>
          <w:szCs w:val="24"/>
        </w:rPr>
        <w:t>Gray, J.</w:t>
      </w:r>
      <w:r w:rsidR="00267D63" w:rsidRPr="00996095">
        <w:rPr>
          <w:rFonts w:ascii="Arial" w:hAnsi="Arial" w:cs="Arial"/>
          <w:sz w:val="24"/>
          <w:szCs w:val="24"/>
        </w:rPr>
        <w:t xml:space="preserve"> </w:t>
      </w:r>
      <w:r w:rsidRPr="00996095">
        <w:rPr>
          <w:rFonts w:ascii="Arial" w:hAnsi="Arial" w:cs="Arial"/>
          <w:sz w:val="24"/>
          <w:szCs w:val="24"/>
        </w:rPr>
        <w:t>I., Gomaa, E.</w:t>
      </w:r>
      <w:r w:rsidR="00267D63" w:rsidRPr="00996095">
        <w:rPr>
          <w:rFonts w:ascii="Arial" w:hAnsi="Arial" w:cs="Arial"/>
          <w:sz w:val="24"/>
          <w:szCs w:val="24"/>
        </w:rPr>
        <w:t xml:space="preserve"> </w:t>
      </w:r>
      <w:r w:rsidRPr="00996095">
        <w:rPr>
          <w:rFonts w:ascii="Arial" w:hAnsi="Arial" w:cs="Arial"/>
          <w:sz w:val="24"/>
          <w:szCs w:val="24"/>
        </w:rPr>
        <w:t xml:space="preserve">A., </w:t>
      </w:r>
      <w:r w:rsidR="00267D63" w:rsidRPr="00996095">
        <w:rPr>
          <w:rFonts w:ascii="Arial" w:hAnsi="Arial" w:cs="Arial"/>
          <w:sz w:val="24"/>
          <w:szCs w:val="24"/>
        </w:rPr>
        <w:t xml:space="preserve">&amp; </w:t>
      </w:r>
      <w:r w:rsidRPr="00996095">
        <w:rPr>
          <w:rFonts w:ascii="Arial" w:hAnsi="Arial" w:cs="Arial"/>
          <w:sz w:val="24"/>
          <w:szCs w:val="24"/>
        </w:rPr>
        <w:t xml:space="preserve">Buckley, D.J. (1996). </w:t>
      </w:r>
      <w:r w:rsidRPr="006101A1">
        <w:rPr>
          <w:rFonts w:ascii="Arial" w:hAnsi="Arial" w:cs="Arial"/>
          <w:sz w:val="24"/>
          <w:szCs w:val="24"/>
        </w:rPr>
        <w:t xml:space="preserve">Oxidative quality and shelf life of meats. </w:t>
      </w:r>
      <w:r w:rsidRPr="00E53351">
        <w:rPr>
          <w:rFonts w:ascii="Arial" w:hAnsi="Arial" w:cs="Arial"/>
          <w:i/>
          <w:sz w:val="24"/>
          <w:szCs w:val="24"/>
        </w:rPr>
        <w:t>Meat Science</w:t>
      </w:r>
      <w:r w:rsidR="00365B3E" w:rsidRPr="00E53351">
        <w:rPr>
          <w:rFonts w:ascii="Arial" w:hAnsi="Arial" w:cs="Arial"/>
          <w:sz w:val="24"/>
          <w:szCs w:val="24"/>
        </w:rPr>
        <w:t>,</w:t>
      </w:r>
      <w:r w:rsidRPr="00E53351">
        <w:rPr>
          <w:rFonts w:ascii="Arial" w:hAnsi="Arial" w:cs="Arial"/>
          <w:sz w:val="24"/>
          <w:szCs w:val="24"/>
        </w:rPr>
        <w:t xml:space="preserve"> </w:t>
      </w:r>
      <w:r w:rsidRPr="00E53351">
        <w:rPr>
          <w:rFonts w:ascii="Arial" w:hAnsi="Arial" w:cs="Arial"/>
          <w:i/>
          <w:sz w:val="24"/>
          <w:szCs w:val="24"/>
        </w:rPr>
        <w:t>43</w:t>
      </w:r>
      <w:r w:rsidRPr="00E53351">
        <w:rPr>
          <w:rFonts w:ascii="Arial" w:hAnsi="Arial" w:cs="Arial"/>
          <w:sz w:val="24"/>
          <w:szCs w:val="24"/>
        </w:rPr>
        <w:t>, 111-123.</w:t>
      </w:r>
    </w:p>
    <w:p w14:paraId="02A64DA8" w14:textId="77777777" w:rsidR="002667E2" w:rsidRPr="00E53351" w:rsidRDefault="002667E2" w:rsidP="000B500A">
      <w:pPr>
        <w:spacing w:after="0" w:line="360" w:lineRule="auto"/>
        <w:jc w:val="both"/>
        <w:rPr>
          <w:rFonts w:ascii="Arial" w:hAnsi="Arial" w:cs="Arial"/>
          <w:sz w:val="24"/>
          <w:szCs w:val="24"/>
        </w:rPr>
      </w:pPr>
    </w:p>
    <w:p w14:paraId="56E7A410" w14:textId="62815964" w:rsidR="00712467" w:rsidRPr="006101A1" w:rsidRDefault="00712467" w:rsidP="00712467">
      <w:pPr>
        <w:spacing w:after="0" w:line="360" w:lineRule="auto"/>
        <w:jc w:val="both"/>
        <w:rPr>
          <w:rFonts w:ascii="Arial" w:hAnsi="Arial" w:cs="Arial"/>
          <w:sz w:val="24"/>
          <w:szCs w:val="24"/>
        </w:rPr>
      </w:pPr>
      <w:r w:rsidRPr="00E53351">
        <w:rPr>
          <w:rFonts w:ascii="Arial" w:hAnsi="Arial" w:cs="Arial"/>
          <w:sz w:val="24"/>
          <w:szCs w:val="24"/>
        </w:rPr>
        <w:t xml:space="preserve">Guo, J. Huang, K., &amp; Wang, J. (2015). </w:t>
      </w:r>
      <w:r w:rsidRPr="00712467">
        <w:rPr>
          <w:rFonts w:ascii="Arial" w:hAnsi="Arial" w:cs="Arial"/>
          <w:sz w:val="24"/>
          <w:szCs w:val="24"/>
        </w:rPr>
        <w:t>Bactericidal effect of various non-thermal plasma agents and the influence of experimental conditions in microbial inactivation: A review</w:t>
      </w:r>
      <w:r>
        <w:rPr>
          <w:rFonts w:ascii="Arial" w:hAnsi="Arial" w:cs="Arial"/>
          <w:sz w:val="24"/>
          <w:szCs w:val="24"/>
        </w:rPr>
        <w:t>.</w:t>
      </w:r>
      <w:r w:rsidRPr="00712467">
        <w:rPr>
          <w:rFonts w:ascii="Arial" w:hAnsi="Arial" w:cs="Arial"/>
          <w:sz w:val="24"/>
          <w:szCs w:val="24"/>
        </w:rPr>
        <w:t xml:space="preserve"> </w:t>
      </w:r>
      <w:r w:rsidRPr="00712467">
        <w:rPr>
          <w:rFonts w:ascii="Arial" w:hAnsi="Arial" w:cs="Arial"/>
          <w:i/>
          <w:sz w:val="24"/>
          <w:szCs w:val="24"/>
        </w:rPr>
        <w:t>Food Control</w:t>
      </w:r>
      <w:r w:rsidRPr="00712467">
        <w:rPr>
          <w:rFonts w:ascii="Arial" w:hAnsi="Arial" w:cs="Arial"/>
          <w:sz w:val="24"/>
          <w:szCs w:val="24"/>
        </w:rPr>
        <w:t xml:space="preserve">, </w:t>
      </w:r>
      <w:r w:rsidRPr="00712467">
        <w:rPr>
          <w:rFonts w:ascii="Arial" w:hAnsi="Arial" w:cs="Arial"/>
          <w:i/>
          <w:sz w:val="24"/>
          <w:szCs w:val="24"/>
        </w:rPr>
        <w:t>50</w:t>
      </w:r>
      <w:r w:rsidRPr="00712467">
        <w:rPr>
          <w:rFonts w:ascii="Arial" w:hAnsi="Arial" w:cs="Arial"/>
          <w:sz w:val="24"/>
          <w:szCs w:val="24"/>
        </w:rPr>
        <w:t xml:space="preserve">, </w:t>
      </w:r>
      <w:r>
        <w:rPr>
          <w:rFonts w:ascii="Arial" w:hAnsi="Arial" w:cs="Arial"/>
          <w:sz w:val="24"/>
          <w:szCs w:val="24"/>
        </w:rPr>
        <w:t xml:space="preserve">482-490. ISSN 0956-7135. </w:t>
      </w:r>
      <w:r w:rsidRPr="00712467">
        <w:rPr>
          <w:rFonts w:ascii="Arial" w:hAnsi="Arial" w:cs="Arial"/>
          <w:sz w:val="24"/>
          <w:szCs w:val="24"/>
        </w:rPr>
        <w:t>http://dx.doi.org/10.1016/j.foodcont.2014.09.037.</w:t>
      </w:r>
    </w:p>
    <w:p w14:paraId="5EAB771F" w14:textId="77777777" w:rsidR="001E5978" w:rsidRPr="001E5978" w:rsidRDefault="001E5978" w:rsidP="001E5978">
      <w:pPr>
        <w:autoSpaceDE w:val="0"/>
        <w:autoSpaceDN w:val="0"/>
        <w:adjustRightInd w:val="0"/>
        <w:spacing w:after="0" w:line="360" w:lineRule="auto"/>
        <w:rPr>
          <w:rFonts w:ascii="Arial" w:hAnsi="Arial" w:cs="Arial"/>
          <w:sz w:val="24"/>
          <w:szCs w:val="24"/>
        </w:rPr>
      </w:pPr>
    </w:p>
    <w:p w14:paraId="7305DA2B" w14:textId="445BDEF3" w:rsidR="001E5978" w:rsidRPr="00E53351" w:rsidRDefault="001E5978" w:rsidP="001E5978">
      <w:pPr>
        <w:autoSpaceDE w:val="0"/>
        <w:autoSpaceDN w:val="0"/>
        <w:adjustRightInd w:val="0"/>
        <w:spacing w:after="0" w:line="360" w:lineRule="auto"/>
        <w:jc w:val="both"/>
        <w:rPr>
          <w:rFonts w:ascii="Arial" w:hAnsi="Arial" w:cs="Arial"/>
          <w:sz w:val="24"/>
          <w:szCs w:val="24"/>
        </w:rPr>
      </w:pPr>
      <w:r w:rsidRPr="00E53351">
        <w:rPr>
          <w:rFonts w:ascii="Arial" w:hAnsi="Arial" w:cs="Arial"/>
          <w:sz w:val="24"/>
          <w:szCs w:val="24"/>
        </w:rPr>
        <w:t xml:space="preserve">Hänsch, M. A. C., Mann, M., Weltmann, K.-D., &amp; von Woedtke, T. </w:t>
      </w:r>
      <w:r w:rsidRPr="001E5978">
        <w:rPr>
          <w:rFonts w:ascii="Arial" w:hAnsi="Arial" w:cs="Arial"/>
          <w:sz w:val="24"/>
          <w:szCs w:val="24"/>
        </w:rPr>
        <w:t xml:space="preserve">(2015). Analysis of antibacterial efficacy of plasmatreated sodium chloride solutions. </w:t>
      </w:r>
      <w:r w:rsidRPr="00E53351">
        <w:rPr>
          <w:rFonts w:ascii="Arial" w:hAnsi="Arial" w:cs="Arial"/>
          <w:i/>
          <w:sz w:val="24"/>
          <w:szCs w:val="24"/>
        </w:rPr>
        <w:t>Journal of Physics D: Applied Physics,</w:t>
      </w:r>
      <w:r w:rsidRPr="00E53351">
        <w:rPr>
          <w:rFonts w:ascii="Arial" w:hAnsi="Arial" w:cs="Arial"/>
          <w:sz w:val="24"/>
          <w:szCs w:val="24"/>
        </w:rPr>
        <w:t xml:space="preserve"> </w:t>
      </w:r>
      <w:r w:rsidRPr="00E53351">
        <w:rPr>
          <w:rFonts w:ascii="Arial" w:hAnsi="Arial" w:cs="Arial"/>
          <w:i/>
          <w:sz w:val="24"/>
          <w:szCs w:val="24"/>
        </w:rPr>
        <w:t>48</w:t>
      </w:r>
      <w:r w:rsidRPr="00E53351">
        <w:rPr>
          <w:rFonts w:ascii="Arial" w:hAnsi="Arial" w:cs="Arial"/>
          <w:sz w:val="24"/>
          <w:szCs w:val="24"/>
        </w:rPr>
        <w:t xml:space="preserve"> (45), 454001.</w:t>
      </w:r>
    </w:p>
    <w:p w14:paraId="428F91C4" w14:textId="2F9728F7" w:rsidR="001E5978" w:rsidRPr="00E53351" w:rsidRDefault="001E5978" w:rsidP="001E5978">
      <w:pPr>
        <w:tabs>
          <w:tab w:val="left" w:pos="1071"/>
        </w:tabs>
        <w:spacing w:after="0" w:line="360" w:lineRule="auto"/>
        <w:jc w:val="both"/>
        <w:rPr>
          <w:rFonts w:ascii="Arial" w:hAnsi="Arial" w:cs="Arial"/>
          <w:sz w:val="24"/>
          <w:szCs w:val="24"/>
        </w:rPr>
      </w:pPr>
    </w:p>
    <w:p w14:paraId="18D7E67F" w14:textId="77777777" w:rsidR="001E5978" w:rsidRPr="001E5978" w:rsidRDefault="001E5978" w:rsidP="001E5978">
      <w:pPr>
        <w:spacing w:after="0" w:line="360" w:lineRule="auto"/>
        <w:jc w:val="both"/>
        <w:rPr>
          <w:rFonts w:ascii="Arial" w:hAnsi="Arial" w:cs="Arial"/>
          <w:sz w:val="24"/>
          <w:szCs w:val="24"/>
          <w:lang w:val="de-AT"/>
        </w:rPr>
      </w:pPr>
      <w:r w:rsidRPr="001E5978">
        <w:rPr>
          <w:rFonts w:ascii="Arial" w:hAnsi="Arial" w:cs="Arial"/>
          <w:sz w:val="24"/>
          <w:szCs w:val="24"/>
          <w:lang w:val="de-AT"/>
        </w:rPr>
        <w:t xml:space="preserve">Hamm, R. (1975). Muskelfarbstoffe und Fleischfarbe. </w:t>
      </w:r>
      <w:r w:rsidRPr="001E5978">
        <w:rPr>
          <w:rFonts w:ascii="Arial" w:hAnsi="Arial" w:cs="Arial"/>
          <w:i/>
          <w:sz w:val="24"/>
          <w:szCs w:val="24"/>
          <w:lang w:val="de-AT"/>
        </w:rPr>
        <w:t>Fleischwirtschaft</w:t>
      </w:r>
      <w:r w:rsidRPr="001E5978">
        <w:rPr>
          <w:rFonts w:ascii="Arial" w:hAnsi="Arial" w:cs="Arial"/>
          <w:sz w:val="24"/>
          <w:szCs w:val="24"/>
          <w:lang w:val="de-AT"/>
        </w:rPr>
        <w:t xml:space="preserve">, </w:t>
      </w:r>
      <w:r w:rsidRPr="001E5978">
        <w:rPr>
          <w:rFonts w:ascii="Arial" w:hAnsi="Arial" w:cs="Arial"/>
          <w:i/>
          <w:sz w:val="24"/>
          <w:szCs w:val="24"/>
          <w:lang w:val="de-AT"/>
        </w:rPr>
        <w:t>10</w:t>
      </w:r>
      <w:r w:rsidRPr="001E5978">
        <w:rPr>
          <w:rFonts w:ascii="Arial" w:hAnsi="Arial" w:cs="Arial"/>
          <w:sz w:val="24"/>
          <w:szCs w:val="24"/>
          <w:lang w:val="de-AT"/>
        </w:rPr>
        <w:t>, 1415-1418.</w:t>
      </w:r>
    </w:p>
    <w:p w14:paraId="2DB244E5" w14:textId="77777777" w:rsidR="001E5978" w:rsidRPr="001E5978" w:rsidRDefault="001E5978" w:rsidP="001E5978">
      <w:pPr>
        <w:spacing w:after="0" w:line="360" w:lineRule="auto"/>
        <w:jc w:val="both"/>
        <w:rPr>
          <w:rFonts w:ascii="Arial" w:hAnsi="Arial" w:cs="Arial"/>
          <w:sz w:val="24"/>
          <w:szCs w:val="24"/>
          <w:lang w:val="de-AT"/>
        </w:rPr>
      </w:pPr>
    </w:p>
    <w:p w14:paraId="2B09C5DB" w14:textId="6F391D72" w:rsidR="001E5978" w:rsidRPr="001E5978" w:rsidRDefault="001E5978" w:rsidP="001E5978">
      <w:pPr>
        <w:spacing w:after="0" w:line="360" w:lineRule="auto"/>
        <w:jc w:val="both"/>
        <w:rPr>
          <w:rFonts w:ascii="Arial" w:hAnsi="Arial" w:cs="Arial"/>
          <w:sz w:val="24"/>
          <w:szCs w:val="24"/>
        </w:rPr>
      </w:pPr>
      <w:r w:rsidRPr="00E53351">
        <w:rPr>
          <w:rFonts w:ascii="Arial" w:hAnsi="Arial" w:cs="Arial"/>
          <w:sz w:val="24"/>
          <w:szCs w:val="24"/>
          <w:lang w:val="de-AT"/>
        </w:rPr>
        <w:t xml:space="preserve">Harrison, W. A., Griffith, C. J., Tennant, D., &amp; Peters. </w:t>
      </w:r>
      <w:r w:rsidRPr="001E5978">
        <w:rPr>
          <w:rFonts w:ascii="Arial" w:hAnsi="Arial" w:cs="Arial"/>
          <w:sz w:val="24"/>
          <w:szCs w:val="24"/>
        </w:rPr>
        <w:t xml:space="preserve">A. C. (2001). Incidence of </w:t>
      </w:r>
      <w:r w:rsidRPr="001E5978">
        <w:rPr>
          <w:rFonts w:ascii="Arial" w:hAnsi="Arial" w:cs="Arial"/>
          <w:i/>
          <w:sz w:val="24"/>
          <w:szCs w:val="24"/>
        </w:rPr>
        <w:t>Campylobacter</w:t>
      </w:r>
      <w:r w:rsidRPr="001E5978">
        <w:rPr>
          <w:rFonts w:ascii="Arial" w:hAnsi="Arial" w:cs="Arial"/>
          <w:sz w:val="24"/>
          <w:szCs w:val="24"/>
        </w:rPr>
        <w:t xml:space="preserve"> and </w:t>
      </w:r>
      <w:r w:rsidRPr="001E5978">
        <w:rPr>
          <w:rFonts w:ascii="Arial" w:hAnsi="Arial" w:cs="Arial"/>
          <w:i/>
          <w:sz w:val="24"/>
          <w:szCs w:val="24"/>
        </w:rPr>
        <w:t>Salmonella</w:t>
      </w:r>
      <w:r w:rsidRPr="001E5978">
        <w:rPr>
          <w:rFonts w:ascii="Arial" w:hAnsi="Arial" w:cs="Arial"/>
          <w:sz w:val="24"/>
          <w:szCs w:val="24"/>
        </w:rPr>
        <w:t xml:space="preserve"> isolated from retail chicken and associated packaging in South Wales. </w:t>
      </w:r>
      <w:r w:rsidRPr="001E5978">
        <w:rPr>
          <w:rFonts w:ascii="Arial" w:hAnsi="Arial" w:cs="Arial"/>
          <w:i/>
          <w:sz w:val="24"/>
          <w:szCs w:val="24"/>
        </w:rPr>
        <w:t>Lett. Appl. Microbiol.</w:t>
      </w:r>
      <w:r w:rsidRPr="001E5978">
        <w:rPr>
          <w:rFonts w:ascii="Arial" w:hAnsi="Arial" w:cs="Arial"/>
          <w:sz w:val="24"/>
          <w:szCs w:val="24"/>
        </w:rPr>
        <w:t xml:space="preserve">, </w:t>
      </w:r>
      <w:r w:rsidRPr="001E5978">
        <w:rPr>
          <w:rFonts w:ascii="Arial" w:hAnsi="Arial" w:cs="Arial"/>
          <w:i/>
          <w:sz w:val="24"/>
          <w:szCs w:val="24"/>
        </w:rPr>
        <w:t>33</w:t>
      </w:r>
      <w:r>
        <w:rPr>
          <w:rFonts w:ascii="Arial" w:hAnsi="Arial" w:cs="Arial"/>
          <w:i/>
          <w:sz w:val="24"/>
          <w:szCs w:val="24"/>
        </w:rPr>
        <w:t xml:space="preserve"> </w:t>
      </w:r>
      <w:r w:rsidRPr="001E5978">
        <w:rPr>
          <w:rFonts w:ascii="Arial" w:hAnsi="Arial" w:cs="Arial"/>
          <w:sz w:val="24"/>
          <w:szCs w:val="24"/>
        </w:rPr>
        <w:t>(6), 450-454.</w:t>
      </w:r>
    </w:p>
    <w:p w14:paraId="71261DB9" w14:textId="77777777" w:rsidR="005D390F" w:rsidRDefault="005D390F" w:rsidP="00C17B0C">
      <w:pPr>
        <w:spacing w:after="0" w:line="360" w:lineRule="auto"/>
        <w:jc w:val="both"/>
        <w:rPr>
          <w:rFonts w:ascii="Arial" w:hAnsi="Arial" w:cs="Arial"/>
          <w:sz w:val="24"/>
          <w:szCs w:val="24"/>
        </w:rPr>
      </w:pPr>
    </w:p>
    <w:p w14:paraId="5E4F4960" w14:textId="3BA54267" w:rsidR="00C17B0C" w:rsidRPr="005901C2" w:rsidRDefault="00365B3E" w:rsidP="00C17B0C">
      <w:pPr>
        <w:spacing w:after="0" w:line="360" w:lineRule="auto"/>
        <w:jc w:val="both"/>
        <w:rPr>
          <w:rFonts w:ascii="Arial" w:hAnsi="Arial" w:cs="Arial"/>
          <w:sz w:val="24"/>
          <w:szCs w:val="24"/>
        </w:rPr>
      </w:pPr>
      <w:r>
        <w:rPr>
          <w:rFonts w:ascii="Arial" w:hAnsi="Arial" w:cs="Arial"/>
          <w:sz w:val="24"/>
          <w:szCs w:val="24"/>
        </w:rPr>
        <w:t>Hasan, M.</w:t>
      </w:r>
      <w:r w:rsidR="00267D63">
        <w:rPr>
          <w:rFonts w:ascii="Arial" w:hAnsi="Arial" w:cs="Arial"/>
          <w:sz w:val="24"/>
          <w:szCs w:val="24"/>
        </w:rPr>
        <w:t xml:space="preserve"> </w:t>
      </w:r>
      <w:r w:rsidR="005D390F" w:rsidRPr="005D390F">
        <w:rPr>
          <w:rFonts w:ascii="Arial" w:hAnsi="Arial" w:cs="Arial"/>
          <w:sz w:val="24"/>
          <w:szCs w:val="24"/>
        </w:rPr>
        <w:t>I.</w:t>
      </w:r>
      <w:r w:rsidR="005F3966">
        <w:rPr>
          <w:rFonts w:ascii="Arial" w:hAnsi="Arial" w:cs="Arial"/>
          <w:sz w:val="24"/>
          <w:szCs w:val="24"/>
        </w:rPr>
        <w:t>,</w:t>
      </w:r>
      <w:r>
        <w:rPr>
          <w:rFonts w:ascii="Arial" w:hAnsi="Arial" w:cs="Arial"/>
          <w:sz w:val="24"/>
          <w:szCs w:val="24"/>
        </w:rPr>
        <w:t xml:space="preserve"> </w:t>
      </w:r>
      <w:r w:rsidR="00267D63">
        <w:rPr>
          <w:rFonts w:ascii="Arial" w:hAnsi="Arial" w:cs="Arial"/>
          <w:sz w:val="24"/>
          <w:szCs w:val="24"/>
        </w:rPr>
        <w:t xml:space="preserve">&amp; </w:t>
      </w:r>
      <w:r>
        <w:rPr>
          <w:rFonts w:ascii="Arial" w:hAnsi="Arial" w:cs="Arial"/>
          <w:sz w:val="24"/>
          <w:szCs w:val="24"/>
        </w:rPr>
        <w:t>Walsh, J.</w:t>
      </w:r>
      <w:r w:rsidR="00267D63">
        <w:rPr>
          <w:rFonts w:ascii="Arial" w:hAnsi="Arial" w:cs="Arial"/>
          <w:sz w:val="24"/>
          <w:szCs w:val="24"/>
        </w:rPr>
        <w:t xml:space="preserve"> </w:t>
      </w:r>
      <w:r w:rsidR="005D390F" w:rsidRPr="005D390F">
        <w:rPr>
          <w:rFonts w:ascii="Arial" w:hAnsi="Arial" w:cs="Arial"/>
          <w:sz w:val="24"/>
          <w:szCs w:val="24"/>
        </w:rPr>
        <w:t xml:space="preserve">L. (2016). Numerical investigation of the spatiotemporal distribution of chemical species in an atmospheric surface barrier-discharge. </w:t>
      </w:r>
      <w:r w:rsidR="005D390F" w:rsidRPr="00365B3E">
        <w:rPr>
          <w:rFonts w:ascii="Arial" w:hAnsi="Arial" w:cs="Arial"/>
          <w:i/>
          <w:sz w:val="24"/>
          <w:szCs w:val="24"/>
        </w:rPr>
        <w:t>Journal of Applied Physics</w:t>
      </w:r>
      <w:r w:rsidR="005D390F" w:rsidRPr="005D390F">
        <w:rPr>
          <w:rFonts w:ascii="Arial" w:hAnsi="Arial" w:cs="Arial"/>
          <w:sz w:val="24"/>
          <w:szCs w:val="24"/>
        </w:rPr>
        <w:t xml:space="preserve">, </w:t>
      </w:r>
      <w:r w:rsidR="005D390F" w:rsidRPr="00365B3E">
        <w:rPr>
          <w:rFonts w:ascii="Arial" w:hAnsi="Arial" w:cs="Arial"/>
          <w:i/>
          <w:sz w:val="24"/>
          <w:szCs w:val="24"/>
        </w:rPr>
        <w:t>119(20)</w:t>
      </w:r>
      <w:r w:rsidR="005D390F" w:rsidRPr="005D390F">
        <w:rPr>
          <w:rFonts w:ascii="Arial" w:hAnsi="Arial" w:cs="Arial"/>
          <w:sz w:val="24"/>
          <w:szCs w:val="24"/>
        </w:rPr>
        <w:t>. doi:10.1063/1.4952574</w:t>
      </w:r>
      <w:r w:rsidR="00267D63">
        <w:rPr>
          <w:rFonts w:ascii="Arial" w:hAnsi="Arial" w:cs="Arial"/>
          <w:sz w:val="24"/>
          <w:szCs w:val="24"/>
        </w:rPr>
        <w:t>.</w:t>
      </w:r>
    </w:p>
    <w:p w14:paraId="22BEDBCB" w14:textId="77777777" w:rsidR="005D390F" w:rsidRPr="005901C2" w:rsidRDefault="005D390F" w:rsidP="00C17B0C">
      <w:pPr>
        <w:spacing w:after="0" w:line="360" w:lineRule="auto"/>
        <w:jc w:val="both"/>
        <w:rPr>
          <w:rFonts w:ascii="Arial" w:hAnsi="Arial" w:cs="Arial"/>
          <w:sz w:val="24"/>
          <w:szCs w:val="24"/>
        </w:rPr>
      </w:pPr>
    </w:p>
    <w:p w14:paraId="0F02AE26" w14:textId="1985D456" w:rsidR="00C17B0C" w:rsidRPr="0082380D" w:rsidRDefault="00C17B0C" w:rsidP="00C17B0C">
      <w:pPr>
        <w:spacing w:after="0" w:line="360" w:lineRule="auto"/>
        <w:jc w:val="both"/>
        <w:rPr>
          <w:rFonts w:ascii="Arial" w:hAnsi="Arial" w:cs="Arial"/>
          <w:sz w:val="24"/>
          <w:szCs w:val="24"/>
          <w:lang w:val="nl-NL"/>
        </w:rPr>
      </w:pPr>
      <w:r w:rsidRPr="00E53351">
        <w:rPr>
          <w:rFonts w:ascii="Arial" w:hAnsi="Arial" w:cs="Arial"/>
          <w:sz w:val="24"/>
          <w:szCs w:val="24"/>
        </w:rPr>
        <w:t>Hoffmann, C.</w:t>
      </w:r>
      <w:r w:rsidR="00267D63" w:rsidRPr="00E53351">
        <w:rPr>
          <w:rFonts w:ascii="Arial" w:hAnsi="Arial" w:cs="Arial"/>
          <w:sz w:val="24"/>
          <w:szCs w:val="24"/>
        </w:rPr>
        <w:t xml:space="preserve"> </w:t>
      </w:r>
      <w:r w:rsidRPr="00E53351">
        <w:rPr>
          <w:rFonts w:ascii="Arial" w:hAnsi="Arial" w:cs="Arial"/>
          <w:sz w:val="24"/>
          <w:szCs w:val="24"/>
        </w:rPr>
        <w:t xml:space="preserve">H., Berganza, C., </w:t>
      </w:r>
      <w:r w:rsidR="00267D63" w:rsidRPr="00E53351">
        <w:rPr>
          <w:rFonts w:ascii="Arial" w:hAnsi="Arial" w:cs="Arial"/>
          <w:sz w:val="24"/>
          <w:szCs w:val="24"/>
        </w:rPr>
        <w:t xml:space="preserve">&amp; </w:t>
      </w:r>
      <w:r w:rsidRPr="00E53351">
        <w:rPr>
          <w:rFonts w:ascii="Arial" w:hAnsi="Arial" w:cs="Arial"/>
          <w:sz w:val="24"/>
          <w:szCs w:val="24"/>
        </w:rPr>
        <w:t xml:space="preserve">Zhang, J. (2013). </w:t>
      </w:r>
      <w:r w:rsidRPr="00C17B0C">
        <w:rPr>
          <w:rFonts w:ascii="Arial" w:hAnsi="Arial" w:cs="Arial"/>
          <w:sz w:val="24"/>
          <w:szCs w:val="24"/>
          <w:lang w:val="nl-NL"/>
        </w:rPr>
        <w:t xml:space="preserve">Cold atmospheric plasma; Methods of production and application in dentistry and oncology. </w:t>
      </w:r>
      <w:r w:rsidRPr="0082380D">
        <w:rPr>
          <w:rFonts w:ascii="Arial" w:hAnsi="Arial" w:cs="Arial"/>
          <w:i/>
          <w:sz w:val="24"/>
          <w:szCs w:val="24"/>
          <w:lang w:val="nl-NL"/>
        </w:rPr>
        <w:t>Medical Gas Research</w:t>
      </w:r>
      <w:r w:rsidR="00365B3E" w:rsidRPr="0082380D">
        <w:rPr>
          <w:rFonts w:ascii="Arial" w:hAnsi="Arial" w:cs="Arial"/>
          <w:sz w:val="24"/>
          <w:szCs w:val="24"/>
          <w:lang w:val="nl-NL"/>
        </w:rPr>
        <w:t xml:space="preserve">, </w:t>
      </w:r>
      <w:r w:rsidR="00365B3E" w:rsidRPr="0082380D">
        <w:rPr>
          <w:rFonts w:ascii="Arial" w:hAnsi="Arial" w:cs="Arial"/>
          <w:i/>
          <w:sz w:val="24"/>
          <w:szCs w:val="24"/>
          <w:lang w:val="nl-NL"/>
        </w:rPr>
        <w:t>3</w:t>
      </w:r>
      <w:r w:rsidR="00365B3E" w:rsidRPr="0082380D">
        <w:rPr>
          <w:rFonts w:ascii="Arial" w:hAnsi="Arial" w:cs="Arial"/>
          <w:sz w:val="24"/>
          <w:szCs w:val="24"/>
          <w:lang w:val="nl-NL"/>
        </w:rPr>
        <w:t>,</w:t>
      </w:r>
      <w:r w:rsidRPr="0082380D">
        <w:rPr>
          <w:rFonts w:ascii="Arial" w:hAnsi="Arial" w:cs="Arial"/>
          <w:sz w:val="24"/>
          <w:szCs w:val="24"/>
          <w:lang w:val="nl-NL"/>
        </w:rPr>
        <w:t xml:space="preserve"> 21</w:t>
      </w:r>
      <w:r w:rsidR="00267D63">
        <w:rPr>
          <w:rFonts w:ascii="Arial" w:hAnsi="Arial" w:cs="Arial"/>
          <w:sz w:val="24"/>
          <w:szCs w:val="24"/>
          <w:lang w:val="nl-NL"/>
        </w:rPr>
        <w:t>.</w:t>
      </w:r>
    </w:p>
    <w:p w14:paraId="42682916" w14:textId="4890CC2C" w:rsidR="00654C15" w:rsidRPr="00A24B68" w:rsidRDefault="00654C15" w:rsidP="00654C15">
      <w:pPr>
        <w:spacing w:after="0" w:line="360" w:lineRule="auto"/>
        <w:jc w:val="both"/>
        <w:rPr>
          <w:rFonts w:ascii="Arial" w:hAnsi="Arial" w:cs="Arial"/>
          <w:sz w:val="24"/>
          <w:szCs w:val="24"/>
        </w:rPr>
      </w:pPr>
    </w:p>
    <w:p w14:paraId="76E2FB8E" w14:textId="45CCC2DE" w:rsidR="00654C15" w:rsidRPr="00A24B68" w:rsidRDefault="00654C15" w:rsidP="00654C15">
      <w:pPr>
        <w:spacing w:after="0" w:line="360" w:lineRule="auto"/>
        <w:jc w:val="both"/>
        <w:rPr>
          <w:rFonts w:ascii="Arial" w:hAnsi="Arial" w:cs="Arial"/>
          <w:sz w:val="24"/>
          <w:szCs w:val="24"/>
        </w:rPr>
      </w:pPr>
      <w:r>
        <w:rPr>
          <w:rFonts w:ascii="Arial" w:hAnsi="Arial" w:cs="Arial"/>
          <w:sz w:val="24"/>
          <w:szCs w:val="24"/>
        </w:rPr>
        <w:t>Jayasena</w:t>
      </w:r>
      <w:r w:rsidRPr="00A24B68">
        <w:rPr>
          <w:rFonts w:ascii="Arial" w:hAnsi="Arial" w:cs="Arial"/>
          <w:sz w:val="24"/>
          <w:szCs w:val="24"/>
        </w:rPr>
        <w:t>, D.</w:t>
      </w:r>
      <w:r w:rsidR="00267D63">
        <w:rPr>
          <w:rFonts w:ascii="Arial" w:hAnsi="Arial" w:cs="Arial"/>
          <w:sz w:val="24"/>
          <w:szCs w:val="24"/>
        </w:rPr>
        <w:t xml:space="preserve"> </w:t>
      </w:r>
      <w:r w:rsidRPr="00A24B68">
        <w:rPr>
          <w:rFonts w:ascii="Arial" w:hAnsi="Arial" w:cs="Arial"/>
          <w:sz w:val="24"/>
          <w:szCs w:val="24"/>
        </w:rPr>
        <w:t>D., Kim, H.</w:t>
      </w:r>
      <w:r w:rsidR="00267D63">
        <w:rPr>
          <w:rFonts w:ascii="Arial" w:hAnsi="Arial" w:cs="Arial"/>
          <w:sz w:val="24"/>
          <w:szCs w:val="24"/>
        </w:rPr>
        <w:t xml:space="preserve"> </w:t>
      </w:r>
      <w:r w:rsidRPr="00A24B68">
        <w:rPr>
          <w:rFonts w:ascii="Arial" w:hAnsi="Arial" w:cs="Arial"/>
          <w:sz w:val="24"/>
          <w:szCs w:val="24"/>
        </w:rPr>
        <w:t>J., Yong, H.</w:t>
      </w:r>
      <w:r w:rsidR="00267D63">
        <w:rPr>
          <w:rFonts w:ascii="Arial" w:hAnsi="Arial" w:cs="Arial"/>
          <w:sz w:val="24"/>
          <w:szCs w:val="24"/>
        </w:rPr>
        <w:t xml:space="preserve"> </w:t>
      </w:r>
      <w:r w:rsidRPr="00A24B68">
        <w:rPr>
          <w:rFonts w:ascii="Arial" w:hAnsi="Arial" w:cs="Arial"/>
          <w:sz w:val="24"/>
          <w:szCs w:val="24"/>
        </w:rPr>
        <w:t>I., Park, S., Kim, K., Choe, W.</w:t>
      </w:r>
      <w:r w:rsidR="005F3966">
        <w:rPr>
          <w:rFonts w:ascii="Arial" w:hAnsi="Arial" w:cs="Arial"/>
          <w:sz w:val="24"/>
          <w:szCs w:val="24"/>
        </w:rPr>
        <w:t>,</w:t>
      </w:r>
      <w:r w:rsidRPr="00A24B68">
        <w:rPr>
          <w:rFonts w:ascii="Arial" w:hAnsi="Arial" w:cs="Arial"/>
          <w:sz w:val="24"/>
          <w:szCs w:val="24"/>
        </w:rPr>
        <w:t xml:space="preserve"> </w:t>
      </w:r>
      <w:r w:rsidR="00267D63">
        <w:rPr>
          <w:rFonts w:ascii="Arial" w:hAnsi="Arial" w:cs="Arial"/>
          <w:sz w:val="24"/>
          <w:szCs w:val="24"/>
        </w:rPr>
        <w:t xml:space="preserve">&amp; </w:t>
      </w:r>
      <w:r w:rsidRPr="00A24B68">
        <w:rPr>
          <w:rFonts w:ascii="Arial" w:hAnsi="Arial" w:cs="Arial"/>
          <w:sz w:val="24"/>
          <w:szCs w:val="24"/>
        </w:rPr>
        <w:t>Jo, C. (2015)</w:t>
      </w:r>
      <w:r w:rsidR="0039018E">
        <w:rPr>
          <w:rFonts w:ascii="Arial" w:hAnsi="Arial" w:cs="Arial"/>
          <w:sz w:val="24"/>
          <w:szCs w:val="24"/>
        </w:rPr>
        <w:t xml:space="preserve">. </w:t>
      </w:r>
      <w:r w:rsidRPr="00A24B68">
        <w:rPr>
          <w:rFonts w:ascii="Arial" w:hAnsi="Arial" w:cs="Arial"/>
          <w:sz w:val="24"/>
          <w:szCs w:val="24"/>
        </w:rPr>
        <w:t xml:space="preserve">Flexible thin-layer dielectric barrier discharge plasma treatment of pork butt and beef loin: Effects on pathogen </w:t>
      </w:r>
      <w:r w:rsidR="0039018E">
        <w:rPr>
          <w:rFonts w:ascii="Arial" w:hAnsi="Arial" w:cs="Arial"/>
          <w:sz w:val="24"/>
          <w:szCs w:val="24"/>
        </w:rPr>
        <w:t>inactivation and meat and meat-</w:t>
      </w:r>
      <w:r w:rsidRPr="00A24B68">
        <w:rPr>
          <w:rFonts w:ascii="Arial" w:hAnsi="Arial" w:cs="Arial"/>
          <w:sz w:val="24"/>
          <w:szCs w:val="24"/>
        </w:rPr>
        <w:t xml:space="preserve">quality attributes. </w:t>
      </w:r>
      <w:r w:rsidRPr="0039018E">
        <w:rPr>
          <w:rFonts w:ascii="Arial" w:hAnsi="Arial" w:cs="Arial"/>
          <w:i/>
          <w:sz w:val="24"/>
          <w:szCs w:val="24"/>
        </w:rPr>
        <w:t>Food</w:t>
      </w:r>
      <w:r w:rsidRPr="00A24B68">
        <w:rPr>
          <w:rFonts w:ascii="Arial" w:hAnsi="Arial" w:cs="Arial"/>
          <w:sz w:val="24"/>
          <w:szCs w:val="24"/>
        </w:rPr>
        <w:t xml:space="preserve"> </w:t>
      </w:r>
      <w:r w:rsidRPr="0039018E">
        <w:rPr>
          <w:rFonts w:ascii="Arial" w:hAnsi="Arial" w:cs="Arial"/>
          <w:i/>
          <w:sz w:val="24"/>
          <w:szCs w:val="24"/>
        </w:rPr>
        <w:t>Microbiology</w:t>
      </w:r>
      <w:r w:rsidRPr="00A24B68">
        <w:rPr>
          <w:rFonts w:ascii="Arial" w:hAnsi="Arial" w:cs="Arial"/>
          <w:sz w:val="24"/>
          <w:szCs w:val="24"/>
        </w:rPr>
        <w:t xml:space="preserve">, </w:t>
      </w:r>
      <w:r w:rsidRPr="0039018E">
        <w:rPr>
          <w:rFonts w:ascii="Arial" w:hAnsi="Arial" w:cs="Arial"/>
          <w:i/>
          <w:sz w:val="24"/>
          <w:szCs w:val="24"/>
        </w:rPr>
        <w:t>46</w:t>
      </w:r>
      <w:r w:rsidRPr="00A24B68">
        <w:rPr>
          <w:rFonts w:ascii="Arial" w:hAnsi="Arial" w:cs="Arial"/>
          <w:sz w:val="24"/>
          <w:szCs w:val="24"/>
        </w:rPr>
        <w:t>, 51-57</w:t>
      </w:r>
      <w:r w:rsidR="0039018E">
        <w:rPr>
          <w:rFonts w:ascii="Arial" w:hAnsi="Arial" w:cs="Arial"/>
          <w:sz w:val="24"/>
          <w:szCs w:val="24"/>
        </w:rPr>
        <w:t>.</w:t>
      </w:r>
    </w:p>
    <w:p w14:paraId="7CD97A28" w14:textId="77777777" w:rsidR="00654C15" w:rsidRPr="00A24B68" w:rsidRDefault="00654C15" w:rsidP="00654C15">
      <w:pPr>
        <w:spacing w:after="0" w:line="360" w:lineRule="auto"/>
        <w:jc w:val="both"/>
        <w:rPr>
          <w:rFonts w:ascii="Arial" w:hAnsi="Arial" w:cs="Arial"/>
          <w:sz w:val="24"/>
          <w:szCs w:val="24"/>
        </w:rPr>
      </w:pPr>
    </w:p>
    <w:p w14:paraId="3E304F3C" w14:textId="352BF7A3" w:rsidR="00654C15" w:rsidRDefault="00654C15" w:rsidP="00654C15">
      <w:pPr>
        <w:spacing w:after="0" w:line="360" w:lineRule="auto"/>
        <w:jc w:val="both"/>
        <w:rPr>
          <w:rFonts w:ascii="Arial" w:hAnsi="Arial" w:cs="Arial"/>
          <w:sz w:val="24"/>
          <w:szCs w:val="24"/>
          <w:lang w:val="nl-NL"/>
        </w:rPr>
      </w:pPr>
      <w:r w:rsidRPr="00A24B68">
        <w:rPr>
          <w:rFonts w:ascii="Arial" w:hAnsi="Arial" w:cs="Arial"/>
          <w:sz w:val="24"/>
          <w:szCs w:val="24"/>
        </w:rPr>
        <w:t>Joo, S.</w:t>
      </w:r>
      <w:r w:rsidR="00267D63">
        <w:rPr>
          <w:rFonts w:ascii="Arial" w:hAnsi="Arial" w:cs="Arial"/>
          <w:sz w:val="24"/>
          <w:szCs w:val="24"/>
        </w:rPr>
        <w:t xml:space="preserve"> </w:t>
      </w:r>
      <w:r w:rsidRPr="00A24B68">
        <w:rPr>
          <w:rFonts w:ascii="Arial" w:hAnsi="Arial" w:cs="Arial"/>
          <w:sz w:val="24"/>
          <w:szCs w:val="24"/>
        </w:rPr>
        <w:t>T., Kauffman, R.</w:t>
      </w:r>
      <w:r w:rsidR="00267D63">
        <w:rPr>
          <w:rFonts w:ascii="Arial" w:hAnsi="Arial" w:cs="Arial"/>
          <w:sz w:val="24"/>
          <w:szCs w:val="24"/>
        </w:rPr>
        <w:t xml:space="preserve"> </w:t>
      </w:r>
      <w:r w:rsidRPr="00A24B68">
        <w:rPr>
          <w:rFonts w:ascii="Arial" w:hAnsi="Arial" w:cs="Arial"/>
          <w:sz w:val="24"/>
          <w:szCs w:val="24"/>
        </w:rPr>
        <w:t>G., Kim, B.</w:t>
      </w:r>
      <w:r w:rsidR="00267D63">
        <w:rPr>
          <w:rFonts w:ascii="Arial" w:hAnsi="Arial" w:cs="Arial"/>
          <w:sz w:val="24"/>
          <w:szCs w:val="24"/>
        </w:rPr>
        <w:t xml:space="preserve"> </w:t>
      </w:r>
      <w:r w:rsidRPr="00A24B68">
        <w:rPr>
          <w:rFonts w:ascii="Arial" w:hAnsi="Arial" w:cs="Arial"/>
          <w:sz w:val="24"/>
          <w:szCs w:val="24"/>
        </w:rPr>
        <w:t>C.</w:t>
      </w:r>
      <w:r w:rsidR="005F3966">
        <w:rPr>
          <w:rFonts w:ascii="Arial" w:hAnsi="Arial" w:cs="Arial"/>
          <w:sz w:val="24"/>
          <w:szCs w:val="24"/>
        </w:rPr>
        <w:t xml:space="preserve">, </w:t>
      </w:r>
      <w:r w:rsidR="00267D63">
        <w:rPr>
          <w:rFonts w:ascii="Arial" w:hAnsi="Arial" w:cs="Arial"/>
          <w:sz w:val="24"/>
          <w:szCs w:val="24"/>
        </w:rPr>
        <w:t xml:space="preserve">&amp; </w:t>
      </w:r>
      <w:r w:rsidRPr="00A24B68">
        <w:rPr>
          <w:rFonts w:ascii="Arial" w:hAnsi="Arial" w:cs="Arial"/>
          <w:sz w:val="24"/>
          <w:szCs w:val="24"/>
        </w:rPr>
        <w:t>Park, G.</w:t>
      </w:r>
      <w:r w:rsidR="00267D63">
        <w:rPr>
          <w:rFonts w:ascii="Arial" w:hAnsi="Arial" w:cs="Arial"/>
          <w:sz w:val="24"/>
          <w:szCs w:val="24"/>
        </w:rPr>
        <w:t xml:space="preserve"> </w:t>
      </w:r>
      <w:r w:rsidRPr="00A24B68">
        <w:rPr>
          <w:rFonts w:ascii="Arial" w:hAnsi="Arial" w:cs="Arial"/>
          <w:sz w:val="24"/>
          <w:szCs w:val="24"/>
        </w:rPr>
        <w:t xml:space="preserve">B. (1999). </w:t>
      </w:r>
      <w:r w:rsidRPr="00A24B68">
        <w:rPr>
          <w:rFonts w:ascii="Arial" w:hAnsi="Arial" w:cs="Arial"/>
          <w:sz w:val="24"/>
          <w:szCs w:val="24"/>
          <w:lang w:val="nl-NL"/>
        </w:rPr>
        <w:t xml:space="preserve">The relationship of sarcoplasmic and myofibrillar protein solubility to colour and waterholding capacity in porcine longissimus muscle. </w:t>
      </w:r>
      <w:r w:rsidRPr="0039018E">
        <w:rPr>
          <w:rFonts w:ascii="Arial" w:hAnsi="Arial" w:cs="Arial"/>
          <w:i/>
          <w:sz w:val="24"/>
          <w:szCs w:val="24"/>
          <w:lang w:val="nl-NL"/>
        </w:rPr>
        <w:t>Meat Science</w:t>
      </w:r>
      <w:r w:rsidRPr="00A24B68">
        <w:rPr>
          <w:rFonts w:ascii="Arial" w:hAnsi="Arial" w:cs="Arial"/>
          <w:sz w:val="24"/>
          <w:szCs w:val="24"/>
          <w:lang w:val="nl-NL"/>
        </w:rPr>
        <w:t xml:space="preserve">, </w:t>
      </w:r>
      <w:r w:rsidRPr="0039018E">
        <w:rPr>
          <w:rFonts w:ascii="Arial" w:hAnsi="Arial" w:cs="Arial"/>
          <w:i/>
          <w:sz w:val="24"/>
          <w:szCs w:val="24"/>
          <w:lang w:val="nl-NL"/>
        </w:rPr>
        <w:t>52</w:t>
      </w:r>
      <w:r w:rsidRPr="00A24B68">
        <w:rPr>
          <w:rFonts w:ascii="Arial" w:hAnsi="Arial" w:cs="Arial"/>
          <w:sz w:val="24"/>
          <w:szCs w:val="24"/>
          <w:lang w:val="nl-NL"/>
        </w:rPr>
        <w:t>, 291-297</w:t>
      </w:r>
      <w:r w:rsidR="0039018E">
        <w:rPr>
          <w:rFonts w:ascii="Arial" w:hAnsi="Arial" w:cs="Arial"/>
          <w:sz w:val="24"/>
          <w:szCs w:val="24"/>
          <w:lang w:val="nl-NL"/>
        </w:rPr>
        <w:t>.</w:t>
      </w:r>
    </w:p>
    <w:p w14:paraId="2BE8B981" w14:textId="77777777" w:rsidR="00356550" w:rsidRDefault="00356550" w:rsidP="00654C15">
      <w:pPr>
        <w:spacing w:after="0" w:line="360" w:lineRule="auto"/>
        <w:jc w:val="both"/>
        <w:rPr>
          <w:rFonts w:ascii="Arial" w:hAnsi="Arial" w:cs="Arial"/>
          <w:sz w:val="24"/>
          <w:szCs w:val="24"/>
          <w:lang w:val="nl-NL"/>
        </w:rPr>
      </w:pPr>
    </w:p>
    <w:p w14:paraId="2FFF61D6" w14:textId="25BADA8B" w:rsidR="00356550" w:rsidRPr="00A24B68" w:rsidRDefault="00356550" w:rsidP="00654C15">
      <w:pPr>
        <w:spacing w:after="0" w:line="360" w:lineRule="auto"/>
        <w:jc w:val="both"/>
        <w:rPr>
          <w:rFonts w:ascii="Arial" w:hAnsi="Arial" w:cs="Arial"/>
          <w:sz w:val="24"/>
          <w:szCs w:val="24"/>
          <w:lang w:val="nl-NL"/>
        </w:rPr>
      </w:pPr>
      <w:r>
        <w:rPr>
          <w:rFonts w:ascii="Arial" w:hAnsi="Arial" w:cs="Arial"/>
          <w:sz w:val="24"/>
          <w:szCs w:val="24"/>
          <w:lang w:val="nl-NL"/>
        </w:rPr>
        <w:t>Jung, S., Kim, H.J., Park, S., Yong, H.I., Choe, J.H., Jeon, H.-J., Choe, W., &amp; Jo, C. (2015). The use of atmospheric pressure plasma-treated water as a</w:t>
      </w:r>
      <w:r w:rsidR="00F10F19">
        <w:rPr>
          <w:rFonts w:ascii="Arial" w:hAnsi="Arial" w:cs="Arial"/>
          <w:sz w:val="24"/>
          <w:szCs w:val="24"/>
          <w:lang w:val="nl-NL"/>
        </w:rPr>
        <w:t xml:space="preserve"> source of nitrite for emulsion-</w:t>
      </w:r>
      <w:r>
        <w:rPr>
          <w:rFonts w:ascii="Arial" w:hAnsi="Arial" w:cs="Arial"/>
          <w:sz w:val="24"/>
          <w:szCs w:val="24"/>
          <w:lang w:val="nl-NL"/>
        </w:rPr>
        <w:t xml:space="preserve">type sausage. </w:t>
      </w:r>
      <w:r w:rsidRPr="00291CBF">
        <w:rPr>
          <w:rFonts w:ascii="Arial" w:hAnsi="Arial" w:cs="Arial"/>
          <w:i/>
          <w:sz w:val="24"/>
          <w:szCs w:val="24"/>
          <w:lang w:val="nl-NL"/>
        </w:rPr>
        <w:t>Meat Science</w:t>
      </w:r>
      <w:r>
        <w:rPr>
          <w:rFonts w:ascii="Arial" w:hAnsi="Arial" w:cs="Arial"/>
          <w:sz w:val="24"/>
          <w:szCs w:val="24"/>
          <w:lang w:val="nl-NL"/>
        </w:rPr>
        <w:t xml:space="preserve">, </w:t>
      </w:r>
      <w:r w:rsidRPr="00291CBF">
        <w:rPr>
          <w:rFonts w:ascii="Arial" w:hAnsi="Arial" w:cs="Arial"/>
          <w:i/>
          <w:sz w:val="24"/>
          <w:szCs w:val="24"/>
          <w:lang w:val="nl-NL"/>
        </w:rPr>
        <w:t>108</w:t>
      </w:r>
      <w:r>
        <w:rPr>
          <w:rFonts w:ascii="Arial" w:hAnsi="Arial" w:cs="Arial"/>
          <w:sz w:val="24"/>
          <w:szCs w:val="24"/>
          <w:lang w:val="nl-NL"/>
        </w:rPr>
        <w:t>, 132-137.</w:t>
      </w:r>
    </w:p>
    <w:p w14:paraId="48762AF1" w14:textId="77777777" w:rsidR="00654C15" w:rsidRDefault="00654C15" w:rsidP="006F05BF">
      <w:pPr>
        <w:spacing w:after="0" w:line="360" w:lineRule="auto"/>
        <w:jc w:val="both"/>
        <w:rPr>
          <w:rFonts w:ascii="Arial" w:hAnsi="Arial" w:cs="Arial"/>
          <w:b/>
          <w:bCs/>
          <w:sz w:val="24"/>
          <w:szCs w:val="24"/>
        </w:rPr>
      </w:pPr>
    </w:p>
    <w:p w14:paraId="74DFB281" w14:textId="3C336F18" w:rsidR="00C17B0C" w:rsidRDefault="003B0846" w:rsidP="006F05BF">
      <w:pPr>
        <w:spacing w:after="0" w:line="360" w:lineRule="auto"/>
        <w:jc w:val="both"/>
        <w:rPr>
          <w:rFonts w:ascii="Arial" w:hAnsi="Arial" w:cs="Arial"/>
          <w:sz w:val="24"/>
          <w:szCs w:val="24"/>
        </w:rPr>
      </w:pPr>
      <w:r>
        <w:rPr>
          <w:rFonts w:ascii="Arial" w:hAnsi="Arial" w:cs="Arial"/>
          <w:sz w:val="24"/>
          <w:szCs w:val="24"/>
        </w:rPr>
        <w:t>Kanner, H., German, J.</w:t>
      </w:r>
      <w:r w:rsidR="00267D63">
        <w:rPr>
          <w:rFonts w:ascii="Arial" w:hAnsi="Arial" w:cs="Arial"/>
          <w:sz w:val="24"/>
          <w:szCs w:val="24"/>
        </w:rPr>
        <w:t xml:space="preserve"> </w:t>
      </w:r>
      <w:r>
        <w:rPr>
          <w:rFonts w:ascii="Arial" w:hAnsi="Arial" w:cs="Arial"/>
          <w:sz w:val="24"/>
          <w:szCs w:val="24"/>
        </w:rPr>
        <w:t>B., Kinsella, J.</w:t>
      </w:r>
      <w:r w:rsidR="00267D63">
        <w:rPr>
          <w:rFonts w:ascii="Arial" w:hAnsi="Arial" w:cs="Arial"/>
          <w:sz w:val="24"/>
          <w:szCs w:val="24"/>
        </w:rPr>
        <w:t xml:space="preserve"> </w:t>
      </w:r>
      <w:r>
        <w:rPr>
          <w:rFonts w:ascii="Arial" w:hAnsi="Arial" w:cs="Arial"/>
          <w:sz w:val="24"/>
          <w:szCs w:val="24"/>
        </w:rPr>
        <w:t>E.</w:t>
      </w:r>
      <w:r w:rsidR="005F3966">
        <w:rPr>
          <w:rFonts w:ascii="Arial" w:hAnsi="Arial" w:cs="Arial"/>
          <w:sz w:val="24"/>
          <w:szCs w:val="24"/>
        </w:rPr>
        <w:t>,</w:t>
      </w:r>
      <w:r>
        <w:rPr>
          <w:rFonts w:ascii="Arial" w:hAnsi="Arial" w:cs="Arial"/>
          <w:sz w:val="24"/>
          <w:szCs w:val="24"/>
        </w:rPr>
        <w:t xml:space="preserve"> </w:t>
      </w:r>
      <w:r w:rsidR="00267D63">
        <w:rPr>
          <w:rFonts w:ascii="Arial" w:hAnsi="Arial" w:cs="Arial"/>
          <w:sz w:val="24"/>
          <w:szCs w:val="24"/>
        </w:rPr>
        <w:t xml:space="preserve">&amp; </w:t>
      </w:r>
      <w:r>
        <w:rPr>
          <w:rFonts w:ascii="Arial" w:hAnsi="Arial" w:cs="Arial"/>
          <w:sz w:val="24"/>
          <w:szCs w:val="24"/>
        </w:rPr>
        <w:t>Hultin, H.</w:t>
      </w:r>
      <w:r w:rsidR="00267D63">
        <w:rPr>
          <w:rFonts w:ascii="Arial" w:hAnsi="Arial" w:cs="Arial"/>
          <w:sz w:val="24"/>
          <w:szCs w:val="24"/>
        </w:rPr>
        <w:t xml:space="preserve"> </w:t>
      </w:r>
      <w:r>
        <w:rPr>
          <w:rFonts w:ascii="Arial" w:hAnsi="Arial" w:cs="Arial"/>
          <w:sz w:val="24"/>
          <w:szCs w:val="24"/>
        </w:rPr>
        <w:t xml:space="preserve">O. (1987). Initiation of lipid peroxidation in biological systems. </w:t>
      </w:r>
      <w:r w:rsidRPr="00365B3E">
        <w:rPr>
          <w:rFonts w:ascii="Arial" w:hAnsi="Arial" w:cs="Arial"/>
          <w:i/>
          <w:sz w:val="24"/>
          <w:szCs w:val="24"/>
        </w:rPr>
        <w:t>Critical Reviews in Food Science and Nutrition</w:t>
      </w:r>
      <w:r w:rsidR="00365B3E">
        <w:rPr>
          <w:rFonts w:ascii="Arial" w:hAnsi="Arial" w:cs="Arial"/>
          <w:sz w:val="24"/>
          <w:szCs w:val="24"/>
        </w:rPr>
        <w:t>,</w:t>
      </w:r>
      <w:r>
        <w:rPr>
          <w:rFonts w:ascii="Arial" w:hAnsi="Arial" w:cs="Arial"/>
          <w:sz w:val="24"/>
          <w:szCs w:val="24"/>
        </w:rPr>
        <w:t xml:space="preserve"> </w:t>
      </w:r>
      <w:r w:rsidRPr="00365B3E">
        <w:rPr>
          <w:rFonts w:ascii="Arial" w:hAnsi="Arial" w:cs="Arial"/>
          <w:i/>
          <w:sz w:val="24"/>
          <w:szCs w:val="24"/>
        </w:rPr>
        <w:t>25(4)</w:t>
      </w:r>
      <w:r>
        <w:rPr>
          <w:rFonts w:ascii="Arial" w:hAnsi="Arial" w:cs="Arial"/>
          <w:sz w:val="24"/>
          <w:szCs w:val="24"/>
        </w:rPr>
        <w:t>, 317-364.</w:t>
      </w:r>
    </w:p>
    <w:p w14:paraId="2FDC0326" w14:textId="77777777" w:rsidR="003B0846" w:rsidRDefault="003B0846" w:rsidP="006F05BF">
      <w:pPr>
        <w:spacing w:after="0" w:line="360" w:lineRule="auto"/>
        <w:jc w:val="both"/>
        <w:rPr>
          <w:rFonts w:ascii="Arial" w:hAnsi="Arial" w:cs="Arial"/>
          <w:sz w:val="24"/>
          <w:szCs w:val="24"/>
        </w:rPr>
      </w:pPr>
    </w:p>
    <w:p w14:paraId="1303B52E" w14:textId="3A4C32A8" w:rsidR="00D90FE5" w:rsidRDefault="00D90FE5" w:rsidP="006F05BF">
      <w:pPr>
        <w:spacing w:after="0" w:line="360" w:lineRule="auto"/>
        <w:jc w:val="both"/>
        <w:rPr>
          <w:rFonts w:ascii="Arial" w:hAnsi="Arial" w:cs="Arial"/>
          <w:sz w:val="24"/>
          <w:szCs w:val="24"/>
        </w:rPr>
      </w:pPr>
      <w:r>
        <w:rPr>
          <w:rFonts w:ascii="Arial" w:hAnsi="Arial" w:cs="Arial"/>
          <w:sz w:val="24"/>
          <w:szCs w:val="24"/>
        </w:rPr>
        <w:t>Klont, R.</w:t>
      </w:r>
      <w:r w:rsidR="00267D63">
        <w:rPr>
          <w:rFonts w:ascii="Arial" w:hAnsi="Arial" w:cs="Arial"/>
          <w:sz w:val="24"/>
          <w:szCs w:val="24"/>
        </w:rPr>
        <w:t xml:space="preserve"> </w:t>
      </w:r>
      <w:r>
        <w:rPr>
          <w:rFonts w:ascii="Arial" w:hAnsi="Arial" w:cs="Arial"/>
          <w:sz w:val="24"/>
          <w:szCs w:val="24"/>
        </w:rPr>
        <w:t xml:space="preserve">E., Brocks, L., </w:t>
      </w:r>
      <w:r w:rsidR="00267D63">
        <w:rPr>
          <w:rFonts w:ascii="Arial" w:hAnsi="Arial" w:cs="Arial"/>
          <w:sz w:val="24"/>
          <w:szCs w:val="24"/>
        </w:rPr>
        <w:t xml:space="preserve">&amp; </w:t>
      </w:r>
      <w:r>
        <w:rPr>
          <w:rFonts w:ascii="Arial" w:hAnsi="Arial" w:cs="Arial"/>
          <w:sz w:val="24"/>
          <w:szCs w:val="24"/>
        </w:rPr>
        <w:t xml:space="preserve">Eikelenboom, G. (1998). Muscle fibre type and meat quality. </w:t>
      </w:r>
      <w:r w:rsidRPr="00365B3E">
        <w:rPr>
          <w:rFonts w:ascii="Arial" w:hAnsi="Arial" w:cs="Arial"/>
          <w:i/>
          <w:sz w:val="24"/>
          <w:szCs w:val="24"/>
        </w:rPr>
        <w:t>Meat Science</w:t>
      </w:r>
      <w:r w:rsidR="00365B3E">
        <w:rPr>
          <w:rFonts w:ascii="Arial" w:hAnsi="Arial" w:cs="Arial"/>
          <w:sz w:val="24"/>
          <w:szCs w:val="24"/>
        </w:rPr>
        <w:t xml:space="preserve">, </w:t>
      </w:r>
      <w:r w:rsidR="00365B3E" w:rsidRPr="00365B3E">
        <w:rPr>
          <w:rFonts w:ascii="Arial" w:hAnsi="Arial" w:cs="Arial"/>
          <w:i/>
          <w:sz w:val="24"/>
          <w:szCs w:val="24"/>
        </w:rPr>
        <w:t>49</w:t>
      </w:r>
      <w:r>
        <w:rPr>
          <w:rFonts w:ascii="Arial" w:hAnsi="Arial" w:cs="Arial"/>
          <w:sz w:val="24"/>
          <w:szCs w:val="24"/>
        </w:rPr>
        <w:t>, 219-229</w:t>
      </w:r>
      <w:r w:rsidR="00365B3E">
        <w:rPr>
          <w:rFonts w:ascii="Arial" w:hAnsi="Arial" w:cs="Arial"/>
          <w:sz w:val="24"/>
          <w:szCs w:val="24"/>
        </w:rPr>
        <w:t>.</w:t>
      </w:r>
    </w:p>
    <w:p w14:paraId="05A2DE74" w14:textId="77777777" w:rsidR="003D2541" w:rsidRDefault="003D2541" w:rsidP="003D2541">
      <w:pPr>
        <w:spacing w:after="0" w:line="360" w:lineRule="auto"/>
        <w:jc w:val="both"/>
        <w:rPr>
          <w:rFonts w:ascii="Arial" w:hAnsi="Arial" w:cs="Arial"/>
          <w:sz w:val="24"/>
          <w:szCs w:val="24"/>
        </w:rPr>
      </w:pPr>
    </w:p>
    <w:p w14:paraId="350781E0" w14:textId="1C2C34C7" w:rsidR="003D2541" w:rsidRPr="006F05BF" w:rsidRDefault="003D2541" w:rsidP="003D2541">
      <w:pPr>
        <w:spacing w:after="0" w:line="360" w:lineRule="auto"/>
        <w:jc w:val="both"/>
        <w:rPr>
          <w:rFonts w:ascii="Arial" w:hAnsi="Arial" w:cs="Arial"/>
          <w:sz w:val="24"/>
          <w:szCs w:val="24"/>
        </w:rPr>
      </w:pPr>
      <w:r>
        <w:rPr>
          <w:rFonts w:ascii="Arial" w:hAnsi="Arial" w:cs="Arial"/>
          <w:sz w:val="24"/>
          <w:szCs w:val="24"/>
        </w:rPr>
        <w:t>Kora</w:t>
      </w:r>
      <w:r w:rsidRPr="006F05BF">
        <w:rPr>
          <w:rFonts w:ascii="Arial" w:hAnsi="Arial" w:cs="Arial"/>
          <w:sz w:val="24"/>
          <w:szCs w:val="24"/>
        </w:rPr>
        <w:t>chi, M.</w:t>
      </w:r>
      <w:r>
        <w:rPr>
          <w:rFonts w:ascii="Arial" w:hAnsi="Arial" w:cs="Arial"/>
          <w:sz w:val="24"/>
          <w:szCs w:val="24"/>
        </w:rPr>
        <w:t>,</w:t>
      </w:r>
      <w:r w:rsidRPr="006F05BF">
        <w:rPr>
          <w:rFonts w:ascii="Arial" w:hAnsi="Arial" w:cs="Arial"/>
          <w:sz w:val="24"/>
          <w:szCs w:val="24"/>
        </w:rPr>
        <w:t xml:space="preserve"> </w:t>
      </w:r>
      <w:r w:rsidR="00267D63">
        <w:rPr>
          <w:rFonts w:ascii="Arial" w:hAnsi="Arial" w:cs="Arial"/>
          <w:sz w:val="24"/>
          <w:szCs w:val="24"/>
        </w:rPr>
        <w:t xml:space="preserve">&amp; </w:t>
      </w:r>
      <w:r w:rsidRPr="006F05BF">
        <w:rPr>
          <w:rFonts w:ascii="Arial" w:hAnsi="Arial" w:cs="Arial"/>
          <w:sz w:val="24"/>
          <w:szCs w:val="24"/>
        </w:rPr>
        <w:t>Aslan, N. (2011). The effect of atmospheric pressur</w:t>
      </w:r>
      <w:r w:rsidR="001327E7">
        <w:rPr>
          <w:rFonts w:ascii="Arial" w:hAnsi="Arial" w:cs="Arial"/>
          <w:sz w:val="24"/>
          <w:szCs w:val="24"/>
        </w:rPr>
        <w:t>e plasma corona discharge on pH,</w:t>
      </w:r>
      <w:r w:rsidRPr="006F05BF">
        <w:rPr>
          <w:rFonts w:ascii="Arial" w:hAnsi="Arial" w:cs="Arial"/>
          <w:sz w:val="24"/>
          <w:szCs w:val="24"/>
        </w:rPr>
        <w:t xml:space="preserve"> lipid content and DNA of bacterial cells. </w:t>
      </w:r>
      <w:r w:rsidRPr="00365B3E">
        <w:rPr>
          <w:rFonts w:ascii="Arial" w:hAnsi="Arial" w:cs="Arial"/>
          <w:i/>
          <w:sz w:val="24"/>
          <w:szCs w:val="24"/>
        </w:rPr>
        <w:t>Plasma Science &amp; Technology</w:t>
      </w:r>
      <w:r w:rsidRPr="006F05BF">
        <w:rPr>
          <w:rFonts w:ascii="Arial" w:hAnsi="Arial" w:cs="Arial"/>
          <w:sz w:val="24"/>
          <w:szCs w:val="24"/>
        </w:rPr>
        <w:t xml:space="preserve">, </w:t>
      </w:r>
      <w:r w:rsidRPr="00365B3E">
        <w:rPr>
          <w:rFonts w:ascii="Arial" w:hAnsi="Arial" w:cs="Arial"/>
          <w:i/>
          <w:sz w:val="24"/>
          <w:szCs w:val="24"/>
        </w:rPr>
        <w:t>13</w:t>
      </w:r>
      <w:r w:rsidR="006F578A">
        <w:rPr>
          <w:rFonts w:ascii="Arial" w:hAnsi="Arial" w:cs="Arial"/>
          <w:i/>
          <w:sz w:val="24"/>
          <w:szCs w:val="24"/>
        </w:rPr>
        <w:t xml:space="preserve"> </w:t>
      </w:r>
      <w:r w:rsidRPr="00365B3E">
        <w:rPr>
          <w:rFonts w:ascii="Arial" w:hAnsi="Arial" w:cs="Arial"/>
          <w:i/>
          <w:sz w:val="24"/>
          <w:szCs w:val="24"/>
        </w:rPr>
        <w:t>(1)</w:t>
      </w:r>
      <w:r>
        <w:rPr>
          <w:rFonts w:ascii="Arial" w:hAnsi="Arial" w:cs="Arial"/>
          <w:sz w:val="24"/>
          <w:szCs w:val="24"/>
        </w:rPr>
        <w:t xml:space="preserve">, </w:t>
      </w:r>
      <w:r w:rsidRPr="006F05BF">
        <w:rPr>
          <w:rFonts w:ascii="Arial" w:hAnsi="Arial" w:cs="Arial"/>
          <w:sz w:val="24"/>
          <w:szCs w:val="24"/>
        </w:rPr>
        <w:t>99-105</w:t>
      </w:r>
      <w:r>
        <w:rPr>
          <w:rFonts w:ascii="Arial" w:hAnsi="Arial" w:cs="Arial"/>
          <w:sz w:val="24"/>
          <w:szCs w:val="24"/>
        </w:rPr>
        <w:t>.</w:t>
      </w:r>
    </w:p>
    <w:p w14:paraId="7B05DA82" w14:textId="77777777" w:rsidR="00C17B0C" w:rsidRDefault="00C17B0C" w:rsidP="006F05BF">
      <w:pPr>
        <w:spacing w:after="0" w:line="360" w:lineRule="auto"/>
        <w:jc w:val="both"/>
        <w:rPr>
          <w:rFonts w:ascii="Arial" w:hAnsi="Arial" w:cs="Arial"/>
          <w:sz w:val="24"/>
          <w:szCs w:val="24"/>
        </w:rPr>
      </w:pPr>
    </w:p>
    <w:p w14:paraId="5E092F76" w14:textId="2AC0C33C" w:rsidR="009334C8" w:rsidRDefault="009334C8" w:rsidP="006F05BF">
      <w:pPr>
        <w:spacing w:after="0" w:line="360" w:lineRule="auto"/>
        <w:jc w:val="both"/>
        <w:rPr>
          <w:rFonts w:ascii="Arial" w:hAnsi="Arial" w:cs="Arial"/>
          <w:sz w:val="24"/>
          <w:szCs w:val="24"/>
        </w:rPr>
      </w:pPr>
      <w:r w:rsidRPr="00E53351">
        <w:rPr>
          <w:rFonts w:ascii="Arial" w:hAnsi="Arial" w:cs="Arial"/>
          <w:sz w:val="24"/>
          <w:szCs w:val="24"/>
        </w:rPr>
        <w:t xml:space="preserve">Liu, D. X., </w:t>
      </w:r>
      <w:hyperlink r:id="rId11" w:anchor="auth-1" w:history="1">
        <w:r w:rsidRPr="00E53351">
          <w:rPr>
            <w:rStyle w:val="Hyperlink"/>
            <w:rFonts w:ascii="Arial" w:hAnsi="Arial" w:cs="Arial"/>
            <w:color w:val="auto"/>
            <w:sz w:val="24"/>
            <w:szCs w:val="24"/>
            <w:u w:val="none"/>
          </w:rPr>
          <w:t>Liu</w:t>
        </w:r>
      </w:hyperlink>
      <w:r w:rsidRPr="00E53351">
        <w:rPr>
          <w:rFonts w:ascii="Arial" w:hAnsi="Arial" w:cs="Arial"/>
          <w:sz w:val="24"/>
          <w:szCs w:val="24"/>
        </w:rPr>
        <w:t>,</w:t>
      </w:r>
      <w:r w:rsidRPr="00E53351">
        <w:t xml:space="preserve"> </w:t>
      </w:r>
      <w:r w:rsidRPr="00E53351">
        <w:rPr>
          <w:rFonts w:ascii="Arial" w:hAnsi="Arial" w:cs="Arial"/>
          <w:sz w:val="24"/>
          <w:szCs w:val="24"/>
        </w:rPr>
        <w:t xml:space="preserve">Z. C., Chen, C., Yang, A. J., Li, D., Rong, M. Z., Cheng, H. L., &amp; Kong, M. G. (2016). </w:t>
      </w:r>
      <w:r w:rsidRPr="009334C8">
        <w:rPr>
          <w:rFonts w:ascii="Arial" w:hAnsi="Arial" w:cs="Arial"/>
          <w:sz w:val="24"/>
          <w:szCs w:val="24"/>
        </w:rPr>
        <w:t xml:space="preserve">Aqueous reactive species induced by a surface air discharge: Heterogeneous mass transfer and liquid chemistry pathways. </w:t>
      </w:r>
      <w:r w:rsidRPr="009334C8">
        <w:rPr>
          <w:rFonts w:ascii="Arial" w:hAnsi="Arial" w:cs="Arial"/>
          <w:i/>
          <w:sz w:val="24"/>
          <w:szCs w:val="24"/>
        </w:rPr>
        <w:t>Scientific Reports</w:t>
      </w:r>
      <w:r>
        <w:rPr>
          <w:rFonts w:ascii="Arial" w:hAnsi="Arial" w:cs="Arial"/>
          <w:sz w:val="24"/>
          <w:szCs w:val="24"/>
        </w:rPr>
        <w:t>,</w:t>
      </w:r>
      <w:r w:rsidRPr="009334C8">
        <w:rPr>
          <w:rFonts w:ascii="Arial" w:hAnsi="Arial" w:cs="Arial"/>
          <w:sz w:val="24"/>
          <w:szCs w:val="24"/>
        </w:rPr>
        <w:t xml:space="preserve"> </w:t>
      </w:r>
      <w:r w:rsidRPr="009334C8">
        <w:rPr>
          <w:rFonts w:ascii="Arial" w:hAnsi="Arial" w:cs="Arial"/>
          <w:bCs/>
          <w:i/>
          <w:sz w:val="24"/>
          <w:szCs w:val="24"/>
        </w:rPr>
        <w:t>6</w:t>
      </w:r>
      <w:r>
        <w:rPr>
          <w:rFonts w:ascii="Arial" w:hAnsi="Arial" w:cs="Arial"/>
          <w:sz w:val="24"/>
          <w:szCs w:val="24"/>
        </w:rPr>
        <w:t>,</w:t>
      </w:r>
      <w:r w:rsidRPr="009334C8">
        <w:rPr>
          <w:rFonts w:ascii="Arial" w:hAnsi="Arial" w:cs="Arial"/>
          <w:sz w:val="24"/>
          <w:szCs w:val="24"/>
        </w:rPr>
        <w:t xml:space="preserve"> 23737.</w:t>
      </w:r>
    </w:p>
    <w:p w14:paraId="4D8B5AA4" w14:textId="77777777" w:rsidR="001E5978" w:rsidRPr="001E5978" w:rsidRDefault="001E5978" w:rsidP="001E5978">
      <w:pPr>
        <w:spacing w:after="0" w:line="360" w:lineRule="auto"/>
        <w:jc w:val="both"/>
        <w:rPr>
          <w:rFonts w:ascii="Arial" w:hAnsi="Arial" w:cs="Arial"/>
          <w:sz w:val="24"/>
          <w:szCs w:val="24"/>
        </w:rPr>
      </w:pPr>
    </w:p>
    <w:p w14:paraId="15AAFF04" w14:textId="405C4B56" w:rsidR="001E5978" w:rsidRPr="001E5978" w:rsidRDefault="001E5978" w:rsidP="001E5978">
      <w:pPr>
        <w:autoSpaceDE w:val="0"/>
        <w:autoSpaceDN w:val="0"/>
        <w:adjustRightInd w:val="0"/>
        <w:spacing w:after="0" w:line="360" w:lineRule="auto"/>
        <w:jc w:val="both"/>
        <w:rPr>
          <w:rFonts w:ascii="Arial" w:hAnsi="Arial" w:cs="Arial"/>
          <w:sz w:val="24"/>
          <w:szCs w:val="24"/>
        </w:rPr>
      </w:pPr>
      <w:r w:rsidRPr="001E5978">
        <w:rPr>
          <w:rFonts w:ascii="Arial" w:hAnsi="Arial" w:cs="Arial"/>
          <w:sz w:val="24"/>
          <w:szCs w:val="24"/>
        </w:rPr>
        <w:t>Lukes, P., Dolezalova, E., Sisrova</w:t>
      </w:r>
      <w:r>
        <w:rPr>
          <w:rFonts w:ascii="Arial" w:hAnsi="Arial" w:cs="Arial"/>
          <w:sz w:val="24"/>
          <w:szCs w:val="24"/>
        </w:rPr>
        <w:t xml:space="preserve">, I., </w:t>
      </w:r>
      <w:r w:rsidRPr="001E5978">
        <w:rPr>
          <w:rFonts w:ascii="Arial" w:hAnsi="Arial" w:cs="Arial"/>
          <w:sz w:val="24"/>
          <w:szCs w:val="24"/>
        </w:rPr>
        <w:t>&amp; Clupek, M. (2014). Aqueous-phase chemistry and bactericidal effects from an air discharge plasma in contact</w:t>
      </w:r>
      <w:r>
        <w:rPr>
          <w:rFonts w:ascii="Arial" w:hAnsi="Arial" w:cs="Arial"/>
          <w:sz w:val="24"/>
          <w:szCs w:val="24"/>
        </w:rPr>
        <w:t xml:space="preserve"> </w:t>
      </w:r>
      <w:r w:rsidRPr="001E5978">
        <w:rPr>
          <w:rFonts w:ascii="Arial" w:hAnsi="Arial" w:cs="Arial"/>
          <w:sz w:val="24"/>
          <w:szCs w:val="24"/>
        </w:rPr>
        <w:t>with water: evidence for the formation of peroxynitrite through a pseudo-second-order</w:t>
      </w:r>
      <w:r>
        <w:rPr>
          <w:rFonts w:ascii="Arial" w:hAnsi="Arial" w:cs="Arial"/>
          <w:sz w:val="24"/>
          <w:szCs w:val="24"/>
        </w:rPr>
        <w:t xml:space="preserve"> </w:t>
      </w:r>
      <w:r w:rsidRPr="001E5978">
        <w:rPr>
          <w:rFonts w:ascii="Arial" w:hAnsi="Arial" w:cs="Arial"/>
          <w:sz w:val="24"/>
          <w:szCs w:val="24"/>
        </w:rPr>
        <w:t>post-discharge reaction of H</w:t>
      </w:r>
      <w:r w:rsidRPr="001E5978">
        <w:rPr>
          <w:rFonts w:ascii="Arial" w:hAnsi="Arial" w:cs="Arial"/>
          <w:sz w:val="24"/>
          <w:szCs w:val="24"/>
          <w:vertAlign w:val="subscript"/>
        </w:rPr>
        <w:t>2</w:t>
      </w:r>
      <w:r w:rsidRPr="001E5978">
        <w:rPr>
          <w:rFonts w:ascii="Arial" w:hAnsi="Arial" w:cs="Arial"/>
          <w:sz w:val="24"/>
          <w:szCs w:val="24"/>
        </w:rPr>
        <w:t>O</w:t>
      </w:r>
      <w:r w:rsidRPr="001E5978">
        <w:rPr>
          <w:rFonts w:ascii="Arial" w:hAnsi="Arial" w:cs="Arial"/>
          <w:sz w:val="24"/>
          <w:szCs w:val="24"/>
          <w:vertAlign w:val="subscript"/>
        </w:rPr>
        <w:t>2</w:t>
      </w:r>
      <w:r w:rsidRPr="001E5978">
        <w:rPr>
          <w:rFonts w:ascii="Arial" w:hAnsi="Arial" w:cs="Arial"/>
          <w:sz w:val="24"/>
          <w:szCs w:val="24"/>
        </w:rPr>
        <w:t xml:space="preserve"> and HNO</w:t>
      </w:r>
      <w:r w:rsidRPr="001E5978">
        <w:rPr>
          <w:rFonts w:ascii="Arial" w:hAnsi="Arial" w:cs="Arial"/>
          <w:sz w:val="24"/>
          <w:szCs w:val="24"/>
          <w:vertAlign w:val="subscript"/>
        </w:rPr>
        <w:t>2</w:t>
      </w:r>
      <w:r w:rsidRPr="001E5978">
        <w:rPr>
          <w:rFonts w:ascii="Arial" w:hAnsi="Arial" w:cs="Arial"/>
          <w:sz w:val="24"/>
          <w:szCs w:val="24"/>
        </w:rPr>
        <w:t xml:space="preserve">. </w:t>
      </w:r>
      <w:r w:rsidRPr="001E5978">
        <w:rPr>
          <w:rFonts w:ascii="Arial" w:hAnsi="Arial" w:cs="Arial"/>
          <w:i/>
          <w:sz w:val="24"/>
          <w:szCs w:val="24"/>
        </w:rPr>
        <w:t>Plasma Sources Science and Technology</w:t>
      </w:r>
      <w:r w:rsidRPr="001E5978">
        <w:rPr>
          <w:rFonts w:ascii="Arial" w:hAnsi="Arial" w:cs="Arial"/>
          <w:sz w:val="24"/>
          <w:szCs w:val="24"/>
        </w:rPr>
        <w:t xml:space="preserve">, </w:t>
      </w:r>
      <w:r w:rsidRPr="001E5978">
        <w:rPr>
          <w:rFonts w:ascii="FranklinGothicURWDem" w:hAnsi="FranklinGothicURWDem" w:cs="FranklinGothicURWDem"/>
          <w:i/>
          <w:sz w:val="24"/>
          <w:szCs w:val="24"/>
        </w:rPr>
        <w:t>23</w:t>
      </w:r>
      <w:r>
        <w:rPr>
          <w:rFonts w:ascii="FranklinGothicURWDem" w:hAnsi="FranklinGothicURWDem" w:cs="FranklinGothicURWDem"/>
          <w:sz w:val="24"/>
          <w:szCs w:val="24"/>
        </w:rPr>
        <w:t xml:space="preserve"> </w:t>
      </w:r>
      <w:r w:rsidRPr="001E5978">
        <w:rPr>
          <w:rFonts w:ascii="FranklinGothicURWDem" w:hAnsi="FranklinGothicURWDem" w:cs="FranklinGothicURWDem"/>
          <w:sz w:val="24"/>
          <w:szCs w:val="24"/>
        </w:rPr>
        <w:t>(</w:t>
      </w:r>
      <w:r w:rsidRPr="001E5978">
        <w:rPr>
          <w:rFonts w:ascii="FranklinGothicURWBoo" w:hAnsi="FranklinGothicURWBoo" w:cs="FranklinGothicURWBoo"/>
          <w:sz w:val="24"/>
          <w:szCs w:val="24"/>
        </w:rPr>
        <w:t>1), 015019.</w:t>
      </w:r>
    </w:p>
    <w:p w14:paraId="62B6C962" w14:textId="77777777" w:rsidR="009334C8" w:rsidRDefault="009334C8" w:rsidP="006F05BF">
      <w:pPr>
        <w:spacing w:after="0" w:line="360" w:lineRule="auto"/>
        <w:jc w:val="both"/>
        <w:rPr>
          <w:rFonts w:ascii="Arial" w:hAnsi="Arial" w:cs="Arial"/>
          <w:sz w:val="24"/>
          <w:szCs w:val="24"/>
        </w:rPr>
      </w:pPr>
    </w:p>
    <w:p w14:paraId="2A9CA2DE" w14:textId="2C797A94" w:rsidR="00E14D1C" w:rsidRDefault="006F578A" w:rsidP="006F05BF">
      <w:pPr>
        <w:spacing w:after="0" w:line="360" w:lineRule="auto"/>
        <w:jc w:val="both"/>
        <w:rPr>
          <w:rFonts w:ascii="Arial" w:hAnsi="Arial" w:cs="Arial"/>
          <w:sz w:val="24"/>
          <w:szCs w:val="24"/>
        </w:rPr>
      </w:pPr>
      <w:r>
        <w:rPr>
          <w:rFonts w:ascii="Arial" w:hAnsi="Arial" w:cs="Arial"/>
          <w:sz w:val="24"/>
          <w:szCs w:val="24"/>
          <w:lang w:val="nl-NL"/>
        </w:rPr>
        <w:t>Lu</w:t>
      </w:r>
      <w:r w:rsidR="00E14D1C" w:rsidRPr="00376F67">
        <w:rPr>
          <w:rFonts w:ascii="Arial" w:hAnsi="Arial" w:cs="Arial"/>
          <w:sz w:val="24"/>
          <w:szCs w:val="24"/>
          <w:lang w:val="nl-NL"/>
        </w:rPr>
        <w:t>ndström, K.</w:t>
      </w:r>
      <w:r w:rsidR="005F3966" w:rsidRPr="00376F67">
        <w:rPr>
          <w:rFonts w:ascii="Arial" w:hAnsi="Arial" w:cs="Arial"/>
          <w:sz w:val="24"/>
          <w:szCs w:val="24"/>
          <w:lang w:val="nl-NL"/>
        </w:rPr>
        <w:t>,</w:t>
      </w:r>
      <w:r w:rsidR="00E14D1C" w:rsidRPr="00376F67">
        <w:rPr>
          <w:rFonts w:ascii="Arial" w:hAnsi="Arial" w:cs="Arial"/>
          <w:sz w:val="24"/>
          <w:szCs w:val="24"/>
          <w:lang w:val="nl-NL"/>
        </w:rPr>
        <w:t xml:space="preserve"> </w:t>
      </w:r>
      <w:r w:rsidR="00267D63">
        <w:rPr>
          <w:rFonts w:ascii="Arial" w:hAnsi="Arial" w:cs="Arial"/>
          <w:sz w:val="24"/>
          <w:szCs w:val="24"/>
          <w:lang w:val="nl-NL"/>
        </w:rPr>
        <w:t xml:space="preserve">&amp; </w:t>
      </w:r>
      <w:r w:rsidR="00E14D1C" w:rsidRPr="00376F67">
        <w:rPr>
          <w:rFonts w:ascii="Arial" w:hAnsi="Arial" w:cs="Arial"/>
          <w:sz w:val="24"/>
          <w:szCs w:val="24"/>
          <w:lang w:val="nl-NL"/>
        </w:rPr>
        <w:t xml:space="preserve">Malmfors, G. (1985). </w:t>
      </w:r>
      <w:r w:rsidR="00E14D1C">
        <w:rPr>
          <w:rFonts w:ascii="Arial" w:hAnsi="Arial" w:cs="Arial"/>
          <w:sz w:val="24"/>
          <w:szCs w:val="24"/>
        </w:rPr>
        <w:t xml:space="preserve">Variation in light scattering and water holding capacity along the porcine Longissimus dorsi muscle. </w:t>
      </w:r>
      <w:r w:rsidR="00E14D1C" w:rsidRPr="00365B3E">
        <w:rPr>
          <w:rFonts w:ascii="Arial" w:hAnsi="Arial" w:cs="Arial"/>
          <w:i/>
          <w:sz w:val="24"/>
          <w:szCs w:val="24"/>
        </w:rPr>
        <w:t>Meat</w:t>
      </w:r>
      <w:r w:rsidR="00E14D1C">
        <w:rPr>
          <w:rFonts w:ascii="Arial" w:hAnsi="Arial" w:cs="Arial"/>
          <w:sz w:val="24"/>
          <w:szCs w:val="24"/>
        </w:rPr>
        <w:t xml:space="preserve"> </w:t>
      </w:r>
      <w:r w:rsidR="00E14D1C" w:rsidRPr="00365B3E">
        <w:rPr>
          <w:rFonts w:ascii="Arial" w:hAnsi="Arial" w:cs="Arial"/>
          <w:i/>
          <w:sz w:val="24"/>
          <w:szCs w:val="24"/>
        </w:rPr>
        <w:t>science</w:t>
      </w:r>
      <w:r w:rsidR="00365B3E">
        <w:rPr>
          <w:rFonts w:ascii="Arial" w:hAnsi="Arial" w:cs="Arial"/>
          <w:sz w:val="24"/>
          <w:szCs w:val="24"/>
        </w:rPr>
        <w:t xml:space="preserve">, </w:t>
      </w:r>
      <w:r w:rsidR="00E14D1C" w:rsidRPr="00365B3E">
        <w:rPr>
          <w:rFonts w:ascii="Arial" w:hAnsi="Arial" w:cs="Arial"/>
          <w:i/>
          <w:sz w:val="24"/>
          <w:szCs w:val="24"/>
        </w:rPr>
        <w:t>5</w:t>
      </w:r>
      <w:r w:rsidR="00E14D1C">
        <w:rPr>
          <w:rFonts w:ascii="Arial" w:hAnsi="Arial" w:cs="Arial"/>
          <w:sz w:val="24"/>
          <w:szCs w:val="24"/>
        </w:rPr>
        <w:t>, 203-</w:t>
      </w:r>
      <w:r w:rsidR="00BE0AA7">
        <w:rPr>
          <w:rFonts w:ascii="Arial" w:hAnsi="Arial" w:cs="Arial"/>
          <w:sz w:val="24"/>
          <w:szCs w:val="24"/>
        </w:rPr>
        <w:t>214</w:t>
      </w:r>
      <w:r w:rsidR="00E14D1C">
        <w:rPr>
          <w:rFonts w:ascii="Arial" w:hAnsi="Arial" w:cs="Arial"/>
          <w:sz w:val="24"/>
          <w:szCs w:val="24"/>
        </w:rPr>
        <w:t>.</w:t>
      </w:r>
    </w:p>
    <w:p w14:paraId="5620D904" w14:textId="77777777" w:rsidR="00E14D1C" w:rsidRDefault="00E14D1C" w:rsidP="006F05BF">
      <w:pPr>
        <w:spacing w:after="0" w:line="360" w:lineRule="auto"/>
        <w:jc w:val="both"/>
        <w:rPr>
          <w:rFonts w:ascii="Arial" w:hAnsi="Arial" w:cs="Arial"/>
          <w:sz w:val="24"/>
          <w:szCs w:val="24"/>
        </w:rPr>
      </w:pPr>
    </w:p>
    <w:p w14:paraId="3E300522" w14:textId="2AA54499" w:rsidR="00015544" w:rsidRDefault="00015544" w:rsidP="00015544">
      <w:pPr>
        <w:spacing w:after="0" w:line="360" w:lineRule="auto"/>
        <w:jc w:val="both"/>
        <w:rPr>
          <w:rFonts w:ascii="Arial" w:hAnsi="Arial" w:cs="Arial"/>
          <w:iCs/>
          <w:sz w:val="24"/>
          <w:szCs w:val="24"/>
        </w:rPr>
      </w:pPr>
      <w:r>
        <w:rPr>
          <w:rFonts w:ascii="Arial" w:hAnsi="Arial" w:cs="Arial"/>
          <w:sz w:val="24"/>
          <w:szCs w:val="24"/>
          <w:lang w:val="nl-NL"/>
        </w:rPr>
        <w:t>Min, B.</w:t>
      </w:r>
      <w:r w:rsidR="005F3966">
        <w:rPr>
          <w:rFonts w:ascii="Arial" w:hAnsi="Arial" w:cs="Arial"/>
          <w:sz w:val="24"/>
          <w:szCs w:val="24"/>
          <w:lang w:val="nl-NL"/>
        </w:rPr>
        <w:t>,</w:t>
      </w:r>
      <w:r>
        <w:rPr>
          <w:rFonts w:ascii="Arial" w:hAnsi="Arial" w:cs="Arial"/>
          <w:sz w:val="24"/>
          <w:szCs w:val="24"/>
          <w:lang w:val="nl-NL"/>
        </w:rPr>
        <w:t xml:space="preserve"> </w:t>
      </w:r>
      <w:r w:rsidR="00267D63">
        <w:rPr>
          <w:rFonts w:ascii="Arial" w:hAnsi="Arial" w:cs="Arial"/>
          <w:sz w:val="24"/>
          <w:szCs w:val="24"/>
          <w:lang w:val="nl-NL"/>
        </w:rPr>
        <w:t xml:space="preserve">&amp; </w:t>
      </w:r>
      <w:r>
        <w:rPr>
          <w:rFonts w:ascii="Arial" w:hAnsi="Arial" w:cs="Arial"/>
          <w:sz w:val="24"/>
          <w:szCs w:val="24"/>
          <w:lang w:val="nl-NL"/>
        </w:rPr>
        <w:t>Ahn, D.U. (</w:t>
      </w:r>
      <w:r w:rsidRPr="00015544">
        <w:rPr>
          <w:rFonts w:ascii="Arial" w:hAnsi="Arial" w:cs="Arial"/>
          <w:sz w:val="24"/>
          <w:szCs w:val="24"/>
          <w:lang w:val="nl-NL"/>
        </w:rPr>
        <w:t xml:space="preserve">2005). </w:t>
      </w:r>
      <w:r w:rsidRPr="00015544">
        <w:rPr>
          <w:rFonts w:ascii="Arial" w:hAnsi="Arial" w:cs="Arial"/>
          <w:bCs/>
          <w:sz w:val="24"/>
          <w:szCs w:val="24"/>
        </w:rPr>
        <w:t>Mechanism of Lipid Peroxidation in Meat and Meat Products -</w:t>
      </w:r>
      <w:r w:rsidR="006F578A">
        <w:rPr>
          <w:rFonts w:ascii="Arial" w:hAnsi="Arial" w:cs="Arial"/>
          <w:bCs/>
          <w:sz w:val="24"/>
          <w:szCs w:val="24"/>
        </w:rPr>
        <w:t xml:space="preserve"> </w:t>
      </w:r>
      <w:r w:rsidRPr="00015544">
        <w:rPr>
          <w:rFonts w:ascii="Arial" w:hAnsi="Arial" w:cs="Arial"/>
          <w:bCs/>
          <w:sz w:val="24"/>
          <w:szCs w:val="24"/>
        </w:rPr>
        <w:t xml:space="preserve">A Review. </w:t>
      </w:r>
      <w:r w:rsidRPr="00365B3E">
        <w:rPr>
          <w:rFonts w:ascii="Arial" w:hAnsi="Arial" w:cs="Arial"/>
          <w:i/>
          <w:iCs/>
          <w:sz w:val="24"/>
          <w:szCs w:val="24"/>
        </w:rPr>
        <w:t>Food Sci. Biotechnol.</w:t>
      </w:r>
      <w:r w:rsidR="00365B3E">
        <w:rPr>
          <w:rFonts w:ascii="Arial" w:hAnsi="Arial" w:cs="Arial"/>
          <w:iCs/>
          <w:sz w:val="24"/>
          <w:szCs w:val="24"/>
        </w:rPr>
        <w:t>,</w:t>
      </w:r>
      <w:r w:rsidRPr="00015544">
        <w:rPr>
          <w:rFonts w:ascii="Arial" w:hAnsi="Arial" w:cs="Arial"/>
          <w:iCs/>
          <w:sz w:val="24"/>
          <w:szCs w:val="24"/>
        </w:rPr>
        <w:t xml:space="preserve"> </w:t>
      </w:r>
      <w:r w:rsidRPr="00365B3E">
        <w:rPr>
          <w:rFonts w:ascii="Arial" w:hAnsi="Arial" w:cs="Arial"/>
          <w:i/>
          <w:iCs/>
          <w:sz w:val="24"/>
          <w:szCs w:val="24"/>
        </w:rPr>
        <w:t>14 (1)</w:t>
      </w:r>
      <w:r w:rsidRPr="00015544">
        <w:rPr>
          <w:rFonts w:ascii="Arial" w:hAnsi="Arial" w:cs="Arial"/>
          <w:iCs/>
          <w:sz w:val="24"/>
          <w:szCs w:val="24"/>
        </w:rPr>
        <w:t>, 152-163.</w:t>
      </w:r>
    </w:p>
    <w:p w14:paraId="2FC0C4E2" w14:textId="77777777" w:rsidR="00015544" w:rsidRDefault="00015544" w:rsidP="006F05BF">
      <w:pPr>
        <w:spacing w:after="0" w:line="360" w:lineRule="auto"/>
        <w:jc w:val="both"/>
        <w:rPr>
          <w:rFonts w:ascii="Arial" w:hAnsi="Arial" w:cs="Arial"/>
          <w:sz w:val="24"/>
          <w:szCs w:val="24"/>
        </w:rPr>
      </w:pPr>
    </w:p>
    <w:p w14:paraId="60780421" w14:textId="7AF61469" w:rsidR="00F10F19" w:rsidRDefault="00F10F19" w:rsidP="006F05BF">
      <w:pPr>
        <w:spacing w:after="0" w:line="360" w:lineRule="auto"/>
        <w:jc w:val="both"/>
        <w:rPr>
          <w:rFonts w:ascii="Arial" w:hAnsi="Arial" w:cs="Arial"/>
          <w:sz w:val="24"/>
          <w:szCs w:val="24"/>
        </w:rPr>
      </w:pPr>
      <w:r>
        <w:rPr>
          <w:rFonts w:ascii="Arial" w:hAnsi="Arial" w:cs="Arial"/>
          <w:sz w:val="24"/>
          <w:szCs w:val="24"/>
        </w:rPr>
        <w:t xml:space="preserve">Misra, N.N., Pankaj, S.K., Segat, A., &amp; Ishikawa, K. (2016). Cold plasma interactions with enzymes in foods and model systems. </w:t>
      </w:r>
      <w:r w:rsidRPr="00291CBF">
        <w:rPr>
          <w:rFonts w:ascii="Arial" w:hAnsi="Arial" w:cs="Arial"/>
          <w:i/>
          <w:sz w:val="24"/>
          <w:szCs w:val="24"/>
        </w:rPr>
        <w:t>Trends in Food Science and Technology</w:t>
      </w:r>
      <w:r>
        <w:rPr>
          <w:rFonts w:ascii="Arial" w:hAnsi="Arial" w:cs="Arial"/>
          <w:sz w:val="24"/>
          <w:szCs w:val="24"/>
        </w:rPr>
        <w:t xml:space="preserve">, </w:t>
      </w:r>
      <w:r w:rsidRPr="00291CBF">
        <w:rPr>
          <w:rFonts w:ascii="Arial" w:hAnsi="Arial" w:cs="Arial"/>
          <w:i/>
          <w:sz w:val="24"/>
          <w:szCs w:val="24"/>
        </w:rPr>
        <w:t>55</w:t>
      </w:r>
      <w:r>
        <w:rPr>
          <w:rFonts w:ascii="Arial" w:hAnsi="Arial" w:cs="Arial"/>
          <w:sz w:val="24"/>
          <w:szCs w:val="24"/>
        </w:rPr>
        <w:t xml:space="preserve">, 39-47. </w:t>
      </w:r>
    </w:p>
    <w:p w14:paraId="6A9D6760" w14:textId="77777777" w:rsidR="00F10F19" w:rsidRDefault="00F10F19" w:rsidP="006F05BF">
      <w:pPr>
        <w:spacing w:after="0" w:line="360" w:lineRule="auto"/>
        <w:jc w:val="both"/>
        <w:rPr>
          <w:rFonts w:ascii="Arial" w:hAnsi="Arial" w:cs="Arial"/>
          <w:sz w:val="24"/>
          <w:szCs w:val="24"/>
        </w:rPr>
      </w:pPr>
    </w:p>
    <w:p w14:paraId="45325B66" w14:textId="14B37445" w:rsidR="00C17B0C" w:rsidRPr="006F05BF" w:rsidRDefault="00C17B0C" w:rsidP="006F05BF">
      <w:pPr>
        <w:spacing w:after="0" w:line="360" w:lineRule="auto"/>
        <w:jc w:val="both"/>
        <w:rPr>
          <w:rFonts w:ascii="Arial" w:hAnsi="Arial" w:cs="Arial"/>
          <w:sz w:val="24"/>
          <w:szCs w:val="24"/>
        </w:rPr>
      </w:pPr>
      <w:r w:rsidRPr="006F05BF">
        <w:rPr>
          <w:rFonts w:ascii="Arial" w:hAnsi="Arial" w:cs="Arial"/>
          <w:sz w:val="24"/>
          <w:szCs w:val="24"/>
        </w:rPr>
        <w:t>Misra, N.</w:t>
      </w:r>
      <w:r w:rsidR="00267D63">
        <w:rPr>
          <w:rFonts w:ascii="Arial" w:hAnsi="Arial" w:cs="Arial"/>
          <w:sz w:val="24"/>
          <w:szCs w:val="24"/>
        </w:rPr>
        <w:t xml:space="preserve"> </w:t>
      </w:r>
      <w:r w:rsidRPr="006F05BF">
        <w:rPr>
          <w:rFonts w:ascii="Arial" w:hAnsi="Arial" w:cs="Arial"/>
          <w:sz w:val="24"/>
          <w:szCs w:val="24"/>
        </w:rPr>
        <w:t>N., Schlüter, O.</w:t>
      </w:r>
      <w:r w:rsidR="00267D63">
        <w:rPr>
          <w:rFonts w:ascii="Arial" w:hAnsi="Arial" w:cs="Arial"/>
          <w:sz w:val="24"/>
          <w:szCs w:val="24"/>
        </w:rPr>
        <w:t xml:space="preserve"> </w:t>
      </w:r>
      <w:r w:rsidRPr="006F05BF">
        <w:rPr>
          <w:rFonts w:ascii="Arial" w:hAnsi="Arial" w:cs="Arial"/>
          <w:sz w:val="24"/>
          <w:szCs w:val="24"/>
        </w:rPr>
        <w:t xml:space="preserve">C., </w:t>
      </w:r>
      <w:r w:rsidR="00267D63">
        <w:rPr>
          <w:rFonts w:ascii="Arial" w:hAnsi="Arial" w:cs="Arial"/>
          <w:sz w:val="24"/>
          <w:szCs w:val="24"/>
        </w:rPr>
        <w:t xml:space="preserve">&amp; </w:t>
      </w:r>
      <w:r w:rsidRPr="006F05BF">
        <w:rPr>
          <w:rFonts w:ascii="Arial" w:hAnsi="Arial" w:cs="Arial"/>
          <w:sz w:val="24"/>
          <w:szCs w:val="24"/>
        </w:rPr>
        <w:t>Cullen, P.</w:t>
      </w:r>
      <w:r w:rsidR="00267D63">
        <w:rPr>
          <w:rFonts w:ascii="Arial" w:hAnsi="Arial" w:cs="Arial"/>
          <w:sz w:val="24"/>
          <w:szCs w:val="24"/>
        </w:rPr>
        <w:t xml:space="preserve"> </w:t>
      </w:r>
      <w:r w:rsidRPr="006F05BF">
        <w:rPr>
          <w:rFonts w:ascii="Arial" w:hAnsi="Arial" w:cs="Arial"/>
          <w:sz w:val="24"/>
          <w:szCs w:val="24"/>
        </w:rPr>
        <w:t>J. (Eds). (2016)</w:t>
      </w:r>
      <w:r w:rsidR="00365B3E">
        <w:rPr>
          <w:rFonts w:ascii="Arial" w:hAnsi="Arial" w:cs="Arial"/>
          <w:sz w:val="24"/>
          <w:szCs w:val="24"/>
        </w:rPr>
        <w:t>.</w:t>
      </w:r>
      <w:r w:rsidRPr="006F05BF">
        <w:rPr>
          <w:rFonts w:ascii="Arial" w:hAnsi="Arial" w:cs="Arial"/>
          <w:sz w:val="24"/>
          <w:szCs w:val="24"/>
        </w:rPr>
        <w:t xml:space="preserve"> </w:t>
      </w:r>
      <w:r w:rsidRPr="003D2541">
        <w:rPr>
          <w:rFonts w:ascii="Arial" w:hAnsi="Arial" w:cs="Arial"/>
          <w:i/>
          <w:sz w:val="24"/>
          <w:szCs w:val="24"/>
        </w:rPr>
        <w:t>Cold plasma in Food and Agriculture; Fundamentals and applications</w:t>
      </w:r>
      <w:r w:rsidRPr="006F05BF">
        <w:rPr>
          <w:rFonts w:ascii="Arial" w:hAnsi="Arial" w:cs="Arial"/>
          <w:sz w:val="24"/>
          <w:szCs w:val="24"/>
        </w:rPr>
        <w:t>, Academic Press, ISBN: 978-0-12-801365-0</w:t>
      </w:r>
    </w:p>
    <w:p w14:paraId="37E935F1" w14:textId="77777777" w:rsidR="00EF17F1" w:rsidRDefault="00EF17F1" w:rsidP="006F05BF">
      <w:pPr>
        <w:spacing w:after="0" w:line="360" w:lineRule="auto"/>
        <w:jc w:val="both"/>
        <w:rPr>
          <w:rFonts w:ascii="Arial" w:hAnsi="Arial" w:cs="Arial"/>
          <w:sz w:val="24"/>
          <w:szCs w:val="24"/>
        </w:rPr>
      </w:pPr>
    </w:p>
    <w:p w14:paraId="08C728E2" w14:textId="3D3BFC53" w:rsidR="00C17B0C" w:rsidRDefault="0082380D" w:rsidP="006F05BF">
      <w:pPr>
        <w:spacing w:after="0" w:line="360" w:lineRule="auto"/>
        <w:jc w:val="both"/>
        <w:rPr>
          <w:rFonts w:ascii="Arial" w:hAnsi="Arial" w:cs="Arial"/>
          <w:sz w:val="24"/>
          <w:szCs w:val="24"/>
        </w:rPr>
      </w:pPr>
      <w:r>
        <w:rPr>
          <w:rFonts w:ascii="Arial" w:hAnsi="Arial" w:cs="Arial"/>
          <w:sz w:val="24"/>
          <w:szCs w:val="24"/>
        </w:rPr>
        <w:t>Mogul, R., B</w:t>
      </w:r>
      <w:r w:rsidR="00C17B0C">
        <w:rPr>
          <w:rFonts w:ascii="Arial" w:hAnsi="Arial" w:cs="Arial"/>
          <w:sz w:val="24"/>
          <w:szCs w:val="24"/>
        </w:rPr>
        <w:t>ol´schakow, A.</w:t>
      </w:r>
      <w:r w:rsidR="00267D63">
        <w:rPr>
          <w:rFonts w:ascii="Arial" w:hAnsi="Arial" w:cs="Arial"/>
          <w:sz w:val="24"/>
          <w:szCs w:val="24"/>
        </w:rPr>
        <w:t xml:space="preserve"> </w:t>
      </w:r>
      <w:r w:rsidR="00C17B0C">
        <w:rPr>
          <w:rFonts w:ascii="Arial" w:hAnsi="Arial" w:cs="Arial"/>
          <w:sz w:val="24"/>
          <w:szCs w:val="24"/>
        </w:rPr>
        <w:t>A., Chan, Z.</w:t>
      </w:r>
      <w:r w:rsidR="00267D63">
        <w:rPr>
          <w:rFonts w:ascii="Arial" w:hAnsi="Arial" w:cs="Arial"/>
          <w:sz w:val="24"/>
          <w:szCs w:val="24"/>
        </w:rPr>
        <w:t xml:space="preserve"> </w:t>
      </w:r>
      <w:r w:rsidR="00C17B0C">
        <w:rPr>
          <w:rFonts w:ascii="Arial" w:hAnsi="Arial" w:cs="Arial"/>
          <w:sz w:val="24"/>
          <w:szCs w:val="24"/>
        </w:rPr>
        <w:t>L., Stevens, R.</w:t>
      </w:r>
      <w:r w:rsidR="00267D63">
        <w:rPr>
          <w:rFonts w:ascii="Arial" w:hAnsi="Arial" w:cs="Arial"/>
          <w:sz w:val="24"/>
          <w:szCs w:val="24"/>
        </w:rPr>
        <w:t xml:space="preserve"> </w:t>
      </w:r>
      <w:r w:rsidR="006F578A">
        <w:rPr>
          <w:rFonts w:ascii="Arial" w:hAnsi="Arial" w:cs="Arial"/>
          <w:sz w:val="24"/>
          <w:szCs w:val="24"/>
        </w:rPr>
        <w:t>M.,</w:t>
      </w:r>
      <w:r w:rsidR="00C17B0C">
        <w:rPr>
          <w:rFonts w:ascii="Arial" w:hAnsi="Arial" w:cs="Arial"/>
          <w:sz w:val="24"/>
          <w:szCs w:val="24"/>
        </w:rPr>
        <w:t xml:space="preserve"> Khare, B.</w:t>
      </w:r>
      <w:r w:rsidR="00267D63">
        <w:rPr>
          <w:rFonts w:ascii="Arial" w:hAnsi="Arial" w:cs="Arial"/>
          <w:sz w:val="24"/>
          <w:szCs w:val="24"/>
        </w:rPr>
        <w:t xml:space="preserve"> </w:t>
      </w:r>
      <w:r w:rsidR="00C17B0C">
        <w:rPr>
          <w:rFonts w:ascii="Arial" w:hAnsi="Arial" w:cs="Arial"/>
          <w:sz w:val="24"/>
          <w:szCs w:val="24"/>
        </w:rPr>
        <w:t>N.</w:t>
      </w:r>
      <w:r w:rsidR="005F3966">
        <w:rPr>
          <w:rFonts w:ascii="Arial" w:hAnsi="Arial" w:cs="Arial"/>
          <w:sz w:val="24"/>
          <w:szCs w:val="24"/>
        </w:rPr>
        <w:t>,</w:t>
      </w:r>
      <w:r w:rsidR="00C17B0C">
        <w:rPr>
          <w:rFonts w:ascii="Arial" w:hAnsi="Arial" w:cs="Arial"/>
          <w:sz w:val="24"/>
          <w:szCs w:val="24"/>
        </w:rPr>
        <w:t xml:space="preserve"> Meyyapan, M.</w:t>
      </w:r>
      <w:r w:rsidR="00267D63">
        <w:rPr>
          <w:rFonts w:ascii="Arial" w:hAnsi="Arial" w:cs="Arial"/>
          <w:sz w:val="24"/>
          <w:szCs w:val="24"/>
        </w:rPr>
        <w:t xml:space="preserve">, &amp; </w:t>
      </w:r>
      <w:r w:rsidR="00C17B0C">
        <w:rPr>
          <w:rFonts w:ascii="Arial" w:hAnsi="Arial" w:cs="Arial"/>
          <w:sz w:val="24"/>
          <w:szCs w:val="24"/>
        </w:rPr>
        <w:t>Trent, J.</w:t>
      </w:r>
      <w:r w:rsidR="00267D63">
        <w:rPr>
          <w:rFonts w:ascii="Arial" w:hAnsi="Arial" w:cs="Arial"/>
          <w:sz w:val="24"/>
          <w:szCs w:val="24"/>
        </w:rPr>
        <w:t xml:space="preserve"> </w:t>
      </w:r>
      <w:r w:rsidR="00C17B0C">
        <w:rPr>
          <w:rFonts w:ascii="Arial" w:hAnsi="Arial" w:cs="Arial"/>
          <w:sz w:val="24"/>
          <w:szCs w:val="24"/>
        </w:rPr>
        <w:t>D. (</w:t>
      </w:r>
      <w:r w:rsidR="00C17B0C" w:rsidRPr="006F05BF">
        <w:rPr>
          <w:rFonts w:ascii="Arial" w:hAnsi="Arial" w:cs="Arial"/>
          <w:sz w:val="24"/>
          <w:szCs w:val="24"/>
        </w:rPr>
        <w:t>2003)</w:t>
      </w:r>
      <w:r w:rsidR="00365B3E">
        <w:rPr>
          <w:rFonts w:ascii="Arial" w:hAnsi="Arial" w:cs="Arial"/>
          <w:sz w:val="24"/>
          <w:szCs w:val="24"/>
        </w:rPr>
        <w:t>.</w:t>
      </w:r>
      <w:r w:rsidR="00C17B0C" w:rsidRPr="006F05BF">
        <w:rPr>
          <w:rFonts w:ascii="Arial" w:hAnsi="Arial" w:cs="Arial"/>
          <w:sz w:val="24"/>
          <w:szCs w:val="24"/>
        </w:rPr>
        <w:t xml:space="preserve"> Impact of low temperature plasmas on </w:t>
      </w:r>
      <w:r w:rsidR="00C17B0C" w:rsidRPr="006F05BF">
        <w:rPr>
          <w:rFonts w:ascii="Arial" w:hAnsi="Arial" w:cs="Arial"/>
          <w:i/>
          <w:sz w:val="24"/>
          <w:szCs w:val="24"/>
        </w:rPr>
        <w:t>Deinococcus radiodurans</w:t>
      </w:r>
      <w:r w:rsidR="00C17B0C" w:rsidRPr="006F05BF">
        <w:rPr>
          <w:rFonts w:ascii="Arial" w:hAnsi="Arial" w:cs="Arial"/>
          <w:sz w:val="24"/>
          <w:szCs w:val="24"/>
        </w:rPr>
        <w:t xml:space="preserve"> and biomole</w:t>
      </w:r>
      <w:r w:rsidR="0052208A">
        <w:rPr>
          <w:rFonts w:ascii="Arial" w:hAnsi="Arial" w:cs="Arial"/>
          <w:sz w:val="24"/>
          <w:szCs w:val="24"/>
        </w:rPr>
        <w:t xml:space="preserve">cules. </w:t>
      </w:r>
      <w:r w:rsidR="0052208A" w:rsidRPr="00365B3E">
        <w:rPr>
          <w:rFonts w:ascii="Arial" w:hAnsi="Arial" w:cs="Arial"/>
          <w:i/>
          <w:sz w:val="24"/>
          <w:szCs w:val="24"/>
        </w:rPr>
        <w:t>Biotechnol</w:t>
      </w:r>
      <w:r w:rsidR="00365B3E">
        <w:rPr>
          <w:rFonts w:ascii="Arial" w:hAnsi="Arial" w:cs="Arial"/>
          <w:i/>
          <w:sz w:val="24"/>
          <w:szCs w:val="24"/>
        </w:rPr>
        <w:t>.</w:t>
      </w:r>
      <w:r w:rsidR="0052208A" w:rsidRPr="00365B3E">
        <w:rPr>
          <w:rFonts w:ascii="Arial" w:hAnsi="Arial" w:cs="Arial"/>
          <w:i/>
          <w:sz w:val="24"/>
          <w:szCs w:val="24"/>
        </w:rPr>
        <w:t xml:space="preserve"> Prog</w:t>
      </w:r>
      <w:r w:rsidR="00365B3E">
        <w:rPr>
          <w:rFonts w:ascii="Arial" w:hAnsi="Arial" w:cs="Arial"/>
          <w:i/>
          <w:sz w:val="24"/>
          <w:szCs w:val="24"/>
        </w:rPr>
        <w:t>.</w:t>
      </w:r>
      <w:r w:rsidR="0052208A">
        <w:rPr>
          <w:rFonts w:ascii="Arial" w:hAnsi="Arial" w:cs="Arial"/>
          <w:sz w:val="24"/>
          <w:szCs w:val="24"/>
        </w:rPr>
        <w:t xml:space="preserve">, </w:t>
      </w:r>
      <w:r w:rsidR="0052208A" w:rsidRPr="00365B3E">
        <w:rPr>
          <w:rFonts w:ascii="Arial" w:hAnsi="Arial" w:cs="Arial"/>
          <w:i/>
          <w:sz w:val="24"/>
          <w:szCs w:val="24"/>
        </w:rPr>
        <w:t>19(3)</w:t>
      </w:r>
      <w:r w:rsidR="0052208A">
        <w:rPr>
          <w:rFonts w:ascii="Arial" w:hAnsi="Arial" w:cs="Arial"/>
          <w:sz w:val="24"/>
          <w:szCs w:val="24"/>
        </w:rPr>
        <w:t>,</w:t>
      </w:r>
      <w:r w:rsidR="00C17B0C" w:rsidRPr="006F05BF">
        <w:rPr>
          <w:rFonts w:ascii="Arial" w:hAnsi="Arial" w:cs="Arial"/>
          <w:sz w:val="24"/>
          <w:szCs w:val="24"/>
        </w:rPr>
        <w:t xml:space="preserve"> 1053-</w:t>
      </w:r>
      <w:r w:rsidR="0052208A">
        <w:rPr>
          <w:rFonts w:ascii="Arial" w:hAnsi="Arial" w:cs="Arial"/>
          <w:sz w:val="24"/>
          <w:szCs w:val="24"/>
        </w:rPr>
        <w:t>10</w:t>
      </w:r>
      <w:r w:rsidR="00C17B0C" w:rsidRPr="006F05BF">
        <w:rPr>
          <w:rFonts w:ascii="Arial" w:hAnsi="Arial" w:cs="Arial"/>
          <w:sz w:val="24"/>
          <w:szCs w:val="24"/>
        </w:rPr>
        <w:t>62</w:t>
      </w:r>
      <w:r w:rsidR="0052208A">
        <w:rPr>
          <w:rFonts w:ascii="Arial" w:hAnsi="Arial" w:cs="Arial"/>
          <w:sz w:val="24"/>
          <w:szCs w:val="24"/>
        </w:rPr>
        <w:t>.</w:t>
      </w:r>
    </w:p>
    <w:p w14:paraId="5B7820C5" w14:textId="77777777" w:rsidR="00091A9B" w:rsidRPr="006F05BF" w:rsidRDefault="00091A9B" w:rsidP="009D5FF1">
      <w:pPr>
        <w:spacing w:after="0" w:line="360" w:lineRule="auto"/>
        <w:jc w:val="both"/>
        <w:rPr>
          <w:rFonts w:ascii="Arial" w:hAnsi="Arial" w:cs="Arial"/>
          <w:sz w:val="24"/>
          <w:szCs w:val="24"/>
        </w:rPr>
      </w:pPr>
    </w:p>
    <w:p w14:paraId="2A8E0806" w14:textId="5A07C41A" w:rsidR="00C17B0C" w:rsidRDefault="00091A9B" w:rsidP="009D5FF1">
      <w:pPr>
        <w:spacing w:after="0" w:line="360" w:lineRule="auto"/>
        <w:jc w:val="both"/>
        <w:rPr>
          <w:rFonts w:ascii="Arial" w:hAnsi="Arial" w:cs="Arial"/>
          <w:sz w:val="24"/>
          <w:szCs w:val="24"/>
        </w:rPr>
      </w:pPr>
      <w:r w:rsidRPr="00091A9B">
        <w:rPr>
          <w:rFonts w:ascii="Arial" w:hAnsi="Arial" w:cs="Arial"/>
          <w:sz w:val="24"/>
          <w:szCs w:val="24"/>
        </w:rPr>
        <w:t>Moulder</w:t>
      </w:r>
      <w:r w:rsidR="000340DC">
        <w:rPr>
          <w:rFonts w:ascii="Arial" w:hAnsi="Arial" w:cs="Arial"/>
          <w:sz w:val="24"/>
          <w:szCs w:val="24"/>
        </w:rPr>
        <w:t>,</w:t>
      </w:r>
      <w:r w:rsidR="000340DC" w:rsidRPr="000340DC">
        <w:rPr>
          <w:rFonts w:ascii="Arial" w:hAnsi="Arial" w:cs="Arial"/>
          <w:sz w:val="24"/>
          <w:szCs w:val="24"/>
        </w:rPr>
        <w:t xml:space="preserve"> </w:t>
      </w:r>
      <w:r w:rsidR="000340DC">
        <w:rPr>
          <w:rFonts w:ascii="Arial" w:hAnsi="Arial" w:cs="Arial"/>
          <w:sz w:val="24"/>
          <w:szCs w:val="24"/>
        </w:rPr>
        <w:t>J.</w:t>
      </w:r>
      <w:r w:rsidR="00267D63">
        <w:rPr>
          <w:rFonts w:ascii="Arial" w:hAnsi="Arial" w:cs="Arial"/>
          <w:sz w:val="24"/>
          <w:szCs w:val="24"/>
        </w:rPr>
        <w:t xml:space="preserve"> </w:t>
      </w:r>
      <w:r w:rsidR="000340DC" w:rsidRPr="00091A9B">
        <w:rPr>
          <w:rFonts w:ascii="Arial" w:hAnsi="Arial" w:cs="Arial"/>
          <w:sz w:val="24"/>
          <w:szCs w:val="24"/>
        </w:rPr>
        <w:t>F.</w:t>
      </w:r>
      <w:r w:rsidRPr="00091A9B">
        <w:rPr>
          <w:rFonts w:ascii="Arial" w:hAnsi="Arial" w:cs="Arial"/>
          <w:sz w:val="24"/>
          <w:szCs w:val="24"/>
        </w:rPr>
        <w:t xml:space="preserve">, Stickle, </w:t>
      </w:r>
      <w:r w:rsidR="000340DC">
        <w:rPr>
          <w:rFonts w:ascii="Arial" w:hAnsi="Arial" w:cs="Arial"/>
          <w:sz w:val="24"/>
          <w:szCs w:val="24"/>
        </w:rPr>
        <w:t>W.</w:t>
      </w:r>
      <w:r w:rsidR="00267D63">
        <w:rPr>
          <w:rFonts w:ascii="Arial" w:hAnsi="Arial" w:cs="Arial"/>
          <w:sz w:val="24"/>
          <w:szCs w:val="24"/>
        </w:rPr>
        <w:t xml:space="preserve"> </w:t>
      </w:r>
      <w:r w:rsidR="000340DC" w:rsidRPr="00091A9B">
        <w:rPr>
          <w:rFonts w:ascii="Arial" w:hAnsi="Arial" w:cs="Arial"/>
          <w:sz w:val="24"/>
          <w:szCs w:val="24"/>
        </w:rPr>
        <w:t>F.</w:t>
      </w:r>
      <w:r w:rsidR="000340DC">
        <w:rPr>
          <w:rFonts w:ascii="Arial" w:hAnsi="Arial" w:cs="Arial"/>
          <w:sz w:val="24"/>
          <w:szCs w:val="24"/>
        </w:rPr>
        <w:t>,</w:t>
      </w:r>
      <w:r w:rsidR="000340DC" w:rsidRPr="00091A9B">
        <w:rPr>
          <w:rFonts w:ascii="Arial" w:hAnsi="Arial" w:cs="Arial"/>
          <w:sz w:val="24"/>
          <w:szCs w:val="24"/>
        </w:rPr>
        <w:t xml:space="preserve"> </w:t>
      </w:r>
      <w:r w:rsidRPr="00091A9B">
        <w:rPr>
          <w:rFonts w:ascii="Arial" w:hAnsi="Arial" w:cs="Arial"/>
          <w:sz w:val="24"/>
          <w:szCs w:val="24"/>
        </w:rPr>
        <w:t xml:space="preserve">Sobol, </w:t>
      </w:r>
      <w:r w:rsidR="000340DC">
        <w:rPr>
          <w:rFonts w:ascii="Arial" w:hAnsi="Arial" w:cs="Arial"/>
          <w:sz w:val="24"/>
          <w:szCs w:val="24"/>
        </w:rPr>
        <w:t>P.</w:t>
      </w:r>
      <w:r w:rsidR="00267D63">
        <w:rPr>
          <w:rFonts w:ascii="Arial" w:hAnsi="Arial" w:cs="Arial"/>
          <w:sz w:val="24"/>
          <w:szCs w:val="24"/>
        </w:rPr>
        <w:t xml:space="preserve"> </w:t>
      </w:r>
      <w:r w:rsidR="000340DC" w:rsidRPr="00091A9B">
        <w:rPr>
          <w:rFonts w:ascii="Arial" w:hAnsi="Arial" w:cs="Arial"/>
          <w:sz w:val="24"/>
          <w:szCs w:val="24"/>
        </w:rPr>
        <w:t>E.</w:t>
      </w:r>
      <w:r w:rsidR="000340DC">
        <w:rPr>
          <w:rFonts w:ascii="Arial" w:hAnsi="Arial" w:cs="Arial"/>
          <w:sz w:val="24"/>
          <w:szCs w:val="24"/>
        </w:rPr>
        <w:t>,</w:t>
      </w:r>
      <w:r w:rsidR="000340DC" w:rsidRPr="00091A9B">
        <w:rPr>
          <w:rFonts w:ascii="Arial" w:hAnsi="Arial" w:cs="Arial"/>
          <w:sz w:val="24"/>
          <w:szCs w:val="24"/>
        </w:rPr>
        <w:t xml:space="preserve"> </w:t>
      </w:r>
      <w:r w:rsidR="00267D63">
        <w:rPr>
          <w:rFonts w:ascii="Arial" w:hAnsi="Arial" w:cs="Arial"/>
          <w:sz w:val="24"/>
          <w:szCs w:val="24"/>
        </w:rPr>
        <w:t xml:space="preserve">&amp; </w:t>
      </w:r>
      <w:r w:rsidRPr="00091A9B">
        <w:rPr>
          <w:rFonts w:ascii="Arial" w:hAnsi="Arial" w:cs="Arial"/>
          <w:sz w:val="24"/>
          <w:szCs w:val="24"/>
        </w:rPr>
        <w:t xml:space="preserve">Bomben, </w:t>
      </w:r>
      <w:r w:rsidR="000340DC">
        <w:rPr>
          <w:rFonts w:ascii="Arial" w:hAnsi="Arial" w:cs="Arial"/>
          <w:sz w:val="24"/>
          <w:szCs w:val="24"/>
        </w:rPr>
        <w:t>K.</w:t>
      </w:r>
      <w:r w:rsidR="00267D63">
        <w:rPr>
          <w:rFonts w:ascii="Arial" w:hAnsi="Arial" w:cs="Arial"/>
          <w:sz w:val="24"/>
          <w:szCs w:val="24"/>
        </w:rPr>
        <w:t xml:space="preserve"> </w:t>
      </w:r>
      <w:r w:rsidR="000340DC" w:rsidRPr="00091A9B">
        <w:rPr>
          <w:rFonts w:ascii="Arial" w:hAnsi="Arial" w:cs="Arial"/>
          <w:sz w:val="24"/>
          <w:szCs w:val="24"/>
        </w:rPr>
        <w:t>D.</w:t>
      </w:r>
      <w:r w:rsidR="000340DC">
        <w:rPr>
          <w:rFonts w:ascii="Arial" w:hAnsi="Arial" w:cs="Arial"/>
          <w:sz w:val="24"/>
          <w:szCs w:val="24"/>
        </w:rPr>
        <w:t xml:space="preserve"> (1995). </w:t>
      </w:r>
      <w:r w:rsidRPr="003D2541">
        <w:rPr>
          <w:rFonts w:ascii="Arial" w:hAnsi="Arial" w:cs="Arial"/>
          <w:i/>
          <w:sz w:val="24"/>
          <w:szCs w:val="24"/>
        </w:rPr>
        <w:t>Handbook of X-Ray Photoelectron Spectroscopy</w:t>
      </w:r>
      <w:r w:rsidRPr="00091A9B">
        <w:rPr>
          <w:rFonts w:ascii="Arial" w:hAnsi="Arial" w:cs="Arial"/>
          <w:sz w:val="24"/>
          <w:szCs w:val="24"/>
        </w:rPr>
        <w:t>, Physical Electronics Inc., Ed</w:t>
      </w:r>
      <w:r w:rsidR="000340DC">
        <w:rPr>
          <w:rFonts w:ascii="Arial" w:hAnsi="Arial" w:cs="Arial"/>
          <w:sz w:val="24"/>
          <w:szCs w:val="24"/>
        </w:rPr>
        <w:t>en Prairie, Minnesota, USA</w:t>
      </w:r>
      <w:r w:rsidRPr="00091A9B">
        <w:rPr>
          <w:rFonts w:ascii="Arial" w:hAnsi="Arial" w:cs="Arial"/>
          <w:sz w:val="24"/>
          <w:szCs w:val="24"/>
        </w:rPr>
        <w:t>.</w:t>
      </w:r>
    </w:p>
    <w:p w14:paraId="6F6CD184" w14:textId="77777777" w:rsidR="008D5529" w:rsidRDefault="008D5529" w:rsidP="008D5529">
      <w:pPr>
        <w:spacing w:after="0" w:line="360" w:lineRule="auto"/>
        <w:jc w:val="both"/>
        <w:rPr>
          <w:rFonts w:ascii="Arial" w:hAnsi="Arial" w:cs="Arial"/>
          <w:b/>
          <w:sz w:val="24"/>
          <w:szCs w:val="24"/>
        </w:rPr>
      </w:pPr>
    </w:p>
    <w:p w14:paraId="65ACE5C1" w14:textId="40692814" w:rsidR="008D5529" w:rsidRPr="008D5529" w:rsidRDefault="008D5529" w:rsidP="008D5529">
      <w:pPr>
        <w:spacing w:after="0" w:line="360" w:lineRule="auto"/>
        <w:jc w:val="both"/>
        <w:rPr>
          <w:rFonts w:ascii="Arial" w:hAnsi="Arial" w:cs="Arial"/>
          <w:sz w:val="24"/>
          <w:szCs w:val="24"/>
        </w:rPr>
      </w:pPr>
      <w:r w:rsidRPr="00AD74EA">
        <w:rPr>
          <w:rFonts w:ascii="Arial" w:hAnsi="Arial" w:cs="Arial"/>
          <w:sz w:val="24"/>
          <w:szCs w:val="24"/>
          <w:lang w:val="de-AT"/>
        </w:rPr>
        <w:t xml:space="preserve">Muranyi, P., Wunderlich, J., &amp; Heise, M. (2007). </w:t>
      </w:r>
      <w:r w:rsidRPr="008D5529">
        <w:rPr>
          <w:rFonts w:ascii="Arial" w:hAnsi="Arial" w:cs="Arial"/>
          <w:sz w:val="24"/>
          <w:szCs w:val="24"/>
        </w:rPr>
        <w:t xml:space="preserve">Sterilization efficiency of a cascade dielectric barrier discharge. </w:t>
      </w:r>
      <w:r w:rsidRPr="008D5529">
        <w:rPr>
          <w:rFonts w:ascii="Arial" w:hAnsi="Arial" w:cs="Arial"/>
          <w:i/>
          <w:sz w:val="24"/>
          <w:szCs w:val="24"/>
        </w:rPr>
        <w:t>Journal of Applied Microbiology</w:t>
      </w:r>
      <w:r w:rsidRPr="008D5529">
        <w:rPr>
          <w:rFonts w:ascii="Arial" w:hAnsi="Arial" w:cs="Arial"/>
          <w:sz w:val="24"/>
          <w:szCs w:val="24"/>
        </w:rPr>
        <w:t xml:space="preserve">, </w:t>
      </w:r>
      <w:r w:rsidRPr="008D5529">
        <w:rPr>
          <w:rFonts w:ascii="Arial" w:hAnsi="Arial" w:cs="Arial"/>
          <w:i/>
          <w:sz w:val="24"/>
          <w:szCs w:val="24"/>
        </w:rPr>
        <w:t>103</w:t>
      </w:r>
      <w:r>
        <w:rPr>
          <w:rFonts w:ascii="Arial" w:hAnsi="Arial" w:cs="Arial"/>
          <w:sz w:val="24"/>
          <w:szCs w:val="24"/>
        </w:rPr>
        <w:t>, 1535-</w:t>
      </w:r>
      <w:r w:rsidRPr="008D5529">
        <w:rPr>
          <w:rFonts w:ascii="Arial" w:hAnsi="Arial" w:cs="Arial"/>
          <w:sz w:val="24"/>
          <w:szCs w:val="24"/>
        </w:rPr>
        <w:t>1544.</w:t>
      </w:r>
    </w:p>
    <w:p w14:paraId="25D69B95" w14:textId="77777777" w:rsidR="00091A9B" w:rsidRDefault="00091A9B" w:rsidP="009D5FF1">
      <w:pPr>
        <w:spacing w:after="0" w:line="360" w:lineRule="auto"/>
        <w:jc w:val="both"/>
        <w:rPr>
          <w:rFonts w:ascii="Arial" w:hAnsi="Arial" w:cs="Arial"/>
          <w:sz w:val="24"/>
          <w:szCs w:val="24"/>
        </w:rPr>
      </w:pPr>
    </w:p>
    <w:p w14:paraId="06FC9717" w14:textId="7603EDB5" w:rsidR="009D5FF1" w:rsidRPr="009D5FF1" w:rsidRDefault="009D5FF1" w:rsidP="009D5FF1">
      <w:pPr>
        <w:spacing w:after="0" w:line="360" w:lineRule="auto"/>
        <w:jc w:val="both"/>
        <w:rPr>
          <w:rFonts w:ascii="Arial" w:hAnsi="Arial" w:cs="Arial"/>
          <w:sz w:val="24"/>
          <w:szCs w:val="24"/>
        </w:rPr>
      </w:pPr>
      <w:r w:rsidRPr="009D5FF1">
        <w:rPr>
          <w:rFonts w:ascii="Arial" w:hAnsi="Arial" w:cs="Arial"/>
          <w:sz w:val="24"/>
          <w:szCs w:val="24"/>
        </w:rPr>
        <w:t>Ni, Y., Lynch, M.</w:t>
      </w:r>
      <w:r w:rsidR="00267D63">
        <w:rPr>
          <w:rFonts w:ascii="Arial" w:hAnsi="Arial" w:cs="Arial"/>
          <w:sz w:val="24"/>
          <w:szCs w:val="24"/>
        </w:rPr>
        <w:t xml:space="preserve"> </w:t>
      </w:r>
      <w:r w:rsidRPr="009D5FF1">
        <w:rPr>
          <w:rFonts w:ascii="Arial" w:hAnsi="Arial" w:cs="Arial"/>
          <w:sz w:val="24"/>
          <w:szCs w:val="24"/>
        </w:rPr>
        <w:t>J., Modic, M., Whalley, R.</w:t>
      </w:r>
      <w:r w:rsidR="00267D63">
        <w:rPr>
          <w:rFonts w:ascii="Arial" w:hAnsi="Arial" w:cs="Arial"/>
          <w:sz w:val="24"/>
          <w:szCs w:val="24"/>
        </w:rPr>
        <w:t xml:space="preserve"> </w:t>
      </w:r>
      <w:r w:rsidRPr="009D5FF1">
        <w:rPr>
          <w:rFonts w:ascii="Arial" w:hAnsi="Arial" w:cs="Arial"/>
          <w:sz w:val="24"/>
          <w:szCs w:val="24"/>
        </w:rPr>
        <w:t>D.</w:t>
      </w:r>
      <w:r w:rsidR="005F3966">
        <w:rPr>
          <w:rFonts w:ascii="Arial" w:hAnsi="Arial" w:cs="Arial"/>
          <w:sz w:val="24"/>
          <w:szCs w:val="24"/>
        </w:rPr>
        <w:t>,</w:t>
      </w:r>
      <w:r w:rsidRPr="009D5FF1">
        <w:rPr>
          <w:rFonts w:ascii="Arial" w:hAnsi="Arial" w:cs="Arial"/>
          <w:sz w:val="24"/>
          <w:szCs w:val="24"/>
        </w:rPr>
        <w:t xml:space="preserve"> </w:t>
      </w:r>
      <w:r w:rsidR="00267D63">
        <w:rPr>
          <w:rFonts w:ascii="Arial" w:hAnsi="Arial" w:cs="Arial"/>
          <w:sz w:val="24"/>
          <w:szCs w:val="24"/>
        </w:rPr>
        <w:t xml:space="preserve">&amp; </w:t>
      </w:r>
      <w:r w:rsidRPr="009D5FF1">
        <w:rPr>
          <w:rFonts w:ascii="Arial" w:hAnsi="Arial" w:cs="Arial"/>
          <w:sz w:val="24"/>
          <w:szCs w:val="24"/>
        </w:rPr>
        <w:t>Walsh, J.</w:t>
      </w:r>
      <w:r w:rsidR="00267D63">
        <w:rPr>
          <w:rFonts w:ascii="Arial" w:hAnsi="Arial" w:cs="Arial"/>
          <w:sz w:val="24"/>
          <w:szCs w:val="24"/>
        </w:rPr>
        <w:t xml:space="preserve"> </w:t>
      </w:r>
      <w:r w:rsidRPr="009D5FF1">
        <w:rPr>
          <w:rFonts w:ascii="Arial" w:hAnsi="Arial" w:cs="Arial"/>
          <w:sz w:val="24"/>
          <w:szCs w:val="24"/>
        </w:rPr>
        <w:t xml:space="preserve">L. (2016). A solar powered handheld plasma source for microbial decontamination applications. </w:t>
      </w:r>
      <w:r w:rsidRPr="00365B3E">
        <w:rPr>
          <w:rFonts w:ascii="Arial" w:hAnsi="Arial" w:cs="Arial"/>
          <w:i/>
          <w:sz w:val="24"/>
          <w:szCs w:val="24"/>
        </w:rPr>
        <w:t>J. Phys. D: Appl. Phys.</w:t>
      </w:r>
      <w:r w:rsidR="00365B3E">
        <w:rPr>
          <w:rFonts w:ascii="Arial" w:hAnsi="Arial" w:cs="Arial"/>
          <w:sz w:val="24"/>
          <w:szCs w:val="24"/>
        </w:rPr>
        <w:t xml:space="preserve">, </w:t>
      </w:r>
      <w:r w:rsidRPr="00365B3E">
        <w:rPr>
          <w:rFonts w:ascii="Arial" w:hAnsi="Arial" w:cs="Arial"/>
          <w:i/>
          <w:sz w:val="24"/>
          <w:szCs w:val="24"/>
        </w:rPr>
        <w:t>49</w:t>
      </w:r>
      <w:r w:rsidRPr="009D5FF1">
        <w:rPr>
          <w:rFonts w:ascii="Arial" w:hAnsi="Arial" w:cs="Arial"/>
          <w:sz w:val="24"/>
          <w:szCs w:val="24"/>
        </w:rPr>
        <w:t>, 355203 (8pp).</w:t>
      </w:r>
    </w:p>
    <w:p w14:paraId="4A9ECD1C" w14:textId="77777777" w:rsidR="009D5FF1" w:rsidRDefault="009D5FF1" w:rsidP="009D5FF1">
      <w:pPr>
        <w:spacing w:after="0" w:line="360" w:lineRule="auto"/>
        <w:jc w:val="both"/>
        <w:rPr>
          <w:rFonts w:ascii="Arial" w:hAnsi="Arial" w:cs="Arial"/>
          <w:sz w:val="24"/>
          <w:szCs w:val="24"/>
        </w:rPr>
      </w:pPr>
    </w:p>
    <w:p w14:paraId="6E75AFA1" w14:textId="6223F99B" w:rsidR="002E7EB1" w:rsidRPr="002E7EB1" w:rsidRDefault="00267D63" w:rsidP="002E7EB1">
      <w:pPr>
        <w:spacing w:after="0" w:line="360" w:lineRule="auto"/>
        <w:jc w:val="both"/>
        <w:rPr>
          <w:rFonts w:ascii="Arial" w:hAnsi="Arial" w:cs="Arial"/>
          <w:sz w:val="24"/>
          <w:szCs w:val="24"/>
        </w:rPr>
      </w:pPr>
      <w:r>
        <w:rPr>
          <w:rFonts w:ascii="Arial" w:hAnsi="Arial" w:cs="Arial"/>
          <w:sz w:val="24"/>
          <w:szCs w:val="24"/>
        </w:rPr>
        <w:t>O’</w:t>
      </w:r>
      <w:r w:rsidR="00C17B0C" w:rsidRPr="006F05BF">
        <w:rPr>
          <w:rFonts w:ascii="Arial" w:hAnsi="Arial" w:cs="Arial"/>
          <w:sz w:val="24"/>
          <w:szCs w:val="24"/>
        </w:rPr>
        <w:t>Connell</w:t>
      </w:r>
      <w:r>
        <w:rPr>
          <w:rFonts w:ascii="Arial" w:hAnsi="Arial" w:cs="Arial"/>
          <w:sz w:val="24"/>
          <w:szCs w:val="24"/>
        </w:rPr>
        <w:t>,</w:t>
      </w:r>
      <w:r w:rsidR="00C17B0C" w:rsidRPr="006F05BF">
        <w:rPr>
          <w:rFonts w:ascii="Arial" w:hAnsi="Arial" w:cs="Arial"/>
          <w:sz w:val="24"/>
          <w:szCs w:val="24"/>
        </w:rPr>
        <w:t xml:space="preserve"> D.</w:t>
      </w:r>
      <w:r w:rsidR="00C17B0C">
        <w:rPr>
          <w:rFonts w:ascii="Arial" w:hAnsi="Arial" w:cs="Arial"/>
          <w:sz w:val="24"/>
          <w:szCs w:val="24"/>
        </w:rPr>
        <w:t>, Cox, D., Hyland, L.</w:t>
      </w:r>
      <w:r>
        <w:rPr>
          <w:rFonts w:ascii="Arial" w:hAnsi="Arial" w:cs="Arial"/>
          <w:sz w:val="24"/>
          <w:szCs w:val="24"/>
        </w:rPr>
        <w:t xml:space="preserve"> </w:t>
      </w:r>
      <w:r w:rsidR="00C17B0C">
        <w:rPr>
          <w:rFonts w:ascii="Arial" w:hAnsi="Arial" w:cs="Arial"/>
          <w:sz w:val="24"/>
          <w:szCs w:val="24"/>
        </w:rPr>
        <w:t>J., McMahon, W.</w:t>
      </w:r>
      <w:r>
        <w:rPr>
          <w:rFonts w:ascii="Arial" w:hAnsi="Arial" w:cs="Arial"/>
          <w:sz w:val="24"/>
          <w:szCs w:val="24"/>
        </w:rPr>
        <w:t xml:space="preserve"> </w:t>
      </w:r>
      <w:r w:rsidR="00C17B0C">
        <w:rPr>
          <w:rFonts w:ascii="Arial" w:hAnsi="Arial" w:cs="Arial"/>
          <w:sz w:val="24"/>
          <w:szCs w:val="24"/>
        </w:rPr>
        <w:t>B., Reuter, S.</w:t>
      </w:r>
      <w:r>
        <w:rPr>
          <w:rFonts w:ascii="Arial" w:hAnsi="Arial" w:cs="Arial"/>
          <w:sz w:val="24"/>
          <w:szCs w:val="24"/>
        </w:rPr>
        <w:t xml:space="preserve"> </w:t>
      </w:r>
      <w:r w:rsidR="00C17B0C">
        <w:rPr>
          <w:rFonts w:ascii="Arial" w:hAnsi="Arial" w:cs="Arial"/>
          <w:sz w:val="24"/>
          <w:szCs w:val="24"/>
        </w:rPr>
        <w:t>J., Graham, W.</w:t>
      </w:r>
      <w:r>
        <w:rPr>
          <w:rFonts w:ascii="Arial" w:hAnsi="Arial" w:cs="Arial"/>
          <w:sz w:val="24"/>
          <w:szCs w:val="24"/>
        </w:rPr>
        <w:t xml:space="preserve"> </w:t>
      </w:r>
      <w:r w:rsidR="00C17B0C">
        <w:rPr>
          <w:rFonts w:ascii="Arial" w:hAnsi="Arial" w:cs="Arial"/>
          <w:sz w:val="24"/>
          <w:szCs w:val="24"/>
        </w:rPr>
        <w:t>G.</w:t>
      </w:r>
      <w:r w:rsidR="005F3966">
        <w:rPr>
          <w:rFonts w:ascii="Arial" w:hAnsi="Arial" w:cs="Arial"/>
          <w:sz w:val="24"/>
          <w:szCs w:val="24"/>
        </w:rPr>
        <w:t>,</w:t>
      </w:r>
      <w:r w:rsidR="00C17B0C">
        <w:rPr>
          <w:rFonts w:ascii="Arial" w:hAnsi="Arial" w:cs="Arial"/>
          <w:sz w:val="24"/>
          <w:szCs w:val="24"/>
        </w:rPr>
        <w:t xml:space="preserve"> </w:t>
      </w:r>
      <w:r>
        <w:rPr>
          <w:rFonts w:ascii="Arial" w:hAnsi="Arial" w:cs="Arial"/>
          <w:sz w:val="24"/>
          <w:szCs w:val="24"/>
        </w:rPr>
        <w:t xml:space="preserve">&amp; </w:t>
      </w:r>
      <w:r w:rsidR="00C17B0C">
        <w:rPr>
          <w:rFonts w:ascii="Arial" w:hAnsi="Arial" w:cs="Arial"/>
          <w:sz w:val="24"/>
          <w:szCs w:val="24"/>
        </w:rPr>
        <w:t>Curell, F.</w:t>
      </w:r>
      <w:r>
        <w:rPr>
          <w:rFonts w:ascii="Arial" w:hAnsi="Arial" w:cs="Arial"/>
          <w:sz w:val="24"/>
          <w:szCs w:val="24"/>
        </w:rPr>
        <w:t xml:space="preserve"> </w:t>
      </w:r>
      <w:r w:rsidR="00C17B0C">
        <w:rPr>
          <w:rFonts w:ascii="Arial" w:hAnsi="Arial" w:cs="Arial"/>
          <w:sz w:val="24"/>
          <w:szCs w:val="24"/>
        </w:rPr>
        <w:t>J. (</w:t>
      </w:r>
      <w:r w:rsidR="00C17B0C" w:rsidRPr="006F05BF">
        <w:rPr>
          <w:rFonts w:ascii="Arial" w:hAnsi="Arial" w:cs="Arial"/>
          <w:sz w:val="24"/>
          <w:szCs w:val="24"/>
        </w:rPr>
        <w:t xml:space="preserve">2011). Cold </w:t>
      </w:r>
      <w:r w:rsidR="00C17B0C">
        <w:rPr>
          <w:rFonts w:ascii="Arial" w:hAnsi="Arial" w:cs="Arial"/>
          <w:sz w:val="24"/>
          <w:szCs w:val="24"/>
        </w:rPr>
        <w:t>atmospheric</w:t>
      </w:r>
      <w:r w:rsidR="00C17B0C" w:rsidRPr="006F05BF">
        <w:rPr>
          <w:rFonts w:ascii="Arial" w:hAnsi="Arial" w:cs="Arial"/>
          <w:sz w:val="24"/>
          <w:szCs w:val="24"/>
        </w:rPr>
        <w:t xml:space="preserve"> pressure plasma jet interactions with plasmid DNA. </w:t>
      </w:r>
      <w:r w:rsidR="002E7EB1" w:rsidRPr="00365B3E">
        <w:rPr>
          <w:rFonts w:ascii="Arial" w:hAnsi="Arial" w:cs="Arial"/>
          <w:i/>
          <w:sz w:val="24"/>
          <w:szCs w:val="24"/>
        </w:rPr>
        <w:t>Applied Physics Letters</w:t>
      </w:r>
      <w:r w:rsidR="002E7EB1">
        <w:rPr>
          <w:rFonts w:ascii="Arial" w:hAnsi="Arial" w:cs="Arial"/>
          <w:sz w:val="24"/>
          <w:szCs w:val="24"/>
        </w:rPr>
        <w:t xml:space="preserve">, </w:t>
      </w:r>
      <w:r w:rsidR="002E7EB1" w:rsidRPr="00365B3E">
        <w:rPr>
          <w:rFonts w:ascii="Arial" w:hAnsi="Arial" w:cs="Arial"/>
          <w:i/>
          <w:sz w:val="24"/>
          <w:szCs w:val="24"/>
        </w:rPr>
        <w:t>98</w:t>
      </w:r>
      <w:r w:rsidR="002E7EB1">
        <w:rPr>
          <w:rFonts w:ascii="Arial" w:hAnsi="Arial" w:cs="Arial"/>
          <w:sz w:val="24"/>
          <w:szCs w:val="24"/>
        </w:rPr>
        <w:t xml:space="preserve"> 043701. </w:t>
      </w:r>
      <w:hyperlink r:id="rId12" w:history="1">
        <w:r w:rsidR="002E7EB1" w:rsidRPr="002E7EB1">
          <w:rPr>
            <w:rStyle w:val="Hyperlink"/>
            <w:rFonts w:ascii="Arial" w:hAnsi="Arial" w:cs="Arial"/>
            <w:sz w:val="24"/>
            <w:szCs w:val="24"/>
          </w:rPr>
          <w:t>http://dx.doi.org/10.1063/1.3521502</w:t>
        </w:r>
      </w:hyperlink>
      <w:r w:rsidR="002E7EB1">
        <w:rPr>
          <w:rFonts w:ascii="Arial" w:hAnsi="Arial" w:cs="Arial"/>
          <w:sz w:val="24"/>
          <w:szCs w:val="24"/>
        </w:rPr>
        <w:t>.</w:t>
      </w:r>
    </w:p>
    <w:p w14:paraId="787C7FF2" w14:textId="77777777" w:rsidR="00BC7C92" w:rsidRDefault="00BC7C92" w:rsidP="00BC7C92">
      <w:pPr>
        <w:spacing w:after="0" w:line="360" w:lineRule="auto"/>
        <w:jc w:val="both"/>
        <w:rPr>
          <w:rFonts w:ascii="Arial" w:hAnsi="Arial" w:cs="Arial"/>
          <w:sz w:val="24"/>
          <w:szCs w:val="24"/>
        </w:rPr>
      </w:pPr>
    </w:p>
    <w:p w14:paraId="5B456A0A" w14:textId="6FD57233" w:rsidR="00BC7C92" w:rsidRPr="006101A1" w:rsidRDefault="00BC7C92" w:rsidP="00BC7C92">
      <w:pPr>
        <w:spacing w:after="0" w:line="360" w:lineRule="auto"/>
        <w:jc w:val="both"/>
        <w:rPr>
          <w:rFonts w:ascii="Arial" w:hAnsi="Arial" w:cs="Arial"/>
          <w:sz w:val="24"/>
          <w:szCs w:val="24"/>
        </w:rPr>
      </w:pPr>
      <w:r w:rsidRPr="00BC7C92">
        <w:rPr>
          <w:rFonts w:ascii="Arial" w:hAnsi="Arial" w:cs="Arial"/>
          <w:sz w:val="24"/>
          <w:szCs w:val="24"/>
        </w:rPr>
        <w:t>Olszewski</w:t>
      </w:r>
      <w:r w:rsidR="002E7EB1">
        <w:rPr>
          <w:rFonts w:ascii="Arial" w:hAnsi="Arial" w:cs="Arial"/>
          <w:sz w:val="24"/>
          <w:szCs w:val="24"/>
        </w:rPr>
        <w:t>,</w:t>
      </w:r>
      <w:r w:rsidRPr="00BC7C92">
        <w:rPr>
          <w:rFonts w:ascii="Arial" w:hAnsi="Arial" w:cs="Arial"/>
          <w:sz w:val="24"/>
          <w:szCs w:val="24"/>
        </w:rPr>
        <w:t xml:space="preserve"> P</w:t>
      </w:r>
      <w:r w:rsidR="002E7EB1">
        <w:rPr>
          <w:rFonts w:ascii="Arial" w:hAnsi="Arial" w:cs="Arial"/>
          <w:sz w:val="24"/>
          <w:szCs w:val="24"/>
        </w:rPr>
        <w:t>.</w:t>
      </w:r>
      <w:r w:rsidRPr="00BC7C92">
        <w:rPr>
          <w:rFonts w:ascii="Arial" w:hAnsi="Arial" w:cs="Arial"/>
          <w:sz w:val="24"/>
          <w:szCs w:val="24"/>
        </w:rPr>
        <w:t>, Li</w:t>
      </w:r>
      <w:r w:rsidR="002E7EB1">
        <w:rPr>
          <w:rFonts w:ascii="Arial" w:hAnsi="Arial" w:cs="Arial"/>
          <w:sz w:val="24"/>
          <w:szCs w:val="24"/>
        </w:rPr>
        <w:t>,</w:t>
      </w:r>
      <w:r w:rsidRPr="00BC7C92">
        <w:rPr>
          <w:rFonts w:ascii="Arial" w:hAnsi="Arial" w:cs="Arial"/>
          <w:sz w:val="24"/>
          <w:szCs w:val="24"/>
        </w:rPr>
        <w:t xml:space="preserve"> J</w:t>
      </w:r>
      <w:r w:rsidR="002E7EB1">
        <w:rPr>
          <w:rFonts w:ascii="Arial" w:hAnsi="Arial" w:cs="Arial"/>
          <w:sz w:val="24"/>
          <w:szCs w:val="24"/>
        </w:rPr>
        <w:t>.</w:t>
      </w:r>
      <w:r w:rsidRPr="00BC7C92">
        <w:rPr>
          <w:rFonts w:ascii="Arial" w:hAnsi="Arial" w:cs="Arial"/>
          <w:sz w:val="24"/>
          <w:szCs w:val="24"/>
        </w:rPr>
        <w:t>F</w:t>
      </w:r>
      <w:r w:rsidR="002E7EB1">
        <w:rPr>
          <w:rFonts w:ascii="Arial" w:hAnsi="Arial" w:cs="Arial"/>
          <w:sz w:val="24"/>
          <w:szCs w:val="24"/>
        </w:rPr>
        <w:t>.</w:t>
      </w:r>
      <w:r w:rsidRPr="00BC7C92">
        <w:rPr>
          <w:rFonts w:ascii="Arial" w:hAnsi="Arial" w:cs="Arial"/>
          <w:sz w:val="24"/>
          <w:szCs w:val="24"/>
        </w:rPr>
        <w:t>, Liu</w:t>
      </w:r>
      <w:r w:rsidR="002E7EB1">
        <w:rPr>
          <w:rFonts w:ascii="Arial" w:hAnsi="Arial" w:cs="Arial"/>
          <w:sz w:val="24"/>
          <w:szCs w:val="24"/>
        </w:rPr>
        <w:t>,</w:t>
      </w:r>
      <w:r w:rsidRPr="00BC7C92">
        <w:rPr>
          <w:rFonts w:ascii="Arial" w:hAnsi="Arial" w:cs="Arial"/>
          <w:sz w:val="24"/>
          <w:szCs w:val="24"/>
        </w:rPr>
        <w:t xml:space="preserve"> D</w:t>
      </w:r>
      <w:r w:rsidR="002E7EB1">
        <w:rPr>
          <w:rFonts w:ascii="Arial" w:hAnsi="Arial" w:cs="Arial"/>
          <w:sz w:val="24"/>
          <w:szCs w:val="24"/>
        </w:rPr>
        <w:t>.</w:t>
      </w:r>
      <w:r w:rsidRPr="00BC7C92">
        <w:rPr>
          <w:rFonts w:ascii="Arial" w:hAnsi="Arial" w:cs="Arial"/>
          <w:sz w:val="24"/>
          <w:szCs w:val="24"/>
        </w:rPr>
        <w:t>X</w:t>
      </w:r>
      <w:r w:rsidR="002E7EB1">
        <w:rPr>
          <w:rFonts w:ascii="Arial" w:hAnsi="Arial" w:cs="Arial"/>
          <w:sz w:val="24"/>
          <w:szCs w:val="24"/>
        </w:rPr>
        <w:t>.</w:t>
      </w:r>
      <w:r w:rsidRPr="00BC7C92">
        <w:rPr>
          <w:rFonts w:ascii="Arial" w:hAnsi="Arial" w:cs="Arial"/>
          <w:sz w:val="24"/>
          <w:szCs w:val="24"/>
        </w:rPr>
        <w:t xml:space="preserve">, </w:t>
      </w:r>
      <w:r w:rsidR="00267D63">
        <w:rPr>
          <w:rFonts w:ascii="Arial" w:hAnsi="Arial" w:cs="Arial"/>
          <w:sz w:val="24"/>
          <w:szCs w:val="24"/>
        </w:rPr>
        <w:t xml:space="preserve">&amp; </w:t>
      </w:r>
      <w:r w:rsidRPr="00BC7C92">
        <w:rPr>
          <w:rFonts w:ascii="Arial" w:hAnsi="Arial" w:cs="Arial"/>
          <w:sz w:val="24"/>
          <w:szCs w:val="24"/>
        </w:rPr>
        <w:t>Walsh</w:t>
      </w:r>
      <w:r w:rsidR="002E7EB1">
        <w:rPr>
          <w:rFonts w:ascii="Arial" w:hAnsi="Arial" w:cs="Arial"/>
          <w:sz w:val="24"/>
          <w:szCs w:val="24"/>
        </w:rPr>
        <w:t>,</w:t>
      </w:r>
      <w:r w:rsidRPr="00BC7C92">
        <w:rPr>
          <w:rFonts w:ascii="Arial" w:hAnsi="Arial" w:cs="Arial"/>
          <w:sz w:val="24"/>
          <w:szCs w:val="24"/>
        </w:rPr>
        <w:t xml:space="preserve"> J</w:t>
      </w:r>
      <w:r w:rsidR="002E7EB1">
        <w:rPr>
          <w:rFonts w:ascii="Arial" w:hAnsi="Arial" w:cs="Arial"/>
          <w:sz w:val="24"/>
          <w:szCs w:val="24"/>
        </w:rPr>
        <w:t>.</w:t>
      </w:r>
      <w:r w:rsidRPr="00BC7C92">
        <w:rPr>
          <w:rFonts w:ascii="Arial" w:hAnsi="Arial" w:cs="Arial"/>
          <w:sz w:val="24"/>
          <w:szCs w:val="24"/>
        </w:rPr>
        <w:t>L</w:t>
      </w:r>
      <w:r w:rsidR="002E7EB1">
        <w:rPr>
          <w:rFonts w:ascii="Arial" w:hAnsi="Arial" w:cs="Arial"/>
          <w:sz w:val="24"/>
          <w:szCs w:val="24"/>
        </w:rPr>
        <w:t>.</w:t>
      </w:r>
      <w:r>
        <w:rPr>
          <w:rFonts w:ascii="Arial" w:hAnsi="Arial" w:cs="Arial"/>
          <w:sz w:val="24"/>
          <w:szCs w:val="24"/>
        </w:rPr>
        <w:t xml:space="preserve"> (2014). </w:t>
      </w:r>
      <w:r w:rsidRPr="00BC7C92">
        <w:rPr>
          <w:rFonts w:ascii="Arial" w:hAnsi="Arial" w:cs="Arial"/>
          <w:sz w:val="24"/>
          <w:szCs w:val="24"/>
        </w:rPr>
        <w:t>Optimizing the electrical excitation of an atmospheric pressure plasma advanced oxidation process.</w:t>
      </w:r>
      <w:r>
        <w:rPr>
          <w:rFonts w:ascii="Arial" w:hAnsi="Arial" w:cs="Arial"/>
          <w:sz w:val="24"/>
          <w:szCs w:val="24"/>
        </w:rPr>
        <w:t xml:space="preserve"> </w:t>
      </w:r>
      <w:r w:rsidRPr="006101A1">
        <w:rPr>
          <w:rFonts w:ascii="Arial" w:hAnsi="Arial" w:cs="Arial"/>
          <w:i/>
          <w:sz w:val="24"/>
          <w:szCs w:val="24"/>
        </w:rPr>
        <w:t>J</w:t>
      </w:r>
      <w:r w:rsidR="002E7EB1" w:rsidRPr="006101A1">
        <w:rPr>
          <w:rFonts w:ascii="Arial" w:hAnsi="Arial" w:cs="Arial"/>
          <w:i/>
          <w:sz w:val="24"/>
          <w:szCs w:val="24"/>
        </w:rPr>
        <w:t>.</w:t>
      </w:r>
      <w:r w:rsidRPr="006101A1">
        <w:rPr>
          <w:rFonts w:ascii="Arial" w:hAnsi="Arial" w:cs="Arial"/>
          <w:i/>
          <w:sz w:val="24"/>
          <w:szCs w:val="24"/>
        </w:rPr>
        <w:t xml:space="preserve"> Hazard Mater.</w:t>
      </w:r>
      <w:r w:rsidR="00365B3E" w:rsidRPr="006101A1">
        <w:rPr>
          <w:rFonts w:ascii="Arial" w:hAnsi="Arial" w:cs="Arial"/>
          <w:sz w:val="24"/>
          <w:szCs w:val="24"/>
        </w:rPr>
        <w:t>,</w:t>
      </w:r>
      <w:r w:rsidRPr="006101A1">
        <w:rPr>
          <w:rFonts w:ascii="Arial" w:hAnsi="Arial" w:cs="Arial"/>
          <w:sz w:val="24"/>
          <w:szCs w:val="24"/>
        </w:rPr>
        <w:t xml:space="preserve"> </w:t>
      </w:r>
      <w:r w:rsidR="002E7EB1" w:rsidRPr="006101A1">
        <w:rPr>
          <w:rFonts w:ascii="Arial" w:hAnsi="Arial" w:cs="Arial"/>
          <w:i/>
          <w:sz w:val="24"/>
          <w:szCs w:val="24"/>
        </w:rPr>
        <w:t>279</w:t>
      </w:r>
      <w:r w:rsidR="002E7EB1" w:rsidRPr="006101A1">
        <w:rPr>
          <w:rFonts w:ascii="Arial" w:hAnsi="Arial" w:cs="Arial"/>
          <w:sz w:val="24"/>
          <w:szCs w:val="24"/>
        </w:rPr>
        <w:t xml:space="preserve">, </w:t>
      </w:r>
      <w:r w:rsidRPr="006101A1">
        <w:rPr>
          <w:rFonts w:ascii="Arial" w:hAnsi="Arial" w:cs="Arial"/>
          <w:sz w:val="24"/>
          <w:szCs w:val="24"/>
        </w:rPr>
        <w:t>60-</w:t>
      </w:r>
      <w:r w:rsidR="002E7EB1" w:rsidRPr="006101A1">
        <w:rPr>
          <w:rFonts w:ascii="Arial" w:hAnsi="Arial" w:cs="Arial"/>
          <w:sz w:val="24"/>
          <w:szCs w:val="24"/>
        </w:rPr>
        <w:t>6</w:t>
      </w:r>
      <w:r w:rsidRPr="006101A1">
        <w:rPr>
          <w:rFonts w:ascii="Arial" w:hAnsi="Arial" w:cs="Arial"/>
          <w:sz w:val="24"/>
          <w:szCs w:val="24"/>
        </w:rPr>
        <w:t>6</w:t>
      </w:r>
      <w:r w:rsidR="002E7EB1" w:rsidRPr="006101A1">
        <w:rPr>
          <w:rFonts w:ascii="Arial" w:hAnsi="Arial" w:cs="Arial"/>
          <w:sz w:val="24"/>
          <w:szCs w:val="24"/>
        </w:rPr>
        <w:t>.</w:t>
      </w:r>
    </w:p>
    <w:p w14:paraId="1FC4B3E3" w14:textId="77777777" w:rsidR="001E5978" w:rsidRPr="001E5978" w:rsidRDefault="001E5978" w:rsidP="001E5978">
      <w:pPr>
        <w:autoSpaceDE w:val="0"/>
        <w:autoSpaceDN w:val="0"/>
        <w:adjustRightInd w:val="0"/>
        <w:spacing w:after="0" w:line="360" w:lineRule="auto"/>
        <w:rPr>
          <w:rFonts w:ascii="Arial" w:hAnsi="Arial" w:cs="Arial"/>
          <w:sz w:val="24"/>
          <w:szCs w:val="24"/>
        </w:rPr>
      </w:pPr>
    </w:p>
    <w:p w14:paraId="5835DC76" w14:textId="236915C4" w:rsidR="001E5978" w:rsidRPr="001E5978" w:rsidRDefault="001E5978" w:rsidP="001E5978">
      <w:pPr>
        <w:autoSpaceDE w:val="0"/>
        <w:autoSpaceDN w:val="0"/>
        <w:adjustRightInd w:val="0"/>
        <w:spacing w:after="0" w:line="360" w:lineRule="auto"/>
        <w:jc w:val="both"/>
        <w:rPr>
          <w:rFonts w:ascii="Arial" w:hAnsi="Arial" w:cs="Arial"/>
          <w:sz w:val="24"/>
          <w:szCs w:val="24"/>
        </w:rPr>
      </w:pPr>
      <w:r w:rsidRPr="001E5978">
        <w:rPr>
          <w:rFonts w:ascii="Arial" w:hAnsi="Arial" w:cs="Arial"/>
          <w:sz w:val="24"/>
          <w:szCs w:val="24"/>
        </w:rPr>
        <w:t>Pavlovich , M.</w:t>
      </w:r>
      <w:r>
        <w:rPr>
          <w:rFonts w:ascii="Arial" w:hAnsi="Arial" w:cs="Arial"/>
          <w:sz w:val="24"/>
          <w:szCs w:val="24"/>
        </w:rPr>
        <w:t xml:space="preserve"> </w:t>
      </w:r>
      <w:r w:rsidRPr="001E5978">
        <w:rPr>
          <w:rFonts w:ascii="Arial" w:hAnsi="Arial" w:cs="Arial"/>
          <w:sz w:val="24"/>
          <w:szCs w:val="24"/>
        </w:rPr>
        <w:t>J</w:t>
      </w:r>
      <w:r>
        <w:rPr>
          <w:rFonts w:ascii="Arial" w:hAnsi="Arial" w:cs="Arial"/>
          <w:sz w:val="24"/>
          <w:szCs w:val="24"/>
        </w:rPr>
        <w:t>.</w:t>
      </w:r>
      <w:r w:rsidRPr="001E5978">
        <w:rPr>
          <w:rFonts w:ascii="Arial" w:hAnsi="Arial" w:cs="Arial"/>
          <w:sz w:val="24"/>
          <w:szCs w:val="24"/>
        </w:rPr>
        <w:t>, Chang , H.-W., Sakiyama, Y., Clark, D.</w:t>
      </w:r>
      <w:r>
        <w:rPr>
          <w:rFonts w:ascii="Arial" w:hAnsi="Arial" w:cs="Arial"/>
          <w:sz w:val="24"/>
          <w:szCs w:val="24"/>
        </w:rPr>
        <w:t xml:space="preserve"> </w:t>
      </w:r>
      <w:r w:rsidRPr="001E5978">
        <w:rPr>
          <w:rFonts w:ascii="Arial" w:hAnsi="Arial" w:cs="Arial"/>
          <w:sz w:val="24"/>
          <w:szCs w:val="24"/>
        </w:rPr>
        <w:t>S</w:t>
      </w:r>
      <w:r>
        <w:rPr>
          <w:rFonts w:ascii="Arial" w:hAnsi="Arial" w:cs="Arial"/>
          <w:sz w:val="24"/>
          <w:szCs w:val="24"/>
        </w:rPr>
        <w:t>.</w:t>
      </w:r>
      <w:r w:rsidRPr="001E5978">
        <w:rPr>
          <w:rFonts w:ascii="Arial" w:hAnsi="Arial" w:cs="Arial"/>
          <w:sz w:val="24"/>
          <w:szCs w:val="24"/>
        </w:rPr>
        <w:t>, &amp; Graves, D.</w:t>
      </w:r>
      <w:r>
        <w:rPr>
          <w:rFonts w:ascii="Arial" w:hAnsi="Arial" w:cs="Arial"/>
          <w:sz w:val="24"/>
          <w:szCs w:val="24"/>
        </w:rPr>
        <w:t xml:space="preserve"> </w:t>
      </w:r>
      <w:r w:rsidRPr="001E5978">
        <w:rPr>
          <w:rFonts w:ascii="Arial" w:hAnsi="Arial" w:cs="Arial"/>
          <w:sz w:val="24"/>
          <w:szCs w:val="24"/>
        </w:rPr>
        <w:t xml:space="preserve">B. (2013). Ozone correlates with antibacterial effects from indirect air dielectric barrier discharge treatment of water. </w:t>
      </w:r>
      <w:r w:rsidRPr="001E5978">
        <w:rPr>
          <w:rFonts w:ascii="Arial" w:hAnsi="Arial" w:cs="Arial"/>
          <w:i/>
          <w:sz w:val="24"/>
          <w:szCs w:val="24"/>
        </w:rPr>
        <w:t>Journal of Physics D: Applied Physics, 46</w:t>
      </w:r>
      <w:r>
        <w:rPr>
          <w:rFonts w:ascii="Arial" w:hAnsi="Arial" w:cs="Arial"/>
          <w:i/>
          <w:sz w:val="24"/>
          <w:szCs w:val="24"/>
        </w:rPr>
        <w:t xml:space="preserve"> </w:t>
      </w:r>
      <w:r w:rsidRPr="001E5978">
        <w:rPr>
          <w:rFonts w:ascii="Arial" w:hAnsi="Arial" w:cs="Arial"/>
          <w:sz w:val="24"/>
          <w:szCs w:val="24"/>
        </w:rPr>
        <w:t>(14), 145202.</w:t>
      </w:r>
    </w:p>
    <w:p w14:paraId="6397859A" w14:textId="77777777" w:rsidR="00906461" w:rsidRPr="00965AB0" w:rsidRDefault="00906461" w:rsidP="00C17B0C">
      <w:pPr>
        <w:spacing w:after="0" w:line="360" w:lineRule="auto"/>
        <w:jc w:val="both"/>
        <w:rPr>
          <w:rFonts w:ascii="Arial" w:hAnsi="Arial" w:cs="Arial"/>
          <w:sz w:val="24"/>
          <w:szCs w:val="24"/>
          <w:lang w:val="nl-NL"/>
        </w:rPr>
      </w:pPr>
    </w:p>
    <w:p w14:paraId="5C53FFFC" w14:textId="3C2F4B86" w:rsidR="00C17B0C" w:rsidRPr="00852248" w:rsidRDefault="00C17B0C" w:rsidP="00C17B0C">
      <w:pPr>
        <w:spacing w:after="0" w:line="360" w:lineRule="auto"/>
        <w:jc w:val="both"/>
        <w:rPr>
          <w:rFonts w:ascii="Arial" w:hAnsi="Arial" w:cs="Arial"/>
          <w:sz w:val="24"/>
          <w:szCs w:val="24"/>
          <w:lang w:val="de-AT"/>
        </w:rPr>
      </w:pPr>
      <w:r w:rsidRPr="00C17B0C">
        <w:rPr>
          <w:rFonts w:ascii="Arial" w:hAnsi="Arial" w:cs="Arial"/>
          <w:sz w:val="24"/>
          <w:szCs w:val="24"/>
          <w:lang w:val="nl-NL"/>
        </w:rPr>
        <w:t>Rowe, L.</w:t>
      </w:r>
      <w:r w:rsidR="00E51D8E">
        <w:rPr>
          <w:rFonts w:ascii="Arial" w:hAnsi="Arial" w:cs="Arial"/>
          <w:sz w:val="24"/>
          <w:szCs w:val="24"/>
          <w:lang w:val="nl-NL"/>
        </w:rPr>
        <w:t xml:space="preserve"> </w:t>
      </w:r>
      <w:r w:rsidRPr="00C17B0C">
        <w:rPr>
          <w:rFonts w:ascii="Arial" w:hAnsi="Arial" w:cs="Arial"/>
          <w:sz w:val="24"/>
          <w:szCs w:val="24"/>
          <w:lang w:val="nl-NL"/>
        </w:rPr>
        <w:t>J., Maddock, K.</w:t>
      </w:r>
      <w:r w:rsidR="00E51D8E">
        <w:rPr>
          <w:rFonts w:ascii="Arial" w:hAnsi="Arial" w:cs="Arial"/>
          <w:sz w:val="24"/>
          <w:szCs w:val="24"/>
          <w:lang w:val="nl-NL"/>
        </w:rPr>
        <w:t xml:space="preserve"> </w:t>
      </w:r>
      <w:r w:rsidRPr="00C17B0C">
        <w:rPr>
          <w:rFonts w:ascii="Arial" w:hAnsi="Arial" w:cs="Arial"/>
          <w:sz w:val="24"/>
          <w:szCs w:val="24"/>
          <w:lang w:val="nl-NL"/>
        </w:rPr>
        <w:t>R., Lonergan, S.</w:t>
      </w:r>
      <w:r w:rsidR="00E51D8E">
        <w:rPr>
          <w:rFonts w:ascii="Arial" w:hAnsi="Arial" w:cs="Arial"/>
          <w:sz w:val="24"/>
          <w:szCs w:val="24"/>
          <w:lang w:val="nl-NL"/>
        </w:rPr>
        <w:t xml:space="preserve"> </w:t>
      </w:r>
      <w:r w:rsidRPr="00C17B0C">
        <w:rPr>
          <w:rFonts w:ascii="Arial" w:hAnsi="Arial" w:cs="Arial"/>
          <w:sz w:val="24"/>
          <w:szCs w:val="24"/>
          <w:lang w:val="nl-NL"/>
        </w:rPr>
        <w:t xml:space="preserve">M., </w:t>
      </w:r>
      <w:r w:rsidR="00E51D8E">
        <w:rPr>
          <w:rFonts w:ascii="Arial" w:hAnsi="Arial" w:cs="Arial"/>
          <w:sz w:val="24"/>
          <w:szCs w:val="24"/>
          <w:lang w:val="nl-NL"/>
        </w:rPr>
        <w:t xml:space="preserve">&amp; </w:t>
      </w:r>
      <w:r w:rsidRPr="00C17B0C">
        <w:rPr>
          <w:rFonts w:ascii="Arial" w:hAnsi="Arial" w:cs="Arial"/>
          <w:sz w:val="24"/>
          <w:szCs w:val="24"/>
          <w:lang w:val="nl-NL"/>
        </w:rPr>
        <w:t xml:space="preserve">Huff-Lonergan, E. (2004). Oxidative environments decrease tenderization of beef steaks through inactivation of </w:t>
      </w:r>
      <w:r w:rsidR="00FC7CD5">
        <w:rPr>
          <w:rFonts w:ascii="Arial" w:hAnsi="Arial" w:cs="Arial"/>
          <w:sz w:val="24"/>
          <w:szCs w:val="24"/>
          <w:lang w:val="nl-NL"/>
        </w:rPr>
        <w:t>μ-</w:t>
      </w:r>
      <w:r w:rsidRPr="00C17B0C">
        <w:rPr>
          <w:rFonts w:ascii="Arial" w:hAnsi="Arial" w:cs="Arial"/>
          <w:sz w:val="24"/>
          <w:szCs w:val="24"/>
          <w:lang w:val="nl-NL"/>
        </w:rPr>
        <w:t xml:space="preserve">calpain. </w:t>
      </w:r>
      <w:r w:rsidR="00FC7CD5" w:rsidRPr="00365B3E">
        <w:rPr>
          <w:rFonts w:ascii="Arial" w:hAnsi="Arial" w:cs="Arial"/>
          <w:i/>
          <w:sz w:val="24"/>
          <w:szCs w:val="24"/>
          <w:lang w:val="de-AT"/>
        </w:rPr>
        <w:t>J. Animal Science</w:t>
      </w:r>
      <w:r w:rsidR="00FC7CD5">
        <w:rPr>
          <w:rFonts w:ascii="Arial" w:hAnsi="Arial" w:cs="Arial"/>
          <w:sz w:val="24"/>
          <w:szCs w:val="24"/>
          <w:lang w:val="de-AT"/>
        </w:rPr>
        <w:t xml:space="preserve">, </w:t>
      </w:r>
      <w:r w:rsidRPr="00365B3E">
        <w:rPr>
          <w:rFonts w:ascii="Arial" w:hAnsi="Arial" w:cs="Arial"/>
          <w:i/>
          <w:sz w:val="24"/>
          <w:szCs w:val="24"/>
          <w:lang w:val="de-AT"/>
        </w:rPr>
        <w:t>82</w:t>
      </w:r>
      <w:r w:rsidR="00FC7CD5">
        <w:rPr>
          <w:rFonts w:ascii="Arial" w:hAnsi="Arial" w:cs="Arial"/>
          <w:sz w:val="24"/>
          <w:szCs w:val="24"/>
          <w:lang w:val="de-AT"/>
        </w:rPr>
        <w:t>,</w:t>
      </w:r>
      <w:r w:rsidRPr="00852248">
        <w:rPr>
          <w:rFonts w:ascii="Arial" w:hAnsi="Arial" w:cs="Arial"/>
          <w:sz w:val="24"/>
          <w:szCs w:val="24"/>
          <w:lang w:val="de-AT"/>
        </w:rPr>
        <w:t xml:space="preserve"> 3254-3266</w:t>
      </w:r>
      <w:r w:rsidR="00FC7CD5">
        <w:rPr>
          <w:rFonts w:ascii="Arial" w:hAnsi="Arial" w:cs="Arial"/>
          <w:sz w:val="24"/>
          <w:szCs w:val="24"/>
          <w:lang w:val="de-AT"/>
        </w:rPr>
        <w:t>.</w:t>
      </w:r>
    </w:p>
    <w:p w14:paraId="1D9053DF" w14:textId="77777777" w:rsidR="00EF17F1" w:rsidRDefault="00EF17F1" w:rsidP="006F05BF">
      <w:pPr>
        <w:spacing w:after="0" w:line="360" w:lineRule="auto"/>
        <w:jc w:val="both"/>
        <w:rPr>
          <w:rFonts w:ascii="Arial" w:hAnsi="Arial" w:cs="Arial"/>
          <w:sz w:val="24"/>
          <w:szCs w:val="24"/>
          <w:lang w:val="de-AT"/>
        </w:rPr>
      </w:pPr>
    </w:p>
    <w:p w14:paraId="44EE4603" w14:textId="56C4C39E" w:rsidR="00C17B0C" w:rsidRPr="0015256D" w:rsidRDefault="00C17B0C" w:rsidP="006F05BF">
      <w:pPr>
        <w:spacing w:after="0" w:line="360" w:lineRule="auto"/>
        <w:jc w:val="both"/>
        <w:rPr>
          <w:rFonts w:ascii="Arial" w:hAnsi="Arial" w:cs="Arial"/>
          <w:sz w:val="24"/>
          <w:szCs w:val="24"/>
        </w:rPr>
      </w:pPr>
      <w:r w:rsidRPr="005D2015">
        <w:rPr>
          <w:rFonts w:ascii="Arial" w:hAnsi="Arial" w:cs="Arial"/>
          <w:sz w:val="24"/>
          <w:szCs w:val="24"/>
          <w:lang w:val="de-AT"/>
        </w:rPr>
        <w:t>Schmidt</w:t>
      </w:r>
      <w:r w:rsidR="00815FAE">
        <w:rPr>
          <w:rFonts w:ascii="Arial" w:hAnsi="Arial" w:cs="Arial"/>
          <w:sz w:val="24"/>
          <w:szCs w:val="24"/>
          <w:lang w:val="de-AT"/>
        </w:rPr>
        <w:t>,</w:t>
      </w:r>
      <w:r w:rsidRPr="005D2015">
        <w:rPr>
          <w:rFonts w:ascii="Arial" w:hAnsi="Arial" w:cs="Arial"/>
          <w:sz w:val="24"/>
          <w:szCs w:val="24"/>
          <w:lang w:val="de-AT"/>
        </w:rPr>
        <w:t xml:space="preserve"> B</w:t>
      </w:r>
      <w:r w:rsidR="00815FAE">
        <w:rPr>
          <w:rFonts w:ascii="Arial" w:hAnsi="Arial" w:cs="Arial"/>
          <w:sz w:val="24"/>
          <w:szCs w:val="24"/>
          <w:lang w:val="de-AT"/>
        </w:rPr>
        <w:t>.</w:t>
      </w:r>
      <w:r w:rsidR="00E51D8E">
        <w:rPr>
          <w:rFonts w:ascii="Arial" w:hAnsi="Arial" w:cs="Arial"/>
          <w:sz w:val="24"/>
          <w:szCs w:val="24"/>
          <w:lang w:val="de-AT"/>
        </w:rPr>
        <w:t>,</w:t>
      </w:r>
      <w:r w:rsidR="005F3966">
        <w:rPr>
          <w:rFonts w:ascii="Arial" w:hAnsi="Arial" w:cs="Arial"/>
          <w:sz w:val="24"/>
          <w:szCs w:val="24"/>
          <w:lang w:val="de-AT"/>
        </w:rPr>
        <w:t xml:space="preserve"> </w:t>
      </w:r>
      <w:r w:rsidR="00E51D8E">
        <w:rPr>
          <w:rFonts w:ascii="Arial" w:hAnsi="Arial" w:cs="Arial"/>
          <w:sz w:val="24"/>
          <w:szCs w:val="24"/>
          <w:lang w:val="de-AT"/>
        </w:rPr>
        <w:t xml:space="preserve">&amp; </w:t>
      </w:r>
      <w:r w:rsidRPr="005D2015">
        <w:rPr>
          <w:rFonts w:ascii="Arial" w:hAnsi="Arial" w:cs="Arial"/>
          <w:sz w:val="24"/>
          <w:szCs w:val="24"/>
          <w:lang w:val="de-AT"/>
        </w:rPr>
        <w:t>Schwedt</w:t>
      </w:r>
      <w:r w:rsidR="00815FAE">
        <w:rPr>
          <w:rFonts w:ascii="Arial" w:hAnsi="Arial" w:cs="Arial"/>
          <w:sz w:val="24"/>
          <w:szCs w:val="24"/>
          <w:lang w:val="de-AT"/>
        </w:rPr>
        <w:t>,</w:t>
      </w:r>
      <w:r w:rsidRPr="005D2015">
        <w:rPr>
          <w:rFonts w:ascii="Arial" w:hAnsi="Arial" w:cs="Arial"/>
          <w:sz w:val="24"/>
          <w:szCs w:val="24"/>
          <w:lang w:val="de-AT"/>
        </w:rPr>
        <w:t xml:space="preserve"> G</w:t>
      </w:r>
      <w:r w:rsidR="00815FAE">
        <w:rPr>
          <w:rFonts w:ascii="Arial" w:hAnsi="Arial" w:cs="Arial"/>
          <w:sz w:val="24"/>
          <w:szCs w:val="24"/>
          <w:lang w:val="de-AT"/>
        </w:rPr>
        <w:t>.</w:t>
      </w:r>
      <w:r w:rsidRPr="005D2015">
        <w:rPr>
          <w:rFonts w:ascii="Arial" w:hAnsi="Arial" w:cs="Arial"/>
          <w:sz w:val="24"/>
          <w:szCs w:val="24"/>
          <w:lang w:val="de-AT"/>
        </w:rPr>
        <w:t xml:space="preserve"> (1984)</w:t>
      </w:r>
      <w:r w:rsidR="00815FAE">
        <w:rPr>
          <w:rFonts w:ascii="Arial" w:hAnsi="Arial" w:cs="Arial"/>
          <w:sz w:val="24"/>
          <w:szCs w:val="24"/>
          <w:lang w:val="de-AT"/>
        </w:rPr>
        <w:t>.</w:t>
      </w:r>
      <w:r w:rsidR="003D2541">
        <w:rPr>
          <w:rFonts w:ascii="Arial" w:hAnsi="Arial" w:cs="Arial"/>
          <w:sz w:val="24"/>
          <w:szCs w:val="24"/>
          <w:lang w:val="de-AT"/>
        </w:rPr>
        <w:t xml:space="preserve"> HPLC-</w:t>
      </w:r>
      <w:r w:rsidRPr="005D2015">
        <w:rPr>
          <w:rFonts w:ascii="Arial" w:hAnsi="Arial" w:cs="Arial"/>
          <w:sz w:val="24"/>
          <w:szCs w:val="24"/>
          <w:lang w:val="de-AT"/>
        </w:rPr>
        <w:t xml:space="preserve">Verfahren zur Nitratbestimmung in Pflanzliche Lebensmittel im Vergleich zur photo- </w:t>
      </w:r>
      <w:r w:rsidR="00815FAE">
        <w:rPr>
          <w:rFonts w:ascii="Arial" w:hAnsi="Arial" w:cs="Arial"/>
          <w:sz w:val="24"/>
          <w:szCs w:val="24"/>
          <w:lang w:val="de-AT"/>
        </w:rPr>
        <w:t>und potentiometrischen Analyse.</w:t>
      </w:r>
      <w:r w:rsidRPr="005D2015">
        <w:rPr>
          <w:rFonts w:ascii="Arial" w:hAnsi="Arial" w:cs="Arial"/>
          <w:sz w:val="24"/>
          <w:szCs w:val="24"/>
          <w:lang w:val="de-AT"/>
        </w:rPr>
        <w:t xml:space="preserve"> </w:t>
      </w:r>
      <w:r w:rsidRPr="00365B3E">
        <w:rPr>
          <w:rFonts w:ascii="Arial" w:hAnsi="Arial" w:cs="Arial"/>
          <w:i/>
          <w:sz w:val="24"/>
          <w:szCs w:val="24"/>
        </w:rPr>
        <w:t>Deutsche Lebensmittel-Rundschau</w:t>
      </w:r>
      <w:r w:rsidR="00365B3E">
        <w:rPr>
          <w:rFonts w:ascii="Arial" w:hAnsi="Arial" w:cs="Arial"/>
          <w:sz w:val="24"/>
          <w:szCs w:val="24"/>
        </w:rPr>
        <w:t>,</w:t>
      </w:r>
      <w:r w:rsidRPr="0015256D">
        <w:rPr>
          <w:rFonts w:ascii="Arial" w:hAnsi="Arial" w:cs="Arial"/>
          <w:sz w:val="24"/>
          <w:szCs w:val="24"/>
        </w:rPr>
        <w:t xml:space="preserve"> </w:t>
      </w:r>
      <w:r w:rsidR="00815FAE" w:rsidRPr="00365B3E">
        <w:rPr>
          <w:rFonts w:ascii="Arial" w:hAnsi="Arial" w:cs="Arial"/>
          <w:i/>
          <w:sz w:val="24"/>
          <w:szCs w:val="24"/>
        </w:rPr>
        <w:t>80(5)</w:t>
      </w:r>
      <w:r w:rsidR="00815FAE">
        <w:rPr>
          <w:rFonts w:ascii="Arial" w:hAnsi="Arial" w:cs="Arial"/>
          <w:sz w:val="24"/>
          <w:szCs w:val="24"/>
        </w:rPr>
        <w:t xml:space="preserve">, </w:t>
      </w:r>
      <w:r w:rsidRPr="0015256D">
        <w:rPr>
          <w:rFonts w:ascii="Arial" w:hAnsi="Arial" w:cs="Arial"/>
          <w:sz w:val="24"/>
          <w:szCs w:val="24"/>
        </w:rPr>
        <w:t>137-140.</w:t>
      </w:r>
    </w:p>
    <w:p w14:paraId="0400BD2E" w14:textId="77777777" w:rsidR="00EA7BDF" w:rsidRPr="0015256D" w:rsidRDefault="00EA7BDF" w:rsidP="006F05BF">
      <w:pPr>
        <w:spacing w:after="0" w:line="360" w:lineRule="auto"/>
        <w:jc w:val="both"/>
        <w:rPr>
          <w:rFonts w:ascii="Arial" w:hAnsi="Arial" w:cs="Arial"/>
          <w:sz w:val="24"/>
          <w:szCs w:val="24"/>
        </w:rPr>
      </w:pPr>
    </w:p>
    <w:p w14:paraId="773C2464" w14:textId="3D8F3A5A" w:rsidR="00D91DE1" w:rsidRPr="00E53351" w:rsidRDefault="00D91DE1" w:rsidP="00EA7BDF">
      <w:pPr>
        <w:spacing w:after="0" w:line="360" w:lineRule="auto"/>
        <w:jc w:val="both"/>
        <w:rPr>
          <w:rFonts w:ascii="Arial" w:hAnsi="Arial" w:cs="Arial"/>
          <w:sz w:val="24"/>
          <w:szCs w:val="24"/>
        </w:rPr>
      </w:pPr>
      <w:r w:rsidRPr="006101A1">
        <w:rPr>
          <w:rFonts w:ascii="Arial" w:hAnsi="Arial" w:cs="Arial"/>
          <w:sz w:val="24"/>
          <w:szCs w:val="24"/>
        </w:rPr>
        <w:t>Shahidi, F.</w:t>
      </w:r>
      <w:r w:rsidR="005F3966" w:rsidRPr="006101A1">
        <w:rPr>
          <w:rFonts w:ascii="Arial" w:hAnsi="Arial" w:cs="Arial"/>
          <w:sz w:val="24"/>
          <w:szCs w:val="24"/>
        </w:rPr>
        <w:t>,</w:t>
      </w:r>
      <w:r w:rsidRPr="006101A1">
        <w:rPr>
          <w:rFonts w:ascii="Arial" w:hAnsi="Arial" w:cs="Arial"/>
          <w:sz w:val="24"/>
          <w:szCs w:val="24"/>
        </w:rPr>
        <w:t xml:space="preserve"> </w:t>
      </w:r>
      <w:r w:rsidR="00E51D8E" w:rsidRPr="006101A1">
        <w:rPr>
          <w:rFonts w:ascii="Arial" w:hAnsi="Arial" w:cs="Arial"/>
          <w:sz w:val="24"/>
          <w:szCs w:val="24"/>
        </w:rPr>
        <w:t xml:space="preserve">&amp; </w:t>
      </w:r>
      <w:r w:rsidRPr="006101A1">
        <w:rPr>
          <w:rFonts w:ascii="Arial" w:hAnsi="Arial" w:cs="Arial"/>
          <w:sz w:val="24"/>
          <w:szCs w:val="24"/>
        </w:rPr>
        <w:t>Wanasundara, U.</w:t>
      </w:r>
      <w:r w:rsidR="00E51D8E" w:rsidRPr="006101A1">
        <w:rPr>
          <w:rFonts w:ascii="Arial" w:hAnsi="Arial" w:cs="Arial"/>
          <w:sz w:val="24"/>
          <w:szCs w:val="24"/>
        </w:rPr>
        <w:t xml:space="preserve"> </w:t>
      </w:r>
      <w:r w:rsidRPr="006101A1">
        <w:rPr>
          <w:rFonts w:ascii="Arial" w:hAnsi="Arial" w:cs="Arial"/>
          <w:sz w:val="24"/>
          <w:szCs w:val="24"/>
        </w:rPr>
        <w:t>N. (2008). Methods of measuring oxidative rancidity in fats and oils. In: Akoh, C.C. and Min D.B. (</w:t>
      </w:r>
      <w:r w:rsidR="00365B3E" w:rsidRPr="006101A1">
        <w:rPr>
          <w:rFonts w:ascii="Arial" w:hAnsi="Arial" w:cs="Arial"/>
          <w:sz w:val="24"/>
          <w:szCs w:val="24"/>
        </w:rPr>
        <w:t>E</w:t>
      </w:r>
      <w:r w:rsidRPr="006101A1">
        <w:rPr>
          <w:rFonts w:ascii="Arial" w:hAnsi="Arial" w:cs="Arial"/>
          <w:sz w:val="24"/>
          <w:szCs w:val="24"/>
        </w:rPr>
        <w:t xml:space="preserve">ds.). </w:t>
      </w:r>
      <w:r w:rsidRPr="006101A1">
        <w:rPr>
          <w:rFonts w:ascii="Arial" w:hAnsi="Arial" w:cs="Arial"/>
          <w:i/>
          <w:sz w:val="24"/>
          <w:szCs w:val="24"/>
        </w:rPr>
        <w:t>Chemistry, Nutrition and Biotechnology</w:t>
      </w:r>
      <w:r w:rsidRPr="006101A1">
        <w:rPr>
          <w:rFonts w:ascii="Arial" w:hAnsi="Arial" w:cs="Arial"/>
          <w:sz w:val="24"/>
          <w:szCs w:val="24"/>
        </w:rPr>
        <w:t xml:space="preserve">. </w:t>
      </w:r>
      <w:r w:rsidRPr="00E53351">
        <w:rPr>
          <w:rFonts w:ascii="Arial" w:hAnsi="Arial" w:cs="Arial"/>
          <w:sz w:val="24"/>
          <w:szCs w:val="24"/>
        </w:rPr>
        <w:t>3</w:t>
      </w:r>
      <w:r w:rsidRPr="00E53351">
        <w:rPr>
          <w:rFonts w:ascii="Arial" w:hAnsi="Arial" w:cs="Arial"/>
          <w:sz w:val="24"/>
          <w:szCs w:val="24"/>
          <w:vertAlign w:val="superscript"/>
        </w:rPr>
        <w:t xml:space="preserve">rd </w:t>
      </w:r>
      <w:r w:rsidRPr="00E53351">
        <w:rPr>
          <w:rFonts w:ascii="Arial" w:hAnsi="Arial" w:cs="Arial"/>
          <w:sz w:val="24"/>
          <w:szCs w:val="24"/>
        </w:rPr>
        <w:t>Edition. CRC Press, 387-403.</w:t>
      </w:r>
    </w:p>
    <w:p w14:paraId="69503638" w14:textId="77777777" w:rsidR="00D91DE1" w:rsidRPr="00E53351" w:rsidRDefault="00D91DE1" w:rsidP="00EA7BDF">
      <w:pPr>
        <w:spacing w:after="0" w:line="360" w:lineRule="auto"/>
        <w:jc w:val="both"/>
        <w:rPr>
          <w:rFonts w:ascii="Arial" w:hAnsi="Arial" w:cs="Arial"/>
          <w:sz w:val="24"/>
          <w:szCs w:val="24"/>
        </w:rPr>
      </w:pPr>
    </w:p>
    <w:p w14:paraId="5F896B43" w14:textId="1D0D76FC" w:rsidR="002F4A40" w:rsidRPr="006101A1" w:rsidRDefault="002F4A40" w:rsidP="00EA7BDF">
      <w:pPr>
        <w:spacing w:after="0" w:line="360" w:lineRule="auto"/>
        <w:jc w:val="both"/>
        <w:rPr>
          <w:rFonts w:ascii="Arial" w:hAnsi="Arial" w:cs="Arial"/>
          <w:sz w:val="24"/>
          <w:szCs w:val="24"/>
        </w:rPr>
      </w:pPr>
      <w:r w:rsidRPr="002F4A40">
        <w:rPr>
          <w:rFonts w:ascii="Arial" w:hAnsi="Arial" w:cs="Arial"/>
          <w:sz w:val="24"/>
          <w:szCs w:val="24"/>
        </w:rPr>
        <w:t>Shenton, M. J.</w:t>
      </w:r>
      <w:r>
        <w:rPr>
          <w:rFonts w:ascii="Arial" w:hAnsi="Arial" w:cs="Arial"/>
          <w:sz w:val="24"/>
          <w:szCs w:val="24"/>
        </w:rPr>
        <w:t xml:space="preserve"> &amp;</w:t>
      </w:r>
      <w:r w:rsidRPr="002F4A40">
        <w:rPr>
          <w:rFonts w:ascii="Arial" w:hAnsi="Arial" w:cs="Arial"/>
          <w:sz w:val="24"/>
          <w:szCs w:val="24"/>
        </w:rPr>
        <w:t xml:space="preserve"> Stevens</w:t>
      </w:r>
      <w:r>
        <w:rPr>
          <w:rFonts w:ascii="Arial" w:hAnsi="Arial" w:cs="Arial"/>
          <w:sz w:val="24"/>
          <w:szCs w:val="24"/>
        </w:rPr>
        <w:t>,</w:t>
      </w:r>
      <w:r w:rsidRPr="002F4A40">
        <w:rPr>
          <w:rFonts w:ascii="Arial" w:hAnsi="Arial" w:cs="Arial"/>
          <w:sz w:val="24"/>
          <w:szCs w:val="24"/>
        </w:rPr>
        <w:t xml:space="preserve"> G. C. </w:t>
      </w:r>
      <w:r>
        <w:rPr>
          <w:rFonts w:ascii="Arial" w:hAnsi="Arial" w:cs="Arial"/>
          <w:sz w:val="24"/>
          <w:szCs w:val="24"/>
        </w:rPr>
        <w:t xml:space="preserve">(2001). </w:t>
      </w:r>
      <w:r w:rsidRPr="002F4A40">
        <w:rPr>
          <w:rFonts w:ascii="Arial" w:hAnsi="Arial" w:cs="Arial"/>
          <w:sz w:val="24"/>
          <w:szCs w:val="24"/>
        </w:rPr>
        <w:t>Surface modification of polymer surfaces: atmospheric plasma v</w:t>
      </w:r>
      <w:r>
        <w:rPr>
          <w:rFonts w:ascii="Arial" w:hAnsi="Arial" w:cs="Arial"/>
          <w:sz w:val="24"/>
          <w:szCs w:val="24"/>
        </w:rPr>
        <w:t>ersus vacuum plasma treatments.</w:t>
      </w:r>
      <w:r w:rsidRPr="002F4A40">
        <w:rPr>
          <w:rFonts w:ascii="Arial" w:hAnsi="Arial" w:cs="Arial"/>
          <w:sz w:val="24"/>
          <w:szCs w:val="24"/>
        </w:rPr>
        <w:t xml:space="preserve"> </w:t>
      </w:r>
      <w:r>
        <w:rPr>
          <w:rFonts w:ascii="Arial" w:hAnsi="Arial" w:cs="Arial"/>
          <w:i/>
          <w:sz w:val="24"/>
          <w:szCs w:val="24"/>
        </w:rPr>
        <w:t xml:space="preserve">Journal of Physics </w:t>
      </w:r>
      <w:r w:rsidRPr="002F4A40">
        <w:rPr>
          <w:rFonts w:ascii="Arial" w:hAnsi="Arial" w:cs="Arial"/>
          <w:i/>
          <w:sz w:val="24"/>
          <w:szCs w:val="24"/>
        </w:rPr>
        <w:t>Applied Physics</w:t>
      </w:r>
      <w:r>
        <w:rPr>
          <w:rFonts w:ascii="Arial" w:hAnsi="Arial" w:cs="Arial"/>
          <w:sz w:val="24"/>
          <w:szCs w:val="24"/>
        </w:rPr>
        <w:t>,</w:t>
      </w:r>
      <w:r w:rsidRPr="002F4A40">
        <w:rPr>
          <w:rFonts w:ascii="Arial" w:hAnsi="Arial" w:cs="Arial"/>
          <w:sz w:val="24"/>
          <w:szCs w:val="24"/>
        </w:rPr>
        <w:t xml:space="preserve"> </w:t>
      </w:r>
      <w:r w:rsidRPr="002F4A40">
        <w:rPr>
          <w:rFonts w:ascii="Arial" w:hAnsi="Arial" w:cs="Arial"/>
          <w:bCs/>
          <w:i/>
          <w:sz w:val="24"/>
          <w:szCs w:val="24"/>
        </w:rPr>
        <w:t>34</w:t>
      </w:r>
      <w:r w:rsidRPr="002F4A40">
        <w:rPr>
          <w:rFonts w:ascii="Arial" w:hAnsi="Arial" w:cs="Arial"/>
          <w:i/>
          <w:sz w:val="24"/>
          <w:szCs w:val="24"/>
        </w:rPr>
        <w:t>(18)</w:t>
      </w:r>
      <w:r>
        <w:rPr>
          <w:rFonts w:ascii="Arial" w:hAnsi="Arial" w:cs="Arial"/>
          <w:sz w:val="24"/>
          <w:szCs w:val="24"/>
        </w:rPr>
        <w:t>,</w:t>
      </w:r>
      <w:r w:rsidRPr="002F4A40">
        <w:rPr>
          <w:rFonts w:ascii="Arial" w:hAnsi="Arial" w:cs="Arial"/>
          <w:sz w:val="24"/>
          <w:szCs w:val="24"/>
        </w:rPr>
        <w:t xml:space="preserve"> 2761.</w:t>
      </w:r>
    </w:p>
    <w:p w14:paraId="30F046EF" w14:textId="77777777" w:rsidR="002F4A40" w:rsidRPr="006101A1" w:rsidRDefault="002F4A40" w:rsidP="00EA7BDF">
      <w:pPr>
        <w:spacing w:after="0" w:line="360" w:lineRule="auto"/>
        <w:jc w:val="both"/>
        <w:rPr>
          <w:rFonts w:ascii="Arial" w:hAnsi="Arial" w:cs="Arial"/>
          <w:sz w:val="24"/>
          <w:szCs w:val="24"/>
        </w:rPr>
      </w:pPr>
    </w:p>
    <w:p w14:paraId="2B664A41" w14:textId="22BCCC8E" w:rsidR="00EA7BDF" w:rsidRPr="00965AB0" w:rsidRDefault="00EA7BDF" w:rsidP="00EA7BDF">
      <w:pPr>
        <w:spacing w:after="0" w:line="360" w:lineRule="auto"/>
        <w:jc w:val="both"/>
        <w:rPr>
          <w:rFonts w:ascii="Arial" w:hAnsi="Arial" w:cs="Arial"/>
          <w:sz w:val="24"/>
          <w:szCs w:val="24"/>
          <w:lang w:val="nl-NL"/>
        </w:rPr>
      </w:pPr>
      <w:r w:rsidRPr="006101A1">
        <w:rPr>
          <w:rFonts w:ascii="Arial" w:hAnsi="Arial" w:cs="Arial"/>
          <w:sz w:val="24"/>
          <w:szCs w:val="24"/>
        </w:rPr>
        <w:t xml:space="preserve">Skibstedt, L.H. (1996). Chemical changes in meat and meat products during storage, transportation and retail display - Theoretical considerations. In: Taylor, </w:t>
      </w:r>
      <w:r w:rsidR="00365B3E" w:rsidRPr="006101A1">
        <w:rPr>
          <w:rFonts w:ascii="Arial" w:hAnsi="Arial" w:cs="Arial"/>
          <w:sz w:val="24"/>
          <w:szCs w:val="24"/>
        </w:rPr>
        <w:t xml:space="preserve">S.A., </w:t>
      </w:r>
      <w:r w:rsidRPr="006101A1">
        <w:rPr>
          <w:rFonts w:ascii="Arial" w:hAnsi="Arial" w:cs="Arial"/>
          <w:sz w:val="24"/>
          <w:szCs w:val="24"/>
        </w:rPr>
        <w:t xml:space="preserve">Raimundo, </w:t>
      </w:r>
      <w:r w:rsidR="00365B3E" w:rsidRPr="006101A1">
        <w:rPr>
          <w:rFonts w:ascii="Arial" w:hAnsi="Arial" w:cs="Arial"/>
          <w:sz w:val="24"/>
          <w:szCs w:val="24"/>
        </w:rPr>
        <w:t xml:space="preserve">A., </w:t>
      </w:r>
      <w:r w:rsidRPr="006101A1">
        <w:rPr>
          <w:rFonts w:ascii="Arial" w:hAnsi="Arial" w:cs="Arial"/>
          <w:sz w:val="24"/>
          <w:szCs w:val="24"/>
        </w:rPr>
        <w:t xml:space="preserve">Severini, </w:t>
      </w:r>
      <w:r w:rsidR="00365B3E" w:rsidRPr="006101A1">
        <w:rPr>
          <w:rFonts w:ascii="Arial" w:hAnsi="Arial" w:cs="Arial"/>
          <w:sz w:val="24"/>
          <w:szCs w:val="24"/>
        </w:rPr>
        <w:t xml:space="preserve">M., </w:t>
      </w:r>
      <w:r w:rsidRPr="006101A1">
        <w:rPr>
          <w:rFonts w:ascii="Arial" w:hAnsi="Arial" w:cs="Arial"/>
          <w:sz w:val="24"/>
          <w:szCs w:val="24"/>
        </w:rPr>
        <w:t>Smulders</w:t>
      </w:r>
      <w:r w:rsidR="00365B3E" w:rsidRPr="006101A1">
        <w:rPr>
          <w:rFonts w:ascii="Arial" w:hAnsi="Arial" w:cs="Arial"/>
          <w:sz w:val="24"/>
          <w:szCs w:val="24"/>
        </w:rPr>
        <w:t>,</w:t>
      </w:r>
      <w:r w:rsidRPr="006101A1">
        <w:rPr>
          <w:rFonts w:ascii="Arial" w:hAnsi="Arial" w:cs="Arial"/>
          <w:sz w:val="24"/>
          <w:szCs w:val="24"/>
        </w:rPr>
        <w:t xml:space="preserve"> </w:t>
      </w:r>
      <w:r w:rsidR="00365B3E" w:rsidRPr="006101A1">
        <w:rPr>
          <w:rFonts w:ascii="Arial" w:hAnsi="Arial" w:cs="Arial"/>
          <w:sz w:val="24"/>
          <w:szCs w:val="24"/>
        </w:rPr>
        <w:t xml:space="preserve">F.J.M. </w:t>
      </w:r>
      <w:r w:rsidRPr="006101A1">
        <w:rPr>
          <w:rFonts w:ascii="Arial" w:hAnsi="Arial" w:cs="Arial"/>
          <w:sz w:val="24"/>
          <w:szCs w:val="24"/>
        </w:rPr>
        <w:t>(Eds.)</w:t>
      </w:r>
      <w:r w:rsidR="00365B3E" w:rsidRPr="006101A1">
        <w:rPr>
          <w:rFonts w:ascii="Arial" w:hAnsi="Arial" w:cs="Arial"/>
          <w:sz w:val="24"/>
          <w:szCs w:val="24"/>
        </w:rPr>
        <w:t>.</w:t>
      </w:r>
      <w:r w:rsidRPr="006101A1">
        <w:rPr>
          <w:rFonts w:ascii="Arial" w:hAnsi="Arial" w:cs="Arial"/>
          <w:sz w:val="24"/>
          <w:szCs w:val="24"/>
        </w:rPr>
        <w:t xml:space="preserve"> </w:t>
      </w:r>
      <w:r w:rsidRPr="00965AB0">
        <w:rPr>
          <w:rFonts w:ascii="Arial" w:hAnsi="Arial" w:cs="Arial"/>
          <w:i/>
          <w:sz w:val="24"/>
          <w:szCs w:val="24"/>
          <w:lang w:val="nl-NL"/>
        </w:rPr>
        <w:t>Meat Quality and Meat Packaging</w:t>
      </w:r>
      <w:r w:rsidRPr="00965AB0">
        <w:rPr>
          <w:rFonts w:ascii="Arial" w:hAnsi="Arial" w:cs="Arial"/>
          <w:sz w:val="24"/>
          <w:szCs w:val="24"/>
          <w:lang w:val="nl-NL"/>
        </w:rPr>
        <w:t>, ECCEAMST, Utrecht, 169-181</w:t>
      </w:r>
      <w:r w:rsidR="00815FAE" w:rsidRPr="00965AB0">
        <w:rPr>
          <w:rFonts w:ascii="Arial" w:hAnsi="Arial" w:cs="Arial"/>
          <w:sz w:val="24"/>
          <w:szCs w:val="24"/>
          <w:lang w:val="nl-NL"/>
        </w:rPr>
        <w:t>.</w:t>
      </w:r>
    </w:p>
    <w:p w14:paraId="0E3B7077" w14:textId="77777777" w:rsidR="00EF17F1" w:rsidRPr="00965AB0" w:rsidRDefault="00EF17F1" w:rsidP="00C17B0C">
      <w:pPr>
        <w:spacing w:after="0" w:line="360" w:lineRule="auto"/>
        <w:jc w:val="both"/>
        <w:rPr>
          <w:rFonts w:ascii="Arial" w:hAnsi="Arial" w:cs="Arial"/>
          <w:sz w:val="24"/>
          <w:szCs w:val="24"/>
          <w:lang w:val="nl-NL"/>
        </w:rPr>
      </w:pPr>
    </w:p>
    <w:p w14:paraId="19563856" w14:textId="674A164E" w:rsidR="00C17B0C" w:rsidRPr="00C17B0C" w:rsidRDefault="00C17B0C" w:rsidP="00C17B0C">
      <w:pPr>
        <w:spacing w:after="0" w:line="360" w:lineRule="auto"/>
        <w:jc w:val="both"/>
        <w:rPr>
          <w:rFonts w:ascii="Arial" w:hAnsi="Arial" w:cs="Arial"/>
          <w:sz w:val="24"/>
          <w:szCs w:val="24"/>
          <w:lang w:val="nl-NL"/>
        </w:rPr>
      </w:pPr>
      <w:r w:rsidRPr="00965AB0">
        <w:rPr>
          <w:rFonts w:ascii="Arial" w:hAnsi="Arial" w:cs="Arial"/>
          <w:sz w:val="24"/>
          <w:szCs w:val="24"/>
          <w:lang w:val="nl-NL"/>
        </w:rPr>
        <w:t>Smulders, F.</w:t>
      </w:r>
      <w:r w:rsidR="00E51D8E" w:rsidRPr="00965AB0">
        <w:rPr>
          <w:rFonts w:ascii="Arial" w:hAnsi="Arial" w:cs="Arial"/>
          <w:sz w:val="24"/>
          <w:szCs w:val="24"/>
          <w:lang w:val="nl-NL"/>
        </w:rPr>
        <w:t xml:space="preserve"> </w:t>
      </w:r>
      <w:r w:rsidRPr="00965AB0">
        <w:rPr>
          <w:rFonts w:ascii="Arial" w:hAnsi="Arial" w:cs="Arial"/>
          <w:sz w:val="24"/>
          <w:szCs w:val="24"/>
          <w:lang w:val="nl-NL"/>
        </w:rPr>
        <w:t>J.</w:t>
      </w:r>
      <w:r w:rsidR="00E51D8E" w:rsidRPr="00965AB0">
        <w:rPr>
          <w:rFonts w:ascii="Arial" w:hAnsi="Arial" w:cs="Arial"/>
          <w:sz w:val="24"/>
          <w:szCs w:val="24"/>
          <w:lang w:val="nl-NL"/>
        </w:rPr>
        <w:t xml:space="preserve"> </w:t>
      </w:r>
      <w:r w:rsidRPr="00965AB0">
        <w:rPr>
          <w:rFonts w:ascii="Arial" w:hAnsi="Arial" w:cs="Arial"/>
          <w:sz w:val="24"/>
          <w:szCs w:val="24"/>
          <w:lang w:val="nl-NL"/>
        </w:rPr>
        <w:t xml:space="preserve">M., Hofbauer, P., </w:t>
      </w:r>
      <w:r w:rsidR="00E51D8E" w:rsidRPr="00965AB0">
        <w:rPr>
          <w:rFonts w:ascii="Arial" w:hAnsi="Arial" w:cs="Arial"/>
          <w:sz w:val="24"/>
          <w:szCs w:val="24"/>
          <w:lang w:val="nl-NL"/>
        </w:rPr>
        <w:t xml:space="preserve">&amp; </w:t>
      </w:r>
      <w:r w:rsidRPr="00965AB0">
        <w:rPr>
          <w:rFonts w:ascii="Arial" w:hAnsi="Arial" w:cs="Arial"/>
          <w:sz w:val="24"/>
          <w:szCs w:val="24"/>
          <w:lang w:val="nl-NL"/>
        </w:rPr>
        <w:t>Geesink, G.</w:t>
      </w:r>
      <w:r w:rsidR="00E51D8E" w:rsidRPr="00965AB0">
        <w:rPr>
          <w:rFonts w:ascii="Arial" w:hAnsi="Arial" w:cs="Arial"/>
          <w:sz w:val="24"/>
          <w:szCs w:val="24"/>
          <w:lang w:val="nl-NL"/>
        </w:rPr>
        <w:t xml:space="preserve"> </w:t>
      </w:r>
      <w:r w:rsidRPr="00965AB0">
        <w:rPr>
          <w:rFonts w:ascii="Arial" w:hAnsi="Arial" w:cs="Arial"/>
          <w:sz w:val="24"/>
          <w:szCs w:val="24"/>
          <w:lang w:val="nl-NL"/>
        </w:rPr>
        <w:t xml:space="preserve">H. (2014). </w:t>
      </w:r>
      <w:r w:rsidRPr="00C17B0C">
        <w:rPr>
          <w:rFonts w:ascii="Arial" w:hAnsi="Arial" w:cs="Arial"/>
          <w:sz w:val="24"/>
          <w:szCs w:val="24"/>
          <w:lang w:val="nl-NL"/>
        </w:rPr>
        <w:t>T</w:t>
      </w:r>
      <w:r w:rsidR="00365B3E">
        <w:rPr>
          <w:rFonts w:ascii="Arial" w:hAnsi="Arial" w:cs="Arial"/>
          <w:sz w:val="24"/>
          <w:szCs w:val="24"/>
          <w:lang w:val="nl-NL"/>
        </w:rPr>
        <w:t>he conversion of muscle to meat.</w:t>
      </w:r>
      <w:r w:rsidRPr="00C17B0C">
        <w:rPr>
          <w:rFonts w:ascii="Arial" w:hAnsi="Arial" w:cs="Arial"/>
          <w:sz w:val="24"/>
          <w:szCs w:val="24"/>
          <w:lang w:val="nl-NL"/>
        </w:rPr>
        <w:t xml:space="preserve"> In: T. Ninios, J. Lundén, H. Korkeala, M. Frederiksson-Ahomaa (Eds.)</w:t>
      </w:r>
      <w:r w:rsidR="00E51D8E">
        <w:rPr>
          <w:rFonts w:ascii="Arial" w:hAnsi="Arial" w:cs="Arial"/>
          <w:sz w:val="24"/>
          <w:szCs w:val="24"/>
          <w:lang w:val="nl-NL"/>
        </w:rPr>
        <w:t>.</w:t>
      </w:r>
      <w:r w:rsidRPr="00C17B0C">
        <w:rPr>
          <w:rFonts w:ascii="Arial" w:hAnsi="Arial" w:cs="Arial"/>
          <w:sz w:val="24"/>
          <w:szCs w:val="24"/>
          <w:lang w:val="nl-NL"/>
        </w:rPr>
        <w:t xml:space="preserve"> </w:t>
      </w:r>
      <w:r w:rsidRPr="003D2541">
        <w:rPr>
          <w:rFonts w:ascii="Arial" w:hAnsi="Arial" w:cs="Arial"/>
          <w:i/>
          <w:sz w:val="24"/>
          <w:szCs w:val="24"/>
          <w:lang w:val="nl-NL"/>
        </w:rPr>
        <w:t>Meat Inspection and control in the slau</w:t>
      </w:r>
      <w:r w:rsidR="00365B3E" w:rsidRPr="003D2541">
        <w:rPr>
          <w:rFonts w:ascii="Arial" w:hAnsi="Arial" w:cs="Arial"/>
          <w:i/>
          <w:sz w:val="24"/>
          <w:szCs w:val="24"/>
          <w:lang w:val="nl-NL"/>
        </w:rPr>
        <w:t>ghterhouse</w:t>
      </w:r>
      <w:r w:rsidR="00365B3E">
        <w:rPr>
          <w:rFonts w:ascii="Arial" w:hAnsi="Arial" w:cs="Arial"/>
          <w:sz w:val="24"/>
          <w:szCs w:val="24"/>
          <w:lang w:val="nl-NL"/>
        </w:rPr>
        <w:t xml:space="preserve">, Wiley Blackwell, </w:t>
      </w:r>
      <w:r w:rsidRPr="00C17B0C">
        <w:rPr>
          <w:rFonts w:ascii="Arial" w:hAnsi="Arial" w:cs="Arial"/>
          <w:sz w:val="24"/>
          <w:szCs w:val="24"/>
          <w:lang w:val="nl-NL"/>
        </w:rPr>
        <w:t>399-421</w:t>
      </w:r>
      <w:r w:rsidR="00815FAE">
        <w:rPr>
          <w:rFonts w:ascii="Arial" w:hAnsi="Arial" w:cs="Arial"/>
          <w:sz w:val="24"/>
          <w:szCs w:val="24"/>
          <w:lang w:val="nl-NL"/>
        </w:rPr>
        <w:t>.</w:t>
      </w:r>
    </w:p>
    <w:p w14:paraId="1BBBEA13" w14:textId="77777777" w:rsidR="00EF17F1" w:rsidRDefault="00EF17F1" w:rsidP="00C17B0C">
      <w:pPr>
        <w:spacing w:after="0" w:line="360" w:lineRule="auto"/>
        <w:jc w:val="both"/>
        <w:rPr>
          <w:rFonts w:ascii="Arial" w:hAnsi="Arial" w:cs="Arial"/>
          <w:sz w:val="24"/>
          <w:szCs w:val="24"/>
        </w:rPr>
      </w:pPr>
    </w:p>
    <w:p w14:paraId="2DCBBBAC" w14:textId="699B3F3E" w:rsidR="00DE39E6" w:rsidRPr="00DE39E6" w:rsidRDefault="00A24B68" w:rsidP="00DE39E6">
      <w:pPr>
        <w:spacing w:after="0" w:line="360" w:lineRule="auto"/>
        <w:jc w:val="both"/>
        <w:rPr>
          <w:rFonts w:ascii="Arial" w:hAnsi="Arial" w:cs="Arial"/>
          <w:sz w:val="24"/>
          <w:szCs w:val="24"/>
        </w:rPr>
      </w:pPr>
      <w:r>
        <w:rPr>
          <w:rFonts w:ascii="Arial" w:hAnsi="Arial" w:cs="Arial"/>
          <w:sz w:val="24"/>
          <w:szCs w:val="24"/>
        </w:rPr>
        <w:t>Souci, S.</w:t>
      </w:r>
      <w:r w:rsidR="00E51D8E">
        <w:rPr>
          <w:rFonts w:ascii="Arial" w:hAnsi="Arial" w:cs="Arial"/>
          <w:sz w:val="24"/>
          <w:szCs w:val="24"/>
        </w:rPr>
        <w:t xml:space="preserve"> </w:t>
      </w:r>
      <w:r w:rsidR="00DE39E6" w:rsidRPr="00DE39E6">
        <w:rPr>
          <w:rFonts w:ascii="Arial" w:hAnsi="Arial" w:cs="Arial"/>
          <w:sz w:val="24"/>
          <w:szCs w:val="24"/>
        </w:rPr>
        <w:t>W.,</w:t>
      </w:r>
      <w:r w:rsidR="00DE39E6">
        <w:rPr>
          <w:rFonts w:ascii="Arial" w:hAnsi="Arial" w:cs="Arial"/>
          <w:sz w:val="24"/>
          <w:szCs w:val="24"/>
        </w:rPr>
        <w:t xml:space="preserve"> Fachmann, W.</w:t>
      </w:r>
      <w:r w:rsidR="005F3966">
        <w:rPr>
          <w:rFonts w:ascii="Arial" w:hAnsi="Arial" w:cs="Arial"/>
          <w:sz w:val="24"/>
          <w:szCs w:val="24"/>
        </w:rPr>
        <w:t>,</w:t>
      </w:r>
      <w:r w:rsidR="00DE39E6">
        <w:rPr>
          <w:rFonts w:ascii="Arial" w:hAnsi="Arial" w:cs="Arial"/>
          <w:sz w:val="24"/>
          <w:szCs w:val="24"/>
        </w:rPr>
        <w:t xml:space="preserve"> </w:t>
      </w:r>
      <w:r w:rsidR="00E51D8E">
        <w:rPr>
          <w:rFonts w:ascii="Arial" w:hAnsi="Arial" w:cs="Arial"/>
          <w:sz w:val="24"/>
          <w:szCs w:val="24"/>
        </w:rPr>
        <w:t xml:space="preserve">&amp; </w:t>
      </w:r>
      <w:r w:rsidR="00DE39E6">
        <w:rPr>
          <w:rFonts w:ascii="Arial" w:hAnsi="Arial" w:cs="Arial"/>
          <w:sz w:val="24"/>
          <w:szCs w:val="24"/>
        </w:rPr>
        <w:t>Kraut, H. (2016</w:t>
      </w:r>
      <w:r w:rsidR="00DE39E6" w:rsidRPr="00DE39E6">
        <w:rPr>
          <w:rFonts w:ascii="Arial" w:hAnsi="Arial" w:cs="Arial"/>
          <w:sz w:val="24"/>
          <w:szCs w:val="24"/>
        </w:rPr>
        <w:t xml:space="preserve">). </w:t>
      </w:r>
      <w:r w:rsidR="00DE39E6" w:rsidRPr="003D2541">
        <w:rPr>
          <w:rFonts w:ascii="Arial" w:hAnsi="Arial" w:cs="Arial"/>
          <w:i/>
          <w:sz w:val="24"/>
          <w:szCs w:val="24"/>
        </w:rPr>
        <w:t>Food composition and nutrition tables</w:t>
      </w:r>
      <w:r w:rsidR="00DE39E6" w:rsidRPr="00A24B68">
        <w:rPr>
          <w:rFonts w:ascii="Arial" w:hAnsi="Arial" w:cs="Arial"/>
          <w:sz w:val="24"/>
          <w:szCs w:val="24"/>
        </w:rPr>
        <w:t>.</w:t>
      </w:r>
      <w:r w:rsidR="00DE39E6" w:rsidRPr="00DE39E6">
        <w:rPr>
          <w:rFonts w:ascii="Arial" w:hAnsi="Arial" w:cs="Arial"/>
          <w:sz w:val="24"/>
          <w:szCs w:val="24"/>
        </w:rPr>
        <w:t xml:space="preserve"> </w:t>
      </w:r>
      <w:r w:rsidR="00DE39E6">
        <w:rPr>
          <w:rFonts w:ascii="Arial" w:hAnsi="Arial" w:cs="Arial"/>
          <w:sz w:val="24"/>
          <w:szCs w:val="24"/>
        </w:rPr>
        <w:t>8</w:t>
      </w:r>
      <w:r w:rsidR="00DE39E6" w:rsidRPr="00DE39E6">
        <w:rPr>
          <w:rFonts w:ascii="Arial" w:hAnsi="Arial" w:cs="Arial"/>
          <w:sz w:val="24"/>
          <w:szCs w:val="24"/>
          <w:vertAlign w:val="superscript"/>
        </w:rPr>
        <w:t>th</w:t>
      </w:r>
      <w:r w:rsidR="00DE39E6">
        <w:rPr>
          <w:rFonts w:ascii="Arial" w:hAnsi="Arial" w:cs="Arial"/>
          <w:sz w:val="24"/>
          <w:szCs w:val="24"/>
        </w:rPr>
        <w:t xml:space="preserve"> revised and completed edition. </w:t>
      </w:r>
      <w:r w:rsidR="00DE39E6" w:rsidRPr="00DE39E6">
        <w:rPr>
          <w:rFonts w:ascii="Arial" w:hAnsi="Arial" w:cs="Arial"/>
          <w:sz w:val="24"/>
          <w:szCs w:val="24"/>
        </w:rPr>
        <w:t>Stuttgart: Medpharm Scientific Publishers</w:t>
      </w:r>
      <w:r w:rsidR="00DE39E6">
        <w:rPr>
          <w:rFonts w:ascii="Arial" w:hAnsi="Arial" w:cs="Arial"/>
          <w:sz w:val="24"/>
          <w:szCs w:val="24"/>
        </w:rPr>
        <w:t>, 1262 pp</w:t>
      </w:r>
      <w:r w:rsidR="00DE39E6" w:rsidRPr="00DE39E6">
        <w:rPr>
          <w:rFonts w:ascii="Arial" w:hAnsi="Arial" w:cs="Arial"/>
          <w:sz w:val="24"/>
          <w:szCs w:val="24"/>
        </w:rPr>
        <w:t>.</w:t>
      </w:r>
    </w:p>
    <w:p w14:paraId="044BB44A" w14:textId="77777777" w:rsidR="00DE39E6" w:rsidRDefault="00DE39E6" w:rsidP="00C17B0C">
      <w:pPr>
        <w:spacing w:after="0" w:line="360" w:lineRule="auto"/>
        <w:jc w:val="both"/>
        <w:rPr>
          <w:rFonts w:ascii="Arial" w:hAnsi="Arial" w:cs="Arial"/>
          <w:sz w:val="24"/>
          <w:szCs w:val="24"/>
        </w:rPr>
      </w:pPr>
    </w:p>
    <w:p w14:paraId="130FA289" w14:textId="51737264" w:rsidR="00C17B0C" w:rsidRDefault="00C17B0C" w:rsidP="00C17B0C">
      <w:pPr>
        <w:spacing w:after="0" w:line="360" w:lineRule="auto"/>
        <w:jc w:val="both"/>
        <w:rPr>
          <w:rFonts w:ascii="Arial" w:hAnsi="Arial" w:cs="Arial"/>
          <w:sz w:val="24"/>
          <w:szCs w:val="24"/>
          <w:lang w:val="nl-NL"/>
        </w:rPr>
      </w:pPr>
      <w:r w:rsidRPr="00C17B0C">
        <w:rPr>
          <w:rFonts w:ascii="Arial" w:hAnsi="Arial" w:cs="Arial"/>
          <w:sz w:val="24"/>
          <w:szCs w:val="24"/>
        </w:rPr>
        <w:t>Surowski, B., Fisher, A.</w:t>
      </w:r>
      <w:r w:rsidR="006F578A">
        <w:rPr>
          <w:rFonts w:ascii="Arial" w:hAnsi="Arial" w:cs="Arial"/>
          <w:sz w:val="24"/>
          <w:szCs w:val="24"/>
        </w:rPr>
        <w:t>,</w:t>
      </w:r>
      <w:r w:rsidRPr="00C17B0C">
        <w:rPr>
          <w:rFonts w:ascii="Arial" w:hAnsi="Arial" w:cs="Arial"/>
          <w:sz w:val="24"/>
          <w:szCs w:val="24"/>
        </w:rPr>
        <w:t xml:space="preserve"> Schlueter, O</w:t>
      </w:r>
      <w:r w:rsidR="00207B83">
        <w:rPr>
          <w:rFonts w:ascii="Arial" w:hAnsi="Arial" w:cs="Arial"/>
          <w:sz w:val="24"/>
          <w:szCs w:val="24"/>
        </w:rPr>
        <w:t>.</w:t>
      </w:r>
      <w:r w:rsidRPr="00C17B0C">
        <w:rPr>
          <w:rFonts w:ascii="Arial" w:hAnsi="Arial" w:cs="Arial"/>
          <w:sz w:val="24"/>
          <w:szCs w:val="24"/>
        </w:rPr>
        <w:t xml:space="preserve">, </w:t>
      </w:r>
      <w:r w:rsidR="00207B83">
        <w:rPr>
          <w:rFonts w:ascii="Arial" w:hAnsi="Arial" w:cs="Arial"/>
          <w:sz w:val="24"/>
          <w:szCs w:val="24"/>
        </w:rPr>
        <w:t xml:space="preserve">&amp; </w:t>
      </w:r>
      <w:r w:rsidRPr="00C17B0C">
        <w:rPr>
          <w:rFonts w:ascii="Arial" w:hAnsi="Arial" w:cs="Arial"/>
          <w:sz w:val="24"/>
          <w:szCs w:val="24"/>
        </w:rPr>
        <w:t xml:space="preserve">Knorr, D. (2013). </w:t>
      </w:r>
      <w:r w:rsidRPr="00C17B0C">
        <w:rPr>
          <w:rFonts w:ascii="Arial" w:hAnsi="Arial" w:cs="Arial"/>
          <w:sz w:val="24"/>
          <w:szCs w:val="24"/>
          <w:lang w:val="nl-NL"/>
        </w:rPr>
        <w:t xml:space="preserve">Cold plasma effects on enzyme activity in a model food system. </w:t>
      </w:r>
      <w:r w:rsidRPr="00A24B68">
        <w:rPr>
          <w:rFonts w:ascii="Arial" w:hAnsi="Arial" w:cs="Arial"/>
          <w:i/>
          <w:sz w:val="24"/>
          <w:szCs w:val="24"/>
          <w:lang w:val="nl-NL"/>
        </w:rPr>
        <w:t>Innovative Food Science &amp; Emerging Technologies</w:t>
      </w:r>
      <w:r w:rsidR="00A24B68">
        <w:rPr>
          <w:rFonts w:ascii="Arial" w:hAnsi="Arial" w:cs="Arial"/>
          <w:sz w:val="24"/>
          <w:szCs w:val="24"/>
          <w:lang w:val="nl-NL"/>
        </w:rPr>
        <w:t xml:space="preserve">, </w:t>
      </w:r>
      <w:r w:rsidRPr="00A24B68">
        <w:rPr>
          <w:rFonts w:ascii="Arial" w:hAnsi="Arial" w:cs="Arial"/>
          <w:i/>
          <w:sz w:val="24"/>
          <w:szCs w:val="24"/>
          <w:lang w:val="nl-NL"/>
        </w:rPr>
        <w:t>19</w:t>
      </w:r>
      <w:r w:rsidR="00A24B68">
        <w:rPr>
          <w:rFonts w:ascii="Arial" w:hAnsi="Arial" w:cs="Arial"/>
          <w:sz w:val="24"/>
          <w:szCs w:val="24"/>
          <w:lang w:val="nl-NL"/>
        </w:rPr>
        <w:t xml:space="preserve">, </w:t>
      </w:r>
      <w:r w:rsidRPr="00C17B0C">
        <w:rPr>
          <w:rFonts w:ascii="Arial" w:hAnsi="Arial" w:cs="Arial"/>
          <w:sz w:val="24"/>
          <w:szCs w:val="24"/>
          <w:lang w:val="nl-NL"/>
        </w:rPr>
        <w:t>146-152</w:t>
      </w:r>
      <w:r w:rsidR="00A24B68">
        <w:rPr>
          <w:rFonts w:ascii="Arial" w:hAnsi="Arial" w:cs="Arial"/>
          <w:sz w:val="24"/>
          <w:szCs w:val="24"/>
          <w:lang w:val="nl-NL"/>
        </w:rPr>
        <w:t>.</w:t>
      </w:r>
    </w:p>
    <w:p w14:paraId="4D808004" w14:textId="77777777" w:rsidR="00A24B68" w:rsidRPr="00C17B0C" w:rsidRDefault="00A24B68" w:rsidP="00C17B0C">
      <w:pPr>
        <w:spacing w:after="0" w:line="360" w:lineRule="auto"/>
        <w:jc w:val="both"/>
        <w:rPr>
          <w:rFonts w:ascii="Arial" w:hAnsi="Arial" w:cs="Arial"/>
          <w:sz w:val="24"/>
          <w:szCs w:val="24"/>
          <w:lang w:val="nl-NL"/>
        </w:rPr>
      </w:pPr>
    </w:p>
    <w:p w14:paraId="108E9829" w14:textId="126FDCFC" w:rsidR="00A24B68" w:rsidRPr="00376F67" w:rsidRDefault="00A24B68" w:rsidP="00A24B68">
      <w:pPr>
        <w:spacing w:after="0" w:line="360" w:lineRule="auto"/>
        <w:jc w:val="both"/>
        <w:rPr>
          <w:rFonts w:ascii="Arial" w:hAnsi="Arial" w:cs="Arial"/>
          <w:sz w:val="24"/>
          <w:szCs w:val="24"/>
          <w:lang w:val="nl-NL"/>
        </w:rPr>
      </w:pPr>
      <w:r w:rsidRPr="00A24B68">
        <w:rPr>
          <w:rFonts w:ascii="Arial" w:hAnsi="Arial" w:cs="Arial"/>
          <w:sz w:val="24"/>
          <w:szCs w:val="24"/>
          <w:lang w:val="nl-NL"/>
        </w:rPr>
        <w:t>Swatland, H.J. (1995)</w:t>
      </w:r>
      <w:r>
        <w:rPr>
          <w:rFonts w:ascii="Arial" w:hAnsi="Arial" w:cs="Arial"/>
          <w:sz w:val="24"/>
          <w:szCs w:val="24"/>
          <w:lang w:val="nl-NL"/>
        </w:rPr>
        <w:t>.</w:t>
      </w:r>
      <w:r w:rsidRPr="00A24B68">
        <w:rPr>
          <w:rFonts w:ascii="Arial" w:hAnsi="Arial" w:cs="Arial"/>
          <w:sz w:val="24"/>
          <w:szCs w:val="24"/>
          <w:lang w:val="nl-NL"/>
        </w:rPr>
        <w:t xml:space="preserve"> </w:t>
      </w:r>
      <w:r w:rsidRPr="003D2541">
        <w:rPr>
          <w:rFonts w:ascii="Arial" w:hAnsi="Arial" w:cs="Arial"/>
          <w:i/>
          <w:sz w:val="24"/>
          <w:szCs w:val="24"/>
          <w:lang w:val="nl-NL"/>
        </w:rPr>
        <w:t>On</w:t>
      </w:r>
      <w:r w:rsidR="001E5978">
        <w:rPr>
          <w:rFonts w:ascii="Arial" w:hAnsi="Arial" w:cs="Arial"/>
          <w:i/>
          <w:sz w:val="24"/>
          <w:szCs w:val="24"/>
          <w:lang w:val="nl-NL"/>
        </w:rPr>
        <w:t>-</w:t>
      </w:r>
      <w:r w:rsidRPr="003D2541">
        <w:rPr>
          <w:rFonts w:ascii="Arial" w:hAnsi="Arial" w:cs="Arial"/>
          <w:i/>
          <w:sz w:val="24"/>
          <w:szCs w:val="24"/>
          <w:lang w:val="nl-NL"/>
        </w:rPr>
        <w:t>line evaluation of meat</w:t>
      </w:r>
      <w:r w:rsidRPr="00A24B68">
        <w:rPr>
          <w:rFonts w:ascii="Arial" w:hAnsi="Arial" w:cs="Arial"/>
          <w:sz w:val="24"/>
          <w:szCs w:val="24"/>
          <w:lang w:val="nl-NL"/>
        </w:rPr>
        <w:t xml:space="preserve">. </w:t>
      </w:r>
      <w:r w:rsidRPr="00376F67">
        <w:rPr>
          <w:rFonts w:ascii="Arial" w:hAnsi="Arial" w:cs="Arial"/>
          <w:sz w:val="24"/>
          <w:szCs w:val="24"/>
          <w:lang w:val="nl-NL"/>
        </w:rPr>
        <w:t>CRC Press, ISBN 9781566763332, 129.</w:t>
      </w:r>
    </w:p>
    <w:p w14:paraId="345B5E6C" w14:textId="77777777" w:rsidR="001E5978" w:rsidRPr="001E5978" w:rsidRDefault="001E5978" w:rsidP="001E5978">
      <w:pPr>
        <w:spacing w:after="0" w:line="360" w:lineRule="auto"/>
        <w:jc w:val="both"/>
        <w:rPr>
          <w:rFonts w:ascii="Arial" w:hAnsi="Arial" w:cs="Arial"/>
          <w:sz w:val="24"/>
          <w:szCs w:val="24"/>
        </w:rPr>
      </w:pPr>
    </w:p>
    <w:p w14:paraId="30421BAB" w14:textId="7133C6B8" w:rsidR="001E5978" w:rsidRPr="001E5978" w:rsidRDefault="001E5978" w:rsidP="001E5978">
      <w:pPr>
        <w:autoSpaceDE w:val="0"/>
        <w:autoSpaceDN w:val="0"/>
        <w:adjustRightInd w:val="0"/>
        <w:spacing w:after="0" w:line="360" w:lineRule="auto"/>
        <w:jc w:val="both"/>
        <w:rPr>
          <w:rFonts w:ascii="Arial" w:hAnsi="Arial" w:cs="Arial"/>
          <w:sz w:val="24"/>
          <w:szCs w:val="24"/>
        </w:rPr>
      </w:pPr>
      <w:r w:rsidRPr="001E5978">
        <w:rPr>
          <w:rFonts w:ascii="Arial" w:hAnsi="Arial" w:cs="Arial"/>
          <w:sz w:val="24"/>
          <w:szCs w:val="24"/>
        </w:rPr>
        <w:t>Thanomsub, B., Anupunpisit, V., Chanphetch, S., Watcharachaipong, T., Poonkhum, R., &amp; Srisukonth</w:t>
      </w:r>
      <w:r>
        <w:rPr>
          <w:rFonts w:ascii="Arial" w:hAnsi="Arial" w:cs="Arial"/>
          <w:sz w:val="24"/>
          <w:szCs w:val="24"/>
        </w:rPr>
        <w:t>, C. (2002).</w:t>
      </w:r>
      <w:r w:rsidRPr="001E5978">
        <w:rPr>
          <w:rFonts w:ascii="Arial" w:hAnsi="Arial" w:cs="Arial"/>
          <w:sz w:val="24"/>
          <w:szCs w:val="24"/>
        </w:rPr>
        <w:t xml:space="preserve"> </w:t>
      </w:r>
      <w:r w:rsidRPr="001E5978">
        <w:rPr>
          <w:rFonts w:ascii="Arial" w:hAnsi="Arial" w:cs="Arial"/>
          <w:bCs/>
          <w:sz w:val="24"/>
          <w:szCs w:val="24"/>
        </w:rPr>
        <w:t>Effects of ozone treatment on cell growth and ultrastructural</w:t>
      </w:r>
      <w:r w:rsidRPr="001E5978">
        <w:rPr>
          <w:rFonts w:ascii="Arial" w:hAnsi="Arial" w:cs="Arial"/>
          <w:sz w:val="24"/>
          <w:szCs w:val="24"/>
        </w:rPr>
        <w:t xml:space="preserve"> </w:t>
      </w:r>
      <w:r w:rsidRPr="001E5978">
        <w:rPr>
          <w:rFonts w:ascii="Arial" w:hAnsi="Arial" w:cs="Arial"/>
          <w:bCs/>
          <w:sz w:val="24"/>
          <w:szCs w:val="24"/>
        </w:rPr>
        <w:t xml:space="preserve">changes in bacteria. </w:t>
      </w:r>
      <w:r w:rsidRPr="001E5978">
        <w:rPr>
          <w:rFonts w:ascii="Arial" w:hAnsi="Arial" w:cs="Arial"/>
          <w:i/>
          <w:sz w:val="24"/>
          <w:szCs w:val="24"/>
        </w:rPr>
        <w:t>The Journal of General and Applied Microbiology, 48,</w:t>
      </w:r>
      <w:r w:rsidRPr="001E5978">
        <w:rPr>
          <w:rFonts w:ascii="Arial" w:hAnsi="Arial" w:cs="Arial"/>
          <w:sz w:val="24"/>
          <w:szCs w:val="24"/>
        </w:rPr>
        <w:t xml:space="preserve"> 193-199. </w:t>
      </w:r>
    </w:p>
    <w:p w14:paraId="732C3F11" w14:textId="77777777" w:rsidR="001E5978" w:rsidRPr="001E5978" w:rsidRDefault="001E5978" w:rsidP="001E5978">
      <w:pPr>
        <w:spacing w:after="0" w:line="360" w:lineRule="auto"/>
        <w:jc w:val="both"/>
        <w:rPr>
          <w:rFonts w:ascii="Arial" w:hAnsi="Arial" w:cs="Arial"/>
          <w:sz w:val="24"/>
          <w:szCs w:val="24"/>
        </w:rPr>
      </w:pPr>
    </w:p>
    <w:p w14:paraId="037C681D" w14:textId="15B72CE5" w:rsidR="001E5978" w:rsidRPr="001E5978" w:rsidRDefault="001E5978" w:rsidP="001E5978">
      <w:pPr>
        <w:autoSpaceDE w:val="0"/>
        <w:autoSpaceDN w:val="0"/>
        <w:adjustRightInd w:val="0"/>
        <w:spacing w:after="0" w:line="360" w:lineRule="auto"/>
        <w:jc w:val="both"/>
        <w:rPr>
          <w:rFonts w:ascii="Arial" w:hAnsi="Arial" w:cs="Arial"/>
          <w:bCs/>
          <w:color w:val="000000"/>
          <w:sz w:val="24"/>
          <w:szCs w:val="24"/>
        </w:rPr>
      </w:pPr>
      <w:r w:rsidRPr="001E5978">
        <w:rPr>
          <w:rFonts w:ascii="Arial" w:hAnsi="Arial" w:cs="Arial"/>
          <w:bCs/>
          <w:color w:val="000000"/>
          <w:sz w:val="24"/>
          <w:szCs w:val="24"/>
        </w:rPr>
        <w:t>Traylor, M.</w:t>
      </w:r>
      <w:r>
        <w:rPr>
          <w:rFonts w:ascii="Arial" w:hAnsi="Arial" w:cs="Arial"/>
          <w:bCs/>
          <w:color w:val="000000"/>
          <w:sz w:val="24"/>
          <w:szCs w:val="24"/>
        </w:rPr>
        <w:t xml:space="preserve"> </w:t>
      </w:r>
      <w:r w:rsidRPr="001E5978">
        <w:rPr>
          <w:rFonts w:ascii="Arial" w:hAnsi="Arial" w:cs="Arial"/>
          <w:bCs/>
          <w:color w:val="000000"/>
          <w:sz w:val="24"/>
          <w:szCs w:val="24"/>
        </w:rPr>
        <w:t>J., Pavlovich, M.</w:t>
      </w:r>
      <w:r>
        <w:rPr>
          <w:rFonts w:ascii="Arial" w:hAnsi="Arial" w:cs="Arial"/>
          <w:bCs/>
          <w:color w:val="000000"/>
          <w:sz w:val="24"/>
          <w:szCs w:val="24"/>
        </w:rPr>
        <w:t xml:space="preserve"> </w:t>
      </w:r>
      <w:r w:rsidRPr="001E5978">
        <w:rPr>
          <w:rFonts w:ascii="Arial" w:hAnsi="Arial" w:cs="Arial"/>
          <w:bCs/>
          <w:color w:val="000000"/>
          <w:sz w:val="24"/>
          <w:szCs w:val="24"/>
        </w:rPr>
        <w:t>J., Karim, S., Hait, P., Sakiyama, Y., Clark, D.</w:t>
      </w:r>
      <w:r>
        <w:rPr>
          <w:rFonts w:ascii="Arial" w:hAnsi="Arial" w:cs="Arial"/>
          <w:bCs/>
          <w:color w:val="000000"/>
          <w:sz w:val="24"/>
          <w:szCs w:val="24"/>
        </w:rPr>
        <w:t xml:space="preserve"> </w:t>
      </w:r>
      <w:r w:rsidRPr="001E5978">
        <w:rPr>
          <w:rFonts w:ascii="Arial" w:hAnsi="Arial" w:cs="Arial"/>
          <w:bCs/>
          <w:color w:val="000000"/>
          <w:sz w:val="24"/>
          <w:szCs w:val="24"/>
        </w:rPr>
        <w:t xml:space="preserve">S., &amp; Graves, D.B. (2011). Long-term antibacterial efficacy of air plasma-activated water. </w:t>
      </w:r>
      <w:r w:rsidRPr="001E5978">
        <w:rPr>
          <w:rFonts w:ascii="Arial" w:hAnsi="Arial" w:cs="Arial"/>
          <w:i/>
          <w:sz w:val="24"/>
          <w:szCs w:val="24"/>
        </w:rPr>
        <w:t>Journal of Physics D: Applied Physics, 44</w:t>
      </w:r>
      <w:r w:rsidRPr="001E5978">
        <w:rPr>
          <w:rFonts w:ascii="Arial" w:hAnsi="Arial" w:cs="Arial"/>
          <w:sz w:val="24"/>
          <w:szCs w:val="24"/>
        </w:rPr>
        <w:t>, 472001.</w:t>
      </w:r>
    </w:p>
    <w:p w14:paraId="59DB2E1F" w14:textId="77777777" w:rsidR="00EF17F1" w:rsidRDefault="00EF17F1" w:rsidP="006F05BF">
      <w:pPr>
        <w:spacing w:after="0" w:line="360" w:lineRule="auto"/>
        <w:jc w:val="both"/>
        <w:rPr>
          <w:rFonts w:ascii="Arial" w:hAnsi="Arial" w:cs="Arial"/>
          <w:sz w:val="24"/>
          <w:szCs w:val="24"/>
        </w:rPr>
      </w:pPr>
    </w:p>
    <w:p w14:paraId="0F68CAB1" w14:textId="71A04490" w:rsidR="0039018E" w:rsidRPr="00A24B68" w:rsidRDefault="0039018E" w:rsidP="0039018E">
      <w:pPr>
        <w:spacing w:after="0" w:line="360" w:lineRule="auto"/>
        <w:jc w:val="both"/>
        <w:rPr>
          <w:rFonts w:ascii="Arial" w:hAnsi="Arial" w:cs="Arial"/>
          <w:sz w:val="24"/>
          <w:szCs w:val="24"/>
          <w:lang w:val="nl-NL"/>
        </w:rPr>
      </w:pPr>
      <w:r w:rsidRPr="00A24B68">
        <w:rPr>
          <w:rFonts w:ascii="Arial" w:hAnsi="Arial" w:cs="Arial"/>
          <w:sz w:val="24"/>
          <w:szCs w:val="24"/>
          <w:lang w:val="nl-NL"/>
        </w:rPr>
        <w:t>Ulbin-Figlewicz, N.</w:t>
      </w:r>
      <w:r w:rsidR="005F3966">
        <w:rPr>
          <w:rFonts w:ascii="Arial" w:hAnsi="Arial" w:cs="Arial"/>
          <w:sz w:val="24"/>
          <w:szCs w:val="24"/>
          <w:lang w:val="nl-NL"/>
        </w:rPr>
        <w:t>,</w:t>
      </w:r>
      <w:r w:rsidRPr="00A24B68">
        <w:rPr>
          <w:rFonts w:ascii="Arial" w:hAnsi="Arial" w:cs="Arial"/>
          <w:sz w:val="24"/>
          <w:szCs w:val="24"/>
          <w:lang w:val="nl-NL"/>
        </w:rPr>
        <w:t xml:space="preserve"> </w:t>
      </w:r>
      <w:r w:rsidR="00207B83">
        <w:rPr>
          <w:rFonts w:ascii="Arial" w:hAnsi="Arial" w:cs="Arial"/>
          <w:sz w:val="24"/>
          <w:szCs w:val="24"/>
          <w:lang w:val="nl-NL"/>
        </w:rPr>
        <w:t xml:space="preserve">&amp; </w:t>
      </w:r>
      <w:r w:rsidRPr="00A24B68">
        <w:rPr>
          <w:rFonts w:ascii="Arial" w:hAnsi="Arial" w:cs="Arial"/>
          <w:sz w:val="24"/>
          <w:szCs w:val="24"/>
          <w:lang w:val="nl-NL"/>
        </w:rPr>
        <w:t xml:space="preserve">Jarmoluk, A. (2016). Effect of low-pressure plasma treatment on the color and oxidative stability of raw pork during refrigerated storage. </w:t>
      </w:r>
      <w:r w:rsidRPr="0039018E">
        <w:rPr>
          <w:rFonts w:ascii="Arial" w:hAnsi="Arial" w:cs="Arial"/>
          <w:i/>
          <w:sz w:val="24"/>
          <w:szCs w:val="24"/>
          <w:lang w:val="nl-NL"/>
        </w:rPr>
        <w:t>Food Science and Technology International.</w:t>
      </w:r>
      <w:r>
        <w:rPr>
          <w:rFonts w:ascii="Arial" w:hAnsi="Arial" w:cs="Arial"/>
          <w:sz w:val="24"/>
          <w:szCs w:val="24"/>
          <w:lang w:val="nl-NL"/>
        </w:rPr>
        <w:t xml:space="preserve">, </w:t>
      </w:r>
      <w:r w:rsidRPr="0039018E">
        <w:rPr>
          <w:rFonts w:ascii="Arial" w:hAnsi="Arial" w:cs="Arial"/>
          <w:i/>
          <w:sz w:val="24"/>
          <w:szCs w:val="24"/>
          <w:lang w:val="nl-NL"/>
        </w:rPr>
        <w:t>22</w:t>
      </w:r>
      <w:r w:rsidRPr="00A24B68">
        <w:rPr>
          <w:rFonts w:ascii="Arial" w:hAnsi="Arial" w:cs="Arial"/>
          <w:sz w:val="24"/>
          <w:szCs w:val="24"/>
          <w:lang w:val="nl-NL"/>
        </w:rPr>
        <w:t>, 313-324</w:t>
      </w:r>
      <w:r>
        <w:rPr>
          <w:rFonts w:ascii="Arial" w:hAnsi="Arial" w:cs="Arial"/>
          <w:sz w:val="24"/>
          <w:szCs w:val="24"/>
          <w:lang w:val="nl-NL"/>
        </w:rPr>
        <w:t>.</w:t>
      </w:r>
    </w:p>
    <w:p w14:paraId="42349230" w14:textId="77777777" w:rsidR="0039018E" w:rsidRPr="00A24B68" w:rsidRDefault="0039018E" w:rsidP="0039018E">
      <w:pPr>
        <w:spacing w:after="0" w:line="360" w:lineRule="auto"/>
        <w:jc w:val="both"/>
        <w:rPr>
          <w:rFonts w:ascii="Arial" w:hAnsi="Arial" w:cs="Arial"/>
          <w:sz w:val="24"/>
          <w:szCs w:val="24"/>
          <w:lang w:val="nl-NL"/>
        </w:rPr>
      </w:pPr>
    </w:p>
    <w:p w14:paraId="75D90384" w14:textId="135060C7" w:rsidR="0039018E" w:rsidRPr="00A24B68" w:rsidRDefault="0039018E" w:rsidP="0039018E">
      <w:pPr>
        <w:spacing w:after="0" w:line="360" w:lineRule="auto"/>
        <w:jc w:val="both"/>
        <w:rPr>
          <w:rFonts w:ascii="Arial" w:hAnsi="Arial" w:cs="Arial"/>
          <w:sz w:val="24"/>
          <w:szCs w:val="24"/>
          <w:lang w:val="nl-NL"/>
        </w:rPr>
      </w:pPr>
      <w:r w:rsidRPr="00A24B68">
        <w:rPr>
          <w:rFonts w:ascii="Arial" w:hAnsi="Arial" w:cs="Arial"/>
          <w:sz w:val="24"/>
          <w:szCs w:val="24"/>
          <w:lang w:val="nl-NL"/>
        </w:rPr>
        <w:t>Ulbin-Figlewicz, N., Jarmoluk, A.</w:t>
      </w:r>
      <w:r w:rsidR="005F3966">
        <w:rPr>
          <w:rFonts w:ascii="Arial" w:hAnsi="Arial" w:cs="Arial"/>
          <w:sz w:val="24"/>
          <w:szCs w:val="24"/>
          <w:lang w:val="nl-NL"/>
        </w:rPr>
        <w:t>,</w:t>
      </w:r>
      <w:r w:rsidRPr="00A24B68">
        <w:rPr>
          <w:rFonts w:ascii="Arial" w:hAnsi="Arial" w:cs="Arial"/>
          <w:sz w:val="24"/>
          <w:szCs w:val="24"/>
          <w:lang w:val="nl-NL"/>
        </w:rPr>
        <w:t xml:space="preserve"> </w:t>
      </w:r>
      <w:r w:rsidR="00207B83">
        <w:rPr>
          <w:rFonts w:ascii="Arial" w:hAnsi="Arial" w:cs="Arial"/>
          <w:sz w:val="24"/>
          <w:szCs w:val="24"/>
          <w:lang w:val="nl-NL"/>
        </w:rPr>
        <w:t xml:space="preserve">&amp; </w:t>
      </w:r>
      <w:r w:rsidRPr="00A24B68">
        <w:rPr>
          <w:rFonts w:ascii="Arial" w:hAnsi="Arial" w:cs="Arial"/>
          <w:sz w:val="24"/>
          <w:szCs w:val="24"/>
          <w:lang w:val="nl-NL"/>
        </w:rPr>
        <w:t xml:space="preserve">Marycz, K. (2015). Antimicrobial activity of low pressure plasma treatment against selected foodborne bacteria and meat microbiota. </w:t>
      </w:r>
      <w:r w:rsidRPr="00640E80">
        <w:rPr>
          <w:rFonts w:ascii="Arial" w:hAnsi="Arial" w:cs="Arial"/>
          <w:i/>
          <w:sz w:val="24"/>
          <w:szCs w:val="24"/>
          <w:lang w:val="nl-NL"/>
        </w:rPr>
        <w:t>Annals of Microbiology</w:t>
      </w:r>
      <w:r w:rsidRPr="00A24B68">
        <w:rPr>
          <w:rFonts w:ascii="Arial" w:hAnsi="Arial" w:cs="Arial"/>
          <w:sz w:val="24"/>
          <w:szCs w:val="24"/>
          <w:lang w:val="nl-NL"/>
        </w:rPr>
        <w:t xml:space="preserve">, </w:t>
      </w:r>
      <w:r w:rsidRPr="00640E80">
        <w:rPr>
          <w:rFonts w:ascii="Arial" w:hAnsi="Arial" w:cs="Arial"/>
          <w:i/>
          <w:sz w:val="24"/>
          <w:szCs w:val="24"/>
          <w:lang w:val="nl-NL"/>
        </w:rPr>
        <w:t>65</w:t>
      </w:r>
      <w:r w:rsidRPr="00A24B68">
        <w:rPr>
          <w:rFonts w:ascii="Arial" w:hAnsi="Arial" w:cs="Arial"/>
          <w:sz w:val="24"/>
          <w:szCs w:val="24"/>
          <w:lang w:val="nl-NL"/>
        </w:rPr>
        <w:t>, 1537-1546</w:t>
      </w:r>
      <w:r w:rsidR="00365B3E">
        <w:rPr>
          <w:rFonts w:ascii="Arial" w:hAnsi="Arial" w:cs="Arial"/>
          <w:sz w:val="24"/>
          <w:szCs w:val="24"/>
          <w:lang w:val="nl-NL"/>
        </w:rPr>
        <w:t>.</w:t>
      </w:r>
    </w:p>
    <w:p w14:paraId="57BAA6F6" w14:textId="77777777" w:rsidR="0039018E" w:rsidRDefault="0039018E" w:rsidP="006F05BF">
      <w:pPr>
        <w:spacing w:after="0" w:line="360" w:lineRule="auto"/>
        <w:jc w:val="both"/>
        <w:rPr>
          <w:rFonts w:ascii="Arial" w:hAnsi="Arial" w:cs="Arial"/>
          <w:sz w:val="24"/>
          <w:szCs w:val="24"/>
        </w:rPr>
      </w:pPr>
    </w:p>
    <w:p w14:paraId="7DF2E125" w14:textId="703778E1" w:rsidR="00C17B0C" w:rsidRPr="006F05BF" w:rsidRDefault="00C17B0C" w:rsidP="006F05BF">
      <w:pPr>
        <w:spacing w:after="0" w:line="360" w:lineRule="auto"/>
        <w:jc w:val="both"/>
        <w:rPr>
          <w:rFonts w:ascii="Arial" w:hAnsi="Arial" w:cs="Arial"/>
          <w:sz w:val="24"/>
          <w:szCs w:val="24"/>
        </w:rPr>
      </w:pPr>
      <w:r w:rsidRPr="00C17B0C">
        <w:rPr>
          <w:rFonts w:ascii="Arial" w:hAnsi="Arial" w:cs="Arial"/>
          <w:sz w:val="24"/>
          <w:szCs w:val="24"/>
        </w:rPr>
        <w:t>Vijaya Nirmaly, R.</w:t>
      </w:r>
      <w:r w:rsidR="00207B83">
        <w:rPr>
          <w:rFonts w:ascii="Arial" w:hAnsi="Arial" w:cs="Arial"/>
          <w:sz w:val="24"/>
          <w:szCs w:val="24"/>
        </w:rPr>
        <w:t>,</w:t>
      </w:r>
      <w:r w:rsidRPr="00C17B0C">
        <w:rPr>
          <w:rFonts w:ascii="Arial" w:hAnsi="Arial" w:cs="Arial"/>
          <w:sz w:val="24"/>
          <w:szCs w:val="24"/>
        </w:rPr>
        <w:t xml:space="preserve"> Lavanya, M.</w:t>
      </w:r>
      <w:r w:rsidR="00207B83">
        <w:rPr>
          <w:rFonts w:ascii="Arial" w:hAnsi="Arial" w:cs="Arial"/>
          <w:sz w:val="24"/>
          <w:szCs w:val="24"/>
        </w:rPr>
        <w:t xml:space="preserve"> </w:t>
      </w:r>
      <w:r w:rsidRPr="00C17B0C">
        <w:rPr>
          <w:rFonts w:ascii="Arial" w:hAnsi="Arial" w:cs="Arial"/>
          <w:sz w:val="24"/>
          <w:szCs w:val="24"/>
        </w:rPr>
        <w:t>N.</w:t>
      </w:r>
      <w:r w:rsidR="005F3966">
        <w:rPr>
          <w:rFonts w:ascii="Arial" w:hAnsi="Arial" w:cs="Arial"/>
          <w:sz w:val="24"/>
          <w:szCs w:val="24"/>
        </w:rPr>
        <w:t xml:space="preserve">, </w:t>
      </w:r>
      <w:r w:rsidR="00207B83">
        <w:rPr>
          <w:rFonts w:ascii="Arial" w:hAnsi="Arial" w:cs="Arial"/>
          <w:sz w:val="24"/>
          <w:szCs w:val="24"/>
        </w:rPr>
        <w:t xml:space="preserve">&amp; </w:t>
      </w:r>
      <w:r w:rsidRPr="00C17B0C">
        <w:rPr>
          <w:rFonts w:ascii="Arial" w:hAnsi="Arial" w:cs="Arial"/>
          <w:sz w:val="24"/>
          <w:szCs w:val="24"/>
        </w:rPr>
        <w:t xml:space="preserve">Darsana, K. (2015). </w:t>
      </w:r>
      <w:r w:rsidRPr="006F05BF">
        <w:rPr>
          <w:rFonts w:ascii="Arial" w:hAnsi="Arial" w:cs="Arial"/>
          <w:sz w:val="24"/>
          <w:szCs w:val="24"/>
        </w:rPr>
        <w:t xml:space="preserve">Application of cold plasma in food preservation. </w:t>
      </w:r>
      <w:r w:rsidRPr="00640E80">
        <w:rPr>
          <w:rFonts w:ascii="Arial" w:hAnsi="Arial" w:cs="Arial"/>
          <w:i/>
          <w:sz w:val="24"/>
          <w:szCs w:val="24"/>
        </w:rPr>
        <w:t>Discovery</w:t>
      </w:r>
      <w:r w:rsidR="00640E80">
        <w:rPr>
          <w:rFonts w:ascii="Arial" w:hAnsi="Arial" w:cs="Arial"/>
          <w:sz w:val="24"/>
          <w:szCs w:val="24"/>
        </w:rPr>
        <w:t>,</w:t>
      </w:r>
      <w:r w:rsidRPr="006F05BF">
        <w:rPr>
          <w:rFonts w:ascii="Arial" w:hAnsi="Arial" w:cs="Arial"/>
          <w:sz w:val="24"/>
          <w:szCs w:val="24"/>
        </w:rPr>
        <w:t xml:space="preserve"> </w:t>
      </w:r>
      <w:r w:rsidRPr="00640E80">
        <w:rPr>
          <w:rFonts w:ascii="Arial" w:hAnsi="Arial" w:cs="Arial"/>
          <w:i/>
          <w:sz w:val="24"/>
          <w:szCs w:val="24"/>
        </w:rPr>
        <w:t>51 (240)</w:t>
      </w:r>
      <w:r w:rsidR="00640E80">
        <w:rPr>
          <w:rFonts w:ascii="Arial" w:hAnsi="Arial" w:cs="Arial"/>
          <w:sz w:val="24"/>
          <w:szCs w:val="24"/>
        </w:rPr>
        <w:t>,</w:t>
      </w:r>
      <w:r w:rsidRPr="006F05BF">
        <w:rPr>
          <w:rFonts w:ascii="Arial" w:hAnsi="Arial" w:cs="Arial"/>
          <w:sz w:val="24"/>
          <w:szCs w:val="24"/>
        </w:rPr>
        <w:t xml:space="preserve"> 114-123</w:t>
      </w:r>
      <w:r w:rsidR="00640E80">
        <w:rPr>
          <w:rFonts w:ascii="Arial" w:hAnsi="Arial" w:cs="Arial"/>
          <w:sz w:val="24"/>
          <w:szCs w:val="24"/>
        </w:rPr>
        <w:t>.</w:t>
      </w:r>
    </w:p>
    <w:p w14:paraId="69B44EA3" w14:textId="77777777" w:rsidR="00EF17F1" w:rsidRDefault="00EF17F1" w:rsidP="006F05BF">
      <w:pPr>
        <w:spacing w:after="0" w:line="360" w:lineRule="auto"/>
        <w:jc w:val="both"/>
        <w:rPr>
          <w:rFonts w:ascii="Arial" w:hAnsi="Arial" w:cs="Arial"/>
          <w:sz w:val="24"/>
          <w:szCs w:val="24"/>
        </w:rPr>
      </w:pPr>
    </w:p>
    <w:p w14:paraId="258945B3" w14:textId="580B4B34" w:rsidR="00BB79EE" w:rsidRPr="00E53351" w:rsidRDefault="00BB79EE" w:rsidP="00BB79EE">
      <w:pPr>
        <w:spacing w:after="0" w:line="360" w:lineRule="auto"/>
        <w:jc w:val="both"/>
        <w:rPr>
          <w:rFonts w:ascii="Arial" w:hAnsi="Arial" w:cs="Arial"/>
          <w:sz w:val="24"/>
          <w:szCs w:val="24"/>
        </w:rPr>
      </w:pPr>
      <w:r w:rsidRPr="00E53351">
        <w:rPr>
          <w:rFonts w:ascii="Arial" w:hAnsi="Arial" w:cs="Arial"/>
          <w:sz w:val="24"/>
          <w:szCs w:val="24"/>
        </w:rPr>
        <w:t xml:space="preserve">Walsh, J. L. &amp; Kong, M. G. (2007). </w:t>
      </w:r>
      <w:r w:rsidRPr="00BB79EE">
        <w:rPr>
          <w:rFonts w:ascii="Arial" w:hAnsi="Arial" w:cs="Arial"/>
          <w:sz w:val="24"/>
          <w:szCs w:val="24"/>
        </w:rPr>
        <w:t>10ns pulsed atmospheric air plasma for uniform treatment of polymeric surfaces</w:t>
      </w:r>
      <w:r>
        <w:rPr>
          <w:rFonts w:ascii="Arial" w:hAnsi="Arial" w:cs="Arial"/>
          <w:sz w:val="24"/>
          <w:szCs w:val="24"/>
        </w:rPr>
        <w:t xml:space="preserve">. </w:t>
      </w:r>
      <w:r w:rsidRPr="00BB79EE">
        <w:rPr>
          <w:rFonts w:ascii="Arial" w:hAnsi="Arial" w:cs="Arial"/>
          <w:i/>
          <w:sz w:val="24"/>
          <w:szCs w:val="24"/>
        </w:rPr>
        <w:t xml:space="preserve">Appl. Phys. </w:t>
      </w:r>
      <w:r w:rsidRPr="00E53351">
        <w:rPr>
          <w:rFonts w:ascii="Arial" w:hAnsi="Arial" w:cs="Arial"/>
          <w:i/>
          <w:sz w:val="24"/>
          <w:szCs w:val="24"/>
        </w:rPr>
        <w:t>Lett.</w:t>
      </w:r>
      <w:r w:rsidRPr="00E53351">
        <w:rPr>
          <w:rFonts w:ascii="Arial" w:hAnsi="Arial" w:cs="Arial"/>
          <w:sz w:val="24"/>
          <w:szCs w:val="24"/>
        </w:rPr>
        <w:t xml:space="preserve">, </w:t>
      </w:r>
      <w:r w:rsidRPr="00E53351">
        <w:rPr>
          <w:rFonts w:ascii="Arial" w:hAnsi="Arial" w:cs="Arial"/>
          <w:i/>
          <w:sz w:val="24"/>
          <w:szCs w:val="24"/>
        </w:rPr>
        <w:t>91</w:t>
      </w:r>
      <w:r w:rsidRPr="00E53351">
        <w:rPr>
          <w:rFonts w:ascii="Arial" w:hAnsi="Arial" w:cs="Arial"/>
          <w:sz w:val="24"/>
          <w:szCs w:val="24"/>
        </w:rPr>
        <w:t>, 251504. doi: 10.1063/1.2825576.</w:t>
      </w:r>
    </w:p>
    <w:p w14:paraId="2BDDE469" w14:textId="77777777" w:rsidR="00BB79EE" w:rsidRPr="00E53351" w:rsidRDefault="00BB79EE" w:rsidP="006F05BF">
      <w:pPr>
        <w:spacing w:after="0" w:line="360" w:lineRule="auto"/>
        <w:jc w:val="both"/>
        <w:rPr>
          <w:rFonts w:ascii="Arial" w:hAnsi="Arial" w:cs="Arial"/>
          <w:sz w:val="24"/>
          <w:szCs w:val="24"/>
        </w:rPr>
      </w:pPr>
    </w:p>
    <w:p w14:paraId="4539A958" w14:textId="4DFAC69E" w:rsidR="00C17B0C" w:rsidRPr="006F05BF" w:rsidRDefault="00C17B0C" w:rsidP="006F05BF">
      <w:pPr>
        <w:spacing w:after="0" w:line="360" w:lineRule="auto"/>
        <w:jc w:val="both"/>
        <w:rPr>
          <w:rFonts w:ascii="Arial" w:hAnsi="Arial" w:cs="Arial"/>
          <w:sz w:val="24"/>
          <w:szCs w:val="24"/>
        </w:rPr>
      </w:pPr>
      <w:r w:rsidRPr="00E53351">
        <w:rPr>
          <w:rFonts w:ascii="Arial" w:hAnsi="Arial" w:cs="Arial"/>
          <w:sz w:val="24"/>
          <w:szCs w:val="24"/>
        </w:rPr>
        <w:t>Wi</w:t>
      </w:r>
      <w:r w:rsidR="00640E80" w:rsidRPr="00E53351">
        <w:rPr>
          <w:rFonts w:ascii="Arial" w:hAnsi="Arial" w:cs="Arial"/>
          <w:sz w:val="24"/>
          <w:szCs w:val="24"/>
        </w:rPr>
        <w:t xml:space="preserve">tte, V. C., Krause, G. F., </w:t>
      </w:r>
      <w:r w:rsidR="00207B83" w:rsidRPr="00E53351">
        <w:rPr>
          <w:rFonts w:ascii="Arial" w:hAnsi="Arial" w:cs="Arial"/>
          <w:sz w:val="24"/>
          <w:szCs w:val="24"/>
        </w:rPr>
        <w:t xml:space="preserve">&amp; </w:t>
      </w:r>
      <w:r w:rsidRPr="00E53351">
        <w:rPr>
          <w:rFonts w:ascii="Arial" w:hAnsi="Arial" w:cs="Arial"/>
          <w:sz w:val="24"/>
          <w:szCs w:val="24"/>
        </w:rPr>
        <w:t>Bailey,</w:t>
      </w:r>
      <w:r w:rsidR="00C947C3" w:rsidRPr="00E53351">
        <w:rPr>
          <w:rFonts w:ascii="Arial" w:hAnsi="Arial" w:cs="Arial"/>
          <w:sz w:val="24"/>
          <w:szCs w:val="24"/>
        </w:rPr>
        <w:t xml:space="preserve"> </w:t>
      </w:r>
      <w:r w:rsidRPr="00E53351">
        <w:rPr>
          <w:rFonts w:ascii="Arial" w:hAnsi="Arial" w:cs="Arial"/>
          <w:sz w:val="24"/>
          <w:szCs w:val="24"/>
        </w:rPr>
        <w:t xml:space="preserve">M. E. (1970). </w:t>
      </w:r>
      <w:r w:rsidRPr="006F05BF">
        <w:rPr>
          <w:rFonts w:ascii="Arial" w:hAnsi="Arial" w:cs="Arial"/>
          <w:sz w:val="24"/>
          <w:szCs w:val="24"/>
        </w:rPr>
        <w:t xml:space="preserve">A new extraction method for determining 2-thiobarbituric acid values of pork and beef during storage. </w:t>
      </w:r>
      <w:r w:rsidRPr="00640E80">
        <w:rPr>
          <w:rFonts w:ascii="Arial" w:hAnsi="Arial" w:cs="Arial"/>
          <w:i/>
          <w:sz w:val="24"/>
          <w:szCs w:val="24"/>
        </w:rPr>
        <w:t>Journal of Food Science</w:t>
      </w:r>
      <w:r w:rsidRPr="006F05BF">
        <w:rPr>
          <w:rFonts w:ascii="Arial" w:hAnsi="Arial" w:cs="Arial"/>
          <w:sz w:val="24"/>
          <w:szCs w:val="24"/>
        </w:rPr>
        <w:t xml:space="preserve">, </w:t>
      </w:r>
      <w:r w:rsidRPr="00640E80">
        <w:rPr>
          <w:rFonts w:ascii="Arial" w:hAnsi="Arial" w:cs="Arial"/>
          <w:i/>
          <w:sz w:val="24"/>
          <w:szCs w:val="24"/>
        </w:rPr>
        <w:t>35</w:t>
      </w:r>
      <w:r w:rsidR="00640E80">
        <w:rPr>
          <w:rFonts w:ascii="Arial" w:hAnsi="Arial" w:cs="Arial"/>
          <w:sz w:val="24"/>
          <w:szCs w:val="24"/>
        </w:rPr>
        <w:t>, 582-</w:t>
      </w:r>
      <w:r w:rsidRPr="006F05BF">
        <w:rPr>
          <w:rFonts w:ascii="Arial" w:hAnsi="Arial" w:cs="Arial"/>
          <w:sz w:val="24"/>
          <w:szCs w:val="24"/>
        </w:rPr>
        <w:t>585.</w:t>
      </w:r>
    </w:p>
    <w:p w14:paraId="50225E8C" w14:textId="77777777" w:rsidR="00EF17F1" w:rsidRDefault="00EF17F1" w:rsidP="00C17B0C">
      <w:pPr>
        <w:spacing w:after="0" w:line="360" w:lineRule="auto"/>
        <w:jc w:val="both"/>
        <w:rPr>
          <w:rFonts w:ascii="Arial" w:hAnsi="Arial" w:cs="Arial"/>
          <w:sz w:val="24"/>
          <w:szCs w:val="24"/>
          <w:lang w:val="nl-NL"/>
        </w:rPr>
      </w:pPr>
    </w:p>
    <w:p w14:paraId="519208EF" w14:textId="3885FF82" w:rsidR="00C17B0C" w:rsidRPr="00E07D3A" w:rsidRDefault="00C17B0C" w:rsidP="00C17B0C">
      <w:pPr>
        <w:spacing w:after="0" w:line="360" w:lineRule="auto"/>
        <w:jc w:val="both"/>
        <w:rPr>
          <w:rFonts w:ascii="Arial" w:hAnsi="Arial" w:cs="Arial"/>
          <w:sz w:val="24"/>
          <w:szCs w:val="24"/>
        </w:rPr>
      </w:pPr>
      <w:r w:rsidRPr="00C17B0C">
        <w:rPr>
          <w:rFonts w:ascii="Arial" w:hAnsi="Arial" w:cs="Arial"/>
          <w:sz w:val="24"/>
          <w:szCs w:val="24"/>
          <w:lang w:val="nl-NL"/>
        </w:rPr>
        <w:t>Yong, H.</w:t>
      </w:r>
      <w:r w:rsidR="00207B83">
        <w:rPr>
          <w:rFonts w:ascii="Arial" w:hAnsi="Arial" w:cs="Arial"/>
          <w:sz w:val="24"/>
          <w:szCs w:val="24"/>
          <w:lang w:val="nl-NL"/>
        </w:rPr>
        <w:t xml:space="preserve"> </w:t>
      </w:r>
      <w:r w:rsidRPr="00C17B0C">
        <w:rPr>
          <w:rFonts w:ascii="Arial" w:hAnsi="Arial" w:cs="Arial"/>
          <w:sz w:val="24"/>
          <w:szCs w:val="24"/>
          <w:lang w:val="nl-NL"/>
        </w:rPr>
        <w:t>I., Kim, H</w:t>
      </w:r>
      <w:r w:rsidR="00207B83">
        <w:rPr>
          <w:rFonts w:ascii="Arial" w:hAnsi="Arial" w:cs="Arial"/>
          <w:sz w:val="24"/>
          <w:szCs w:val="24"/>
          <w:lang w:val="nl-NL"/>
        </w:rPr>
        <w:t>.</w:t>
      </w:r>
      <w:r w:rsidRPr="00C17B0C">
        <w:rPr>
          <w:rFonts w:ascii="Arial" w:hAnsi="Arial" w:cs="Arial"/>
          <w:sz w:val="24"/>
          <w:szCs w:val="24"/>
          <w:lang w:val="nl-NL"/>
        </w:rPr>
        <w:t>-J</w:t>
      </w:r>
      <w:r w:rsidR="00207B83">
        <w:rPr>
          <w:rFonts w:ascii="Arial" w:hAnsi="Arial" w:cs="Arial"/>
          <w:sz w:val="24"/>
          <w:szCs w:val="24"/>
          <w:lang w:val="nl-NL"/>
        </w:rPr>
        <w:t>.</w:t>
      </w:r>
      <w:r w:rsidRPr="00C17B0C">
        <w:rPr>
          <w:rFonts w:ascii="Arial" w:hAnsi="Arial" w:cs="Arial"/>
          <w:sz w:val="24"/>
          <w:szCs w:val="24"/>
          <w:lang w:val="nl-NL"/>
        </w:rPr>
        <w:t>, Park, S., Alahakoon, A.</w:t>
      </w:r>
      <w:r w:rsidR="00207B83">
        <w:rPr>
          <w:rFonts w:ascii="Arial" w:hAnsi="Arial" w:cs="Arial"/>
          <w:sz w:val="24"/>
          <w:szCs w:val="24"/>
          <w:lang w:val="nl-NL"/>
        </w:rPr>
        <w:t xml:space="preserve"> </w:t>
      </w:r>
      <w:r w:rsidRPr="00C17B0C">
        <w:rPr>
          <w:rFonts w:ascii="Arial" w:hAnsi="Arial" w:cs="Arial"/>
          <w:sz w:val="24"/>
          <w:szCs w:val="24"/>
          <w:lang w:val="nl-NL"/>
        </w:rPr>
        <w:t>U., Kim, K., Choe, W.</w:t>
      </w:r>
      <w:r w:rsidR="005F3966">
        <w:rPr>
          <w:rFonts w:ascii="Arial" w:hAnsi="Arial" w:cs="Arial"/>
          <w:sz w:val="24"/>
          <w:szCs w:val="24"/>
          <w:lang w:val="nl-NL"/>
        </w:rPr>
        <w:t>,</w:t>
      </w:r>
      <w:r w:rsidRPr="00C17B0C">
        <w:rPr>
          <w:rFonts w:ascii="Arial" w:hAnsi="Arial" w:cs="Arial"/>
          <w:sz w:val="24"/>
          <w:szCs w:val="24"/>
          <w:lang w:val="nl-NL"/>
        </w:rPr>
        <w:t xml:space="preserve"> </w:t>
      </w:r>
      <w:r w:rsidR="00207B83">
        <w:rPr>
          <w:rFonts w:ascii="Arial" w:hAnsi="Arial" w:cs="Arial"/>
          <w:sz w:val="24"/>
          <w:szCs w:val="24"/>
          <w:lang w:val="nl-NL"/>
        </w:rPr>
        <w:t xml:space="preserve">&amp; </w:t>
      </w:r>
      <w:r w:rsidRPr="00C17B0C">
        <w:rPr>
          <w:rFonts w:ascii="Arial" w:hAnsi="Arial" w:cs="Arial"/>
          <w:sz w:val="24"/>
          <w:szCs w:val="24"/>
          <w:lang w:val="nl-NL"/>
        </w:rPr>
        <w:t>Jo, C. (2015). Evaluation of pathogen inactivation on sliced cheese induced by encapsulated atmospheric pressure dielectric barrier discharge plasma</w:t>
      </w:r>
      <w:r w:rsidR="00640E80">
        <w:rPr>
          <w:rFonts w:ascii="Arial" w:hAnsi="Arial" w:cs="Arial"/>
          <w:sz w:val="24"/>
          <w:szCs w:val="24"/>
          <w:lang w:val="nl-NL"/>
        </w:rPr>
        <w:t>.</w:t>
      </w:r>
      <w:r w:rsidRPr="00C17B0C">
        <w:rPr>
          <w:rFonts w:ascii="Arial" w:hAnsi="Arial" w:cs="Arial"/>
          <w:sz w:val="24"/>
          <w:szCs w:val="24"/>
          <w:lang w:val="nl-NL"/>
        </w:rPr>
        <w:t xml:space="preserve"> </w:t>
      </w:r>
      <w:r w:rsidRPr="00E07D3A">
        <w:rPr>
          <w:rFonts w:ascii="Arial" w:hAnsi="Arial" w:cs="Arial"/>
          <w:i/>
          <w:sz w:val="24"/>
          <w:szCs w:val="24"/>
        </w:rPr>
        <w:t>Food Microbiology</w:t>
      </w:r>
      <w:r w:rsidR="00640E80" w:rsidRPr="00E07D3A">
        <w:rPr>
          <w:rFonts w:ascii="Arial" w:hAnsi="Arial" w:cs="Arial"/>
          <w:sz w:val="24"/>
          <w:szCs w:val="24"/>
        </w:rPr>
        <w:t xml:space="preserve">, </w:t>
      </w:r>
      <w:r w:rsidR="00640E80" w:rsidRPr="00E07D3A">
        <w:rPr>
          <w:rFonts w:ascii="Arial" w:hAnsi="Arial" w:cs="Arial"/>
          <w:i/>
          <w:sz w:val="24"/>
          <w:szCs w:val="24"/>
        </w:rPr>
        <w:t>46</w:t>
      </w:r>
      <w:r w:rsidR="00640E80" w:rsidRPr="00E07D3A">
        <w:rPr>
          <w:rFonts w:ascii="Arial" w:hAnsi="Arial" w:cs="Arial"/>
          <w:sz w:val="24"/>
          <w:szCs w:val="24"/>
        </w:rPr>
        <w:t>,</w:t>
      </w:r>
      <w:r w:rsidRPr="00E07D3A">
        <w:rPr>
          <w:rFonts w:ascii="Arial" w:hAnsi="Arial" w:cs="Arial"/>
          <w:sz w:val="24"/>
          <w:szCs w:val="24"/>
        </w:rPr>
        <w:t xml:space="preserve"> 46-50</w:t>
      </w:r>
      <w:r w:rsidR="00640E80" w:rsidRPr="00E07D3A">
        <w:rPr>
          <w:rFonts w:ascii="Arial" w:hAnsi="Arial" w:cs="Arial"/>
          <w:sz w:val="24"/>
          <w:szCs w:val="24"/>
        </w:rPr>
        <w:t>.</w:t>
      </w:r>
    </w:p>
    <w:p w14:paraId="6E9878B5" w14:textId="77777777" w:rsidR="007D10B0" w:rsidRDefault="007D10B0" w:rsidP="007D10B0">
      <w:pPr>
        <w:spacing w:after="0" w:line="360" w:lineRule="auto"/>
        <w:jc w:val="both"/>
        <w:rPr>
          <w:rFonts w:ascii="Arial" w:hAnsi="Arial" w:cs="Arial"/>
          <w:sz w:val="24"/>
          <w:szCs w:val="24"/>
        </w:rPr>
      </w:pPr>
    </w:p>
    <w:p w14:paraId="52FDF440" w14:textId="338889ED" w:rsidR="007D10B0" w:rsidRPr="007D10B0" w:rsidRDefault="007D10B0" w:rsidP="007D10B0">
      <w:pPr>
        <w:spacing w:after="0" w:line="360" w:lineRule="auto"/>
        <w:jc w:val="both"/>
        <w:rPr>
          <w:rFonts w:ascii="Arial" w:hAnsi="Arial" w:cs="Arial"/>
          <w:sz w:val="24"/>
          <w:szCs w:val="24"/>
          <w:lang w:val="nl-NL"/>
        </w:rPr>
      </w:pPr>
      <w:r w:rsidRPr="00E53351">
        <w:rPr>
          <w:rFonts w:ascii="Arial" w:hAnsi="Arial" w:cs="Arial"/>
          <w:sz w:val="24"/>
          <w:szCs w:val="24"/>
        </w:rPr>
        <w:t xml:space="preserve">Yun, H., Kim, B., Jung, S., Kruk, Z. A., Kim, D. B., Cheorun, W., &amp; Jo, C. (2010). </w:t>
      </w:r>
      <w:r w:rsidRPr="007D10B0">
        <w:rPr>
          <w:rFonts w:ascii="Arial" w:hAnsi="Arial" w:cs="Arial"/>
          <w:sz w:val="24"/>
          <w:szCs w:val="24"/>
        </w:rPr>
        <w:t>Inactivation of Listeria monocytogenes inoculated on disposable plastic tray, aluminum foil, and paper cup by atmospheric pressure plasma</w:t>
      </w:r>
      <w:r>
        <w:rPr>
          <w:rFonts w:ascii="Arial" w:hAnsi="Arial" w:cs="Arial"/>
          <w:sz w:val="24"/>
          <w:szCs w:val="24"/>
        </w:rPr>
        <w:t xml:space="preserve">. </w:t>
      </w:r>
      <w:r w:rsidRPr="007D10B0">
        <w:rPr>
          <w:rFonts w:ascii="Arial" w:hAnsi="Arial" w:cs="Arial"/>
          <w:i/>
          <w:sz w:val="24"/>
          <w:szCs w:val="24"/>
        </w:rPr>
        <w:t>Food Control</w:t>
      </w:r>
      <w:r>
        <w:rPr>
          <w:rFonts w:ascii="Arial" w:hAnsi="Arial" w:cs="Arial"/>
          <w:sz w:val="24"/>
          <w:szCs w:val="24"/>
        </w:rPr>
        <w:t>,</w:t>
      </w:r>
      <w:r w:rsidRPr="007D10B0">
        <w:rPr>
          <w:rFonts w:ascii="Arial" w:hAnsi="Arial" w:cs="Arial"/>
          <w:sz w:val="24"/>
          <w:szCs w:val="24"/>
        </w:rPr>
        <w:t xml:space="preserve"> </w:t>
      </w:r>
      <w:r w:rsidRPr="007D10B0">
        <w:rPr>
          <w:rFonts w:ascii="Arial" w:hAnsi="Arial" w:cs="Arial"/>
          <w:i/>
          <w:sz w:val="24"/>
          <w:szCs w:val="24"/>
        </w:rPr>
        <w:t>21</w:t>
      </w:r>
      <w:r>
        <w:rPr>
          <w:rFonts w:ascii="Arial" w:hAnsi="Arial" w:cs="Arial"/>
          <w:sz w:val="24"/>
          <w:szCs w:val="24"/>
        </w:rPr>
        <w:t>, 1182-</w:t>
      </w:r>
      <w:r w:rsidRPr="007D10B0">
        <w:rPr>
          <w:rFonts w:ascii="Arial" w:hAnsi="Arial" w:cs="Arial"/>
          <w:sz w:val="24"/>
          <w:szCs w:val="24"/>
        </w:rPr>
        <w:t>1186</w:t>
      </w:r>
      <w:r>
        <w:rPr>
          <w:rFonts w:ascii="Arial" w:hAnsi="Arial" w:cs="Arial"/>
          <w:sz w:val="24"/>
          <w:szCs w:val="24"/>
        </w:rPr>
        <w:t>.</w:t>
      </w:r>
    </w:p>
    <w:p w14:paraId="3715A8E0" w14:textId="77777777" w:rsidR="001327E7" w:rsidRPr="00A45AA4" w:rsidRDefault="001327E7" w:rsidP="00C17B0C">
      <w:pPr>
        <w:spacing w:after="0" w:line="360" w:lineRule="auto"/>
        <w:jc w:val="both"/>
        <w:rPr>
          <w:rFonts w:ascii="Arial" w:hAnsi="Arial" w:cs="Arial"/>
          <w:sz w:val="24"/>
          <w:szCs w:val="24"/>
        </w:rPr>
      </w:pPr>
    </w:p>
    <w:p w14:paraId="579FD7F1" w14:textId="0E118F2B" w:rsidR="00C95419" w:rsidRDefault="00C17B0C" w:rsidP="00C17B0C">
      <w:pPr>
        <w:spacing w:after="0" w:line="360" w:lineRule="auto"/>
        <w:jc w:val="both"/>
        <w:rPr>
          <w:rFonts w:ascii="Arial" w:hAnsi="Arial" w:cs="Arial"/>
          <w:sz w:val="24"/>
          <w:szCs w:val="24"/>
          <w:lang w:val="nl-NL"/>
        </w:rPr>
      </w:pPr>
      <w:r w:rsidRPr="00E07D3A">
        <w:rPr>
          <w:rFonts w:ascii="Arial" w:hAnsi="Arial" w:cs="Arial"/>
          <w:sz w:val="24"/>
          <w:szCs w:val="24"/>
        </w:rPr>
        <w:t>Zhang, H., Xu, Z., Shen, J., Li, X., Ding, L.</w:t>
      </w:r>
      <w:r w:rsidR="006F578A" w:rsidRPr="00E07D3A">
        <w:rPr>
          <w:rFonts w:ascii="Arial" w:hAnsi="Arial" w:cs="Arial"/>
          <w:sz w:val="24"/>
          <w:szCs w:val="24"/>
        </w:rPr>
        <w:t>,</w:t>
      </w:r>
      <w:r w:rsidR="005F3966" w:rsidRPr="00E07D3A">
        <w:rPr>
          <w:rFonts w:ascii="Arial" w:hAnsi="Arial" w:cs="Arial"/>
          <w:sz w:val="24"/>
          <w:szCs w:val="24"/>
        </w:rPr>
        <w:t xml:space="preserve"> </w:t>
      </w:r>
      <w:r w:rsidRPr="00E07D3A">
        <w:rPr>
          <w:rFonts w:ascii="Arial" w:hAnsi="Arial" w:cs="Arial"/>
          <w:sz w:val="24"/>
          <w:szCs w:val="24"/>
        </w:rPr>
        <w:t>Ma, J., Lan, Y., Xia, W., Cheng, C., Sun, Q., Zhang, Z.</w:t>
      </w:r>
      <w:r w:rsidR="005F3966" w:rsidRPr="00E07D3A">
        <w:rPr>
          <w:rFonts w:ascii="Arial" w:hAnsi="Arial" w:cs="Arial"/>
          <w:sz w:val="24"/>
          <w:szCs w:val="24"/>
        </w:rPr>
        <w:t>,</w:t>
      </w:r>
      <w:r w:rsidRPr="00E07D3A">
        <w:rPr>
          <w:rFonts w:ascii="Arial" w:hAnsi="Arial" w:cs="Arial"/>
          <w:sz w:val="24"/>
          <w:szCs w:val="24"/>
        </w:rPr>
        <w:t xml:space="preserve"> </w:t>
      </w:r>
      <w:r w:rsidR="00207B83" w:rsidRPr="00E07D3A">
        <w:rPr>
          <w:rFonts w:ascii="Arial" w:hAnsi="Arial" w:cs="Arial"/>
          <w:sz w:val="24"/>
          <w:szCs w:val="24"/>
        </w:rPr>
        <w:t xml:space="preserve">&amp; </w:t>
      </w:r>
      <w:r w:rsidRPr="00E07D3A">
        <w:rPr>
          <w:rFonts w:ascii="Arial" w:hAnsi="Arial" w:cs="Arial"/>
          <w:sz w:val="24"/>
          <w:szCs w:val="24"/>
        </w:rPr>
        <w:t>Chu, P.</w:t>
      </w:r>
      <w:r w:rsidR="00207B83" w:rsidRPr="00E07D3A">
        <w:rPr>
          <w:rFonts w:ascii="Arial" w:hAnsi="Arial" w:cs="Arial"/>
          <w:sz w:val="24"/>
          <w:szCs w:val="24"/>
        </w:rPr>
        <w:t xml:space="preserve"> </w:t>
      </w:r>
      <w:r w:rsidRPr="00E07D3A">
        <w:rPr>
          <w:rFonts w:ascii="Arial" w:hAnsi="Arial" w:cs="Arial"/>
          <w:sz w:val="24"/>
          <w:szCs w:val="24"/>
        </w:rPr>
        <w:t xml:space="preserve">K. (2015). </w:t>
      </w:r>
      <w:r w:rsidRPr="00C17B0C">
        <w:rPr>
          <w:rFonts w:ascii="Arial" w:hAnsi="Arial" w:cs="Arial"/>
          <w:sz w:val="24"/>
          <w:szCs w:val="24"/>
          <w:lang w:val="nl-NL"/>
        </w:rPr>
        <w:t xml:space="preserve">Effect and mechanism of atmospheric-pressure dielectric barrier discharge cold plasma on lactate dehydrogenase (LDH) enzyme. </w:t>
      </w:r>
      <w:r w:rsidRPr="00640E80">
        <w:rPr>
          <w:rFonts w:ascii="Arial" w:hAnsi="Arial" w:cs="Arial"/>
          <w:i/>
          <w:sz w:val="24"/>
          <w:szCs w:val="24"/>
          <w:lang w:val="nl-NL"/>
        </w:rPr>
        <w:t>Sci</w:t>
      </w:r>
      <w:r w:rsidR="00640E80" w:rsidRPr="00640E80">
        <w:rPr>
          <w:rFonts w:ascii="Arial" w:hAnsi="Arial" w:cs="Arial"/>
          <w:i/>
          <w:sz w:val="24"/>
          <w:szCs w:val="24"/>
          <w:lang w:val="nl-NL"/>
        </w:rPr>
        <w:t>.</w:t>
      </w:r>
      <w:r w:rsidRPr="00640E80">
        <w:rPr>
          <w:rFonts w:ascii="Arial" w:hAnsi="Arial" w:cs="Arial"/>
          <w:i/>
          <w:sz w:val="24"/>
          <w:szCs w:val="24"/>
          <w:lang w:val="nl-NL"/>
        </w:rPr>
        <w:t xml:space="preserve"> Rep</w:t>
      </w:r>
      <w:r w:rsidR="00640E80" w:rsidRPr="00640E80">
        <w:rPr>
          <w:rFonts w:ascii="Arial" w:hAnsi="Arial" w:cs="Arial"/>
          <w:i/>
          <w:sz w:val="24"/>
          <w:szCs w:val="24"/>
          <w:lang w:val="nl-NL"/>
        </w:rPr>
        <w:t>.</w:t>
      </w:r>
      <w:r w:rsidR="00640E80">
        <w:rPr>
          <w:rFonts w:ascii="Arial" w:hAnsi="Arial" w:cs="Arial"/>
          <w:sz w:val="24"/>
          <w:szCs w:val="24"/>
          <w:lang w:val="nl-NL"/>
        </w:rPr>
        <w:t>,</w:t>
      </w:r>
      <w:r w:rsidRPr="00C17B0C">
        <w:rPr>
          <w:rFonts w:ascii="Arial" w:hAnsi="Arial" w:cs="Arial"/>
          <w:sz w:val="24"/>
          <w:szCs w:val="24"/>
          <w:lang w:val="nl-NL"/>
        </w:rPr>
        <w:t xml:space="preserve"> </w:t>
      </w:r>
      <w:r w:rsidRPr="00640E80">
        <w:rPr>
          <w:rFonts w:ascii="Arial" w:hAnsi="Arial" w:cs="Arial"/>
          <w:i/>
          <w:sz w:val="24"/>
          <w:szCs w:val="24"/>
          <w:lang w:val="nl-NL"/>
        </w:rPr>
        <w:t>(5):1</w:t>
      </w:r>
      <w:r w:rsidR="00640E80">
        <w:rPr>
          <w:rFonts w:ascii="Arial" w:hAnsi="Arial" w:cs="Arial"/>
          <w:sz w:val="24"/>
          <w:szCs w:val="24"/>
          <w:lang w:val="nl-NL"/>
        </w:rPr>
        <w:t>.</w:t>
      </w:r>
      <w:r w:rsidRPr="00C17B0C">
        <w:rPr>
          <w:rFonts w:ascii="Arial" w:hAnsi="Arial" w:cs="Arial"/>
          <w:sz w:val="24"/>
          <w:szCs w:val="24"/>
          <w:lang w:val="nl-NL"/>
        </w:rPr>
        <w:t xml:space="preserve"> DO31, PubMed Central</w:t>
      </w:r>
      <w:r w:rsidR="00015544">
        <w:rPr>
          <w:rFonts w:ascii="Arial" w:hAnsi="Arial" w:cs="Arial"/>
          <w:sz w:val="24"/>
          <w:szCs w:val="24"/>
          <w:lang w:val="nl-NL"/>
        </w:rPr>
        <w:t>.</w:t>
      </w:r>
    </w:p>
    <w:p w14:paraId="52AE24D5" w14:textId="77777777" w:rsidR="00C95419" w:rsidRDefault="00C95419">
      <w:pPr>
        <w:rPr>
          <w:rFonts w:ascii="Arial" w:hAnsi="Arial" w:cs="Arial"/>
          <w:sz w:val="24"/>
          <w:szCs w:val="24"/>
          <w:lang w:val="nl-NL"/>
        </w:rPr>
      </w:pPr>
      <w:r>
        <w:rPr>
          <w:rFonts w:ascii="Arial" w:hAnsi="Arial" w:cs="Arial"/>
          <w:sz w:val="24"/>
          <w:szCs w:val="24"/>
          <w:lang w:val="nl-NL"/>
        </w:rPr>
        <w:br w:type="page"/>
      </w:r>
    </w:p>
    <w:p w14:paraId="50BF0730" w14:textId="77777777" w:rsidR="00C95419" w:rsidRPr="006C5350" w:rsidRDefault="00C95419" w:rsidP="00C95419">
      <w:pPr>
        <w:spacing w:after="0" w:line="360" w:lineRule="auto"/>
        <w:jc w:val="both"/>
        <w:rPr>
          <w:rFonts w:ascii="Arial" w:hAnsi="Arial" w:cs="Arial"/>
          <w:sz w:val="24"/>
          <w:szCs w:val="24"/>
        </w:rPr>
      </w:pPr>
    </w:p>
    <w:p w14:paraId="4E2B1EB7" w14:textId="2D099A32" w:rsidR="00C95419" w:rsidRDefault="00C95419">
      <w:pPr>
        <w:rPr>
          <w:rFonts w:ascii="Arial" w:hAnsi="Arial" w:cs="Arial"/>
          <w:sz w:val="24"/>
          <w:szCs w:val="24"/>
        </w:rPr>
      </w:pPr>
      <w:r>
        <w:rPr>
          <w:rFonts w:ascii="Arial" w:hAnsi="Arial" w:cs="Arial"/>
          <w:sz w:val="24"/>
          <w:szCs w:val="24"/>
        </w:rPr>
        <w:br w:type="page"/>
      </w:r>
    </w:p>
    <w:p w14:paraId="646D4D13" w14:textId="77777777" w:rsidR="00C95419" w:rsidRPr="00C95419" w:rsidRDefault="00C95419" w:rsidP="00C95419">
      <w:pPr>
        <w:rPr>
          <w:rFonts w:ascii="Arial" w:hAnsi="Arial" w:cs="Arial"/>
          <w:sz w:val="24"/>
          <w:szCs w:val="24"/>
          <w:lang w:val="nl-NL"/>
        </w:rPr>
      </w:pPr>
    </w:p>
    <w:p w14:paraId="67463BD4" w14:textId="79A4B239" w:rsidR="00C95419" w:rsidRPr="002B2EDB" w:rsidRDefault="00C95419" w:rsidP="00C95419">
      <w:pPr>
        <w:spacing w:after="0" w:line="360" w:lineRule="auto"/>
        <w:jc w:val="both"/>
        <w:rPr>
          <w:rFonts w:ascii="Arial" w:hAnsi="Arial" w:cs="Arial"/>
          <w:sz w:val="24"/>
          <w:szCs w:val="24"/>
        </w:rPr>
      </w:pPr>
      <w:r w:rsidRPr="002B2EDB">
        <w:rPr>
          <w:rFonts w:ascii="Arial" w:hAnsi="Arial" w:cs="Arial"/>
          <w:b/>
          <w:iCs/>
          <w:sz w:val="24"/>
          <w:szCs w:val="24"/>
        </w:rPr>
        <w:t xml:space="preserve">Table </w:t>
      </w:r>
      <w:r w:rsidR="009C218E">
        <w:rPr>
          <w:rFonts w:ascii="Arial" w:hAnsi="Arial" w:cs="Arial"/>
          <w:b/>
          <w:iCs/>
          <w:sz w:val="24"/>
          <w:szCs w:val="24"/>
        </w:rPr>
        <w:t>1</w:t>
      </w:r>
      <w:r w:rsidRPr="002B2EDB">
        <w:rPr>
          <w:rFonts w:ascii="Arial" w:hAnsi="Arial" w:cs="Arial"/>
          <w:b/>
          <w:iCs/>
          <w:sz w:val="24"/>
          <w:szCs w:val="24"/>
        </w:rPr>
        <w:t>:</w:t>
      </w:r>
      <w:r w:rsidRPr="002B2EDB">
        <w:rPr>
          <w:rFonts w:ascii="Arial" w:hAnsi="Arial" w:cs="Arial"/>
          <w:iCs/>
          <w:sz w:val="24"/>
          <w:szCs w:val="24"/>
        </w:rPr>
        <w:t xml:space="preserve"> Plasma operating conditions</w:t>
      </w:r>
    </w:p>
    <w:tbl>
      <w:tblPr>
        <w:tblStyle w:val="Tabellenraster"/>
        <w:tblW w:w="0" w:type="auto"/>
        <w:jc w:val="center"/>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297"/>
        <w:gridCol w:w="1709"/>
        <w:gridCol w:w="1747"/>
        <w:gridCol w:w="1826"/>
        <w:gridCol w:w="1826"/>
      </w:tblGrid>
      <w:tr w:rsidR="00C95419" w:rsidRPr="000D2601" w14:paraId="2A115C4D" w14:textId="77777777" w:rsidTr="00EC3248">
        <w:trPr>
          <w:jc w:val="center"/>
        </w:trPr>
        <w:tc>
          <w:tcPr>
            <w:tcW w:w="1297" w:type="dxa"/>
            <w:tcBorders>
              <w:bottom w:val="single" w:sz="4" w:space="0" w:color="auto"/>
            </w:tcBorders>
            <w:shd w:val="clear" w:color="auto" w:fill="FFFFFF" w:themeFill="background1"/>
          </w:tcPr>
          <w:p w14:paraId="0C721CB2" w14:textId="77777777" w:rsidR="00C95419" w:rsidRPr="000D2601" w:rsidRDefault="00C95419" w:rsidP="00EC3248">
            <w:pPr>
              <w:spacing w:line="360" w:lineRule="auto"/>
              <w:jc w:val="center"/>
              <w:rPr>
                <w:rFonts w:ascii="Arial" w:hAnsi="Arial" w:cs="Arial"/>
                <w:sz w:val="24"/>
                <w:szCs w:val="24"/>
              </w:rPr>
            </w:pPr>
            <w:r>
              <w:rPr>
                <w:rFonts w:ascii="Arial" w:hAnsi="Arial" w:cs="Arial"/>
                <w:sz w:val="24"/>
                <w:szCs w:val="24"/>
              </w:rPr>
              <w:t>Power</w:t>
            </w:r>
          </w:p>
        </w:tc>
        <w:tc>
          <w:tcPr>
            <w:tcW w:w="1709" w:type="dxa"/>
            <w:tcBorders>
              <w:bottom w:val="single" w:sz="4" w:space="0" w:color="auto"/>
            </w:tcBorders>
            <w:shd w:val="clear" w:color="auto" w:fill="FFFFFF" w:themeFill="background1"/>
          </w:tcPr>
          <w:p w14:paraId="10C382A1" w14:textId="77777777" w:rsidR="00C95419" w:rsidRPr="000D2601" w:rsidRDefault="00C95419" w:rsidP="00EC3248">
            <w:pPr>
              <w:spacing w:line="360" w:lineRule="auto"/>
              <w:jc w:val="center"/>
              <w:rPr>
                <w:rFonts w:ascii="Arial" w:hAnsi="Arial" w:cs="Arial"/>
                <w:sz w:val="24"/>
                <w:szCs w:val="24"/>
              </w:rPr>
            </w:pPr>
            <w:r w:rsidRPr="000D2601">
              <w:rPr>
                <w:rFonts w:ascii="Arial" w:hAnsi="Arial" w:cs="Arial"/>
                <w:sz w:val="24"/>
                <w:szCs w:val="24"/>
              </w:rPr>
              <w:t>Power input (P</w:t>
            </w:r>
            <w:r w:rsidRPr="000D2601">
              <w:rPr>
                <w:rFonts w:ascii="Arial" w:hAnsi="Arial" w:cs="Arial"/>
                <w:sz w:val="24"/>
                <w:szCs w:val="24"/>
                <w:vertAlign w:val="subscript"/>
              </w:rPr>
              <w:t>in</w:t>
            </w:r>
            <w:r w:rsidRPr="000D2601">
              <w:rPr>
                <w:rFonts w:ascii="Arial" w:hAnsi="Arial" w:cs="Arial"/>
                <w:sz w:val="24"/>
                <w:szCs w:val="24"/>
              </w:rPr>
              <w:t>) [W]</w:t>
            </w:r>
          </w:p>
        </w:tc>
        <w:tc>
          <w:tcPr>
            <w:tcW w:w="1747" w:type="dxa"/>
            <w:tcBorders>
              <w:bottom w:val="single" w:sz="4" w:space="0" w:color="auto"/>
            </w:tcBorders>
            <w:shd w:val="clear" w:color="auto" w:fill="FFFFFF" w:themeFill="background1"/>
          </w:tcPr>
          <w:p w14:paraId="3777032D" w14:textId="77777777" w:rsidR="00C95419" w:rsidRPr="000D2601" w:rsidRDefault="00C95419" w:rsidP="00EC3248">
            <w:pPr>
              <w:spacing w:line="360" w:lineRule="auto"/>
              <w:jc w:val="center"/>
              <w:rPr>
                <w:rFonts w:ascii="Arial" w:hAnsi="Arial" w:cs="Arial"/>
                <w:sz w:val="24"/>
                <w:szCs w:val="24"/>
              </w:rPr>
            </w:pPr>
            <w:r w:rsidRPr="000D2601">
              <w:rPr>
                <w:rFonts w:ascii="Arial" w:hAnsi="Arial" w:cs="Arial"/>
                <w:sz w:val="24"/>
                <w:szCs w:val="24"/>
              </w:rPr>
              <w:t>Output Voltage (V</w:t>
            </w:r>
            <w:r w:rsidRPr="000D2601">
              <w:rPr>
                <w:rFonts w:ascii="Arial" w:hAnsi="Arial" w:cs="Arial"/>
                <w:sz w:val="24"/>
                <w:szCs w:val="24"/>
                <w:vertAlign w:val="subscript"/>
              </w:rPr>
              <w:t>pp</w:t>
            </w:r>
            <w:r w:rsidRPr="000D2601">
              <w:rPr>
                <w:rFonts w:ascii="Arial" w:hAnsi="Arial" w:cs="Arial"/>
                <w:sz w:val="24"/>
                <w:szCs w:val="24"/>
              </w:rPr>
              <w:t>) [kV]</w:t>
            </w:r>
          </w:p>
        </w:tc>
        <w:tc>
          <w:tcPr>
            <w:tcW w:w="1826" w:type="dxa"/>
            <w:tcBorders>
              <w:bottom w:val="single" w:sz="4" w:space="0" w:color="auto"/>
            </w:tcBorders>
            <w:shd w:val="clear" w:color="auto" w:fill="FFFFFF" w:themeFill="background1"/>
          </w:tcPr>
          <w:p w14:paraId="6BC1A106" w14:textId="77777777" w:rsidR="00C95419" w:rsidRPr="000D2601" w:rsidRDefault="00C95419" w:rsidP="00EC3248">
            <w:pPr>
              <w:spacing w:line="360" w:lineRule="auto"/>
              <w:jc w:val="center"/>
              <w:rPr>
                <w:rFonts w:ascii="Arial" w:hAnsi="Arial" w:cs="Arial"/>
                <w:sz w:val="24"/>
                <w:szCs w:val="24"/>
              </w:rPr>
            </w:pPr>
            <w:r w:rsidRPr="000D2601">
              <w:rPr>
                <w:rFonts w:ascii="Arial" w:hAnsi="Arial" w:cs="Arial"/>
                <w:sz w:val="24"/>
                <w:szCs w:val="24"/>
              </w:rPr>
              <w:t>Dissipated Power (P</w:t>
            </w:r>
            <w:r w:rsidRPr="000D2601">
              <w:rPr>
                <w:rFonts w:ascii="Arial" w:hAnsi="Arial" w:cs="Arial"/>
                <w:sz w:val="24"/>
                <w:szCs w:val="24"/>
                <w:vertAlign w:val="subscript"/>
              </w:rPr>
              <w:t>out</w:t>
            </w:r>
            <w:r w:rsidRPr="000D2601">
              <w:rPr>
                <w:rFonts w:ascii="Arial" w:hAnsi="Arial" w:cs="Arial"/>
                <w:sz w:val="24"/>
                <w:szCs w:val="24"/>
              </w:rPr>
              <w:t>) [W]</w:t>
            </w:r>
          </w:p>
        </w:tc>
        <w:tc>
          <w:tcPr>
            <w:tcW w:w="1826" w:type="dxa"/>
            <w:tcBorders>
              <w:bottom w:val="single" w:sz="4" w:space="0" w:color="auto"/>
            </w:tcBorders>
            <w:shd w:val="clear" w:color="auto" w:fill="FFFFFF" w:themeFill="background1"/>
          </w:tcPr>
          <w:p w14:paraId="7E4B4E8C" w14:textId="77777777" w:rsidR="00C95419" w:rsidRPr="000D2601" w:rsidRDefault="00C95419" w:rsidP="00EC3248">
            <w:pPr>
              <w:spacing w:line="360" w:lineRule="auto"/>
              <w:jc w:val="center"/>
              <w:rPr>
                <w:rFonts w:ascii="Arial" w:hAnsi="Arial" w:cs="Arial"/>
                <w:sz w:val="24"/>
                <w:szCs w:val="24"/>
              </w:rPr>
            </w:pPr>
            <w:r w:rsidRPr="000D2601">
              <w:rPr>
                <w:rFonts w:ascii="Arial" w:hAnsi="Arial" w:cs="Arial"/>
                <w:sz w:val="24"/>
                <w:szCs w:val="24"/>
              </w:rPr>
              <w:t>Power Density [W/cm</w:t>
            </w:r>
            <w:r w:rsidRPr="000D2601">
              <w:rPr>
                <w:rFonts w:ascii="Arial" w:hAnsi="Arial" w:cs="Arial"/>
                <w:sz w:val="24"/>
                <w:szCs w:val="24"/>
                <w:vertAlign w:val="superscript"/>
              </w:rPr>
              <w:t>2</w:t>
            </w:r>
            <w:r w:rsidRPr="000D2601">
              <w:rPr>
                <w:rFonts w:ascii="Arial" w:hAnsi="Arial" w:cs="Arial"/>
                <w:sz w:val="24"/>
                <w:szCs w:val="24"/>
              </w:rPr>
              <w:t>]</w:t>
            </w:r>
          </w:p>
        </w:tc>
      </w:tr>
      <w:tr w:rsidR="00C95419" w:rsidRPr="000D2601" w14:paraId="1D3FCCF6" w14:textId="77777777" w:rsidTr="00EC3248">
        <w:trPr>
          <w:jc w:val="center"/>
        </w:trPr>
        <w:tc>
          <w:tcPr>
            <w:tcW w:w="1297" w:type="dxa"/>
            <w:tcBorders>
              <w:bottom w:val="nil"/>
            </w:tcBorders>
            <w:shd w:val="clear" w:color="auto" w:fill="FFFFFF" w:themeFill="background1"/>
          </w:tcPr>
          <w:p w14:paraId="770ED128" w14:textId="77777777" w:rsidR="00C95419" w:rsidRDefault="00C95419" w:rsidP="00C95419">
            <w:pPr>
              <w:spacing w:line="360" w:lineRule="auto"/>
              <w:jc w:val="both"/>
              <w:rPr>
                <w:rFonts w:ascii="Arial" w:hAnsi="Arial" w:cs="Arial"/>
                <w:sz w:val="24"/>
                <w:szCs w:val="24"/>
              </w:rPr>
            </w:pPr>
            <w:r>
              <w:rPr>
                <w:rFonts w:ascii="Arial" w:hAnsi="Arial" w:cs="Arial"/>
                <w:sz w:val="24"/>
                <w:szCs w:val="24"/>
              </w:rPr>
              <w:t>Low</w:t>
            </w:r>
          </w:p>
        </w:tc>
        <w:tc>
          <w:tcPr>
            <w:tcW w:w="1709" w:type="dxa"/>
            <w:tcBorders>
              <w:bottom w:val="nil"/>
            </w:tcBorders>
            <w:shd w:val="clear" w:color="auto" w:fill="FFFFFF" w:themeFill="background1"/>
            <w:vAlign w:val="center"/>
          </w:tcPr>
          <w:p w14:paraId="0E7AEDE9"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20.7</w:t>
            </w:r>
          </w:p>
        </w:tc>
        <w:tc>
          <w:tcPr>
            <w:tcW w:w="1747" w:type="dxa"/>
            <w:tcBorders>
              <w:bottom w:val="nil"/>
            </w:tcBorders>
            <w:shd w:val="clear" w:color="auto" w:fill="FFFFFF" w:themeFill="background1"/>
            <w:vAlign w:val="center"/>
          </w:tcPr>
          <w:p w14:paraId="1D05B939"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8.16</w:t>
            </w:r>
          </w:p>
        </w:tc>
        <w:tc>
          <w:tcPr>
            <w:tcW w:w="1826" w:type="dxa"/>
            <w:tcBorders>
              <w:bottom w:val="nil"/>
            </w:tcBorders>
            <w:shd w:val="clear" w:color="auto" w:fill="FFFFFF" w:themeFill="background1"/>
            <w:vAlign w:val="center"/>
          </w:tcPr>
          <w:p w14:paraId="7F9F6E4F"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17.87</w:t>
            </w:r>
          </w:p>
        </w:tc>
        <w:tc>
          <w:tcPr>
            <w:tcW w:w="1826" w:type="dxa"/>
            <w:tcBorders>
              <w:bottom w:val="nil"/>
            </w:tcBorders>
            <w:shd w:val="clear" w:color="auto" w:fill="FFFFFF" w:themeFill="background1"/>
            <w:vAlign w:val="center"/>
          </w:tcPr>
          <w:p w14:paraId="2257CC28"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0.48</w:t>
            </w:r>
          </w:p>
        </w:tc>
      </w:tr>
      <w:tr w:rsidR="00C95419" w:rsidRPr="000D2601" w14:paraId="425A2426" w14:textId="77777777" w:rsidTr="00EC3248">
        <w:trPr>
          <w:jc w:val="center"/>
        </w:trPr>
        <w:tc>
          <w:tcPr>
            <w:tcW w:w="1297" w:type="dxa"/>
            <w:tcBorders>
              <w:top w:val="nil"/>
              <w:bottom w:val="nil"/>
            </w:tcBorders>
            <w:shd w:val="clear" w:color="auto" w:fill="FFFFFF" w:themeFill="background1"/>
          </w:tcPr>
          <w:p w14:paraId="33A6B636" w14:textId="77777777" w:rsidR="00C95419" w:rsidRDefault="00C95419" w:rsidP="00C95419">
            <w:pPr>
              <w:spacing w:line="360" w:lineRule="auto"/>
              <w:jc w:val="both"/>
              <w:rPr>
                <w:rFonts w:ascii="Arial" w:hAnsi="Arial" w:cs="Arial"/>
                <w:sz w:val="24"/>
                <w:szCs w:val="24"/>
              </w:rPr>
            </w:pPr>
            <w:r>
              <w:rPr>
                <w:rFonts w:ascii="Arial" w:hAnsi="Arial" w:cs="Arial"/>
                <w:sz w:val="24"/>
                <w:szCs w:val="24"/>
              </w:rPr>
              <w:t>Medium</w:t>
            </w:r>
          </w:p>
        </w:tc>
        <w:tc>
          <w:tcPr>
            <w:tcW w:w="1709" w:type="dxa"/>
            <w:tcBorders>
              <w:top w:val="nil"/>
              <w:bottom w:val="nil"/>
            </w:tcBorders>
            <w:shd w:val="clear" w:color="auto" w:fill="FFFFFF" w:themeFill="background1"/>
            <w:vAlign w:val="center"/>
          </w:tcPr>
          <w:p w14:paraId="1DA8FBFA"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25.4</w:t>
            </w:r>
          </w:p>
        </w:tc>
        <w:tc>
          <w:tcPr>
            <w:tcW w:w="1747" w:type="dxa"/>
            <w:tcBorders>
              <w:top w:val="nil"/>
              <w:bottom w:val="nil"/>
            </w:tcBorders>
            <w:shd w:val="clear" w:color="auto" w:fill="FFFFFF" w:themeFill="background1"/>
            <w:vAlign w:val="center"/>
          </w:tcPr>
          <w:p w14:paraId="76D76ECC"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8.88</w:t>
            </w:r>
          </w:p>
        </w:tc>
        <w:tc>
          <w:tcPr>
            <w:tcW w:w="1826" w:type="dxa"/>
            <w:tcBorders>
              <w:top w:val="nil"/>
              <w:bottom w:val="nil"/>
            </w:tcBorders>
            <w:shd w:val="clear" w:color="auto" w:fill="FFFFFF" w:themeFill="background1"/>
            <w:vAlign w:val="center"/>
          </w:tcPr>
          <w:p w14:paraId="41C2852A"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21.73</w:t>
            </w:r>
          </w:p>
        </w:tc>
        <w:tc>
          <w:tcPr>
            <w:tcW w:w="1826" w:type="dxa"/>
            <w:tcBorders>
              <w:top w:val="nil"/>
              <w:bottom w:val="nil"/>
            </w:tcBorders>
            <w:shd w:val="clear" w:color="auto" w:fill="FFFFFF" w:themeFill="background1"/>
            <w:vAlign w:val="center"/>
          </w:tcPr>
          <w:p w14:paraId="5E7B7C3D"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0.56</w:t>
            </w:r>
          </w:p>
        </w:tc>
      </w:tr>
      <w:tr w:rsidR="00C95419" w:rsidRPr="000D2601" w14:paraId="4C07F827" w14:textId="77777777" w:rsidTr="00EC3248">
        <w:trPr>
          <w:jc w:val="center"/>
        </w:trPr>
        <w:tc>
          <w:tcPr>
            <w:tcW w:w="1297" w:type="dxa"/>
            <w:tcBorders>
              <w:top w:val="nil"/>
            </w:tcBorders>
            <w:shd w:val="clear" w:color="auto" w:fill="FFFFFF" w:themeFill="background1"/>
          </w:tcPr>
          <w:p w14:paraId="1729A68A" w14:textId="77777777" w:rsidR="00C95419" w:rsidRDefault="00C95419" w:rsidP="00C95419">
            <w:pPr>
              <w:spacing w:line="360" w:lineRule="auto"/>
              <w:jc w:val="both"/>
              <w:rPr>
                <w:rFonts w:ascii="Arial" w:hAnsi="Arial" w:cs="Arial"/>
                <w:sz w:val="24"/>
                <w:szCs w:val="24"/>
              </w:rPr>
            </w:pPr>
            <w:r>
              <w:rPr>
                <w:rFonts w:ascii="Arial" w:hAnsi="Arial" w:cs="Arial"/>
                <w:sz w:val="24"/>
                <w:szCs w:val="24"/>
              </w:rPr>
              <w:t>High</w:t>
            </w:r>
          </w:p>
        </w:tc>
        <w:tc>
          <w:tcPr>
            <w:tcW w:w="1709" w:type="dxa"/>
            <w:tcBorders>
              <w:top w:val="nil"/>
            </w:tcBorders>
            <w:shd w:val="clear" w:color="auto" w:fill="FFFFFF" w:themeFill="background1"/>
            <w:vAlign w:val="center"/>
          </w:tcPr>
          <w:p w14:paraId="33E6C2B7"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29.9</w:t>
            </w:r>
          </w:p>
        </w:tc>
        <w:tc>
          <w:tcPr>
            <w:tcW w:w="1747" w:type="dxa"/>
            <w:tcBorders>
              <w:top w:val="nil"/>
            </w:tcBorders>
            <w:shd w:val="clear" w:color="auto" w:fill="FFFFFF" w:themeFill="background1"/>
            <w:vAlign w:val="center"/>
          </w:tcPr>
          <w:p w14:paraId="36C8C45E"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9.44</w:t>
            </w:r>
          </w:p>
        </w:tc>
        <w:tc>
          <w:tcPr>
            <w:tcW w:w="1826" w:type="dxa"/>
            <w:tcBorders>
              <w:top w:val="nil"/>
            </w:tcBorders>
            <w:shd w:val="clear" w:color="auto" w:fill="FFFFFF" w:themeFill="background1"/>
            <w:vAlign w:val="center"/>
          </w:tcPr>
          <w:p w14:paraId="4F22147A"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25.38</w:t>
            </w:r>
          </w:p>
        </w:tc>
        <w:tc>
          <w:tcPr>
            <w:tcW w:w="1826" w:type="dxa"/>
            <w:tcBorders>
              <w:top w:val="nil"/>
            </w:tcBorders>
            <w:shd w:val="clear" w:color="auto" w:fill="FFFFFF" w:themeFill="background1"/>
            <w:vAlign w:val="center"/>
          </w:tcPr>
          <w:p w14:paraId="69786D5A" w14:textId="77777777" w:rsidR="00C95419" w:rsidRPr="00F35D53" w:rsidRDefault="00C95419" w:rsidP="00C95419">
            <w:pPr>
              <w:spacing w:line="360" w:lineRule="auto"/>
              <w:jc w:val="center"/>
              <w:rPr>
                <w:rFonts w:ascii="Arial" w:hAnsi="Arial" w:cs="Arial"/>
                <w:sz w:val="24"/>
                <w:szCs w:val="24"/>
              </w:rPr>
            </w:pPr>
            <w:r w:rsidRPr="00F35D53">
              <w:rPr>
                <w:rFonts w:ascii="Arial" w:hAnsi="Arial" w:cs="Arial"/>
                <w:sz w:val="24"/>
                <w:szCs w:val="24"/>
              </w:rPr>
              <w:t>0.67</w:t>
            </w:r>
          </w:p>
        </w:tc>
      </w:tr>
    </w:tbl>
    <w:p w14:paraId="68C7BD91" w14:textId="77777777" w:rsidR="00C95419" w:rsidRDefault="00C95419" w:rsidP="00C95419"/>
    <w:p w14:paraId="634451B4" w14:textId="77777777" w:rsidR="00C17B0C" w:rsidRDefault="00C17B0C" w:rsidP="00C17B0C">
      <w:pPr>
        <w:spacing w:after="0" w:line="360" w:lineRule="auto"/>
        <w:jc w:val="both"/>
        <w:rPr>
          <w:rFonts w:ascii="Arial" w:hAnsi="Arial" w:cs="Arial"/>
          <w:sz w:val="24"/>
          <w:szCs w:val="24"/>
          <w:lang w:val="nl-NL"/>
        </w:rPr>
      </w:pPr>
    </w:p>
    <w:p w14:paraId="0E78BA01" w14:textId="41707822" w:rsidR="00C95419" w:rsidRDefault="00C95419">
      <w:pPr>
        <w:rPr>
          <w:rFonts w:ascii="Arial" w:hAnsi="Arial" w:cs="Arial"/>
          <w:sz w:val="24"/>
          <w:szCs w:val="24"/>
          <w:lang w:val="nl-NL"/>
        </w:rPr>
      </w:pPr>
      <w:r>
        <w:rPr>
          <w:rFonts w:ascii="Arial" w:hAnsi="Arial" w:cs="Arial"/>
          <w:sz w:val="24"/>
          <w:szCs w:val="24"/>
          <w:lang w:val="nl-NL"/>
        </w:rPr>
        <w:br w:type="page"/>
      </w:r>
    </w:p>
    <w:p w14:paraId="1B00DB06" w14:textId="0B302C4B" w:rsidR="00C95419" w:rsidRDefault="00C95419" w:rsidP="00C95419">
      <w:pPr>
        <w:spacing w:after="0" w:line="360" w:lineRule="auto"/>
        <w:jc w:val="both"/>
        <w:rPr>
          <w:rFonts w:ascii="Arial" w:hAnsi="Arial" w:cs="Arial"/>
          <w:sz w:val="24"/>
          <w:szCs w:val="24"/>
        </w:rPr>
      </w:pPr>
      <w:r w:rsidRPr="00FC1EB8">
        <w:rPr>
          <w:rFonts w:ascii="Arial" w:hAnsi="Arial" w:cs="Arial"/>
          <w:b/>
          <w:sz w:val="24"/>
          <w:szCs w:val="24"/>
        </w:rPr>
        <w:t xml:space="preserve">Table </w:t>
      </w:r>
      <w:r w:rsidR="00363C0D">
        <w:rPr>
          <w:rFonts w:ascii="Arial" w:hAnsi="Arial" w:cs="Arial"/>
          <w:b/>
          <w:sz w:val="24"/>
          <w:szCs w:val="24"/>
        </w:rPr>
        <w:t>2</w:t>
      </w:r>
      <w:r w:rsidRPr="00FC1EB8">
        <w:rPr>
          <w:rFonts w:ascii="Arial" w:hAnsi="Arial" w:cs="Arial"/>
          <w:b/>
          <w:sz w:val="24"/>
          <w:szCs w:val="24"/>
        </w:rPr>
        <w:t>:</w:t>
      </w:r>
      <w:r>
        <w:rPr>
          <w:rFonts w:ascii="Arial" w:hAnsi="Arial" w:cs="Arial"/>
          <w:sz w:val="24"/>
          <w:szCs w:val="24"/>
        </w:rPr>
        <w:t xml:space="preserve"> Sample treatments at day 0 (top) and time points of physical-chemical analyses (bottom) of beef loin cross sections, either ‘directly’ exposed to cold plasma [</w:t>
      </w:r>
      <w:r w:rsidR="008B5FF1">
        <w:rPr>
          <w:rFonts w:ascii="Arial" w:hAnsi="Arial" w:cs="Arial"/>
          <w:sz w:val="24"/>
          <w:szCs w:val="24"/>
        </w:rPr>
        <w:t>ACP</w:t>
      </w:r>
      <w:r>
        <w:rPr>
          <w:rFonts w:ascii="Arial" w:hAnsi="Arial" w:cs="Arial"/>
          <w:sz w:val="24"/>
          <w:szCs w:val="24"/>
        </w:rPr>
        <w:t xml:space="preserve">, at different power settings: </w:t>
      </w:r>
      <w:r>
        <w:rPr>
          <w:rFonts w:ascii="Arial" w:hAnsi="Arial" w:cs="Arial"/>
          <w:noProof/>
          <w:sz w:val="20"/>
          <w:szCs w:val="20"/>
          <w:lang w:val="de-AT" w:eastAsia="de-AT"/>
        </w:rPr>
        <w:drawing>
          <wp:inline distT="0" distB="0" distL="0" distR="0" wp14:anchorId="176C7E6D" wp14:editId="383AD73E">
            <wp:extent cx="179495" cy="1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offen.png"/>
                    <pic:cNvPicPr/>
                  </pic:nvPicPr>
                  <pic:blipFill>
                    <a:blip r:embed="rId13">
                      <a:extLst>
                        <a:ext uri="{28A0092B-C50C-407E-A947-70E740481C1C}">
                          <a14:useLocalDpi xmlns:a14="http://schemas.microsoft.com/office/drawing/2010/main" val="0"/>
                        </a:ext>
                      </a:extLst>
                    </a:blip>
                    <a:stretch>
                      <a:fillRect/>
                    </a:stretch>
                  </pic:blipFill>
                  <pic:spPr>
                    <a:xfrm>
                      <a:off x="0" y="0"/>
                      <a:ext cx="179495" cy="162000"/>
                    </a:xfrm>
                    <a:prstGeom prst="rect">
                      <a:avLst/>
                    </a:prstGeom>
                  </pic:spPr>
                </pic:pic>
              </a:graphicData>
            </a:graphic>
          </wp:inline>
        </w:drawing>
      </w:r>
      <w:r>
        <w:rPr>
          <w:rFonts w:ascii="Arial" w:hAnsi="Arial" w:cs="Arial"/>
          <w:sz w:val="24"/>
          <w:szCs w:val="24"/>
        </w:rPr>
        <w:t xml:space="preserve"> = High Power (HP), </w:t>
      </w:r>
      <w:r>
        <w:rPr>
          <w:rFonts w:ascii="Arial" w:hAnsi="Arial" w:cs="Arial"/>
          <w:noProof/>
          <w:sz w:val="20"/>
          <w:szCs w:val="20"/>
          <w:lang w:val="de-AT" w:eastAsia="de-AT"/>
        </w:rPr>
        <w:drawing>
          <wp:inline distT="0" distB="0" distL="0" distR="0" wp14:anchorId="44603DD8" wp14:editId="3B316F18">
            <wp:extent cx="179474" cy="16200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offen.png"/>
                    <pic:cNvPicPr/>
                  </pic:nvPicPr>
                  <pic:blipFill>
                    <a:blip r:embed="rId14">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r>
        <w:rPr>
          <w:rFonts w:ascii="Arial" w:hAnsi="Arial" w:cs="Arial"/>
          <w:sz w:val="24"/>
          <w:szCs w:val="24"/>
        </w:rPr>
        <w:t xml:space="preserve"> = Medium Power (MP), </w:t>
      </w:r>
      <w:r>
        <w:rPr>
          <w:rFonts w:ascii="Arial" w:hAnsi="Arial" w:cs="Arial"/>
          <w:noProof/>
          <w:sz w:val="20"/>
          <w:szCs w:val="20"/>
          <w:lang w:val="de-AT" w:eastAsia="de-AT"/>
        </w:rPr>
        <w:drawing>
          <wp:inline distT="0" distB="0" distL="0" distR="0" wp14:anchorId="727FCD93" wp14:editId="2BFE62C9">
            <wp:extent cx="179396" cy="16200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offen.png"/>
                    <pic:cNvPicPr/>
                  </pic:nvPicPr>
                  <pic:blipFill>
                    <a:blip r:embed="rId15">
                      <a:extLst>
                        <a:ext uri="{28A0092B-C50C-407E-A947-70E740481C1C}">
                          <a14:useLocalDpi xmlns:a14="http://schemas.microsoft.com/office/drawing/2010/main" val="0"/>
                        </a:ext>
                      </a:extLst>
                    </a:blip>
                    <a:stretch>
                      <a:fillRect/>
                    </a:stretch>
                  </pic:blipFill>
                  <pic:spPr>
                    <a:xfrm>
                      <a:off x="0" y="0"/>
                      <a:ext cx="179396" cy="162000"/>
                    </a:xfrm>
                    <a:prstGeom prst="rect">
                      <a:avLst/>
                    </a:prstGeom>
                  </pic:spPr>
                </pic:pic>
              </a:graphicData>
            </a:graphic>
          </wp:inline>
        </w:drawing>
      </w:r>
      <w:r>
        <w:rPr>
          <w:rFonts w:ascii="Arial" w:hAnsi="Arial" w:cs="Arial"/>
          <w:sz w:val="24"/>
          <w:szCs w:val="24"/>
        </w:rPr>
        <w:t xml:space="preserve"> = Low Power (LP)] or after these had been vacuum packaged (</w:t>
      </w:r>
      <w:r>
        <w:rPr>
          <w:rFonts w:ascii="Arial" w:hAnsi="Arial" w:cs="Arial"/>
          <w:noProof/>
          <w:sz w:val="24"/>
          <w:szCs w:val="24"/>
          <w:lang w:val="de-AT" w:eastAsia="de-AT"/>
        </w:rPr>
        <w:drawing>
          <wp:inline distT="0" distB="0" distL="0" distR="0" wp14:anchorId="59207F87" wp14:editId="4EC934F6">
            <wp:extent cx="176530" cy="164465"/>
            <wp:effectExtent l="0" t="0" r="0" b="698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Pr>
          <w:rFonts w:ascii="Arial" w:hAnsi="Arial" w:cs="Arial"/>
          <w:sz w:val="24"/>
          <w:szCs w:val="24"/>
        </w:rPr>
        <w:t xml:space="preserve"> = HP, </w:t>
      </w:r>
      <w:r>
        <w:rPr>
          <w:rFonts w:ascii="Arial" w:hAnsi="Arial" w:cs="Arial"/>
          <w:noProof/>
          <w:sz w:val="24"/>
          <w:szCs w:val="24"/>
          <w:lang w:val="de-AT" w:eastAsia="de-AT"/>
        </w:rPr>
        <w:drawing>
          <wp:inline distT="0" distB="0" distL="0" distR="0" wp14:anchorId="18018FD2" wp14:editId="0EF72596">
            <wp:extent cx="176530" cy="164465"/>
            <wp:effectExtent l="0" t="0" r="0" b="6985"/>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Pr>
          <w:rFonts w:ascii="Arial" w:hAnsi="Arial" w:cs="Arial"/>
          <w:sz w:val="24"/>
          <w:szCs w:val="24"/>
        </w:rPr>
        <w:t xml:space="preserve"> = MP, </w:t>
      </w:r>
      <w:r>
        <w:rPr>
          <w:rFonts w:ascii="Arial" w:hAnsi="Arial" w:cs="Arial"/>
          <w:noProof/>
          <w:sz w:val="24"/>
          <w:szCs w:val="24"/>
          <w:lang w:val="de-AT" w:eastAsia="de-AT"/>
        </w:rPr>
        <w:drawing>
          <wp:inline distT="0" distB="0" distL="0" distR="0" wp14:anchorId="3A69AB1B" wp14:editId="02D60CD2">
            <wp:extent cx="176530" cy="164465"/>
            <wp:effectExtent l="0" t="0" r="0" b="6985"/>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rPr>
          <w:rFonts w:ascii="Arial" w:hAnsi="Arial" w:cs="Arial"/>
          <w:sz w:val="24"/>
          <w:szCs w:val="24"/>
        </w:rPr>
        <w:t xml:space="preserve"> = LP). Note that days (Day</w:t>
      </w:r>
      <w:r w:rsidRPr="00376F67">
        <w:rPr>
          <w:rFonts w:ascii="Arial" w:hAnsi="Arial" w:cs="Arial"/>
          <w:sz w:val="24"/>
          <w:szCs w:val="24"/>
          <w:vertAlign w:val="subscript"/>
        </w:rPr>
        <w:t>n</w:t>
      </w:r>
      <w:r>
        <w:rPr>
          <w:rFonts w:ascii="Arial" w:hAnsi="Arial" w:cs="Arial"/>
          <w:sz w:val="24"/>
          <w:szCs w:val="24"/>
        </w:rPr>
        <w:t>) are expressed as days after treatment.</w:t>
      </w:r>
    </w:p>
    <w:p w14:paraId="0ADF4641" w14:textId="77777777" w:rsidR="00C95419" w:rsidRPr="00FC1EB8" w:rsidRDefault="00C95419" w:rsidP="00C95419">
      <w:pPr>
        <w:spacing w:after="0" w:line="360" w:lineRule="auto"/>
        <w:jc w:val="both"/>
        <w:rPr>
          <w:rFonts w:ascii="Arial" w:hAnsi="Arial" w:cs="Arial"/>
          <w:sz w:val="24"/>
          <w:szCs w:val="24"/>
        </w:rPr>
      </w:pPr>
    </w:p>
    <w:tbl>
      <w:tblPr>
        <w:tblStyle w:val="Tabellenraster"/>
        <w:tblpPr w:leftFromText="180" w:rightFromText="180" w:vertAnchor="text" w:tblpY="1"/>
        <w:tblOverlap w:val="never"/>
        <w:tblW w:w="4867" w:type="pct"/>
        <w:tblLayout w:type="fixed"/>
        <w:tblLook w:val="04A0" w:firstRow="1" w:lastRow="0" w:firstColumn="1" w:lastColumn="0" w:noHBand="0" w:noVBand="1"/>
      </w:tblPr>
      <w:tblGrid>
        <w:gridCol w:w="3226"/>
        <w:gridCol w:w="284"/>
        <w:gridCol w:w="709"/>
        <w:gridCol w:w="262"/>
        <w:gridCol w:w="729"/>
        <w:gridCol w:w="709"/>
        <w:gridCol w:w="710"/>
        <w:gridCol w:w="282"/>
        <w:gridCol w:w="709"/>
        <w:gridCol w:w="709"/>
        <w:gridCol w:w="710"/>
      </w:tblGrid>
      <w:tr w:rsidR="00C95419" w:rsidRPr="00FC1EB8" w14:paraId="76984E5D" w14:textId="77777777" w:rsidTr="00EA6AA8">
        <w:trPr>
          <w:trHeight w:val="20"/>
        </w:trPr>
        <w:tc>
          <w:tcPr>
            <w:tcW w:w="1784" w:type="pct"/>
            <w:tcBorders>
              <w:left w:val="nil"/>
              <w:bottom w:val="single" w:sz="4" w:space="0" w:color="auto"/>
              <w:right w:val="nil"/>
            </w:tcBorders>
            <w:vAlign w:val="center"/>
          </w:tcPr>
          <w:p w14:paraId="3296F39F" w14:textId="77777777" w:rsidR="00C95419" w:rsidRPr="00E07D3A" w:rsidRDefault="00C95419" w:rsidP="00C95419">
            <w:pPr>
              <w:spacing w:line="360" w:lineRule="auto"/>
              <w:jc w:val="center"/>
              <w:rPr>
                <w:rFonts w:ascii="Arial" w:hAnsi="Arial" w:cs="Arial"/>
                <w:b/>
                <w:sz w:val="18"/>
                <w:szCs w:val="18"/>
                <w:lang w:val="en-GB"/>
              </w:rPr>
            </w:pPr>
            <w:r w:rsidRPr="00E07D3A">
              <w:rPr>
                <w:rFonts w:ascii="Arial" w:hAnsi="Arial" w:cs="Arial"/>
                <w:b/>
                <w:sz w:val="18"/>
                <w:szCs w:val="18"/>
                <w:lang w:val="en-GB"/>
              </w:rPr>
              <w:t>Sequence of events at day 0</w:t>
            </w:r>
          </w:p>
        </w:tc>
        <w:tc>
          <w:tcPr>
            <w:tcW w:w="157" w:type="pct"/>
            <w:vMerge w:val="restart"/>
            <w:tcBorders>
              <w:top w:val="nil"/>
              <w:left w:val="nil"/>
              <w:bottom w:val="nil"/>
              <w:right w:val="nil"/>
            </w:tcBorders>
            <w:vAlign w:val="center"/>
          </w:tcPr>
          <w:p w14:paraId="640CE397" w14:textId="77777777" w:rsidR="00C95419" w:rsidRPr="00E07D3A" w:rsidRDefault="00C95419" w:rsidP="00C95419">
            <w:pPr>
              <w:spacing w:line="360" w:lineRule="auto"/>
              <w:jc w:val="center"/>
              <w:rPr>
                <w:rFonts w:ascii="Arial" w:hAnsi="Arial" w:cs="Arial"/>
                <w:sz w:val="18"/>
                <w:szCs w:val="18"/>
                <w:lang w:val="en-GB"/>
              </w:rPr>
            </w:pPr>
          </w:p>
        </w:tc>
        <w:tc>
          <w:tcPr>
            <w:tcW w:w="392" w:type="pct"/>
            <w:tcBorders>
              <w:left w:val="nil"/>
              <w:bottom w:val="single" w:sz="4" w:space="0" w:color="auto"/>
              <w:right w:val="nil"/>
            </w:tcBorders>
            <w:vAlign w:val="center"/>
          </w:tcPr>
          <w:p w14:paraId="5D8406F9" w14:textId="77777777" w:rsidR="00C95419" w:rsidRPr="00C9189C" w:rsidRDefault="00C95419" w:rsidP="00C95419">
            <w:pPr>
              <w:spacing w:line="360" w:lineRule="auto"/>
              <w:jc w:val="center"/>
              <w:rPr>
                <w:rFonts w:ascii="Arial" w:hAnsi="Arial" w:cs="Arial"/>
                <w:b/>
                <w:sz w:val="12"/>
                <w:szCs w:val="12"/>
              </w:rPr>
            </w:pPr>
            <w:r w:rsidRPr="00C9189C">
              <w:rPr>
                <w:rFonts w:ascii="Arial" w:hAnsi="Arial" w:cs="Arial"/>
                <w:b/>
                <w:sz w:val="12"/>
                <w:szCs w:val="12"/>
              </w:rPr>
              <w:t>Control</w:t>
            </w:r>
            <w:r>
              <w:rPr>
                <w:rFonts w:ascii="Arial" w:hAnsi="Arial" w:cs="Arial"/>
                <w:b/>
                <w:sz w:val="12"/>
                <w:szCs w:val="12"/>
              </w:rPr>
              <w:t>*</w:t>
            </w:r>
          </w:p>
        </w:tc>
        <w:tc>
          <w:tcPr>
            <w:tcW w:w="145" w:type="pct"/>
            <w:tcBorders>
              <w:top w:val="nil"/>
              <w:left w:val="nil"/>
              <w:bottom w:val="nil"/>
              <w:right w:val="nil"/>
            </w:tcBorders>
            <w:vAlign w:val="center"/>
          </w:tcPr>
          <w:p w14:paraId="2D0C669C" w14:textId="77777777" w:rsidR="00C95419" w:rsidRPr="00E07D3A" w:rsidRDefault="00C95419" w:rsidP="00C95419">
            <w:pPr>
              <w:spacing w:line="360" w:lineRule="auto"/>
              <w:jc w:val="center"/>
              <w:rPr>
                <w:rFonts w:ascii="Arial" w:hAnsi="Arial" w:cs="Arial"/>
                <w:sz w:val="14"/>
                <w:szCs w:val="14"/>
              </w:rPr>
            </w:pPr>
          </w:p>
        </w:tc>
        <w:tc>
          <w:tcPr>
            <w:tcW w:w="1188" w:type="pct"/>
            <w:gridSpan w:val="3"/>
            <w:tcBorders>
              <w:left w:val="nil"/>
              <w:bottom w:val="single" w:sz="4" w:space="0" w:color="auto"/>
              <w:right w:val="nil"/>
            </w:tcBorders>
            <w:vAlign w:val="center"/>
          </w:tcPr>
          <w:p w14:paraId="4FC93494" w14:textId="77777777" w:rsidR="00C95419" w:rsidRDefault="00C95419" w:rsidP="00C95419">
            <w:pPr>
              <w:spacing w:line="360" w:lineRule="auto"/>
              <w:jc w:val="center"/>
              <w:rPr>
                <w:rFonts w:ascii="Arial" w:hAnsi="Arial" w:cs="Arial"/>
                <w:b/>
                <w:sz w:val="12"/>
                <w:szCs w:val="12"/>
                <w:lang w:val="nl-NL"/>
              </w:rPr>
            </w:pPr>
            <w:r>
              <w:rPr>
                <w:rFonts w:ascii="Arial" w:hAnsi="Arial" w:cs="Arial"/>
                <w:b/>
                <w:sz w:val="12"/>
                <w:szCs w:val="12"/>
                <w:lang w:val="nl-NL"/>
              </w:rPr>
              <w:t>Treated control:</w:t>
            </w:r>
          </w:p>
          <w:p w14:paraId="74F2FDA9" w14:textId="521FEEBE" w:rsidR="00C95419" w:rsidRPr="00C9189C" w:rsidRDefault="008B5FF1" w:rsidP="00C95419">
            <w:pPr>
              <w:spacing w:line="360" w:lineRule="auto"/>
              <w:jc w:val="center"/>
              <w:rPr>
                <w:rFonts w:ascii="Arial" w:hAnsi="Arial" w:cs="Arial"/>
                <w:b/>
                <w:sz w:val="12"/>
                <w:szCs w:val="12"/>
                <w:lang w:val="nl-NL"/>
              </w:rPr>
            </w:pPr>
            <w:r>
              <w:rPr>
                <w:rFonts w:ascii="Arial" w:hAnsi="Arial" w:cs="Arial"/>
                <w:b/>
                <w:sz w:val="12"/>
                <w:szCs w:val="12"/>
                <w:lang w:val="nl-NL"/>
              </w:rPr>
              <w:t>ACP</w:t>
            </w:r>
            <w:r w:rsidR="00C95419" w:rsidRPr="00C9189C">
              <w:rPr>
                <w:rFonts w:ascii="Arial" w:hAnsi="Arial" w:cs="Arial"/>
                <w:b/>
                <w:sz w:val="12"/>
                <w:szCs w:val="12"/>
                <w:lang w:val="nl-NL"/>
              </w:rPr>
              <w:t>, then pack</w:t>
            </w:r>
            <w:r w:rsidR="005819FA">
              <w:rPr>
                <w:rFonts w:ascii="Arial" w:hAnsi="Arial" w:cs="Arial"/>
                <w:b/>
                <w:sz w:val="12"/>
                <w:szCs w:val="12"/>
                <w:lang w:val="nl-NL"/>
              </w:rPr>
              <w:t xml:space="preserve"> (</w:t>
            </w:r>
            <w:r>
              <w:rPr>
                <w:rFonts w:ascii="Arial" w:hAnsi="Arial" w:cs="Arial"/>
                <w:b/>
                <w:sz w:val="12"/>
                <w:szCs w:val="12"/>
                <w:lang w:val="nl-NL"/>
              </w:rPr>
              <w:t>ACP</w:t>
            </w:r>
            <w:r w:rsidR="00254C78">
              <w:rPr>
                <w:rFonts w:ascii="Arial" w:hAnsi="Arial" w:cs="Arial"/>
                <w:b/>
                <w:sz w:val="12"/>
                <w:szCs w:val="12"/>
                <w:lang w:val="nl-NL"/>
              </w:rPr>
              <w:t>-Vac</w:t>
            </w:r>
            <w:r w:rsidR="005819FA">
              <w:rPr>
                <w:rFonts w:ascii="Arial" w:hAnsi="Arial" w:cs="Arial"/>
                <w:b/>
                <w:sz w:val="12"/>
                <w:szCs w:val="12"/>
                <w:lang w:val="nl-NL"/>
              </w:rPr>
              <w:t>)</w:t>
            </w:r>
          </w:p>
        </w:tc>
        <w:tc>
          <w:tcPr>
            <w:tcW w:w="156" w:type="pct"/>
            <w:tcBorders>
              <w:top w:val="nil"/>
              <w:left w:val="nil"/>
              <w:bottom w:val="nil"/>
              <w:right w:val="nil"/>
            </w:tcBorders>
            <w:vAlign w:val="center"/>
          </w:tcPr>
          <w:p w14:paraId="28FA2BD1" w14:textId="77777777" w:rsidR="00C95419" w:rsidRPr="00E07D3A" w:rsidRDefault="00C95419" w:rsidP="00C95419">
            <w:pPr>
              <w:spacing w:line="360" w:lineRule="auto"/>
              <w:jc w:val="center"/>
              <w:rPr>
                <w:rFonts w:ascii="Arial" w:hAnsi="Arial" w:cs="Arial"/>
                <w:sz w:val="14"/>
                <w:szCs w:val="14"/>
                <w:lang w:val="nl-NL"/>
              </w:rPr>
            </w:pPr>
          </w:p>
        </w:tc>
        <w:tc>
          <w:tcPr>
            <w:tcW w:w="1177" w:type="pct"/>
            <w:gridSpan w:val="3"/>
            <w:tcBorders>
              <w:left w:val="nil"/>
              <w:bottom w:val="single" w:sz="4" w:space="0" w:color="auto"/>
              <w:right w:val="nil"/>
            </w:tcBorders>
            <w:vAlign w:val="center"/>
          </w:tcPr>
          <w:p w14:paraId="206FA84D" w14:textId="2E16E363" w:rsidR="00C95419" w:rsidRPr="00E53351" w:rsidRDefault="00C95419" w:rsidP="00C95419">
            <w:pPr>
              <w:spacing w:line="360" w:lineRule="auto"/>
              <w:jc w:val="center"/>
              <w:rPr>
                <w:rFonts w:ascii="Arial" w:hAnsi="Arial" w:cs="Arial"/>
                <w:b/>
                <w:sz w:val="12"/>
                <w:szCs w:val="12"/>
                <w:lang w:val="en-GB"/>
              </w:rPr>
            </w:pPr>
            <w:r w:rsidRPr="00E53351">
              <w:rPr>
                <w:rFonts w:ascii="Arial" w:hAnsi="Arial" w:cs="Arial"/>
                <w:b/>
                <w:sz w:val="12"/>
                <w:szCs w:val="12"/>
                <w:lang w:val="en-GB"/>
              </w:rPr>
              <w:t xml:space="preserve">Pack, then </w:t>
            </w:r>
            <w:r w:rsidR="008B5FF1" w:rsidRPr="00E53351">
              <w:rPr>
                <w:rFonts w:ascii="Arial" w:hAnsi="Arial" w:cs="Arial"/>
                <w:b/>
                <w:sz w:val="12"/>
                <w:szCs w:val="12"/>
                <w:lang w:val="en-GB"/>
              </w:rPr>
              <w:t>ACP</w:t>
            </w:r>
            <w:r w:rsidR="00254C78" w:rsidRPr="00E53351">
              <w:rPr>
                <w:rFonts w:ascii="Arial" w:hAnsi="Arial" w:cs="Arial"/>
                <w:b/>
                <w:sz w:val="12"/>
                <w:szCs w:val="12"/>
                <w:lang w:val="en-GB"/>
              </w:rPr>
              <w:t xml:space="preserve"> (Vac</w:t>
            </w:r>
            <w:r w:rsidR="005819FA" w:rsidRPr="00E53351">
              <w:rPr>
                <w:rFonts w:ascii="Arial" w:hAnsi="Arial" w:cs="Arial"/>
                <w:b/>
                <w:sz w:val="12"/>
                <w:szCs w:val="12"/>
                <w:lang w:val="en-GB"/>
              </w:rPr>
              <w:t>-</w:t>
            </w:r>
            <w:r w:rsidR="008B5FF1" w:rsidRPr="00E53351">
              <w:rPr>
                <w:rFonts w:ascii="Arial" w:hAnsi="Arial" w:cs="Arial"/>
                <w:b/>
                <w:sz w:val="12"/>
                <w:szCs w:val="12"/>
                <w:lang w:val="en-GB"/>
              </w:rPr>
              <w:t>ACP</w:t>
            </w:r>
            <w:r w:rsidR="005819FA" w:rsidRPr="00E53351">
              <w:rPr>
                <w:rFonts w:ascii="Arial" w:hAnsi="Arial" w:cs="Arial"/>
                <w:b/>
                <w:sz w:val="12"/>
                <w:szCs w:val="12"/>
                <w:lang w:val="en-GB"/>
              </w:rPr>
              <w:t>)</w:t>
            </w:r>
          </w:p>
        </w:tc>
      </w:tr>
      <w:tr w:rsidR="00C95419" w:rsidRPr="00FC1EB8" w14:paraId="240B8DD7" w14:textId="77777777" w:rsidTr="00EA6AA8">
        <w:trPr>
          <w:trHeight w:val="20"/>
        </w:trPr>
        <w:tc>
          <w:tcPr>
            <w:tcW w:w="1784" w:type="pct"/>
            <w:tcBorders>
              <w:top w:val="single" w:sz="4" w:space="0" w:color="auto"/>
              <w:left w:val="nil"/>
              <w:bottom w:val="nil"/>
              <w:right w:val="nil"/>
            </w:tcBorders>
            <w:shd w:val="clear" w:color="auto" w:fill="auto"/>
            <w:vAlign w:val="center"/>
          </w:tcPr>
          <w:p w14:paraId="4C032F0F" w14:textId="77777777" w:rsidR="00C95419" w:rsidRPr="00607775" w:rsidRDefault="00C95419" w:rsidP="00C95419">
            <w:pPr>
              <w:spacing w:line="360" w:lineRule="auto"/>
              <w:rPr>
                <w:rFonts w:ascii="Arial" w:hAnsi="Arial" w:cs="Arial"/>
                <w:sz w:val="14"/>
                <w:szCs w:val="14"/>
                <w:lang w:val="en-GB"/>
              </w:rPr>
            </w:pPr>
            <w:r w:rsidRPr="00607775">
              <w:rPr>
                <w:rFonts w:ascii="Arial" w:hAnsi="Arial" w:cs="Arial"/>
                <w:sz w:val="14"/>
                <w:szCs w:val="14"/>
                <w:lang w:val="en-GB"/>
              </w:rPr>
              <w:t>Portion to samples; measure ‚initial‘ colour</w:t>
            </w:r>
          </w:p>
        </w:tc>
        <w:tc>
          <w:tcPr>
            <w:tcW w:w="157" w:type="pct"/>
            <w:vMerge/>
            <w:tcBorders>
              <w:left w:val="nil"/>
              <w:bottom w:val="nil"/>
              <w:right w:val="nil"/>
            </w:tcBorders>
            <w:vAlign w:val="center"/>
          </w:tcPr>
          <w:p w14:paraId="3131343B" w14:textId="77777777" w:rsidR="00C95419" w:rsidRPr="00607775" w:rsidRDefault="00C95419" w:rsidP="00C95419">
            <w:pPr>
              <w:spacing w:line="360" w:lineRule="auto"/>
              <w:jc w:val="center"/>
              <w:rPr>
                <w:rFonts w:ascii="Arial" w:hAnsi="Arial" w:cs="Arial"/>
                <w:sz w:val="20"/>
                <w:szCs w:val="20"/>
                <w:lang w:val="en-GB"/>
              </w:rPr>
            </w:pPr>
          </w:p>
        </w:tc>
        <w:tc>
          <w:tcPr>
            <w:tcW w:w="392" w:type="pct"/>
            <w:tcBorders>
              <w:top w:val="single" w:sz="4" w:space="0" w:color="auto"/>
              <w:left w:val="nil"/>
              <w:bottom w:val="nil"/>
              <w:right w:val="nil"/>
            </w:tcBorders>
            <w:shd w:val="clear" w:color="auto" w:fill="auto"/>
            <w:vAlign w:val="center"/>
          </w:tcPr>
          <w:p w14:paraId="47AD96D9"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68B677E1" wp14:editId="3B21D74C">
                  <wp:extent cx="179705" cy="1619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705" cy="161925"/>
                          </a:xfrm>
                          <a:prstGeom prst="rect">
                            <a:avLst/>
                          </a:prstGeom>
                        </pic:spPr>
                      </pic:pic>
                    </a:graphicData>
                  </a:graphic>
                </wp:inline>
              </w:drawing>
            </w:r>
          </w:p>
        </w:tc>
        <w:tc>
          <w:tcPr>
            <w:tcW w:w="145" w:type="pct"/>
            <w:tcBorders>
              <w:top w:val="nil"/>
              <w:left w:val="nil"/>
              <w:bottom w:val="nil"/>
              <w:right w:val="nil"/>
            </w:tcBorders>
            <w:shd w:val="clear" w:color="auto" w:fill="auto"/>
            <w:vAlign w:val="center"/>
          </w:tcPr>
          <w:p w14:paraId="6980CD62" w14:textId="77777777" w:rsidR="00C95419" w:rsidRPr="00FC1EB8" w:rsidRDefault="00C95419" w:rsidP="00C95419">
            <w:pPr>
              <w:spacing w:line="360" w:lineRule="auto"/>
              <w:jc w:val="center"/>
              <w:rPr>
                <w:rFonts w:ascii="Arial" w:hAnsi="Arial" w:cs="Arial"/>
                <w:sz w:val="20"/>
                <w:szCs w:val="20"/>
              </w:rPr>
            </w:pPr>
          </w:p>
        </w:tc>
        <w:tc>
          <w:tcPr>
            <w:tcW w:w="403" w:type="pct"/>
            <w:tcBorders>
              <w:top w:val="single" w:sz="4" w:space="0" w:color="auto"/>
              <w:left w:val="nil"/>
              <w:bottom w:val="nil"/>
              <w:right w:val="nil"/>
            </w:tcBorders>
            <w:shd w:val="clear" w:color="auto" w:fill="auto"/>
            <w:vAlign w:val="center"/>
          </w:tcPr>
          <w:p w14:paraId="0D541E8B"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1C4D3FF3" wp14:editId="5A9B0FBD">
                  <wp:extent cx="179477" cy="162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477" cy="162000"/>
                          </a:xfrm>
                          <a:prstGeom prst="rect">
                            <a:avLst/>
                          </a:prstGeom>
                        </pic:spPr>
                      </pic:pic>
                    </a:graphicData>
                  </a:graphic>
                </wp:inline>
              </w:drawing>
            </w:r>
          </w:p>
        </w:tc>
        <w:tc>
          <w:tcPr>
            <w:tcW w:w="392" w:type="pct"/>
            <w:tcBorders>
              <w:top w:val="single" w:sz="4" w:space="0" w:color="auto"/>
              <w:left w:val="nil"/>
              <w:bottom w:val="nil"/>
              <w:right w:val="nil"/>
            </w:tcBorders>
            <w:shd w:val="clear" w:color="auto" w:fill="auto"/>
            <w:vAlign w:val="center"/>
          </w:tcPr>
          <w:p w14:paraId="6F246A39"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09B7A3EC" wp14:editId="65185B8A">
                  <wp:extent cx="179475" cy="162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c>
          <w:tcPr>
            <w:tcW w:w="393" w:type="pct"/>
            <w:tcBorders>
              <w:top w:val="single" w:sz="4" w:space="0" w:color="auto"/>
              <w:left w:val="nil"/>
              <w:bottom w:val="nil"/>
              <w:right w:val="nil"/>
            </w:tcBorders>
            <w:shd w:val="clear" w:color="auto" w:fill="auto"/>
            <w:vAlign w:val="center"/>
          </w:tcPr>
          <w:p w14:paraId="630C0198"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727CAFEC" wp14:editId="3475D510">
                  <wp:extent cx="179475" cy="162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c>
          <w:tcPr>
            <w:tcW w:w="156" w:type="pct"/>
            <w:tcBorders>
              <w:top w:val="nil"/>
              <w:left w:val="nil"/>
              <w:bottom w:val="nil"/>
              <w:right w:val="nil"/>
            </w:tcBorders>
            <w:shd w:val="clear" w:color="auto" w:fill="auto"/>
            <w:vAlign w:val="center"/>
          </w:tcPr>
          <w:p w14:paraId="5EA60BD8" w14:textId="77777777" w:rsidR="00C95419" w:rsidRPr="00FC1EB8" w:rsidRDefault="00C95419" w:rsidP="00C95419">
            <w:pPr>
              <w:spacing w:line="360" w:lineRule="auto"/>
              <w:jc w:val="center"/>
              <w:rPr>
                <w:rFonts w:ascii="Arial" w:hAnsi="Arial" w:cs="Arial"/>
                <w:sz w:val="20"/>
                <w:szCs w:val="20"/>
              </w:rPr>
            </w:pPr>
          </w:p>
        </w:tc>
        <w:tc>
          <w:tcPr>
            <w:tcW w:w="392" w:type="pct"/>
            <w:tcBorders>
              <w:top w:val="single" w:sz="4" w:space="0" w:color="auto"/>
              <w:left w:val="nil"/>
              <w:bottom w:val="nil"/>
              <w:right w:val="nil"/>
            </w:tcBorders>
            <w:shd w:val="clear" w:color="auto" w:fill="auto"/>
            <w:vAlign w:val="center"/>
          </w:tcPr>
          <w:p w14:paraId="23213F54"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277BA90C" wp14:editId="4E10E9DB">
                  <wp:extent cx="179475" cy="162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c>
          <w:tcPr>
            <w:tcW w:w="392" w:type="pct"/>
            <w:tcBorders>
              <w:top w:val="single" w:sz="4" w:space="0" w:color="auto"/>
              <w:left w:val="nil"/>
              <w:bottom w:val="nil"/>
              <w:right w:val="nil"/>
            </w:tcBorders>
            <w:shd w:val="clear" w:color="auto" w:fill="auto"/>
            <w:vAlign w:val="center"/>
          </w:tcPr>
          <w:p w14:paraId="4D873588"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79E84EBF" wp14:editId="6021ED92">
                  <wp:extent cx="179475" cy="162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c>
          <w:tcPr>
            <w:tcW w:w="393" w:type="pct"/>
            <w:tcBorders>
              <w:top w:val="single" w:sz="4" w:space="0" w:color="auto"/>
              <w:left w:val="nil"/>
              <w:bottom w:val="nil"/>
              <w:right w:val="nil"/>
            </w:tcBorders>
            <w:shd w:val="clear" w:color="auto" w:fill="auto"/>
            <w:vAlign w:val="center"/>
          </w:tcPr>
          <w:p w14:paraId="571D8F33"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10A3E15E" wp14:editId="7A099921">
                  <wp:extent cx="179475" cy="162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n.png"/>
                          <pic:cNvPicPr/>
                        </pic:nvPicPr>
                        <pic:blipFill>
                          <a:blip r:embed="rId19">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r>
      <w:tr w:rsidR="00C95419" w:rsidRPr="00FC1EB8" w14:paraId="2023BEC2" w14:textId="77777777" w:rsidTr="00EA6AA8">
        <w:trPr>
          <w:trHeight w:val="20"/>
        </w:trPr>
        <w:tc>
          <w:tcPr>
            <w:tcW w:w="1784" w:type="pct"/>
            <w:tcBorders>
              <w:top w:val="nil"/>
              <w:left w:val="nil"/>
              <w:bottom w:val="nil"/>
              <w:right w:val="nil"/>
            </w:tcBorders>
            <w:shd w:val="clear" w:color="auto" w:fill="auto"/>
            <w:vAlign w:val="center"/>
          </w:tcPr>
          <w:p w14:paraId="6A4D43AD" w14:textId="77777777" w:rsidR="00C95419" w:rsidRPr="00E07D3A" w:rsidRDefault="00C95419" w:rsidP="00C95419">
            <w:pPr>
              <w:spacing w:line="360" w:lineRule="auto"/>
              <w:rPr>
                <w:rFonts w:ascii="Arial" w:hAnsi="Arial" w:cs="Arial"/>
                <w:sz w:val="14"/>
                <w:szCs w:val="14"/>
              </w:rPr>
            </w:pPr>
            <w:r w:rsidRPr="00E07D3A">
              <w:rPr>
                <w:rFonts w:ascii="Arial" w:hAnsi="Arial" w:cs="Arial"/>
                <w:sz w:val="14"/>
                <w:szCs w:val="14"/>
              </w:rPr>
              <w:t>Power setting</w:t>
            </w:r>
          </w:p>
        </w:tc>
        <w:tc>
          <w:tcPr>
            <w:tcW w:w="157" w:type="pct"/>
            <w:vMerge/>
            <w:tcBorders>
              <w:left w:val="nil"/>
              <w:bottom w:val="nil"/>
              <w:right w:val="nil"/>
            </w:tcBorders>
            <w:vAlign w:val="center"/>
          </w:tcPr>
          <w:p w14:paraId="312A2422"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38B8EF7D"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145" w:type="pct"/>
            <w:tcBorders>
              <w:top w:val="nil"/>
              <w:left w:val="nil"/>
              <w:bottom w:val="nil"/>
              <w:right w:val="nil"/>
            </w:tcBorders>
            <w:shd w:val="clear" w:color="auto" w:fill="auto"/>
            <w:vAlign w:val="center"/>
          </w:tcPr>
          <w:p w14:paraId="29C85EA9" w14:textId="77777777" w:rsidR="00C95419" w:rsidRPr="00FC1EB8" w:rsidRDefault="00C95419" w:rsidP="00C95419">
            <w:pPr>
              <w:spacing w:line="360" w:lineRule="auto"/>
              <w:jc w:val="center"/>
              <w:rPr>
                <w:rFonts w:ascii="Arial" w:hAnsi="Arial" w:cs="Arial"/>
                <w:sz w:val="20"/>
                <w:szCs w:val="20"/>
              </w:rPr>
            </w:pPr>
          </w:p>
        </w:tc>
        <w:tc>
          <w:tcPr>
            <w:tcW w:w="403" w:type="pct"/>
            <w:tcBorders>
              <w:top w:val="nil"/>
              <w:left w:val="nil"/>
              <w:bottom w:val="nil"/>
              <w:right w:val="nil"/>
            </w:tcBorders>
            <w:shd w:val="clear" w:color="auto" w:fill="auto"/>
            <w:vAlign w:val="center"/>
          </w:tcPr>
          <w:p w14:paraId="06E4417B"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HP</w:t>
            </w:r>
          </w:p>
        </w:tc>
        <w:tc>
          <w:tcPr>
            <w:tcW w:w="392" w:type="pct"/>
            <w:tcBorders>
              <w:top w:val="nil"/>
              <w:left w:val="nil"/>
              <w:bottom w:val="nil"/>
              <w:right w:val="nil"/>
            </w:tcBorders>
            <w:shd w:val="clear" w:color="auto" w:fill="auto"/>
            <w:vAlign w:val="center"/>
          </w:tcPr>
          <w:p w14:paraId="7DB0B51E"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MP</w:t>
            </w:r>
          </w:p>
        </w:tc>
        <w:tc>
          <w:tcPr>
            <w:tcW w:w="393" w:type="pct"/>
            <w:tcBorders>
              <w:top w:val="nil"/>
              <w:left w:val="nil"/>
              <w:bottom w:val="nil"/>
              <w:right w:val="nil"/>
            </w:tcBorders>
            <w:shd w:val="clear" w:color="auto" w:fill="auto"/>
            <w:vAlign w:val="center"/>
          </w:tcPr>
          <w:p w14:paraId="7F212AE4"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LP</w:t>
            </w:r>
          </w:p>
        </w:tc>
        <w:tc>
          <w:tcPr>
            <w:tcW w:w="156" w:type="pct"/>
            <w:tcBorders>
              <w:top w:val="nil"/>
              <w:left w:val="nil"/>
              <w:bottom w:val="nil"/>
              <w:right w:val="nil"/>
            </w:tcBorders>
            <w:shd w:val="clear" w:color="auto" w:fill="auto"/>
            <w:vAlign w:val="center"/>
          </w:tcPr>
          <w:p w14:paraId="36777BB8"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20D2044F" w14:textId="77777777" w:rsidR="00C95419" w:rsidRPr="00FC1EB8" w:rsidRDefault="00C95419" w:rsidP="00C95419">
            <w:pPr>
              <w:spacing w:line="360" w:lineRule="auto"/>
              <w:jc w:val="center"/>
              <w:rPr>
                <w:rFonts w:ascii="Arial" w:hAnsi="Arial" w:cs="Arial"/>
                <w:sz w:val="20"/>
                <w:szCs w:val="20"/>
              </w:rPr>
            </w:pPr>
            <w:r>
              <w:rPr>
                <w:rFonts w:ascii="Arial" w:hAnsi="Arial" w:cs="Arial"/>
                <w:sz w:val="20"/>
                <w:szCs w:val="20"/>
              </w:rPr>
              <w:t>-</w:t>
            </w:r>
          </w:p>
        </w:tc>
        <w:tc>
          <w:tcPr>
            <w:tcW w:w="392" w:type="pct"/>
            <w:tcBorders>
              <w:top w:val="nil"/>
              <w:left w:val="nil"/>
              <w:bottom w:val="nil"/>
              <w:right w:val="nil"/>
            </w:tcBorders>
            <w:shd w:val="clear" w:color="auto" w:fill="auto"/>
            <w:vAlign w:val="center"/>
          </w:tcPr>
          <w:p w14:paraId="33FC0299" w14:textId="77777777" w:rsidR="00C95419" w:rsidRPr="00FC1EB8" w:rsidRDefault="00C95419" w:rsidP="00C95419">
            <w:pPr>
              <w:spacing w:line="360" w:lineRule="auto"/>
              <w:jc w:val="center"/>
              <w:rPr>
                <w:rFonts w:ascii="Arial" w:hAnsi="Arial" w:cs="Arial"/>
                <w:sz w:val="20"/>
                <w:szCs w:val="20"/>
              </w:rPr>
            </w:pPr>
            <w:r>
              <w:rPr>
                <w:rFonts w:ascii="Arial" w:hAnsi="Arial" w:cs="Arial"/>
                <w:sz w:val="20"/>
                <w:szCs w:val="20"/>
              </w:rPr>
              <w:t>-</w:t>
            </w:r>
          </w:p>
        </w:tc>
        <w:tc>
          <w:tcPr>
            <w:tcW w:w="393" w:type="pct"/>
            <w:tcBorders>
              <w:top w:val="nil"/>
              <w:left w:val="nil"/>
              <w:bottom w:val="nil"/>
              <w:right w:val="nil"/>
            </w:tcBorders>
            <w:shd w:val="clear" w:color="auto" w:fill="auto"/>
            <w:vAlign w:val="center"/>
          </w:tcPr>
          <w:p w14:paraId="65FC6E63" w14:textId="77777777" w:rsidR="00C95419" w:rsidRPr="00FC1EB8" w:rsidRDefault="00C95419" w:rsidP="00C95419">
            <w:pPr>
              <w:spacing w:line="360" w:lineRule="auto"/>
              <w:jc w:val="center"/>
              <w:rPr>
                <w:rFonts w:ascii="Arial" w:hAnsi="Arial" w:cs="Arial"/>
                <w:sz w:val="20"/>
                <w:szCs w:val="20"/>
              </w:rPr>
            </w:pPr>
            <w:r>
              <w:rPr>
                <w:rFonts w:ascii="Arial" w:hAnsi="Arial" w:cs="Arial"/>
                <w:sz w:val="20"/>
                <w:szCs w:val="20"/>
              </w:rPr>
              <w:t>-</w:t>
            </w:r>
          </w:p>
        </w:tc>
      </w:tr>
      <w:tr w:rsidR="00C95419" w:rsidRPr="00FC1EB8" w14:paraId="17BF91BD" w14:textId="77777777" w:rsidTr="00EA6AA8">
        <w:trPr>
          <w:trHeight w:val="20"/>
        </w:trPr>
        <w:tc>
          <w:tcPr>
            <w:tcW w:w="1784" w:type="pct"/>
            <w:tcBorders>
              <w:top w:val="nil"/>
              <w:left w:val="nil"/>
              <w:bottom w:val="nil"/>
              <w:right w:val="nil"/>
            </w:tcBorders>
            <w:shd w:val="clear" w:color="auto" w:fill="auto"/>
            <w:vAlign w:val="center"/>
          </w:tcPr>
          <w:p w14:paraId="1659D672" w14:textId="3F1E2A2D" w:rsidR="00C95419" w:rsidRPr="00095C49" w:rsidRDefault="008B5FF1" w:rsidP="00C95419">
            <w:pPr>
              <w:spacing w:line="360" w:lineRule="auto"/>
              <w:rPr>
                <w:rFonts w:ascii="Arial" w:hAnsi="Arial" w:cs="Arial"/>
                <w:sz w:val="14"/>
                <w:szCs w:val="14"/>
                <w:lang w:val="en-GB"/>
              </w:rPr>
            </w:pPr>
            <w:r>
              <w:rPr>
                <w:rFonts w:ascii="Arial" w:hAnsi="Arial" w:cs="Arial"/>
                <w:sz w:val="14"/>
                <w:szCs w:val="14"/>
                <w:lang w:val="en-GB"/>
              </w:rPr>
              <w:t>ACP</w:t>
            </w:r>
            <w:r w:rsidR="00C95419" w:rsidRPr="00095C49">
              <w:rPr>
                <w:rFonts w:ascii="Arial" w:hAnsi="Arial" w:cs="Arial"/>
                <w:sz w:val="14"/>
                <w:szCs w:val="14"/>
                <w:lang w:val="en-GB"/>
              </w:rPr>
              <w:t>; measure colour after treatment</w:t>
            </w:r>
          </w:p>
        </w:tc>
        <w:tc>
          <w:tcPr>
            <w:tcW w:w="157" w:type="pct"/>
            <w:vMerge/>
            <w:tcBorders>
              <w:left w:val="nil"/>
              <w:bottom w:val="nil"/>
              <w:right w:val="nil"/>
            </w:tcBorders>
            <w:vAlign w:val="center"/>
          </w:tcPr>
          <w:p w14:paraId="0F848F36" w14:textId="77777777" w:rsidR="00C95419" w:rsidRPr="00095C49" w:rsidRDefault="00C95419" w:rsidP="00C95419">
            <w:pPr>
              <w:spacing w:line="360" w:lineRule="auto"/>
              <w:jc w:val="center"/>
              <w:rPr>
                <w:rFonts w:ascii="Arial" w:hAnsi="Arial" w:cs="Arial"/>
                <w:sz w:val="20"/>
                <w:szCs w:val="20"/>
                <w:lang w:val="en-GB"/>
              </w:rPr>
            </w:pPr>
          </w:p>
        </w:tc>
        <w:tc>
          <w:tcPr>
            <w:tcW w:w="392" w:type="pct"/>
            <w:tcBorders>
              <w:top w:val="nil"/>
              <w:left w:val="nil"/>
              <w:bottom w:val="nil"/>
              <w:right w:val="nil"/>
            </w:tcBorders>
            <w:shd w:val="clear" w:color="auto" w:fill="auto"/>
            <w:vAlign w:val="center"/>
          </w:tcPr>
          <w:p w14:paraId="6B76BC24"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145" w:type="pct"/>
            <w:tcBorders>
              <w:top w:val="nil"/>
              <w:left w:val="nil"/>
              <w:bottom w:val="nil"/>
              <w:right w:val="nil"/>
            </w:tcBorders>
            <w:shd w:val="clear" w:color="auto" w:fill="auto"/>
            <w:vAlign w:val="center"/>
          </w:tcPr>
          <w:p w14:paraId="451CB3C1" w14:textId="77777777" w:rsidR="00C95419" w:rsidRPr="00FC1EB8" w:rsidRDefault="00C95419" w:rsidP="00C95419">
            <w:pPr>
              <w:spacing w:line="360" w:lineRule="auto"/>
              <w:jc w:val="center"/>
              <w:rPr>
                <w:rFonts w:ascii="Arial" w:hAnsi="Arial" w:cs="Arial"/>
                <w:sz w:val="20"/>
                <w:szCs w:val="20"/>
              </w:rPr>
            </w:pPr>
          </w:p>
        </w:tc>
        <w:tc>
          <w:tcPr>
            <w:tcW w:w="403" w:type="pct"/>
            <w:tcBorders>
              <w:top w:val="nil"/>
              <w:left w:val="nil"/>
              <w:bottom w:val="nil"/>
              <w:right w:val="nil"/>
            </w:tcBorders>
            <w:shd w:val="clear" w:color="auto" w:fill="auto"/>
            <w:vAlign w:val="center"/>
          </w:tcPr>
          <w:p w14:paraId="7928C48F"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5D4479DA" wp14:editId="27038B92">
                  <wp:extent cx="179495" cy="162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offen.png"/>
                          <pic:cNvPicPr/>
                        </pic:nvPicPr>
                        <pic:blipFill>
                          <a:blip r:embed="rId13">
                            <a:extLst>
                              <a:ext uri="{28A0092B-C50C-407E-A947-70E740481C1C}">
                                <a14:useLocalDpi xmlns:a14="http://schemas.microsoft.com/office/drawing/2010/main" val="0"/>
                              </a:ext>
                            </a:extLst>
                          </a:blip>
                          <a:stretch>
                            <a:fillRect/>
                          </a:stretch>
                        </pic:blipFill>
                        <pic:spPr>
                          <a:xfrm>
                            <a:off x="0" y="0"/>
                            <a:ext cx="179495" cy="162000"/>
                          </a:xfrm>
                          <a:prstGeom prst="rect">
                            <a:avLst/>
                          </a:prstGeom>
                        </pic:spPr>
                      </pic:pic>
                    </a:graphicData>
                  </a:graphic>
                </wp:inline>
              </w:drawing>
            </w:r>
          </w:p>
        </w:tc>
        <w:tc>
          <w:tcPr>
            <w:tcW w:w="392" w:type="pct"/>
            <w:tcBorders>
              <w:top w:val="nil"/>
              <w:left w:val="nil"/>
              <w:bottom w:val="nil"/>
              <w:right w:val="nil"/>
            </w:tcBorders>
            <w:shd w:val="clear" w:color="auto" w:fill="auto"/>
            <w:vAlign w:val="center"/>
          </w:tcPr>
          <w:p w14:paraId="2C098CCC"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4E0E1EAE" wp14:editId="0EBBCD5C">
                  <wp:extent cx="179474" cy="162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offen.png"/>
                          <pic:cNvPicPr/>
                        </pic:nvPicPr>
                        <pic:blipFill>
                          <a:blip r:embed="rId14">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p>
        </w:tc>
        <w:tc>
          <w:tcPr>
            <w:tcW w:w="393" w:type="pct"/>
            <w:tcBorders>
              <w:top w:val="nil"/>
              <w:left w:val="nil"/>
              <w:bottom w:val="nil"/>
              <w:right w:val="nil"/>
            </w:tcBorders>
            <w:shd w:val="clear" w:color="auto" w:fill="auto"/>
            <w:vAlign w:val="center"/>
          </w:tcPr>
          <w:p w14:paraId="056B48DA"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55C1F539" wp14:editId="0CE96B65">
                  <wp:extent cx="179396" cy="1620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offen.png"/>
                          <pic:cNvPicPr/>
                        </pic:nvPicPr>
                        <pic:blipFill>
                          <a:blip r:embed="rId15">
                            <a:extLst>
                              <a:ext uri="{28A0092B-C50C-407E-A947-70E740481C1C}">
                                <a14:useLocalDpi xmlns:a14="http://schemas.microsoft.com/office/drawing/2010/main" val="0"/>
                              </a:ext>
                            </a:extLst>
                          </a:blip>
                          <a:stretch>
                            <a:fillRect/>
                          </a:stretch>
                        </pic:blipFill>
                        <pic:spPr>
                          <a:xfrm>
                            <a:off x="0" y="0"/>
                            <a:ext cx="179396" cy="162000"/>
                          </a:xfrm>
                          <a:prstGeom prst="rect">
                            <a:avLst/>
                          </a:prstGeom>
                        </pic:spPr>
                      </pic:pic>
                    </a:graphicData>
                  </a:graphic>
                </wp:inline>
              </w:drawing>
            </w:r>
          </w:p>
        </w:tc>
        <w:tc>
          <w:tcPr>
            <w:tcW w:w="156" w:type="pct"/>
            <w:vMerge w:val="restart"/>
            <w:tcBorders>
              <w:top w:val="nil"/>
              <w:left w:val="nil"/>
              <w:bottom w:val="nil"/>
              <w:right w:val="nil"/>
            </w:tcBorders>
            <w:shd w:val="clear" w:color="auto" w:fill="auto"/>
            <w:vAlign w:val="center"/>
          </w:tcPr>
          <w:p w14:paraId="7FD68565"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63C8685A"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392" w:type="pct"/>
            <w:tcBorders>
              <w:top w:val="nil"/>
              <w:left w:val="nil"/>
              <w:bottom w:val="nil"/>
              <w:right w:val="nil"/>
            </w:tcBorders>
            <w:shd w:val="clear" w:color="auto" w:fill="auto"/>
            <w:vAlign w:val="center"/>
          </w:tcPr>
          <w:p w14:paraId="1A583DDB"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393" w:type="pct"/>
            <w:tcBorders>
              <w:top w:val="nil"/>
              <w:left w:val="nil"/>
              <w:bottom w:val="nil"/>
              <w:right w:val="nil"/>
            </w:tcBorders>
            <w:shd w:val="clear" w:color="auto" w:fill="auto"/>
            <w:vAlign w:val="center"/>
          </w:tcPr>
          <w:p w14:paraId="4649C962"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r>
      <w:tr w:rsidR="00C95419" w:rsidRPr="00FC1EB8" w14:paraId="1ADDE0E9" w14:textId="77777777" w:rsidTr="00EA6AA8">
        <w:trPr>
          <w:trHeight w:val="272"/>
        </w:trPr>
        <w:tc>
          <w:tcPr>
            <w:tcW w:w="1784" w:type="pct"/>
            <w:tcBorders>
              <w:top w:val="nil"/>
              <w:left w:val="nil"/>
              <w:bottom w:val="nil"/>
              <w:right w:val="nil"/>
            </w:tcBorders>
            <w:shd w:val="clear" w:color="auto" w:fill="auto"/>
            <w:vAlign w:val="center"/>
          </w:tcPr>
          <w:p w14:paraId="2B46D109" w14:textId="728E9FE5" w:rsidR="00C95419" w:rsidRPr="00E07D3A" w:rsidRDefault="00C95419" w:rsidP="00C95419">
            <w:pPr>
              <w:spacing w:line="360" w:lineRule="auto"/>
              <w:rPr>
                <w:rFonts w:ascii="Arial" w:hAnsi="Arial" w:cs="Arial"/>
                <w:sz w:val="14"/>
                <w:szCs w:val="14"/>
              </w:rPr>
            </w:pPr>
            <w:r w:rsidRPr="00E07D3A">
              <w:rPr>
                <w:rFonts w:ascii="Arial" w:hAnsi="Arial" w:cs="Arial"/>
                <w:sz w:val="14"/>
                <w:szCs w:val="14"/>
              </w:rPr>
              <w:t>Vac</w:t>
            </w:r>
            <w:r>
              <w:rPr>
                <w:rFonts w:ascii="Arial" w:hAnsi="Arial" w:cs="Arial"/>
                <w:sz w:val="14"/>
                <w:szCs w:val="14"/>
              </w:rPr>
              <w:t>uum</w:t>
            </w:r>
            <w:r w:rsidRPr="00E07D3A">
              <w:rPr>
                <w:rFonts w:ascii="Arial" w:hAnsi="Arial" w:cs="Arial"/>
                <w:sz w:val="14"/>
                <w:szCs w:val="14"/>
              </w:rPr>
              <w:t xml:space="preserve"> pack</w:t>
            </w:r>
            <w:r w:rsidR="00254C78">
              <w:rPr>
                <w:rFonts w:ascii="Arial" w:hAnsi="Arial" w:cs="Arial"/>
                <w:sz w:val="14"/>
                <w:szCs w:val="14"/>
              </w:rPr>
              <w:t xml:space="preserve"> (Vac)</w:t>
            </w:r>
          </w:p>
        </w:tc>
        <w:tc>
          <w:tcPr>
            <w:tcW w:w="157" w:type="pct"/>
            <w:vMerge/>
            <w:tcBorders>
              <w:left w:val="nil"/>
              <w:bottom w:val="nil"/>
              <w:right w:val="nil"/>
            </w:tcBorders>
            <w:vAlign w:val="center"/>
          </w:tcPr>
          <w:p w14:paraId="56CE03C9"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387414BB"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71C9B371" wp14:editId="61F5E744">
                  <wp:extent cx="179474" cy="162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uum.png"/>
                          <pic:cNvPicPr/>
                        </pic:nvPicPr>
                        <pic:blipFill>
                          <a:blip r:embed="rId20">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p>
        </w:tc>
        <w:tc>
          <w:tcPr>
            <w:tcW w:w="145" w:type="pct"/>
            <w:tcBorders>
              <w:top w:val="nil"/>
              <w:left w:val="nil"/>
              <w:bottom w:val="nil"/>
              <w:right w:val="nil"/>
            </w:tcBorders>
            <w:shd w:val="clear" w:color="auto" w:fill="auto"/>
            <w:vAlign w:val="center"/>
          </w:tcPr>
          <w:p w14:paraId="584C1430" w14:textId="77777777" w:rsidR="00C95419" w:rsidRPr="00FC1EB8" w:rsidRDefault="00C95419" w:rsidP="00C95419">
            <w:pPr>
              <w:spacing w:line="360" w:lineRule="auto"/>
              <w:jc w:val="center"/>
              <w:rPr>
                <w:rFonts w:ascii="Arial" w:hAnsi="Arial" w:cs="Arial"/>
                <w:sz w:val="20"/>
                <w:szCs w:val="20"/>
              </w:rPr>
            </w:pPr>
          </w:p>
        </w:tc>
        <w:tc>
          <w:tcPr>
            <w:tcW w:w="403" w:type="pct"/>
            <w:tcBorders>
              <w:top w:val="nil"/>
              <w:left w:val="nil"/>
              <w:bottom w:val="nil"/>
              <w:right w:val="nil"/>
            </w:tcBorders>
            <w:shd w:val="clear" w:color="auto" w:fill="auto"/>
            <w:vAlign w:val="center"/>
          </w:tcPr>
          <w:p w14:paraId="79AF4F80"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31B6073A" wp14:editId="2F4008A6">
                  <wp:extent cx="179496" cy="162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vaccum.png"/>
                          <pic:cNvPicPr/>
                        </pic:nvPicPr>
                        <pic:blipFill>
                          <a:blip r:embed="rId21">
                            <a:extLst>
                              <a:ext uri="{28A0092B-C50C-407E-A947-70E740481C1C}">
                                <a14:useLocalDpi xmlns:a14="http://schemas.microsoft.com/office/drawing/2010/main" val="0"/>
                              </a:ext>
                            </a:extLst>
                          </a:blip>
                          <a:stretch>
                            <a:fillRect/>
                          </a:stretch>
                        </pic:blipFill>
                        <pic:spPr>
                          <a:xfrm>
                            <a:off x="0" y="0"/>
                            <a:ext cx="179496" cy="162000"/>
                          </a:xfrm>
                          <a:prstGeom prst="rect">
                            <a:avLst/>
                          </a:prstGeom>
                        </pic:spPr>
                      </pic:pic>
                    </a:graphicData>
                  </a:graphic>
                </wp:inline>
              </w:drawing>
            </w:r>
          </w:p>
        </w:tc>
        <w:tc>
          <w:tcPr>
            <w:tcW w:w="392" w:type="pct"/>
            <w:tcBorders>
              <w:top w:val="nil"/>
              <w:left w:val="nil"/>
              <w:bottom w:val="nil"/>
              <w:right w:val="nil"/>
            </w:tcBorders>
            <w:shd w:val="clear" w:color="auto" w:fill="auto"/>
            <w:vAlign w:val="center"/>
          </w:tcPr>
          <w:p w14:paraId="5589C813"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46989435" wp14:editId="667A8F2A">
                  <wp:extent cx="179396" cy="162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vaccum.png"/>
                          <pic:cNvPicPr/>
                        </pic:nvPicPr>
                        <pic:blipFill>
                          <a:blip r:embed="rId22">
                            <a:extLst>
                              <a:ext uri="{28A0092B-C50C-407E-A947-70E740481C1C}">
                                <a14:useLocalDpi xmlns:a14="http://schemas.microsoft.com/office/drawing/2010/main" val="0"/>
                              </a:ext>
                            </a:extLst>
                          </a:blip>
                          <a:stretch>
                            <a:fillRect/>
                          </a:stretch>
                        </pic:blipFill>
                        <pic:spPr>
                          <a:xfrm>
                            <a:off x="0" y="0"/>
                            <a:ext cx="179396" cy="162000"/>
                          </a:xfrm>
                          <a:prstGeom prst="rect">
                            <a:avLst/>
                          </a:prstGeom>
                        </pic:spPr>
                      </pic:pic>
                    </a:graphicData>
                  </a:graphic>
                </wp:inline>
              </w:drawing>
            </w:r>
          </w:p>
        </w:tc>
        <w:tc>
          <w:tcPr>
            <w:tcW w:w="393" w:type="pct"/>
            <w:tcBorders>
              <w:top w:val="nil"/>
              <w:left w:val="nil"/>
              <w:bottom w:val="nil"/>
              <w:right w:val="nil"/>
            </w:tcBorders>
            <w:shd w:val="clear" w:color="auto" w:fill="auto"/>
            <w:vAlign w:val="center"/>
          </w:tcPr>
          <w:p w14:paraId="21CD745E"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06D33D44" wp14:editId="70E2089B">
                  <wp:extent cx="179475" cy="1620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vaccum.png"/>
                          <pic:cNvPicPr/>
                        </pic:nvPicPr>
                        <pic:blipFill>
                          <a:blip r:embed="rId23">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c>
          <w:tcPr>
            <w:tcW w:w="156" w:type="pct"/>
            <w:vMerge/>
            <w:tcBorders>
              <w:left w:val="nil"/>
              <w:bottom w:val="nil"/>
              <w:right w:val="nil"/>
            </w:tcBorders>
            <w:shd w:val="clear" w:color="auto" w:fill="auto"/>
            <w:vAlign w:val="center"/>
          </w:tcPr>
          <w:p w14:paraId="61F61077"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37E288A9"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2A711746" wp14:editId="4F96A0BC">
                  <wp:extent cx="179474" cy="1620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uum.png"/>
                          <pic:cNvPicPr/>
                        </pic:nvPicPr>
                        <pic:blipFill>
                          <a:blip r:embed="rId20">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p>
        </w:tc>
        <w:tc>
          <w:tcPr>
            <w:tcW w:w="392" w:type="pct"/>
            <w:tcBorders>
              <w:top w:val="nil"/>
              <w:left w:val="nil"/>
              <w:bottom w:val="nil"/>
              <w:right w:val="nil"/>
            </w:tcBorders>
            <w:shd w:val="clear" w:color="auto" w:fill="auto"/>
            <w:vAlign w:val="center"/>
          </w:tcPr>
          <w:p w14:paraId="08A196A9"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60A13100" wp14:editId="22E1ABA3">
                  <wp:extent cx="179474" cy="1620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uum.png"/>
                          <pic:cNvPicPr/>
                        </pic:nvPicPr>
                        <pic:blipFill>
                          <a:blip r:embed="rId20">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p>
        </w:tc>
        <w:tc>
          <w:tcPr>
            <w:tcW w:w="393" w:type="pct"/>
            <w:tcBorders>
              <w:top w:val="nil"/>
              <w:left w:val="nil"/>
              <w:bottom w:val="nil"/>
              <w:right w:val="nil"/>
            </w:tcBorders>
            <w:shd w:val="clear" w:color="auto" w:fill="auto"/>
            <w:vAlign w:val="center"/>
          </w:tcPr>
          <w:p w14:paraId="3A1D8E03"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46824F80" wp14:editId="1030BFB0">
                  <wp:extent cx="179474" cy="1620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uum.png"/>
                          <pic:cNvPicPr/>
                        </pic:nvPicPr>
                        <pic:blipFill>
                          <a:blip r:embed="rId20">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p>
        </w:tc>
      </w:tr>
      <w:tr w:rsidR="00C95419" w:rsidRPr="00FC1EB8" w14:paraId="0786DBCC" w14:textId="77777777" w:rsidTr="00EA6AA8">
        <w:trPr>
          <w:trHeight w:val="20"/>
        </w:trPr>
        <w:tc>
          <w:tcPr>
            <w:tcW w:w="1784" w:type="pct"/>
            <w:tcBorders>
              <w:top w:val="nil"/>
              <w:left w:val="nil"/>
              <w:bottom w:val="nil"/>
              <w:right w:val="nil"/>
            </w:tcBorders>
            <w:shd w:val="clear" w:color="auto" w:fill="auto"/>
            <w:vAlign w:val="center"/>
          </w:tcPr>
          <w:p w14:paraId="4D09F9A0" w14:textId="77777777" w:rsidR="00C95419" w:rsidRPr="00E07D3A" w:rsidRDefault="00C95419" w:rsidP="00C95419">
            <w:pPr>
              <w:spacing w:line="360" w:lineRule="auto"/>
              <w:rPr>
                <w:rFonts w:ascii="Arial" w:hAnsi="Arial" w:cs="Arial"/>
                <w:sz w:val="14"/>
                <w:szCs w:val="14"/>
              </w:rPr>
            </w:pPr>
            <w:r w:rsidRPr="00E07D3A">
              <w:rPr>
                <w:rFonts w:ascii="Arial" w:hAnsi="Arial" w:cs="Arial"/>
                <w:sz w:val="14"/>
                <w:szCs w:val="14"/>
              </w:rPr>
              <w:t>Power setting</w:t>
            </w:r>
          </w:p>
        </w:tc>
        <w:tc>
          <w:tcPr>
            <w:tcW w:w="157" w:type="pct"/>
            <w:vMerge/>
            <w:tcBorders>
              <w:left w:val="nil"/>
              <w:bottom w:val="nil"/>
              <w:right w:val="nil"/>
            </w:tcBorders>
            <w:vAlign w:val="center"/>
          </w:tcPr>
          <w:p w14:paraId="12BA44B2"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0EEA24C7"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145" w:type="pct"/>
            <w:tcBorders>
              <w:top w:val="nil"/>
              <w:left w:val="nil"/>
              <w:bottom w:val="nil"/>
              <w:right w:val="nil"/>
            </w:tcBorders>
            <w:shd w:val="clear" w:color="auto" w:fill="auto"/>
            <w:vAlign w:val="center"/>
          </w:tcPr>
          <w:p w14:paraId="47919E0A" w14:textId="77777777" w:rsidR="00C95419" w:rsidRPr="00FC1EB8" w:rsidRDefault="00C95419" w:rsidP="00C95419">
            <w:pPr>
              <w:spacing w:line="360" w:lineRule="auto"/>
              <w:jc w:val="center"/>
              <w:rPr>
                <w:rFonts w:ascii="Arial" w:hAnsi="Arial" w:cs="Arial"/>
                <w:sz w:val="20"/>
                <w:szCs w:val="20"/>
              </w:rPr>
            </w:pPr>
          </w:p>
        </w:tc>
        <w:tc>
          <w:tcPr>
            <w:tcW w:w="403" w:type="pct"/>
            <w:tcBorders>
              <w:top w:val="nil"/>
              <w:left w:val="nil"/>
              <w:bottom w:val="nil"/>
              <w:right w:val="nil"/>
            </w:tcBorders>
            <w:shd w:val="clear" w:color="auto" w:fill="auto"/>
            <w:vAlign w:val="center"/>
          </w:tcPr>
          <w:p w14:paraId="3868C4DE"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392" w:type="pct"/>
            <w:tcBorders>
              <w:top w:val="nil"/>
              <w:left w:val="nil"/>
              <w:bottom w:val="nil"/>
              <w:right w:val="nil"/>
            </w:tcBorders>
            <w:shd w:val="clear" w:color="auto" w:fill="auto"/>
            <w:vAlign w:val="center"/>
          </w:tcPr>
          <w:p w14:paraId="26554D52"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393" w:type="pct"/>
            <w:tcBorders>
              <w:top w:val="nil"/>
              <w:left w:val="nil"/>
              <w:bottom w:val="nil"/>
              <w:right w:val="nil"/>
            </w:tcBorders>
            <w:shd w:val="clear" w:color="auto" w:fill="auto"/>
            <w:vAlign w:val="center"/>
          </w:tcPr>
          <w:p w14:paraId="31840002"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156" w:type="pct"/>
            <w:vMerge/>
            <w:tcBorders>
              <w:left w:val="nil"/>
              <w:bottom w:val="nil"/>
              <w:right w:val="nil"/>
            </w:tcBorders>
            <w:shd w:val="clear" w:color="auto" w:fill="auto"/>
            <w:vAlign w:val="center"/>
          </w:tcPr>
          <w:p w14:paraId="30010F90"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33BEE20D"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HP</w:t>
            </w:r>
          </w:p>
        </w:tc>
        <w:tc>
          <w:tcPr>
            <w:tcW w:w="392" w:type="pct"/>
            <w:tcBorders>
              <w:top w:val="nil"/>
              <w:left w:val="nil"/>
              <w:bottom w:val="nil"/>
              <w:right w:val="nil"/>
            </w:tcBorders>
            <w:shd w:val="clear" w:color="auto" w:fill="auto"/>
            <w:vAlign w:val="center"/>
          </w:tcPr>
          <w:p w14:paraId="3CF2E54A"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MP</w:t>
            </w:r>
          </w:p>
        </w:tc>
        <w:tc>
          <w:tcPr>
            <w:tcW w:w="393" w:type="pct"/>
            <w:tcBorders>
              <w:top w:val="nil"/>
              <w:left w:val="nil"/>
              <w:bottom w:val="nil"/>
              <w:right w:val="nil"/>
            </w:tcBorders>
            <w:shd w:val="clear" w:color="auto" w:fill="auto"/>
            <w:vAlign w:val="center"/>
          </w:tcPr>
          <w:p w14:paraId="4D53162F"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LP</w:t>
            </w:r>
          </w:p>
        </w:tc>
      </w:tr>
      <w:tr w:rsidR="00C95419" w:rsidRPr="00FC1EB8" w14:paraId="7F5FB566" w14:textId="77777777" w:rsidTr="00EA6AA8">
        <w:trPr>
          <w:trHeight w:val="20"/>
        </w:trPr>
        <w:tc>
          <w:tcPr>
            <w:tcW w:w="1784" w:type="pct"/>
            <w:tcBorders>
              <w:top w:val="nil"/>
              <w:left w:val="nil"/>
              <w:bottom w:val="nil"/>
              <w:right w:val="nil"/>
            </w:tcBorders>
            <w:shd w:val="clear" w:color="auto" w:fill="auto"/>
            <w:vAlign w:val="center"/>
          </w:tcPr>
          <w:p w14:paraId="5BAAE8F7" w14:textId="0344D8B1" w:rsidR="00C95419" w:rsidRPr="00E07D3A" w:rsidRDefault="008B5FF1" w:rsidP="00C95419">
            <w:pPr>
              <w:spacing w:line="360" w:lineRule="auto"/>
              <w:rPr>
                <w:rFonts w:ascii="Arial" w:hAnsi="Arial" w:cs="Arial"/>
                <w:sz w:val="14"/>
                <w:szCs w:val="14"/>
              </w:rPr>
            </w:pPr>
            <w:r>
              <w:rPr>
                <w:rFonts w:ascii="Arial" w:hAnsi="Arial" w:cs="Arial"/>
                <w:sz w:val="14"/>
                <w:szCs w:val="14"/>
              </w:rPr>
              <w:t>ACP</w:t>
            </w:r>
          </w:p>
        </w:tc>
        <w:tc>
          <w:tcPr>
            <w:tcW w:w="157" w:type="pct"/>
            <w:vMerge/>
            <w:tcBorders>
              <w:left w:val="nil"/>
              <w:bottom w:val="nil"/>
              <w:right w:val="nil"/>
            </w:tcBorders>
            <w:vAlign w:val="center"/>
          </w:tcPr>
          <w:p w14:paraId="46B82CFD"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22A2B6E9"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145" w:type="pct"/>
            <w:tcBorders>
              <w:top w:val="nil"/>
              <w:left w:val="nil"/>
              <w:bottom w:val="nil"/>
              <w:right w:val="nil"/>
            </w:tcBorders>
            <w:shd w:val="clear" w:color="auto" w:fill="auto"/>
            <w:vAlign w:val="center"/>
          </w:tcPr>
          <w:p w14:paraId="574FC9AE" w14:textId="77777777" w:rsidR="00C95419" w:rsidRPr="00FC1EB8" w:rsidRDefault="00C95419" w:rsidP="00C95419">
            <w:pPr>
              <w:spacing w:line="360" w:lineRule="auto"/>
              <w:jc w:val="center"/>
              <w:rPr>
                <w:rFonts w:ascii="Arial" w:hAnsi="Arial" w:cs="Arial"/>
                <w:sz w:val="20"/>
                <w:szCs w:val="20"/>
              </w:rPr>
            </w:pPr>
          </w:p>
        </w:tc>
        <w:tc>
          <w:tcPr>
            <w:tcW w:w="403" w:type="pct"/>
            <w:tcBorders>
              <w:top w:val="nil"/>
              <w:left w:val="nil"/>
              <w:bottom w:val="nil"/>
              <w:right w:val="nil"/>
            </w:tcBorders>
            <w:shd w:val="clear" w:color="auto" w:fill="auto"/>
            <w:vAlign w:val="center"/>
          </w:tcPr>
          <w:p w14:paraId="2AF90B87"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392" w:type="pct"/>
            <w:tcBorders>
              <w:top w:val="nil"/>
              <w:left w:val="nil"/>
              <w:bottom w:val="nil"/>
              <w:right w:val="nil"/>
            </w:tcBorders>
            <w:shd w:val="clear" w:color="auto" w:fill="auto"/>
            <w:vAlign w:val="center"/>
          </w:tcPr>
          <w:p w14:paraId="2F3C026D"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393" w:type="pct"/>
            <w:tcBorders>
              <w:top w:val="nil"/>
              <w:left w:val="nil"/>
              <w:bottom w:val="nil"/>
              <w:right w:val="nil"/>
            </w:tcBorders>
            <w:shd w:val="clear" w:color="auto" w:fill="auto"/>
            <w:vAlign w:val="center"/>
          </w:tcPr>
          <w:p w14:paraId="2C35D4E8" w14:textId="77777777" w:rsidR="00C95419" w:rsidRPr="00FC1EB8" w:rsidRDefault="00C95419" w:rsidP="00C95419">
            <w:pPr>
              <w:spacing w:line="360" w:lineRule="auto"/>
              <w:jc w:val="center"/>
              <w:rPr>
                <w:rFonts w:ascii="Arial" w:hAnsi="Arial" w:cs="Arial"/>
                <w:sz w:val="20"/>
                <w:szCs w:val="20"/>
              </w:rPr>
            </w:pPr>
            <w:r w:rsidRPr="00FC1EB8">
              <w:rPr>
                <w:rFonts w:ascii="Arial" w:hAnsi="Arial" w:cs="Arial"/>
                <w:sz w:val="20"/>
                <w:szCs w:val="20"/>
              </w:rPr>
              <w:t>-</w:t>
            </w:r>
          </w:p>
        </w:tc>
        <w:tc>
          <w:tcPr>
            <w:tcW w:w="156" w:type="pct"/>
            <w:vMerge/>
            <w:tcBorders>
              <w:left w:val="nil"/>
              <w:bottom w:val="nil"/>
              <w:right w:val="nil"/>
            </w:tcBorders>
            <w:shd w:val="clear" w:color="auto" w:fill="auto"/>
            <w:vAlign w:val="center"/>
          </w:tcPr>
          <w:p w14:paraId="2835A2CC" w14:textId="77777777" w:rsidR="00C95419" w:rsidRPr="00FC1EB8" w:rsidRDefault="00C95419" w:rsidP="00C95419">
            <w:pPr>
              <w:spacing w:line="360" w:lineRule="auto"/>
              <w:jc w:val="center"/>
              <w:rPr>
                <w:rFonts w:ascii="Arial" w:hAnsi="Arial" w:cs="Arial"/>
                <w:sz w:val="20"/>
                <w:szCs w:val="20"/>
              </w:rPr>
            </w:pPr>
          </w:p>
        </w:tc>
        <w:tc>
          <w:tcPr>
            <w:tcW w:w="392" w:type="pct"/>
            <w:tcBorders>
              <w:top w:val="nil"/>
              <w:left w:val="nil"/>
              <w:bottom w:val="nil"/>
              <w:right w:val="nil"/>
            </w:tcBorders>
            <w:shd w:val="clear" w:color="auto" w:fill="auto"/>
            <w:vAlign w:val="center"/>
          </w:tcPr>
          <w:p w14:paraId="2CB32FC5"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393682C7" wp14:editId="7B43DCD6">
                  <wp:extent cx="179474" cy="1620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uum dick.png"/>
                          <pic:cNvPicPr/>
                        </pic:nvPicPr>
                        <pic:blipFill>
                          <a:blip r:embed="rId24">
                            <a:extLst>
                              <a:ext uri="{28A0092B-C50C-407E-A947-70E740481C1C}">
                                <a14:useLocalDpi xmlns:a14="http://schemas.microsoft.com/office/drawing/2010/main" val="0"/>
                              </a:ext>
                            </a:extLst>
                          </a:blip>
                          <a:stretch>
                            <a:fillRect/>
                          </a:stretch>
                        </pic:blipFill>
                        <pic:spPr>
                          <a:xfrm>
                            <a:off x="0" y="0"/>
                            <a:ext cx="179474" cy="162000"/>
                          </a:xfrm>
                          <a:prstGeom prst="rect">
                            <a:avLst/>
                          </a:prstGeom>
                        </pic:spPr>
                      </pic:pic>
                    </a:graphicData>
                  </a:graphic>
                </wp:inline>
              </w:drawing>
            </w:r>
          </w:p>
        </w:tc>
        <w:tc>
          <w:tcPr>
            <w:tcW w:w="392" w:type="pct"/>
            <w:tcBorders>
              <w:top w:val="nil"/>
              <w:left w:val="nil"/>
              <w:bottom w:val="nil"/>
              <w:right w:val="nil"/>
            </w:tcBorders>
            <w:shd w:val="clear" w:color="auto" w:fill="auto"/>
            <w:vAlign w:val="center"/>
          </w:tcPr>
          <w:p w14:paraId="713C733A" w14:textId="77777777" w:rsidR="00C95419" w:rsidRPr="00FC1EB8" w:rsidRDefault="00C95419" w:rsidP="00C95419">
            <w:pPr>
              <w:spacing w:line="360" w:lineRule="auto"/>
              <w:jc w:val="center"/>
              <w:rPr>
                <w:rFonts w:ascii="Arial" w:hAnsi="Arial" w:cs="Arial"/>
                <w:sz w:val="20"/>
                <w:szCs w:val="20"/>
              </w:rPr>
            </w:pPr>
            <w:r>
              <w:rPr>
                <w:rFonts w:ascii="Arial" w:hAnsi="Arial" w:cs="Arial"/>
                <w:noProof/>
                <w:sz w:val="20"/>
                <w:szCs w:val="20"/>
                <w:lang w:eastAsia="de-AT"/>
              </w:rPr>
              <w:drawing>
                <wp:inline distT="0" distB="0" distL="0" distR="0" wp14:anchorId="757C080F" wp14:editId="324E0D47">
                  <wp:extent cx="179475" cy="162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uum mittel.png"/>
                          <pic:cNvPicPr/>
                        </pic:nvPicPr>
                        <pic:blipFill>
                          <a:blip r:embed="rId25">
                            <a:extLst>
                              <a:ext uri="{28A0092B-C50C-407E-A947-70E740481C1C}">
                                <a14:useLocalDpi xmlns:a14="http://schemas.microsoft.com/office/drawing/2010/main" val="0"/>
                              </a:ext>
                            </a:extLst>
                          </a:blip>
                          <a:stretch>
                            <a:fillRect/>
                          </a:stretch>
                        </pic:blipFill>
                        <pic:spPr>
                          <a:xfrm>
                            <a:off x="0" y="0"/>
                            <a:ext cx="179475" cy="162000"/>
                          </a:xfrm>
                          <a:prstGeom prst="rect">
                            <a:avLst/>
                          </a:prstGeom>
                        </pic:spPr>
                      </pic:pic>
                    </a:graphicData>
                  </a:graphic>
                </wp:inline>
              </w:drawing>
            </w:r>
          </w:p>
        </w:tc>
        <w:tc>
          <w:tcPr>
            <w:tcW w:w="393" w:type="pct"/>
            <w:tcBorders>
              <w:top w:val="nil"/>
              <w:left w:val="nil"/>
              <w:bottom w:val="nil"/>
              <w:right w:val="nil"/>
            </w:tcBorders>
            <w:shd w:val="clear" w:color="auto" w:fill="auto"/>
            <w:vAlign w:val="center"/>
          </w:tcPr>
          <w:p w14:paraId="371D7008" w14:textId="77777777" w:rsidR="00C95419" w:rsidRPr="00FC1EB8" w:rsidRDefault="00C95419" w:rsidP="00C95419">
            <w:pPr>
              <w:spacing w:line="360" w:lineRule="auto"/>
              <w:jc w:val="center"/>
              <w:rPr>
                <w:rFonts w:ascii="Arial" w:hAnsi="Arial" w:cs="Arial"/>
                <w:sz w:val="20"/>
                <w:szCs w:val="20"/>
              </w:rPr>
            </w:pPr>
            <w:r>
              <w:rPr>
                <w:noProof/>
                <w:lang w:eastAsia="de-AT"/>
              </w:rPr>
              <w:drawing>
                <wp:inline distT="0" distB="0" distL="0" distR="0" wp14:anchorId="776030EF" wp14:editId="4042405A">
                  <wp:extent cx="177165" cy="163830"/>
                  <wp:effectExtent l="0" t="0" r="0" b="762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 cy="163830"/>
                          </a:xfrm>
                          <a:prstGeom prst="rect">
                            <a:avLst/>
                          </a:prstGeom>
                          <a:noFill/>
                          <a:ln>
                            <a:noFill/>
                          </a:ln>
                        </pic:spPr>
                      </pic:pic>
                    </a:graphicData>
                  </a:graphic>
                </wp:inline>
              </w:drawing>
            </w:r>
          </w:p>
        </w:tc>
      </w:tr>
      <w:tr w:rsidR="00C95419" w:rsidRPr="00FC1EB8" w14:paraId="450B1BAB" w14:textId="77777777" w:rsidTr="00EA6AA8">
        <w:trPr>
          <w:cantSplit/>
          <w:trHeight w:val="422"/>
        </w:trPr>
        <w:tc>
          <w:tcPr>
            <w:tcW w:w="1784" w:type="pct"/>
            <w:tcBorders>
              <w:top w:val="nil"/>
              <w:left w:val="nil"/>
              <w:bottom w:val="nil"/>
              <w:right w:val="nil"/>
            </w:tcBorders>
            <w:shd w:val="clear" w:color="auto" w:fill="auto"/>
            <w:vAlign w:val="center"/>
          </w:tcPr>
          <w:p w14:paraId="15BF09BC" w14:textId="77777777" w:rsidR="00C95419" w:rsidRPr="00095C49" w:rsidRDefault="00C95419" w:rsidP="00C95419">
            <w:pPr>
              <w:rPr>
                <w:rFonts w:ascii="Arial" w:hAnsi="Arial" w:cs="Arial"/>
                <w:sz w:val="14"/>
                <w:szCs w:val="14"/>
                <w:lang w:val="en-GB"/>
              </w:rPr>
            </w:pPr>
            <w:r w:rsidRPr="00095C49">
              <w:rPr>
                <w:rFonts w:ascii="Arial" w:hAnsi="Arial" w:cs="Arial"/>
                <w:sz w:val="14"/>
                <w:szCs w:val="14"/>
                <w:lang w:val="en-GB"/>
              </w:rPr>
              <w:t xml:space="preserve">Unpack, </w:t>
            </w:r>
            <w:r>
              <w:rPr>
                <w:rFonts w:ascii="Arial" w:hAnsi="Arial" w:cs="Arial"/>
                <w:sz w:val="14"/>
                <w:szCs w:val="14"/>
                <w:lang w:val="en-GB"/>
              </w:rPr>
              <w:t>measure colour after treatment, repack and reseal the (original) package</w:t>
            </w:r>
          </w:p>
        </w:tc>
        <w:tc>
          <w:tcPr>
            <w:tcW w:w="157" w:type="pct"/>
            <w:tcBorders>
              <w:top w:val="nil"/>
              <w:left w:val="nil"/>
              <w:bottom w:val="nil"/>
              <w:right w:val="nil"/>
            </w:tcBorders>
            <w:vAlign w:val="center"/>
          </w:tcPr>
          <w:p w14:paraId="5CE5388D" w14:textId="77777777" w:rsidR="00C95419" w:rsidRPr="00095C49" w:rsidRDefault="00C95419" w:rsidP="00C95419">
            <w:pPr>
              <w:jc w:val="center"/>
              <w:rPr>
                <w:rFonts w:ascii="Arial" w:hAnsi="Arial" w:cs="Arial"/>
                <w:sz w:val="20"/>
                <w:szCs w:val="20"/>
                <w:lang w:val="en-GB"/>
              </w:rPr>
            </w:pPr>
          </w:p>
        </w:tc>
        <w:tc>
          <w:tcPr>
            <w:tcW w:w="392" w:type="pct"/>
            <w:tcBorders>
              <w:top w:val="nil"/>
              <w:left w:val="nil"/>
              <w:bottom w:val="nil"/>
              <w:right w:val="nil"/>
            </w:tcBorders>
            <w:shd w:val="clear" w:color="auto" w:fill="auto"/>
            <w:vAlign w:val="center"/>
          </w:tcPr>
          <w:p w14:paraId="60B76F75" w14:textId="77777777" w:rsidR="00C95419" w:rsidRPr="00095C49" w:rsidRDefault="00C95419" w:rsidP="00C95419">
            <w:pPr>
              <w:jc w:val="center"/>
              <w:rPr>
                <w:rFonts w:ascii="Arial" w:hAnsi="Arial" w:cs="Arial"/>
                <w:sz w:val="20"/>
                <w:szCs w:val="20"/>
                <w:lang w:val="en-GB"/>
              </w:rPr>
            </w:pPr>
            <w:r>
              <w:rPr>
                <w:rFonts w:ascii="Arial" w:hAnsi="Arial" w:cs="Arial"/>
                <w:sz w:val="20"/>
                <w:szCs w:val="20"/>
                <w:lang w:val="en-GB"/>
              </w:rPr>
              <w:t>-</w:t>
            </w:r>
          </w:p>
        </w:tc>
        <w:tc>
          <w:tcPr>
            <w:tcW w:w="145" w:type="pct"/>
            <w:tcBorders>
              <w:top w:val="nil"/>
              <w:left w:val="nil"/>
              <w:bottom w:val="nil"/>
              <w:right w:val="nil"/>
            </w:tcBorders>
            <w:shd w:val="clear" w:color="auto" w:fill="auto"/>
            <w:vAlign w:val="center"/>
          </w:tcPr>
          <w:p w14:paraId="783BCD77" w14:textId="77777777" w:rsidR="00C95419" w:rsidRPr="00095C49" w:rsidRDefault="00C95419" w:rsidP="00C95419">
            <w:pPr>
              <w:jc w:val="center"/>
              <w:rPr>
                <w:rFonts w:ascii="Arial" w:hAnsi="Arial" w:cs="Arial"/>
                <w:sz w:val="20"/>
                <w:szCs w:val="20"/>
                <w:lang w:val="en-GB"/>
              </w:rPr>
            </w:pPr>
          </w:p>
        </w:tc>
        <w:tc>
          <w:tcPr>
            <w:tcW w:w="403" w:type="pct"/>
            <w:tcBorders>
              <w:top w:val="nil"/>
              <w:left w:val="nil"/>
              <w:bottom w:val="nil"/>
              <w:right w:val="nil"/>
            </w:tcBorders>
            <w:shd w:val="clear" w:color="auto" w:fill="auto"/>
            <w:vAlign w:val="center"/>
          </w:tcPr>
          <w:p w14:paraId="29465900" w14:textId="77777777" w:rsidR="00C95419" w:rsidRPr="00095C49" w:rsidRDefault="00C95419" w:rsidP="00C95419">
            <w:pPr>
              <w:jc w:val="center"/>
              <w:rPr>
                <w:rFonts w:ascii="Arial" w:hAnsi="Arial" w:cs="Arial"/>
                <w:sz w:val="20"/>
                <w:szCs w:val="20"/>
                <w:lang w:val="en-GB"/>
              </w:rPr>
            </w:pPr>
            <w:r>
              <w:rPr>
                <w:rFonts w:ascii="Arial" w:hAnsi="Arial" w:cs="Arial"/>
                <w:sz w:val="20"/>
                <w:szCs w:val="20"/>
                <w:lang w:val="en-GB"/>
              </w:rPr>
              <w:t>-</w:t>
            </w:r>
          </w:p>
        </w:tc>
        <w:tc>
          <w:tcPr>
            <w:tcW w:w="392" w:type="pct"/>
            <w:tcBorders>
              <w:top w:val="nil"/>
              <w:left w:val="nil"/>
              <w:bottom w:val="nil"/>
              <w:right w:val="nil"/>
            </w:tcBorders>
            <w:shd w:val="clear" w:color="auto" w:fill="auto"/>
            <w:vAlign w:val="center"/>
          </w:tcPr>
          <w:p w14:paraId="0AD117C4" w14:textId="77777777" w:rsidR="00C95419" w:rsidRPr="00095C49" w:rsidRDefault="00C95419" w:rsidP="00C95419">
            <w:pPr>
              <w:jc w:val="center"/>
              <w:rPr>
                <w:rFonts w:ascii="Arial" w:hAnsi="Arial" w:cs="Arial"/>
                <w:sz w:val="20"/>
                <w:szCs w:val="20"/>
                <w:lang w:val="en-GB"/>
              </w:rPr>
            </w:pPr>
            <w:r>
              <w:rPr>
                <w:rFonts w:ascii="Arial" w:hAnsi="Arial" w:cs="Arial"/>
                <w:sz w:val="20"/>
                <w:szCs w:val="20"/>
                <w:lang w:val="en-GB"/>
              </w:rPr>
              <w:t>-</w:t>
            </w:r>
          </w:p>
        </w:tc>
        <w:tc>
          <w:tcPr>
            <w:tcW w:w="393" w:type="pct"/>
            <w:tcBorders>
              <w:top w:val="nil"/>
              <w:left w:val="nil"/>
              <w:bottom w:val="nil"/>
              <w:right w:val="nil"/>
            </w:tcBorders>
            <w:shd w:val="clear" w:color="auto" w:fill="auto"/>
            <w:vAlign w:val="center"/>
          </w:tcPr>
          <w:p w14:paraId="1289679D" w14:textId="77777777" w:rsidR="00C95419" w:rsidRPr="00095C49" w:rsidRDefault="00C95419" w:rsidP="00C95419">
            <w:pPr>
              <w:jc w:val="center"/>
              <w:rPr>
                <w:rFonts w:ascii="Arial" w:hAnsi="Arial" w:cs="Arial"/>
                <w:sz w:val="20"/>
                <w:szCs w:val="20"/>
                <w:lang w:val="en-GB"/>
              </w:rPr>
            </w:pPr>
            <w:r>
              <w:rPr>
                <w:rFonts w:ascii="Arial" w:hAnsi="Arial" w:cs="Arial"/>
                <w:sz w:val="20"/>
                <w:szCs w:val="20"/>
                <w:lang w:val="en-GB"/>
              </w:rPr>
              <w:t>-</w:t>
            </w:r>
          </w:p>
        </w:tc>
        <w:tc>
          <w:tcPr>
            <w:tcW w:w="156" w:type="pct"/>
            <w:tcBorders>
              <w:top w:val="nil"/>
              <w:left w:val="nil"/>
              <w:bottom w:val="nil"/>
              <w:right w:val="nil"/>
            </w:tcBorders>
            <w:shd w:val="clear" w:color="auto" w:fill="auto"/>
            <w:vAlign w:val="center"/>
          </w:tcPr>
          <w:p w14:paraId="3C58A85C" w14:textId="77777777" w:rsidR="00C95419" w:rsidRPr="00095C49" w:rsidRDefault="00C95419" w:rsidP="00C95419">
            <w:pPr>
              <w:jc w:val="center"/>
              <w:rPr>
                <w:rFonts w:ascii="Arial" w:hAnsi="Arial" w:cs="Arial"/>
                <w:sz w:val="20"/>
                <w:szCs w:val="20"/>
                <w:lang w:val="en-GB"/>
              </w:rPr>
            </w:pPr>
          </w:p>
        </w:tc>
        <w:tc>
          <w:tcPr>
            <w:tcW w:w="392" w:type="pct"/>
            <w:tcBorders>
              <w:top w:val="nil"/>
              <w:left w:val="nil"/>
              <w:bottom w:val="nil"/>
              <w:right w:val="nil"/>
            </w:tcBorders>
            <w:shd w:val="clear" w:color="auto" w:fill="auto"/>
            <w:vAlign w:val="center"/>
          </w:tcPr>
          <w:p w14:paraId="303F9F59" w14:textId="77777777" w:rsidR="00C95419" w:rsidRPr="00FC1EB8" w:rsidRDefault="00C95419" w:rsidP="00C95419">
            <w:pPr>
              <w:jc w:val="center"/>
              <w:rPr>
                <w:rFonts w:ascii="Arial" w:hAnsi="Arial" w:cs="Arial"/>
                <w:noProof/>
                <w:sz w:val="20"/>
                <w:szCs w:val="20"/>
                <w:lang w:eastAsia="en-GB"/>
              </w:rPr>
            </w:pPr>
            <w:r>
              <w:rPr>
                <w:rFonts w:ascii="Arial" w:hAnsi="Arial" w:cs="Arial"/>
                <w:noProof/>
                <w:sz w:val="20"/>
                <w:szCs w:val="20"/>
                <w:lang w:eastAsia="en-GB"/>
              </w:rPr>
              <w:t>+</w:t>
            </w:r>
          </w:p>
        </w:tc>
        <w:tc>
          <w:tcPr>
            <w:tcW w:w="392" w:type="pct"/>
            <w:tcBorders>
              <w:top w:val="nil"/>
              <w:left w:val="nil"/>
              <w:bottom w:val="nil"/>
              <w:right w:val="nil"/>
            </w:tcBorders>
            <w:shd w:val="clear" w:color="auto" w:fill="auto"/>
            <w:vAlign w:val="center"/>
          </w:tcPr>
          <w:p w14:paraId="13D0EF94" w14:textId="77777777" w:rsidR="00C95419" w:rsidRPr="00FC1EB8" w:rsidRDefault="00C95419" w:rsidP="00C95419">
            <w:pPr>
              <w:jc w:val="center"/>
              <w:rPr>
                <w:rFonts w:ascii="Arial" w:hAnsi="Arial" w:cs="Arial"/>
                <w:noProof/>
                <w:sz w:val="20"/>
                <w:szCs w:val="20"/>
                <w:lang w:eastAsia="en-GB"/>
              </w:rPr>
            </w:pPr>
            <w:r>
              <w:rPr>
                <w:rFonts w:ascii="Arial" w:hAnsi="Arial" w:cs="Arial"/>
                <w:noProof/>
                <w:sz w:val="20"/>
                <w:szCs w:val="20"/>
                <w:lang w:eastAsia="en-GB"/>
              </w:rPr>
              <w:t>+</w:t>
            </w:r>
          </w:p>
        </w:tc>
        <w:tc>
          <w:tcPr>
            <w:tcW w:w="393" w:type="pct"/>
            <w:tcBorders>
              <w:top w:val="nil"/>
              <w:left w:val="nil"/>
              <w:bottom w:val="nil"/>
              <w:right w:val="nil"/>
            </w:tcBorders>
            <w:shd w:val="clear" w:color="auto" w:fill="auto"/>
            <w:vAlign w:val="center"/>
          </w:tcPr>
          <w:p w14:paraId="5183B6DD" w14:textId="77777777" w:rsidR="00C95419" w:rsidRPr="00FC1EB8" w:rsidRDefault="00C95419" w:rsidP="00C95419">
            <w:pPr>
              <w:jc w:val="center"/>
              <w:rPr>
                <w:rFonts w:ascii="Arial" w:hAnsi="Arial" w:cs="Arial"/>
                <w:noProof/>
                <w:sz w:val="20"/>
                <w:szCs w:val="20"/>
                <w:lang w:eastAsia="en-GB"/>
              </w:rPr>
            </w:pPr>
            <w:r>
              <w:rPr>
                <w:rFonts w:ascii="Arial" w:hAnsi="Arial" w:cs="Arial"/>
                <w:noProof/>
                <w:sz w:val="20"/>
                <w:szCs w:val="20"/>
                <w:lang w:eastAsia="en-GB"/>
              </w:rPr>
              <w:t>+</w:t>
            </w:r>
          </w:p>
        </w:tc>
      </w:tr>
      <w:tr w:rsidR="00C95419" w:rsidRPr="00FC1EB8" w14:paraId="460670C4" w14:textId="77777777" w:rsidTr="00EA6AA8">
        <w:trPr>
          <w:cantSplit/>
          <w:trHeight w:val="414"/>
        </w:trPr>
        <w:tc>
          <w:tcPr>
            <w:tcW w:w="1784" w:type="pct"/>
            <w:tcBorders>
              <w:top w:val="nil"/>
              <w:left w:val="nil"/>
              <w:right w:val="nil"/>
            </w:tcBorders>
            <w:shd w:val="clear" w:color="auto" w:fill="auto"/>
            <w:vAlign w:val="center"/>
          </w:tcPr>
          <w:p w14:paraId="563151BA" w14:textId="77777777" w:rsidR="00C95419" w:rsidRPr="00095C49" w:rsidRDefault="00C95419" w:rsidP="00C95419">
            <w:pPr>
              <w:rPr>
                <w:rFonts w:ascii="Arial" w:hAnsi="Arial" w:cs="Arial"/>
                <w:sz w:val="14"/>
                <w:szCs w:val="14"/>
              </w:rPr>
            </w:pPr>
            <w:r w:rsidRPr="00E07D3A">
              <w:rPr>
                <w:rFonts w:ascii="Arial" w:hAnsi="Arial" w:cs="Arial"/>
                <w:sz w:val="14"/>
                <w:szCs w:val="14"/>
              </w:rPr>
              <w:t>Store at 2±2 °C</w:t>
            </w:r>
          </w:p>
        </w:tc>
        <w:tc>
          <w:tcPr>
            <w:tcW w:w="157" w:type="pct"/>
            <w:tcBorders>
              <w:top w:val="nil"/>
              <w:left w:val="nil"/>
              <w:bottom w:val="nil"/>
              <w:right w:val="nil"/>
            </w:tcBorders>
            <w:vAlign w:val="center"/>
          </w:tcPr>
          <w:p w14:paraId="3D1927E9" w14:textId="77777777" w:rsidR="00C95419" w:rsidRPr="00095C49" w:rsidRDefault="00C95419" w:rsidP="00C95419">
            <w:pPr>
              <w:jc w:val="center"/>
              <w:rPr>
                <w:rFonts w:ascii="Arial" w:hAnsi="Arial" w:cs="Arial"/>
                <w:sz w:val="20"/>
                <w:szCs w:val="20"/>
              </w:rPr>
            </w:pPr>
          </w:p>
        </w:tc>
        <w:tc>
          <w:tcPr>
            <w:tcW w:w="392" w:type="pct"/>
            <w:tcBorders>
              <w:top w:val="nil"/>
              <w:left w:val="nil"/>
              <w:right w:val="nil"/>
            </w:tcBorders>
            <w:shd w:val="clear" w:color="auto" w:fill="auto"/>
            <w:vAlign w:val="center"/>
          </w:tcPr>
          <w:p w14:paraId="091CD93C" w14:textId="77777777" w:rsidR="00C95419" w:rsidRDefault="00C95419" w:rsidP="00C95419">
            <w:pPr>
              <w:jc w:val="center"/>
              <w:rPr>
                <w:rFonts w:ascii="Arial" w:hAnsi="Arial" w:cs="Arial"/>
                <w:sz w:val="20"/>
                <w:szCs w:val="20"/>
              </w:rPr>
            </w:pPr>
            <w:r>
              <w:rPr>
                <w:rFonts w:ascii="Arial" w:hAnsi="Arial" w:cs="Arial"/>
                <w:sz w:val="20"/>
                <w:szCs w:val="20"/>
              </w:rPr>
              <w:t>+</w:t>
            </w:r>
          </w:p>
        </w:tc>
        <w:tc>
          <w:tcPr>
            <w:tcW w:w="145" w:type="pct"/>
            <w:tcBorders>
              <w:top w:val="nil"/>
              <w:left w:val="nil"/>
              <w:bottom w:val="nil"/>
              <w:right w:val="nil"/>
            </w:tcBorders>
            <w:shd w:val="clear" w:color="auto" w:fill="auto"/>
            <w:vAlign w:val="center"/>
          </w:tcPr>
          <w:p w14:paraId="32C68021" w14:textId="77777777" w:rsidR="00C95419" w:rsidRPr="00095C49" w:rsidRDefault="00C95419" w:rsidP="00C95419">
            <w:pPr>
              <w:jc w:val="center"/>
              <w:rPr>
                <w:rFonts w:ascii="Arial" w:hAnsi="Arial" w:cs="Arial"/>
                <w:sz w:val="20"/>
                <w:szCs w:val="20"/>
              </w:rPr>
            </w:pPr>
          </w:p>
        </w:tc>
        <w:tc>
          <w:tcPr>
            <w:tcW w:w="403" w:type="pct"/>
            <w:tcBorders>
              <w:top w:val="nil"/>
              <w:left w:val="nil"/>
              <w:bottom w:val="single" w:sz="4" w:space="0" w:color="auto"/>
              <w:right w:val="nil"/>
            </w:tcBorders>
            <w:shd w:val="clear" w:color="auto" w:fill="auto"/>
            <w:vAlign w:val="center"/>
          </w:tcPr>
          <w:p w14:paraId="042E47B6" w14:textId="77777777" w:rsidR="00C95419" w:rsidRDefault="00C95419" w:rsidP="00C95419">
            <w:pPr>
              <w:jc w:val="center"/>
              <w:rPr>
                <w:rFonts w:ascii="Arial" w:hAnsi="Arial" w:cs="Arial"/>
                <w:sz w:val="20"/>
                <w:szCs w:val="20"/>
              </w:rPr>
            </w:pPr>
            <w:r>
              <w:rPr>
                <w:rFonts w:ascii="Arial" w:hAnsi="Arial" w:cs="Arial"/>
                <w:sz w:val="20"/>
                <w:szCs w:val="20"/>
              </w:rPr>
              <w:t>+</w:t>
            </w:r>
          </w:p>
        </w:tc>
        <w:tc>
          <w:tcPr>
            <w:tcW w:w="392" w:type="pct"/>
            <w:tcBorders>
              <w:top w:val="nil"/>
              <w:left w:val="nil"/>
              <w:bottom w:val="single" w:sz="4" w:space="0" w:color="auto"/>
              <w:right w:val="nil"/>
            </w:tcBorders>
            <w:shd w:val="clear" w:color="auto" w:fill="auto"/>
            <w:vAlign w:val="center"/>
          </w:tcPr>
          <w:p w14:paraId="7E81BCCC" w14:textId="77777777" w:rsidR="00C95419" w:rsidRDefault="00C95419" w:rsidP="00C95419">
            <w:pPr>
              <w:jc w:val="center"/>
              <w:rPr>
                <w:rFonts w:ascii="Arial" w:hAnsi="Arial" w:cs="Arial"/>
                <w:sz w:val="20"/>
                <w:szCs w:val="20"/>
              </w:rPr>
            </w:pPr>
            <w:r>
              <w:rPr>
                <w:rFonts w:ascii="Arial" w:hAnsi="Arial" w:cs="Arial"/>
                <w:sz w:val="20"/>
                <w:szCs w:val="20"/>
              </w:rPr>
              <w:t>+</w:t>
            </w:r>
          </w:p>
        </w:tc>
        <w:tc>
          <w:tcPr>
            <w:tcW w:w="393" w:type="pct"/>
            <w:tcBorders>
              <w:top w:val="nil"/>
              <w:left w:val="nil"/>
              <w:bottom w:val="single" w:sz="4" w:space="0" w:color="auto"/>
              <w:right w:val="nil"/>
            </w:tcBorders>
            <w:shd w:val="clear" w:color="auto" w:fill="auto"/>
            <w:vAlign w:val="center"/>
          </w:tcPr>
          <w:p w14:paraId="5234DA57" w14:textId="77777777" w:rsidR="00C95419" w:rsidRDefault="00C95419" w:rsidP="00C95419">
            <w:pPr>
              <w:jc w:val="center"/>
              <w:rPr>
                <w:rFonts w:ascii="Arial" w:hAnsi="Arial" w:cs="Arial"/>
                <w:sz w:val="20"/>
                <w:szCs w:val="20"/>
              </w:rPr>
            </w:pPr>
            <w:r>
              <w:rPr>
                <w:rFonts w:ascii="Arial" w:hAnsi="Arial" w:cs="Arial"/>
                <w:sz w:val="20"/>
                <w:szCs w:val="20"/>
              </w:rPr>
              <w:t>+</w:t>
            </w:r>
          </w:p>
        </w:tc>
        <w:tc>
          <w:tcPr>
            <w:tcW w:w="156" w:type="pct"/>
            <w:tcBorders>
              <w:top w:val="nil"/>
              <w:left w:val="nil"/>
              <w:bottom w:val="nil"/>
              <w:right w:val="nil"/>
            </w:tcBorders>
            <w:shd w:val="clear" w:color="auto" w:fill="auto"/>
            <w:vAlign w:val="center"/>
          </w:tcPr>
          <w:p w14:paraId="50A91BBD" w14:textId="77777777" w:rsidR="00C95419" w:rsidRPr="00095C49" w:rsidRDefault="00C95419" w:rsidP="00C95419">
            <w:pPr>
              <w:jc w:val="center"/>
              <w:rPr>
                <w:rFonts w:ascii="Arial" w:hAnsi="Arial" w:cs="Arial"/>
                <w:sz w:val="20"/>
                <w:szCs w:val="20"/>
              </w:rPr>
            </w:pPr>
          </w:p>
        </w:tc>
        <w:tc>
          <w:tcPr>
            <w:tcW w:w="392" w:type="pct"/>
            <w:tcBorders>
              <w:top w:val="nil"/>
              <w:left w:val="nil"/>
              <w:right w:val="nil"/>
            </w:tcBorders>
            <w:shd w:val="clear" w:color="auto" w:fill="auto"/>
            <w:vAlign w:val="center"/>
          </w:tcPr>
          <w:p w14:paraId="0299FD3A" w14:textId="77777777" w:rsidR="00C95419" w:rsidRDefault="00C95419" w:rsidP="00C95419">
            <w:pPr>
              <w:jc w:val="center"/>
              <w:rPr>
                <w:rFonts w:ascii="Arial" w:hAnsi="Arial" w:cs="Arial"/>
                <w:noProof/>
                <w:sz w:val="20"/>
                <w:szCs w:val="20"/>
                <w:lang w:eastAsia="en-GB"/>
              </w:rPr>
            </w:pPr>
            <w:r>
              <w:rPr>
                <w:rFonts w:ascii="Arial" w:hAnsi="Arial" w:cs="Arial"/>
                <w:noProof/>
                <w:sz w:val="20"/>
                <w:szCs w:val="20"/>
                <w:lang w:eastAsia="en-GB"/>
              </w:rPr>
              <w:t>+</w:t>
            </w:r>
          </w:p>
        </w:tc>
        <w:tc>
          <w:tcPr>
            <w:tcW w:w="392" w:type="pct"/>
            <w:tcBorders>
              <w:top w:val="nil"/>
              <w:left w:val="nil"/>
              <w:right w:val="nil"/>
            </w:tcBorders>
            <w:shd w:val="clear" w:color="auto" w:fill="auto"/>
            <w:vAlign w:val="center"/>
          </w:tcPr>
          <w:p w14:paraId="68944C32" w14:textId="77777777" w:rsidR="00C95419" w:rsidRDefault="00C95419" w:rsidP="00C95419">
            <w:pPr>
              <w:jc w:val="center"/>
              <w:rPr>
                <w:rFonts w:ascii="Arial" w:hAnsi="Arial" w:cs="Arial"/>
                <w:noProof/>
                <w:sz w:val="20"/>
                <w:szCs w:val="20"/>
                <w:lang w:eastAsia="en-GB"/>
              </w:rPr>
            </w:pPr>
            <w:r>
              <w:rPr>
                <w:rFonts w:ascii="Arial" w:hAnsi="Arial" w:cs="Arial"/>
                <w:noProof/>
                <w:sz w:val="20"/>
                <w:szCs w:val="20"/>
                <w:lang w:eastAsia="en-GB"/>
              </w:rPr>
              <w:t>+</w:t>
            </w:r>
          </w:p>
        </w:tc>
        <w:tc>
          <w:tcPr>
            <w:tcW w:w="393" w:type="pct"/>
            <w:tcBorders>
              <w:top w:val="nil"/>
              <w:left w:val="nil"/>
              <w:right w:val="nil"/>
            </w:tcBorders>
            <w:shd w:val="clear" w:color="auto" w:fill="auto"/>
            <w:vAlign w:val="center"/>
          </w:tcPr>
          <w:p w14:paraId="1C3C07DD" w14:textId="77777777" w:rsidR="00C95419" w:rsidRDefault="00C95419" w:rsidP="00C95419">
            <w:pPr>
              <w:jc w:val="center"/>
              <w:rPr>
                <w:rFonts w:ascii="Arial" w:hAnsi="Arial" w:cs="Arial"/>
                <w:noProof/>
                <w:sz w:val="20"/>
                <w:szCs w:val="20"/>
                <w:lang w:eastAsia="en-GB"/>
              </w:rPr>
            </w:pPr>
            <w:r>
              <w:rPr>
                <w:rFonts w:ascii="Arial" w:hAnsi="Arial" w:cs="Arial"/>
                <w:noProof/>
                <w:sz w:val="20"/>
                <w:szCs w:val="20"/>
                <w:lang w:eastAsia="en-GB"/>
              </w:rPr>
              <w:t>+</w:t>
            </w:r>
          </w:p>
        </w:tc>
      </w:tr>
    </w:tbl>
    <w:p w14:paraId="0020F3FC" w14:textId="77777777" w:rsidR="00C95419" w:rsidRDefault="00C95419" w:rsidP="00C95419">
      <w:pPr>
        <w:spacing w:after="0" w:line="360" w:lineRule="auto"/>
        <w:jc w:val="both"/>
        <w:rPr>
          <w:rFonts w:ascii="Arial" w:hAnsi="Arial" w:cs="Arial"/>
          <w:sz w:val="24"/>
          <w:szCs w:val="24"/>
        </w:rPr>
      </w:pPr>
    </w:p>
    <w:tbl>
      <w:tblPr>
        <w:tblStyle w:val="Tabellenraster"/>
        <w:tblpPr w:leftFromText="180" w:rightFromText="180" w:vertAnchor="text" w:tblpY="1"/>
        <w:tblOverlap w:val="never"/>
        <w:tblW w:w="9039" w:type="dxa"/>
        <w:tblBorders>
          <w:left w:val="none" w:sz="0" w:space="0" w:color="auto"/>
          <w:right w:val="none" w:sz="0" w:space="0" w:color="auto"/>
          <w:insideV w:val="none" w:sz="0" w:space="0" w:color="auto"/>
        </w:tblBorders>
        <w:tblLook w:val="04A0" w:firstRow="1" w:lastRow="0" w:firstColumn="1" w:lastColumn="0" w:noHBand="0" w:noVBand="1"/>
      </w:tblPr>
      <w:tblGrid>
        <w:gridCol w:w="1331"/>
        <w:gridCol w:w="1187"/>
        <w:gridCol w:w="1276"/>
        <w:gridCol w:w="1417"/>
        <w:gridCol w:w="1276"/>
        <w:gridCol w:w="1276"/>
        <w:gridCol w:w="1276"/>
      </w:tblGrid>
      <w:tr w:rsidR="00C95419" w:rsidRPr="00FC1EB8" w14:paraId="7FAF30BE" w14:textId="77777777" w:rsidTr="00984D55">
        <w:tc>
          <w:tcPr>
            <w:tcW w:w="1331" w:type="dxa"/>
            <w:tcBorders>
              <w:bottom w:val="single" w:sz="4" w:space="0" w:color="auto"/>
            </w:tcBorders>
          </w:tcPr>
          <w:p w14:paraId="0B3CC9CA" w14:textId="77777777" w:rsidR="00C95419" w:rsidRPr="009765B4" w:rsidRDefault="00C95419" w:rsidP="00C95419">
            <w:pPr>
              <w:spacing w:line="360" w:lineRule="auto"/>
              <w:jc w:val="both"/>
              <w:rPr>
                <w:rFonts w:ascii="Arial" w:hAnsi="Arial" w:cs="Arial"/>
                <w:b/>
                <w:sz w:val="16"/>
                <w:szCs w:val="16"/>
              </w:rPr>
            </w:pPr>
          </w:p>
        </w:tc>
        <w:tc>
          <w:tcPr>
            <w:tcW w:w="1187" w:type="dxa"/>
            <w:tcBorders>
              <w:bottom w:val="single" w:sz="4" w:space="0" w:color="auto"/>
            </w:tcBorders>
            <w:vAlign w:val="center"/>
          </w:tcPr>
          <w:p w14:paraId="3616098D" w14:textId="77777777" w:rsidR="00C95419" w:rsidRPr="009765B4" w:rsidRDefault="00C95419" w:rsidP="00C95419">
            <w:pPr>
              <w:spacing w:line="360" w:lineRule="auto"/>
              <w:jc w:val="center"/>
              <w:rPr>
                <w:rFonts w:ascii="Arial" w:hAnsi="Arial" w:cs="Arial"/>
                <w:b/>
                <w:sz w:val="16"/>
                <w:szCs w:val="16"/>
              </w:rPr>
            </w:pPr>
            <w:r w:rsidRPr="009765B4">
              <w:rPr>
                <w:rFonts w:ascii="Arial" w:hAnsi="Arial" w:cs="Arial"/>
                <w:b/>
                <w:sz w:val="16"/>
                <w:szCs w:val="16"/>
              </w:rPr>
              <w:t>pH/T</w:t>
            </w:r>
          </w:p>
        </w:tc>
        <w:tc>
          <w:tcPr>
            <w:tcW w:w="1276" w:type="dxa"/>
            <w:tcBorders>
              <w:bottom w:val="single" w:sz="4" w:space="0" w:color="auto"/>
            </w:tcBorders>
            <w:vAlign w:val="center"/>
          </w:tcPr>
          <w:p w14:paraId="06792CCD" w14:textId="77777777" w:rsidR="00C95419" w:rsidRPr="009765B4" w:rsidRDefault="00C95419" w:rsidP="00C95419">
            <w:pPr>
              <w:spacing w:line="360" w:lineRule="auto"/>
              <w:jc w:val="center"/>
              <w:rPr>
                <w:rFonts w:ascii="Arial" w:hAnsi="Arial" w:cs="Arial"/>
                <w:b/>
                <w:sz w:val="16"/>
                <w:szCs w:val="16"/>
              </w:rPr>
            </w:pPr>
            <w:r>
              <w:rPr>
                <w:rFonts w:ascii="Arial" w:hAnsi="Arial" w:cs="Arial"/>
                <w:b/>
                <w:sz w:val="16"/>
                <w:szCs w:val="16"/>
              </w:rPr>
              <w:t>C</w:t>
            </w:r>
            <w:r w:rsidRPr="009765B4">
              <w:rPr>
                <w:rFonts w:ascii="Arial" w:hAnsi="Arial" w:cs="Arial"/>
                <w:b/>
                <w:sz w:val="16"/>
                <w:szCs w:val="16"/>
              </w:rPr>
              <w:t>olour</w:t>
            </w:r>
          </w:p>
        </w:tc>
        <w:tc>
          <w:tcPr>
            <w:tcW w:w="1417" w:type="dxa"/>
            <w:tcBorders>
              <w:bottom w:val="single" w:sz="4" w:space="0" w:color="auto"/>
            </w:tcBorders>
            <w:vAlign w:val="center"/>
          </w:tcPr>
          <w:p w14:paraId="71B85CB5" w14:textId="584906C0" w:rsidR="00C95419" w:rsidRPr="009765B4" w:rsidRDefault="00C95419" w:rsidP="00C95419">
            <w:pPr>
              <w:spacing w:line="360" w:lineRule="auto"/>
              <w:jc w:val="center"/>
              <w:rPr>
                <w:rFonts w:ascii="Arial" w:hAnsi="Arial" w:cs="Arial"/>
                <w:b/>
                <w:sz w:val="16"/>
                <w:szCs w:val="16"/>
                <w:lang w:val="en-GB"/>
              </w:rPr>
            </w:pPr>
            <w:r w:rsidRPr="009765B4">
              <w:rPr>
                <w:rFonts w:ascii="Arial" w:hAnsi="Arial" w:cs="Arial"/>
                <w:b/>
                <w:sz w:val="16"/>
                <w:szCs w:val="16"/>
                <w:lang w:val="en-GB"/>
              </w:rPr>
              <w:t>Sarc</w:t>
            </w:r>
            <w:r>
              <w:rPr>
                <w:rFonts w:ascii="Arial" w:hAnsi="Arial" w:cs="Arial"/>
                <w:b/>
                <w:sz w:val="16"/>
                <w:szCs w:val="16"/>
                <w:lang w:val="en-GB"/>
              </w:rPr>
              <w:t>oplas</w:t>
            </w:r>
            <w:r w:rsidR="00F135B5">
              <w:rPr>
                <w:rFonts w:ascii="Arial" w:hAnsi="Arial" w:cs="Arial"/>
                <w:b/>
                <w:sz w:val="16"/>
                <w:szCs w:val="16"/>
                <w:lang w:val="en-GB"/>
              </w:rPr>
              <w:t>m</w:t>
            </w:r>
            <w:r>
              <w:rPr>
                <w:rFonts w:ascii="Arial" w:hAnsi="Arial" w:cs="Arial"/>
                <w:b/>
                <w:sz w:val="16"/>
                <w:szCs w:val="16"/>
                <w:lang w:val="en-GB"/>
              </w:rPr>
              <w:t>ic Protein</w:t>
            </w:r>
            <w:r w:rsidRPr="009765B4">
              <w:rPr>
                <w:rFonts w:ascii="Arial" w:hAnsi="Arial" w:cs="Arial"/>
                <w:b/>
                <w:sz w:val="16"/>
                <w:szCs w:val="16"/>
                <w:lang w:val="en-GB"/>
              </w:rPr>
              <w:t xml:space="preserve"> Denaturation</w:t>
            </w:r>
          </w:p>
        </w:tc>
        <w:tc>
          <w:tcPr>
            <w:tcW w:w="1276" w:type="dxa"/>
            <w:tcBorders>
              <w:bottom w:val="single" w:sz="4" w:space="0" w:color="auto"/>
            </w:tcBorders>
            <w:vAlign w:val="center"/>
          </w:tcPr>
          <w:p w14:paraId="48C97A59" w14:textId="77777777" w:rsidR="00C95419" w:rsidRPr="00135F0F" w:rsidRDefault="00C95419" w:rsidP="00C95419">
            <w:pPr>
              <w:spacing w:line="360" w:lineRule="auto"/>
              <w:jc w:val="center"/>
              <w:rPr>
                <w:rFonts w:ascii="Arial" w:hAnsi="Arial" w:cs="Arial"/>
                <w:b/>
                <w:sz w:val="16"/>
                <w:szCs w:val="16"/>
                <w:vertAlign w:val="superscript"/>
                <w:lang w:val="en-GB"/>
              </w:rPr>
            </w:pPr>
            <w:r w:rsidRPr="009765B4">
              <w:rPr>
                <w:rFonts w:ascii="Arial" w:hAnsi="Arial" w:cs="Arial"/>
                <w:b/>
                <w:sz w:val="16"/>
                <w:szCs w:val="16"/>
                <w:lang w:val="en-GB"/>
              </w:rPr>
              <w:t>NO</w:t>
            </w:r>
            <w:r>
              <w:rPr>
                <w:rFonts w:ascii="Arial" w:hAnsi="Arial" w:cs="Arial"/>
                <w:b/>
                <w:sz w:val="16"/>
                <w:szCs w:val="16"/>
                <w:vertAlign w:val="subscript"/>
                <w:lang w:val="en-GB"/>
              </w:rPr>
              <w:t>3</w:t>
            </w:r>
            <w:r>
              <w:rPr>
                <w:rFonts w:ascii="Arial" w:hAnsi="Arial" w:cs="Arial"/>
                <w:b/>
                <w:sz w:val="16"/>
                <w:szCs w:val="16"/>
                <w:vertAlign w:val="superscript"/>
                <w:lang w:val="en-GB"/>
              </w:rPr>
              <w:t>-</w:t>
            </w:r>
            <w:r>
              <w:rPr>
                <w:rFonts w:ascii="Arial" w:hAnsi="Arial" w:cs="Arial"/>
                <w:b/>
                <w:sz w:val="16"/>
                <w:szCs w:val="16"/>
                <w:lang w:val="en-GB"/>
              </w:rPr>
              <w:t>/NO</w:t>
            </w:r>
            <w:r w:rsidRPr="00135F0F">
              <w:rPr>
                <w:rFonts w:ascii="Arial" w:hAnsi="Arial" w:cs="Arial"/>
                <w:b/>
                <w:sz w:val="16"/>
                <w:szCs w:val="16"/>
                <w:vertAlign w:val="subscript"/>
                <w:lang w:val="en-GB"/>
              </w:rPr>
              <w:t>2</w:t>
            </w:r>
            <w:r>
              <w:rPr>
                <w:rFonts w:ascii="Arial" w:hAnsi="Arial" w:cs="Arial"/>
                <w:b/>
                <w:sz w:val="16"/>
                <w:szCs w:val="16"/>
                <w:vertAlign w:val="superscript"/>
                <w:lang w:val="en-GB"/>
              </w:rPr>
              <w:t>-</w:t>
            </w:r>
          </w:p>
        </w:tc>
        <w:tc>
          <w:tcPr>
            <w:tcW w:w="1276" w:type="dxa"/>
            <w:tcBorders>
              <w:bottom w:val="single" w:sz="4" w:space="0" w:color="auto"/>
            </w:tcBorders>
            <w:vAlign w:val="center"/>
          </w:tcPr>
          <w:p w14:paraId="74678610" w14:textId="77777777" w:rsidR="00C95419" w:rsidRDefault="00C95419" w:rsidP="00C95419">
            <w:pPr>
              <w:spacing w:line="360" w:lineRule="auto"/>
              <w:jc w:val="center"/>
              <w:rPr>
                <w:rFonts w:ascii="Arial" w:hAnsi="Arial" w:cs="Arial"/>
                <w:b/>
                <w:sz w:val="16"/>
                <w:szCs w:val="16"/>
                <w:lang w:val="en-GB"/>
              </w:rPr>
            </w:pPr>
            <w:r>
              <w:rPr>
                <w:rFonts w:ascii="Arial" w:hAnsi="Arial" w:cs="Arial"/>
                <w:b/>
                <w:sz w:val="16"/>
                <w:szCs w:val="16"/>
                <w:lang w:val="en-GB"/>
              </w:rPr>
              <w:t>Lipid oxidation</w:t>
            </w:r>
          </w:p>
          <w:p w14:paraId="428F1CEE" w14:textId="77777777" w:rsidR="00C95419" w:rsidRPr="009765B4" w:rsidRDefault="00C95419" w:rsidP="00C95419">
            <w:pPr>
              <w:spacing w:line="360" w:lineRule="auto"/>
              <w:jc w:val="center"/>
              <w:rPr>
                <w:rFonts w:ascii="Arial" w:hAnsi="Arial" w:cs="Arial"/>
                <w:b/>
                <w:sz w:val="16"/>
                <w:szCs w:val="16"/>
                <w:lang w:val="en-GB"/>
              </w:rPr>
            </w:pPr>
            <w:r>
              <w:rPr>
                <w:rFonts w:ascii="Arial" w:hAnsi="Arial" w:cs="Arial"/>
                <w:b/>
                <w:sz w:val="16"/>
                <w:szCs w:val="16"/>
                <w:lang w:val="en-GB"/>
              </w:rPr>
              <w:t>(</w:t>
            </w:r>
            <w:r w:rsidRPr="009765B4">
              <w:rPr>
                <w:rFonts w:ascii="Arial" w:hAnsi="Arial" w:cs="Arial"/>
                <w:b/>
                <w:sz w:val="16"/>
                <w:szCs w:val="16"/>
                <w:lang w:val="en-GB"/>
              </w:rPr>
              <w:t>TBARS</w:t>
            </w:r>
            <w:r>
              <w:rPr>
                <w:rFonts w:ascii="Arial" w:hAnsi="Arial" w:cs="Arial"/>
                <w:b/>
                <w:sz w:val="16"/>
                <w:szCs w:val="16"/>
                <w:lang w:val="en-GB"/>
              </w:rPr>
              <w:t>)</w:t>
            </w:r>
          </w:p>
        </w:tc>
        <w:tc>
          <w:tcPr>
            <w:tcW w:w="1276" w:type="dxa"/>
            <w:tcBorders>
              <w:bottom w:val="single" w:sz="4" w:space="0" w:color="auto"/>
            </w:tcBorders>
            <w:vAlign w:val="center"/>
          </w:tcPr>
          <w:p w14:paraId="0755BFE4" w14:textId="77777777" w:rsidR="00C95419" w:rsidRPr="009765B4" w:rsidRDefault="00C95419" w:rsidP="00C95419">
            <w:pPr>
              <w:spacing w:line="360" w:lineRule="auto"/>
              <w:jc w:val="center"/>
              <w:rPr>
                <w:rFonts w:ascii="Arial" w:hAnsi="Arial" w:cs="Arial"/>
                <w:b/>
                <w:sz w:val="16"/>
                <w:szCs w:val="16"/>
                <w:lang w:val="en-GB"/>
              </w:rPr>
            </w:pPr>
            <w:r w:rsidRPr="009765B4">
              <w:rPr>
                <w:rFonts w:ascii="Arial" w:hAnsi="Arial" w:cs="Arial"/>
                <w:b/>
                <w:sz w:val="16"/>
                <w:szCs w:val="16"/>
                <w:lang w:val="en-GB"/>
              </w:rPr>
              <w:t>Mb isoforms</w:t>
            </w:r>
          </w:p>
        </w:tc>
      </w:tr>
      <w:tr w:rsidR="00C95419" w:rsidRPr="00FC1EB8" w14:paraId="7BC34837" w14:textId="77777777" w:rsidTr="00984D55">
        <w:trPr>
          <w:trHeight w:val="240"/>
        </w:trPr>
        <w:tc>
          <w:tcPr>
            <w:tcW w:w="1331" w:type="dxa"/>
            <w:tcBorders>
              <w:bottom w:val="nil"/>
            </w:tcBorders>
            <w:vAlign w:val="center"/>
          </w:tcPr>
          <w:p w14:paraId="7EEDDB96" w14:textId="77777777" w:rsidR="00C95419" w:rsidRPr="009765B4" w:rsidRDefault="00C95419" w:rsidP="00C95419">
            <w:pPr>
              <w:spacing w:line="360" w:lineRule="auto"/>
              <w:jc w:val="both"/>
              <w:rPr>
                <w:rFonts w:ascii="Arial" w:hAnsi="Arial" w:cs="Arial"/>
                <w:sz w:val="20"/>
                <w:szCs w:val="20"/>
                <w:lang w:val="en-GB"/>
              </w:rPr>
            </w:pPr>
            <w:r w:rsidRPr="009765B4">
              <w:rPr>
                <w:rFonts w:ascii="Arial" w:hAnsi="Arial" w:cs="Arial"/>
                <w:sz w:val="20"/>
                <w:szCs w:val="20"/>
                <w:lang w:val="en-GB"/>
              </w:rPr>
              <w:t>Day 0</w:t>
            </w:r>
          </w:p>
        </w:tc>
        <w:tc>
          <w:tcPr>
            <w:tcW w:w="1187" w:type="dxa"/>
            <w:tcBorders>
              <w:bottom w:val="nil"/>
            </w:tcBorders>
            <w:vAlign w:val="center"/>
          </w:tcPr>
          <w:p w14:paraId="060DFF5C" w14:textId="77777777" w:rsidR="00C95419" w:rsidRPr="009765B4" w:rsidRDefault="00C95419" w:rsidP="00C95419">
            <w:pPr>
              <w:spacing w:line="360" w:lineRule="auto"/>
              <w:jc w:val="center"/>
              <w:rPr>
                <w:rFonts w:ascii="Arial" w:hAnsi="Arial" w:cs="Arial"/>
                <w:b/>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2</w:t>
            </w:r>
          </w:p>
        </w:tc>
        <w:tc>
          <w:tcPr>
            <w:tcW w:w="1276" w:type="dxa"/>
            <w:tcBorders>
              <w:bottom w:val="nil"/>
            </w:tcBorders>
            <w:vAlign w:val="center"/>
          </w:tcPr>
          <w:p w14:paraId="620A1542" w14:textId="77777777" w:rsidR="00C95419" w:rsidRPr="009765B4" w:rsidRDefault="00C95419" w:rsidP="00C95419">
            <w:pPr>
              <w:spacing w:line="360" w:lineRule="auto"/>
              <w:jc w:val="center"/>
              <w:rPr>
                <w:rFonts w:ascii="Arial" w:hAnsi="Arial" w:cs="Arial"/>
                <w:b/>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PT,1,2</w:t>
            </w:r>
          </w:p>
        </w:tc>
        <w:tc>
          <w:tcPr>
            <w:tcW w:w="1417" w:type="dxa"/>
            <w:tcBorders>
              <w:bottom w:val="nil"/>
            </w:tcBorders>
            <w:vAlign w:val="center"/>
          </w:tcPr>
          <w:p w14:paraId="37DE5E97" w14:textId="77777777" w:rsidR="00C95419" w:rsidRPr="009765B4" w:rsidRDefault="00C95419" w:rsidP="00C95419">
            <w:pPr>
              <w:spacing w:line="360" w:lineRule="auto"/>
              <w:jc w:val="center"/>
              <w:rPr>
                <w:rFonts w:ascii="Arial" w:hAnsi="Arial" w:cs="Arial"/>
                <w:b/>
                <w:sz w:val="20"/>
                <w:szCs w:val="20"/>
                <w:lang w:val="en-GB"/>
              </w:rPr>
            </w:pPr>
          </w:p>
        </w:tc>
        <w:tc>
          <w:tcPr>
            <w:tcW w:w="1276" w:type="dxa"/>
            <w:tcBorders>
              <w:bottom w:val="nil"/>
            </w:tcBorders>
            <w:vAlign w:val="center"/>
          </w:tcPr>
          <w:p w14:paraId="68DFA9FC" w14:textId="77777777" w:rsidR="00C95419" w:rsidRPr="009765B4" w:rsidRDefault="00C95419" w:rsidP="00C95419">
            <w:pPr>
              <w:spacing w:line="360" w:lineRule="auto"/>
              <w:jc w:val="center"/>
              <w:rPr>
                <w:rFonts w:ascii="Arial" w:hAnsi="Arial" w:cs="Arial"/>
                <w:b/>
                <w:sz w:val="20"/>
                <w:szCs w:val="20"/>
                <w:lang w:val="en-GB"/>
              </w:rPr>
            </w:pPr>
            <w:r w:rsidRPr="009765B4">
              <w:rPr>
                <w:rFonts w:ascii="Arial" w:hAnsi="Arial" w:cs="Arial"/>
                <w:b/>
                <w:sz w:val="20"/>
                <w:szCs w:val="20"/>
                <w:lang w:val="en-GB"/>
              </w:rPr>
              <w:t>*</w:t>
            </w:r>
            <w:r>
              <w:rPr>
                <w:rFonts w:ascii="Arial" w:hAnsi="Arial" w:cs="Arial"/>
                <w:b/>
                <w:sz w:val="20"/>
                <w:szCs w:val="20"/>
                <w:vertAlign w:val="subscript"/>
                <w:lang w:val="en-GB"/>
              </w:rPr>
              <w:t>1</w:t>
            </w:r>
          </w:p>
        </w:tc>
        <w:tc>
          <w:tcPr>
            <w:tcW w:w="1276" w:type="dxa"/>
            <w:tcBorders>
              <w:bottom w:val="nil"/>
            </w:tcBorders>
            <w:vAlign w:val="center"/>
          </w:tcPr>
          <w:p w14:paraId="67890E4C" w14:textId="77777777" w:rsidR="00C95419" w:rsidRPr="009765B4" w:rsidRDefault="00C95419" w:rsidP="00C95419">
            <w:pPr>
              <w:spacing w:line="360" w:lineRule="auto"/>
              <w:jc w:val="center"/>
              <w:rPr>
                <w:rFonts w:ascii="Arial" w:hAnsi="Arial" w:cs="Arial"/>
                <w:b/>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1,2</w:t>
            </w:r>
          </w:p>
        </w:tc>
        <w:tc>
          <w:tcPr>
            <w:tcW w:w="1276" w:type="dxa"/>
            <w:tcBorders>
              <w:bottom w:val="nil"/>
            </w:tcBorders>
            <w:vAlign w:val="center"/>
          </w:tcPr>
          <w:p w14:paraId="0FF66D14" w14:textId="77777777" w:rsidR="00C95419" w:rsidRPr="009765B4" w:rsidRDefault="00C95419" w:rsidP="00C95419">
            <w:pPr>
              <w:spacing w:line="360" w:lineRule="auto"/>
              <w:jc w:val="center"/>
              <w:rPr>
                <w:rFonts w:ascii="Arial" w:hAnsi="Arial" w:cs="Arial"/>
                <w:b/>
                <w:sz w:val="20"/>
                <w:szCs w:val="20"/>
                <w:lang w:val="en-GB"/>
              </w:rPr>
            </w:pPr>
          </w:p>
        </w:tc>
      </w:tr>
      <w:tr w:rsidR="00C95419" w:rsidRPr="00FC1EB8" w14:paraId="64DA4692" w14:textId="77777777" w:rsidTr="00984D55">
        <w:tc>
          <w:tcPr>
            <w:tcW w:w="1331" w:type="dxa"/>
            <w:tcBorders>
              <w:top w:val="nil"/>
              <w:bottom w:val="nil"/>
            </w:tcBorders>
            <w:vAlign w:val="center"/>
          </w:tcPr>
          <w:p w14:paraId="0DB66FC7" w14:textId="77777777" w:rsidR="00C95419" w:rsidRPr="009765B4" w:rsidRDefault="00C95419" w:rsidP="00C95419">
            <w:pPr>
              <w:spacing w:line="360" w:lineRule="auto"/>
              <w:jc w:val="both"/>
              <w:rPr>
                <w:rFonts w:ascii="Arial" w:hAnsi="Arial" w:cs="Arial"/>
                <w:sz w:val="20"/>
                <w:szCs w:val="20"/>
                <w:lang w:val="en-GB"/>
              </w:rPr>
            </w:pPr>
            <w:r w:rsidRPr="009765B4">
              <w:rPr>
                <w:rFonts w:ascii="Arial" w:hAnsi="Arial" w:cs="Arial"/>
                <w:sz w:val="20"/>
                <w:szCs w:val="20"/>
                <w:lang w:val="en-GB"/>
              </w:rPr>
              <w:t>Day 3</w:t>
            </w:r>
          </w:p>
        </w:tc>
        <w:tc>
          <w:tcPr>
            <w:tcW w:w="1187" w:type="dxa"/>
            <w:tcBorders>
              <w:top w:val="nil"/>
              <w:bottom w:val="nil"/>
            </w:tcBorders>
            <w:vAlign w:val="center"/>
          </w:tcPr>
          <w:p w14:paraId="2AEADA45"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bottom w:val="nil"/>
            </w:tcBorders>
            <w:vAlign w:val="center"/>
          </w:tcPr>
          <w:p w14:paraId="0EC44CA8"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1,2</w:t>
            </w:r>
          </w:p>
        </w:tc>
        <w:tc>
          <w:tcPr>
            <w:tcW w:w="1417" w:type="dxa"/>
            <w:tcBorders>
              <w:top w:val="nil"/>
              <w:bottom w:val="nil"/>
            </w:tcBorders>
            <w:vAlign w:val="center"/>
          </w:tcPr>
          <w:p w14:paraId="1BBD765E"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bottom w:val="nil"/>
            </w:tcBorders>
            <w:vAlign w:val="center"/>
          </w:tcPr>
          <w:p w14:paraId="4E72A381"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bottom w:val="nil"/>
            </w:tcBorders>
            <w:vAlign w:val="center"/>
          </w:tcPr>
          <w:p w14:paraId="1EF75DE9"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1,2</w:t>
            </w:r>
          </w:p>
        </w:tc>
        <w:tc>
          <w:tcPr>
            <w:tcW w:w="1276" w:type="dxa"/>
            <w:tcBorders>
              <w:top w:val="nil"/>
              <w:bottom w:val="nil"/>
            </w:tcBorders>
            <w:vAlign w:val="center"/>
          </w:tcPr>
          <w:p w14:paraId="12DA8984" w14:textId="77777777" w:rsidR="00C95419" w:rsidRPr="009765B4" w:rsidRDefault="00C95419" w:rsidP="00C95419">
            <w:pPr>
              <w:spacing w:line="360" w:lineRule="auto"/>
              <w:jc w:val="center"/>
              <w:rPr>
                <w:rFonts w:ascii="Arial" w:hAnsi="Arial" w:cs="Arial"/>
                <w:sz w:val="20"/>
                <w:szCs w:val="20"/>
                <w:lang w:val="en-GB"/>
              </w:rPr>
            </w:pPr>
            <w:r w:rsidRPr="00B60089">
              <w:rPr>
                <w:rFonts w:ascii="Arial" w:hAnsi="Arial" w:cs="Arial"/>
                <w:b/>
                <w:sz w:val="20"/>
                <w:szCs w:val="20"/>
                <w:lang w:val="en-GB"/>
              </w:rPr>
              <w:t>*</w:t>
            </w:r>
            <w:r w:rsidRPr="00B60089">
              <w:rPr>
                <w:rFonts w:ascii="Arial" w:hAnsi="Arial" w:cs="Arial"/>
                <w:b/>
                <w:sz w:val="20"/>
                <w:szCs w:val="20"/>
                <w:vertAlign w:val="subscript"/>
                <w:lang w:val="en-GB"/>
              </w:rPr>
              <w:t>1</w:t>
            </w:r>
          </w:p>
        </w:tc>
      </w:tr>
      <w:tr w:rsidR="00C95419" w:rsidRPr="00FC1EB8" w14:paraId="07AC94E6" w14:textId="77777777" w:rsidTr="00984D55">
        <w:tc>
          <w:tcPr>
            <w:tcW w:w="1331" w:type="dxa"/>
            <w:tcBorders>
              <w:top w:val="nil"/>
              <w:bottom w:val="nil"/>
            </w:tcBorders>
            <w:vAlign w:val="center"/>
          </w:tcPr>
          <w:p w14:paraId="24D24308" w14:textId="77777777" w:rsidR="00C95419" w:rsidRPr="009765B4" w:rsidRDefault="00C95419" w:rsidP="00C95419">
            <w:pPr>
              <w:spacing w:line="360" w:lineRule="auto"/>
              <w:jc w:val="both"/>
              <w:rPr>
                <w:rFonts w:ascii="Arial" w:hAnsi="Arial" w:cs="Arial"/>
                <w:sz w:val="20"/>
                <w:szCs w:val="20"/>
                <w:lang w:val="en-GB"/>
              </w:rPr>
            </w:pPr>
            <w:r w:rsidRPr="009765B4">
              <w:rPr>
                <w:rFonts w:ascii="Arial" w:hAnsi="Arial" w:cs="Arial"/>
                <w:sz w:val="20"/>
                <w:szCs w:val="20"/>
                <w:lang w:val="en-GB"/>
              </w:rPr>
              <w:t>Day 10</w:t>
            </w:r>
          </w:p>
        </w:tc>
        <w:tc>
          <w:tcPr>
            <w:tcW w:w="1187" w:type="dxa"/>
            <w:tcBorders>
              <w:top w:val="nil"/>
              <w:bottom w:val="nil"/>
            </w:tcBorders>
            <w:vAlign w:val="center"/>
          </w:tcPr>
          <w:p w14:paraId="31624447"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bottom w:val="nil"/>
            </w:tcBorders>
            <w:vAlign w:val="center"/>
          </w:tcPr>
          <w:p w14:paraId="21E21E61"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1,2</w:t>
            </w:r>
          </w:p>
        </w:tc>
        <w:tc>
          <w:tcPr>
            <w:tcW w:w="1417" w:type="dxa"/>
            <w:tcBorders>
              <w:top w:val="nil"/>
              <w:bottom w:val="nil"/>
            </w:tcBorders>
            <w:vAlign w:val="center"/>
          </w:tcPr>
          <w:p w14:paraId="7AB426C2"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bottom w:val="nil"/>
            </w:tcBorders>
            <w:vAlign w:val="center"/>
          </w:tcPr>
          <w:p w14:paraId="6C3FD12B"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bottom w:val="nil"/>
            </w:tcBorders>
            <w:vAlign w:val="center"/>
          </w:tcPr>
          <w:p w14:paraId="67483FA7"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1,2</w:t>
            </w:r>
          </w:p>
        </w:tc>
        <w:tc>
          <w:tcPr>
            <w:tcW w:w="1276" w:type="dxa"/>
            <w:tcBorders>
              <w:top w:val="nil"/>
              <w:bottom w:val="nil"/>
            </w:tcBorders>
            <w:vAlign w:val="center"/>
          </w:tcPr>
          <w:p w14:paraId="59BECC33"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2#</w:t>
            </w:r>
          </w:p>
        </w:tc>
      </w:tr>
      <w:tr w:rsidR="00C95419" w:rsidRPr="00FC1EB8" w14:paraId="70E9E894" w14:textId="77777777" w:rsidTr="00984D55">
        <w:tc>
          <w:tcPr>
            <w:tcW w:w="1331" w:type="dxa"/>
            <w:tcBorders>
              <w:top w:val="nil"/>
            </w:tcBorders>
            <w:vAlign w:val="center"/>
          </w:tcPr>
          <w:p w14:paraId="02D90344" w14:textId="77777777" w:rsidR="00C95419" w:rsidRPr="009765B4" w:rsidRDefault="00C95419" w:rsidP="00C95419">
            <w:pPr>
              <w:spacing w:line="360" w:lineRule="auto"/>
              <w:jc w:val="both"/>
              <w:rPr>
                <w:rFonts w:ascii="Arial" w:hAnsi="Arial" w:cs="Arial"/>
                <w:sz w:val="20"/>
                <w:szCs w:val="20"/>
                <w:lang w:val="en-GB"/>
              </w:rPr>
            </w:pPr>
            <w:r w:rsidRPr="009765B4">
              <w:rPr>
                <w:rFonts w:ascii="Arial" w:hAnsi="Arial" w:cs="Arial"/>
                <w:sz w:val="20"/>
                <w:szCs w:val="20"/>
                <w:lang w:val="en-GB"/>
              </w:rPr>
              <w:t>Day 13</w:t>
            </w:r>
          </w:p>
        </w:tc>
        <w:tc>
          <w:tcPr>
            <w:tcW w:w="1187" w:type="dxa"/>
            <w:tcBorders>
              <w:top w:val="nil"/>
            </w:tcBorders>
            <w:vAlign w:val="center"/>
          </w:tcPr>
          <w:p w14:paraId="5A5EF4A9"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tcBorders>
            <w:vAlign w:val="center"/>
          </w:tcPr>
          <w:p w14:paraId="07DCD0A4"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2</w:t>
            </w:r>
          </w:p>
        </w:tc>
        <w:tc>
          <w:tcPr>
            <w:tcW w:w="1417" w:type="dxa"/>
            <w:tcBorders>
              <w:top w:val="nil"/>
            </w:tcBorders>
            <w:vAlign w:val="center"/>
          </w:tcPr>
          <w:p w14:paraId="3D3CD482" w14:textId="77777777" w:rsidR="00C95419" w:rsidRPr="009765B4" w:rsidRDefault="00C95419" w:rsidP="00C95419">
            <w:pPr>
              <w:spacing w:line="360" w:lineRule="auto"/>
              <w:jc w:val="center"/>
              <w:rPr>
                <w:rFonts w:ascii="Arial" w:hAnsi="Arial" w:cs="Arial"/>
                <w:b/>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2</w:t>
            </w:r>
          </w:p>
        </w:tc>
        <w:tc>
          <w:tcPr>
            <w:tcW w:w="1276" w:type="dxa"/>
            <w:tcBorders>
              <w:top w:val="nil"/>
            </w:tcBorders>
            <w:vAlign w:val="center"/>
          </w:tcPr>
          <w:p w14:paraId="61B14A27" w14:textId="77777777" w:rsidR="00C95419" w:rsidRPr="009765B4" w:rsidRDefault="00C95419" w:rsidP="00C95419">
            <w:pPr>
              <w:spacing w:line="360" w:lineRule="auto"/>
              <w:jc w:val="center"/>
              <w:rPr>
                <w:rFonts w:ascii="Arial" w:hAnsi="Arial" w:cs="Arial"/>
                <w:sz w:val="20"/>
                <w:szCs w:val="20"/>
                <w:lang w:val="en-GB"/>
              </w:rPr>
            </w:pPr>
          </w:p>
        </w:tc>
        <w:tc>
          <w:tcPr>
            <w:tcW w:w="1276" w:type="dxa"/>
            <w:tcBorders>
              <w:top w:val="nil"/>
            </w:tcBorders>
            <w:vAlign w:val="center"/>
          </w:tcPr>
          <w:p w14:paraId="6976AC95" w14:textId="77777777" w:rsidR="00C95419" w:rsidRPr="009765B4" w:rsidRDefault="00C95419" w:rsidP="00C95419">
            <w:pPr>
              <w:spacing w:line="360" w:lineRule="auto"/>
              <w:jc w:val="center"/>
              <w:rPr>
                <w:rFonts w:ascii="Arial" w:hAnsi="Arial" w:cs="Arial"/>
                <w:sz w:val="20"/>
                <w:szCs w:val="20"/>
                <w:lang w:val="en-GB"/>
              </w:rPr>
            </w:pPr>
            <w:r w:rsidRPr="009765B4">
              <w:rPr>
                <w:rFonts w:ascii="Arial" w:hAnsi="Arial" w:cs="Arial"/>
                <w:b/>
                <w:sz w:val="20"/>
                <w:szCs w:val="20"/>
                <w:lang w:val="en-GB"/>
              </w:rPr>
              <w:t>*</w:t>
            </w:r>
            <w:r w:rsidRPr="009765B4">
              <w:rPr>
                <w:rFonts w:ascii="Arial" w:hAnsi="Arial" w:cs="Arial"/>
                <w:b/>
                <w:sz w:val="20"/>
                <w:szCs w:val="20"/>
                <w:vertAlign w:val="subscript"/>
                <w:lang w:val="en-GB"/>
              </w:rPr>
              <w:t>2</w:t>
            </w:r>
          </w:p>
        </w:tc>
        <w:tc>
          <w:tcPr>
            <w:tcW w:w="1276" w:type="dxa"/>
            <w:tcBorders>
              <w:top w:val="nil"/>
            </w:tcBorders>
            <w:vAlign w:val="center"/>
          </w:tcPr>
          <w:p w14:paraId="08C7B7FC" w14:textId="77777777" w:rsidR="00C95419" w:rsidRPr="009765B4" w:rsidRDefault="00C95419" w:rsidP="00C95419">
            <w:pPr>
              <w:spacing w:line="360" w:lineRule="auto"/>
              <w:jc w:val="center"/>
              <w:rPr>
                <w:rFonts w:ascii="Arial" w:hAnsi="Arial" w:cs="Arial"/>
                <w:sz w:val="20"/>
                <w:szCs w:val="20"/>
                <w:lang w:val="en-GB"/>
              </w:rPr>
            </w:pPr>
          </w:p>
        </w:tc>
      </w:tr>
    </w:tbl>
    <w:p w14:paraId="588C7225" w14:textId="77777777" w:rsidR="00C95419" w:rsidRPr="009765B4" w:rsidRDefault="00C95419" w:rsidP="00C95419">
      <w:pPr>
        <w:spacing w:after="0" w:line="360" w:lineRule="auto"/>
        <w:jc w:val="both"/>
        <w:rPr>
          <w:rFonts w:ascii="Arial" w:hAnsi="Arial" w:cs="Arial"/>
          <w:sz w:val="10"/>
          <w:szCs w:val="10"/>
        </w:rPr>
      </w:pPr>
    </w:p>
    <w:p w14:paraId="1F03E35D" w14:textId="77777777" w:rsidR="00C95419" w:rsidRDefault="00C95419" w:rsidP="00C95419">
      <w:pPr>
        <w:spacing w:after="0"/>
        <w:jc w:val="both"/>
        <w:rPr>
          <w:rFonts w:ascii="Arial" w:hAnsi="Arial" w:cs="Arial"/>
          <w:sz w:val="20"/>
          <w:szCs w:val="20"/>
        </w:rPr>
      </w:pPr>
      <w:r>
        <w:rPr>
          <w:rFonts w:ascii="Arial" w:hAnsi="Arial" w:cs="Arial"/>
          <w:sz w:val="20"/>
          <w:szCs w:val="20"/>
        </w:rPr>
        <w:t>*n</w:t>
      </w:r>
      <w:r>
        <w:rPr>
          <w:rFonts w:ascii="Arial" w:hAnsi="Arial" w:cs="Arial"/>
          <w:sz w:val="20"/>
          <w:szCs w:val="20"/>
        </w:rPr>
        <w:tab/>
      </w:r>
      <w:r w:rsidRPr="009765B4">
        <w:rPr>
          <w:rFonts w:ascii="Arial" w:hAnsi="Arial" w:cs="Arial"/>
          <w:sz w:val="20"/>
          <w:szCs w:val="20"/>
        </w:rPr>
        <w:t>subscripts indicate if applicable to PreTrial and/or Trials 1 and 2 (1,2)</w:t>
      </w:r>
    </w:p>
    <w:p w14:paraId="73362C2A" w14:textId="77777777" w:rsidR="00C95419" w:rsidRDefault="00C95419" w:rsidP="00C95419">
      <w:pPr>
        <w:spacing w:after="0"/>
        <w:ind w:left="720" w:hanging="720"/>
        <w:jc w:val="both"/>
        <w:rPr>
          <w:rFonts w:ascii="Arial" w:hAnsi="Arial" w:cs="Arial"/>
          <w:sz w:val="20"/>
          <w:szCs w:val="20"/>
        </w:rPr>
      </w:pPr>
      <w:r w:rsidRPr="009765B4">
        <w:rPr>
          <w:rFonts w:ascii="Arial" w:hAnsi="Arial" w:cs="Arial"/>
          <w:sz w:val="20"/>
          <w:szCs w:val="20"/>
        </w:rPr>
        <w:t>#</w:t>
      </w:r>
      <w:r>
        <w:rPr>
          <w:rFonts w:ascii="Arial" w:hAnsi="Arial" w:cs="Arial"/>
          <w:sz w:val="20"/>
          <w:szCs w:val="20"/>
        </w:rPr>
        <w:tab/>
      </w:r>
      <w:r w:rsidRPr="009765B4">
        <w:rPr>
          <w:rFonts w:ascii="Arial" w:hAnsi="Arial" w:cs="Arial"/>
          <w:sz w:val="20"/>
          <w:szCs w:val="20"/>
        </w:rPr>
        <w:t>i.e. samples were unpacked at Day 9, wrapped in O</w:t>
      </w:r>
      <w:r w:rsidRPr="009765B4">
        <w:rPr>
          <w:rFonts w:ascii="Arial" w:hAnsi="Arial" w:cs="Arial"/>
          <w:sz w:val="20"/>
          <w:szCs w:val="20"/>
          <w:vertAlign w:val="subscript"/>
        </w:rPr>
        <w:t>2</w:t>
      </w:r>
      <w:r w:rsidRPr="009765B4">
        <w:rPr>
          <w:rFonts w:ascii="Arial" w:hAnsi="Arial" w:cs="Arial"/>
          <w:sz w:val="20"/>
          <w:szCs w:val="20"/>
        </w:rPr>
        <w:t xml:space="preserve"> permeable foil, </w:t>
      </w:r>
      <w:r>
        <w:rPr>
          <w:rFonts w:ascii="Arial" w:hAnsi="Arial" w:cs="Arial"/>
          <w:sz w:val="20"/>
          <w:szCs w:val="20"/>
        </w:rPr>
        <w:t xml:space="preserve">aerobically </w:t>
      </w:r>
      <w:r w:rsidRPr="009765B4">
        <w:rPr>
          <w:rFonts w:ascii="Arial" w:hAnsi="Arial" w:cs="Arial"/>
          <w:sz w:val="20"/>
          <w:szCs w:val="20"/>
        </w:rPr>
        <w:t>stored overnight at 2±2 °C in a dark chill room and analysed at Day 10</w:t>
      </w:r>
    </w:p>
    <w:p w14:paraId="04CB8A35" w14:textId="679D1895" w:rsidR="009C218E" w:rsidRPr="009765B4" w:rsidRDefault="009C218E" w:rsidP="00291CBF">
      <w:pPr>
        <w:spacing w:after="0"/>
        <w:jc w:val="both"/>
        <w:rPr>
          <w:rFonts w:ascii="Arial" w:hAnsi="Arial" w:cs="Arial"/>
          <w:b/>
          <w:sz w:val="20"/>
          <w:szCs w:val="20"/>
          <w:highlight w:val="yellow"/>
        </w:rPr>
      </w:pPr>
    </w:p>
    <w:p w14:paraId="00494F1B" w14:textId="77777777" w:rsidR="00C95419" w:rsidRDefault="00C95419" w:rsidP="00C95419">
      <w:pPr>
        <w:spacing w:after="0" w:line="360" w:lineRule="auto"/>
        <w:jc w:val="both"/>
        <w:rPr>
          <w:rFonts w:ascii="Arial" w:hAnsi="Arial" w:cs="Arial"/>
          <w:sz w:val="24"/>
          <w:szCs w:val="24"/>
        </w:rPr>
      </w:pPr>
    </w:p>
    <w:p w14:paraId="12BD7F54" w14:textId="6F68BD95" w:rsidR="00C95419" w:rsidRDefault="00C95419">
      <w:pPr>
        <w:rPr>
          <w:rFonts w:ascii="Arial" w:hAnsi="Arial" w:cs="Arial"/>
          <w:sz w:val="24"/>
          <w:szCs w:val="24"/>
          <w:lang w:val="nl-NL"/>
        </w:rPr>
      </w:pPr>
      <w:r>
        <w:rPr>
          <w:rFonts w:ascii="Arial" w:hAnsi="Arial" w:cs="Arial"/>
          <w:sz w:val="24"/>
          <w:szCs w:val="24"/>
          <w:lang w:val="nl-NL"/>
        </w:rPr>
        <w:br w:type="page"/>
      </w:r>
    </w:p>
    <w:p w14:paraId="1A401CB6" w14:textId="5C3536CC" w:rsidR="00C95419" w:rsidRPr="006F05BF" w:rsidRDefault="00C95419" w:rsidP="00C95419">
      <w:pPr>
        <w:spacing w:after="0" w:line="360" w:lineRule="auto"/>
        <w:jc w:val="both"/>
        <w:rPr>
          <w:rFonts w:ascii="Arial" w:hAnsi="Arial" w:cs="Arial"/>
          <w:sz w:val="24"/>
          <w:szCs w:val="24"/>
        </w:rPr>
      </w:pPr>
      <w:r w:rsidRPr="00670836">
        <w:rPr>
          <w:rFonts w:ascii="Arial" w:hAnsi="Arial" w:cs="Arial"/>
          <w:b/>
          <w:sz w:val="24"/>
          <w:szCs w:val="24"/>
        </w:rPr>
        <w:t xml:space="preserve">Table </w:t>
      </w:r>
      <w:r w:rsidR="009C218E">
        <w:rPr>
          <w:rFonts w:ascii="Arial" w:hAnsi="Arial" w:cs="Arial"/>
          <w:b/>
          <w:sz w:val="24"/>
          <w:szCs w:val="24"/>
        </w:rPr>
        <w:t>3</w:t>
      </w:r>
      <w:r w:rsidRPr="00670836">
        <w:rPr>
          <w:rFonts w:ascii="Arial" w:hAnsi="Arial" w:cs="Arial"/>
          <w:b/>
          <w:sz w:val="24"/>
          <w:szCs w:val="24"/>
        </w:rPr>
        <w:t>:</w:t>
      </w:r>
      <w:r w:rsidRPr="006F05BF">
        <w:rPr>
          <w:rFonts w:ascii="Arial" w:hAnsi="Arial" w:cs="Arial"/>
          <w:sz w:val="24"/>
          <w:szCs w:val="24"/>
        </w:rPr>
        <w:t xml:space="preserve"> Effect of treatment with</w:t>
      </w:r>
      <w:r>
        <w:rPr>
          <w:rFonts w:ascii="Arial" w:hAnsi="Arial" w:cs="Arial"/>
          <w:sz w:val="24"/>
          <w:szCs w:val="24"/>
        </w:rPr>
        <w:t xml:space="preserve"> atmospheric cold plasma (</w:t>
      </w:r>
      <w:r w:rsidR="008B5FF1">
        <w:rPr>
          <w:rFonts w:ascii="Arial" w:hAnsi="Arial" w:cs="Arial"/>
          <w:sz w:val="24"/>
          <w:szCs w:val="24"/>
        </w:rPr>
        <w:t>ACP</w:t>
      </w:r>
      <w:r>
        <w:rPr>
          <w:rFonts w:ascii="Arial" w:hAnsi="Arial" w:cs="Arial"/>
          <w:sz w:val="24"/>
          <w:szCs w:val="24"/>
        </w:rPr>
        <w:t xml:space="preserve"> </w:t>
      </w:r>
      <w:r w:rsidRPr="006F05BF">
        <w:rPr>
          <w:rFonts w:ascii="Arial" w:hAnsi="Arial" w:cs="Arial"/>
          <w:sz w:val="24"/>
          <w:szCs w:val="24"/>
        </w:rPr>
        <w:t>1</w:t>
      </w:r>
      <w:r>
        <w:rPr>
          <w:rFonts w:ascii="Arial" w:hAnsi="Arial" w:cs="Arial"/>
          <w:sz w:val="24"/>
          <w:szCs w:val="24"/>
        </w:rPr>
        <w:t> </w:t>
      </w:r>
      <w:r w:rsidRPr="006F05BF">
        <w:rPr>
          <w:rFonts w:ascii="Arial" w:hAnsi="Arial" w:cs="Arial"/>
          <w:sz w:val="24"/>
          <w:szCs w:val="24"/>
        </w:rPr>
        <w:t>min, 2</w:t>
      </w:r>
      <w:r>
        <w:rPr>
          <w:rFonts w:ascii="Arial" w:hAnsi="Arial" w:cs="Arial"/>
          <w:sz w:val="24"/>
          <w:szCs w:val="24"/>
        </w:rPr>
        <w:t> </w:t>
      </w:r>
      <w:r w:rsidRPr="006F05BF">
        <w:rPr>
          <w:rFonts w:ascii="Arial" w:hAnsi="Arial" w:cs="Arial"/>
          <w:sz w:val="24"/>
          <w:szCs w:val="24"/>
        </w:rPr>
        <w:t>cm distance) on bacterial test strains spread onto plate count agar (n</w:t>
      </w:r>
      <w:r>
        <w:rPr>
          <w:rFonts w:ascii="Arial" w:hAnsi="Arial" w:cs="Arial"/>
          <w:sz w:val="24"/>
          <w:szCs w:val="24"/>
        </w:rPr>
        <w:t> </w:t>
      </w:r>
      <w:r w:rsidRPr="006F05BF">
        <w:rPr>
          <w:rFonts w:ascii="Arial" w:hAnsi="Arial" w:cs="Arial"/>
          <w:sz w:val="24"/>
          <w:szCs w:val="24"/>
        </w:rPr>
        <w:t>=</w:t>
      </w:r>
      <w:r>
        <w:rPr>
          <w:rFonts w:ascii="Arial" w:hAnsi="Arial" w:cs="Arial"/>
          <w:sz w:val="24"/>
          <w:szCs w:val="24"/>
        </w:rPr>
        <w:t> </w:t>
      </w:r>
      <w:r w:rsidRPr="006F05BF">
        <w:rPr>
          <w:rFonts w:ascii="Arial" w:hAnsi="Arial" w:cs="Arial"/>
          <w:sz w:val="24"/>
          <w:szCs w:val="24"/>
        </w:rPr>
        <w:t>6). Numbers are expressed as log cfu per plate (Trial 1).</w:t>
      </w:r>
    </w:p>
    <w:tbl>
      <w:tblPr>
        <w:tblW w:w="9155"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82"/>
        <w:gridCol w:w="1595"/>
        <w:gridCol w:w="160"/>
        <w:gridCol w:w="1064"/>
        <w:gridCol w:w="1141"/>
        <w:gridCol w:w="146"/>
        <w:gridCol w:w="1019"/>
        <w:gridCol w:w="1048"/>
      </w:tblGrid>
      <w:tr w:rsidR="00EC3248" w:rsidRPr="006F05BF" w14:paraId="51BB2548" w14:textId="77777777" w:rsidTr="00EC3248">
        <w:trPr>
          <w:trHeight w:val="300"/>
        </w:trPr>
        <w:tc>
          <w:tcPr>
            <w:tcW w:w="2982" w:type="dxa"/>
            <w:tcBorders>
              <w:left w:val="nil"/>
              <w:bottom w:val="nil"/>
              <w:right w:val="nil"/>
            </w:tcBorders>
            <w:shd w:val="clear" w:color="auto" w:fill="auto"/>
            <w:noWrap/>
            <w:vAlign w:val="bottom"/>
            <w:hideMark/>
          </w:tcPr>
          <w:p w14:paraId="289A4357"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595" w:type="dxa"/>
            <w:tcBorders>
              <w:left w:val="nil"/>
              <w:bottom w:val="nil"/>
              <w:right w:val="nil"/>
            </w:tcBorders>
            <w:shd w:val="clear" w:color="auto" w:fill="auto"/>
            <w:noWrap/>
            <w:vAlign w:val="bottom"/>
            <w:hideMark/>
          </w:tcPr>
          <w:p w14:paraId="4116368C" w14:textId="77777777" w:rsidR="00EC3248" w:rsidRPr="006F05BF" w:rsidRDefault="00EC3248" w:rsidP="00EC3248">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Untreated control</w:t>
            </w:r>
          </w:p>
        </w:tc>
        <w:tc>
          <w:tcPr>
            <w:tcW w:w="160" w:type="dxa"/>
            <w:tcBorders>
              <w:left w:val="nil"/>
              <w:bottom w:val="nil"/>
              <w:right w:val="nil"/>
            </w:tcBorders>
          </w:tcPr>
          <w:p w14:paraId="6AA55175" w14:textId="77777777" w:rsidR="00EC3248" w:rsidRPr="006F05BF" w:rsidRDefault="00EC3248" w:rsidP="00EC3248">
            <w:pPr>
              <w:spacing w:after="0" w:line="360" w:lineRule="auto"/>
              <w:rPr>
                <w:rFonts w:ascii="Arial" w:eastAsia="Times New Roman" w:hAnsi="Arial" w:cs="Arial"/>
                <w:sz w:val="24"/>
                <w:szCs w:val="24"/>
                <w:lang w:eastAsia="de-AT"/>
              </w:rPr>
            </w:pPr>
          </w:p>
        </w:tc>
        <w:tc>
          <w:tcPr>
            <w:tcW w:w="2205" w:type="dxa"/>
            <w:gridSpan w:val="2"/>
            <w:tcBorders>
              <w:left w:val="nil"/>
              <w:right w:val="nil"/>
            </w:tcBorders>
            <w:shd w:val="clear" w:color="auto" w:fill="auto"/>
            <w:noWrap/>
            <w:vAlign w:val="bottom"/>
            <w:hideMark/>
          </w:tcPr>
          <w:p w14:paraId="0C377FD0" w14:textId="00840528" w:rsidR="00EC3248" w:rsidRPr="006F05BF" w:rsidRDefault="00EC3248" w:rsidP="00EC3248">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 xml:space="preserve">Treated with low power </w:t>
            </w:r>
            <w:r w:rsidR="008B5FF1">
              <w:rPr>
                <w:rFonts w:ascii="Arial" w:eastAsia="Times New Roman" w:hAnsi="Arial" w:cs="Arial"/>
                <w:sz w:val="24"/>
                <w:szCs w:val="24"/>
                <w:lang w:eastAsia="de-AT"/>
              </w:rPr>
              <w:t>ACP</w:t>
            </w:r>
          </w:p>
        </w:tc>
        <w:tc>
          <w:tcPr>
            <w:tcW w:w="146" w:type="dxa"/>
            <w:tcBorders>
              <w:left w:val="nil"/>
              <w:bottom w:val="nil"/>
              <w:right w:val="nil"/>
            </w:tcBorders>
          </w:tcPr>
          <w:p w14:paraId="19DF0DAB" w14:textId="77777777" w:rsidR="00EC3248" w:rsidRPr="006F05BF" w:rsidRDefault="00EC3248" w:rsidP="00EC3248">
            <w:pPr>
              <w:spacing w:after="0" w:line="360" w:lineRule="auto"/>
              <w:rPr>
                <w:rFonts w:ascii="Arial" w:eastAsia="Times New Roman" w:hAnsi="Arial" w:cs="Arial"/>
                <w:sz w:val="24"/>
                <w:szCs w:val="24"/>
                <w:lang w:eastAsia="de-AT"/>
              </w:rPr>
            </w:pPr>
          </w:p>
        </w:tc>
        <w:tc>
          <w:tcPr>
            <w:tcW w:w="2067" w:type="dxa"/>
            <w:gridSpan w:val="2"/>
            <w:tcBorders>
              <w:left w:val="nil"/>
              <w:right w:val="nil"/>
            </w:tcBorders>
            <w:shd w:val="clear" w:color="auto" w:fill="auto"/>
            <w:noWrap/>
            <w:vAlign w:val="bottom"/>
            <w:hideMark/>
          </w:tcPr>
          <w:p w14:paraId="482F1811" w14:textId="63C68939" w:rsidR="00EC3248" w:rsidRPr="006F05BF" w:rsidRDefault="00EC3248" w:rsidP="00EC3248">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 xml:space="preserve">Treated with high power </w:t>
            </w:r>
            <w:r w:rsidR="008B5FF1">
              <w:rPr>
                <w:rFonts w:ascii="Arial" w:eastAsia="Times New Roman" w:hAnsi="Arial" w:cs="Arial"/>
                <w:sz w:val="24"/>
                <w:szCs w:val="24"/>
                <w:lang w:eastAsia="de-AT"/>
              </w:rPr>
              <w:t>ACP</w:t>
            </w:r>
            <w:r w:rsidRPr="006F05BF">
              <w:rPr>
                <w:rFonts w:ascii="Arial" w:eastAsia="Times New Roman" w:hAnsi="Arial" w:cs="Arial"/>
                <w:sz w:val="24"/>
                <w:szCs w:val="24"/>
                <w:lang w:eastAsia="de-AT"/>
              </w:rPr>
              <w:t xml:space="preserve"> </w:t>
            </w:r>
          </w:p>
        </w:tc>
      </w:tr>
      <w:tr w:rsidR="00EC3248" w:rsidRPr="006F05BF" w14:paraId="637D6546" w14:textId="77777777" w:rsidTr="00EC3248">
        <w:trPr>
          <w:trHeight w:val="300"/>
        </w:trPr>
        <w:tc>
          <w:tcPr>
            <w:tcW w:w="2982" w:type="dxa"/>
            <w:tcBorders>
              <w:top w:val="nil"/>
              <w:left w:val="nil"/>
              <w:bottom w:val="single" w:sz="4" w:space="0" w:color="auto"/>
              <w:right w:val="nil"/>
            </w:tcBorders>
            <w:shd w:val="clear" w:color="auto" w:fill="auto"/>
            <w:noWrap/>
            <w:vAlign w:val="bottom"/>
            <w:hideMark/>
          </w:tcPr>
          <w:p w14:paraId="13922495"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595" w:type="dxa"/>
            <w:tcBorders>
              <w:top w:val="nil"/>
              <w:left w:val="nil"/>
              <w:bottom w:val="single" w:sz="4" w:space="0" w:color="auto"/>
              <w:right w:val="nil"/>
            </w:tcBorders>
            <w:shd w:val="clear" w:color="auto" w:fill="auto"/>
            <w:noWrap/>
            <w:vAlign w:val="bottom"/>
            <w:hideMark/>
          </w:tcPr>
          <w:p w14:paraId="68923168"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60" w:type="dxa"/>
            <w:tcBorders>
              <w:top w:val="nil"/>
              <w:left w:val="nil"/>
              <w:bottom w:val="single" w:sz="4" w:space="0" w:color="auto"/>
              <w:right w:val="nil"/>
            </w:tcBorders>
          </w:tcPr>
          <w:p w14:paraId="339EC2B9"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64" w:type="dxa"/>
            <w:tcBorders>
              <w:left w:val="nil"/>
              <w:bottom w:val="single" w:sz="4" w:space="0" w:color="auto"/>
              <w:right w:val="nil"/>
            </w:tcBorders>
            <w:shd w:val="clear" w:color="auto" w:fill="auto"/>
            <w:noWrap/>
            <w:vAlign w:val="bottom"/>
            <w:hideMark/>
          </w:tcPr>
          <w:p w14:paraId="4B7E5559" w14:textId="6332EC43"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Direct</w:t>
            </w:r>
          </w:p>
        </w:tc>
        <w:tc>
          <w:tcPr>
            <w:tcW w:w="1141" w:type="dxa"/>
            <w:tcBorders>
              <w:left w:val="nil"/>
              <w:bottom w:val="single" w:sz="4" w:space="0" w:color="auto"/>
              <w:right w:val="nil"/>
            </w:tcBorders>
            <w:shd w:val="clear" w:color="auto" w:fill="auto"/>
            <w:noWrap/>
            <w:vAlign w:val="bottom"/>
            <w:hideMark/>
          </w:tcPr>
          <w:p w14:paraId="489D06C1"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Covered*</w:t>
            </w:r>
          </w:p>
        </w:tc>
        <w:tc>
          <w:tcPr>
            <w:tcW w:w="146" w:type="dxa"/>
            <w:tcBorders>
              <w:top w:val="nil"/>
              <w:left w:val="nil"/>
              <w:bottom w:val="single" w:sz="4" w:space="0" w:color="auto"/>
              <w:right w:val="nil"/>
            </w:tcBorders>
          </w:tcPr>
          <w:p w14:paraId="57C01F64"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19" w:type="dxa"/>
            <w:tcBorders>
              <w:left w:val="nil"/>
              <w:bottom w:val="single" w:sz="4" w:space="0" w:color="auto"/>
              <w:right w:val="nil"/>
            </w:tcBorders>
            <w:shd w:val="clear" w:color="auto" w:fill="auto"/>
            <w:noWrap/>
            <w:vAlign w:val="bottom"/>
            <w:hideMark/>
          </w:tcPr>
          <w:p w14:paraId="4B1908A2" w14:textId="1D1C0A34"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Direct</w:t>
            </w:r>
          </w:p>
        </w:tc>
        <w:tc>
          <w:tcPr>
            <w:tcW w:w="1048" w:type="dxa"/>
            <w:tcBorders>
              <w:left w:val="nil"/>
              <w:bottom w:val="single" w:sz="4" w:space="0" w:color="auto"/>
              <w:right w:val="nil"/>
            </w:tcBorders>
            <w:shd w:val="clear" w:color="auto" w:fill="auto"/>
            <w:noWrap/>
            <w:vAlign w:val="bottom"/>
            <w:hideMark/>
          </w:tcPr>
          <w:p w14:paraId="1A6D059F"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Covered</w:t>
            </w:r>
          </w:p>
        </w:tc>
      </w:tr>
      <w:tr w:rsidR="00EC3248" w:rsidRPr="006F05BF" w14:paraId="20336670" w14:textId="77777777" w:rsidTr="00EC3248">
        <w:trPr>
          <w:trHeight w:val="300"/>
        </w:trPr>
        <w:tc>
          <w:tcPr>
            <w:tcW w:w="2982" w:type="dxa"/>
            <w:tcBorders>
              <w:bottom w:val="nil"/>
            </w:tcBorders>
            <w:shd w:val="clear" w:color="auto" w:fill="auto"/>
            <w:noWrap/>
            <w:vAlign w:val="bottom"/>
            <w:hideMark/>
          </w:tcPr>
          <w:p w14:paraId="5CA31754"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i/>
                <w:sz w:val="24"/>
                <w:szCs w:val="24"/>
                <w:lang w:eastAsia="de-AT"/>
              </w:rPr>
              <w:t>Staph.</w:t>
            </w:r>
            <w:r>
              <w:rPr>
                <w:rFonts w:ascii="Arial" w:eastAsia="Times New Roman" w:hAnsi="Arial" w:cs="Arial"/>
                <w:i/>
                <w:sz w:val="24"/>
                <w:szCs w:val="24"/>
                <w:lang w:eastAsia="de-AT"/>
              </w:rPr>
              <w:t xml:space="preserve"> </w:t>
            </w:r>
            <w:r w:rsidRPr="006F05BF">
              <w:rPr>
                <w:rFonts w:ascii="Arial" w:eastAsia="Times New Roman" w:hAnsi="Arial" w:cs="Arial"/>
                <w:i/>
                <w:sz w:val="24"/>
                <w:szCs w:val="24"/>
                <w:lang w:eastAsia="de-AT"/>
              </w:rPr>
              <w:t>aureus</w:t>
            </w:r>
            <w:r w:rsidRPr="006F05BF">
              <w:rPr>
                <w:rFonts w:ascii="Arial" w:eastAsia="Times New Roman" w:hAnsi="Arial" w:cs="Arial"/>
                <w:sz w:val="24"/>
                <w:szCs w:val="24"/>
                <w:lang w:eastAsia="de-AT"/>
              </w:rPr>
              <w:t xml:space="preserve"> DSM 1104</w:t>
            </w:r>
          </w:p>
        </w:tc>
        <w:tc>
          <w:tcPr>
            <w:tcW w:w="1595" w:type="dxa"/>
            <w:tcBorders>
              <w:bottom w:val="nil"/>
            </w:tcBorders>
            <w:shd w:val="clear" w:color="auto" w:fill="auto"/>
            <w:noWrap/>
            <w:vAlign w:val="bottom"/>
            <w:hideMark/>
          </w:tcPr>
          <w:p w14:paraId="77C2D6BE"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3.8±0.1</w:t>
            </w:r>
            <w:r w:rsidRPr="006F05BF">
              <w:rPr>
                <w:rFonts w:ascii="Arial" w:eastAsia="Times New Roman" w:hAnsi="Arial" w:cs="Arial"/>
                <w:sz w:val="24"/>
                <w:szCs w:val="24"/>
                <w:vertAlign w:val="superscript"/>
                <w:lang w:eastAsia="de-AT"/>
              </w:rPr>
              <w:t>a</w:t>
            </w:r>
          </w:p>
        </w:tc>
        <w:tc>
          <w:tcPr>
            <w:tcW w:w="160" w:type="dxa"/>
            <w:tcBorders>
              <w:bottom w:val="nil"/>
            </w:tcBorders>
          </w:tcPr>
          <w:p w14:paraId="76C0F695"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64" w:type="dxa"/>
            <w:tcBorders>
              <w:bottom w:val="nil"/>
            </w:tcBorders>
            <w:shd w:val="clear" w:color="auto" w:fill="auto"/>
            <w:noWrap/>
            <w:vAlign w:val="bottom"/>
            <w:hideMark/>
          </w:tcPr>
          <w:p w14:paraId="08B52014" w14:textId="6CA0FAC3"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0.4±0.4</w:t>
            </w:r>
            <w:r w:rsidRPr="006F05BF">
              <w:rPr>
                <w:rFonts w:ascii="Arial" w:eastAsia="Times New Roman" w:hAnsi="Arial" w:cs="Arial"/>
                <w:sz w:val="24"/>
                <w:szCs w:val="24"/>
                <w:vertAlign w:val="superscript"/>
                <w:lang w:eastAsia="de-AT"/>
              </w:rPr>
              <w:t>b</w:t>
            </w:r>
          </w:p>
        </w:tc>
        <w:tc>
          <w:tcPr>
            <w:tcW w:w="1141" w:type="dxa"/>
            <w:tcBorders>
              <w:bottom w:val="nil"/>
            </w:tcBorders>
            <w:shd w:val="clear" w:color="auto" w:fill="auto"/>
            <w:noWrap/>
            <w:vAlign w:val="bottom"/>
            <w:hideMark/>
          </w:tcPr>
          <w:p w14:paraId="279C45DB"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3.6±0.1</w:t>
            </w:r>
            <w:r w:rsidRPr="006F05BF">
              <w:rPr>
                <w:rFonts w:ascii="Arial" w:eastAsia="Times New Roman" w:hAnsi="Arial" w:cs="Arial"/>
                <w:sz w:val="24"/>
                <w:szCs w:val="24"/>
                <w:vertAlign w:val="superscript"/>
                <w:lang w:eastAsia="de-AT"/>
              </w:rPr>
              <w:t>a</w:t>
            </w:r>
          </w:p>
        </w:tc>
        <w:tc>
          <w:tcPr>
            <w:tcW w:w="146" w:type="dxa"/>
            <w:tcBorders>
              <w:bottom w:val="nil"/>
            </w:tcBorders>
          </w:tcPr>
          <w:p w14:paraId="7621FC19"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19" w:type="dxa"/>
            <w:tcBorders>
              <w:bottom w:val="nil"/>
            </w:tcBorders>
            <w:shd w:val="clear" w:color="auto" w:fill="auto"/>
            <w:noWrap/>
            <w:vAlign w:val="bottom"/>
            <w:hideMark/>
          </w:tcPr>
          <w:p w14:paraId="3130AAF1" w14:textId="00812981"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0.8±0.4</w:t>
            </w:r>
            <w:r w:rsidRPr="006F05BF">
              <w:rPr>
                <w:rFonts w:ascii="Arial" w:eastAsia="Times New Roman" w:hAnsi="Arial" w:cs="Arial"/>
                <w:sz w:val="24"/>
                <w:szCs w:val="24"/>
                <w:vertAlign w:val="superscript"/>
                <w:lang w:eastAsia="de-AT"/>
              </w:rPr>
              <w:t>c</w:t>
            </w:r>
          </w:p>
        </w:tc>
        <w:tc>
          <w:tcPr>
            <w:tcW w:w="1048" w:type="dxa"/>
            <w:tcBorders>
              <w:bottom w:val="nil"/>
            </w:tcBorders>
            <w:shd w:val="clear" w:color="auto" w:fill="auto"/>
            <w:noWrap/>
            <w:vAlign w:val="bottom"/>
            <w:hideMark/>
          </w:tcPr>
          <w:p w14:paraId="331AA4DC"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3.6±0.0</w:t>
            </w:r>
            <w:r w:rsidRPr="006F05BF">
              <w:rPr>
                <w:rFonts w:ascii="Arial" w:eastAsia="Times New Roman" w:hAnsi="Arial" w:cs="Arial"/>
                <w:sz w:val="24"/>
                <w:szCs w:val="24"/>
                <w:vertAlign w:val="superscript"/>
                <w:lang w:eastAsia="de-AT"/>
              </w:rPr>
              <w:t>a</w:t>
            </w:r>
          </w:p>
        </w:tc>
      </w:tr>
      <w:tr w:rsidR="00EC3248" w:rsidRPr="006F05BF" w14:paraId="27DD7673" w14:textId="77777777" w:rsidTr="00EC3248">
        <w:trPr>
          <w:trHeight w:val="300"/>
        </w:trPr>
        <w:tc>
          <w:tcPr>
            <w:tcW w:w="2982" w:type="dxa"/>
            <w:tcBorders>
              <w:top w:val="nil"/>
              <w:bottom w:val="nil"/>
            </w:tcBorders>
            <w:shd w:val="clear" w:color="auto" w:fill="auto"/>
            <w:noWrap/>
            <w:vAlign w:val="bottom"/>
            <w:hideMark/>
          </w:tcPr>
          <w:p w14:paraId="53E49A3E" w14:textId="77777777" w:rsidR="00EC3248"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i/>
                <w:sz w:val="24"/>
                <w:szCs w:val="24"/>
                <w:lang w:eastAsia="de-AT"/>
              </w:rPr>
              <w:t>Listeria monocytogenes</w:t>
            </w:r>
          </w:p>
          <w:p w14:paraId="6EED9A58" w14:textId="03FE1D09"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DSM 19094</w:t>
            </w:r>
          </w:p>
        </w:tc>
        <w:tc>
          <w:tcPr>
            <w:tcW w:w="1595" w:type="dxa"/>
            <w:tcBorders>
              <w:top w:val="nil"/>
              <w:bottom w:val="nil"/>
            </w:tcBorders>
            <w:shd w:val="clear" w:color="auto" w:fill="auto"/>
            <w:noWrap/>
            <w:vAlign w:val="bottom"/>
            <w:hideMark/>
          </w:tcPr>
          <w:p w14:paraId="2C4722FF"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3.4±0.1</w:t>
            </w:r>
            <w:r w:rsidRPr="006F05BF">
              <w:rPr>
                <w:rFonts w:ascii="Arial" w:eastAsia="Times New Roman" w:hAnsi="Arial" w:cs="Arial"/>
                <w:sz w:val="24"/>
                <w:szCs w:val="24"/>
                <w:vertAlign w:val="superscript"/>
                <w:lang w:eastAsia="de-AT"/>
              </w:rPr>
              <w:t>a</w:t>
            </w:r>
          </w:p>
        </w:tc>
        <w:tc>
          <w:tcPr>
            <w:tcW w:w="160" w:type="dxa"/>
            <w:tcBorders>
              <w:top w:val="nil"/>
              <w:bottom w:val="nil"/>
            </w:tcBorders>
          </w:tcPr>
          <w:p w14:paraId="73B12B2C"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64" w:type="dxa"/>
            <w:tcBorders>
              <w:top w:val="nil"/>
              <w:bottom w:val="nil"/>
            </w:tcBorders>
            <w:shd w:val="clear" w:color="auto" w:fill="auto"/>
            <w:noWrap/>
            <w:vAlign w:val="bottom"/>
            <w:hideMark/>
          </w:tcPr>
          <w:p w14:paraId="40166262" w14:textId="63C0BA1F"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0.2±0.3</w:t>
            </w:r>
            <w:r w:rsidRPr="006F05BF">
              <w:rPr>
                <w:rFonts w:ascii="Arial" w:eastAsia="Times New Roman" w:hAnsi="Arial" w:cs="Arial"/>
                <w:sz w:val="24"/>
                <w:szCs w:val="24"/>
                <w:vertAlign w:val="superscript"/>
                <w:lang w:eastAsia="de-AT"/>
              </w:rPr>
              <w:t>b</w:t>
            </w:r>
          </w:p>
        </w:tc>
        <w:tc>
          <w:tcPr>
            <w:tcW w:w="1141" w:type="dxa"/>
            <w:tcBorders>
              <w:top w:val="nil"/>
              <w:bottom w:val="nil"/>
            </w:tcBorders>
            <w:shd w:val="clear" w:color="auto" w:fill="auto"/>
            <w:noWrap/>
            <w:vAlign w:val="bottom"/>
            <w:hideMark/>
          </w:tcPr>
          <w:p w14:paraId="35C929F6"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3.5±0.2</w:t>
            </w:r>
            <w:r w:rsidRPr="006F05BF">
              <w:rPr>
                <w:rFonts w:ascii="Arial" w:eastAsia="Times New Roman" w:hAnsi="Arial" w:cs="Arial"/>
                <w:sz w:val="24"/>
                <w:szCs w:val="24"/>
                <w:vertAlign w:val="superscript"/>
                <w:lang w:eastAsia="de-AT"/>
              </w:rPr>
              <w:t>a</w:t>
            </w:r>
          </w:p>
        </w:tc>
        <w:tc>
          <w:tcPr>
            <w:tcW w:w="146" w:type="dxa"/>
            <w:tcBorders>
              <w:top w:val="nil"/>
              <w:bottom w:val="nil"/>
            </w:tcBorders>
          </w:tcPr>
          <w:p w14:paraId="45C9A942"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19" w:type="dxa"/>
            <w:tcBorders>
              <w:top w:val="nil"/>
              <w:bottom w:val="nil"/>
            </w:tcBorders>
            <w:shd w:val="clear" w:color="auto" w:fill="auto"/>
            <w:noWrap/>
            <w:vAlign w:val="bottom"/>
            <w:hideMark/>
          </w:tcPr>
          <w:p w14:paraId="015B8C7A" w14:textId="10D13ACE"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0.3±0.3</w:t>
            </w:r>
            <w:r w:rsidRPr="006F05BF">
              <w:rPr>
                <w:rFonts w:ascii="Arial" w:eastAsia="Times New Roman" w:hAnsi="Arial" w:cs="Arial"/>
                <w:sz w:val="24"/>
                <w:szCs w:val="24"/>
                <w:vertAlign w:val="superscript"/>
                <w:lang w:eastAsia="de-AT"/>
              </w:rPr>
              <w:t>c</w:t>
            </w:r>
          </w:p>
        </w:tc>
        <w:tc>
          <w:tcPr>
            <w:tcW w:w="1048" w:type="dxa"/>
            <w:tcBorders>
              <w:top w:val="nil"/>
              <w:bottom w:val="nil"/>
            </w:tcBorders>
            <w:shd w:val="clear" w:color="auto" w:fill="auto"/>
            <w:noWrap/>
            <w:vAlign w:val="bottom"/>
            <w:hideMark/>
          </w:tcPr>
          <w:p w14:paraId="3028CA16"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3.5±0.3</w:t>
            </w:r>
            <w:r w:rsidRPr="006F05BF">
              <w:rPr>
                <w:rFonts w:ascii="Arial" w:eastAsia="Times New Roman" w:hAnsi="Arial" w:cs="Arial"/>
                <w:sz w:val="24"/>
                <w:szCs w:val="24"/>
                <w:vertAlign w:val="superscript"/>
                <w:lang w:eastAsia="de-AT"/>
              </w:rPr>
              <w:t>a</w:t>
            </w:r>
          </w:p>
        </w:tc>
      </w:tr>
      <w:tr w:rsidR="00EC3248" w:rsidRPr="006F05BF" w14:paraId="5434D17B" w14:textId="77777777" w:rsidTr="00EC3248">
        <w:trPr>
          <w:trHeight w:val="300"/>
        </w:trPr>
        <w:tc>
          <w:tcPr>
            <w:tcW w:w="2982" w:type="dxa"/>
            <w:tcBorders>
              <w:top w:val="nil"/>
              <w:bottom w:val="nil"/>
            </w:tcBorders>
            <w:shd w:val="clear" w:color="auto" w:fill="auto"/>
            <w:noWrap/>
            <w:vAlign w:val="bottom"/>
            <w:hideMark/>
          </w:tcPr>
          <w:p w14:paraId="7615F18E"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i/>
                <w:sz w:val="24"/>
                <w:szCs w:val="24"/>
                <w:lang w:eastAsia="de-AT"/>
              </w:rPr>
              <w:t>E. coli</w:t>
            </w:r>
            <w:r w:rsidRPr="006F05BF">
              <w:rPr>
                <w:rFonts w:ascii="Arial" w:eastAsia="Times New Roman" w:hAnsi="Arial" w:cs="Arial"/>
                <w:sz w:val="24"/>
                <w:szCs w:val="24"/>
                <w:lang w:eastAsia="de-AT"/>
              </w:rPr>
              <w:t xml:space="preserve"> DSM 1103</w:t>
            </w:r>
          </w:p>
        </w:tc>
        <w:tc>
          <w:tcPr>
            <w:tcW w:w="1595" w:type="dxa"/>
            <w:tcBorders>
              <w:top w:val="nil"/>
              <w:bottom w:val="nil"/>
            </w:tcBorders>
            <w:shd w:val="clear" w:color="auto" w:fill="auto"/>
            <w:noWrap/>
            <w:vAlign w:val="bottom"/>
            <w:hideMark/>
          </w:tcPr>
          <w:p w14:paraId="42E0B9A0"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3.6±0.1</w:t>
            </w:r>
            <w:r w:rsidRPr="006F05BF">
              <w:rPr>
                <w:rFonts w:ascii="Arial" w:eastAsia="Times New Roman" w:hAnsi="Arial" w:cs="Arial"/>
                <w:sz w:val="24"/>
                <w:szCs w:val="24"/>
                <w:vertAlign w:val="superscript"/>
                <w:lang w:eastAsia="de-AT"/>
              </w:rPr>
              <w:t>a</w:t>
            </w:r>
          </w:p>
        </w:tc>
        <w:tc>
          <w:tcPr>
            <w:tcW w:w="160" w:type="dxa"/>
            <w:tcBorders>
              <w:top w:val="nil"/>
              <w:bottom w:val="nil"/>
            </w:tcBorders>
          </w:tcPr>
          <w:p w14:paraId="11991E64"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64" w:type="dxa"/>
            <w:tcBorders>
              <w:top w:val="nil"/>
              <w:bottom w:val="nil"/>
            </w:tcBorders>
            <w:shd w:val="clear" w:color="auto" w:fill="auto"/>
            <w:noWrap/>
            <w:vAlign w:val="bottom"/>
            <w:hideMark/>
          </w:tcPr>
          <w:p w14:paraId="423E1A0C" w14:textId="6ED2371C"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0.1±0.2</w:t>
            </w:r>
            <w:r w:rsidRPr="006F05BF">
              <w:rPr>
                <w:rFonts w:ascii="Arial" w:eastAsia="Times New Roman" w:hAnsi="Arial" w:cs="Arial"/>
                <w:sz w:val="24"/>
                <w:szCs w:val="24"/>
                <w:vertAlign w:val="superscript"/>
                <w:lang w:eastAsia="de-AT"/>
              </w:rPr>
              <w:t>b</w:t>
            </w:r>
          </w:p>
        </w:tc>
        <w:tc>
          <w:tcPr>
            <w:tcW w:w="1141" w:type="dxa"/>
            <w:tcBorders>
              <w:top w:val="nil"/>
              <w:bottom w:val="nil"/>
            </w:tcBorders>
            <w:shd w:val="clear" w:color="auto" w:fill="auto"/>
            <w:noWrap/>
            <w:vAlign w:val="bottom"/>
            <w:hideMark/>
          </w:tcPr>
          <w:p w14:paraId="637A1FEA"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3.6±0.0</w:t>
            </w:r>
            <w:r w:rsidRPr="006F05BF">
              <w:rPr>
                <w:rFonts w:ascii="Arial" w:eastAsia="Times New Roman" w:hAnsi="Arial" w:cs="Arial"/>
                <w:sz w:val="24"/>
                <w:szCs w:val="24"/>
                <w:vertAlign w:val="superscript"/>
                <w:lang w:eastAsia="de-AT"/>
              </w:rPr>
              <w:t>a</w:t>
            </w:r>
          </w:p>
        </w:tc>
        <w:tc>
          <w:tcPr>
            <w:tcW w:w="146" w:type="dxa"/>
            <w:tcBorders>
              <w:top w:val="nil"/>
              <w:bottom w:val="nil"/>
            </w:tcBorders>
          </w:tcPr>
          <w:p w14:paraId="154CEC79"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19" w:type="dxa"/>
            <w:tcBorders>
              <w:top w:val="nil"/>
              <w:bottom w:val="nil"/>
            </w:tcBorders>
            <w:shd w:val="clear" w:color="auto" w:fill="auto"/>
            <w:noWrap/>
            <w:vAlign w:val="bottom"/>
            <w:hideMark/>
          </w:tcPr>
          <w:p w14:paraId="5F2740E1" w14:textId="646F1A32"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0.8±0.2</w:t>
            </w:r>
            <w:r w:rsidRPr="006F05BF">
              <w:rPr>
                <w:rFonts w:ascii="Arial" w:eastAsia="Times New Roman" w:hAnsi="Arial" w:cs="Arial"/>
                <w:sz w:val="24"/>
                <w:szCs w:val="24"/>
                <w:vertAlign w:val="superscript"/>
                <w:lang w:eastAsia="de-AT"/>
              </w:rPr>
              <w:t>c</w:t>
            </w:r>
          </w:p>
        </w:tc>
        <w:tc>
          <w:tcPr>
            <w:tcW w:w="1048" w:type="dxa"/>
            <w:tcBorders>
              <w:top w:val="nil"/>
              <w:bottom w:val="nil"/>
            </w:tcBorders>
            <w:shd w:val="clear" w:color="auto" w:fill="auto"/>
            <w:noWrap/>
            <w:vAlign w:val="bottom"/>
            <w:hideMark/>
          </w:tcPr>
          <w:p w14:paraId="7FF0CEA7"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3.7±0.1</w:t>
            </w:r>
            <w:r w:rsidRPr="006F05BF">
              <w:rPr>
                <w:rFonts w:ascii="Arial" w:eastAsia="Times New Roman" w:hAnsi="Arial" w:cs="Arial"/>
                <w:sz w:val="24"/>
                <w:szCs w:val="24"/>
                <w:vertAlign w:val="superscript"/>
                <w:lang w:eastAsia="de-AT"/>
              </w:rPr>
              <w:t>a</w:t>
            </w:r>
          </w:p>
        </w:tc>
      </w:tr>
      <w:tr w:rsidR="00EC3248" w:rsidRPr="006F05BF" w14:paraId="22B530B2" w14:textId="77777777" w:rsidTr="00EC3248">
        <w:trPr>
          <w:trHeight w:val="300"/>
        </w:trPr>
        <w:tc>
          <w:tcPr>
            <w:tcW w:w="2982" w:type="dxa"/>
            <w:tcBorders>
              <w:top w:val="nil"/>
            </w:tcBorders>
            <w:shd w:val="clear" w:color="auto" w:fill="auto"/>
            <w:noWrap/>
            <w:vAlign w:val="bottom"/>
            <w:hideMark/>
          </w:tcPr>
          <w:p w14:paraId="09553C6B"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i/>
                <w:sz w:val="24"/>
                <w:szCs w:val="24"/>
                <w:lang w:eastAsia="de-AT"/>
              </w:rPr>
              <w:t>E. coli</w:t>
            </w:r>
            <w:r w:rsidRPr="006F05BF">
              <w:rPr>
                <w:rFonts w:ascii="Arial" w:eastAsia="Times New Roman" w:hAnsi="Arial" w:cs="Arial"/>
                <w:sz w:val="24"/>
                <w:szCs w:val="24"/>
                <w:lang w:eastAsia="de-AT"/>
              </w:rPr>
              <w:t xml:space="preserve"> O157</w:t>
            </w:r>
          </w:p>
        </w:tc>
        <w:tc>
          <w:tcPr>
            <w:tcW w:w="1595" w:type="dxa"/>
            <w:tcBorders>
              <w:top w:val="nil"/>
            </w:tcBorders>
            <w:shd w:val="clear" w:color="auto" w:fill="auto"/>
            <w:noWrap/>
            <w:vAlign w:val="bottom"/>
            <w:hideMark/>
          </w:tcPr>
          <w:p w14:paraId="25FB9B75"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3.4±0.0</w:t>
            </w:r>
            <w:r w:rsidRPr="006F05BF">
              <w:rPr>
                <w:rFonts w:ascii="Arial" w:eastAsia="Times New Roman" w:hAnsi="Arial" w:cs="Arial"/>
                <w:sz w:val="24"/>
                <w:szCs w:val="24"/>
                <w:vertAlign w:val="superscript"/>
                <w:lang w:eastAsia="de-AT"/>
              </w:rPr>
              <w:t>a</w:t>
            </w:r>
          </w:p>
        </w:tc>
        <w:tc>
          <w:tcPr>
            <w:tcW w:w="160" w:type="dxa"/>
            <w:tcBorders>
              <w:top w:val="nil"/>
            </w:tcBorders>
          </w:tcPr>
          <w:p w14:paraId="513932FC"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64" w:type="dxa"/>
            <w:tcBorders>
              <w:top w:val="nil"/>
            </w:tcBorders>
            <w:shd w:val="clear" w:color="auto" w:fill="auto"/>
            <w:noWrap/>
            <w:vAlign w:val="bottom"/>
            <w:hideMark/>
          </w:tcPr>
          <w:p w14:paraId="40878F07" w14:textId="3A2FA77D"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0.1±0.2</w:t>
            </w:r>
            <w:r w:rsidRPr="006F05BF">
              <w:rPr>
                <w:rFonts w:ascii="Arial" w:eastAsia="Times New Roman" w:hAnsi="Arial" w:cs="Arial"/>
                <w:sz w:val="24"/>
                <w:szCs w:val="24"/>
                <w:vertAlign w:val="superscript"/>
                <w:lang w:eastAsia="de-AT"/>
              </w:rPr>
              <w:t>b</w:t>
            </w:r>
          </w:p>
        </w:tc>
        <w:tc>
          <w:tcPr>
            <w:tcW w:w="1141" w:type="dxa"/>
            <w:tcBorders>
              <w:top w:val="nil"/>
            </w:tcBorders>
            <w:shd w:val="clear" w:color="auto" w:fill="auto"/>
            <w:noWrap/>
            <w:vAlign w:val="bottom"/>
            <w:hideMark/>
          </w:tcPr>
          <w:p w14:paraId="2B86C9E0"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3.5±0.2</w:t>
            </w:r>
            <w:r w:rsidRPr="006F05BF">
              <w:rPr>
                <w:rFonts w:ascii="Arial" w:eastAsia="Times New Roman" w:hAnsi="Arial" w:cs="Arial"/>
                <w:sz w:val="24"/>
                <w:szCs w:val="24"/>
                <w:vertAlign w:val="superscript"/>
                <w:lang w:eastAsia="de-AT"/>
              </w:rPr>
              <w:t>a</w:t>
            </w:r>
          </w:p>
        </w:tc>
        <w:tc>
          <w:tcPr>
            <w:tcW w:w="146" w:type="dxa"/>
            <w:tcBorders>
              <w:top w:val="nil"/>
            </w:tcBorders>
          </w:tcPr>
          <w:p w14:paraId="22872A5E" w14:textId="77777777" w:rsidR="00EC3248" w:rsidRPr="006F05BF" w:rsidRDefault="00EC3248" w:rsidP="00C95419">
            <w:pPr>
              <w:spacing w:after="0" w:line="360" w:lineRule="auto"/>
              <w:jc w:val="both"/>
              <w:rPr>
                <w:rFonts w:ascii="Arial" w:eastAsia="Times New Roman" w:hAnsi="Arial" w:cs="Arial"/>
                <w:sz w:val="24"/>
                <w:szCs w:val="24"/>
                <w:lang w:eastAsia="de-AT"/>
              </w:rPr>
            </w:pPr>
          </w:p>
        </w:tc>
        <w:tc>
          <w:tcPr>
            <w:tcW w:w="1019" w:type="dxa"/>
            <w:tcBorders>
              <w:top w:val="nil"/>
            </w:tcBorders>
            <w:shd w:val="clear" w:color="auto" w:fill="auto"/>
            <w:noWrap/>
            <w:vAlign w:val="bottom"/>
            <w:hideMark/>
          </w:tcPr>
          <w:p w14:paraId="6CFB510B" w14:textId="43189E8C"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0.8±0.2</w:t>
            </w:r>
            <w:r w:rsidRPr="006F05BF">
              <w:rPr>
                <w:rFonts w:ascii="Arial" w:eastAsia="Times New Roman" w:hAnsi="Arial" w:cs="Arial"/>
                <w:sz w:val="24"/>
                <w:szCs w:val="24"/>
                <w:vertAlign w:val="superscript"/>
                <w:lang w:eastAsia="de-AT"/>
              </w:rPr>
              <w:t>c</w:t>
            </w:r>
          </w:p>
        </w:tc>
        <w:tc>
          <w:tcPr>
            <w:tcW w:w="1048" w:type="dxa"/>
            <w:tcBorders>
              <w:top w:val="nil"/>
            </w:tcBorders>
            <w:shd w:val="clear" w:color="auto" w:fill="auto"/>
            <w:noWrap/>
            <w:vAlign w:val="bottom"/>
            <w:hideMark/>
          </w:tcPr>
          <w:p w14:paraId="0060F575" w14:textId="77777777" w:rsidR="00EC3248" w:rsidRPr="006F05BF" w:rsidRDefault="00EC3248" w:rsidP="00C95419">
            <w:pPr>
              <w:spacing w:after="0" w:line="360" w:lineRule="auto"/>
              <w:jc w:val="both"/>
              <w:rPr>
                <w:rFonts w:ascii="Arial" w:eastAsia="Times New Roman" w:hAnsi="Arial" w:cs="Arial"/>
                <w:sz w:val="24"/>
                <w:szCs w:val="24"/>
                <w:lang w:eastAsia="de-AT"/>
              </w:rPr>
            </w:pPr>
            <w:r w:rsidRPr="006F05BF">
              <w:rPr>
                <w:rFonts w:ascii="Arial" w:eastAsia="Times New Roman" w:hAnsi="Arial" w:cs="Arial"/>
                <w:sz w:val="24"/>
                <w:szCs w:val="24"/>
                <w:lang w:eastAsia="de-AT"/>
              </w:rPr>
              <w:t>3.4±0.3</w:t>
            </w:r>
            <w:r w:rsidRPr="006F05BF">
              <w:rPr>
                <w:rFonts w:ascii="Arial" w:eastAsia="Times New Roman" w:hAnsi="Arial" w:cs="Arial"/>
                <w:sz w:val="24"/>
                <w:szCs w:val="24"/>
                <w:vertAlign w:val="superscript"/>
                <w:lang w:eastAsia="de-AT"/>
              </w:rPr>
              <w:t>a</w:t>
            </w:r>
          </w:p>
        </w:tc>
      </w:tr>
    </w:tbl>
    <w:p w14:paraId="1C19D012" w14:textId="77777777" w:rsidR="00C95419" w:rsidRPr="006F05BF" w:rsidRDefault="00C95419" w:rsidP="00C95419">
      <w:pPr>
        <w:spacing w:after="0" w:line="360" w:lineRule="auto"/>
        <w:jc w:val="both"/>
        <w:rPr>
          <w:rFonts w:ascii="Arial" w:hAnsi="Arial" w:cs="Arial"/>
          <w:sz w:val="24"/>
          <w:szCs w:val="24"/>
        </w:rPr>
      </w:pPr>
      <w:r w:rsidRPr="006F05BF">
        <w:rPr>
          <w:rFonts w:ascii="Arial" w:hAnsi="Arial" w:cs="Arial"/>
          <w:sz w:val="24"/>
          <w:szCs w:val="24"/>
        </w:rPr>
        <w:t>*= plate covered with a 90</w:t>
      </w:r>
      <w:r>
        <w:rPr>
          <w:rFonts w:ascii="Arial" w:hAnsi="Arial" w:cs="Arial"/>
          <w:sz w:val="24"/>
          <w:szCs w:val="24"/>
        </w:rPr>
        <w:t> </w:t>
      </w:r>
      <w:r w:rsidRPr="006F05BF">
        <w:rPr>
          <w:rFonts w:ascii="Arial" w:hAnsi="Arial" w:cs="Arial"/>
          <w:sz w:val="24"/>
          <w:szCs w:val="24"/>
        </w:rPr>
        <w:t>µm polyamide-polyethylene film. Within rows, Figures with different superscript differ significantly (</w:t>
      </w:r>
      <w:r w:rsidRPr="00452D46">
        <w:rPr>
          <w:rFonts w:ascii="Arial" w:hAnsi="Arial" w:cs="Arial"/>
          <w:i/>
          <w:sz w:val="24"/>
          <w:szCs w:val="24"/>
        </w:rPr>
        <w:t>P</w:t>
      </w:r>
      <w:r w:rsidRPr="006F05BF">
        <w:rPr>
          <w:rFonts w:ascii="Arial" w:hAnsi="Arial" w:cs="Arial"/>
          <w:sz w:val="24"/>
          <w:szCs w:val="24"/>
        </w:rPr>
        <w:t>&lt;0.05).</w:t>
      </w:r>
    </w:p>
    <w:p w14:paraId="203DEBF3" w14:textId="79EC91B2" w:rsidR="00C95419" w:rsidRDefault="00C95419">
      <w:pPr>
        <w:rPr>
          <w:rFonts w:ascii="Arial" w:hAnsi="Arial" w:cs="Arial"/>
          <w:sz w:val="24"/>
          <w:szCs w:val="24"/>
          <w:lang w:val="nl-NL"/>
        </w:rPr>
      </w:pPr>
      <w:r>
        <w:rPr>
          <w:rFonts w:ascii="Arial" w:hAnsi="Arial" w:cs="Arial"/>
          <w:sz w:val="24"/>
          <w:szCs w:val="24"/>
          <w:lang w:val="nl-NL"/>
        </w:rPr>
        <w:br w:type="page"/>
      </w:r>
    </w:p>
    <w:p w14:paraId="5D36667E" w14:textId="44BC43D5" w:rsidR="00C95419" w:rsidRPr="006F05BF" w:rsidRDefault="00C95419" w:rsidP="00C95419">
      <w:pPr>
        <w:spacing w:after="0" w:line="360" w:lineRule="auto"/>
        <w:jc w:val="both"/>
        <w:rPr>
          <w:rFonts w:ascii="Arial" w:hAnsi="Arial" w:cs="Arial"/>
          <w:sz w:val="24"/>
          <w:szCs w:val="24"/>
        </w:rPr>
      </w:pPr>
      <w:r w:rsidRPr="00670836">
        <w:rPr>
          <w:rFonts w:ascii="Arial" w:hAnsi="Arial" w:cs="Arial"/>
          <w:b/>
          <w:sz w:val="24"/>
          <w:szCs w:val="24"/>
        </w:rPr>
        <w:t>Tab</w:t>
      </w:r>
      <w:r>
        <w:rPr>
          <w:rFonts w:ascii="Arial" w:hAnsi="Arial" w:cs="Arial"/>
          <w:b/>
          <w:sz w:val="24"/>
          <w:szCs w:val="24"/>
        </w:rPr>
        <w:t xml:space="preserve">le </w:t>
      </w:r>
      <w:r w:rsidR="009C218E">
        <w:rPr>
          <w:rFonts w:ascii="Arial" w:hAnsi="Arial" w:cs="Arial"/>
          <w:b/>
          <w:sz w:val="24"/>
          <w:szCs w:val="24"/>
        </w:rPr>
        <w:t>4</w:t>
      </w:r>
      <w:r w:rsidRPr="00670836">
        <w:rPr>
          <w:rFonts w:ascii="Arial" w:hAnsi="Arial" w:cs="Arial"/>
          <w:b/>
          <w:sz w:val="24"/>
          <w:szCs w:val="24"/>
        </w:rPr>
        <w:t>:</w:t>
      </w:r>
      <w:r w:rsidRPr="006F05BF">
        <w:rPr>
          <w:rFonts w:ascii="Arial" w:hAnsi="Arial" w:cs="Arial"/>
          <w:sz w:val="24"/>
          <w:szCs w:val="24"/>
        </w:rPr>
        <w:t xml:space="preserve"> Effect of treatment with atmospheric cold plasma (</w:t>
      </w:r>
      <w:r w:rsidR="008B5FF1">
        <w:rPr>
          <w:rFonts w:ascii="Arial" w:hAnsi="Arial" w:cs="Arial"/>
          <w:sz w:val="24"/>
          <w:szCs w:val="24"/>
        </w:rPr>
        <w:t>ACP</w:t>
      </w:r>
      <w:r w:rsidRPr="006F05BF">
        <w:rPr>
          <w:rFonts w:ascii="Arial" w:hAnsi="Arial" w:cs="Arial"/>
          <w:sz w:val="24"/>
          <w:szCs w:val="24"/>
        </w:rPr>
        <w:t xml:space="preserve"> 1</w:t>
      </w:r>
      <w:r>
        <w:rPr>
          <w:rFonts w:ascii="Arial" w:hAnsi="Arial" w:cs="Arial"/>
          <w:sz w:val="24"/>
          <w:szCs w:val="24"/>
        </w:rPr>
        <w:t> min</w:t>
      </w:r>
      <w:r w:rsidRPr="006F05BF">
        <w:rPr>
          <w:rFonts w:ascii="Arial" w:hAnsi="Arial" w:cs="Arial"/>
          <w:sz w:val="24"/>
          <w:szCs w:val="24"/>
        </w:rPr>
        <w:t>, 2</w:t>
      </w:r>
      <w:r>
        <w:rPr>
          <w:rFonts w:ascii="Arial" w:hAnsi="Arial" w:cs="Arial"/>
          <w:sz w:val="24"/>
          <w:szCs w:val="24"/>
        </w:rPr>
        <w:t> </w:t>
      </w:r>
      <w:r w:rsidRPr="006F05BF">
        <w:rPr>
          <w:rFonts w:ascii="Arial" w:hAnsi="Arial" w:cs="Arial"/>
          <w:sz w:val="24"/>
          <w:szCs w:val="24"/>
        </w:rPr>
        <w:t xml:space="preserve">cm distance) on bacterial test strains (suspended in 0.85% saline) </w:t>
      </w:r>
      <w:r>
        <w:rPr>
          <w:rFonts w:ascii="Arial" w:hAnsi="Arial" w:cs="Arial"/>
          <w:sz w:val="24"/>
          <w:szCs w:val="24"/>
        </w:rPr>
        <w:t>inoculated</w:t>
      </w:r>
      <w:r w:rsidRPr="006F05BF">
        <w:rPr>
          <w:rFonts w:ascii="Arial" w:hAnsi="Arial" w:cs="Arial"/>
          <w:sz w:val="24"/>
          <w:szCs w:val="24"/>
        </w:rPr>
        <w:t xml:space="preserve"> on</w:t>
      </w:r>
      <w:r>
        <w:rPr>
          <w:rFonts w:ascii="Arial" w:hAnsi="Arial" w:cs="Arial"/>
          <w:sz w:val="24"/>
          <w:szCs w:val="24"/>
        </w:rPr>
        <w:t>to</w:t>
      </w:r>
      <w:r w:rsidRPr="006F05BF">
        <w:rPr>
          <w:rFonts w:ascii="Arial" w:hAnsi="Arial" w:cs="Arial"/>
          <w:sz w:val="24"/>
          <w:szCs w:val="24"/>
        </w:rPr>
        <w:t xml:space="preserve"> a polyamide-polyethylene film (n</w:t>
      </w:r>
      <w:r>
        <w:rPr>
          <w:rFonts w:ascii="Arial" w:hAnsi="Arial" w:cs="Arial"/>
          <w:sz w:val="24"/>
          <w:szCs w:val="24"/>
        </w:rPr>
        <w:t> </w:t>
      </w:r>
      <w:r w:rsidRPr="006F05BF">
        <w:rPr>
          <w:rFonts w:ascii="Arial" w:hAnsi="Arial" w:cs="Arial"/>
          <w:sz w:val="24"/>
          <w:szCs w:val="24"/>
        </w:rPr>
        <w:t>=</w:t>
      </w:r>
      <w:r>
        <w:rPr>
          <w:rFonts w:ascii="Arial" w:hAnsi="Arial" w:cs="Arial"/>
          <w:sz w:val="24"/>
          <w:szCs w:val="24"/>
        </w:rPr>
        <w:t> </w:t>
      </w:r>
      <w:r w:rsidRPr="006F05BF">
        <w:rPr>
          <w:rFonts w:ascii="Arial" w:hAnsi="Arial" w:cs="Arial"/>
          <w:sz w:val="24"/>
          <w:szCs w:val="24"/>
        </w:rPr>
        <w:t>6). Unless indicated otherwise, figures are expressed as log</w:t>
      </w:r>
      <w:r>
        <w:rPr>
          <w:rFonts w:ascii="Arial" w:hAnsi="Arial" w:cs="Arial"/>
          <w:sz w:val="24"/>
          <w:szCs w:val="24"/>
        </w:rPr>
        <w:t> </w:t>
      </w:r>
      <w:r w:rsidRPr="006F05BF">
        <w:rPr>
          <w:rFonts w:ascii="Arial" w:hAnsi="Arial" w:cs="Arial"/>
          <w:sz w:val="24"/>
          <w:szCs w:val="24"/>
        </w:rPr>
        <w:t>cfu/10</w:t>
      </w:r>
      <w:r>
        <w:rPr>
          <w:rFonts w:ascii="Arial" w:hAnsi="Arial" w:cs="Arial"/>
          <w:sz w:val="24"/>
          <w:szCs w:val="24"/>
        </w:rPr>
        <w:t> </w:t>
      </w:r>
      <w:r w:rsidRPr="006F05BF">
        <w:rPr>
          <w:rFonts w:ascii="Arial" w:hAnsi="Arial" w:cs="Arial"/>
          <w:sz w:val="24"/>
          <w:szCs w:val="24"/>
        </w:rPr>
        <w:t xml:space="preserve">µl. </w:t>
      </w:r>
    </w:p>
    <w:tbl>
      <w:tblPr>
        <w:tblW w:w="8946"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92"/>
        <w:gridCol w:w="1843"/>
        <w:gridCol w:w="1417"/>
        <w:gridCol w:w="1276"/>
        <w:gridCol w:w="1418"/>
      </w:tblGrid>
      <w:tr w:rsidR="00C95419" w:rsidRPr="006F05BF" w14:paraId="7065BE8B" w14:textId="77777777" w:rsidTr="00BA6859">
        <w:trPr>
          <w:trHeight w:val="300"/>
        </w:trPr>
        <w:tc>
          <w:tcPr>
            <w:tcW w:w="2992" w:type="dxa"/>
            <w:tcBorders>
              <w:bottom w:val="single" w:sz="4" w:space="0" w:color="auto"/>
            </w:tcBorders>
            <w:shd w:val="clear" w:color="auto" w:fill="auto"/>
            <w:noWrap/>
            <w:hideMark/>
          </w:tcPr>
          <w:p w14:paraId="0B06CBDD" w14:textId="77777777" w:rsidR="00C95419" w:rsidRPr="006F05BF" w:rsidRDefault="00C95419" w:rsidP="00BA6859">
            <w:pPr>
              <w:spacing w:after="0" w:line="360" w:lineRule="auto"/>
              <w:rPr>
                <w:rFonts w:ascii="Arial" w:eastAsia="Times New Roman" w:hAnsi="Arial" w:cs="Arial"/>
                <w:sz w:val="24"/>
                <w:szCs w:val="24"/>
                <w:lang w:eastAsia="de-AT"/>
              </w:rPr>
            </w:pPr>
          </w:p>
        </w:tc>
        <w:tc>
          <w:tcPr>
            <w:tcW w:w="1843" w:type="dxa"/>
            <w:tcBorders>
              <w:bottom w:val="single" w:sz="4" w:space="0" w:color="auto"/>
            </w:tcBorders>
          </w:tcPr>
          <w:p w14:paraId="1EC799D4"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Native (not inoculated)</w:t>
            </w:r>
            <w:r>
              <w:rPr>
                <w:rFonts w:ascii="Arial" w:eastAsia="Times New Roman" w:hAnsi="Arial" w:cs="Arial"/>
                <w:sz w:val="24"/>
                <w:szCs w:val="24"/>
                <w:lang w:eastAsia="de-AT"/>
              </w:rPr>
              <w:t xml:space="preserve"> </w:t>
            </w:r>
            <w:r w:rsidRPr="006F05BF">
              <w:rPr>
                <w:rFonts w:ascii="Arial" w:eastAsia="Times New Roman" w:hAnsi="Arial" w:cs="Arial"/>
                <w:sz w:val="24"/>
                <w:szCs w:val="24"/>
                <w:lang w:eastAsia="de-AT"/>
              </w:rPr>
              <w:t>film (log cfu/cm</w:t>
            </w:r>
            <w:r w:rsidRPr="006F05BF">
              <w:rPr>
                <w:rFonts w:ascii="Arial" w:eastAsia="Times New Roman" w:hAnsi="Arial" w:cs="Arial"/>
                <w:sz w:val="24"/>
                <w:szCs w:val="24"/>
                <w:vertAlign w:val="superscript"/>
                <w:lang w:eastAsia="de-AT"/>
              </w:rPr>
              <w:t>2</w:t>
            </w:r>
            <w:r w:rsidRPr="006F05BF">
              <w:rPr>
                <w:rFonts w:ascii="Arial" w:eastAsia="Times New Roman" w:hAnsi="Arial" w:cs="Arial"/>
                <w:sz w:val="24"/>
                <w:szCs w:val="24"/>
                <w:lang w:eastAsia="de-AT"/>
              </w:rPr>
              <w:t>)</w:t>
            </w:r>
          </w:p>
        </w:tc>
        <w:tc>
          <w:tcPr>
            <w:tcW w:w="1417" w:type="dxa"/>
            <w:tcBorders>
              <w:bottom w:val="single" w:sz="4" w:space="0" w:color="auto"/>
            </w:tcBorders>
            <w:shd w:val="clear" w:color="auto" w:fill="auto"/>
            <w:noWrap/>
            <w:hideMark/>
          </w:tcPr>
          <w:p w14:paraId="6A652ADC"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Untreated Control*</w:t>
            </w:r>
          </w:p>
        </w:tc>
        <w:tc>
          <w:tcPr>
            <w:tcW w:w="1276" w:type="dxa"/>
            <w:tcBorders>
              <w:bottom w:val="single" w:sz="4" w:space="0" w:color="auto"/>
            </w:tcBorders>
            <w:shd w:val="clear" w:color="auto" w:fill="auto"/>
            <w:noWrap/>
            <w:hideMark/>
          </w:tcPr>
          <w:p w14:paraId="462A39C0" w14:textId="058327B0"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 xml:space="preserve">Treated with low power </w:t>
            </w:r>
            <w:r w:rsidR="008B5FF1">
              <w:rPr>
                <w:rFonts w:ascii="Arial" w:eastAsia="Times New Roman" w:hAnsi="Arial" w:cs="Arial"/>
                <w:sz w:val="24"/>
                <w:szCs w:val="24"/>
                <w:lang w:eastAsia="de-AT"/>
              </w:rPr>
              <w:t>ACP</w:t>
            </w:r>
          </w:p>
        </w:tc>
        <w:tc>
          <w:tcPr>
            <w:tcW w:w="1418" w:type="dxa"/>
            <w:tcBorders>
              <w:bottom w:val="single" w:sz="4" w:space="0" w:color="auto"/>
            </w:tcBorders>
            <w:shd w:val="clear" w:color="auto" w:fill="auto"/>
            <w:noWrap/>
            <w:hideMark/>
          </w:tcPr>
          <w:p w14:paraId="5CF64FF1" w14:textId="13962E3B"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 xml:space="preserve">Treated with high power </w:t>
            </w:r>
            <w:r w:rsidR="008B5FF1">
              <w:rPr>
                <w:rFonts w:ascii="Arial" w:eastAsia="Times New Roman" w:hAnsi="Arial" w:cs="Arial"/>
                <w:sz w:val="24"/>
                <w:szCs w:val="24"/>
                <w:lang w:eastAsia="de-AT"/>
              </w:rPr>
              <w:t>ACP</w:t>
            </w:r>
          </w:p>
        </w:tc>
      </w:tr>
      <w:tr w:rsidR="00C95419" w:rsidRPr="006F05BF" w14:paraId="5194ACEE" w14:textId="77777777" w:rsidTr="00BA6859">
        <w:trPr>
          <w:trHeight w:val="300"/>
        </w:trPr>
        <w:tc>
          <w:tcPr>
            <w:tcW w:w="2992" w:type="dxa"/>
            <w:tcBorders>
              <w:bottom w:val="nil"/>
            </w:tcBorders>
            <w:shd w:val="clear" w:color="auto" w:fill="auto"/>
            <w:noWrap/>
            <w:vAlign w:val="bottom"/>
            <w:hideMark/>
          </w:tcPr>
          <w:p w14:paraId="0A4BCD37"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i/>
                <w:sz w:val="24"/>
                <w:szCs w:val="24"/>
                <w:lang w:eastAsia="de-AT"/>
              </w:rPr>
              <w:t>Staph.aureus</w:t>
            </w:r>
            <w:r w:rsidRPr="006F05BF">
              <w:rPr>
                <w:rFonts w:ascii="Arial" w:eastAsia="Times New Roman" w:hAnsi="Arial" w:cs="Arial"/>
                <w:sz w:val="24"/>
                <w:szCs w:val="24"/>
                <w:lang w:eastAsia="de-AT"/>
              </w:rPr>
              <w:t xml:space="preserve"> DSM 1104</w:t>
            </w:r>
          </w:p>
        </w:tc>
        <w:tc>
          <w:tcPr>
            <w:tcW w:w="1843" w:type="dxa"/>
            <w:tcBorders>
              <w:bottom w:val="nil"/>
            </w:tcBorders>
            <w:vAlign w:val="bottom"/>
          </w:tcPr>
          <w:p w14:paraId="190C6E0E" w14:textId="77777777" w:rsidR="00C95419" w:rsidRPr="006F05BF" w:rsidRDefault="00C95419" w:rsidP="00BA6859">
            <w:pPr>
              <w:spacing w:after="0" w:line="360" w:lineRule="auto"/>
              <w:rPr>
                <w:rFonts w:ascii="Arial" w:eastAsia="Times New Roman" w:hAnsi="Arial" w:cs="Arial"/>
                <w:sz w:val="24"/>
                <w:szCs w:val="24"/>
                <w:vertAlign w:val="superscript"/>
                <w:lang w:eastAsia="de-AT"/>
              </w:rPr>
            </w:pPr>
            <w:r w:rsidRPr="006F05BF">
              <w:rPr>
                <w:rFonts w:ascii="Arial" w:eastAsia="Times New Roman" w:hAnsi="Arial" w:cs="Arial"/>
                <w:sz w:val="24"/>
                <w:szCs w:val="24"/>
                <w:lang w:eastAsia="de-AT"/>
              </w:rPr>
              <w:t>&lt;</w:t>
            </w:r>
            <w:r>
              <w:rPr>
                <w:rFonts w:ascii="Arial" w:eastAsia="Times New Roman" w:hAnsi="Arial" w:cs="Arial"/>
                <w:sz w:val="24"/>
                <w:szCs w:val="24"/>
                <w:lang w:eastAsia="de-AT"/>
              </w:rPr>
              <w:t>2</w:t>
            </w:r>
            <w:r w:rsidRPr="006F05BF">
              <w:rPr>
                <w:rFonts w:ascii="Arial" w:eastAsia="Times New Roman" w:hAnsi="Arial" w:cs="Arial"/>
                <w:sz w:val="24"/>
                <w:szCs w:val="24"/>
                <w:vertAlign w:val="superscript"/>
                <w:lang w:eastAsia="de-AT"/>
              </w:rPr>
              <w:t>a**</w:t>
            </w:r>
          </w:p>
        </w:tc>
        <w:tc>
          <w:tcPr>
            <w:tcW w:w="1417" w:type="dxa"/>
            <w:tcBorders>
              <w:bottom w:val="nil"/>
            </w:tcBorders>
            <w:shd w:val="clear" w:color="auto" w:fill="auto"/>
            <w:noWrap/>
            <w:vAlign w:val="bottom"/>
            <w:hideMark/>
          </w:tcPr>
          <w:p w14:paraId="0CE6D5F9"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7.2±0.1</w:t>
            </w:r>
            <w:r w:rsidRPr="006F05BF">
              <w:rPr>
                <w:rFonts w:ascii="Arial" w:eastAsia="Times New Roman" w:hAnsi="Arial" w:cs="Arial"/>
                <w:sz w:val="24"/>
                <w:szCs w:val="24"/>
                <w:vertAlign w:val="superscript"/>
                <w:lang w:eastAsia="de-AT"/>
              </w:rPr>
              <w:t>b</w:t>
            </w:r>
          </w:p>
        </w:tc>
        <w:tc>
          <w:tcPr>
            <w:tcW w:w="1276" w:type="dxa"/>
            <w:tcBorders>
              <w:bottom w:val="nil"/>
            </w:tcBorders>
            <w:shd w:val="clear" w:color="auto" w:fill="auto"/>
            <w:noWrap/>
            <w:vAlign w:val="bottom"/>
            <w:hideMark/>
          </w:tcPr>
          <w:p w14:paraId="0EAB5E7E"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4.2±0.2</w:t>
            </w:r>
            <w:r w:rsidRPr="006F05BF">
              <w:rPr>
                <w:rFonts w:ascii="Arial" w:eastAsia="Times New Roman" w:hAnsi="Arial" w:cs="Arial"/>
                <w:sz w:val="24"/>
                <w:szCs w:val="24"/>
                <w:vertAlign w:val="superscript"/>
                <w:lang w:eastAsia="de-AT"/>
              </w:rPr>
              <w:t>c</w:t>
            </w:r>
          </w:p>
        </w:tc>
        <w:tc>
          <w:tcPr>
            <w:tcW w:w="1418" w:type="dxa"/>
            <w:tcBorders>
              <w:bottom w:val="nil"/>
            </w:tcBorders>
            <w:shd w:val="clear" w:color="auto" w:fill="auto"/>
            <w:noWrap/>
            <w:vAlign w:val="bottom"/>
            <w:hideMark/>
          </w:tcPr>
          <w:p w14:paraId="5F54C19E"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5.5±0.2</w:t>
            </w:r>
            <w:r w:rsidRPr="006F05BF">
              <w:rPr>
                <w:rFonts w:ascii="Arial" w:eastAsia="Times New Roman" w:hAnsi="Arial" w:cs="Arial"/>
                <w:sz w:val="24"/>
                <w:szCs w:val="24"/>
                <w:vertAlign w:val="superscript"/>
                <w:lang w:eastAsia="de-AT"/>
              </w:rPr>
              <w:t>d</w:t>
            </w:r>
          </w:p>
        </w:tc>
      </w:tr>
      <w:tr w:rsidR="00C95419" w:rsidRPr="006F05BF" w14:paraId="1DE0B41F" w14:textId="77777777" w:rsidTr="00BA6859">
        <w:trPr>
          <w:trHeight w:val="300"/>
        </w:trPr>
        <w:tc>
          <w:tcPr>
            <w:tcW w:w="2992" w:type="dxa"/>
            <w:tcBorders>
              <w:top w:val="nil"/>
              <w:bottom w:val="nil"/>
            </w:tcBorders>
            <w:shd w:val="clear" w:color="auto" w:fill="auto"/>
            <w:noWrap/>
            <w:vAlign w:val="bottom"/>
            <w:hideMark/>
          </w:tcPr>
          <w:p w14:paraId="4FBAFAD4"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i/>
                <w:sz w:val="24"/>
                <w:szCs w:val="24"/>
                <w:lang w:eastAsia="de-AT"/>
              </w:rPr>
              <w:t>Listeria monocytogenes</w:t>
            </w:r>
            <w:r w:rsidRPr="006F05BF">
              <w:rPr>
                <w:rFonts w:ascii="Arial" w:eastAsia="Times New Roman" w:hAnsi="Arial" w:cs="Arial"/>
                <w:sz w:val="24"/>
                <w:szCs w:val="24"/>
                <w:lang w:eastAsia="de-AT"/>
              </w:rPr>
              <w:t xml:space="preserve"> DSM 19094</w:t>
            </w:r>
          </w:p>
        </w:tc>
        <w:tc>
          <w:tcPr>
            <w:tcW w:w="1843" w:type="dxa"/>
            <w:tcBorders>
              <w:top w:val="nil"/>
              <w:bottom w:val="nil"/>
            </w:tcBorders>
            <w:vAlign w:val="bottom"/>
          </w:tcPr>
          <w:p w14:paraId="53358516"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&lt;</w:t>
            </w:r>
            <w:r>
              <w:rPr>
                <w:rFonts w:ascii="Arial" w:eastAsia="Times New Roman" w:hAnsi="Arial" w:cs="Arial"/>
                <w:sz w:val="24"/>
                <w:szCs w:val="24"/>
                <w:lang w:eastAsia="de-AT"/>
              </w:rPr>
              <w:t>2</w:t>
            </w:r>
            <w:r w:rsidRPr="006F05BF">
              <w:rPr>
                <w:rFonts w:ascii="Arial" w:eastAsia="Times New Roman" w:hAnsi="Arial" w:cs="Arial"/>
                <w:sz w:val="24"/>
                <w:szCs w:val="24"/>
                <w:vertAlign w:val="superscript"/>
                <w:lang w:eastAsia="de-AT"/>
              </w:rPr>
              <w:t>a</w:t>
            </w:r>
          </w:p>
        </w:tc>
        <w:tc>
          <w:tcPr>
            <w:tcW w:w="1417" w:type="dxa"/>
            <w:tcBorders>
              <w:top w:val="nil"/>
              <w:bottom w:val="nil"/>
            </w:tcBorders>
            <w:shd w:val="clear" w:color="auto" w:fill="auto"/>
            <w:noWrap/>
            <w:vAlign w:val="bottom"/>
            <w:hideMark/>
          </w:tcPr>
          <w:p w14:paraId="473F7050"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8.1±0.1</w:t>
            </w:r>
            <w:r w:rsidRPr="006F05BF">
              <w:rPr>
                <w:rFonts w:ascii="Arial" w:eastAsia="Times New Roman" w:hAnsi="Arial" w:cs="Arial"/>
                <w:sz w:val="24"/>
                <w:szCs w:val="24"/>
                <w:vertAlign w:val="superscript"/>
                <w:lang w:eastAsia="de-AT"/>
              </w:rPr>
              <w:t>b</w:t>
            </w:r>
          </w:p>
        </w:tc>
        <w:tc>
          <w:tcPr>
            <w:tcW w:w="1276" w:type="dxa"/>
            <w:tcBorders>
              <w:top w:val="nil"/>
              <w:bottom w:val="nil"/>
            </w:tcBorders>
            <w:shd w:val="clear" w:color="auto" w:fill="auto"/>
            <w:noWrap/>
            <w:vAlign w:val="bottom"/>
            <w:hideMark/>
          </w:tcPr>
          <w:p w14:paraId="67C4864D"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6.2±0.2</w:t>
            </w:r>
            <w:r w:rsidRPr="006F05BF">
              <w:rPr>
                <w:rFonts w:ascii="Arial" w:eastAsia="Times New Roman" w:hAnsi="Arial" w:cs="Arial"/>
                <w:sz w:val="24"/>
                <w:szCs w:val="24"/>
                <w:vertAlign w:val="superscript"/>
                <w:lang w:eastAsia="de-AT"/>
              </w:rPr>
              <w:t>c</w:t>
            </w:r>
          </w:p>
        </w:tc>
        <w:tc>
          <w:tcPr>
            <w:tcW w:w="1418" w:type="dxa"/>
            <w:tcBorders>
              <w:top w:val="nil"/>
              <w:bottom w:val="nil"/>
            </w:tcBorders>
            <w:shd w:val="clear" w:color="auto" w:fill="auto"/>
            <w:noWrap/>
            <w:vAlign w:val="bottom"/>
            <w:hideMark/>
          </w:tcPr>
          <w:p w14:paraId="79611E9F"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5.9±0.3</w:t>
            </w:r>
            <w:r w:rsidRPr="006F05BF">
              <w:rPr>
                <w:rFonts w:ascii="Arial" w:eastAsia="Times New Roman" w:hAnsi="Arial" w:cs="Arial"/>
                <w:sz w:val="24"/>
                <w:szCs w:val="24"/>
                <w:vertAlign w:val="superscript"/>
                <w:lang w:eastAsia="de-AT"/>
              </w:rPr>
              <w:t>d</w:t>
            </w:r>
          </w:p>
        </w:tc>
      </w:tr>
      <w:tr w:rsidR="00C95419" w:rsidRPr="006F05BF" w14:paraId="67449839" w14:textId="77777777" w:rsidTr="00BA6859">
        <w:trPr>
          <w:trHeight w:val="300"/>
        </w:trPr>
        <w:tc>
          <w:tcPr>
            <w:tcW w:w="2992" w:type="dxa"/>
            <w:tcBorders>
              <w:top w:val="nil"/>
              <w:bottom w:val="nil"/>
            </w:tcBorders>
            <w:shd w:val="clear" w:color="auto" w:fill="auto"/>
            <w:noWrap/>
            <w:vAlign w:val="bottom"/>
            <w:hideMark/>
          </w:tcPr>
          <w:p w14:paraId="506AD490"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i/>
                <w:sz w:val="24"/>
                <w:szCs w:val="24"/>
                <w:lang w:eastAsia="de-AT"/>
              </w:rPr>
              <w:t>E. coli</w:t>
            </w:r>
            <w:r w:rsidRPr="006F05BF">
              <w:rPr>
                <w:rFonts w:ascii="Arial" w:eastAsia="Times New Roman" w:hAnsi="Arial" w:cs="Arial"/>
                <w:sz w:val="24"/>
                <w:szCs w:val="24"/>
                <w:lang w:eastAsia="de-AT"/>
              </w:rPr>
              <w:t xml:space="preserve"> DSM 1103</w:t>
            </w:r>
          </w:p>
        </w:tc>
        <w:tc>
          <w:tcPr>
            <w:tcW w:w="1843" w:type="dxa"/>
            <w:tcBorders>
              <w:top w:val="nil"/>
              <w:bottom w:val="nil"/>
            </w:tcBorders>
            <w:vAlign w:val="bottom"/>
          </w:tcPr>
          <w:p w14:paraId="2D698735"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&lt;</w:t>
            </w:r>
            <w:r>
              <w:rPr>
                <w:rFonts w:ascii="Arial" w:eastAsia="Times New Roman" w:hAnsi="Arial" w:cs="Arial"/>
                <w:sz w:val="24"/>
                <w:szCs w:val="24"/>
                <w:lang w:eastAsia="de-AT"/>
              </w:rPr>
              <w:t>2</w:t>
            </w:r>
            <w:r w:rsidRPr="006F05BF">
              <w:rPr>
                <w:rFonts w:ascii="Arial" w:eastAsia="Times New Roman" w:hAnsi="Arial" w:cs="Arial"/>
                <w:sz w:val="24"/>
                <w:szCs w:val="24"/>
                <w:vertAlign w:val="superscript"/>
                <w:lang w:eastAsia="de-AT"/>
              </w:rPr>
              <w:t>a</w:t>
            </w:r>
          </w:p>
        </w:tc>
        <w:tc>
          <w:tcPr>
            <w:tcW w:w="1417" w:type="dxa"/>
            <w:tcBorders>
              <w:top w:val="nil"/>
              <w:bottom w:val="nil"/>
            </w:tcBorders>
            <w:shd w:val="clear" w:color="auto" w:fill="auto"/>
            <w:noWrap/>
            <w:vAlign w:val="bottom"/>
            <w:hideMark/>
          </w:tcPr>
          <w:p w14:paraId="4474CF80"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7.6±0.2</w:t>
            </w:r>
            <w:r w:rsidRPr="006F05BF">
              <w:rPr>
                <w:rFonts w:ascii="Arial" w:eastAsia="Times New Roman" w:hAnsi="Arial" w:cs="Arial"/>
                <w:sz w:val="24"/>
                <w:szCs w:val="24"/>
                <w:vertAlign w:val="superscript"/>
                <w:lang w:eastAsia="de-AT"/>
              </w:rPr>
              <w:t>b</w:t>
            </w:r>
          </w:p>
        </w:tc>
        <w:tc>
          <w:tcPr>
            <w:tcW w:w="1276" w:type="dxa"/>
            <w:tcBorders>
              <w:top w:val="nil"/>
              <w:bottom w:val="nil"/>
            </w:tcBorders>
            <w:shd w:val="clear" w:color="auto" w:fill="auto"/>
            <w:noWrap/>
            <w:vAlign w:val="bottom"/>
            <w:hideMark/>
          </w:tcPr>
          <w:p w14:paraId="504933C5"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4.9±0.3</w:t>
            </w:r>
            <w:r w:rsidRPr="006F05BF">
              <w:rPr>
                <w:rFonts w:ascii="Arial" w:eastAsia="Times New Roman" w:hAnsi="Arial" w:cs="Arial"/>
                <w:sz w:val="24"/>
                <w:szCs w:val="24"/>
                <w:vertAlign w:val="superscript"/>
                <w:lang w:eastAsia="de-AT"/>
              </w:rPr>
              <w:t>c</w:t>
            </w:r>
          </w:p>
        </w:tc>
        <w:tc>
          <w:tcPr>
            <w:tcW w:w="1418" w:type="dxa"/>
            <w:tcBorders>
              <w:top w:val="nil"/>
              <w:bottom w:val="nil"/>
            </w:tcBorders>
            <w:shd w:val="clear" w:color="auto" w:fill="auto"/>
            <w:noWrap/>
            <w:vAlign w:val="bottom"/>
            <w:hideMark/>
          </w:tcPr>
          <w:p w14:paraId="2353F757"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5.9±0.3</w:t>
            </w:r>
            <w:r w:rsidRPr="006F05BF">
              <w:rPr>
                <w:rFonts w:ascii="Arial" w:eastAsia="Times New Roman" w:hAnsi="Arial" w:cs="Arial"/>
                <w:sz w:val="24"/>
                <w:szCs w:val="24"/>
                <w:vertAlign w:val="superscript"/>
                <w:lang w:eastAsia="de-AT"/>
              </w:rPr>
              <w:t>d</w:t>
            </w:r>
          </w:p>
        </w:tc>
      </w:tr>
      <w:tr w:rsidR="00C95419" w:rsidRPr="006F05BF" w14:paraId="43C2D48F" w14:textId="77777777" w:rsidTr="00BA6859">
        <w:trPr>
          <w:trHeight w:val="300"/>
        </w:trPr>
        <w:tc>
          <w:tcPr>
            <w:tcW w:w="2992" w:type="dxa"/>
            <w:tcBorders>
              <w:top w:val="nil"/>
            </w:tcBorders>
            <w:shd w:val="clear" w:color="auto" w:fill="auto"/>
            <w:noWrap/>
            <w:vAlign w:val="bottom"/>
            <w:hideMark/>
          </w:tcPr>
          <w:p w14:paraId="4D90B7D2"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i/>
                <w:sz w:val="24"/>
                <w:szCs w:val="24"/>
                <w:lang w:eastAsia="de-AT"/>
              </w:rPr>
              <w:t>E. coli</w:t>
            </w:r>
            <w:r w:rsidRPr="006F05BF">
              <w:rPr>
                <w:rFonts w:ascii="Arial" w:eastAsia="Times New Roman" w:hAnsi="Arial" w:cs="Arial"/>
                <w:sz w:val="24"/>
                <w:szCs w:val="24"/>
                <w:lang w:eastAsia="de-AT"/>
              </w:rPr>
              <w:t xml:space="preserve"> O157</w:t>
            </w:r>
          </w:p>
        </w:tc>
        <w:tc>
          <w:tcPr>
            <w:tcW w:w="1843" w:type="dxa"/>
            <w:tcBorders>
              <w:top w:val="nil"/>
            </w:tcBorders>
            <w:vAlign w:val="bottom"/>
          </w:tcPr>
          <w:p w14:paraId="43E8C975"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&lt;</w:t>
            </w:r>
            <w:r>
              <w:rPr>
                <w:rFonts w:ascii="Arial" w:eastAsia="Times New Roman" w:hAnsi="Arial" w:cs="Arial"/>
                <w:sz w:val="24"/>
                <w:szCs w:val="24"/>
                <w:lang w:eastAsia="de-AT"/>
              </w:rPr>
              <w:t>2</w:t>
            </w:r>
            <w:r w:rsidRPr="006F05BF">
              <w:rPr>
                <w:rFonts w:ascii="Arial" w:eastAsia="Times New Roman" w:hAnsi="Arial" w:cs="Arial"/>
                <w:sz w:val="24"/>
                <w:szCs w:val="24"/>
                <w:vertAlign w:val="superscript"/>
                <w:lang w:eastAsia="de-AT"/>
              </w:rPr>
              <w:t>a</w:t>
            </w:r>
          </w:p>
        </w:tc>
        <w:tc>
          <w:tcPr>
            <w:tcW w:w="1417" w:type="dxa"/>
            <w:tcBorders>
              <w:top w:val="nil"/>
            </w:tcBorders>
            <w:shd w:val="clear" w:color="auto" w:fill="auto"/>
            <w:noWrap/>
            <w:vAlign w:val="bottom"/>
            <w:hideMark/>
          </w:tcPr>
          <w:p w14:paraId="548562FF"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7.1±0.g</w:t>
            </w:r>
            <w:r w:rsidRPr="006F05BF">
              <w:rPr>
                <w:rFonts w:ascii="Arial" w:eastAsia="Times New Roman" w:hAnsi="Arial" w:cs="Arial"/>
                <w:sz w:val="24"/>
                <w:szCs w:val="24"/>
                <w:vertAlign w:val="superscript"/>
                <w:lang w:eastAsia="de-AT"/>
              </w:rPr>
              <w:t>b</w:t>
            </w:r>
          </w:p>
        </w:tc>
        <w:tc>
          <w:tcPr>
            <w:tcW w:w="1276" w:type="dxa"/>
            <w:tcBorders>
              <w:top w:val="nil"/>
            </w:tcBorders>
            <w:shd w:val="clear" w:color="auto" w:fill="auto"/>
            <w:noWrap/>
            <w:vAlign w:val="bottom"/>
            <w:hideMark/>
          </w:tcPr>
          <w:p w14:paraId="1C33B425"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4.7±0.2</w:t>
            </w:r>
            <w:r w:rsidRPr="006F05BF">
              <w:rPr>
                <w:rFonts w:ascii="Arial" w:eastAsia="Times New Roman" w:hAnsi="Arial" w:cs="Arial"/>
                <w:sz w:val="24"/>
                <w:szCs w:val="24"/>
                <w:vertAlign w:val="superscript"/>
                <w:lang w:eastAsia="de-AT"/>
              </w:rPr>
              <w:t>c</w:t>
            </w:r>
          </w:p>
        </w:tc>
        <w:tc>
          <w:tcPr>
            <w:tcW w:w="1418" w:type="dxa"/>
            <w:tcBorders>
              <w:top w:val="nil"/>
            </w:tcBorders>
            <w:shd w:val="clear" w:color="auto" w:fill="auto"/>
            <w:noWrap/>
            <w:vAlign w:val="bottom"/>
            <w:hideMark/>
          </w:tcPr>
          <w:p w14:paraId="0692AB50" w14:textId="77777777" w:rsidR="00C95419" w:rsidRPr="006F05BF" w:rsidRDefault="00C95419" w:rsidP="00BA6859">
            <w:pPr>
              <w:spacing w:after="0" w:line="360" w:lineRule="auto"/>
              <w:rPr>
                <w:rFonts w:ascii="Arial" w:eastAsia="Times New Roman" w:hAnsi="Arial" w:cs="Arial"/>
                <w:sz w:val="24"/>
                <w:szCs w:val="24"/>
                <w:lang w:eastAsia="de-AT"/>
              </w:rPr>
            </w:pPr>
            <w:r w:rsidRPr="006F05BF">
              <w:rPr>
                <w:rFonts w:ascii="Arial" w:eastAsia="Times New Roman" w:hAnsi="Arial" w:cs="Arial"/>
                <w:sz w:val="24"/>
                <w:szCs w:val="24"/>
                <w:lang w:eastAsia="de-AT"/>
              </w:rPr>
              <w:t>5.7±0.2</w:t>
            </w:r>
            <w:r w:rsidRPr="006F05BF">
              <w:rPr>
                <w:rFonts w:ascii="Arial" w:eastAsia="Times New Roman" w:hAnsi="Arial" w:cs="Arial"/>
                <w:sz w:val="24"/>
                <w:szCs w:val="24"/>
                <w:vertAlign w:val="superscript"/>
                <w:lang w:eastAsia="de-AT"/>
              </w:rPr>
              <w:t>d</w:t>
            </w:r>
          </w:p>
        </w:tc>
      </w:tr>
    </w:tbl>
    <w:p w14:paraId="24614A24" w14:textId="0378561E" w:rsidR="00C95419" w:rsidRDefault="00C95419" w:rsidP="00C95419">
      <w:pPr>
        <w:spacing w:after="0" w:line="360" w:lineRule="auto"/>
        <w:jc w:val="both"/>
        <w:rPr>
          <w:rFonts w:ascii="Arial" w:hAnsi="Arial" w:cs="Arial"/>
          <w:sz w:val="24"/>
          <w:szCs w:val="24"/>
        </w:rPr>
      </w:pPr>
      <w:r w:rsidRPr="006F05BF">
        <w:rPr>
          <w:rFonts w:ascii="Arial" w:hAnsi="Arial" w:cs="Arial"/>
          <w:sz w:val="24"/>
          <w:szCs w:val="24"/>
        </w:rPr>
        <w:t xml:space="preserve">* inoculated, but not treated with </w:t>
      </w:r>
      <w:r w:rsidR="008B5FF1">
        <w:rPr>
          <w:rFonts w:ascii="Arial" w:hAnsi="Arial" w:cs="Arial"/>
          <w:sz w:val="24"/>
          <w:szCs w:val="24"/>
        </w:rPr>
        <w:t>ACP</w:t>
      </w:r>
      <w:r w:rsidRPr="006F05BF">
        <w:rPr>
          <w:rFonts w:ascii="Arial" w:hAnsi="Arial" w:cs="Arial"/>
          <w:sz w:val="24"/>
          <w:szCs w:val="24"/>
        </w:rPr>
        <w:t xml:space="preserve">; </w:t>
      </w:r>
      <w:r w:rsidRPr="006F05BF">
        <w:rPr>
          <w:rFonts w:ascii="Arial" w:hAnsi="Arial" w:cs="Arial"/>
          <w:sz w:val="24"/>
          <w:szCs w:val="24"/>
          <w:vertAlign w:val="superscript"/>
        </w:rPr>
        <w:t xml:space="preserve">** </w:t>
      </w:r>
      <w:r>
        <w:rPr>
          <w:rFonts w:ascii="Arial" w:hAnsi="Arial" w:cs="Arial"/>
          <w:sz w:val="24"/>
          <w:szCs w:val="24"/>
        </w:rPr>
        <w:t xml:space="preserve">i.e. </w:t>
      </w:r>
      <w:r w:rsidRPr="006F05BF">
        <w:rPr>
          <w:rFonts w:ascii="Arial" w:hAnsi="Arial" w:cs="Arial"/>
          <w:sz w:val="24"/>
          <w:szCs w:val="24"/>
        </w:rPr>
        <w:t>below limit of detection; within rows, figures with different superscript</w:t>
      </w:r>
      <w:r>
        <w:rPr>
          <w:rFonts w:ascii="Arial" w:hAnsi="Arial" w:cs="Arial"/>
          <w:sz w:val="24"/>
          <w:szCs w:val="24"/>
        </w:rPr>
        <w:t>s differ significantly (</w:t>
      </w:r>
      <w:r w:rsidRPr="00452D46">
        <w:rPr>
          <w:rFonts w:ascii="Arial" w:hAnsi="Arial" w:cs="Arial"/>
          <w:i/>
          <w:sz w:val="24"/>
          <w:szCs w:val="24"/>
        </w:rPr>
        <w:t>P</w:t>
      </w:r>
      <w:r>
        <w:rPr>
          <w:rFonts w:ascii="Arial" w:hAnsi="Arial" w:cs="Arial"/>
          <w:sz w:val="24"/>
          <w:szCs w:val="24"/>
        </w:rPr>
        <w:t>&lt;0.05)</w:t>
      </w:r>
    </w:p>
    <w:p w14:paraId="27B7EC26" w14:textId="182B05C0" w:rsidR="00C95419" w:rsidRDefault="00C95419">
      <w:pPr>
        <w:rPr>
          <w:rFonts w:ascii="Arial" w:hAnsi="Arial" w:cs="Arial"/>
          <w:sz w:val="24"/>
          <w:szCs w:val="24"/>
        </w:rPr>
      </w:pPr>
      <w:r>
        <w:rPr>
          <w:rFonts w:ascii="Arial" w:hAnsi="Arial" w:cs="Arial"/>
          <w:sz w:val="24"/>
          <w:szCs w:val="24"/>
        </w:rPr>
        <w:br w:type="page"/>
      </w:r>
    </w:p>
    <w:p w14:paraId="44CEE115" w14:textId="272D411E" w:rsidR="00D20E90" w:rsidRDefault="00D20E90" w:rsidP="00D20E90">
      <w:pPr>
        <w:spacing w:after="0" w:line="360" w:lineRule="auto"/>
        <w:jc w:val="both"/>
        <w:rPr>
          <w:rFonts w:ascii="Arial" w:hAnsi="Arial" w:cs="Arial"/>
          <w:sz w:val="24"/>
          <w:szCs w:val="24"/>
        </w:rPr>
      </w:pPr>
      <w:r>
        <w:rPr>
          <w:rFonts w:ascii="Arial" w:hAnsi="Arial" w:cs="Arial"/>
          <w:b/>
          <w:sz w:val="24"/>
          <w:szCs w:val="24"/>
        </w:rPr>
        <w:t>Table 5</w:t>
      </w:r>
      <w:r w:rsidRPr="00E662EC">
        <w:rPr>
          <w:rFonts w:ascii="Arial" w:hAnsi="Arial" w:cs="Arial"/>
          <w:b/>
          <w:sz w:val="24"/>
          <w:szCs w:val="24"/>
        </w:rPr>
        <w:t>:</w:t>
      </w:r>
      <w:r w:rsidRPr="006F05BF">
        <w:rPr>
          <w:rFonts w:ascii="Arial" w:hAnsi="Arial" w:cs="Arial"/>
          <w:sz w:val="24"/>
          <w:szCs w:val="24"/>
        </w:rPr>
        <w:t xml:space="preserve"> </w:t>
      </w:r>
      <w:r>
        <w:rPr>
          <w:rFonts w:ascii="Arial" w:hAnsi="Arial" w:cs="Arial"/>
          <w:sz w:val="24"/>
          <w:szCs w:val="24"/>
        </w:rPr>
        <w:t xml:space="preserve">TRIAL 1: </w:t>
      </w:r>
      <w:r w:rsidRPr="006F05BF">
        <w:rPr>
          <w:rFonts w:ascii="Arial" w:hAnsi="Arial" w:cs="Arial"/>
          <w:sz w:val="24"/>
          <w:szCs w:val="24"/>
        </w:rPr>
        <w:t>The effects of subjecting (non-packaged/vacuum packaged) beef</w:t>
      </w:r>
      <w:r>
        <w:rPr>
          <w:rFonts w:ascii="Arial" w:hAnsi="Arial" w:cs="Arial"/>
          <w:sz w:val="24"/>
          <w:szCs w:val="24"/>
        </w:rPr>
        <w:t xml:space="preserve"> loin cross sections to </w:t>
      </w:r>
      <w:r w:rsidR="008B5FF1">
        <w:rPr>
          <w:rFonts w:ascii="Arial" w:hAnsi="Arial" w:cs="Arial"/>
          <w:sz w:val="24"/>
          <w:szCs w:val="24"/>
        </w:rPr>
        <w:t>ACP</w:t>
      </w:r>
      <w:r w:rsidRPr="006F05BF">
        <w:rPr>
          <w:rFonts w:ascii="Arial" w:hAnsi="Arial" w:cs="Arial"/>
          <w:sz w:val="24"/>
          <w:szCs w:val="24"/>
        </w:rPr>
        <w:t xml:space="preserve"> on surface colour parameters, as measured </w:t>
      </w:r>
      <w:r>
        <w:rPr>
          <w:rFonts w:ascii="Arial" w:hAnsi="Arial" w:cs="Arial"/>
          <w:sz w:val="24"/>
          <w:szCs w:val="24"/>
        </w:rPr>
        <w:t xml:space="preserve">after </w:t>
      </w:r>
      <w:r w:rsidRPr="006F05BF">
        <w:rPr>
          <w:rFonts w:ascii="Arial" w:hAnsi="Arial" w:cs="Arial"/>
          <w:sz w:val="24"/>
          <w:szCs w:val="24"/>
        </w:rPr>
        <w:t xml:space="preserve">3 and 10 days storage in </w:t>
      </w:r>
      <w:r w:rsidRPr="00262CD4">
        <w:rPr>
          <w:rFonts w:ascii="Arial" w:hAnsi="Arial" w:cs="Arial"/>
          <w:sz w:val="24"/>
          <w:szCs w:val="24"/>
        </w:rPr>
        <w:t xml:space="preserve">vacuum at </w:t>
      </w:r>
      <w:r>
        <w:rPr>
          <w:rFonts w:ascii="Arial" w:hAnsi="Arial" w:cs="Arial"/>
          <w:sz w:val="24"/>
          <w:szCs w:val="24"/>
        </w:rPr>
        <w:t>2±2 °C; means and standard deviations of 6 replicate measurements.</w:t>
      </w:r>
    </w:p>
    <w:p w14:paraId="4F9DB713" w14:textId="77777777" w:rsidR="00D20E90" w:rsidRDefault="00D20E90" w:rsidP="00D20E90">
      <w:pPr>
        <w:spacing w:after="0" w:line="360" w:lineRule="auto"/>
        <w:jc w:val="both"/>
        <w:rPr>
          <w:rFonts w:ascii="Arial" w:hAnsi="Arial" w:cs="Arial"/>
          <w:sz w:val="24"/>
          <w:szCs w:val="24"/>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384"/>
        <w:gridCol w:w="1418"/>
        <w:gridCol w:w="1417"/>
        <w:gridCol w:w="284"/>
        <w:gridCol w:w="1275"/>
        <w:gridCol w:w="1418"/>
        <w:gridCol w:w="1276"/>
      </w:tblGrid>
      <w:tr w:rsidR="00D20E90" w:rsidRPr="00262CD4" w14:paraId="3E8C56F7" w14:textId="77777777" w:rsidTr="008B5FF1">
        <w:tc>
          <w:tcPr>
            <w:tcW w:w="9606" w:type="dxa"/>
            <w:gridSpan w:val="8"/>
            <w:tcBorders>
              <w:top w:val="single" w:sz="4" w:space="0" w:color="auto"/>
              <w:bottom w:val="single" w:sz="4" w:space="0" w:color="auto"/>
            </w:tcBorders>
          </w:tcPr>
          <w:p w14:paraId="70852293" w14:textId="5AE05B51" w:rsidR="00D20E90" w:rsidRPr="00E53351" w:rsidRDefault="00D20E90">
            <w:pPr>
              <w:spacing w:line="360" w:lineRule="auto"/>
              <w:jc w:val="both"/>
              <w:rPr>
                <w:rFonts w:ascii="Arial" w:hAnsi="Arial" w:cs="Arial"/>
                <w:sz w:val="20"/>
                <w:szCs w:val="20"/>
                <w:lang w:val="en-GB"/>
              </w:rPr>
            </w:pPr>
            <w:r w:rsidRPr="0097141B">
              <w:rPr>
                <w:rFonts w:ascii="Arial" w:hAnsi="Arial" w:cs="Arial"/>
                <w:sz w:val="20"/>
                <w:szCs w:val="20"/>
                <w:lang w:val="en-GB"/>
              </w:rPr>
              <w:t xml:space="preserve">Initial (pre-treatment) values at day 0 (i.e. </w:t>
            </w:r>
            <w:r>
              <w:rPr>
                <w:rFonts w:ascii="Arial" w:hAnsi="Arial" w:cs="Arial"/>
                <w:sz w:val="20"/>
                <w:szCs w:val="20"/>
                <w:lang w:val="en-GB"/>
              </w:rPr>
              <w:t xml:space="preserve">measured at 3 days </w:t>
            </w:r>
            <w:r w:rsidRPr="0097141B">
              <w:rPr>
                <w:rFonts w:ascii="Arial" w:hAnsi="Arial" w:cs="Arial"/>
                <w:i/>
                <w:sz w:val="20"/>
                <w:szCs w:val="20"/>
                <w:lang w:val="en-GB"/>
              </w:rPr>
              <w:t>post mortem</w:t>
            </w:r>
            <w:r>
              <w:rPr>
                <w:rFonts w:ascii="Arial" w:hAnsi="Arial" w:cs="Arial"/>
                <w:sz w:val="20"/>
                <w:szCs w:val="20"/>
                <w:lang w:val="en-GB"/>
              </w:rPr>
              <w:t xml:space="preserve">). </w:t>
            </w:r>
          </w:p>
        </w:tc>
      </w:tr>
      <w:tr w:rsidR="00D20E90" w:rsidRPr="00262CD4" w14:paraId="6D41E027" w14:textId="77777777" w:rsidTr="008B5FF1">
        <w:tc>
          <w:tcPr>
            <w:tcW w:w="1134" w:type="dxa"/>
            <w:tcBorders>
              <w:top w:val="single" w:sz="4" w:space="0" w:color="auto"/>
            </w:tcBorders>
          </w:tcPr>
          <w:p w14:paraId="28F11B6C" w14:textId="77777777" w:rsidR="00D20E90" w:rsidRPr="00E53351" w:rsidRDefault="00D20E90" w:rsidP="008B5FF1">
            <w:pPr>
              <w:spacing w:line="360" w:lineRule="auto"/>
              <w:jc w:val="both"/>
              <w:rPr>
                <w:rFonts w:ascii="Arial" w:hAnsi="Arial" w:cs="Arial"/>
                <w:sz w:val="20"/>
                <w:szCs w:val="20"/>
                <w:lang w:val="en-GB"/>
              </w:rPr>
            </w:pPr>
          </w:p>
        </w:tc>
        <w:tc>
          <w:tcPr>
            <w:tcW w:w="4219" w:type="dxa"/>
            <w:gridSpan w:val="3"/>
            <w:tcBorders>
              <w:top w:val="single" w:sz="4" w:space="0" w:color="auto"/>
              <w:bottom w:val="single" w:sz="4" w:space="0" w:color="auto"/>
            </w:tcBorders>
          </w:tcPr>
          <w:p w14:paraId="44B5C1F8" w14:textId="534DD9A9" w:rsidR="00D20E90" w:rsidRPr="0097141B" w:rsidRDefault="00D20E90" w:rsidP="008B5FF1">
            <w:pPr>
              <w:spacing w:line="360" w:lineRule="auto"/>
              <w:jc w:val="center"/>
              <w:rPr>
                <w:rFonts w:ascii="Arial" w:hAnsi="Arial" w:cs="Arial"/>
                <w:sz w:val="20"/>
                <w:szCs w:val="20"/>
              </w:rPr>
            </w:pPr>
            <w:r>
              <w:rPr>
                <w:rFonts w:ascii="Arial" w:hAnsi="Arial" w:cs="Arial"/>
                <w:sz w:val="20"/>
                <w:szCs w:val="20"/>
              </w:rPr>
              <w:t xml:space="preserve">High power </w:t>
            </w:r>
            <w:r w:rsidR="008B5FF1">
              <w:rPr>
                <w:rFonts w:ascii="Arial" w:hAnsi="Arial" w:cs="Arial"/>
                <w:sz w:val="20"/>
                <w:szCs w:val="20"/>
              </w:rPr>
              <w:t>ACP</w:t>
            </w:r>
          </w:p>
        </w:tc>
        <w:tc>
          <w:tcPr>
            <w:tcW w:w="284" w:type="dxa"/>
            <w:tcBorders>
              <w:top w:val="single" w:sz="4" w:space="0" w:color="auto"/>
            </w:tcBorders>
          </w:tcPr>
          <w:p w14:paraId="0BDF28BB" w14:textId="77777777" w:rsidR="00D20E90" w:rsidRPr="0097141B" w:rsidRDefault="00D20E90" w:rsidP="008B5FF1">
            <w:pPr>
              <w:spacing w:line="360" w:lineRule="auto"/>
              <w:jc w:val="both"/>
              <w:rPr>
                <w:rFonts w:ascii="Arial" w:hAnsi="Arial" w:cs="Arial"/>
                <w:sz w:val="20"/>
                <w:szCs w:val="20"/>
              </w:rPr>
            </w:pPr>
          </w:p>
        </w:tc>
        <w:tc>
          <w:tcPr>
            <w:tcW w:w="3969" w:type="dxa"/>
            <w:gridSpan w:val="3"/>
            <w:tcBorders>
              <w:top w:val="single" w:sz="4" w:space="0" w:color="auto"/>
              <w:bottom w:val="single" w:sz="4" w:space="0" w:color="auto"/>
            </w:tcBorders>
          </w:tcPr>
          <w:p w14:paraId="0B2A350D" w14:textId="6C217C04" w:rsidR="00D20E90" w:rsidRPr="002A0648" w:rsidRDefault="00D20E90" w:rsidP="008B5FF1">
            <w:pPr>
              <w:spacing w:line="360" w:lineRule="auto"/>
              <w:jc w:val="center"/>
              <w:rPr>
                <w:rFonts w:ascii="Arial" w:hAnsi="Arial" w:cs="Arial"/>
                <w:sz w:val="20"/>
                <w:szCs w:val="20"/>
              </w:rPr>
            </w:pPr>
            <w:r>
              <w:rPr>
                <w:rFonts w:ascii="Arial" w:hAnsi="Arial" w:cs="Arial"/>
                <w:sz w:val="20"/>
                <w:szCs w:val="20"/>
              </w:rPr>
              <w:t xml:space="preserve">Low power </w:t>
            </w:r>
            <w:r w:rsidR="008B5FF1">
              <w:rPr>
                <w:rFonts w:ascii="Arial" w:hAnsi="Arial" w:cs="Arial"/>
                <w:sz w:val="20"/>
                <w:szCs w:val="20"/>
              </w:rPr>
              <w:t>ACP</w:t>
            </w:r>
          </w:p>
        </w:tc>
      </w:tr>
      <w:tr w:rsidR="00064CB3" w:rsidRPr="00262CD4" w14:paraId="12C7F3D2" w14:textId="77777777" w:rsidTr="00D83C96">
        <w:tc>
          <w:tcPr>
            <w:tcW w:w="1134" w:type="dxa"/>
          </w:tcPr>
          <w:p w14:paraId="7BC07071" w14:textId="77777777" w:rsidR="00064CB3" w:rsidRPr="0097141B" w:rsidRDefault="00064CB3" w:rsidP="00D83C96">
            <w:pPr>
              <w:jc w:val="both"/>
              <w:rPr>
                <w:rFonts w:ascii="Arial" w:hAnsi="Arial" w:cs="Arial"/>
                <w:sz w:val="20"/>
                <w:szCs w:val="20"/>
                <w:lang w:val="en-GB"/>
              </w:rPr>
            </w:pPr>
          </w:p>
        </w:tc>
        <w:tc>
          <w:tcPr>
            <w:tcW w:w="1384" w:type="dxa"/>
            <w:tcBorders>
              <w:bottom w:val="single" w:sz="4" w:space="0" w:color="auto"/>
            </w:tcBorders>
          </w:tcPr>
          <w:p w14:paraId="20A6A360" w14:textId="77777777" w:rsidR="00064CB3" w:rsidRPr="00644020" w:rsidRDefault="00064CB3" w:rsidP="00D83C96">
            <w:pPr>
              <w:jc w:val="both"/>
              <w:rPr>
                <w:rFonts w:ascii="Arial" w:hAnsi="Arial" w:cs="Arial"/>
                <w:sz w:val="20"/>
                <w:szCs w:val="20"/>
              </w:rPr>
            </w:pPr>
            <w:r w:rsidRPr="00644020">
              <w:rPr>
                <w:rFonts w:ascii="Arial" w:hAnsi="Arial" w:cs="Arial"/>
                <w:sz w:val="20"/>
                <w:szCs w:val="20"/>
              </w:rPr>
              <w:t>Untreated control</w:t>
            </w:r>
          </w:p>
        </w:tc>
        <w:tc>
          <w:tcPr>
            <w:tcW w:w="1418" w:type="dxa"/>
            <w:tcBorders>
              <w:bottom w:val="single" w:sz="4" w:space="0" w:color="auto"/>
            </w:tcBorders>
          </w:tcPr>
          <w:p w14:paraId="33D66B53"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ACP-Vac</w:t>
            </w:r>
          </w:p>
        </w:tc>
        <w:tc>
          <w:tcPr>
            <w:tcW w:w="1417" w:type="dxa"/>
            <w:tcBorders>
              <w:bottom w:val="single" w:sz="4" w:space="0" w:color="auto"/>
            </w:tcBorders>
          </w:tcPr>
          <w:p w14:paraId="43E013A3"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Vac-ACP</w:t>
            </w:r>
          </w:p>
        </w:tc>
        <w:tc>
          <w:tcPr>
            <w:tcW w:w="284" w:type="dxa"/>
          </w:tcPr>
          <w:p w14:paraId="065E2ECF" w14:textId="77777777" w:rsidR="00064CB3" w:rsidRPr="00644020" w:rsidRDefault="00064CB3" w:rsidP="00D83C96">
            <w:pPr>
              <w:jc w:val="both"/>
              <w:rPr>
                <w:rFonts w:ascii="Arial" w:hAnsi="Arial" w:cs="Arial"/>
                <w:sz w:val="20"/>
                <w:szCs w:val="20"/>
              </w:rPr>
            </w:pPr>
          </w:p>
        </w:tc>
        <w:tc>
          <w:tcPr>
            <w:tcW w:w="1275" w:type="dxa"/>
            <w:tcBorders>
              <w:bottom w:val="single" w:sz="4" w:space="0" w:color="auto"/>
            </w:tcBorders>
          </w:tcPr>
          <w:p w14:paraId="66365F76" w14:textId="77777777" w:rsidR="00064CB3" w:rsidRPr="00644020" w:rsidRDefault="00064CB3" w:rsidP="00D83C96">
            <w:pPr>
              <w:jc w:val="both"/>
              <w:rPr>
                <w:rFonts w:ascii="Arial" w:hAnsi="Arial" w:cs="Arial"/>
                <w:sz w:val="20"/>
                <w:szCs w:val="20"/>
              </w:rPr>
            </w:pPr>
            <w:r w:rsidRPr="00644020">
              <w:rPr>
                <w:rFonts w:ascii="Arial" w:hAnsi="Arial" w:cs="Arial"/>
                <w:sz w:val="20"/>
                <w:szCs w:val="20"/>
              </w:rPr>
              <w:t>Untreated control</w:t>
            </w:r>
          </w:p>
        </w:tc>
        <w:tc>
          <w:tcPr>
            <w:tcW w:w="1418" w:type="dxa"/>
            <w:tcBorders>
              <w:bottom w:val="single" w:sz="4" w:space="0" w:color="auto"/>
            </w:tcBorders>
          </w:tcPr>
          <w:p w14:paraId="4EF92EC6"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ACP-Vac</w:t>
            </w:r>
          </w:p>
        </w:tc>
        <w:tc>
          <w:tcPr>
            <w:tcW w:w="1276" w:type="dxa"/>
            <w:tcBorders>
              <w:bottom w:val="single" w:sz="4" w:space="0" w:color="auto"/>
            </w:tcBorders>
          </w:tcPr>
          <w:p w14:paraId="488433E7"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Vac-ACP</w:t>
            </w:r>
          </w:p>
        </w:tc>
      </w:tr>
      <w:tr w:rsidR="00D20E90" w:rsidRPr="00262CD4" w14:paraId="1C97B5A7" w14:textId="77777777" w:rsidTr="008B5FF1">
        <w:tc>
          <w:tcPr>
            <w:tcW w:w="1134" w:type="dxa"/>
          </w:tcPr>
          <w:p w14:paraId="13412D5C"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L*</w:t>
            </w:r>
          </w:p>
        </w:tc>
        <w:tc>
          <w:tcPr>
            <w:tcW w:w="1384" w:type="dxa"/>
          </w:tcPr>
          <w:p w14:paraId="4675D932"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37.1±2.8</w:t>
            </w:r>
          </w:p>
        </w:tc>
        <w:tc>
          <w:tcPr>
            <w:tcW w:w="1418" w:type="dxa"/>
          </w:tcPr>
          <w:p w14:paraId="321A248A"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36.1±2.6</w:t>
            </w:r>
          </w:p>
        </w:tc>
        <w:tc>
          <w:tcPr>
            <w:tcW w:w="1417" w:type="dxa"/>
          </w:tcPr>
          <w:p w14:paraId="2FF87FA6"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37.5±2.3</w:t>
            </w:r>
          </w:p>
        </w:tc>
        <w:tc>
          <w:tcPr>
            <w:tcW w:w="284" w:type="dxa"/>
          </w:tcPr>
          <w:p w14:paraId="6B45E203" w14:textId="77777777" w:rsidR="00D20E90" w:rsidRPr="0097141B" w:rsidRDefault="00D20E90" w:rsidP="008B5FF1">
            <w:pPr>
              <w:spacing w:line="360" w:lineRule="auto"/>
              <w:jc w:val="both"/>
              <w:rPr>
                <w:rFonts w:ascii="Arial" w:hAnsi="Arial" w:cs="Arial"/>
                <w:sz w:val="20"/>
                <w:szCs w:val="20"/>
              </w:rPr>
            </w:pPr>
          </w:p>
        </w:tc>
        <w:tc>
          <w:tcPr>
            <w:tcW w:w="1275" w:type="dxa"/>
          </w:tcPr>
          <w:p w14:paraId="72FC7DB4"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39.3±2.2</w:t>
            </w:r>
          </w:p>
        </w:tc>
        <w:tc>
          <w:tcPr>
            <w:tcW w:w="1418" w:type="dxa"/>
          </w:tcPr>
          <w:p w14:paraId="5B6F62E4"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36.9±2.5</w:t>
            </w:r>
          </w:p>
        </w:tc>
        <w:tc>
          <w:tcPr>
            <w:tcW w:w="1276" w:type="dxa"/>
          </w:tcPr>
          <w:p w14:paraId="5B31B272"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38.2±3.3</w:t>
            </w:r>
          </w:p>
        </w:tc>
      </w:tr>
      <w:tr w:rsidR="00D20E90" w:rsidRPr="00262CD4" w14:paraId="0FB7B5E0" w14:textId="77777777" w:rsidTr="008B5FF1">
        <w:tc>
          <w:tcPr>
            <w:tcW w:w="1134" w:type="dxa"/>
          </w:tcPr>
          <w:p w14:paraId="03209346"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a*</w:t>
            </w:r>
          </w:p>
        </w:tc>
        <w:tc>
          <w:tcPr>
            <w:tcW w:w="1384" w:type="dxa"/>
          </w:tcPr>
          <w:p w14:paraId="13BEA279"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14.5±1.7</w:t>
            </w:r>
          </w:p>
        </w:tc>
        <w:tc>
          <w:tcPr>
            <w:tcW w:w="1418" w:type="dxa"/>
          </w:tcPr>
          <w:p w14:paraId="136BBEB9"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14.0±1.0</w:t>
            </w:r>
          </w:p>
        </w:tc>
        <w:tc>
          <w:tcPr>
            <w:tcW w:w="1417" w:type="dxa"/>
          </w:tcPr>
          <w:p w14:paraId="2780839E"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14.3±2.3</w:t>
            </w:r>
          </w:p>
        </w:tc>
        <w:tc>
          <w:tcPr>
            <w:tcW w:w="284" w:type="dxa"/>
          </w:tcPr>
          <w:p w14:paraId="08461806" w14:textId="77777777" w:rsidR="00D20E90" w:rsidRPr="0097141B" w:rsidRDefault="00D20E90" w:rsidP="008B5FF1">
            <w:pPr>
              <w:spacing w:line="360" w:lineRule="auto"/>
              <w:jc w:val="both"/>
              <w:rPr>
                <w:rFonts w:ascii="Arial" w:hAnsi="Arial" w:cs="Arial"/>
                <w:sz w:val="20"/>
                <w:szCs w:val="20"/>
              </w:rPr>
            </w:pPr>
          </w:p>
        </w:tc>
        <w:tc>
          <w:tcPr>
            <w:tcW w:w="1275" w:type="dxa"/>
          </w:tcPr>
          <w:p w14:paraId="04144692"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11.2±1.1</w:t>
            </w:r>
          </w:p>
        </w:tc>
        <w:tc>
          <w:tcPr>
            <w:tcW w:w="1418" w:type="dxa"/>
          </w:tcPr>
          <w:p w14:paraId="18E3FED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11.3±1.2</w:t>
            </w:r>
          </w:p>
        </w:tc>
        <w:tc>
          <w:tcPr>
            <w:tcW w:w="1276" w:type="dxa"/>
          </w:tcPr>
          <w:p w14:paraId="7DB479F5"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10.7±1.0</w:t>
            </w:r>
          </w:p>
        </w:tc>
      </w:tr>
      <w:tr w:rsidR="00D20E90" w:rsidRPr="00262CD4" w14:paraId="55D5EBE2" w14:textId="77777777" w:rsidTr="008B5FF1">
        <w:tc>
          <w:tcPr>
            <w:tcW w:w="1134" w:type="dxa"/>
          </w:tcPr>
          <w:p w14:paraId="15C90E3F"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b*</w:t>
            </w:r>
          </w:p>
        </w:tc>
        <w:tc>
          <w:tcPr>
            <w:tcW w:w="1384" w:type="dxa"/>
          </w:tcPr>
          <w:p w14:paraId="5D343F62"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8.9±1,1</w:t>
            </w:r>
          </w:p>
        </w:tc>
        <w:tc>
          <w:tcPr>
            <w:tcW w:w="1418" w:type="dxa"/>
          </w:tcPr>
          <w:p w14:paraId="38706ACB"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 xml:space="preserve">8.6±1.1 </w:t>
            </w:r>
          </w:p>
        </w:tc>
        <w:tc>
          <w:tcPr>
            <w:tcW w:w="1417" w:type="dxa"/>
          </w:tcPr>
          <w:p w14:paraId="4BBDBF91"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9.0±2.2</w:t>
            </w:r>
          </w:p>
        </w:tc>
        <w:tc>
          <w:tcPr>
            <w:tcW w:w="284" w:type="dxa"/>
          </w:tcPr>
          <w:p w14:paraId="496B0500" w14:textId="77777777" w:rsidR="00D20E90" w:rsidRPr="0097141B" w:rsidRDefault="00D20E90" w:rsidP="008B5FF1">
            <w:pPr>
              <w:spacing w:line="360" w:lineRule="auto"/>
              <w:jc w:val="both"/>
              <w:rPr>
                <w:rFonts w:ascii="Arial" w:hAnsi="Arial" w:cs="Arial"/>
                <w:sz w:val="20"/>
                <w:szCs w:val="20"/>
              </w:rPr>
            </w:pPr>
          </w:p>
        </w:tc>
        <w:tc>
          <w:tcPr>
            <w:tcW w:w="1275" w:type="dxa"/>
          </w:tcPr>
          <w:p w14:paraId="29ABBD5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7.9±1.3</w:t>
            </w:r>
          </w:p>
        </w:tc>
        <w:tc>
          <w:tcPr>
            <w:tcW w:w="1418" w:type="dxa"/>
          </w:tcPr>
          <w:p w14:paraId="3C8BCBD6"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7.4±0.9</w:t>
            </w:r>
          </w:p>
        </w:tc>
        <w:tc>
          <w:tcPr>
            <w:tcW w:w="1276" w:type="dxa"/>
          </w:tcPr>
          <w:p w14:paraId="5A1795AD"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7.6±0.8</w:t>
            </w:r>
          </w:p>
        </w:tc>
      </w:tr>
      <w:tr w:rsidR="00D20E90" w:rsidRPr="00262CD4" w14:paraId="59C5B03C" w14:textId="77777777" w:rsidTr="008B5FF1">
        <w:tc>
          <w:tcPr>
            <w:tcW w:w="1134" w:type="dxa"/>
          </w:tcPr>
          <w:p w14:paraId="0AC7155F" w14:textId="77777777" w:rsidR="00D20E90" w:rsidRPr="0097141B"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Chroma</w:t>
            </w:r>
          </w:p>
        </w:tc>
        <w:tc>
          <w:tcPr>
            <w:tcW w:w="1384" w:type="dxa"/>
          </w:tcPr>
          <w:p w14:paraId="128B8FF1" w14:textId="77777777" w:rsidR="00D20E90" w:rsidRPr="00644020" w:rsidRDefault="00D20E90" w:rsidP="008B5FF1">
            <w:pPr>
              <w:spacing w:line="360" w:lineRule="auto"/>
              <w:jc w:val="both"/>
              <w:rPr>
                <w:rFonts w:ascii="Arial" w:hAnsi="Arial" w:cs="Arial"/>
                <w:sz w:val="20"/>
                <w:szCs w:val="20"/>
              </w:rPr>
            </w:pPr>
            <w:r w:rsidRPr="0097141B">
              <w:rPr>
                <w:rFonts w:ascii="Arial" w:hAnsi="Arial" w:cs="Arial"/>
                <w:sz w:val="20"/>
                <w:szCs w:val="20"/>
                <w:lang w:val="en-GB"/>
              </w:rPr>
              <w:t>17.0±1</w:t>
            </w:r>
            <w:r w:rsidRPr="00644020">
              <w:rPr>
                <w:rFonts w:ascii="Arial" w:hAnsi="Arial" w:cs="Arial"/>
                <w:sz w:val="20"/>
                <w:szCs w:val="20"/>
              </w:rPr>
              <w:t>.9</w:t>
            </w:r>
          </w:p>
        </w:tc>
        <w:tc>
          <w:tcPr>
            <w:tcW w:w="1418" w:type="dxa"/>
          </w:tcPr>
          <w:p w14:paraId="0F1DCD65" w14:textId="77777777" w:rsidR="00D20E90" w:rsidRPr="00644020" w:rsidRDefault="00D20E90" w:rsidP="008B5FF1">
            <w:pPr>
              <w:spacing w:line="360" w:lineRule="auto"/>
              <w:jc w:val="both"/>
              <w:rPr>
                <w:rFonts w:ascii="Arial" w:hAnsi="Arial" w:cs="Arial"/>
                <w:sz w:val="20"/>
                <w:szCs w:val="20"/>
              </w:rPr>
            </w:pPr>
            <w:r w:rsidRPr="00644020">
              <w:rPr>
                <w:rFonts w:ascii="Arial" w:hAnsi="Arial" w:cs="Arial"/>
                <w:sz w:val="20"/>
                <w:szCs w:val="20"/>
              </w:rPr>
              <w:t>16.4±1.6</w:t>
            </w:r>
          </w:p>
        </w:tc>
        <w:tc>
          <w:tcPr>
            <w:tcW w:w="1417" w:type="dxa"/>
          </w:tcPr>
          <w:p w14:paraId="055D620E" w14:textId="77777777" w:rsidR="00D20E90" w:rsidRPr="00644020" w:rsidRDefault="00D20E90" w:rsidP="008B5FF1">
            <w:pPr>
              <w:spacing w:line="360" w:lineRule="auto"/>
              <w:jc w:val="both"/>
              <w:rPr>
                <w:rFonts w:ascii="Arial" w:hAnsi="Arial" w:cs="Arial"/>
                <w:sz w:val="20"/>
                <w:szCs w:val="20"/>
              </w:rPr>
            </w:pPr>
            <w:r w:rsidRPr="00644020">
              <w:rPr>
                <w:rFonts w:ascii="Arial" w:hAnsi="Arial" w:cs="Arial"/>
                <w:sz w:val="20"/>
                <w:szCs w:val="20"/>
              </w:rPr>
              <w:t>17.0±3.1</w:t>
            </w:r>
          </w:p>
        </w:tc>
        <w:tc>
          <w:tcPr>
            <w:tcW w:w="284" w:type="dxa"/>
          </w:tcPr>
          <w:p w14:paraId="6A8755B3" w14:textId="77777777" w:rsidR="00D20E90" w:rsidRPr="00644020" w:rsidRDefault="00D20E90" w:rsidP="008B5FF1">
            <w:pPr>
              <w:spacing w:line="360" w:lineRule="auto"/>
              <w:jc w:val="both"/>
              <w:rPr>
                <w:rFonts w:ascii="Arial" w:hAnsi="Arial" w:cs="Arial"/>
                <w:sz w:val="20"/>
                <w:szCs w:val="20"/>
              </w:rPr>
            </w:pPr>
          </w:p>
        </w:tc>
        <w:tc>
          <w:tcPr>
            <w:tcW w:w="1275" w:type="dxa"/>
          </w:tcPr>
          <w:p w14:paraId="64EFB115"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13.7±1.6</w:t>
            </w:r>
          </w:p>
        </w:tc>
        <w:tc>
          <w:tcPr>
            <w:tcW w:w="1418" w:type="dxa"/>
          </w:tcPr>
          <w:p w14:paraId="5A69528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13.3±1.6</w:t>
            </w:r>
          </w:p>
        </w:tc>
        <w:tc>
          <w:tcPr>
            <w:tcW w:w="1276" w:type="dxa"/>
          </w:tcPr>
          <w:p w14:paraId="15903ECB"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12.9±1.8</w:t>
            </w:r>
          </w:p>
        </w:tc>
      </w:tr>
      <w:tr w:rsidR="00D20E90" w:rsidRPr="00262CD4" w14:paraId="60CFF030" w14:textId="77777777" w:rsidTr="008B5FF1">
        <w:tc>
          <w:tcPr>
            <w:tcW w:w="1134" w:type="dxa"/>
            <w:tcBorders>
              <w:bottom w:val="single" w:sz="4" w:space="0" w:color="auto"/>
            </w:tcBorders>
          </w:tcPr>
          <w:p w14:paraId="1006DA5F" w14:textId="77777777" w:rsidR="00D20E90" w:rsidRPr="00644020" w:rsidRDefault="00D20E90" w:rsidP="008B5FF1">
            <w:pPr>
              <w:spacing w:line="360" w:lineRule="auto"/>
              <w:jc w:val="both"/>
              <w:rPr>
                <w:rFonts w:ascii="Arial" w:hAnsi="Arial" w:cs="Arial"/>
                <w:sz w:val="20"/>
                <w:szCs w:val="20"/>
              </w:rPr>
            </w:pPr>
            <w:r w:rsidRPr="00644020">
              <w:rPr>
                <w:rFonts w:ascii="Arial" w:hAnsi="Arial" w:cs="Arial"/>
                <w:sz w:val="20"/>
                <w:szCs w:val="20"/>
              </w:rPr>
              <w:t>Hue</w:t>
            </w:r>
            <w:r w:rsidRPr="00E252C0">
              <w:rPr>
                <w:rFonts w:ascii="Arial" w:hAnsi="Arial" w:cs="Arial"/>
                <w:sz w:val="20"/>
                <w:szCs w:val="20"/>
                <w:vertAlign w:val="superscript"/>
              </w:rPr>
              <w:t>∆</w:t>
            </w:r>
          </w:p>
        </w:tc>
        <w:tc>
          <w:tcPr>
            <w:tcW w:w="1384" w:type="dxa"/>
            <w:tcBorders>
              <w:bottom w:val="single" w:sz="4" w:space="0" w:color="auto"/>
            </w:tcBorders>
          </w:tcPr>
          <w:p w14:paraId="71F4298D" w14:textId="77777777" w:rsidR="00D20E90" w:rsidRPr="00644020" w:rsidRDefault="00D20E90" w:rsidP="008B5FF1">
            <w:pPr>
              <w:spacing w:line="360" w:lineRule="auto"/>
              <w:jc w:val="both"/>
              <w:rPr>
                <w:rFonts w:ascii="Arial" w:hAnsi="Arial" w:cs="Arial"/>
                <w:sz w:val="20"/>
                <w:szCs w:val="20"/>
              </w:rPr>
            </w:pPr>
            <w:r w:rsidRPr="00644020">
              <w:rPr>
                <w:rFonts w:ascii="Arial" w:hAnsi="Arial" w:cs="Arial"/>
                <w:sz w:val="20"/>
                <w:szCs w:val="20"/>
              </w:rPr>
              <w:t>31.5±1.7</w:t>
            </w:r>
          </w:p>
        </w:tc>
        <w:tc>
          <w:tcPr>
            <w:tcW w:w="1418" w:type="dxa"/>
            <w:tcBorders>
              <w:bottom w:val="single" w:sz="4" w:space="0" w:color="auto"/>
            </w:tcBorders>
          </w:tcPr>
          <w:p w14:paraId="3EEB0B85" w14:textId="77777777" w:rsidR="00D20E90" w:rsidRPr="00644020" w:rsidRDefault="00D20E90" w:rsidP="008B5FF1">
            <w:pPr>
              <w:spacing w:line="360" w:lineRule="auto"/>
              <w:jc w:val="both"/>
              <w:rPr>
                <w:rFonts w:ascii="Arial" w:hAnsi="Arial" w:cs="Arial"/>
                <w:sz w:val="20"/>
                <w:szCs w:val="20"/>
              </w:rPr>
            </w:pPr>
            <w:r w:rsidRPr="00644020">
              <w:rPr>
                <w:rFonts w:ascii="Arial" w:hAnsi="Arial" w:cs="Arial"/>
                <w:sz w:val="20"/>
                <w:szCs w:val="20"/>
              </w:rPr>
              <w:t>31.4±1.9</w:t>
            </w:r>
          </w:p>
        </w:tc>
        <w:tc>
          <w:tcPr>
            <w:tcW w:w="1417" w:type="dxa"/>
            <w:tcBorders>
              <w:bottom w:val="single" w:sz="4" w:space="0" w:color="auto"/>
            </w:tcBorders>
          </w:tcPr>
          <w:p w14:paraId="5A25CC8D" w14:textId="77777777" w:rsidR="00D20E90" w:rsidRPr="00644020" w:rsidRDefault="00D20E90" w:rsidP="008B5FF1">
            <w:pPr>
              <w:spacing w:line="360" w:lineRule="auto"/>
              <w:jc w:val="both"/>
              <w:rPr>
                <w:rFonts w:ascii="Arial" w:hAnsi="Arial" w:cs="Arial"/>
                <w:sz w:val="20"/>
                <w:szCs w:val="20"/>
              </w:rPr>
            </w:pPr>
            <w:r w:rsidRPr="00644020">
              <w:rPr>
                <w:rFonts w:ascii="Arial" w:hAnsi="Arial" w:cs="Arial"/>
                <w:sz w:val="20"/>
                <w:szCs w:val="20"/>
              </w:rPr>
              <w:t>32.0±2.1</w:t>
            </w:r>
          </w:p>
        </w:tc>
        <w:tc>
          <w:tcPr>
            <w:tcW w:w="284" w:type="dxa"/>
            <w:tcBorders>
              <w:bottom w:val="single" w:sz="4" w:space="0" w:color="auto"/>
            </w:tcBorders>
          </w:tcPr>
          <w:p w14:paraId="772511E3" w14:textId="77777777" w:rsidR="00D20E90" w:rsidRPr="00644020" w:rsidRDefault="00D20E90" w:rsidP="008B5FF1">
            <w:pPr>
              <w:spacing w:line="360" w:lineRule="auto"/>
              <w:jc w:val="both"/>
              <w:rPr>
                <w:rFonts w:ascii="Arial" w:hAnsi="Arial" w:cs="Arial"/>
                <w:sz w:val="20"/>
                <w:szCs w:val="20"/>
              </w:rPr>
            </w:pPr>
          </w:p>
        </w:tc>
        <w:tc>
          <w:tcPr>
            <w:tcW w:w="1275" w:type="dxa"/>
            <w:tcBorders>
              <w:bottom w:val="single" w:sz="4" w:space="0" w:color="auto"/>
            </w:tcBorders>
          </w:tcPr>
          <w:p w14:paraId="642C3B68"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35.1±2.0</w:t>
            </w:r>
          </w:p>
        </w:tc>
        <w:tc>
          <w:tcPr>
            <w:tcW w:w="1418" w:type="dxa"/>
            <w:tcBorders>
              <w:bottom w:val="single" w:sz="4" w:space="0" w:color="auto"/>
            </w:tcBorders>
          </w:tcPr>
          <w:p w14:paraId="0FEFEE0F"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33.1±2.0</w:t>
            </w:r>
          </w:p>
        </w:tc>
        <w:tc>
          <w:tcPr>
            <w:tcW w:w="1276" w:type="dxa"/>
            <w:tcBorders>
              <w:bottom w:val="single" w:sz="4" w:space="0" w:color="auto"/>
            </w:tcBorders>
          </w:tcPr>
          <w:p w14:paraId="028C70CC"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33.4±2.6</w:t>
            </w:r>
          </w:p>
        </w:tc>
      </w:tr>
      <w:tr w:rsidR="00D20E90" w:rsidRPr="00756370" w14:paraId="3AB8213A" w14:textId="77777777" w:rsidTr="008B5FF1">
        <w:tc>
          <w:tcPr>
            <w:tcW w:w="9606" w:type="dxa"/>
            <w:gridSpan w:val="8"/>
            <w:tcBorders>
              <w:top w:val="single" w:sz="4" w:space="0" w:color="auto"/>
              <w:bottom w:val="single" w:sz="4" w:space="0" w:color="auto"/>
            </w:tcBorders>
          </w:tcPr>
          <w:p w14:paraId="243E567B" w14:textId="77777777" w:rsidR="00D20E90" w:rsidRDefault="00D20E90" w:rsidP="008B5FF1">
            <w:pPr>
              <w:spacing w:line="360" w:lineRule="auto"/>
              <w:jc w:val="both"/>
              <w:rPr>
                <w:rFonts w:ascii="Arial" w:hAnsi="Arial" w:cs="Arial"/>
                <w:sz w:val="20"/>
                <w:szCs w:val="20"/>
                <w:lang w:val="en-GB"/>
              </w:rPr>
            </w:pPr>
          </w:p>
          <w:p w14:paraId="06886C87" w14:textId="77777777" w:rsidR="00D20E90" w:rsidRPr="00E53351" w:rsidRDefault="00D20E90" w:rsidP="008B5FF1">
            <w:pPr>
              <w:spacing w:line="360" w:lineRule="auto"/>
              <w:jc w:val="both"/>
              <w:rPr>
                <w:rFonts w:ascii="Arial" w:hAnsi="Arial" w:cs="Arial"/>
                <w:sz w:val="20"/>
                <w:szCs w:val="20"/>
                <w:lang w:val="en-GB"/>
              </w:rPr>
            </w:pPr>
            <w:r w:rsidRPr="004C392C">
              <w:rPr>
                <w:rFonts w:ascii="Arial" w:hAnsi="Arial" w:cs="Arial"/>
                <w:sz w:val="20"/>
                <w:szCs w:val="20"/>
                <w:lang w:val="en-GB"/>
              </w:rPr>
              <w:t>After 3 days of vacuum storage</w:t>
            </w:r>
            <w:r>
              <w:rPr>
                <w:rFonts w:ascii="Arial" w:hAnsi="Arial" w:cs="Arial"/>
                <w:sz w:val="20"/>
                <w:szCs w:val="20"/>
                <w:lang w:val="en-GB"/>
              </w:rPr>
              <w:t xml:space="preserve"> (i.e. measured at 6 days </w:t>
            </w:r>
            <w:r w:rsidRPr="004C392C">
              <w:rPr>
                <w:rFonts w:ascii="Arial" w:hAnsi="Arial" w:cs="Arial"/>
                <w:i/>
                <w:sz w:val="20"/>
                <w:szCs w:val="20"/>
                <w:lang w:val="en-GB"/>
              </w:rPr>
              <w:t>post mortem</w:t>
            </w:r>
            <w:r>
              <w:rPr>
                <w:rFonts w:ascii="Arial" w:hAnsi="Arial" w:cs="Arial"/>
                <w:sz w:val="20"/>
                <w:szCs w:val="20"/>
                <w:lang w:val="en-GB"/>
              </w:rPr>
              <w:t>)</w:t>
            </w:r>
          </w:p>
        </w:tc>
      </w:tr>
      <w:tr w:rsidR="00D20E90" w:rsidRPr="00262CD4" w14:paraId="12F295BD" w14:textId="77777777" w:rsidTr="008B5FF1">
        <w:tc>
          <w:tcPr>
            <w:tcW w:w="1134" w:type="dxa"/>
            <w:tcBorders>
              <w:top w:val="single" w:sz="4" w:space="0" w:color="auto"/>
            </w:tcBorders>
          </w:tcPr>
          <w:p w14:paraId="44DF9206" w14:textId="77777777" w:rsidR="00D20E90" w:rsidRPr="00E53351" w:rsidRDefault="00D20E90" w:rsidP="008B5FF1">
            <w:pPr>
              <w:jc w:val="both"/>
              <w:rPr>
                <w:rFonts w:ascii="Arial" w:hAnsi="Arial" w:cs="Arial"/>
                <w:sz w:val="20"/>
                <w:szCs w:val="20"/>
                <w:lang w:val="en-GB"/>
              </w:rPr>
            </w:pPr>
          </w:p>
        </w:tc>
        <w:tc>
          <w:tcPr>
            <w:tcW w:w="4219" w:type="dxa"/>
            <w:gridSpan w:val="3"/>
            <w:tcBorders>
              <w:top w:val="single" w:sz="4" w:space="0" w:color="auto"/>
              <w:bottom w:val="single" w:sz="4" w:space="0" w:color="auto"/>
            </w:tcBorders>
          </w:tcPr>
          <w:p w14:paraId="4FF1D5DB" w14:textId="159A7BAE" w:rsidR="00D20E90" w:rsidRDefault="00D20E90" w:rsidP="008B5FF1">
            <w:pPr>
              <w:jc w:val="center"/>
              <w:rPr>
                <w:rFonts w:ascii="Arial" w:hAnsi="Arial" w:cs="Arial"/>
                <w:sz w:val="20"/>
                <w:szCs w:val="20"/>
              </w:rPr>
            </w:pPr>
            <w:r>
              <w:rPr>
                <w:rFonts w:ascii="Arial" w:hAnsi="Arial" w:cs="Arial"/>
                <w:sz w:val="20"/>
                <w:szCs w:val="20"/>
              </w:rPr>
              <w:t xml:space="preserve">High power </w:t>
            </w:r>
            <w:r w:rsidR="008B5FF1">
              <w:rPr>
                <w:rFonts w:ascii="Arial" w:hAnsi="Arial" w:cs="Arial"/>
                <w:sz w:val="20"/>
                <w:szCs w:val="20"/>
              </w:rPr>
              <w:t>ACP</w:t>
            </w:r>
          </w:p>
        </w:tc>
        <w:tc>
          <w:tcPr>
            <w:tcW w:w="284" w:type="dxa"/>
            <w:tcBorders>
              <w:top w:val="single" w:sz="4" w:space="0" w:color="auto"/>
            </w:tcBorders>
          </w:tcPr>
          <w:p w14:paraId="0BA61F0F" w14:textId="77777777" w:rsidR="00D20E90" w:rsidRPr="00644020" w:rsidRDefault="00D20E90" w:rsidP="008B5FF1">
            <w:pPr>
              <w:jc w:val="both"/>
              <w:rPr>
                <w:rFonts w:ascii="Arial" w:hAnsi="Arial" w:cs="Arial"/>
                <w:sz w:val="20"/>
                <w:szCs w:val="20"/>
              </w:rPr>
            </w:pPr>
          </w:p>
        </w:tc>
        <w:tc>
          <w:tcPr>
            <w:tcW w:w="3969" w:type="dxa"/>
            <w:gridSpan w:val="3"/>
            <w:tcBorders>
              <w:top w:val="single" w:sz="4" w:space="0" w:color="auto"/>
              <w:bottom w:val="single" w:sz="4" w:space="0" w:color="auto"/>
            </w:tcBorders>
          </w:tcPr>
          <w:p w14:paraId="7F023685" w14:textId="02084F1F" w:rsidR="00D20E90" w:rsidRDefault="00D20E90" w:rsidP="008B5FF1">
            <w:pPr>
              <w:jc w:val="center"/>
              <w:rPr>
                <w:rFonts w:ascii="Arial" w:hAnsi="Arial" w:cs="Arial"/>
                <w:sz w:val="20"/>
                <w:szCs w:val="20"/>
              </w:rPr>
            </w:pPr>
            <w:r>
              <w:rPr>
                <w:rFonts w:ascii="Arial" w:hAnsi="Arial" w:cs="Arial"/>
                <w:sz w:val="20"/>
                <w:szCs w:val="20"/>
              </w:rPr>
              <w:t xml:space="preserve">Low power </w:t>
            </w:r>
            <w:r w:rsidR="008B5FF1">
              <w:rPr>
                <w:rFonts w:ascii="Arial" w:hAnsi="Arial" w:cs="Arial"/>
                <w:sz w:val="20"/>
                <w:szCs w:val="20"/>
              </w:rPr>
              <w:t>ACP</w:t>
            </w:r>
          </w:p>
        </w:tc>
      </w:tr>
      <w:tr w:rsidR="00D20E90" w:rsidRPr="00262CD4" w14:paraId="5FA94035" w14:textId="77777777" w:rsidTr="008B5FF1">
        <w:tc>
          <w:tcPr>
            <w:tcW w:w="1134" w:type="dxa"/>
          </w:tcPr>
          <w:p w14:paraId="7F672C3A" w14:textId="77777777" w:rsidR="00D20E90" w:rsidRPr="0097141B" w:rsidRDefault="00D20E90" w:rsidP="008B5FF1">
            <w:pPr>
              <w:jc w:val="both"/>
              <w:rPr>
                <w:rFonts w:ascii="Arial" w:hAnsi="Arial" w:cs="Arial"/>
                <w:sz w:val="20"/>
                <w:szCs w:val="20"/>
                <w:lang w:val="en-GB"/>
              </w:rPr>
            </w:pPr>
          </w:p>
        </w:tc>
        <w:tc>
          <w:tcPr>
            <w:tcW w:w="1384" w:type="dxa"/>
            <w:tcBorders>
              <w:bottom w:val="single" w:sz="4" w:space="0" w:color="auto"/>
            </w:tcBorders>
          </w:tcPr>
          <w:p w14:paraId="3418B298" w14:textId="77777777" w:rsidR="00D20E90" w:rsidRPr="00644020" w:rsidRDefault="00D20E90" w:rsidP="008B5FF1">
            <w:pPr>
              <w:jc w:val="both"/>
              <w:rPr>
                <w:rFonts w:ascii="Arial" w:hAnsi="Arial" w:cs="Arial"/>
                <w:sz w:val="20"/>
                <w:szCs w:val="20"/>
              </w:rPr>
            </w:pPr>
            <w:r w:rsidRPr="00644020">
              <w:rPr>
                <w:rFonts w:ascii="Arial" w:hAnsi="Arial" w:cs="Arial"/>
                <w:sz w:val="20"/>
                <w:szCs w:val="20"/>
              </w:rPr>
              <w:t>Untreated control</w:t>
            </w:r>
          </w:p>
        </w:tc>
        <w:tc>
          <w:tcPr>
            <w:tcW w:w="1418" w:type="dxa"/>
            <w:tcBorders>
              <w:bottom w:val="single" w:sz="4" w:space="0" w:color="auto"/>
            </w:tcBorders>
          </w:tcPr>
          <w:p w14:paraId="32883F12" w14:textId="2FE07D84" w:rsidR="00D20E90" w:rsidRPr="00644020" w:rsidRDefault="008B5FF1" w:rsidP="008B5FF1">
            <w:pPr>
              <w:jc w:val="both"/>
              <w:rPr>
                <w:rFonts w:ascii="Arial" w:hAnsi="Arial" w:cs="Arial"/>
                <w:sz w:val="20"/>
                <w:szCs w:val="20"/>
                <w:lang w:val="en-GB"/>
              </w:rPr>
            </w:pPr>
            <w:r>
              <w:rPr>
                <w:rFonts w:ascii="Arial" w:hAnsi="Arial" w:cs="Arial"/>
                <w:sz w:val="20"/>
                <w:szCs w:val="20"/>
              </w:rPr>
              <w:t>ACP</w:t>
            </w:r>
            <w:r w:rsidR="00D20E90">
              <w:rPr>
                <w:rFonts w:ascii="Arial" w:hAnsi="Arial" w:cs="Arial"/>
                <w:sz w:val="20"/>
                <w:szCs w:val="20"/>
              </w:rPr>
              <w:t>-Vac</w:t>
            </w:r>
          </w:p>
        </w:tc>
        <w:tc>
          <w:tcPr>
            <w:tcW w:w="1417" w:type="dxa"/>
            <w:tcBorders>
              <w:bottom w:val="single" w:sz="4" w:space="0" w:color="auto"/>
            </w:tcBorders>
          </w:tcPr>
          <w:p w14:paraId="2FE864D1" w14:textId="630CAFB6" w:rsidR="00D20E90" w:rsidRPr="00644020" w:rsidRDefault="00D20E90" w:rsidP="008B5FF1">
            <w:pPr>
              <w:jc w:val="both"/>
              <w:rPr>
                <w:rFonts w:ascii="Arial" w:hAnsi="Arial" w:cs="Arial"/>
                <w:sz w:val="20"/>
                <w:szCs w:val="20"/>
                <w:lang w:val="en-GB"/>
              </w:rPr>
            </w:pPr>
            <w:r>
              <w:rPr>
                <w:rFonts w:ascii="Arial" w:hAnsi="Arial" w:cs="Arial"/>
                <w:sz w:val="20"/>
                <w:szCs w:val="20"/>
              </w:rPr>
              <w:t>Vac-</w:t>
            </w:r>
            <w:r w:rsidR="008B5FF1">
              <w:rPr>
                <w:rFonts w:ascii="Arial" w:hAnsi="Arial" w:cs="Arial"/>
                <w:sz w:val="20"/>
                <w:szCs w:val="20"/>
              </w:rPr>
              <w:t>ACP</w:t>
            </w:r>
          </w:p>
        </w:tc>
        <w:tc>
          <w:tcPr>
            <w:tcW w:w="284" w:type="dxa"/>
          </w:tcPr>
          <w:p w14:paraId="01706026" w14:textId="77777777" w:rsidR="00D20E90" w:rsidRPr="00644020" w:rsidRDefault="00D20E90" w:rsidP="008B5FF1">
            <w:pPr>
              <w:jc w:val="both"/>
              <w:rPr>
                <w:rFonts w:ascii="Arial" w:hAnsi="Arial" w:cs="Arial"/>
                <w:sz w:val="20"/>
                <w:szCs w:val="20"/>
              </w:rPr>
            </w:pPr>
          </w:p>
        </w:tc>
        <w:tc>
          <w:tcPr>
            <w:tcW w:w="1275" w:type="dxa"/>
            <w:tcBorders>
              <w:bottom w:val="single" w:sz="4" w:space="0" w:color="auto"/>
            </w:tcBorders>
          </w:tcPr>
          <w:p w14:paraId="4F254A73" w14:textId="77777777" w:rsidR="00D20E90" w:rsidRPr="00644020" w:rsidRDefault="00D20E90" w:rsidP="008B5FF1">
            <w:pPr>
              <w:jc w:val="both"/>
              <w:rPr>
                <w:rFonts w:ascii="Arial" w:hAnsi="Arial" w:cs="Arial"/>
                <w:sz w:val="20"/>
                <w:szCs w:val="20"/>
              </w:rPr>
            </w:pPr>
            <w:r w:rsidRPr="00644020">
              <w:rPr>
                <w:rFonts w:ascii="Arial" w:hAnsi="Arial" w:cs="Arial"/>
                <w:sz w:val="20"/>
                <w:szCs w:val="20"/>
              </w:rPr>
              <w:t>Untreated control</w:t>
            </w:r>
          </w:p>
        </w:tc>
        <w:tc>
          <w:tcPr>
            <w:tcW w:w="1418" w:type="dxa"/>
            <w:tcBorders>
              <w:bottom w:val="single" w:sz="4" w:space="0" w:color="auto"/>
            </w:tcBorders>
          </w:tcPr>
          <w:p w14:paraId="64A603E7" w14:textId="23899005" w:rsidR="00D20E90" w:rsidRPr="00644020" w:rsidRDefault="008B5FF1" w:rsidP="008B5FF1">
            <w:pPr>
              <w:jc w:val="both"/>
              <w:rPr>
                <w:rFonts w:ascii="Arial" w:hAnsi="Arial" w:cs="Arial"/>
                <w:sz w:val="20"/>
                <w:szCs w:val="20"/>
                <w:lang w:val="en-GB"/>
              </w:rPr>
            </w:pPr>
            <w:r>
              <w:rPr>
                <w:rFonts w:ascii="Arial" w:hAnsi="Arial" w:cs="Arial"/>
                <w:sz w:val="20"/>
                <w:szCs w:val="20"/>
              </w:rPr>
              <w:t>ACP</w:t>
            </w:r>
            <w:r w:rsidR="00D20E90">
              <w:rPr>
                <w:rFonts w:ascii="Arial" w:hAnsi="Arial" w:cs="Arial"/>
                <w:sz w:val="20"/>
                <w:szCs w:val="20"/>
              </w:rPr>
              <w:t>-Vac</w:t>
            </w:r>
          </w:p>
        </w:tc>
        <w:tc>
          <w:tcPr>
            <w:tcW w:w="1276" w:type="dxa"/>
            <w:tcBorders>
              <w:bottom w:val="single" w:sz="4" w:space="0" w:color="auto"/>
            </w:tcBorders>
          </w:tcPr>
          <w:p w14:paraId="4FF0B053" w14:textId="5589D878" w:rsidR="00D20E90" w:rsidRPr="00644020" w:rsidRDefault="00D20E90" w:rsidP="008B5FF1">
            <w:pPr>
              <w:jc w:val="both"/>
              <w:rPr>
                <w:rFonts w:ascii="Arial" w:hAnsi="Arial" w:cs="Arial"/>
                <w:sz w:val="20"/>
                <w:szCs w:val="20"/>
                <w:lang w:val="en-GB"/>
              </w:rPr>
            </w:pPr>
            <w:r>
              <w:rPr>
                <w:rFonts w:ascii="Arial" w:hAnsi="Arial" w:cs="Arial"/>
                <w:sz w:val="20"/>
                <w:szCs w:val="20"/>
              </w:rPr>
              <w:t>Vac-</w:t>
            </w:r>
            <w:r w:rsidR="008B5FF1">
              <w:rPr>
                <w:rFonts w:ascii="Arial" w:hAnsi="Arial" w:cs="Arial"/>
                <w:sz w:val="20"/>
                <w:szCs w:val="20"/>
              </w:rPr>
              <w:t>ACP</w:t>
            </w:r>
          </w:p>
        </w:tc>
      </w:tr>
      <w:tr w:rsidR="00D20E90" w:rsidRPr="00262CD4" w14:paraId="08DEA11C" w14:textId="77777777" w:rsidTr="008B5FF1">
        <w:tc>
          <w:tcPr>
            <w:tcW w:w="1134" w:type="dxa"/>
          </w:tcPr>
          <w:p w14:paraId="7B112C35"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L*</w:t>
            </w:r>
          </w:p>
        </w:tc>
        <w:tc>
          <w:tcPr>
            <w:tcW w:w="1384" w:type="dxa"/>
            <w:tcBorders>
              <w:top w:val="single" w:sz="4" w:space="0" w:color="auto"/>
            </w:tcBorders>
          </w:tcPr>
          <w:p w14:paraId="5CD9F03A"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34.7±2.4</w:t>
            </w:r>
          </w:p>
        </w:tc>
        <w:tc>
          <w:tcPr>
            <w:tcW w:w="1418" w:type="dxa"/>
            <w:tcBorders>
              <w:top w:val="single" w:sz="4" w:space="0" w:color="auto"/>
            </w:tcBorders>
          </w:tcPr>
          <w:p w14:paraId="2FE1CE64"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38.6±2.4</w:t>
            </w:r>
          </w:p>
        </w:tc>
        <w:tc>
          <w:tcPr>
            <w:tcW w:w="1417" w:type="dxa"/>
            <w:tcBorders>
              <w:top w:val="single" w:sz="4" w:space="0" w:color="auto"/>
            </w:tcBorders>
          </w:tcPr>
          <w:p w14:paraId="04B7ACB2"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38.6±3.0</w:t>
            </w:r>
          </w:p>
        </w:tc>
        <w:tc>
          <w:tcPr>
            <w:tcW w:w="284" w:type="dxa"/>
          </w:tcPr>
          <w:p w14:paraId="1568DE64" w14:textId="77777777" w:rsidR="00D20E90" w:rsidRPr="004C392C" w:rsidRDefault="00D20E90" w:rsidP="008B5FF1">
            <w:pPr>
              <w:spacing w:line="360" w:lineRule="auto"/>
              <w:jc w:val="both"/>
              <w:rPr>
                <w:rFonts w:ascii="Arial" w:hAnsi="Arial" w:cs="Arial"/>
                <w:sz w:val="20"/>
                <w:szCs w:val="20"/>
              </w:rPr>
            </w:pPr>
          </w:p>
        </w:tc>
        <w:tc>
          <w:tcPr>
            <w:tcW w:w="1275" w:type="dxa"/>
            <w:tcBorders>
              <w:top w:val="single" w:sz="4" w:space="0" w:color="auto"/>
            </w:tcBorders>
          </w:tcPr>
          <w:p w14:paraId="73285EDE"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36.8±2.6</w:t>
            </w:r>
          </w:p>
        </w:tc>
        <w:tc>
          <w:tcPr>
            <w:tcW w:w="1418" w:type="dxa"/>
            <w:tcBorders>
              <w:top w:val="single" w:sz="4" w:space="0" w:color="auto"/>
            </w:tcBorders>
          </w:tcPr>
          <w:p w14:paraId="6ECC61DB"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36.3±2.7</w:t>
            </w:r>
          </w:p>
        </w:tc>
        <w:tc>
          <w:tcPr>
            <w:tcW w:w="1276" w:type="dxa"/>
            <w:tcBorders>
              <w:top w:val="single" w:sz="4" w:space="0" w:color="auto"/>
            </w:tcBorders>
          </w:tcPr>
          <w:p w14:paraId="31D30E76"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35.6±3.7</w:t>
            </w:r>
          </w:p>
        </w:tc>
      </w:tr>
      <w:tr w:rsidR="00D20E90" w:rsidRPr="00262CD4" w14:paraId="47EFC470" w14:textId="77777777" w:rsidTr="008B5FF1">
        <w:tc>
          <w:tcPr>
            <w:tcW w:w="1134" w:type="dxa"/>
          </w:tcPr>
          <w:p w14:paraId="5FD75349"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a*</w:t>
            </w:r>
          </w:p>
        </w:tc>
        <w:tc>
          <w:tcPr>
            <w:tcW w:w="1384" w:type="dxa"/>
          </w:tcPr>
          <w:p w14:paraId="62A3067D"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13.0±0.4</w:t>
            </w:r>
            <w:r>
              <w:rPr>
                <w:rFonts w:ascii="Arial" w:hAnsi="Arial" w:cs="Arial"/>
                <w:sz w:val="20"/>
                <w:szCs w:val="20"/>
                <w:vertAlign w:val="superscript"/>
              </w:rPr>
              <w:t>aΔ∆</w:t>
            </w:r>
          </w:p>
        </w:tc>
        <w:tc>
          <w:tcPr>
            <w:tcW w:w="1418" w:type="dxa"/>
          </w:tcPr>
          <w:p w14:paraId="233CC3A0"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15.6±0.8</w:t>
            </w:r>
            <w:r w:rsidRPr="0097141B">
              <w:rPr>
                <w:rFonts w:ascii="Arial" w:hAnsi="Arial" w:cs="Arial"/>
                <w:sz w:val="20"/>
                <w:szCs w:val="20"/>
                <w:vertAlign w:val="superscript"/>
              </w:rPr>
              <w:t>b</w:t>
            </w:r>
          </w:p>
        </w:tc>
        <w:tc>
          <w:tcPr>
            <w:tcW w:w="1417" w:type="dxa"/>
          </w:tcPr>
          <w:p w14:paraId="6D299F46"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13.5±1.5</w:t>
            </w:r>
            <w:r>
              <w:rPr>
                <w:rFonts w:ascii="Arial" w:hAnsi="Arial" w:cs="Arial"/>
                <w:sz w:val="20"/>
                <w:szCs w:val="20"/>
                <w:vertAlign w:val="superscript"/>
              </w:rPr>
              <w:t>a</w:t>
            </w:r>
          </w:p>
        </w:tc>
        <w:tc>
          <w:tcPr>
            <w:tcW w:w="284" w:type="dxa"/>
          </w:tcPr>
          <w:p w14:paraId="70D02B93" w14:textId="77777777" w:rsidR="00D20E90" w:rsidRPr="004C392C" w:rsidRDefault="00D20E90" w:rsidP="008B5FF1">
            <w:pPr>
              <w:spacing w:line="360" w:lineRule="auto"/>
              <w:jc w:val="both"/>
              <w:rPr>
                <w:rFonts w:ascii="Arial" w:hAnsi="Arial" w:cs="Arial"/>
                <w:sz w:val="20"/>
                <w:szCs w:val="20"/>
              </w:rPr>
            </w:pPr>
          </w:p>
        </w:tc>
        <w:tc>
          <w:tcPr>
            <w:tcW w:w="1275" w:type="dxa"/>
          </w:tcPr>
          <w:p w14:paraId="7D249D03"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9.6±1.1</w:t>
            </w:r>
          </w:p>
        </w:tc>
        <w:tc>
          <w:tcPr>
            <w:tcW w:w="1418" w:type="dxa"/>
          </w:tcPr>
          <w:p w14:paraId="00A86A9D"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10.5±1.0</w:t>
            </w:r>
          </w:p>
        </w:tc>
        <w:tc>
          <w:tcPr>
            <w:tcW w:w="1276" w:type="dxa"/>
          </w:tcPr>
          <w:p w14:paraId="580EB983"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10.2±1.6</w:t>
            </w:r>
          </w:p>
        </w:tc>
      </w:tr>
      <w:tr w:rsidR="00D20E90" w:rsidRPr="00262CD4" w14:paraId="00873BC3" w14:textId="77777777" w:rsidTr="008B5FF1">
        <w:tc>
          <w:tcPr>
            <w:tcW w:w="1134" w:type="dxa"/>
          </w:tcPr>
          <w:p w14:paraId="544FC691"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b*</w:t>
            </w:r>
          </w:p>
        </w:tc>
        <w:tc>
          <w:tcPr>
            <w:tcW w:w="1384" w:type="dxa"/>
          </w:tcPr>
          <w:p w14:paraId="13818644"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8.0±0.6</w:t>
            </w:r>
            <w:r>
              <w:rPr>
                <w:rFonts w:ascii="Arial" w:hAnsi="Arial" w:cs="Arial"/>
                <w:sz w:val="20"/>
                <w:szCs w:val="20"/>
                <w:vertAlign w:val="superscript"/>
              </w:rPr>
              <w:t>a</w:t>
            </w:r>
          </w:p>
        </w:tc>
        <w:tc>
          <w:tcPr>
            <w:tcW w:w="1418" w:type="dxa"/>
          </w:tcPr>
          <w:p w14:paraId="6B088D28"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11.1±1.0</w:t>
            </w:r>
            <w:r w:rsidRPr="0097141B">
              <w:rPr>
                <w:rFonts w:ascii="Arial" w:hAnsi="Arial" w:cs="Arial"/>
                <w:sz w:val="20"/>
                <w:szCs w:val="20"/>
                <w:vertAlign w:val="superscript"/>
              </w:rPr>
              <w:t>b</w:t>
            </w:r>
          </w:p>
        </w:tc>
        <w:tc>
          <w:tcPr>
            <w:tcW w:w="1417" w:type="dxa"/>
          </w:tcPr>
          <w:p w14:paraId="421C290C"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8.0±1.0</w:t>
            </w:r>
            <w:r>
              <w:rPr>
                <w:rFonts w:ascii="Arial" w:hAnsi="Arial" w:cs="Arial"/>
                <w:sz w:val="20"/>
                <w:szCs w:val="20"/>
                <w:vertAlign w:val="superscript"/>
              </w:rPr>
              <w:t>a</w:t>
            </w:r>
          </w:p>
        </w:tc>
        <w:tc>
          <w:tcPr>
            <w:tcW w:w="284" w:type="dxa"/>
          </w:tcPr>
          <w:p w14:paraId="4D5F9264" w14:textId="77777777" w:rsidR="00D20E90" w:rsidRPr="004C392C" w:rsidRDefault="00D20E90" w:rsidP="008B5FF1">
            <w:pPr>
              <w:spacing w:line="360" w:lineRule="auto"/>
              <w:jc w:val="both"/>
              <w:rPr>
                <w:rFonts w:ascii="Arial" w:hAnsi="Arial" w:cs="Arial"/>
                <w:sz w:val="20"/>
                <w:szCs w:val="20"/>
              </w:rPr>
            </w:pPr>
          </w:p>
        </w:tc>
        <w:tc>
          <w:tcPr>
            <w:tcW w:w="1275" w:type="dxa"/>
          </w:tcPr>
          <w:p w14:paraId="667FE8C8"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5.9±0.9</w:t>
            </w:r>
          </w:p>
        </w:tc>
        <w:tc>
          <w:tcPr>
            <w:tcW w:w="1418" w:type="dxa"/>
          </w:tcPr>
          <w:p w14:paraId="5412346B"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6.7±1.0</w:t>
            </w:r>
          </w:p>
        </w:tc>
        <w:tc>
          <w:tcPr>
            <w:tcW w:w="1276" w:type="dxa"/>
          </w:tcPr>
          <w:p w14:paraId="5971DF10"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6.2±1.3</w:t>
            </w:r>
          </w:p>
        </w:tc>
      </w:tr>
      <w:tr w:rsidR="00D20E90" w:rsidRPr="00262CD4" w14:paraId="3DFF66C3" w14:textId="77777777" w:rsidTr="008B5FF1">
        <w:tc>
          <w:tcPr>
            <w:tcW w:w="1134" w:type="dxa"/>
          </w:tcPr>
          <w:p w14:paraId="5F0C5E3C"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Chroma</w:t>
            </w:r>
          </w:p>
        </w:tc>
        <w:tc>
          <w:tcPr>
            <w:tcW w:w="1384" w:type="dxa"/>
          </w:tcPr>
          <w:p w14:paraId="78881F0D"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15.3±2.2</w:t>
            </w:r>
            <w:r>
              <w:rPr>
                <w:rFonts w:ascii="Arial" w:hAnsi="Arial" w:cs="Arial"/>
                <w:sz w:val="20"/>
                <w:szCs w:val="20"/>
                <w:vertAlign w:val="superscript"/>
              </w:rPr>
              <w:t>a</w:t>
            </w:r>
          </w:p>
        </w:tc>
        <w:tc>
          <w:tcPr>
            <w:tcW w:w="1418" w:type="dxa"/>
          </w:tcPr>
          <w:p w14:paraId="191C39AD"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19.1±1.0</w:t>
            </w:r>
            <w:r w:rsidRPr="0097141B">
              <w:rPr>
                <w:rFonts w:ascii="Arial" w:hAnsi="Arial" w:cs="Arial"/>
                <w:sz w:val="20"/>
                <w:szCs w:val="20"/>
                <w:vertAlign w:val="superscript"/>
              </w:rPr>
              <w:t>b</w:t>
            </w:r>
          </w:p>
        </w:tc>
        <w:tc>
          <w:tcPr>
            <w:tcW w:w="1417" w:type="dxa"/>
          </w:tcPr>
          <w:p w14:paraId="6ADD5060"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15.7±1.7</w:t>
            </w:r>
            <w:r>
              <w:rPr>
                <w:rFonts w:ascii="Arial" w:hAnsi="Arial" w:cs="Arial"/>
                <w:sz w:val="20"/>
                <w:szCs w:val="20"/>
                <w:vertAlign w:val="superscript"/>
              </w:rPr>
              <w:t>a</w:t>
            </w:r>
          </w:p>
        </w:tc>
        <w:tc>
          <w:tcPr>
            <w:tcW w:w="284" w:type="dxa"/>
          </w:tcPr>
          <w:p w14:paraId="47616B5C" w14:textId="77777777" w:rsidR="00D20E90" w:rsidRPr="004C392C" w:rsidRDefault="00D20E90" w:rsidP="008B5FF1">
            <w:pPr>
              <w:spacing w:line="360" w:lineRule="auto"/>
              <w:jc w:val="both"/>
              <w:rPr>
                <w:rFonts w:ascii="Arial" w:hAnsi="Arial" w:cs="Arial"/>
                <w:sz w:val="20"/>
                <w:szCs w:val="20"/>
              </w:rPr>
            </w:pPr>
          </w:p>
        </w:tc>
        <w:tc>
          <w:tcPr>
            <w:tcW w:w="1275" w:type="dxa"/>
          </w:tcPr>
          <w:p w14:paraId="7F608541"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11.3±2.1</w:t>
            </w:r>
          </w:p>
        </w:tc>
        <w:tc>
          <w:tcPr>
            <w:tcW w:w="1418" w:type="dxa"/>
          </w:tcPr>
          <w:p w14:paraId="34E510D7"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12.4±1.3</w:t>
            </w:r>
          </w:p>
        </w:tc>
        <w:tc>
          <w:tcPr>
            <w:tcW w:w="1276" w:type="dxa"/>
          </w:tcPr>
          <w:p w14:paraId="52C3D641"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11.9±2.0</w:t>
            </w:r>
          </w:p>
        </w:tc>
      </w:tr>
      <w:tr w:rsidR="00D20E90" w:rsidRPr="00262CD4" w14:paraId="00D97024" w14:textId="77777777" w:rsidTr="008B5FF1">
        <w:tc>
          <w:tcPr>
            <w:tcW w:w="1134" w:type="dxa"/>
            <w:tcBorders>
              <w:bottom w:val="single" w:sz="4" w:space="0" w:color="auto"/>
            </w:tcBorders>
          </w:tcPr>
          <w:p w14:paraId="0A1616F1"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Hue</w:t>
            </w:r>
          </w:p>
        </w:tc>
        <w:tc>
          <w:tcPr>
            <w:tcW w:w="1384" w:type="dxa"/>
            <w:tcBorders>
              <w:bottom w:val="single" w:sz="4" w:space="0" w:color="auto"/>
            </w:tcBorders>
          </w:tcPr>
          <w:p w14:paraId="0C7AD5B3"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31.3±2.0</w:t>
            </w:r>
            <w:r>
              <w:rPr>
                <w:rFonts w:ascii="Arial" w:hAnsi="Arial" w:cs="Arial"/>
                <w:sz w:val="20"/>
                <w:szCs w:val="20"/>
                <w:vertAlign w:val="superscript"/>
              </w:rPr>
              <w:t>a</w:t>
            </w:r>
          </w:p>
        </w:tc>
        <w:tc>
          <w:tcPr>
            <w:tcW w:w="1418" w:type="dxa"/>
            <w:tcBorders>
              <w:bottom w:val="single" w:sz="4" w:space="0" w:color="auto"/>
            </w:tcBorders>
          </w:tcPr>
          <w:p w14:paraId="5F64E5B4"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35.6±1.8</w:t>
            </w:r>
            <w:r w:rsidRPr="0097141B">
              <w:rPr>
                <w:rFonts w:ascii="Arial" w:hAnsi="Arial" w:cs="Arial"/>
                <w:sz w:val="20"/>
                <w:szCs w:val="20"/>
                <w:vertAlign w:val="superscript"/>
              </w:rPr>
              <w:t>b</w:t>
            </w:r>
          </w:p>
        </w:tc>
        <w:tc>
          <w:tcPr>
            <w:tcW w:w="1417" w:type="dxa"/>
            <w:tcBorders>
              <w:bottom w:val="single" w:sz="4" w:space="0" w:color="auto"/>
            </w:tcBorders>
          </w:tcPr>
          <w:p w14:paraId="3CCD14A4" w14:textId="77777777" w:rsidR="00D20E90" w:rsidRPr="004C392C" w:rsidRDefault="00D20E90" w:rsidP="008B5FF1">
            <w:pPr>
              <w:spacing w:line="360" w:lineRule="auto"/>
              <w:jc w:val="both"/>
              <w:rPr>
                <w:rFonts w:ascii="Arial" w:hAnsi="Arial" w:cs="Arial"/>
                <w:sz w:val="20"/>
                <w:szCs w:val="20"/>
              </w:rPr>
            </w:pPr>
            <w:r w:rsidRPr="004C392C">
              <w:rPr>
                <w:rFonts w:ascii="Arial" w:hAnsi="Arial" w:cs="Arial"/>
                <w:sz w:val="20"/>
                <w:szCs w:val="20"/>
              </w:rPr>
              <w:t>30.6±0.6</w:t>
            </w:r>
            <w:r>
              <w:rPr>
                <w:rFonts w:ascii="Arial" w:hAnsi="Arial" w:cs="Arial"/>
                <w:sz w:val="20"/>
                <w:szCs w:val="20"/>
                <w:vertAlign w:val="superscript"/>
              </w:rPr>
              <w:t>a</w:t>
            </w:r>
          </w:p>
        </w:tc>
        <w:tc>
          <w:tcPr>
            <w:tcW w:w="284" w:type="dxa"/>
            <w:tcBorders>
              <w:bottom w:val="single" w:sz="4" w:space="0" w:color="auto"/>
            </w:tcBorders>
          </w:tcPr>
          <w:p w14:paraId="229DA0C9" w14:textId="77777777" w:rsidR="00D20E90" w:rsidRPr="004C392C" w:rsidRDefault="00D20E90" w:rsidP="008B5FF1">
            <w:pPr>
              <w:spacing w:line="360" w:lineRule="auto"/>
              <w:jc w:val="both"/>
              <w:rPr>
                <w:rFonts w:ascii="Arial" w:hAnsi="Arial" w:cs="Arial"/>
                <w:sz w:val="20"/>
                <w:szCs w:val="20"/>
              </w:rPr>
            </w:pPr>
          </w:p>
        </w:tc>
        <w:tc>
          <w:tcPr>
            <w:tcW w:w="1275" w:type="dxa"/>
            <w:tcBorders>
              <w:bottom w:val="single" w:sz="4" w:space="0" w:color="auto"/>
            </w:tcBorders>
          </w:tcPr>
          <w:p w14:paraId="142E0442"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31.4±2.1</w:t>
            </w:r>
          </w:p>
        </w:tc>
        <w:tc>
          <w:tcPr>
            <w:tcW w:w="1418" w:type="dxa"/>
            <w:tcBorders>
              <w:bottom w:val="single" w:sz="4" w:space="0" w:color="auto"/>
            </w:tcBorders>
          </w:tcPr>
          <w:p w14:paraId="4466052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31.8±2.2</w:t>
            </w:r>
          </w:p>
        </w:tc>
        <w:tc>
          <w:tcPr>
            <w:tcW w:w="1276" w:type="dxa"/>
            <w:tcBorders>
              <w:bottom w:val="single" w:sz="4" w:space="0" w:color="auto"/>
            </w:tcBorders>
          </w:tcPr>
          <w:p w14:paraId="18E0BDAE"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30.6±1.4</w:t>
            </w:r>
          </w:p>
        </w:tc>
      </w:tr>
      <w:tr w:rsidR="00D20E90" w:rsidRPr="00262CD4" w14:paraId="1B87D6C2" w14:textId="77777777" w:rsidTr="008B5FF1">
        <w:tc>
          <w:tcPr>
            <w:tcW w:w="9606" w:type="dxa"/>
            <w:gridSpan w:val="8"/>
            <w:tcBorders>
              <w:top w:val="single" w:sz="4" w:space="0" w:color="auto"/>
              <w:bottom w:val="single" w:sz="4" w:space="0" w:color="auto"/>
            </w:tcBorders>
          </w:tcPr>
          <w:p w14:paraId="30AFC3D6" w14:textId="77777777" w:rsidR="00D20E90" w:rsidRPr="0097141B" w:rsidRDefault="00D20E90" w:rsidP="008B5FF1">
            <w:pPr>
              <w:spacing w:line="360" w:lineRule="auto"/>
              <w:jc w:val="both"/>
              <w:rPr>
                <w:rFonts w:ascii="Arial" w:hAnsi="Arial" w:cs="Arial"/>
                <w:sz w:val="20"/>
                <w:szCs w:val="20"/>
                <w:lang w:val="en-GB"/>
              </w:rPr>
            </w:pPr>
          </w:p>
          <w:p w14:paraId="61F8A968" w14:textId="77777777" w:rsidR="00D20E90" w:rsidRPr="00E53351" w:rsidRDefault="00D20E90" w:rsidP="008B5FF1">
            <w:pPr>
              <w:spacing w:line="360" w:lineRule="auto"/>
              <w:jc w:val="both"/>
              <w:rPr>
                <w:rFonts w:ascii="Arial" w:hAnsi="Arial" w:cs="Arial"/>
                <w:sz w:val="20"/>
                <w:szCs w:val="20"/>
                <w:lang w:val="en-GB"/>
              </w:rPr>
            </w:pPr>
            <w:r w:rsidRPr="0097141B">
              <w:rPr>
                <w:rFonts w:ascii="Arial" w:hAnsi="Arial" w:cs="Arial"/>
                <w:sz w:val="20"/>
                <w:szCs w:val="20"/>
                <w:lang w:val="en-GB"/>
              </w:rPr>
              <w:t xml:space="preserve">After 10 days of vacuum storage (i.e. </w:t>
            </w:r>
            <w:r>
              <w:rPr>
                <w:rFonts w:ascii="Arial" w:hAnsi="Arial" w:cs="Arial"/>
                <w:sz w:val="20"/>
                <w:szCs w:val="20"/>
                <w:lang w:val="en-GB"/>
              </w:rPr>
              <w:t xml:space="preserve">measured at </w:t>
            </w:r>
            <w:r w:rsidRPr="0097141B">
              <w:rPr>
                <w:rFonts w:ascii="Arial" w:hAnsi="Arial" w:cs="Arial"/>
                <w:sz w:val="20"/>
                <w:szCs w:val="20"/>
                <w:lang w:val="en-GB"/>
              </w:rPr>
              <w:t xml:space="preserve">13 days </w:t>
            </w:r>
            <w:r w:rsidRPr="0097141B">
              <w:rPr>
                <w:rFonts w:ascii="Arial" w:hAnsi="Arial" w:cs="Arial"/>
                <w:i/>
                <w:sz w:val="20"/>
                <w:szCs w:val="20"/>
                <w:lang w:val="en-GB"/>
              </w:rPr>
              <w:t>post mortem</w:t>
            </w:r>
            <w:r w:rsidRPr="0097141B">
              <w:rPr>
                <w:rFonts w:ascii="Arial" w:hAnsi="Arial" w:cs="Arial"/>
                <w:sz w:val="20"/>
                <w:szCs w:val="20"/>
                <w:lang w:val="en-GB"/>
              </w:rPr>
              <w:t>)</w:t>
            </w:r>
          </w:p>
        </w:tc>
      </w:tr>
      <w:tr w:rsidR="00064CB3" w:rsidRPr="00262CD4" w14:paraId="1AE9D0F3" w14:textId="77777777" w:rsidTr="00D83C96">
        <w:tc>
          <w:tcPr>
            <w:tcW w:w="1134" w:type="dxa"/>
            <w:tcBorders>
              <w:top w:val="single" w:sz="4" w:space="0" w:color="auto"/>
            </w:tcBorders>
          </w:tcPr>
          <w:p w14:paraId="27F72C18" w14:textId="77777777" w:rsidR="00064CB3" w:rsidRPr="00E53351" w:rsidRDefault="00064CB3" w:rsidP="00D83C96">
            <w:pPr>
              <w:jc w:val="both"/>
              <w:rPr>
                <w:rFonts w:ascii="Arial" w:hAnsi="Arial" w:cs="Arial"/>
                <w:sz w:val="20"/>
                <w:szCs w:val="20"/>
                <w:lang w:val="en-GB"/>
              </w:rPr>
            </w:pPr>
          </w:p>
        </w:tc>
        <w:tc>
          <w:tcPr>
            <w:tcW w:w="4219" w:type="dxa"/>
            <w:gridSpan w:val="3"/>
            <w:tcBorders>
              <w:top w:val="single" w:sz="4" w:space="0" w:color="auto"/>
              <w:bottom w:val="single" w:sz="4" w:space="0" w:color="auto"/>
            </w:tcBorders>
          </w:tcPr>
          <w:p w14:paraId="50634CC4" w14:textId="77777777" w:rsidR="00064CB3" w:rsidRDefault="00064CB3" w:rsidP="00D83C96">
            <w:pPr>
              <w:jc w:val="center"/>
              <w:rPr>
                <w:rFonts w:ascii="Arial" w:hAnsi="Arial" w:cs="Arial"/>
                <w:sz w:val="20"/>
                <w:szCs w:val="20"/>
              </w:rPr>
            </w:pPr>
            <w:r>
              <w:rPr>
                <w:rFonts w:ascii="Arial" w:hAnsi="Arial" w:cs="Arial"/>
                <w:sz w:val="20"/>
                <w:szCs w:val="20"/>
              </w:rPr>
              <w:t>High power ACP</w:t>
            </w:r>
          </w:p>
        </w:tc>
        <w:tc>
          <w:tcPr>
            <w:tcW w:w="284" w:type="dxa"/>
            <w:tcBorders>
              <w:top w:val="single" w:sz="4" w:space="0" w:color="auto"/>
            </w:tcBorders>
          </w:tcPr>
          <w:p w14:paraId="0C84CFF3" w14:textId="77777777" w:rsidR="00064CB3" w:rsidRPr="00644020" w:rsidRDefault="00064CB3" w:rsidP="00D83C96">
            <w:pPr>
              <w:jc w:val="both"/>
              <w:rPr>
                <w:rFonts w:ascii="Arial" w:hAnsi="Arial" w:cs="Arial"/>
                <w:sz w:val="20"/>
                <w:szCs w:val="20"/>
              </w:rPr>
            </w:pPr>
          </w:p>
        </w:tc>
        <w:tc>
          <w:tcPr>
            <w:tcW w:w="3969" w:type="dxa"/>
            <w:gridSpan w:val="3"/>
            <w:tcBorders>
              <w:top w:val="single" w:sz="4" w:space="0" w:color="auto"/>
              <w:bottom w:val="single" w:sz="4" w:space="0" w:color="auto"/>
            </w:tcBorders>
          </w:tcPr>
          <w:p w14:paraId="5E2A6176" w14:textId="77777777" w:rsidR="00064CB3" w:rsidRDefault="00064CB3" w:rsidP="00D83C96">
            <w:pPr>
              <w:jc w:val="center"/>
              <w:rPr>
                <w:rFonts w:ascii="Arial" w:hAnsi="Arial" w:cs="Arial"/>
                <w:sz w:val="20"/>
                <w:szCs w:val="20"/>
              </w:rPr>
            </w:pPr>
            <w:r>
              <w:rPr>
                <w:rFonts w:ascii="Arial" w:hAnsi="Arial" w:cs="Arial"/>
                <w:sz w:val="20"/>
                <w:szCs w:val="20"/>
              </w:rPr>
              <w:t>Low power ACP</w:t>
            </w:r>
          </w:p>
        </w:tc>
      </w:tr>
      <w:tr w:rsidR="00064CB3" w:rsidRPr="00262CD4" w14:paraId="35F8255E" w14:textId="77777777" w:rsidTr="00D83C96">
        <w:tc>
          <w:tcPr>
            <w:tcW w:w="1134" w:type="dxa"/>
          </w:tcPr>
          <w:p w14:paraId="1701AF08" w14:textId="77777777" w:rsidR="00064CB3" w:rsidRPr="0097141B" w:rsidRDefault="00064CB3" w:rsidP="00D83C96">
            <w:pPr>
              <w:jc w:val="both"/>
              <w:rPr>
                <w:rFonts w:ascii="Arial" w:hAnsi="Arial" w:cs="Arial"/>
                <w:sz w:val="20"/>
                <w:szCs w:val="20"/>
                <w:lang w:val="en-GB"/>
              </w:rPr>
            </w:pPr>
          </w:p>
        </w:tc>
        <w:tc>
          <w:tcPr>
            <w:tcW w:w="1384" w:type="dxa"/>
            <w:tcBorders>
              <w:bottom w:val="single" w:sz="4" w:space="0" w:color="auto"/>
            </w:tcBorders>
          </w:tcPr>
          <w:p w14:paraId="36A47496" w14:textId="77777777" w:rsidR="00064CB3" w:rsidRPr="00644020" w:rsidRDefault="00064CB3" w:rsidP="00D83C96">
            <w:pPr>
              <w:jc w:val="both"/>
              <w:rPr>
                <w:rFonts w:ascii="Arial" w:hAnsi="Arial" w:cs="Arial"/>
                <w:sz w:val="20"/>
                <w:szCs w:val="20"/>
              </w:rPr>
            </w:pPr>
            <w:r w:rsidRPr="00644020">
              <w:rPr>
                <w:rFonts w:ascii="Arial" w:hAnsi="Arial" w:cs="Arial"/>
                <w:sz w:val="20"/>
                <w:szCs w:val="20"/>
              </w:rPr>
              <w:t>Untreated control</w:t>
            </w:r>
          </w:p>
        </w:tc>
        <w:tc>
          <w:tcPr>
            <w:tcW w:w="1418" w:type="dxa"/>
            <w:tcBorders>
              <w:bottom w:val="single" w:sz="4" w:space="0" w:color="auto"/>
            </w:tcBorders>
          </w:tcPr>
          <w:p w14:paraId="5E197E8C"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ACP-Vac</w:t>
            </w:r>
          </w:p>
        </w:tc>
        <w:tc>
          <w:tcPr>
            <w:tcW w:w="1417" w:type="dxa"/>
            <w:tcBorders>
              <w:bottom w:val="single" w:sz="4" w:space="0" w:color="auto"/>
            </w:tcBorders>
          </w:tcPr>
          <w:p w14:paraId="1318BBD2"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Vac-ACP</w:t>
            </w:r>
          </w:p>
        </w:tc>
        <w:tc>
          <w:tcPr>
            <w:tcW w:w="284" w:type="dxa"/>
          </w:tcPr>
          <w:p w14:paraId="36EA1D8A" w14:textId="77777777" w:rsidR="00064CB3" w:rsidRPr="00644020" w:rsidRDefault="00064CB3" w:rsidP="00D83C96">
            <w:pPr>
              <w:jc w:val="both"/>
              <w:rPr>
                <w:rFonts w:ascii="Arial" w:hAnsi="Arial" w:cs="Arial"/>
                <w:sz w:val="20"/>
                <w:szCs w:val="20"/>
              </w:rPr>
            </w:pPr>
          </w:p>
        </w:tc>
        <w:tc>
          <w:tcPr>
            <w:tcW w:w="1275" w:type="dxa"/>
            <w:tcBorders>
              <w:bottom w:val="single" w:sz="4" w:space="0" w:color="auto"/>
            </w:tcBorders>
          </w:tcPr>
          <w:p w14:paraId="4E7BFE17" w14:textId="77777777" w:rsidR="00064CB3" w:rsidRPr="00644020" w:rsidRDefault="00064CB3" w:rsidP="00D83C96">
            <w:pPr>
              <w:jc w:val="both"/>
              <w:rPr>
                <w:rFonts w:ascii="Arial" w:hAnsi="Arial" w:cs="Arial"/>
                <w:sz w:val="20"/>
                <w:szCs w:val="20"/>
              </w:rPr>
            </w:pPr>
            <w:r w:rsidRPr="00644020">
              <w:rPr>
                <w:rFonts w:ascii="Arial" w:hAnsi="Arial" w:cs="Arial"/>
                <w:sz w:val="20"/>
                <w:szCs w:val="20"/>
              </w:rPr>
              <w:t>Untreated control</w:t>
            </w:r>
          </w:p>
        </w:tc>
        <w:tc>
          <w:tcPr>
            <w:tcW w:w="1418" w:type="dxa"/>
            <w:tcBorders>
              <w:bottom w:val="single" w:sz="4" w:space="0" w:color="auto"/>
            </w:tcBorders>
          </w:tcPr>
          <w:p w14:paraId="05CF92B9"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ACP-Vac</w:t>
            </w:r>
          </w:p>
        </w:tc>
        <w:tc>
          <w:tcPr>
            <w:tcW w:w="1276" w:type="dxa"/>
            <w:tcBorders>
              <w:bottom w:val="single" w:sz="4" w:space="0" w:color="auto"/>
            </w:tcBorders>
          </w:tcPr>
          <w:p w14:paraId="073C78EF" w14:textId="77777777" w:rsidR="00064CB3" w:rsidRPr="00644020" w:rsidRDefault="00064CB3" w:rsidP="00D83C96">
            <w:pPr>
              <w:jc w:val="both"/>
              <w:rPr>
                <w:rFonts w:ascii="Arial" w:hAnsi="Arial" w:cs="Arial"/>
                <w:sz w:val="20"/>
                <w:szCs w:val="20"/>
                <w:lang w:val="en-GB"/>
              </w:rPr>
            </w:pPr>
            <w:r>
              <w:rPr>
                <w:rFonts w:ascii="Arial" w:hAnsi="Arial" w:cs="Arial"/>
                <w:sz w:val="20"/>
                <w:szCs w:val="20"/>
              </w:rPr>
              <w:t>Vac-ACP</w:t>
            </w:r>
          </w:p>
        </w:tc>
      </w:tr>
      <w:tr w:rsidR="00D20E90" w:rsidRPr="00262CD4" w14:paraId="78941EB3" w14:textId="77777777" w:rsidTr="008B5FF1">
        <w:tc>
          <w:tcPr>
            <w:tcW w:w="1134" w:type="dxa"/>
            <w:tcBorders>
              <w:top w:val="single" w:sz="4" w:space="0" w:color="auto"/>
            </w:tcBorders>
          </w:tcPr>
          <w:p w14:paraId="454695B6"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L*</w:t>
            </w:r>
          </w:p>
        </w:tc>
        <w:tc>
          <w:tcPr>
            <w:tcW w:w="1384" w:type="dxa"/>
            <w:tcBorders>
              <w:top w:val="single" w:sz="4" w:space="0" w:color="auto"/>
            </w:tcBorders>
          </w:tcPr>
          <w:p w14:paraId="3FEA3AAA"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40.0±2.2</w:t>
            </w:r>
          </w:p>
        </w:tc>
        <w:tc>
          <w:tcPr>
            <w:tcW w:w="1418" w:type="dxa"/>
            <w:tcBorders>
              <w:top w:val="single" w:sz="4" w:space="0" w:color="auto"/>
            </w:tcBorders>
          </w:tcPr>
          <w:p w14:paraId="17D9538B"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41.2±3.8</w:t>
            </w:r>
          </w:p>
        </w:tc>
        <w:tc>
          <w:tcPr>
            <w:tcW w:w="1417" w:type="dxa"/>
            <w:tcBorders>
              <w:top w:val="single" w:sz="4" w:space="0" w:color="auto"/>
            </w:tcBorders>
          </w:tcPr>
          <w:p w14:paraId="0766AF6D"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39.3±2.7</w:t>
            </w:r>
          </w:p>
        </w:tc>
        <w:tc>
          <w:tcPr>
            <w:tcW w:w="284" w:type="dxa"/>
            <w:tcBorders>
              <w:top w:val="single" w:sz="4" w:space="0" w:color="auto"/>
            </w:tcBorders>
          </w:tcPr>
          <w:p w14:paraId="0964975B" w14:textId="77777777" w:rsidR="00D20E90" w:rsidRPr="005517F0" w:rsidRDefault="00D20E90" w:rsidP="008B5FF1">
            <w:pPr>
              <w:spacing w:line="360" w:lineRule="auto"/>
              <w:jc w:val="both"/>
              <w:rPr>
                <w:rFonts w:ascii="Arial" w:hAnsi="Arial" w:cs="Arial"/>
                <w:sz w:val="20"/>
                <w:szCs w:val="20"/>
              </w:rPr>
            </w:pPr>
          </w:p>
        </w:tc>
        <w:tc>
          <w:tcPr>
            <w:tcW w:w="1275" w:type="dxa"/>
            <w:tcBorders>
              <w:top w:val="single" w:sz="4" w:space="0" w:color="auto"/>
            </w:tcBorders>
          </w:tcPr>
          <w:p w14:paraId="730F3EB8"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39.5±3.7</w:t>
            </w:r>
          </w:p>
        </w:tc>
        <w:tc>
          <w:tcPr>
            <w:tcW w:w="1418" w:type="dxa"/>
            <w:tcBorders>
              <w:top w:val="single" w:sz="4" w:space="0" w:color="auto"/>
            </w:tcBorders>
          </w:tcPr>
          <w:p w14:paraId="2AE60FAF"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39.8±2.1</w:t>
            </w:r>
          </w:p>
        </w:tc>
        <w:tc>
          <w:tcPr>
            <w:tcW w:w="1276" w:type="dxa"/>
            <w:tcBorders>
              <w:top w:val="single" w:sz="4" w:space="0" w:color="auto"/>
            </w:tcBorders>
          </w:tcPr>
          <w:p w14:paraId="56F4635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38.9±3.3</w:t>
            </w:r>
          </w:p>
        </w:tc>
      </w:tr>
      <w:tr w:rsidR="00D20E90" w:rsidRPr="00262CD4" w14:paraId="58A6005C" w14:textId="77777777" w:rsidTr="008B5FF1">
        <w:tc>
          <w:tcPr>
            <w:tcW w:w="1134" w:type="dxa"/>
          </w:tcPr>
          <w:p w14:paraId="656AC345"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a*</w:t>
            </w:r>
          </w:p>
        </w:tc>
        <w:tc>
          <w:tcPr>
            <w:tcW w:w="1384" w:type="dxa"/>
          </w:tcPr>
          <w:p w14:paraId="4BD20CDA"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12.2±0.9</w:t>
            </w:r>
            <w:r>
              <w:rPr>
                <w:rFonts w:ascii="Arial" w:hAnsi="Arial" w:cs="Arial"/>
                <w:sz w:val="20"/>
                <w:szCs w:val="20"/>
                <w:vertAlign w:val="superscript"/>
              </w:rPr>
              <w:t>a</w:t>
            </w:r>
          </w:p>
        </w:tc>
        <w:tc>
          <w:tcPr>
            <w:tcW w:w="1418" w:type="dxa"/>
          </w:tcPr>
          <w:p w14:paraId="5443D86B"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14.0±1.3</w:t>
            </w:r>
            <w:r w:rsidRPr="0097141B">
              <w:rPr>
                <w:rFonts w:ascii="Arial" w:hAnsi="Arial" w:cs="Arial"/>
                <w:sz w:val="20"/>
                <w:szCs w:val="20"/>
                <w:vertAlign w:val="superscript"/>
              </w:rPr>
              <w:t>b</w:t>
            </w:r>
          </w:p>
        </w:tc>
        <w:tc>
          <w:tcPr>
            <w:tcW w:w="1417" w:type="dxa"/>
          </w:tcPr>
          <w:p w14:paraId="49D256D0"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13.0±0.7</w:t>
            </w:r>
            <w:r>
              <w:rPr>
                <w:rFonts w:ascii="Arial" w:hAnsi="Arial" w:cs="Arial"/>
                <w:sz w:val="20"/>
                <w:szCs w:val="20"/>
                <w:vertAlign w:val="superscript"/>
              </w:rPr>
              <w:t>a</w:t>
            </w:r>
          </w:p>
        </w:tc>
        <w:tc>
          <w:tcPr>
            <w:tcW w:w="284" w:type="dxa"/>
          </w:tcPr>
          <w:p w14:paraId="25595084" w14:textId="77777777" w:rsidR="00D20E90" w:rsidRPr="005517F0" w:rsidRDefault="00D20E90" w:rsidP="008B5FF1">
            <w:pPr>
              <w:spacing w:line="360" w:lineRule="auto"/>
              <w:jc w:val="both"/>
              <w:rPr>
                <w:rFonts w:ascii="Arial" w:hAnsi="Arial" w:cs="Arial"/>
                <w:sz w:val="20"/>
                <w:szCs w:val="20"/>
              </w:rPr>
            </w:pPr>
          </w:p>
        </w:tc>
        <w:tc>
          <w:tcPr>
            <w:tcW w:w="1275" w:type="dxa"/>
          </w:tcPr>
          <w:p w14:paraId="6E72A175"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10.8±0.9</w:t>
            </w:r>
          </w:p>
        </w:tc>
        <w:tc>
          <w:tcPr>
            <w:tcW w:w="1418" w:type="dxa"/>
          </w:tcPr>
          <w:p w14:paraId="3EA8E69D"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10.9±1.1</w:t>
            </w:r>
          </w:p>
        </w:tc>
        <w:tc>
          <w:tcPr>
            <w:tcW w:w="1276" w:type="dxa"/>
          </w:tcPr>
          <w:p w14:paraId="70A3D818"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10.5±1.4</w:t>
            </w:r>
          </w:p>
        </w:tc>
      </w:tr>
      <w:tr w:rsidR="00D20E90" w:rsidRPr="00262CD4" w14:paraId="3A8B5E9F" w14:textId="77777777" w:rsidTr="008B5FF1">
        <w:tc>
          <w:tcPr>
            <w:tcW w:w="1134" w:type="dxa"/>
          </w:tcPr>
          <w:p w14:paraId="7368BC22"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b*</w:t>
            </w:r>
          </w:p>
        </w:tc>
        <w:tc>
          <w:tcPr>
            <w:tcW w:w="1384" w:type="dxa"/>
          </w:tcPr>
          <w:p w14:paraId="14066814"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8.1±1.1</w:t>
            </w:r>
            <w:r>
              <w:rPr>
                <w:rFonts w:ascii="Arial" w:hAnsi="Arial" w:cs="Arial"/>
                <w:sz w:val="20"/>
                <w:szCs w:val="20"/>
                <w:vertAlign w:val="superscript"/>
              </w:rPr>
              <w:t>a</w:t>
            </w:r>
          </w:p>
        </w:tc>
        <w:tc>
          <w:tcPr>
            <w:tcW w:w="1418" w:type="dxa"/>
          </w:tcPr>
          <w:p w14:paraId="54D38754"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11.0±1.4</w:t>
            </w:r>
            <w:r w:rsidRPr="0097141B">
              <w:rPr>
                <w:rFonts w:ascii="Arial" w:hAnsi="Arial" w:cs="Arial"/>
                <w:sz w:val="20"/>
                <w:szCs w:val="20"/>
                <w:vertAlign w:val="superscript"/>
              </w:rPr>
              <w:t>b</w:t>
            </w:r>
          </w:p>
        </w:tc>
        <w:tc>
          <w:tcPr>
            <w:tcW w:w="1417" w:type="dxa"/>
          </w:tcPr>
          <w:p w14:paraId="51FB86F8"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8.0±0.8</w:t>
            </w:r>
            <w:r>
              <w:rPr>
                <w:rFonts w:ascii="Arial" w:hAnsi="Arial" w:cs="Arial"/>
                <w:sz w:val="20"/>
                <w:szCs w:val="20"/>
                <w:vertAlign w:val="superscript"/>
              </w:rPr>
              <w:t>a</w:t>
            </w:r>
          </w:p>
        </w:tc>
        <w:tc>
          <w:tcPr>
            <w:tcW w:w="284" w:type="dxa"/>
          </w:tcPr>
          <w:p w14:paraId="3975AFB0" w14:textId="77777777" w:rsidR="00D20E90" w:rsidRPr="005517F0" w:rsidRDefault="00D20E90" w:rsidP="008B5FF1">
            <w:pPr>
              <w:spacing w:line="360" w:lineRule="auto"/>
              <w:jc w:val="both"/>
              <w:rPr>
                <w:rFonts w:ascii="Arial" w:hAnsi="Arial" w:cs="Arial"/>
                <w:sz w:val="20"/>
                <w:szCs w:val="20"/>
              </w:rPr>
            </w:pPr>
          </w:p>
        </w:tc>
        <w:tc>
          <w:tcPr>
            <w:tcW w:w="1275" w:type="dxa"/>
          </w:tcPr>
          <w:p w14:paraId="72E1B360"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7.6±0.8</w:t>
            </w:r>
          </w:p>
        </w:tc>
        <w:tc>
          <w:tcPr>
            <w:tcW w:w="1418" w:type="dxa"/>
          </w:tcPr>
          <w:p w14:paraId="57AB4BCE"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7.9±1.0</w:t>
            </w:r>
          </w:p>
        </w:tc>
        <w:tc>
          <w:tcPr>
            <w:tcW w:w="1276" w:type="dxa"/>
          </w:tcPr>
          <w:p w14:paraId="61880742"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7.8±1.1</w:t>
            </w:r>
          </w:p>
        </w:tc>
      </w:tr>
      <w:tr w:rsidR="00D20E90" w:rsidRPr="00262CD4" w14:paraId="00F16913" w14:textId="77777777" w:rsidTr="008B5FF1">
        <w:tc>
          <w:tcPr>
            <w:tcW w:w="1134" w:type="dxa"/>
          </w:tcPr>
          <w:p w14:paraId="0FB9C5F8"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Chroma</w:t>
            </w:r>
          </w:p>
        </w:tc>
        <w:tc>
          <w:tcPr>
            <w:tcW w:w="1384" w:type="dxa"/>
          </w:tcPr>
          <w:p w14:paraId="64EC6427"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14.7±1.2</w:t>
            </w:r>
            <w:r>
              <w:rPr>
                <w:rFonts w:ascii="Arial" w:hAnsi="Arial" w:cs="Arial"/>
                <w:sz w:val="20"/>
                <w:szCs w:val="20"/>
                <w:vertAlign w:val="superscript"/>
              </w:rPr>
              <w:t>a</w:t>
            </w:r>
          </w:p>
        </w:tc>
        <w:tc>
          <w:tcPr>
            <w:tcW w:w="1418" w:type="dxa"/>
          </w:tcPr>
          <w:p w14:paraId="5BCB1AB0"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17.6±1.4</w:t>
            </w:r>
            <w:r w:rsidRPr="0097141B">
              <w:rPr>
                <w:rFonts w:ascii="Arial" w:hAnsi="Arial" w:cs="Arial"/>
                <w:sz w:val="20"/>
                <w:szCs w:val="20"/>
                <w:vertAlign w:val="superscript"/>
              </w:rPr>
              <w:t>b</w:t>
            </w:r>
          </w:p>
        </w:tc>
        <w:tc>
          <w:tcPr>
            <w:tcW w:w="1417" w:type="dxa"/>
          </w:tcPr>
          <w:p w14:paraId="19CBA8B5"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15.6±0.9</w:t>
            </w:r>
            <w:r>
              <w:rPr>
                <w:rFonts w:ascii="Arial" w:hAnsi="Arial" w:cs="Arial"/>
                <w:sz w:val="20"/>
                <w:szCs w:val="20"/>
                <w:vertAlign w:val="superscript"/>
              </w:rPr>
              <w:t>a</w:t>
            </w:r>
          </w:p>
        </w:tc>
        <w:tc>
          <w:tcPr>
            <w:tcW w:w="284" w:type="dxa"/>
          </w:tcPr>
          <w:p w14:paraId="3513E845" w14:textId="77777777" w:rsidR="00D20E90" w:rsidRPr="005517F0" w:rsidRDefault="00D20E90" w:rsidP="008B5FF1">
            <w:pPr>
              <w:spacing w:line="360" w:lineRule="auto"/>
              <w:jc w:val="both"/>
              <w:rPr>
                <w:rFonts w:ascii="Arial" w:hAnsi="Arial" w:cs="Arial"/>
                <w:sz w:val="20"/>
                <w:szCs w:val="20"/>
              </w:rPr>
            </w:pPr>
          </w:p>
        </w:tc>
        <w:tc>
          <w:tcPr>
            <w:tcW w:w="1275" w:type="dxa"/>
          </w:tcPr>
          <w:p w14:paraId="57C2619A"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13.2±1.1</w:t>
            </w:r>
          </w:p>
        </w:tc>
        <w:tc>
          <w:tcPr>
            <w:tcW w:w="1418" w:type="dxa"/>
          </w:tcPr>
          <w:p w14:paraId="5727362C"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13.5±1.4</w:t>
            </w:r>
          </w:p>
        </w:tc>
        <w:tc>
          <w:tcPr>
            <w:tcW w:w="1276" w:type="dxa"/>
          </w:tcPr>
          <w:p w14:paraId="16561F0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13.1±1.7</w:t>
            </w:r>
          </w:p>
        </w:tc>
      </w:tr>
      <w:tr w:rsidR="00D20E90" w:rsidRPr="00262CD4" w14:paraId="19A7CD8A" w14:textId="77777777" w:rsidTr="008B5FF1">
        <w:tc>
          <w:tcPr>
            <w:tcW w:w="1134" w:type="dxa"/>
            <w:tcBorders>
              <w:bottom w:val="single" w:sz="4" w:space="0" w:color="auto"/>
            </w:tcBorders>
          </w:tcPr>
          <w:p w14:paraId="4858B859"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Hue</w:t>
            </w:r>
          </w:p>
        </w:tc>
        <w:tc>
          <w:tcPr>
            <w:tcW w:w="1384" w:type="dxa"/>
            <w:tcBorders>
              <w:bottom w:val="single" w:sz="4" w:space="0" w:color="auto"/>
            </w:tcBorders>
          </w:tcPr>
          <w:p w14:paraId="0EA4FBE3"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33.4±2.5</w:t>
            </w:r>
            <w:r>
              <w:rPr>
                <w:rFonts w:ascii="Arial" w:hAnsi="Arial" w:cs="Arial"/>
                <w:sz w:val="20"/>
                <w:szCs w:val="20"/>
                <w:vertAlign w:val="superscript"/>
              </w:rPr>
              <w:t>a</w:t>
            </w:r>
          </w:p>
        </w:tc>
        <w:tc>
          <w:tcPr>
            <w:tcW w:w="1418" w:type="dxa"/>
            <w:tcBorders>
              <w:bottom w:val="single" w:sz="4" w:space="0" w:color="auto"/>
            </w:tcBorders>
          </w:tcPr>
          <w:p w14:paraId="6A5FF254" w14:textId="77777777" w:rsidR="00D20E90" w:rsidRPr="0097141B" w:rsidRDefault="00D20E90" w:rsidP="008B5FF1">
            <w:pPr>
              <w:spacing w:line="360" w:lineRule="auto"/>
              <w:jc w:val="both"/>
              <w:rPr>
                <w:rFonts w:ascii="Arial" w:hAnsi="Arial" w:cs="Arial"/>
                <w:sz w:val="20"/>
                <w:szCs w:val="20"/>
              </w:rPr>
            </w:pPr>
            <w:r w:rsidRPr="0097141B">
              <w:rPr>
                <w:rFonts w:ascii="Arial" w:hAnsi="Arial" w:cs="Arial"/>
                <w:sz w:val="20"/>
                <w:szCs w:val="20"/>
              </w:rPr>
              <w:t>37.0±2.9</w:t>
            </w:r>
            <w:r w:rsidRPr="0097141B">
              <w:rPr>
                <w:rFonts w:ascii="Arial" w:hAnsi="Arial" w:cs="Arial"/>
                <w:sz w:val="20"/>
                <w:szCs w:val="20"/>
                <w:vertAlign w:val="superscript"/>
              </w:rPr>
              <w:t>b</w:t>
            </w:r>
          </w:p>
        </w:tc>
        <w:tc>
          <w:tcPr>
            <w:tcW w:w="1417" w:type="dxa"/>
            <w:tcBorders>
              <w:bottom w:val="single" w:sz="4" w:space="0" w:color="auto"/>
            </w:tcBorders>
          </w:tcPr>
          <w:p w14:paraId="7DE06990" w14:textId="77777777" w:rsidR="00D20E90" w:rsidRPr="005517F0" w:rsidRDefault="00D20E90" w:rsidP="008B5FF1">
            <w:pPr>
              <w:spacing w:line="360" w:lineRule="auto"/>
              <w:jc w:val="both"/>
              <w:rPr>
                <w:rFonts w:ascii="Arial" w:hAnsi="Arial" w:cs="Arial"/>
                <w:sz w:val="20"/>
                <w:szCs w:val="20"/>
              </w:rPr>
            </w:pPr>
            <w:r w:rsidRPr="005517F0">
              <w:rPr>
                <w:rFonts w:ascii="Arial" w:hAnsi="Arial" w:cs="Arial"/>
                <w:sz w:val="20"/>
                <w:szCs w:val="20"/>
              </w:rPr>
              <w:t>33.4±1.7</w:t>
            </w:r>
            <w:r>
              <w:rPr>
                <w:rFonts w:ascii="Arial" w:hAnsi="Arial" w:cs="Arial"/>
                <w:sz w:val="20"/>
                <w:szCs w:val="20"/>
                <w:vertAlign w:val="superscript"/>
              </w:rPr>
              <w:t>a</w:t>
            </w:r>
          </w:p>
        </w:tc>
        <w:tc>
          <w:tcPr>
            <w:tcW w:w="284" w:type="dxa"/>
            <w:tcBorders>
              <w:bottom w:val="single" w:sz="4" w:space="0" w:color="auto"/>
            </w:tcBorders>
          </w:tcPr>
          <w:p w14:paraId="253EAC7B" w14:textId="77777777" w:rsidR="00D20E90" w:rsidRPr="005517F0" w:rsidRDefault="00D20E90" w:rsidP="008B5FF1">
            <w:pPr>
              <w:spacing w:line="360" w:lineRule="auto"/>
              <w:jc w:val="both"/>
              <w:rPr>
                <w:rFonts w:ascii="Arial" w:hAnsi="Arial" w:cs="Arial"/>
                <w:sz w:val="20"/>
                <w:szCs w:val="20"/>
              </w:rPr>
            </w:pPr>
          </w:p>
        </w:tc>
        <w:tc>
          <w:tcPr>
            <w:tcW w:w="1275" w:type="dxa"/>
            <w:tcBorders>
              <w:bottom w:val="single" w:sz="4" w:space="0" w:color="auto"/>
            </w:tcBorders>
          </w:tcPr>
          <w:p w14:paraId="706BA533"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34.9±1.7</w:t>
            </w:r>
          </w:p>
        </w:tc>
        <w:tc>
          <w:tcPr>
            <w:tcW w:w="1418" w:type="dxa"/>
            <w:tcBorders>
              <w:bottom w:val="single" w:sz="4" w:space="0" w:color="auto"/>
            </w:tcBorders>
          </w:tcPr>
          <w:p w14:paraId="6CAD9068"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35.5±1.3</w:t>
            </w:r>
          </w:p>
        </w:tc>
        <w:tc>
          <w:tcPr>
            <w:tcW w:w="1276" w:type="dxa"/>
            <w:tcBorders>
              <w:bottom w:val="single" w:sz="4" w:space="0" w:color="auto"/>
            </w:tcBorders>
          </w:tcPr>
          <w:p w14:paraId="5989E1C9" w14:textId="77777777" w:rsidR="00D20E90" w:rsidRPr="002A0648" w:rsidRDefault="00D20E90" w:rsidP="008B5FF1">
            <w:pPr>
              <w:spacing w:line="360" w:lineRule="auto"/>
              <w:jc w:val="both"/>
              <w:rPr>
                <w:rFonts w:ascii="Arial" w:hAnsi="Arial" w:cs="Arial"/>
                <w:sz w:val="20"/>
                <w:szCs w:val="20"/>
              </w:rPr>
            </w:pPr>
            <w:r w:rsidRPr="002A0648">
              <w:rPr>
                <w:rFonts w:ascii="Arial" w:hAnsi="Arial" w:cs="Arial"/>
                <w:sz w:val="20"/>
                <w:szCs w:val="20"/>
              </w:rPr>
              <w:t>35.7±0.8</w:t>
            </w:r>
          </w:p>
        </w:tc>
      </w:tr>
    </w:tbl>
    <w:p w14:paraId="5584E1BA" w14:textId="77777777" w:rsidR="00D20E90" w:rsidRDefault="00D20E90" w:rsidP="00D20E90">
      <w:pPr>
        <w:spacing w:after="0" w:line="360" w:lineRule="auto"/>
        <w:jc w:val="both"/>
        <w:rPr>
          <w:rFonts w:ascii="Arial" w:hAnsi="Arial" w:cs="Arial"/>
          <w:sz w:val="24"/>
          <w:szCs w:val="24"/>
        </w:rPr>
      </w:pPr>
      <w:r>
        <w:rPr>
          <w:rFonts w:ascii="Arial" w:hAnsi="Arial" w:cs="Arial"/>
          <w:sz w:val="24"/>
          <w:szCs w:val="24"/>
        </w:rPr>
        <w:t xml:space="preserve">Δ expressed as degrees; calculated as [ARCTAN(b*/a*) x 180/π] </w:t>
      </w:r>
    </w:p>
    <w:p w14:paraId="1A468B1B" w14:textId="77777777" w:rsidR="00064CB3" w:rsidRDefault="00D20E90">
      <w:pPr>
        <w:rPr>
          <w:rFonts w:ascii="Arial" w:hAnsi="Arial" w:cs="Arial"/>
          <w:sz w:val="24"/>
          <w:szCs w:val="24"/>
        </w:rPr>
      </w:pPr>
      <w:r>
        <w:rPr>
          <w:rFonts w:ascii="Arial" w:hAnsi="Arial" w:cs="Arial"/>
          <w:sz w:val="24"/>
          <w:szCs w:val="24"/>
        </w:rPr>
        <w:t>ΔΔ In rows, f</w:t>
      </w:r>
      <w:r w:rsidRPr="00262CD4">
        <w:rPr>
          <w:rFonts w:ascii="Arial" w:hAnsi="Arial" w:cs="Arial"/>
          <w:sz w:val="24"/>
          <w:szCs w:val="24"/>
        </w:rPr>
        <w:t xml:space="preserve">igures with </w:t>
      </w:r>
      <w:r>
        <w:rPr>
          <w:rFonts w:ascii="Arial" w:hAnsi="Arial" w:cs="Arial"/>
          <w:sz w:val="24"/>
          <w:szCs w:val="24"/>
        </w:rPr>
        <w:t xml:space="preserve">different </w:t>
      </w:r>
      <w:r w:rsidRPr="00262CD4">
        <w:rPr>
          <w:rFonts w:ascii="Arial" w:hAnsi="Arial" w:cs="Arial"/>
          <w:sz w:val="24"/>
          <w:szCs w:val="24"/>
        </w:rPr>
        <w:t xml:space="preserve">superscripts </w:t>
      </w:r>
      <w:r>
        <w:rPr>
          <w:rFonts w:ascii="Arial" w:hAnsi="Arial" w:cs="Arial"/>
          <w:sz w:val="24"/>
          <w:szCs w:val="24"/>
        </w:rPr>
        <w:t>differ significantly (</w:t>
      </w:r>
      <w:r w:rsidRPr="00452D46">
        <w:rPr>
          <w:rFonts w:ascii="Arial" w:hAnsi="Arial" w:cs="Arial"/>
          <w:i/>
          <w:sz w:val="24"/>
          <w:szCs w:val="24"/>
        </w:rPr>
        <w:t>P</w:t>
      </w:r>
      <w:r w:rsidR="00064CB3">
        <w:rPr>
          <w:rFonts w:ascii="Arial" w:hAnsi="Arial" w:cs="Arial"/>
          <w:sz w:val="24"/>
          <w:szCs w:val="24"/>
        </w:rPr>
        <w:t>≤0.05).</w:t>
      </w:r>
    </w:p>
    <w:p w14:paraId="6996C8AF" w14:textId="2F286BCC" w:rsidR="00254C78" w:rsidRDefault="00254C78">
      <w:pPr>
        <w:rPr>
          <w:rFonts w:ascii="Arial" w:hAnsi="Arial" w:cs="Arial"/>
          <w:sz w:val="24"/>
          <w:szCs w:val="24"/>
        </w:rPr>
      </w:pPr>
      <w:r>
        <w:rPr>
          <w:rFonts w:ascii="Arial" w:hAnsi="Arial" w:cs="Arial"/>
          <w:sz w:val="24"/>
          <w:szCs w:val="24"/>
        </w:rPr>
        <w:t>Vac-ACP … vacuum packaged beef was subject to ACP treatment</w:t>
      </w:r>
    </w:p>
    <w:p w14:paraId="3B0D8557" w14:textId="30A9FC54" w:rsidR="00254C78" w:rsidRDefault="00254C78">
      <w:pPr>
        <w:rPr>
          <w:rFonts w:ascii="Arial" w:hAnsi="Arial" w:cs="Arial"/>
          <w:sz w:val="24"/>
          <w:szCs w:val="24"/>
        </w:rPr>
      </w:pPr>
      <w:r>
        <w:rPr>
          <w:rFonts w:ascii="Arial" w:hAnsi="Arial" w:cs="Arial"/>
          <w:sz w:val="24"/>
          <w:szCs w:val="24"/>
        </w:rPr>
        <w:t>ACP-Vac …. beef was exposed to ACP and then vacuum-packaged</w:t>
      </w:r>
    </w:p>
    <w:p w14:paraId="2A259254" w14:textId="77777777" w:rsidR="00F135B5" w:rsidRDefault="00F135B5">
      <w:pPr>
        <w:rPr>
          <w:rFonts w:ascii="Arial" w:hAnsi="Arial" w:cs="Arial"/>
          <w:b/>
          <w:sz w:val="24"/>
          <w:szCs w:val="24"/>
        </w:rPr>
      </w:pPr>
      <w:r>
        <w:rPr>
          <w:rFonts w:ascii="Arial" w:hAnsi="Arial" w:cs="Arial"/>
          <w:b/>
          <w:sz w:val="24"/>
          <w:szCs w:val="24"/>
        </w:rPr>
        <w:br w:type="page"/>
      </w:r>
    </w:p>
    <w:p w14:paraId="00BAA058" w14:textId="43C0A9F5" w:rsidR="00363C0D" w:rsidRDefault="00363C0D" w:rsidP="00363C0D">
      <w:pPr>
        <w:spacing w:after="0" w:line="360" w:lineRule="auto"/>
        <w:jc w:val="both"/>
        <w:rPr>
          <w:rFonts w:ascii="Arial" w:hAnsi="Arial" w:cs="Arial"/>
          <w:sz w:val="24"/>
          <w:szCs w:val="24"/>
        </w:rPr>
      </w:pPr>
      <w:r w:rsidRPr="00D71E8E">
        <w:rPr>
          <w:rFonts w:ascii="Arial" w:hAnsi="Arial" w:cs="Arial"/>
          <w:b/>
          <w:sz w:val="24"/>
          <w:szCs w:val="24"/>
        </w:rPr>
        <w:t xml:space="preserve">Table </w:t>
      </w:r>
      <w:r w:rsidR="00D20E90">
        <w:rPr>
          <w:rFonts w:ascii="Arial" w:hAnsi="Arial" w:cs="Arial"/>
          <w:b/>
          <w:sz w:val="24"/>
          <w:szCs w:val="24"/>
        </w:rPr>
        <w:t>6</w:t>
      </w:r>
      <w:r w:rsidRPr="00D71E8E">
        <w:rPr>
          <w:rFonts w:ascii="Arial" w:hAnsi="Arial" w:cs="Arial"/>
          <w:b/>
          <w:sz w:val="24"/>
          <w:szCs w:val="24"/>
        </w:rPr>
        <w:t>:</w:t>
      </w:r>
      <w:r w:rsidRPr="00D71E8E">
        <w:rPr>
          <w:rFonts w:ascii="Arial" w:hAnsi="Arial" w:cs="Arial"/>
          <w:sz w:val="24"/>
          <w:szCs w:val="24"/>
        </w:rPr>
        <w:t xml:space="preserve"> </w:t>
      </w:r>
      <w:r>
        <w:rPr>
          <w:rFonts w:ascii="Arial" w:hAnsi="Arial" w:cs="Arial"/>
          <w:sz w:val="24"/>
          <w:szCs w:val="24"/>
        </w:rPr>
        <w:t xml:space="preserve">TRIAL 2: </w:t>
      </w:r>
      <w:r w:rsidRPr="00D71E8E">
        <w:rPr>
          <w:rFonts w:ascii="Arial" w:hAnsi="Arial" w:cs="Arial"/>
          <w:sz w:val="24"/>
          <w:szCs w:val="24"/>
        </w:rPr>
        <w:t>The effects of subjectin</w:t>
      </w:r>
      <w:r>
        <w:rPr>
          <w:rFonts w:ascii="Arial" w:hAnsi="Arial" w:cs="Arial"/>
          <w:sz w:val="24"/>
          <w:szCs w:val="24"/>
        </w:rPr>
        <w:t xml:space="preserve">g </w:t>
      </w:r>
      <w:r w:rsidR="00AF2FB4">
        <w:rPr>
          <w:rFonts w:ascii="Arial" w:hAnsi="Arial" w:cs="Arial"/>
          <w:sz w:val="24"/>
          <w:szCs w:val="24"/>
        </w:rPr>
        <w:t xml:space="preserve">vacuum packaged </w:t>
      </w:r>
      <w:r w:rsidRPr="00D71E8E">
        <w:rPr>
          <w:rFonts w:ascii="Arial" w:hAnsi="Arial" w:cs="Arial"/>
          <w:sz w:val="24"/>
          <w:szCs w:val="24"/>
        </w:rPr>
        <w:t>cross sections</w:t>
      </w:r>
      <w:r>
        <w:rPr>
          <w:rFonts w:ascii="Arial" w:hAnsi="Arial" w:cs="Arial"/>
          <w:sz w:val="24"/>
          <w:szCs w:val="24"/>
        </w:rPr>
        <w:t xml:space="preserve"> from beef loins (that had been aged in vacuum for 7 days) </w:t>
      </w:r>
      <w:r w:rsidR="00064CB3">
        <w:rPr>
          <w:rFonts w:ascii="Arial" w:hAnsi="Arial" w:cs="Arial"/>
          <w:sz w:val="24"/>
          <w:szCs w:val="24"/>
        </w:rPr>
        <w:t>to ACP</w:t>
      </w:r>
      <w:r w:rsidRPr="00D71E8E">
        <w:rPr>
          <w:rFonts w:ascii="Arial" w:hAnsi="Arial" w:cs="Arial"/>
          <w:sz w:val="24"/>
          <w:szCs w:val="24"/>
        </w:rPr>
        <w:t xml:space="preserve"> on surface colour parameters, as measured after 3 and 10 days </w:t>
      </w:r>
      <w:r>
        <w:rPr>
          <w:rFonts w:ascii="Arial" w:hAnsi="Arial" w:cs="Arial"/>
          <w:sz w:val="24"/>
          <w:szCs w:val="24"/>
        </w:rPr>
        <w:t xml:space="preserve">of further </w:t>
      </w:r>
      <w:r w:rsidRPr="00D71E8E">
        <w:rPr>
          <w:rFonts w:ascii="Arial" w:hAnsi="Arial" w:cs="Arial"/>
          <w:sz w:val="24"/>
          <w:szCs w:val="24"/>
        </w:rPr>
        <w:t xml:space="preserve">storage in vacuum at </w:t>
      </w:r>
      <w:r>
        <w:rPr>
          <w:rFonts w:ascii="Arial" w:hAnsi="Arial" w:cs="Arial"/>
          <w:sz w:val="24"/>
          <w:szCs w:val="24"/>
        </w:rPr>
        <w:t>2±2 °C and after a subsequent 3 day aerobic storage in a display refrigerator (3±2 °C)</w:t>
      </w:r>
      <w:r w:rsidRPr="00180904">
        <w:rPr>
          <w:rFonts w:ascii="Arial" w:hAnsi="Arial" w:cs="Arial"/>
          <w:sz w:val="24"/>
          <w:szCs w:val="24"/>
        </w:rPr>
        <w:t>; means and standard deviations of 6 replicate measurements.</w:t>
      </w:r>
    </w:p>
    <w:p w14:paraId="12A5FC1B" w14:textId="77777777" w:rsidR="00363C0D" w:rsidRPr="005356BE" w:rsidRDefault="00363C0D" w:rsidP="00363C0D">
      <w:pPr>
        <w:spacing w:after="0" w:line="360" w:lineRule="auto"/>
        <w:jc w:val="both"/>
        <w:rPr>
          <w:rFonts w:ascii="Arial" w:hAnsi="Arial" w:cs="Arial"/>
          <w:sz w:val="24"/>
          <w:szCs w:val="24"/>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20"/>
        <w:gridCol w:w="1243"/>
        <w:gridCol w:w="8"/>
        <w:gridCol w:w="1176"/>
        <w:gridCol w:w="15"/>
        <w:gridCol w:w="329"/>
        <w:gridCol w:w="1363"/>
        <w:gridCol w:w="32"/>
        <w:gridCol w:w="1201"/>
        <w:gridCol w:w="284"/>
        <w:gridCol w:w="1307"/>
        <w:gridCol w:w="29"/>
        <w:gridCol w:w="1037"/>
        <w:gridCol w:w="11"/>
      </w:tblGrid>
      <w:tr w:rsidR="00363C0D" w:rsidRPr="00DA17AB" w14:paraId="1FD1ED9A" w14:textId="77777777" w:rsidTr="00291CBF">
        <w:tc>
          <w:tcPr>
            <w:tcW w:w="9013" w:type="dxa"/>
            <w:gridSpan w:val="15"/>
            <w:tcBorders>
              <w:top w:val="single" w:sz="4" w:space="0" w:color="auto"/>
              <w:left w:val="nil"/>
              <w:bottom w:val="single" w:sz="4" w:space="0" w:color="auto"/>
              <w:right w:val="nil"/>
            </w:tcBorders>
            <w:hideMark/>
          </w:tcPr>
          <w:p w14:paraId="04C54AC4" w14:textId="54FCFC4B" w:rsidR="00363C0D" w:rsidRPr="007C60F4" w:rsidRDefault="00363C0D">
            <w:pPr>
              <w:spacing w:after="0" w:line="360" w:lineRule="auto"/>
              <w:rPr>
                <w:rFonts w:ascii="Arial" w:hAnsi="Arial" w:cs="Arial"/>
                <w:sz w:val="20"/>
                <w:szCs w:val="20"/>
              </w:rPr>
            </w:pPr>
            <w:r w:rsidRPr="007C60F4">
              <w:rPr>
                <w:rFonts w:ascii="Arial" w:hAnsi="Arial" w:cs="Arial"/>
                <w:sz w:val="20"/>
                <w:szCs w:val="20"/>
              </w:rPr>
              <w:t xml:space="preserve">Initial (pre-treatment) values at day </w:t>
            </w:r>
            <w:r>
              <w:rPr>
                <w:rFonts w:ascii="Arial" w:hAnsi="Arial" w:cs="Arial"/>
                <w:sz w:val="20"/>
                <w:szCs w:val="20"/>
              </w:rPr>
              <w:t>0</w:t>
            </w:r>
            <w:r w:rsidRPr="007C60F4">
              <w:rPr>
                <w:rFonts w:ascii="Arial" w:hAnsi="Arial" w:cs="Arial"/>
                <w:sz w:val="20"/>
                <w:szCs w:val="20"/>
              </w:rPr>
              <w:t xml:space="preserve"> (i.e. </w:t>
            </w:r>
            <w:r>
              <w:rPr>
                <w:rFonts w:ascii="Arial" w:hAnsi="Arial" w:cs="Arial"/>
                <w:sz w:val="20"/>
                <w:szCs w:val="20"/>
              </w:rPr>
              <w:t>measured at 7</w:t>
            </w:r>
            <w:r w:rsidRPr="007C60F4">
              <w:rPr>
                <w:rFonts w:ascii="Arial" w:hAnsi="Arial" w:cs="Arial"/>
                <w:sz w:val="20"/>
                <w:szCs w:val="20"/>
              </w:rPr>
              <w:t xml:space="preserve"> days </w:t>
            </w:r>
            <w:r w:rsidRPr="007C60F4">
              <w:rPr>
                <w:rFonts w:ascii="Arial" w:hAnsi="Arial" w:cs="Arial"/>
                <w:i/>
                <w:sz w:val="20"/>
                <w:szCs w:val="20"/>
              </w:rPr>
              <w:t>post mortem</w:t>
            </w:r>
            <w:r>
              <w:rPr>
                <w:rFonts w:ascii="Arial" w:hAnsi="Arial" w:cs="Arial"/>
                <w:sz w:val="20"/>
                <w:szCs w:val="20"/>
              </w:rPr>
              <w:t xml:space="preserve"> </w:t>
            </w:r>
          </w:p>
        </w:tc>
      </w:tr>
      <w:tr w:rsidR="00363C0D" w:rsidRPr="00DA17AB" w14:paraId="03B20836" w14:textId="77777777" w:rsidTr="00291CBF">
        <w:trPr>
          <w:gridAfter w:val="1"/>
          <w:wAfter w:w="11" w:type="dxa"/>
        </w:trPr>
        <w:tc>
          <w:tcPr>
            <w:tcW w:w="978" w:type="dxa"/>
            <w:gridSpan w:val="2"/>
            <w:tcBorders>
              <w:top w:val="nil"/>
              <w:left w:val="nil"/>
              <w:bottom w:val="nil"/>
              <w:right w:val="nil"/>
            </w:tcBorders>
          </w:tcPr>
          <w:p w14:paraId="5394E51A" w14:textId="77777777" w:rsidR="00363C0D" w:rsidRPr="007C60F4" w:rsidRDefault="00363C0D" w:rsidP="008B5FF1">
            <w:pPr>
              <w:spacing w:after="0" w:line="360" w:lineRule="auto"/>
              <w:rPr>
                <w:rFonts w:ascii="Arial" w:hAnsi="Arial" w:cs="Arial"/>
                <w:sz w:val="20"/>
                <w:szCs w:val="20"/>
              </w:rPr>
            </w:pPr>
          </w:p>
        </w:tc>
        <w:tc>
          <w:tcPr>
            <w:tcW w:w="2427" w:type="dxa"/>
            <w:gridSpan w:val="3"/>
            <w:tcBorders>
              <w:top w:val="nil"/>
              <w:left w:val="nil"/>
              <w:bottom w:val="single" w:sz="4" w:space="0" w:color="auto"/>
              <w:right w:val="nil"/>
            </w:tcBorders>
          </w:tcPr>
          <w:p w14:paraId="122608D4" w14:textId="484A69B4" w:rsidR="00363C0D" w:rsidRPr="007C60F4" w:rsidRDefault="00363C0D" w:rsidP="008B5FF1">
            <w:pPr>
              <w:spacing w:after="0" w:line="360" w:lineRule="auto"/>
              <w:rPr>
                <w:rFonts w:ascii="Arial" w:hAnsi="Arial" w:cs="Arial"/>
                <w:sz w:val="20"/>
                <w:szCs w:val="20"/>
              </w:rPr>
            </w:pPr>
            <w:r>
              <w:rPr>
                <w:rFonts w:ascii="Arial" w:hAnsi="Arial" w:cs="Arial"/>
                <w:sz w:val="20"/>
                <w:szCs w:val="20"/>
              </w:rPr>
              <w:t xml:space="preserve">High power </w:t>
            </w:r>
            <w:r w:rsidR="00912F07">
              <w:rPr>
                <w:rFonts w:ascii="Arial" w:hAnsi="Arial" w:cs="Arial"/>
                <w:sz w:val="20"/>
                <w:szCs w:val="20"/>
              </w:rPr>
              <w:t>ACP</w:t>
            </w:r>
          </w:p>
        </w:tc>
        <w:tc>
          <w:tcPr>
            <w:tcW w:w="344" w:type="dxa"/>
            <w:gridSpan w:val="2"/>
            <w:tcBorders>
              <w:top w:val="nil"/>
              <w:left w:val="nil"/>
              <w:bottom w:val="nil"/>
              <w:right w:val="nil"/>
            </w:tcBorders>
          </w:tcPr>
          <w:p w14:paraId="582D57E0" w14:textId="77777777" w:rsidR="00363C0D" w:rsidRPr="007C60F4" w:rsidRDefault="00363C0D" w:rsidP="008B5FF1">
            <w:pPr>
              <w:spacing w:after="0" w:line="360" w:lineRule="auto"/>
              <w:rPr>
                <w:rFonts w:ascii="Arial" w:hAnsi="Arial" w:cs="Arial"/>
                <w:sz w:val="20"/>
                <w:szCs w:val="20"/>
              </w:rPr>
            </w:pPr>
          </w:p>
        </w:tc>
        <w:tc>
          <w:tcPr>
            <w:tcW w:w="2596" w:type="dxa"/>
            <w:gridSpan w:val="3"/>
            <w:tcBorders>
              <w:top w:val="nil"/>
              <w:left w:val="nil"/>
              <w:bottom w:val="single" w:sz="4" w:space="0" w:color="auto"/>
              <w:right w:val="nil"/>
            </w:tcBorders>
          </w:tcPr>
          <w:p w14:paraId="5E910251" w14:textId="6B15BE00" w:rsidR="00363C0D" w:rsidRPr="007C60F4" w:rsidRDefault="00363C0D" w:rsidP="008B5FF1">
            <w:pPr>
              <w:spacing w:after="0" w:line="360" w:lineRule="auto"/>
              <w:rPr>
                <w:rFonts w:ascii="Arial" w:hAnsi="Arial" w:cs="Arial"/>
                <w:sz w:val="20"/>
                <w:szCs w:val="20"/>
              </w:rPr>
            </w:pPr>
            <w:r>
              <w:rPr>
                <w:rFonts w:ascii="Arial" w:hAnsi="Arial" w:cs="Arial"/>
                <w:sz w:val="20"/>
                <w:szCs w:val="20"/>
              </w:rPr>
              <w:t xml:space="preserve">Medium power </w:t>
            </w:r>
            <w:r w:rsidR="00912F07">
              <w:rPr>
                <w:rFonts w:ascii="Arial" w:hAnsi="Arial" w:cs="Arial"/>
                <w:sz w:val="20"/>
                <w:szCs w:val="20"/>
              </w:rPr>
              <w:t>ACP</w:t>
            </w:r>
          </w:p>
        </w:tc>
        <w:tc>
          <w:tcPr>
            <w:tcW w:w="284" w:type="dxa"/>
            <w:tcBorders>
              <w:top w:val="nil"/>
              <w:left w:val="nil"/>
              <w:bottom w:val="nil"/>
              <w:right w:val="nil"/>
            </w:tcBorders>
          </w:tcPr>
          <w:p w14:paraId="7C12C460" w14:textId="77777777" w:rsidR="00363C0D" w:rsidRPr="007C60F4" w:rsidRDefault="00363C0D" w:rsidP="008B5FF1">
            <w:pPr>
              <w:spacing w:after="0" w:line="360" w:lineRule="auto"/>
              <w:rPr>
                <w:rFonts w:ascii="Arial" w:hAnsi="Arial" w:cs="Arial"/>
                <w:sz w:val="20"/>
                <w:szCs w:val="20"/>
              </w:rPr>
            </w:pPr>
          </w:p>
        </w:tc>
        <w:tc>
          <w:tcPr>
            <w:tcW w:w="2373" w:type="dxa"/>
            <w:gridSpan w:val="3"/>
            <w:tcBorders>
              <w:top w:val="nil"/>
              <w:left w:val="nil"/>
              <w:bottom w:val="single" w:sz="4" w:space="0" w:color="auto"/>
              <w:right w:val="nil"/>
            </w:tcBorders>
          </w:tcPr>
          <w:p w14:paraId="770486BD" w14:textId="3CC1B1B2" w:rsidR="00363C0D" w:rsidRPr="007C60F4" w:rsidRDefault="00363C0D" w:rsidP="008B5FF1">
            <w:pPr>
              <w:spacing w:after="0" w:line="360" w:lineRule="auto"/>
              <w:rPr>
                <w:rFonts w:ascii="Arial" w:hAnsi="Arial" w:cs="Arial"/>
                <w:sz w:val="20"/>
                <w:szCs w:val="20"/>
              </w:rPr>
            </w:pPr>
            <w:r>
              <w:rPr>
                <w:rFonts w:ascii="Arial" w:hAnsi="Arial" w:cs="Arial"/>
                <w:sz w:val="20"/>
                <w:szCs w:val="20"/>
              </w:rPr>
              <w:t xml:space="preserve">Low power </w:t>
            </w:r>
            <w:r w:rsidR="00912F07">
              <w:rPr>
                <w:rFonts w:ascii="Arial" w:hAnsi="Arial" w:cs="Arial"/>
                <w:sz w:val="20"/>
                <w:szCs w:val="20"/>
              </w:rPr>
              <w:t>ACP</w:t>
            </w:r>
          </w:p>
        </w:tc>
      </w:tr>
      <w:tr w:rsidR="00064CB3" w:rsidRPr="00DA17AB" w14:paraId="3593BB44" w14:textId="77777777" w:rsidTr="00291CBF">
        <w:tc>
          <w:tcPr>
            <w:tcW w:w="958" w:type="dxa"/>
            <w:tcBorders>
              <w:top w:val="nil"/>
              <w:left w:val="nil"/>
              <w:bottom w:val="single" w:sz="4" w:space="0" w:color="auto"/>
              <w:right w:val="nil"/>
            </w:tcBorders>
          </w:tcPr>
          <w:p w14:paraId="53C05723" w14:textId="77777777" w:rsidR="00064CB3" w:rsidRPr="007C60F4" w:rsidRDefault="00064CB3" w:rsidP="00D83C96">
            <w:pPr>
              <w:spacing w:after="0" w:line="360" w:lineRule="auto"/>
              <w:rPr>
                <w:rFonts w:ascii="Arial" w:hAnsi="Arial" w:cs="Arial"/>
                <w:sz w:val="20"/>
                <w:szCs w:val="20"/>
              </w:rPr>
            </w:pPr>
          </w:p>
        </w:tc>
        <w:tc>
          <w:tcPr>
            <w:tcW w:w="1263" w:type="dxa"/>
            <w:gridSpan w:val="2"/>
            <w:tcBorders>
              <w:top w:val="nil"/>
              <w:left w:val="nil"/>
              <w:bottom w:val="single" w:sz="4" w:space="0" w:color="auto"/>
              <w:right w:val="nil"/>
            </w:tcBorders>
          </w:tcPr>
          <w:p w14:paraId="14DBCBC2"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199" w:type="dxa"/>
            <w:gridSpan w:val="3"/>
            <w:tcBorders>
              <w:top w:val="nil"/>
              <w:left w:val="nil"/>
              <w:bottom w:val="single" w:sz="4" w:space="0" w:color="auto"/>
              <w:right w:val="nil"/>
            </w:tcBorders>
          </w:tcPr>
          <w:p w14:paraId="4F24967C"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329" w:type="dxa"/>
            <w:tcBorders>
              <w:top w:val="nil"/>
              <w:left w:val="nil"/>
              <w:bottom w:val="single" w:sz="4" w:space="0" w:color="auto"/>
              <w:right w:val="nil"/>
            </w:tcBorders>
          </w:tcPr>
          <w:p w14:paraId="49ADF80D" w14:textId="77777777" w:rsidR="00064CB3" w:rsidRPr="0004084C" w:rsidRDefault="00064CB3" w:rsidP="00D83C96">
            <w:pPr>
              <w:spacing w:after="0" w:line="360" w:lineRule="auto"/>
              <w:rPr>
                <w:rFonts w:ascii="Arial" w:hAnsi="Arial" w:cs="Arial"/>
                <w:sz w:val="20"/>
                <w:szCs w:val="20"/>
              </w:rPr>
            </w:pPr>
          </w:p>
        </w:tc>
        <w:tc>
          <w:tcPr>
            <w:tcW w:w="1395" w:type="dxa"/>
            <w:gridSpan w:val="2"/>
            <w:tcBorders>
              <w:top w:val="nil"/>
              <w:left w:val="nil"/>
              <w:bottom w:val="single" w:sz="4" w:space="0" w:color="auto"/>
              <w:right w:val="nil"/>
            </w:tcBorders>
          </w:tcPr>
          <w:p w14:paraId="3211DEDE"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201" w:type="dxa"/>
            <w:tcBorders>
              <w:top w:val="nil"/>
              <w:left w:val="nil"/>
              <w:bottom w:val="single" w:sz="4" w:space="0" w:color="auto"/>
              <w:right w:val="nil"/>
            </w:tcBorders>
          </w:tcPr>
          <w:p w14:paraId="729FC3CF"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284" w:type="dxa"/>
            <w:tcBorders>
              <w:top w:val="nil"/>
              <w:left w:val="nil"/>
              <w:bottom w:val="single" w:sz="4" w:space="0" w:color="auto"/>
              <w:right w:val="nil"/>
            </w:tcBorders>
          </w:tcPr>
          <w:p w14:paraId="7627E23E" w14:textId="77777777" w:rsidR="00064CB3" w:rsidRPr="0004084C" w:rsidRDefault="00064CB3" w:rsidP="00D83C96">
            <w:pPr>
              <w:spacing w:after="0" w:line="360" w:lineRule="auto"/>
              <w:rPr>
                <w:rFonts w:ascii="Arial" w:hAnsi="Arial" w:cs="Arial"/>
                <w:sz w:val="20"/>
                <w:szCs w:val="20"/>
              </w:rPr>
            </w:pPr>
          </w:p>
        </w:tc>
        <w:tc>
          <w:tcPr>
            <w:tcW w:w="1307" w:type="dxa"/>
            <w:tcBorders>
              <w:top w:val="nil"/>
              <w:left w:val="nil"/>
              <w:bottom w:val="single" w:sz="4" w:space="0" w:color="auto"/>
              <w:right w:val="nil"/>
            </w:tcBorders>
          </w:tcPr>
          <w:p w14:paraId="731F6313"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077" w:type="dxa"/>
            <w:gridSpan w:val="3"/>
            <w:tcBorders>
              <w:top w:val="nil"/>
              <w:left w:val="nil"/>
              <w:bottom w:val="single" w:sz="4" w:space="0" w:color="auto"/>
              <w:right w:val="nil"/>
            </w:tcBorders>
          </w:tcPr>
          <w:p w14:paraId="1628C82A"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r>
      <w:tr w:rsidR="00363C0D" w:rsidRPr="00DA17AB" w14:paraId="7B334B8E" w14:textId="77777777" w:rsidTr="00291CBF">
        <w:trPr>
          <w:gridAfter w:val="1"/>
          <w:wAfter w:w="11" w:type="dxa"/>
        </w:trPr>
        <w:tc>
          <w:tcPr>
            <w:tcW w:w="978" w:type="dxa"/>
            <w:gridSpan w:val="2"/>
            <w:tcBorders>
              <w:top w:val="nil"/>
              <w:left w:val="nil"/>
              <w:bottom w:val="nil"/>
              <w:right w:val="nil"/>
            </w:tcBorders>
            <w:hideMark/>
          </w:tcPr>
          <w:p w14:paraId="5FF1A35B"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L*</w:t>
            </w:r>
          </w:p>
        </w:tc>
        <w:tc>
          <w:tcPr>
            <w:tcW w:w="1251" w:type="dxa"/>
            <w:gridSpan w:val="2"/>
            <w:tcBorders>
              <w:top w:val="nil"/>
              <w:left w:val="nil"/>
              <w:bottom w:val="nil"/>
              <w:right w:val="nil"/>
            </w:tcBorders>
            <w:hideMark/>
          </w:tcPr>
          <w:p w14:paraId="5414CC8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35.4±2,4</w:t>
            </w:r>
          </w:p>
        </w:tc>
        <w:tc>
          <w:tcPr>
            <w:tcW w:w="1176" w:type="dxa"/>
            <w:tcBorders>
              <w:top w:val="nil"/>
              <w:left w:val="nil"/>
              <w:bottom w:val="nil"/>
              <w:right w:val="nil"/>
            </w:tcBorders>
            <w:hideMark/>
          </w:tcPr>
          <w:p w14:paraId="3CF805AE"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35.5±3.2</w:t>
            </w:r>
          </w:p>
        </w:tc>
        <w:tc>
          <w:tcPr>
            <w:tcW w:w="344" w:type="dxa"/>
            <w:gridSpan w:val="2"/>
            <w:tcBorders>
              <w:top w:val="nil"/>
              <w:left w:val="nil"/>
              <w:bottom w:val="nil"/>
              <w:right w:val="nil"/>
            </w:tcBorders>
          </w:tcPr>
          <w:p w14:paraId="11FEB07E"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72C581CD"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35.4±2,4</w:t>
            </w:r>
          </w:p>
        </w:tc>
        <w:tc>
          <w:tcPr>
            <w:tcW w:w="1233" w:type="dxa"/>
            <w:gridSpan w:val="2"/>
            <w:tcBorders>
              <w:top w:val="nil"/>
              <w:left w:val="nil"/>
              <w:bottom w:val="nil"/>
              <w:right w:val="nil"/>
            </w:tcBorders>
          </w:tcPr>
          <w:p w14:paraId="1E117FE0"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37.3±3.3</w:t>
            </w:r>
          </w:p>
        </w:tc>
        <w:tc>
          <w:tcPr>
            <w:tcW w:w="284" w:type="dxa"/>
            <w:tcBorders>
              <w:top w:val="nil"/>
              <w:left w:val="nil"/>
              <w:bottom w:val="nil"/>
              <w:right w:val="nil"/>
            </w:tcBorders>
          </w:tcPr>
          <w:p w14:paraId="20636528" w14:textId="77777777" w:rsidR="00363C0D" w:rsidRPr="007C60F4" w:rsidRDefault="00363C0D" w:rsidP="008B5FF1">
            <w:pPr>
              <w:spacing w:after="0" w:line="360" w:lineRule="auto"/>
              <w:rPr>
                <w:rFonts w:ascii="Arial" w:hAnsi="Arial" w:cs="Arial"/>
                <w:sz w:val="20"/>
                <w:szCs w:val="20"/>
              </w:rPr>
            </w:pPr>
          </w:p>
        </w:tc>
        <w:tc>
          <w:tcPr>
            <w:tcW w:w="1307" w:type="dxa"/>
            <w:tcBorders>
              <w:top w:val="nil"/>
              <w:left w:val="nil"/>
              <w:bottom w:val="nil"/>
              <w:right w:val="nil"/>
            </w:tcBorders>
          </w:tcPr>
          <w:p w14:paraId="202C6C86"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35.4±2,4</w:t>
            </w:r>
          </w:p>
        </w:tc>
        <w:tc>
          <w:tcPr>
            <w:tcW w:w="1066" w:type="dxa"/>
            <w:gridSpan w:val="2"/>
            <w:tcBorders>
              <w:top w:val="nil"/>
              <w:left w:val="nil"/>
              <w:bottom w:val="nil"/>
              <w:right w:val="nil"/>
            </w:tcBorders>
          </w:tcPr>
          <w:p w14:paraId="634C24F9"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36.1±3.0</w:t>
            </w:r>
          </w:p>
        </w:tc>
      </w:tr>
      <w:tr w:rsidR="00363C0D" w:rsidRPr="00DA17AB" w14:paraId="68A39EA1" w14:textId="77777777" w:rsidTr="00291CBF">
        <w:trPr>
          <w:gridAfter w:val="1"/>
          <w:wAfter w:w="11" w:type="dxa"/>
        </w:trPr>
        <w:tc>
          <w:tcPr>
            <w:tcW w:w="978" w:type="dxa"/>
            <w:gridSpan w:val="2"/>
            <w:tcBorders>
              <w:top w:val="nil"/>
              <w:left w:val="nil"/>
              <w:bottom w:val="nil"/>
              <w:right w:val="nil"/>
            </w:tcBorders>
            <w:hideMark/>
          </w:tcPr>
          <w:p w14:paraId="79E6846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a*</w:t>
            </w:r>
          </w:p>
        </w:tc>
        <w:tc>
          <w:tcPr>
            <w:tcW w:w="1251" w:type="dxa"/>
            <w:gridSpan w:val="2"/>
            <w:tcBorders>
              <w:top w:val="nil"/>
              <w:left w:val="nil"/>
              <w:bottom w:val="nil"/>
              <w:right w:val="nil"/>
            </w:tcBorders>
            <w:hideMark/>
          </w:tcPr>
          <w:p w14:paraId="1B71C945"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13.5±1.3</w:t>
            </w:r>
          </w:p>
        </w:tc>
        <w:tc>
          <w:tcPr>
            <w:tcW w:w="1176" w:type="dxa"/>
            <w:tcBorders>
              <w:top w:val="nil"/>
              <w:left w:val="nil"/>
              <w:bottom w:val="nil"/>
              <w:right w:val="nil"/>
            </w:tcBorders>
            <w:hideMark/>
          </w:tcPr>
          <w:p w14:paraId="774326EB"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14.6±1.9</w:t>
            </w:r>
          </w:p>
        </w:tc>
        <w:tc>
          <w:tcPr>
            <w:tcW w:w="344" w:type="dxa"/>
            <w:gridSpan w:val="2"/>
            <w:tcBorders>
              <w:top w:val="nil"/>
              <w:left w:val="nil"/>
              <w:bottom w:val="nil"/>
              <w:right w:val="nil"/>
            </w:tcBorders>
          </w:tcPr>
          <w:p w14:paraId="6638F0D1"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317B6E0C"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13.5±1.3</w:t>
            </w:r>
          </w:p>
        </w:tc>
        <w:tc>
          <w:tcPr>
            <w:tcW w:w="1233" w:type="dxa"/>
            <w:gridSpan w:val="2"/>
            <w:tcBorders>
              <w:top w:val="nil"/>
              <w:left w:val="nil"/>
              <w:bottom w:val="nil"/>
              <w:right w:val="nil"/>
            </w:tcBorders>
          </w:tcPr>
          <w:p w14:paraId="6739A051"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13.6±1.6</w:t>
            </w:r>
          </w:p>
        </w:tc>
        <w:tc>
          <w:tcPr>
            <w:tcW w:w="284" w:type="dxa"/>
            <w:tcBorders>
              <w:top w:val="nil"/>
              <w:left w:val="nil"/>
              <w:bottom w:val="nil"/>
              <w:right w:val="nil"/>
            </w:tcBorders>
          </w:tcPr>
          <w:p w14:paraId="28C83B17" w14:textId="77777777" w:rsidR="00363C0D" w:rsidRPr="007C60F4" w:rsidRDefault="00363C0D" w:rsidP="008B5FF1">
            <w:pPr>
              <w:spacing w:after="0" w:line="360" w:lineRule="auto"/>
              <w:rPr>
                <w:rFonts w:ascii="Arial" w:hAnsi="Arial" w:cs="Arial"/>
                <w:sz w:val="20"/>
                <w:szCs w:val="20"/>
              </w:rPr>
            </w:pPr>
          </w:p>
        </w:tc>
        <w:tc>
          <w:tcPr>
            <w:tcW w:w="1307" w:type="dxa"/>
            <w:tcBorders>
              <w:top w:val="nil"/>
              <w:left w:val="nil"/>
              <w:bottom w:val="nil"/>
              <w:right w:val="nil"/>
            </w:tcBorders>
          </w:tcPr>
          <w:p w14:paraId="248F97E8"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13.5±1.3</w:t>
            </w:r>
            <w:r w:rsidRPr="0004084C">
              <w:rPr>
                <w:rFonts w:ascii="Arial" w:hAnsi="Arial" w:cs="Arial"/>
                <w:sz w:val="20"/>
                <w:szCs w:val="20"/>
                <w:vertAlign w:val="superscript"/>
              </w:rPr>
              <w:t>a∆∆</w:t>
            </w:r>
          </w:p>
        </w:tc>
        <w:tc>
          <w:tcPr>
            <w:tcW w:w="1066" w:type="dxa"/>
            <w:gridSpan w:val="2"/>
            <w:tcBorders>
              <w:top w:val="nil"/>
              <w:left w:val="nil"/>
              <w:bottom w:val="nil"/>
              <w:right w:val="nil"/>
            </w:tcBorders>
          </w:tcPr>
          <w:p w14:paraId="33C35BC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15.3±1.3</w:t>
            </w:r>
            <w:r w:rsidRPr="0004084C">
              <w:rPr>
                <w:rFonts w:ascii="Arial" w:hAnsi="Arial" w:cs="Arial"/>
                <w:sz w:val="20"/>
                <w:szCs w:val="20"/>
                <w:vertAlign w:val="superscript"/>
              </w:rPr>
              <w:t>b</w:t>
            </w:r>
          </w:p>
        </w:tc>
      </w:tr>
      <w:tr w:rsidR="00363C0D" w:rsidRPr="00DA17AB" w14:paraId="37AD2B93" w14:textId="77777777" w:rsidTr="00291CBF">
        <w:trPr>
          <w:gridAfter w:val="1"/>
          <w:wAfter w:w="11" w:type="dxa"/>
        </w:trPr>
        <w:tc>
          <w:tcPr>
            <w:tcW w:w="978" w:type="dxa"/>
            <w:gridSpan w:val="2"/>
            <w:tcBorders>
              <w:top w:val="nil"/>
              <w:left w:val="nil"/>
              <w:bottom w:val="nil"/>
              <w:right w:val="nil"/>
            </w:tcBorders>
            <w:hideMark/>
          </w:tcPr>
          <w:p w14:paraId="68096412"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b*</w:t>
            </w:r>
          </w:p>
        </w:tc>
        <w:tc>
          <w:tcPr>
            <w:tcW w:w="1251" w:type="dxa"/>
            <w:gridSpan w:val="2"/>
            <w:tcBorders>
              <w:top w:val="nil"/>
              <w:left w:val="nil"/>
              <w:bottom w:val="nil"/>
              <w:right w:val="nil"/>
            </w:tcBorders>
            <w:hideMark/>
          </w:tcPr>
          <w:p w14:paraId="4B5101B9"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8.4±1.5</w:t>
            </w:r>
          </w:p>
        </w:tc>
        <w:tc>
          <w:tcPr>
            <w:tcW w:w="1176" w:type="dxa"/>
            <w:tcBorders>
              <w:top w:val="nil"/>
              <w:left w:val="nil"/>
              <w:bottom w:val="nil"/>
              <w:right w:val="nil"/>
            </w:tcBorders>
            <w:hideMark/>
          </w:tcPr>
          <w:p w14:paraId="7DBBE15B"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8.9±1.4</w:t>
            </w:r>
          </w:p>
        </w:tc>
        <w:tc>
          <w:tcPr>
            <w:tcW w:w="344" w:type="dxa"/>
            <w:gridSpan w:val="2"/>
            <w:tcBorders>
              <w:top w:val="nil"/>
              <w:left w:val="nil"/>
              <w:bottom w:val="nil"/>
              <w:right w:val="nil"/>
            </w:tcBorders>
          </w:tcPr>
          <w:p w14:paraId="2BC16761"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35A7CFE0"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8.4±1.5</w:t>
            </w:r>
          </w:p>
        </w:tc>
        <w:tc>
          <w:tcPr>
            <w:tcW w:w="1233" w:type="dxa"/>
            <w:gridSpan w:val="2"/>
            <w:tcBorders>
              <w:top w:val="nil"/>
              <w:left w:val="nil"/>
              <w:bottom w:val="nil"/>
              <w:right w:val="nil"/>
            </w:tcBorders>
          </w:tcPr>
          <w:p w14:paraId="01DEA3D6"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7.8±1.5</w:t>
            </w:r>
          </w:p>
        </w:tc>
        <w:tc>
          <w:tcPr>
            <w:tcW w:w="284" w:type="dxa"/>
            <w:tcBorders>
              <w:top w:val="nil"/>
              <w:left w:val="nil"/>
              <w:bottom w:val="nil"/>
              <w:right w:val="nil"/>
            </w:tcBorders>
          </w:tcPr>
          <w:p w14:paraId="55400BF4" w14:textId="77777777" w:rsidR="00363C0D" w:rsidRPr="007C60F4" w:rsidRDefault="00363C0D" w:rsidP="008B5FF1">
            <w:pPr>
              <w:spacing w:after="0" w:line="360" w:lineRule="auto"/>
              <w:rPr>
                <w:rFonts w:ascii="Arial" w:hAnsi="Arial" w:cs="Arial"/>
                <w:sz w:val="20"/>
                <w:szCs w:val="20"/>
              </w:rPr>
            </w:pPr>
          </w:p>
        </w:tc>
        <w:tc>
          <w:tcPr>
            <w:tcW w:w="1307" w:type="dxa"/>
            <w:tcBorders>
              <w:top w:val="nil"/>
              <w:left w:val="nil"/>
              <w:bottom w:val="nil"/>
              <w:right w:val="nil"/>
            </w:tcBorders>
          </w:tcPr>
          <w:p w14:paraId="151766DD"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8.4±1.5</w:t>
            </w:r>
          </w:p>
        </w:tc>
        <w:tc>
          <w:tcPr>
            <w:tcW w:w="1066" w:type="dxa"/>
            <w:gridSpan w:val="2"/>
            <w:tcBorders>
              <w:top w:val="nil"/>
              <w:left w:val="nil"/>
              <w:bottom w:val="nil"/>
              <w:right w:val="nil"/>
            </w:tcBorders>
          </w:tcPr>
          <w:p w14:paraId="3DD1E0E3"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9.8±1.1</w:t>
            </w:r>
          </w:p>
        </w:tc>
      </w:tr>
      <w:tr w:rsidR="00363C0D" w:rsidRPr="00DA17AB" w14:paraId="1D00F74C" w14:textId="77777777" w:rsidTr="00291CBF">
        <w:trPr>
          <w:gridAfter w:val="1"/>
          <w:wAfter w:w="11" w:type="dxa"/>
        </w:trPr>
        <w:tc>
          <w:tcPr>
            <w:tcW w:w="978" w:type="dxa"/>
            <w:gridSpan w:val="2"/>
            <w:tcBorders>
              <w:top w:val="nil"/>
              <w:left w:val="nil"/>
              <w:bottom w:val="nil"/>
              <w:right w:val="nil"/>
            </w:tcBorders>
            <w:hideMark/>
          </w:tcPr>
          <w:p w14:paraId="096D6858"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Chroma</w:t>
            </w:r>
          </w:p>
        </w:tc>
        <w:tc>
          <w:tcPr>
            <w:tcW w:w="1251" w:type="dxa"/>
            <w:gridSpan w:val="2"/>
            <w:tcBorders>
              <w:top w:val="nil"/>
              <w:left w:val="nil"/>
              <w:bottom w:val="nil"/>
              <w:right w:val="nil"/>
            </w:tcBorders>
            <w:hideMark/>
          </w:tcPr>
          <w:p w14:paraId="4548A57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15.9±1.8</w:t>
            </w:r>
          </w:p>
        </w:tc>
        <w:tc>
          <w:tcPr>
            <w:tcW w:w="1176" w:type="dxa"/>
            <w:tcBorders>
              <w:top w:val="nil"/>
              <w:left w:val="nil"/>
              <w:bottom w:val="nil"/>
              <w:right w:val="nil"/>
            </w:tcBorders>
            <w:hideMark/>
          </w:tcPr>
          <w:p w14:paraId="0F00106F"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17.1±2.3</w:t>
            </w:r>
          </w:p>
        </w:tc>
        <w:tc>
          <w:tcPr>
            <w:tcW w:w="344" w:type="dxa"/>
            <w:gridSpan w:val="2"/>
            <w:tcBorders>
              <w:top w:val="nil"/>
              <w:left w:val="nil"/>
              <w:bottom w:val="nil"/>
              <w:right w:val="nil"/>
            </w:tcBorders>
          </w:tcPr>
          <w:p w14:paraId="10833C22"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15A6949C"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15.9±1.8</w:t>
            </w:r>
          </w:p>
        </w:tc>
        <w:tc>
          <w:tcPr>
            <w:tcW w:w="1233" w:type="dxa"/>
            <w:gridSpan w:val="2"/>
            <w:tcBorders>
              <w:top w:val="nil"/>
              <w:left w:val="nil"/>
              <w:bottom w:val="nil"/>
              <w:right w:val="nil"/>
            </w:tcBorders>
          </w:tcPr>
          <w:p w14:paraId="329FD740"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15.7±2.0</w:t>
            </w:r>
          </w:p>
        </w:tc>
        <w:tc>
          <w:tcPr>
            <w:tcW w:w="284" w:type="dxa"/>
            <w:tcBorders>
              <w:top w:val="nil"/>
              <w:left w:val="nil"/>
              <w:bottom w:val="nil"/>
              <w:right w:val="nil"/>
            </w:tcBorders>
          </w:tcPr>
          <w:p w14:paraId="39117D07" w14:textId="77777777" w:rsidR="00363C0D" w:rsidRPr="007C60F4" w:rsidRDefault="00363C0D" w:rsidP="008B5FF1">
            <w:pPr>
              <w:spacing w:after="0" w:line="360" w:lineRule="auto"/>
              <w:rPr>
                <w:rFonts w:ascii="Arial" w:hAnsi="Arial" w:cs="Arial"/>
                <w:sz w:val="20"/>
                <w:szCs w:val="20"/>
              </w:rPr>
            </w:pPr>
          </w:p>
        </w:tc>
        <w:tc>
          <w:tcPr>
            <w:tcW w:w="1307" w:type="dxa"/>
            <w:tcBorders>
              <w:top w:val="nil"/>
              <w:left w:val="nil"/>
              <w:bottom w:val="nil"/>
              <w:right w:val="nil"/>
            </w:tcBorders>
          </w:tcPr>
          <w:p w14:paraId="6EF65A05"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15.9±1.8</w:t>
            </w:r>
            <w:r w:rsidRPr="0004084C">
              <w:rPr>
                <w:rFonts w:ascii="Arial" w:hAnsi="Arial" w:cs="Arial"/>
                <w:sz w:val="20"/>
                <w:szCs w:val="20"/>
                <w:vertAlign w:val="superscript"/>
              </w:rPr>
              <w:t>a</w:t>
            </w:r>
          </w:p>
        </w:tc>
        <w:tc>
          <w:tcPr>
            <w:tcW w:w="1066" w:type="dxa"/>
            <w:gridSpan w:val="2"/>
            <w:tcBorders>
              <w:top w:val="nil"/>
              <w:left w:val="nil"/>
              <w:bottom w:val="nil"/>
              <w:right w:val="nil"/>
            </w:tcBorders>
          </w:tcPr>
          <w:p w14:paraId="7BE861E8"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18.2±1.4</w:t>
            </w:r>
            <w:r w:rsidRPr="0004084C">
              <w:rPr>
                <w:rFonts w:ascii="Arial" w:hAnsi="Arial" w:cs="Arial"/>
                <w:sz w:val="20"/>
                <w:szCs w:val="20"/>
                <w:vertAlign w:val="superscript"/>
              </w:rPr>
              <w:t>b</w:t>
            </w:r>
          </w:p>
        </w:tc>
      </w:tr>
      <w:tr w:rsidR="00363C0D" w:rsidRPr="00DA17AB" w14:paraId="4B1B1AC5" w14:textId="77777777" w:rsidTr="00291CBF">
        <w:trPr>
          <w:gridAfter w:val="1"/>
          <w:wAfter w:w="11" w:type="dxa"/>
        </w:trPr>
        <w:tc>
          <w:tcPr>
            <w:tcW w:w="978" w:type="dxa"/>
            <w:gridSpan w:val="2"/>
            <w:tcBorders>
              <w:top w:val="nil"/>
              <w:left w:val="nil"/>
              <w:bottom w:val="nil"/>
              <w:right w:val="nil"/>
            </w:tcBorders>
            <w:hideMark/>
          </w:tcPr>
          <w:p w14:paraId="491BD562" w14:textId="77777777" w:rsidR="00363C0D" w:rsidRPr="007C60F4" w:rsidRDefault="00363C0D" w:rsidP="008B5FF1">
            <w:pPr>
              <w:spacing w:after="0" w:line="360" w:lineRule="auto"/>
              <w:rPr>
                <w:rFonts w:ascii="Arial" w:hAnsi="Arial" w:cs="Arial"/>
                <w:sz w:val="20"/>
                <w:szCs w:val="20"/>
              </w:rPr>
            </w:pPr>
            <w:r w:rsidRPr="00586FFF">
              <w:rPr>
                <w:rFonts w:ascii="Arial" w:hAnsi="Arial" w:cs="Arial"/>
                <w:sz w:val="20"/>
                <w:szCs w:val="20"/>
              </w:rPr>
              <w:t>Hue</w:t>
            </w:r>
            <w:r w:rsidRPr="00586FFF">
              <w:rPr>
                <w:rFonts w:ascii="Arial" w:hAnsi="Arial" w:cs="Arial"/>
                <w:sz w:val="20"/>
                <w:szCs w:val="20"/>
                <w:vertAlign w:val="superscript"/>
              </w:rPr>
              <w:t>∆</w:t>
            </w:r>
          </w:p>
        </w:tc>
        <w:tc>
          <w:tcPr>
            <w:tcW w:w="1251" w:type="dxa"/>
            <w:gridSpan w:val="2"/>
            <w:tcBorders>
              <w:top w:val="nil"/>
              <w:left w:val="nil"/>
              <w:bottom w:val="nil"/>
              <w:right w:val="nil"/>
            </w:tcBorders>
            <w:hideMark/>
          </w:tcPr>
          <w:p w14:paraId="4BD5E1F9"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31.7±2.4</w:t>
            </w:r>
          </w:p>
        </w:tc>
        <w:tc>
          <w:tcPr>
            <w:tcW w:w="1176" w:type="dxa"/>
            <w:tcBorders>
              <w:top w:val="nil"/>
              <w:left w:val="nil"/>
              <w:bottom w:val="nil"/>
              <w:right w:val="nil"/>
            </w:tcBorders>
            <w:hideMark/>
          </w:tcPr>
          <w:p w14:paraId="674AF156"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31.5±0.5</w:t>
            </w:r>
          </w:p>
        </w:tc>
        <w:tc>
          <w:tcPr>
            <w:tcW w:w="344" w:type="dxa"/>
            <w:gridSpan w:val="2"/>
            <w:tcBorders>
              <w:top w:val="nil"/>
              <w:left w:val="nil"/>
              <w:bottom w:val="nil"/>
              <w:right w:val="nil"/>
            </w:tcBorders>
          </w:tcPr>
          <w:p w14:paraId="41194EF4"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02F6B0E6"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31.7±2.4</w:t>
            </w:r>
          </w:p>
        </w:tc>
        <w:tc>
          <w:tcPr>
            <w:tcW w:w="1233" w:type="dxa"/>
            <w:gridSpan w:val="2"/>
            <w:tcBorders>
              <w:top w:val="nil"/>
              <w:left w:val="nil"/>
              <w:bottom w:val="nil"/>
              <w:right w:val="nil"/>
            </w:tcBorders>
          </w:tcPr>
          <w:p w14:paraId="4CED1B41"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29,5±2,6</w:t>
            </w:r>
          </w:p>
        </w:tc>
        <w:tc>
          <w:tcPr>
            <w:tcW w:w="284" w:type="dxa"/>
            <w:tcBorders>
              <w:top w:val="nil"/>
              <w:left w:val="nil"/>
              <w:bottom w:val="nil"/>
              <w:right w:val="nil"/>
            </w:tcBorders>
          </w:tcPr>
          <w:p w14:paraId="3F3B7331" w14:textId="77777777" w:rsidR="00363C0D" w:rsidRPr="007C60F4" w:rsidRDefault="00363C0D" w:rsidP="008B5FF1">
            <w:pPr>
              <w:spacing w:after="0" w:line="360" w:lineRule="auto"/>
              <w:rPr>
                <w:rFonts w:ascii="Arial" w:hAnsi="Arial" w:cs="Arial"/>
                <w:sz w:val="20"/>
                <w:szCs w:val="20"/>
              </w:rPr>
            </w:pPr>
          </w:p>
        </w:tc>
        <w:tc>
          <w:tcPr>
            <w:tcW w:w="1307" w:type="dxa"/>
            <w:tcBorders>
              <w:top w:val="nil"/>
              <w:left w:val="nil"/>
              <w:bottom w:val="nil"/>
              <w:right w:val="nil"/>
            </w:tcBorders>
          </w:tcPr>
          <w:p w14:paraId="66BF02D4"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31.7±2.4</w:t>
            </w:r>
          </w:p>
        </w:tc>
        <w:tc>
          <w:tcPr>
            <w:tcW w:w="1066" w:type="dxa"/>
            <w:gridSpan w:val="2"/>
            <w:tcBorders>
              <w:top w:val="nil"/>
              <w:left w:val="nil"/>
              <w:bottom w:val="nil"/>
              <w:right w:val="nil"/>
            </w:tcBorders>
          </w:tcPr>
          <w:p w14:paraId="48DC6BA9"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32.7±2.5</w:t>
            </w:r>
          </w:p>
        </w:tc>
      </w:tr>
      <w:tr w:rsidR="00363C0D" w:rsidRPr="00DA17AB" w14:paraId="548C201C" w14:textId="77777777" w:rsidTr="00291CBF">
        <w:tc>
          <w:tcPr>
            <w:tcW w:w="9013" w:type="dxa"/>
            <w:gridSpan w:val="15"/>
            <w:tcBorders>
              <w:top w:val="single" w:sz="4" w:space="0" w:color="auto"/>
              <w:left w:val="nil"/>
              <w:bottom w:val="single" w:sz="4" w:space="0" w:color="auto"/>
              <w:right w:val="nil"/>
            </w:tcBorders>
          </w:tcPr>
          <w:p w14:paraId="69DED261" w14:textId="77777777" w:rsidR="00363C0D" w:rsidRPr="007C60F4" w:rsidRDefault="00363C0D" w:rsidP="008B5FF1">
            <w:pPr>
              <w:spacing w:after="0" w:line="360" w:lineRule="auto"/>
              <w:rPr>
                <w:rFonts w:ascii="Arial" w:hAnsi="Arial" w:cs="Arial"/>
                <w:sz w:val="20"/>
                <w:szCs w:val="20"/>
              </w:rPr>
            </w:pPr>
            <w:r>
              <w:br w:type="page"/>
            </w:r>
          </w:p>
          <w:p w14:paraId="2439B2C6" w14:textId="77777777" w:rsidR="00363C0D" w:rsidRDefault="00363C0D" w:rsidP="008B5FF1">
            <w:pPr>
              <w:spacing w:after="0" w:line="360" w:lineRule="auto"/>
            </w:pPr>
            <w:r w:rsidRPr="007C60F4">
              <w:rPr>
                <w:rFonts w:ascii="Arial" w:hAnsi="Arial" w:cs="Arial"/>
                <w:sz w:val="20"/>
                <w:szCs w:val="20"/>
              </w:rPr>
              <w:t xml:space="preserve">After 3 days of </w:t>
            </w:r>
            <w:r>
              <w:rPr>
                <w:rFonts w:ascii="Arial" w:hAnsi="Arial" w:cs="Arial"/>
                <w:sz w:val="20"/>
                <w:szCs w:val="20"/>
              </w:rPr>
              <w:t xml:space="preserve">further </w:t>
            </w:r>
            <w:r w:rsidRPr="007C60F4">
              <w:rPr>
                <w:rFonts w:ascii="Arial" w:hAnsi="Arial" w:cs="Arial"/>
                <w:sz w:val="20"/>
                <w:szCs w:val="20"/>
              </w:rPr>
              <w:t xml:space="preserve">vacuum storage (i.e. </w:t>
            </w:r>
            <w:r>
              <w:rPr>
                <w:rFonts w:ascii="Arial" w:hAnsi="Arial" w:cs="Arial"/>
                <w:sz w:val="20"/>
                <w:szCs w:val="20"/>
              </w:rPr>
              <w:t>measured at 10</w:t>
            </w:r>
            <w:r w:rsidRPr="007C60F4">
              <w:rPr>
                <w:rFonts w:ascii="Arial" w:hAnsi="Arial" w:cs="Arial"/>
                <w:sz w:val="20"/>
                <w:szCs w:val="20"/>
              </w:rPr>
              <w:t xml:space="preserve"> days </w:t>
            </w:r>
            <w:r w:rsidRPr="007C60F4">
              <w:rPr>
                <w:rFonts w:ascii="Arial" w:hAnsi="Arial" w:cs="Arial"/>
                <w:i/>
                <w:sz w:val="20"/>
                <w:szCs w:val="20"/>
              </w:rPr>
              <w:t>post mortem</w:t>
            </w:r>
            <w:r w:rsidRPr="007C60F4">
              <w:rPr>
                <w:rFonts w:ascii="Arial" w:hAnsi="Arial" w:cs="Arial"/>
                <w:sz w:val="20"/>
                <w:szCs w:val="20"/>
              </w:rPr>
              <w:t>)</w:t>
            </w:r>
          </w:p>
        </w:tc>
      </w:tr>
      <w:tr w:rsidR="00064CB3" w:rsidRPr="00DA17AB" w14:paraId="7B831934" w14:textId="77777777" w:rsidTr="00291CBF">
        <w:trPr>
          <w:gridAfter w:val="1"/>
          <w:wAfter w:w="11" w:type="dxa"/>
        </w:trPr>
        <w:tc>
          <w:tcPr>
            <w:tcW w:w="978" w:type="dxa"/>
            <w:gridSpan w:val="2"/>
            <w:tcBorders>
              <w:top w:val="nil"/>
              <w:left w:val="nil"/>
              <w:bottom w:val="nil"/>
              <w:right w:val="nil"/>
            </w:tcBorders>
          </w:tcPr>
          <w:p w14:paraId="21B1C58E" w14:textId="77777777" w:rsidR="00064CB3" w:rsidRPr="007C60F4" w:rsidRDefault="00064CB3" w:rsidP="00D83C96">
            <w:pPr>
              <w:spacing w:after="0" w:line="360" w:lineRule="auto"/>
              <w:rPr>
                <w:rFonts w:ascii="Arial" w:hAnsi="Arial" w:cs="Arial"/>
                <w:sz w:val="20"/>
                <w:szCs w:val="20"/>
              </w:rPr>
            </w:pPr>
          </w:p>
        </w:tc>
        <w:tc>
          <w:tcPr>
            <w:tcW w:w="2427" w:type="dxa"/>
            <w:gridSpan w:val="3"/>
            <w:tcBorders>
              <w:top w:val="nil"/>
              <w:left w:val="nil"/>
              <w:bottom w:val="single" w:sz="4" w:space="0" w:color="auto"/>
              <w:right w:val="nil"/>
            </w:tcBorders>
          </w:tcPr>
          <w:p w14:paraId="3BF4A4A4"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High power ACP</w:t>
            </w:r>
          </w:p>
        </w:tc>
        <w:tc>
          <w:tcPr>
            <w:tcW w:w="344" w:type="dxa"/>
            <w:gridSpan w:val="2"/>
            <w:tcBorders>
              <w:top w:val="nil"/>
              <w:left w:val="nil"/>
              <w:bottom w:val="nil"/>
              <w:right w:val="nil"/>
            </w:tcBorders>
          </w:tcPr>
          <w:p w14:paraId="335CE911" w14:textId="77777777" w:rsidR="00064CB3" w:rsidRPr="007C60F4" w:rsidRDefault="00064CB3" w:rsidP="00D83C96">
            <w:pPr>
              <w:spacing w:after="0" w:line="360" w:lineRule="auto"/>
              <w:rPr>
                <w:rFonts w:ascii="Arial" w:hAnsi="Arial" w:cs="Arial"/>
                <w:sz w:val="20"/>
                <w:szCs w:val="20"/>
              </w:rPr>
            </w:pPr>
          </w:p>
        </w:tc>
        <w:tc>
          <w:tcPr>
            <w:tcW w:w="2596" w:type="dxa"/>
            <w:gridSpan w:val="3"/>
            <w:tcBorders>
              <w:top w:val="nil"/>
              <w:left w:val="nil"/>
              <w:bottom w:val="single" w:sz="4" w:space="0" w:color="auto"/>
              <w:right w:val="nil"/>
            </w:tcBorders>
          </w:tcPr>
          <w:p w14:paraId="0E660194"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Medium power ACP</w:t>
            </w:r>
          </w:p>
        </w:tc>
        <w:tc>
          <w:tcPr>
            <w:tcW w:w="284" w:type="dxa"/>
            <w:tcBorders>
              <w:top w:val="nil"/>
              <w:left w:val="nil"/>
              <w:bottom w:val="nil"/>
              <w:right w:val="nil"/>
            </w:tcBorders>
          </w:tcPr>
          <w:p w14:paraId="7A573A6B" w14:textId="77777777" w:rsidR="00064CB3" w:rsidRPr="007C60F4" w:rsidRDefault="00064CB3" w:rsidP="00D83C96">
            <w:pPr>
              <w:spacing w:after="0" w:line="360" w:lineRule="auto"/>
              <w:rPr>
                <w:rFonts w:ascii="Arial" w:hAnsi="Arial" w:cs="Arial"/>
                <w:sz w:val="20"/>
                <w:szCs w:val="20"/>
              </w:rPr>
            </w:pPr>
          </w:p>
        </w:tc>
        <w:tc>
          <w:tcPr>
            <w:tcW w:w="2373" w:type="dxa"/>
            <w:gridSpan w:val="3"/>
            <w:tcBorders>
              <w:top w:val="nil"/>
              <w:left w:val="nil"/>
              <w:bottom w:val="single" w:sz="4" w:space="0" w:color="auto"/>
              <w:right w:val="nil"/>
            </w:tcBorders>
          </w:tcPr>
          <w:p w14:paraId="7F6908CA"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Low power ACP</w:t>
            </w:r>
          </w:p>
        </w:tc>
      </w:tr>
      <w:tr w:rsidR="00064CB3" w:rsidRPr="00DA17AB" w14:paraId="3407656A" w14:textId="77777777" w:rsidTr="00291CBF">
        <w:tc>
          <w:tcPr>
            <w:tcW w:w="958" w:type="dxa"/>
            <w:tcBorders>
              <w:top w:val="nil"/>
              <w:left w:val="nil"/>
              <w:bottom w:val="single" w:sz="4" w:space="0" w:color="auto"/>
              <w:right w:val="nil"/>
            </w:tcBorders>
          </w:tcPr>
          <w:p w14:paraId="6F6AC86A" w14:textId="77777777" w:rsidR="00064CB3" w:rsidRPr="007C60F4" w:rsidRDefault="00064CB3" w:rsidP="00D83C96">
            <w:pPr>
              <w:spacing w:after="0" w:line="360" w:lineRule="auto"/>
              <w:rPr>
                <w:rFonts w:ascii="Arial" w:hAnsi="Arial" w:cs="Arial"/>
                <w:sz w:val="20"/>
                <w:szCs w:val="20"/>
              </w:rPr>
            </w:pPr>
          </w:p>
        </w:tc>
        <w:tc>
          <w:tcPr>
            <w:tcW w:w="1263" w:type="dxa"/>
            <w:gridSpan w:val="2"/>
            <w:tcBorders>
              <w:top w:val="nil"/>
              <w:left w:val="nil"/>
              <w:bottom w:val="single" w:sz="4" w:space="0" w:color="auto"/>
              <w:right w:val="nil"/>
            </w:tcBorders>
          </w:tcPr>
          <w:p w14:paraId="6E977354"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199" w:type="dxa"/>
            <w:gridSpan w:val="3"/>
            <w:tcBorders>
              <w:top w:val="nil"/>
              <w:left w:val="nil"/>
              <w:bottom w:val="single" w:sz="4" w:space="0" w:color="auto"/>
              <w:right w:val="nil"/>
            </w:tcBorders>
          </w:tcPr>
          <w:p w14:paraId="43306237"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329" w:type="dxa"/>
            <w:tcBorders>
              <w:top w:val="nil"/>
              <w:left w:val="nil"/>
              <w:bottom w:val="single" w:sz="4" w:space="0" w:color="auto"/>
              <w:right w:val="nil"/>
            </w:tcBorders>
          </w:tcPr>
          <w:p w14:paraId="3234A5D5" w14:textId="77777777" w:rsidR="00064CB3" w:rsidRPr="0004084C" w:rsidRDefault="00064CB3" w:rsidP="00D83C96">
            <w:pPr>
              <w:spacing w:after="0" w:line="360" w:lineRule="auto"/>
              <w:rPr>
                <w:rFonts w:ascii="Arial" w:hAnsi="Arial" w:cs="Arial"/>
                <w:sz w:val="20"/>
                <w:szCs w:val="20"/>
              </w:rPr>
            </w:pPr>
          </w:p>
        </w:tc>
        <w:tc>
          <w:tcPr>
            <w:tcW w:w="1395" w:type="dxa"/>
            <w:gridSpan w:val="2"/>
            <w:tcBorders>
              <w:top w:val="nil"/>
              <w:left w:val="nil"/>
              <w:bottom w:val="single" w:sz="4" w:space="0" w:color="auto"/>
              <w:right w:val="nil"/>
            </w:tcBorders>
          </w:tcPr>
          <w:p w14:paraId="28CAABA8"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201" w:type="dxa"/>
            <w:tcBorders>
              <w:top w:val="nil"/>
              <w:left w:val="nil"/>
              <w:bottom w:val="single" w:sz="4" w:space="0" w:color="auto"/>
              <w:right w:val="nil"/>
            </w:tcBorders>
          </w:tcPr>
          <w:p w14:paraId="02280641"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284" w:type="dxa"/>
            <w:tcBorders>
              <w:top w:val="nil"/>
              <w:left w:val="nil"/>
              <w:bottom w:val="single" w:sz="4" w:space="0" w:color="auto"/>
              <w:right w:val="nil"/>
            </w:tcBorders>
          </w:tcPr>
          <w:p w14:paraId="5484A442" w14:textId="77777777" w:rsidR="00064CB3" w:rsidRPr="0004084C" w:rsidRDefault="00064CB3" w:rsidP="00D83C96">
            <w:pPr>
              <w:spacing w:after="0" w:line="360" w:lineRule="auto"/>
              <w:rPr>
                <w:rFonts w:ascii="Arial" w:hAnsi="Arial" w:cs="Arial"/>
                <w:sz w:val="20"/>
                <w:szCs w:val="20"/>
              </w:rPr>
            </w:pPr>
          </w:p>
        </w:tc>
        <w:tc>
          <w:tcPr>
            <w:tcW w:w="1307" w:type="dxa"/>
            <w:tcBorders>
              <w:top w:val="nil"/>
              <w:left w:val="nil"/>
              <w:bottom w:val="single" w:sz="4" w:space="0" w:color="auto"/>
              <w:right w:val="nil"/>
            </w:tcBorders>
          </w:tcPr>
          <w:p w14:paraId="7F9E5E1A"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077" w:type="dxa"/>
            <w:gridSpan w:val="3"/>
            <w:tcBorders>
              <w:top w:val="nil"/>
              <w:left w:val="nil"/>
              <w:bottom w:val="single" w:sz="4" w:space="0" w:color="auto"/>
              <w:right w:val="nil"/>
            </w:tcBorders>
          </w:tcPr>
          <w:p w14:paraId="798D1263"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r>
      <w:tr w:rsidR="00363C0D" w:rsidRPr="00DA17AB" w14:paraId="4C0CF6FB" w14:textId="77777777" w:rsidTr="00291CBF">
        <w:tc>
          <w:tcPr>
            <w:tcW w:w="958" w:type="dxa"/>
            <w:tcBorders>
              <w:top w:val="single" w:sz="4" w:space="0" w:color="auto"/>
              <w:left w:val="nil"/>
              <w:bottom w:val="nil"/>
              <w:right w:val="nil"/>
            </w:tcBorders>
            <w:hideMark/>
          </w:tcPr>
          <w:p w14:paraId="0594011A"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L*</w:t>
            </w:r>
          </w:p>
        </w:tc>
        <w:tc>
          <w:tcPr>
            <w:tcW w:w="1263" w:type="dxa"/>
            <w:gridSpan w:val="2"/>
            <w:tcBorders>
              <w:top w:val="single" w:sz="4" w:space="0" w:color="auto"/>
              <w:left w:val="nil"/>
              <w:bottom w:val="nil"/>
              <w:right w:val="nil"/>
            </w:tcBorders>
            <w:hideMark/>
          </w:tcPr>
          <w:p w14:paraId="19FAFF24"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36.9±2.1</w:t>
            </w:r>
            <w:r w:rsidRPr="0004084C">
              <w:rPr>
                <w:rFonts w:ascii="Arial" w:hAnsi="Arial" w:cs="Arial"/>
                <w:sz w:val="20"/>
                <w:szCs w:val="20"/>
                <w:vertAlign w:val="superscript"/>
              </w:rPr>
              <w:t>a∆∆</w:t>
            </w:r>
          </w:p>
        </w:tc>
        <w:tc>
          <w:tcPr>
            <w:tcW w:w="1199" w:type="dxa"/>
            <w:gridSpan w:val="3"/>
            <w:tcBorders>
              <w:top w:val="single" w:sz="4" w:space="0" w:color="auto"/>
              <w:left w:val="nil"/>
              <w:bottom w:val="nil"/>
              <w:right w:val="nil"/>
            </w:tcBorders>
            <w:hideMark/>
          </w:tcPr>
          <w:p w14:paraId="4D1AC08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39.0±2.4</w:t>
            </w:r>
            <w:r w:rsidRPr="0004084C">
              <w:rPr>
                <w:rFonts w:ascii="Arial" w:hAnsi="Arial" w:cs="Arial"/>
                <w:sz w:val="20"/>
                <w:szCs w:val="20"/>
                <w:vertAlign w:val="superscript"/>
              </w:rPr>
              <w:t>b</w:t>
            </w:r>
          </w:p>
        </w:tc>
        <w:tc>
          <w:tcPr>
            <w:tcW w:w="329" w:type="dxa"/>
            <w:tcBorders>
              <w:top w:val="single" w:sz="4" w:space="0" w:color="auto"/>
              <w:left w:val="nil"/>
              <w:bottom w:val="nil"/>
              <w:right w:val="nil"/>
            </w:tcBorders>
          </w:tcPr>
          <w:p w14:paraId="1657BFBA" w14:textId="77777777" w:rsidR="00363C0D" w:rsidRPr="0004084C" w:rsidRDefault="00363C0D" w:rsidP="008B5FF1">
            <w:pPr>
              <w:spacing w:after="0" w:line="360" w:lineRule="auto"/>
              <w:rPr>
                <w:rFonts w:ascii="Arial" w:hAnsi="Arial" w:cs="Arial"/>
                <w:sz w:val="20"/>
                <w:szCs w:val="20"/>
              </w:rPr>
            </w:pPr>
          </w:p>
        </w:tc>
        <w:tc>
          <w:tcPr>
            <w:tcW w:w="1363" w:type="dxa"/>
            <w:tcBorders>
              <w:top w:val="single" w:sz="4" w:space="0" w:color="auto"/>
              <w:left w:val="nil"/>
              <w:bottom w:val="nil"/>
              <w:right w:val="nil"/>
            </w:tcBorders>
          </w:tcPr>
          <w:p w14:paraId="3F62F226"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36.9±2.1</w:t>
            </w:r>
          </w:p>
        </w:tc>
        <w:tc>
          <w:tcPr>
            <w:tcW w:w="1233" w:type="dxa"/>
            <w:gridSpan w:val="2"/>
            <w:tcBorders>
              <w:top w:val="single" w:sz="4" w:space="0" w:color="auto"/>
              <w:left w:val="nil"/>
              <w:bottom w:val="nil"/>
              <w:right w:val="nil"/>
            </w:tcBorders>
          </w:tcPr>
          <w:p w14:paraId="51F082C1"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37.5±2.2</w:t>
            </w:r>
          </w:p>
        </w:tc>
        <w:tc>
          <w:tcPr>
            <w:tcW w:w="284" w:type="dxa"/>
            <w:tcBorders>
              <w:top w:val="single" w:sz="4" w:space="0" w:color="auto"/>
              <w:left w:val="nil"/>
              <w:bottom w:val="nil"/>
              <w:right w:val="nil"/>
            </w:tcBorders>
          </w:tcPr>
          <w:p w14:paraId="12D515FC" w14:textId="77777777" w:rsidR="00363C0D" w:rsidRPr="0004084C" w:rsidRDefault="00363C0D" w:rsidP="008B5FF1">
            <w:pPr>
              <w:spacing w:after="0" w:line="360" w:lineRule="auto"/>
              <w:rPr>
                <w:rFonts w:ascii="Arial" w:hAnsi="Arial" w:cs="Arial"/>
                <w:sz w:val="20"/>
                <w:szCs w:val="20"/>
              </w:rPr>
            </w:pPr>
          </w:p>
        </w:tc>
        <w:tc>
          <w:tcPr>
            <w:tcW w:w="1336" w:type="dxa"/>
            <w:gridSpan w:val="2"/>
            <w:tcBorders>
              <w:top w:val="single" w:sz="4" w:space="0" w:color="auto"/>
              <w:left w:val="nil"/>
              <w:bottom w:val="nil"/>
              <w:right w:val="nil"/>
            </w:tcBorders>
          </w:tcPr>
          <w:p w14:paraId="13B91F4B"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36.9±2.1</w:t>
            </w:r>
          </w:p>
        </w:tc>
        <w:tc>
          <w:tcPr>
            <w:tcW w:w="1048" w:type="dxa"/>
            <w:gridSpan w:val="2"/>
            <w:tcBorders>
              <w:top w:val="single" w:sz="4" w:space="0" w:color="auto"/>
              <w:left w:val="nil"/>
              <w:bottom w:val="nil"/>
              <w:right w:val="nil"/>
            </w:tcBorders>
          </w:tcPr>
          <w:p w14:paraId="3FF2434F"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37.2±2.9</w:t>
            </w:r>
          </w:p>
        </w:tc>
      </w:tr>
      <w:tr w:rsidR="00363C0D" w:rsidRPr="00DA17AB" w14:paraId="1CD4D35B" w14:textId="77777777" w:rsidTr="00291CBF">
        <w:tc>
          <w:tcPr>
            <w:tcW w:w="958" w:type="dxa"/>
            <w:tcBorders>
              <w:top w:val="nil"/>
              <w:left w:val="nil"/>
              <w:bottom w:val="nil"/>
              <w:right w:val="nil"/>
            </w:tcBorders>
            <w:hideMark/>
          </w:tcPr>
          <w:p w14:paraId="286BC76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a*</w:t>
            </w:r>
          </w:p>
        </w:tc>
        <w:tc>
          <w:tcPr>
            <w:tcW w:w="1263" w:type="dxa"/>
            <w:gridSpan w:val="2"/>
            <w:tcBorders>
              <w:top w:val="nil"/>
              <w:left w:val="nil"/>
              <w:bottom w:val="nil"/>
              <w:right w:val="nil"/>
            </w:tcBorders>
            <w:hideMark/>
          </w:tcPr>
          <w:p w14:paraId="49CCF06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11.9±0.8</w:t>
            </w:r>
          </w:p>
        </w:tc>
        <w:tc>
          <w:tcPr>
            <w:tcW w:w="1199" w:type="dxa"/>
            <w:gridSpan w:val="3"/>
            <w:tcBorders>
              <w:top w:val="nil"/>
              <w:left w:val="nil"/>
              <w:bottom w:val="nil"/>
              <w:right w:val="nil"/>
            </w:tcBorders>
            <w:hideMark/>
          </w:tcPr>
          <w:p w14:paraId="562EF47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11.8±1.3</w:t>
            </w:r>
          </w:p>
        </w:tc>
        <w:tc>
          <w:tcPr>
            <w:tcW w:w="329" w:type="dxa"/>
            <w:tcBorders>
              <w:top w:val="nil"/>
              <w:left w:val="nil"/>
              <w:bottom w:val="nil"/>
              <w:right w:val="nil"/>
            </w:tcBorders>
          </w:tcPr>
          <w:p w14:paraId="62660FD0"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00798571"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11.9±0.8</w:t>
            </w:r>
          </w:p>
        </w:tc>
        <w:tc>
          <w:tcPr>
            <w:tcW w:w="1233" w:type="dxa"/>
            <w:gridSpan w:val="2"/>
            <w:tcBorders>
              <w:top w:val="nil"/>
              <w:left w:val="nil"/>
              <w:bottom w:val="nil"/>
              <w:right w:val="nil"/>
            </w:tcBorders>
          </w:tcPr>
          <w:p w14:paraId="51010296"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11.5±0.9</w:t>
            </w:r>
          </w:p>
        </w:tc>
        <w:tc>
          <w:tcPr>
            <w:tcW w:w="284" w:type="dxa"/>
            <w:tcBorders>
              <w:top w:val="nil"/>
              <w:left w:val="nil"/>
              <w:bottom w:val="nil"/>
              <w:right w:val="nil"/>
            </w:tcBorders>
          </w:tcPr>
          <w:p w14:paraId="2ECD19B9"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0D609C5C"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11.9±0.8</w:t>
            </w:r>
          </w:p>
        </w:tc>
        <w:tc>
          <w:tcPr>
            <w:tcW w:w="1048" w:type="dxa"/>
            <w:gridSpan w:val="2"/>
            <w:tcBorders>
              <w:top w:val="nil"/>
              <w:left w:val="nil"/>
              <w:bottom w:val="nil"/>
              <w:right w:val="nil"/>
            </w:tcBorders>
          </w:tcPr>
          <w:p w14:paraId="4E5B3A35"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12.3±1.0</w:t>
            </w:r>
          </w:p>
        </w:tc>
      </w:tr>
      <w:tr w:rsidR="00363C0D" w:rsidRPr="00DA17AB" w14:paraId="358F48FA" w14:textId="77777777" w:rsidTr="00291CBF">
        <w:tc>
          <w:tcPr>
            <w:tcW w:w="958" w:type="dxa"/>
            <w:tcBorders>
              <w:top w:val="nil"/>
              <w:left w:val="nil"/>
              <w:bottom w:val="nil"/>
              <w:right w:val="nil"/>
            </w:tcBorders>
            <w:hideMark/>
          </w:tcPr>
          <w:p w14:paraId="2BBD0434"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b*</w:t>
            </w:r>
          </w:p>
        </w:tc>
        <w:tc>
          <w:tcPr>
            <w:tcW w:w="1263" w:type="dxa"/>
            <w:gridSpan w:val="2"/>
            <w:tcBorders>
              <w:top w:val="nil"/>
              <w:left w:val="nil"/>
              <w:bottom w:val="nil"/>
              <w:right w:val="nil"/>
            </w:tcBorders>
            <w:hideMark/>
          </w:tcPr>
          <w:p w14:paraId="0D5716EF"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7.6±0.8</w:t>
            </w:r>
          </w:p>
        </w:tc>
        <w:tc>
          <w:tcPr>
            <w:tcW w:w="1199" w:type="dxa"/>
            <w:gridSpan w:val="3"/>
            <w:tcBorders>
              <w:top w:val="nil"/>
              <w:left w:val="nil"/>
              <w:bottom w:val="nil"/>
              <w:right w:val="nil"/>
            </w:tcBorders>
            <w:hideMark/>
          </w:tcPr>
          <w:p w14:paraId="611792B5"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7.4±1.1</w:t>
            </w:r>
          </w:p>
        </w:tc>
        <w:tc>
          <w:tcPr>
            <w:tcW w:w="329" w:type="dxa"/>
            <w:tcBorders>
              <w:top w:val="nil"/>
              <w:left w:val="nil"/>
              <w:bottom w:val="nil"/>
              <w:right w:val="nil"/>
            </w:tcBorders>
          </w:tcPr>
          <w:p w14:paraId="60641952"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7B2C4A62"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7.6±0.8</w:t>
            </w:r>
          </w:p>
        </w:tc>
        <w:tc>
          <w:tcPr>
            <w:tcW w:w="1233" w:type="dxa"/>
            <w:gridSpan w:val="2"/>
            <w:tcBorders>
              <w:top w:val="nil"/>
              <w:left w:val="nil"/>
              <w:bottom w:val="nil"/>
              <w:right w:val="nil"/>
            </w:tcBorders>
          </w:tcPr>
          <w:p w14:paraId="6D2E8B82"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6.9±0.7</w:t>
            </w:r>
          </w:p>
        </w:tc>
        <w:tc>
          <w:tcPr>
            <w:tcW w:w="284" w:type="dxa"/>
            <w:tcBorders>
              <w:top w:val="nil"/>
              <w:left w:val="nil"/>
              <w:bottom w:val="nil"/>
              <w:right w:val="nil"/>
            </w:tcBorders>
          </w:tcPr>
          <w:p w14:paraId="2DAAE873"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10A43EC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7.6±0.8</w:t>
            </w:r>
          </w:p>
        </w:tc>
        <w:tc>
          <w:tcPr>
            <w:tcW w:w="1048" w:type="dxa"/>
            <w:gridSpan w:val="2"/>
            <w:tcBorders>
              <w:top w:val="nil"/>
              <w:left w:val="nil"/>
              <w:bottom w:val="nil"/>
              <w:right w:val="nil"/>
            </w:tcBorders>
          </w:tcPr>
          <w:p w14:paraId="0807FD5B"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7.4±0.6</w:t>
            </w:r>
          </w:p>
        </w:tc>
      </w:tr>
      <w:tr w:rsidR="00363C0D" w:rsidRPr="00DA17AB" w14:paraId="3A04D050" w14:textId="77777777" w:rsidTr="00291CBF">
        <w:tc>
          <w:tcPr>
            <w:tcW w:w="958" w:type="dxa"/>
            <w:tcBorders>
              <w:top w:val="nil"/>
              <w:left w:val="nil"/>
              <w:bottom w:val="nil"/>
              <w:right w:val="nil"/>
            </w:tcBorders>
            <w:hideMark/>
          </w:tcPr>
          <w:p w14:paraId="54EF6C25"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Chroma</w:t>
            </w:r>
          </w:p>
        </w:tc>
        <w:tc>
          <w:tcPr>
            <w:tcW w:w="1263" w:type="dxa"/>
            <w:gridSpan w:val="2"/>
            <w:tcBorders>
              <w:top w:val="nil"/>
              <w:left w:val="nil"/>
              <w:bottom w:val="nil"/>
              <w:right w:val="nil"/>
            </w:tcBorders>
            <w:hideMark/>
          </w:tcPr>
          <w:p w14:paraId="0014B2AB"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14.2±1.0</w:t>
            </w:r>
          </w:p>
        </w:tc>
        <w:tc>
          <w:tcPr>
            <w:tcW w:w="1199" w:type="dxa"/>
            <w:gridSpan w:val="3"/>
            <w:tcBorders>
              <w:top w:val="nil"/>
              <w:left w:val="nil"/>
              <w:bottom w:val="nil"/>
              <w:right w:val="nil"/>
            </w:tcBorders>
            <w:hideMark/>
          </w:tcPr>
          <w:p w14:paraId="3516FAD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14.0±1.6</w:t>
            </w:r>
          </w:p>
        </w:tc>
        <w:tc>
          <w:tcPr>
            <w:tcW w:w="329" w:type="dxa"/>
            <w:tcBorders>
              <w:top w:val="nil"/>
              <w:left w:val="nil"/>
              <w:bottom w:val="nil"/>
              <w:right w:val="nil"/>
            </w:tcBorders>
          </w:tcPr>
          <w:p w14:paraId="4DA14D0A"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nil"/>
              <w:right w:val="nil"/>
            </w:tcBorders>
          </w:tcPr>
          <w:p w14:paraId="40155EAF"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14.2±1.0</w:t>
            </w:r>
          </w:p>
        </w:tc>
        <w:tc>
          <w:tcPr>
            <w:tcW w:w="1233" w:type="dxa"/>
            <w:gridSpan w:val="2"/>
            <w:tcBorders>
              <w:top w:val="nil"/>
              <w:left w:val="nil"/>
              <w:bottom w:val="nil"/>
              <w:right w:val="nil"/>
            </w:tcBorders>
          </w:tcPr>
          <w:p w14:paraId="0EDE488D"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13.4±1.1</w:t>
            </w:r>
          </w:p>
        </w:tc>
        <w:tc>
          <w:tcPr>
            <w:tcW w:w="284" w:type="dxa"/>
            <w:tcBorders>
              <w:top w:val="nil"/>
              <w:left w:val="nil"/>
              <w:bottom w:val="nil"/>
              <w:right w:val="nil"/>
            </w:tcBorders>
          </w:tcPr>
          <w:p w14:paraId="00920F0F"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7E587103"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14.2±1.0</w:t>
            </w:r>
          </w:p>
        </w:tc>
        <w:tc>
          <w:tcPr>
            <w:tcW w:w="1048" w:type="dxa"/>
            <w:gridSpan w:val="2"/>
            <w:tcBorders>
              <w:top w:val="nil"/>
              <w:left w:val="nil"/>
              <w:bottom w:val="nil"/>
              <w:right w:val="nil"/>
            </w:tcBorders>
          </w:tcPr>
          <w:p w14:paraId="21F473A2"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14.4±1.1</w:t>
            </w:r>
          </w:p>
        </w:tc>
      </w:tr>
      <w:tr w:rsidR="00363C0D" w:rsidRPr="00DA17AB" w14:paraId="2216DB85" w14:textId="77777777" w:rsidTr="00291CBF">
        <w:tc>
          <w:tcPr>
            <w:tcW w:w="958" w:type="dxa"/>
            <w:tcBorders>
              <w:top w:val="nil"/>
              <w:left w:val="nil"/>
              <w:bottom w:val="single" w:sz="4" w:space="0" w:color="auto"/>
              <w:right w:val="nil"/>
            </w:tcBorders>
            <w:hideMark/>
          </w:tcPr>
          <w:p w14:paraId="65B86B52"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Hue</w:t>
            </w:r>
          </w:p>
        </w:tc>
        <w:tc>
          <w:tcPr>
            <w:tcW w:w="1263" w:type="dxa"/>
            <w:gridSpan w:val="2"/>
            <w:tcBorders>
              <w:top w:val="nil"/>
              <w:left w:val="nil"/>
              <w:bottom w:val="single" w:sz="4" w:space="0" w:color="auto"/>
              <w:right w:val="nil"/>
            </w:tcBorders>
            <w:hideMark/>
          </w:tcPr>
          <w:p w14:paraId="6EFA15F5"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32.6±1.4</w:t>
            </w:r>
          </w:p>
        </w:tc>
        <w:tc>
          <w:tcPr>
            <w:tcW w:w="1199" w:type="dxa"/>
            <w:gridSpan w:val="3"/>
            <w:tcBorders>
              <w:top w:val="nil"/>
              <w:left w:val="nil"/>
              <w:bottom w:val="single" w:sz="4" w:space="0" w:color="auto"/>
              <w:right w:val="nil"/>
            </w:tcBorders>
            <w:hideMark/>
          </w:tcPr>
          <w:p w14:paraId="0B294AC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31.8±1.6</w:t>
            </w:r>
          </w:p>
        </w:tc>
        <w:tc>
          <w:tcPr>
            <w:tcW w:w="329" w:type="dxa"/>
            <w:tcBorders>
              <w:top w:val="nil"/>
              <w:left w:val="nil"/>
              <w:bottom w:val="single" w:sz="4" w:space="0" w:color="auto"/>
              <w:right w:val="nil"/>
            </w:tcBorders>
          </w:tcPr>
          <w:p w14:paraId="4A273213" w14:textId="77777777" w:rsidR="00363C0D" w:rsidRPr="007C60F4" w:rsidRDefault="00363C0D" w:rsidP="008B5FF1">
            <w:pPr>
              <w:spacing w:after="0" w:line="360" w:lineRule="auto"/>
              <w:rPr>
                <w:rFonts w:ascii="Arial" w:hAnsi="Arial" w:cs="Arial"/>
                <w:sz w:val="20"/>
                <w:szCs w:val="20"/>
              </w:rPr>
            </w:pPr>
          </w:p>
        </w:tc>
        <w:tc>
          <w:tcPr>
            <w:tcW w:w="1363" w:type="dxa"/>
            <w:tcBorders>
              <w:top w:val="nil"/>
              <w:left w:val="nil"/>
              <w:bottom w:val="single" w:sz="4" w:space="0" w:color="auto"/>
              <w:right w:val="nil"/>
            </w:tcBorders>
          </w:tcPr>
          <w:p w14:paraId="5CB8E50F"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32.6±1.4</w:t>
            </w:r>
          </w:p>
        </w:tc>
        <w:tc>
          <w:tcPr>
            <w:tcW w:w="1233" w:type="dxa"/>
            <w:gridSpan w:val="2"/>
            <w:tcBorders>
              <w:top w:val="nil"/>
              <w:left w:val="nil"/>
              <w:bottom w:val="single" w:sz="4" w:space="0" w:color="auto"/>
              <w:right w:val="nil"/>
            </w:tcBorders>
          </w:tcPr>
          <w:p w14:paraId="3C384857"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31.1±1.7</w:t>
            </w:r>
          </w:p>
        </w:tc>
        <w:tc>
          <w:tcPr>
            <w:tcW w:w="284" w:type="dxa"/>
            <w:tcBorders>
              <w:top w:val="nil"/>
              <w:left w:val="nil"/>
              <w:bottom w:val="single" w:sz="4" w:space="0" w:color="auto"/>
              <w:right w:val="nil"/>
            </w:tcBorders>
          </w:tcPr>
          <w:p w14:paraId="563C0DEB"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single" w:sz="4" w:space="0" w:color="auto"/>
              <w:right w:val="nil"/>
            </w:tcBorders>
          </w:tcPr>
          <w:p w14:paraId="58EEC1D1"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32.6±1.4</w:t>
            </w:r>
          </w:p>
        </w:tc>
        <w:tc>
          <w:tcPr>
            <w:tcW w:w="1048" w:type="dxa"/>
            <w:gridSpan w:val="2"/>
            <w:tcBorders>
              <w:top w:val="nil"/>
              <w:left w:val="nil"/>
              <w:bottom w:val="single" w:sz="4" w:space="0" w:color="auto"/>
              <w:right w:val="nil"/>
            </w:tcBorders>
          </w:tcPr>
          <w:p w14:paraId="5A8E59C6"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30.9±1.7</w:t>
            </w:r>
          </w:p>
        </w:tc>
      </w:tr>
      <w:tr w:rsidR="00363C0D" w:rsidRPr="00DA17AB" w14:paraId="08E38B7B" w14:textId="77777777" w:rsidTr="00291CBF">
        <w:tc>
          <w:tcPr>
            <w:tcW w:w="9013" w:type="dxa"/>
            <w:gridSpan w:val="15"/>
            <w:tcBorders>
              <w:top w:val="single" w:sz="4" w:space="0" w:color="auto"/>
              <w:left w:val="nil"/>
              <w:bottom w:val="single" w:sz="4" w:space="0" w:color="auto"/>
              <w:right w:val="nil"/>
            </w:tcBorders>
          </w:tcPr>
          <w:p w14:paraId="61F047F1" w14:textId="77777777" w:rsidR="00363C0D" w:rsidRPr="007C60F4" w:rsidRDefault="00363C0D" w:rsidP="008B5FF1">
            <w:pPr>
              <w:spacing w:after="0" w:line="360" w:lineRule="auto"/>
              <w:rPr>
                <w:rFonts w:ascii="Arial" w:hAnsi="Arial" w:cs="Arial"/>
                <w:sz w:val="20"/>
                <w:szCs w:val="20"/>
              </w:rPr>
            </w:pPr>
            <w:r>
              <w:br w:type="page"/>
            </w:r>
          </w:p>
          <w:p w14:paraId="5A04E574" w14:textId="77777777" w:rsidR="00363C0D" w:rsidRDefault="00363C0D" w:rsidP="008B5FF1">
            <w:pPr>
              <w:spacing w:after="0" w:line="360" w:lineRule="auto"/>
            </w:pPr>
            <w:r w:rsidRPr="007C60F4">
              <w:rPr>
                <w:rFonts w:ascii="Arial" w:hAnsi="Arial" w:cs="Arial"/>
                <w:sz w:val="20"/>
                <w:szCs w:val="20"/>
              </w:rPr>
              <w:t xml:space="preserve">After 10 days of </w:t>
            </w:r>
            <w:r>
              <w:rPr>
                <w:rFonts w:ascii="Arial" w:hAnsi="Arial" w:cs="Arial"/>
                <w:sz w:val="20"/>
                <w:szCs w:val="20"/>
              </w:rPr>
              <w:t xml:space="preserve">further </w:t>
            </w:r>
            <w:r w:rsidRPr="007C60F4">
              <w:rPr>
                <w:rFonts w:ascii="Arial" w:hAnsi="Arial" w:cs="Arial"/>
                <w:sz w:val="20"/>
                <w:szCs w:val="20"/>
              </w:rPr>
              <w:t xml:space="preserve">vacuum storage (i.e. measured at </w:t>
            </w:r>
            <w:r>
              <w:rPr>
                <w:rFonts w:ascii="Arial" w:hAnsi="Arial" w:cs="Arial"/>
                <w:sz w:val="20"/>
                <w:szCs w:val="20"/>
              </w:rPr>
              <w:t>17</w:t>
            </w:r>
            <w:r w:rsidRPr="007C60F4">
              <w:rPr>
                <w:rFonts w:ascii="Arial" w:hAnsi="Arial" w:cs="Arial"/>
                <w:sz w:val="20"/>
                <w:szCs w:val="20"/>
              </w:rPr>
              <w:t xml:space="preserve"> days </w:t>
            </w:r>
            <w:r w:rsidRPr="007C60F4">
              <w:rPr>
                <w:rFonts w:ascii="Arial" w:hAnsi="Arial" w:cs="Arial"/>
                <w:i/>
                <w:sz w:val="20"/>
                <w:szCs w:val="20"/>
              </w:rPr>
              <w:t>post mortem</w:t>
            </w:r>
            <w:r w:rsidRPr="007C60F4">
              <w:rPr>
                <w:rFonts w:ascii="Arial" w:hAnsi="Arial" w:cs="Arial"/>
                <w:sz w:val="20"/>
                <w:szCs w:val="20"/>
              </w:rPr>
              <w:t>)</w:t>
            </w:r>
          </w:p>
        </w:tc>
      </w:tr>
      <w:tr w:rsidR="00064CB3" w:rsidRPr="00DA17AB" w14:paraId="5F165EB4" w14:textId="77777777" w:rsidTr="00291CBF">
        <w:trPr>
          <w:gridAfter w:val="1"/>
          <w:wAfter w:w="11" w:type="dxa"/>
        </w:trPr>
        <w:tc>
          <w:tcPr>
            <w:tcW w:w="978" w:type="dxa"/>
            <w:gridSpan w:val="2"/>
            <w:tcBorders>
              <w:top w:val="nil"/>
              <w:left w:val="nil"/>
              <w:bottom w:val="nil"/>
              <w:right w:val="nil"/>
            </w:tcBorders>
          </w:tcPr>
          <w:p w14:paraId="1ACA5A51" w14:textId="77777777" w:rsidR="00064CB3" w:rsidRPr="007C60F4" w:rsidRDefault="00064CB3" w:rsidP="00D83C96">
            <w:pPr>
              <w:spacing w:after="0" w:line="360" w:lineRule="auto"/>
              <w:rPr>
                <w:rFonts w:ascii="Arial" w:hAnsi="Arial" w:cs="Arial"/>
                <w:sz w:val="20"/>
                <w:szCs w:val="20"/>
              </w:rPr>
            </w:pPr>
          </w:p>
        </w:tc>
        <w:tc>
          <w:tcPr>
            <w:tcW w:w="2427" w:type="dxa"/>
            <w:gridSpan w:val="3"/>
            <w:tcBorders>
              <w:top w:val="nil"/>
              <w:left w:val="nil"/>
              <w:bottom w:val="single" w:sz="4" w:space="0" w:color="auto"/>
              <w:right w:val="nil"/>
            </w:tcBorders>
          </w:tcPr>
          <w:p w14:paraId="5FF7A1DA"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High power ACP</w:t>
            </w:r>
          </w:p>
        </w:tc>
        <w:tc>
          <w:tcPr>
            <w:tcW w:w="344" w:type="dxa"/>
            <w:gridSpan w:val="2"/>
            <w:tcBorders>
              <w:top w:val="nil"/>
              <w:left w:val="nil"/>
              <w:bottom w:val="nil"/>
              <w:right w:val="nil"/>
            </w:tcBorders>
          </w:tcPr>
          <w:p w14:paraId="3A090C86" w14:textId="77777777" w:rsidR="00064CB3" w:rsidRPr="007C60F4" w:rsidRDefault="00064CB3" w:rsidP="00D83C96">
            <w:pPr>
              <w:spacing w:after="0" w:line="360" w:lineRule="auto"/>
              <w:rPr>
                <w:rFonts w:ascii="Arial" w:hAnsi="Arial" w:cs="Arial"/>
                <w:sz w:val="20"/>
                <w:szCs w:val="20"/>
              </w:rPr>
            </w:pPr>
          </w:p>
        </w:tc>
        <w:tc>
          <w:tcPr>
            <w:tcW w:w="2596" w:type="dxa"/>
            <w:gridSpan w:val="3"/>
            <w:tcBorders>
              <w:top w:val="nil"/>
              <w:left w:val="nil"/>
              <w:bottom w:val="single" w:sz="4" w:space="0" w:color="auto"/>
              <w:right w:val="nil"/>
            </w:tcBorders>
          </w:tcPr>
          <w:p w14:paraId="083252D7"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Medium power ACP</w:t>
            </w:r>
          </w:p>
        </w:tc>
        <w:tc>
          <w:tcPr>
            <w:tcW w:w="284" w:type="dxa"/>
            <w:tcBorders>
              <w:top w:val="nil"/>
              <w:left w:val="nil"/>
              <w:bottom w:val="nil"/>
              <w:right w:val="nil"/>
            </w:tcBorders>
          </w:tcPr>
          <w:p w14:paraId="0DA0B3A3" w14:textId="77777777" w:rsidR="00064CB3" w:rsidRPr="007C60F4" w:rsidRDefault="00064CB3" w:rsidP="00D83C96">
            <w:pPr>
              <w:spacing w:after="0" w:line="360" w:lineRule="auto"/>
              <w:rPr>
                <w:rFonts w:ascii="Arial" w:hAnsi="Arial" w:cs="Arial"/>
                <w:sz w:val="20"/>
                <w:szCs w:val="20"/>
              </w:rPr>
            </w:pPr>
          </w:p>
        </w:tc>
        <w:tc>
          <w:tcPr>
            <w:tcW w:w="2373" w:type="dxa"/>
            <w:gridSpan w:val="3"/>
            <w:tcBorders>
              <w:top w:val="nil"/>
              <w:left w:val="nil"/>
              <w:bottom w:val="single" w:sz="4" w:space="0" w:color="auto"/>
              <w:right w:val="nil"/>
            </w:tcBorders>
          </w:tcPr>
          <w:p w14:paraId="69182A29"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Low power ACP</w:t>
            </w:r>
          </w:p>
        </w:tc>
      </w:tr>
      <w:tr w:rsidR="00064CB3" w:rsidRPr="00DA17AB" w14:paraId="5B210B53" w14:textId="77777777" w:rsidTr="00291CBF">
        <w:tc>
          <w:tcPr>
            <w:tcW w:w="958" w:type="dxa"/>
            <w:tcBorders>
              <w:top w:val="nil"/>
              <w:left w:val="nil"/>
              <w:bottom w:val="single" w:sz="4" w:space="0" w:color="auto"/>
              <w:right w:val="nil"/>
            </w:tcBorders>
          </w:tcPr>
          <w:p w14:paraId="783C0A3C" w14:textId="77777777" w:rsidR="00064CB3" w:rsidRPr="007C60F4" w:rsidRDefault="00064CB3" w:rsidP="00D83C96">
            <w:pPr>
              <w:spacing w:after="0" w:line="360" w:lineRule="auto"/>
              <w:rPr>
                <w:rFonts w:ascii="Arial" w:hAnsi="Arial" w:cs="Arial"/>
                <w:sz w:val="20"/>
                <w:szCs w:val="20"/>
              </w:rPr>
            </w:pPr>
          </w:p>
        </w:tc>
        <w:tc>
          <w:tcPr>
            <w:tcW w:w="1263" w:type="dxa"/>
            <w:gridSpan w:val="2"/>
            <w:tcBorders>
              <w:top w:val="nil"/>
              <w:left w:val="nil"/>
              <w:bottom w:val="single" w:sz="4" w:space="0" w:color="auto"/>
              <w:right w:val="nil"/>
            </w:tcBorders>
          </w:tcPr>
          <w:p w14:paraId="3261A0C0"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199" w:type="dxa"/>
            <w:gridSpan w:val="3"/>
            <w:tcBorders>
              <w:top w:val="nil"/>
              <w:left w:val="nil"/>
              <w:bottom w:val="single" w:sz="4" w:space="0" w:color="auto"/>
              <w:right w:val="nil"/>
            </w:tcBorders>
          </w:tcPr>
          <w:p w14:paraId="6660B074"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329" w:type="dxa"/>
            <w:tcBorders>
              <w:top w:val="nil"/>
              <w:left w:val="nil"/>
              <w:bottom w:val="single" w:sz="4" w:space="0" w:color="auto"/>
              <w:right w:val="nil"/>
            </w:tcBorders>
          </w:tcPr>
          <w:p w14:paraId="265E2FA7" w14:textId="77777777" w:rsidR="00064CB3" w:rsidRPr="0004084C" w:rsidRDefault="00064CB3" w:rsidP="00D83C96">
            <w:pPr>
              <w:spacing w:after="0" w:line="360" w:lineRule="auto"/>
              <w:rPr>
                <w:rFonts w:ascii="Arial" w:hAnsi="Arial" w:cs="Arial"/>
                <w:sz w:val="20"/>
                <w:szCs w:val="20"/>
              </w:rPr>
            </w:pPr>
          </w:p>
        </w:tc>
        <w:tc>
          <w:tcPr>
            <w:tcW w:w="1395" w:type="dxa"/>
            <w:gridSpan w:val="2"/>
            <w:tcBorders>
              <w:top w:val="nil"/>
              <w:left w:val="nil"/>
              <w:bottom w:val="single" w:sz="4" w:space="0" w:color="auto"/>
              <w:right w:val="nil"/>
            </w:tcBorders>
          </w:tcPr>
          <w:p w14:paraId="0656E786"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201" w:type="dxa"/>
            <w:tcBorders>
              <w:top w:val="nil"/>
              <w:left w:val="nil"/>
              <w:bottom w:val="single" w:sz="4" w:space="0" w:color="auto"/>
              <w:right w:val="nil"/>
            </w:tcBorders>
          </w:tcPr>
          <w:p w14:paraId="4EFCA897"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284" w:type="dxa"/>
            <w:tcBorders>
              <w:top w:val="nil"/>
              <w:left w:val="nil"/>
              <w:bottom w:val="single" w:sz="4" w:space="0" w:color="auto"/>
              <w:right w:val="nil"/>
            </w:tcBorders>
          </w:tcPr>
          <w:p w14:paraId="4DDC8970" w14:textId="77777777" w:rsidR="00064CB3" w:rsidRPr="0004084C" w:rsidRDefault="00064CB3" w:rsidP="00D83C96">
            <w:pPr>
              <w:spacing w:after="0" w:line="360" w:lineRule="auto"/>
              <w:rPr>
                <w:rFonts w:ascii="Arial" w:hAnsi="Arial" w:cs="Arial"/>
                <w:sz w:val="20"/>
                <w:szCs w:val="20"/>
              </w:rPr>
            </w:pPr>
          </w:p>
        </w:tc>
        <w:tc>
          <w:tcPr>
            <w:tcW w:w="1307" w:type="dxa"/>
            <w:tcBorders>
              <w:top w:val="nil"/>
              <w:left w:val="nil"/>
              <w:bottom w:val="single" w:sz="4" w:space="0" w:color="auto"/>
              <w:right w:val="nil"/>
            </w:tcBorders>
          </w:tcPr>
          <w:p w14:paraId="20916CB3"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077" w:type="dxa"/>
            <w:gridSpan w:val="3"/>
            <w:tcBorders>
              <w:top w:val="nil"/>
              <w:left w:val="nil"/>
              <w:bottom w:val="single" w:sz="4" w:space="0" w:color="auto"/>
              <w:right w:val="nil"/>
            </w:tcBorders>
          </w:tcPr>
          <w:p w14:paraId="0603CECC"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r>
      <w:tr w:rsidR="00363C0D" w:rsidRPr="00DA17AB" w14:paraId="5707C05C" w14:textId="77777777" w:rsidTr="00291CBF">
        <w:tc>
          <w:tcPr>
            <w:tcW w:w="958" w:type="dxa"/>
            <w:tcBorders>
              <w:top w:val="single" w:sz="4" w:space="0" w:color="auto"/>
              <w:left w:val="nil"/>
              <w:bottom w:val="nil"/>
              <w:right w:val="nil"/>
            </w:tcBorders>
            <w:hideMark/>
          </w:tcPr>
          <w:p w14:paraId="1C6A9639"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L*</w:t>
            </w:r>
          </w:p>
        </w:tc>
        <w:tc>
          <w:tcPr>
            <w:tcW w:w="1263" w:type="dxa"/>
            <w:gridSpan w:val="2"/>
            <w:tcBorders>
              <w:top w:val="single" w:sz="4" w:space="0" w:color="auto"/>
              <w:left w:val="nil"/>
              <w:bottom w:val="nil"/>
              <w:right w:val="nil"/>
            </w:tcBorders>
            <w:hideMark/>
          </w:tcPr>
          <w:p w14:paraId="4011C67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38.7±2.3</w:t>
            </w:r>
          </w:p>
        </w:tc>
        <w:tc>
          <w:tcPr>
            <w:tcW w:w="1199" w:type="dxa"/>
            <w:gridSpan w:val="3"/>
            <w:tcBorders>
              <w:top w:val="single" w:sz="4" w:space="0" w:color="auto"/>
              <w:left w:val="nil"/>
              <w:bottom w:val="nil"/>
              <w:right w:val="nil"/>
            </w:tcBorders>
            <w:hideMark/>
          </w:tcPr>
          <w:p w14:paraId="04F6F708"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40.7±1.4</w:t>
            </w:r>
          </w:p>
        </w:tc>
        <w:tc>
          <w:tcPr>
            <w:tcW w:w="329" w:type="dxa"/>
            <w:tcBorders>
              <w:top w:val="single" w:sz="4" w:space="0" w:color="auto"/>
              <w:left w:val="nil"/>
              <w:bottom w:val="nil"/>
              <w:right w:val="nil"/>
            </w:tcBorders>
          </w:tcPr>
          <w:p w14:paraId="116FABCD"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single" w:sz="4" w:space="0" w:color="auto"/>
              <w:left w:val="nil"/>
              <w:bottom w:val="nil"/>
              <w:right w:val="nil"/>
            </w:tcBorders>
          </w:tcPr>
          <w:p w14:paraId="041E8C4D"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38.7±2.3</w:t>
            </w:r>
          </w:p>
        </w:tc>
        <w:tc>
          <w:tcPr>
            <w:tcW w:w="1201" w:type="dxa"/>
            <w:tcBorders>
              <w:top w:val="single" w:sz="4" w:space="0" w:color="auto"/>
              <w:left w:val="nil"/>
              <w:bottom w:val="nil"/>
              <w:right w:val="nil"/>
            </w:tcBorders>
          </w:tcPr>
          <w:p w14:paraId="22F91BA0"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40.7±2.5</w:t>
            </w:r>
          </w:p>
        </w:tc>
        <w:tc>
          <w:tcPr>
            <w:tcW w:w="284" w:type="dxa"/>
            <w:tcBorders>
              <w:top w:val="single" w:sz="4" w:space="0" w:color="auto"/>
              <w:left w:val="nil"/>
              <w:bottom w:val="nil"/>
              <w:right w:val="nil"/>
            </w:tcBorders>
          </w:tcPr>
          <w:p w14:paraId="49A57EB3"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single" w:sz="4" w:space="0" w:color="auto"/>
              <w:left w:val="nil"/>
              <w:bottom w:val="nil"/>
              <w:right w:val="nil"/>
            </w:tcBorders>
          </w:tcPr>
          <w:p w14:paraId="6CFA6DFE"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38.7±2.3</w:t>
            </w:r>
          </w:p>
        </w:tc>
        <w:tc>
          <w:tcPr>
            <w:tcW w:w="1048" w:type="dxa"/>
            <w:gridSpan w:val="2"/>
            <w:tcBorders>
              <w:top w:val="single" w:sz="4" w:space="0" w:color="auto"/>
              <w:left w:val="nil"/>
              <w:bottom w:val="nil"/>
              <w:right w:val="nil"/>
            </w:tcBorders>
          </w:tcPr>
          <w:p w14:paraId="5E5AA8BA"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41.4±3.3</w:t>
            </w:r>
          </w:p>
        </w:tc>
      </w:tr>
      <w:tr w:rsidR="00363C0D" w:rsidRPr="00DA17AB" w14:paraId="2BF16BD2" w14:textId="77777777" w:rsidTr="00291CBF">
        <w:tc>
          <w:tcPr>
            <w:tcW w:w="958" w:type="dxa"/>
            <w:tcBorders>
              <w:top w:val="nil"/>
              <w:left w:val="nil"/>
              <w:bottom w:val="nil"/>
              <w:right w:val="nil"/>
            </w:tcBorders>
            <w:hideMark/>
          </w:tcPr>
          <w:p w14:paraId="5F6B6CA0"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a*</w:t>
            </w:r>
          </w:p>
        </w:tc>
        <w:tc>
          <w:tcPr>
            <w:tcW w:w="1263" w:type="dxa"/>
            <w:gridSpan w:val="2"/>
            <w:tcBorders>
              <w:top w:val="nil"/>
              <w:left w:val="nil"/>
              <w:bottom w:val="nil"/>
              <w:right w:val="nil"/>
            </w:tcBorders>
            <w:hideMark/>
          </w:tcPr>
          <w:p w14:paraId="373322D9"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11.4±1.2</w:t>
            </w:r>
          </w:p>
        </w:tc>
        <w:tc>
          <w:tcPr>
            <w:tcW w:w="1199" w:type="dxa"/>
            <w:gridSpan w:val="3"/>
            <w:tcBorders>
              <w:top w:val="nil"/>
              <w:left w:val="nil"/>
              <w:bottom w:val="nil"/>
              <w:right w:val="nil"/>
            </w:tcBorders>
            <w:hideMark/>
          </w:tcPr>
          <w:p w14:paraId="3FCCA7D0"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12.2±0.7</w:t>
            </w:r>
          </w:p>
        </w:tc>
        <w:tc>
          <w:tcPr>
            <w:tcW w:w="329" w:type="dxa"/>
            <w:tcBorders>
              <w:top w:val="nil"/>
              <w:left w:val="nil"/>
              <w:bottom w:val="nil"/>
              <w:right w:val="nil"/>
            </w:tcBorders>
          </w:tcPr>
          <w:p w14:paraId="294EAD42"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nil"/>
              <w:right w:val="nil"/>
            </w:tcBorders>
          </w:tcPr>
          <w:p w14:paraId="4A597685"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11.4±1.2</w:t>
            </w:r>
          </w:p>
        </w:tc>
        <w:tc>
          <w:tcPr>
            <w:tcW w:w="1201" w:type="dxa"/>
            <w:tcBorders>
              <w:top w:val="nil"/>
              <w:left w:val="nil"/>
              <w:bottom w:val="nil"/>
              <w:right w:val="nil"/>
            </w:tcBorders>
          </w:tcPr>
          <w:p w14:paraId="6524B956"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11.6±1.1</w:t>
            </w:r>
          </w:p>
        </w:tc>
        <w:tc>
          <w:tcPr>
            <w:tcW w:w="284" w:type="dxa"/>
            <w:tcBorders>
              <w:top w:val="nil"/>
              <w:left w:val="nil"/>
              <w:bottom w:val="nil"/>
              <w:right w:val="nil"/>
            </w:tcBorders>
          </w:tcPr>
          <w:p w14:paraId="4CE6FD18"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54886E4A"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11.4±1.2</w:t>
            </w:r>
          </w:p>
        </w:tc>
        <w:tc>
          <w:tcPr>
            <w:tcW w:w="1048" w:type="dxa"/>
            <w:gridSpan w:val="2"/>
            <w:tcBorders>
              <w:top w:val="nil"/>
              <w:left w:val="nil"/>
              <w:bottom w:val="nil"/>
              <w:right w:val="nil"/>
            </w:tcBorders>
          </w:tcPr>
          <w:p w14:paraId="10FBEE4B"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12.0±0.9</w:t>
            </w:r>
          </w:p>
        </w:tc>
      </w:tr>
      <w:tr w:rsidR="00363C0D" w:rsidRPr="00DA17AB" w14:paraId="2A653AF6" w14:textId="77777777" w:rsidTr="00291CBF">
        <w:tc>
          <w:tcPr>
            <w:tcW w:w="958" w:type="dxa"/>
            <w:tcBorders>
              <w:top w:val="nil"/>
              <w:left w:val="nil"/>
              <w:bottom w:val="nil"/>
              <w:right w:val="nil"/>
            </w:tcBorders>
            <w:hideMark/>
          </w:tcPr>
          <w:p w14:paraId="67C21015"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b*</w:t>
            </w:r>
          </w:p>
        </w:tc>
        <w:tc>
          <w:tcPr>
            <w:tcW w:w="1263" w:type="dxa"/>
            <w:gridSpan w:val="2"/>
            <w:tcBorders>
              <w:top w:val="nil"/>
              <w:left w:val="nil"/>
              <w:bottom w:val="nil"/>
              <w:right w:val="nil"/>
            </w:tcBorders>
            <w:hideMark/>
          </w:tcPr>
          <w:p w14:paraId="1AEFE9B2"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7.4±1.1</w:t>
            </w:r>
          </w:p>
        </w:tc>
        <w:tc>
          <w:tcPr>
            <w:tcW w:w="1199" w:type="dxa"/>
            <w:gridSpan w:val="3"/>
            <w:tcBorders>
              <w:top w:val="nil"/>
              <w:left w:val="nil"/>
              <w:bottom w:val="nil"/>
              <w:right w:val="nil"/>
            </w:tcBorders>
            <w:hideMark/>
          </w:tcPr>
          <w:p w14:paraId="00E51301"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8.2±0.7</w:t>
            </w:r>
          </w:p>
        </w:tc>
        <w:tc>
          <w:tcPr>
            <w:tcW w:w="329" w:type="dxa"/>
            <w:tcBorders>
              <w:top w:val="nil"/>
              <w:left w:val="nil"/>
              <w:bottom w:val="nil"/>
              <w:right w:val="nil"/>
            </w:tcBorders>
          </w:tcPr>
          <w:p w14:paraId="6F16CFD2"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nil"/>
              <w:right w:val="nil"/>
            </w:tcBorders>
          </w:tcPr>
          <w:p w14:paraId="592FAFE9"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7.4±1.1</w:t>
            </w:r>
          </w:p>
        </w:tc>
        <w:tc>
          <w:tcPr>
            <w:tcW w:w="1201" w:type="dxa"/>
            <w:tcBorders>
              <w:top w:val="nil"/>
              <w:left w:val="nil"/>
              <w:bottom w:val="nil"/>
              <w:right w:val="nil"/>
            </w:tcBorders>
          </w:tcPr>
          <w:p w14:paraId="157C765B"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7.2±0.9</w:t>
            </w:r>
          </w:p>
        </w:tc>
        <w:tc>
          <w:tcPr>
            <w:tcW w:w="284" w:type="dxa"/>
            <w:tcBorders>
              <w:top w:val="nil"/>
              <w:left w:val="nil"/>
              <w:bottom w:val="nil"/>
              <w:right w:val="nil"/>
            </w:tcBorders>
          </w:tcPr>
          <w:p w14:paraId="62D54C6F"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2BE2343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7.4±1.1</w:t>
            </w:r>
          </w:p>
        </w:tc>
        <w:tc>
          <w:tcPr>
            <w:tcW w:w="1048" w:type="dxa"/>
            <w:gridSpan w:val="2"/>
            <w:tcBorders>
              <w:top w:val="nil"/>
              <w:left w:val="nil"/>
              <w:bottom w:val="nil"/>
              <w:right w:val="nil"/>
            </w:tcBorders>
          </w:tcPr>
          <w:p w14:paraId="1FF8E49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7.4±0.9</w:t>
            </w:r>
          </w:p>
        </w:tc>
      </w:tr>
      <w:tr w:rsidR="00363C0D" w:rsidRPr="00DA17AB" w14:paraId="601EBFFB" w14:textId="77777777" w:rsidTr="00291CBF">
        <w:tc>
          <w:tcPr>
            <w:tcW w:w="958" w:type="dxa"/>
            <w:tcBorders>
              <w:top w:val="nil"/>
              <w:left w:val="nil"/>
              <w:bottom w:val="nil"/>
              <w:right w:val="nil"/>
            </w:tcBorders>
            <w:hideMark/>
          </w:tcPr>
          <w:p w14:paraId="0893B042"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Chroma</w:t>
            </w:r>
          </w:p>
        </w:tc>
        <w:tc>
          <w:tcPr>
            <w:tcW w:w="1263" w:type="dxa"/>
            <w:gridSpan w:val="2"/>
            <w:tcBorders>
              <w:top w:val="nil"/>
              <w:left w:val="nil"/>
              <w:bottom w:val="nil"/>
              <w:right w:val="nil"/>
            </w:tcBorders>
            <w:hideMark/>
          </w:tcPr>
          <w:p w14:paraId="24DD92FE"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13.6±1.5</w:t>
            </w:r>
          </w:p>
        </w:tc>
        <w:tc>
          <w:tcPr>
            <w:tcW w:w="1199" w:type="dxa"/>
            <w:gridSpan w:val="3"/>
            <w:tcBorders>
              <w:top w:val="nil"/>
              <w:left w:val="nil"/>
              <w:bottom w:val="nil"/>
              <w:right w:val="nil"/>
            </w:tcBorders>
            <w:hideMark/>
          </w:tcPr>
          <w:p w14:paraId="635CEAE5"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14.7±0.9</w:t>
            </w:r>
          </w:p>
        </w:tc>
        <w:tc>
          <w:tcPr>
            <w:tcW w:w="329" w:type="dxa"/>
            <w:tcBorders>
              <w:top w:val="nil"/>
              <w:left w:val="nil"/>
              <w:bottom w:val="nil"/>
              <w:right w:val="nil"/>
            </w:tcBorders>
          </w:tcPr>
          <w:p w14:paraId="7EAC3E1C"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nil"/>
              <w:right w:val="nil"/>
            </w:tcBorders>
          </w:tcPr>
          <w:p w14:paraId="30D7C018"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13.6±1.5</w:t>
            </w:r>
          </w:p>
        </w:tc>
        <w:tc>
          <w:tcPr>
            <w:tcW w:w="1201" w:type="dxa"/>
            <w:tcBorders>
              <w:top w:val="nil"/>
              <w:left w:val="nil"/>
              <w:bottom w:val="nil"/>
              <w:right w:val="nil"/>
            </w:tcBorders>
          </w:tcPr>
          <w:p w14:paraId="5FF11F60"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13.6±1.4</w:t>
            </w:r>
          </w:p>
        </w:tc>
        <w:tc>
          <w:tcPr>
            <w:tcW w:w="284" w:type="dxa"/>
            <w:tcBorders>
              <w:top w:val="nil"/>
              <w:left w:val="nil"/>
              <w:bottom w:val="nil"/>
              <w:right w:val="nil"/>
            </w:tcBorders>
          </w:tcPr>
          <w:p w14:paraId="404D8ABB"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79CFEE23"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13.6±1.5</w:t>
            </w:r>
          </w:p>
        </w:tc>
        <w:tc>
          <w:tcPr>
            <w:tcW w:w="1048" w:type="dxa"/>
            <w:gridSpan w:val="2"/>
            <w:tcBorders>
              <w:top w:val="nil"/>
              <w:left w:val="nil"/>
              <w:bottom w:val="nil"/>
              <w:right w:val="nil"/>
            </w:tcBorders>
          </w:tcPr>
          <w:p w14:paraId="38EFBC7C"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14.2±1.0</w:t>
            </w:r>
          </w:p>
        </w:tc>
      </w:tr>
      <w:tr w:rsidR="00363C0D" w:rsidRPr="00DA17AB" w14:paraId="1A11EF3C" w14:textId="77777777" w:rsidTr="00291CBF">
        <w:tc>
          <w:tcPr>
            <w:tcW w:w="958" w:type="dxa"/>
            <w:tcBorders>
              <w:top w:val="nil"/>
              <w:left w:val="nil"/>
              <w:bottom w:val="single" w:sz="4" w:space="0" w:color="auto"/>
              <w:right w:val="nil"/>
            </w:tcBorders>
            <w:hideMark/>
          </w:tcPr>
          <w:p w14:paraId="16B7DF58"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Hue</w:t>
            </w:r>
          </w:p>
        </w:tc>
        <w:tc>
          <w:tcPr>
            <w:tcW w:w="1263" w:type="dxa"/>
            <w:gridSpan w:val="2"/>
            <w:tcBorders>
              <w:top w:val="nil"/>
              <w:left w:val="nil"/>
              <w:bottom w:val="single" w:sz="4" w:space="0" w:color="auto"/>
              <w:right w:val="nil"/>
            </w:tcBorders>
            <w:hideMark/>
          </w:tcPr>
          <w:p w14:paraId="270000A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32.9±1.2</w:t>
            </w:r>
          </w:p>
        </w:tc>
        <w:tc>
          <w:tcPr>
            <w:tcW w:w="1199" w:type="dxa"/>
            <w:gridSpan w:val="3"/>
            <w:tcBorders>
              <w:top w:val="nil"/>
              <w:left w:val="nil"/>
              <w:bottom w:val="single" w:sz="4" w:space="0" w:color="auto"/>
              <w:right w:val="nil"/>
            </w:tcBorders>
            <w:hideMark/>
          </w:tcPr>
          <w:p w14:paraId="462687D2"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33.3±1.4</w:t>
            </w:r>
          </w:p>
        </w:tc>
        <w:tc>
          <w:tcPr>
            <w:tcW w:w="329" w:type="dxa"/>
            <w:tcBorders>
              <w:top w:val="nil"/>
              <w:left w:val="nil"/>
              <w:bottom w:val="single" w:sz="4" w:space="0" w:color="auto"/>
              <w:right w:val="nil"/>
            </w:tcBorders>
          </w:tcPr>
          <w:p w14:paraId="4F356C1D"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single" w:sz="4" w:space="0" w:color="auto"/>
              <w:right w:val="nil"/>
            </w:tcBorders>
          </w:tcPr>
          <w:p w14:paraId="4F8172CB"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32.9±1.2</w:t>
            </w:r>
          </w:p>
        </w:tc>
        <w:tc>
          <w:tcPr>
            <w:tcW w:w="1201" w:type="dxa"/>
            <w:tcBorders>
              <w:top w:val="nil"/>
              <w:left w:val="nil"/>
              <w:bottom w:val="single" w:sz="4" w:space="0" w:color="auto"/>
              <w:right w:val="nil"/>
            </w:tcBorders>
          </w:tcPr>
          <w:p w14:paraId="341DC2EB" w14:textId="77777777" w:rsidR="00363C0D" w:rsidRPr="0008687E" w:rsidRDefault="00363C0D" w:rsidP="008B5FF1">
            <w:pPr>
              <w:spacing w:after="0" w:line="360" w:lineRule="auto"/>
              <w:rPr>
                <w:rFonts w:ascii="Arial" w:hAnsi="Arial" w:cs="Arial"/>
                <w:sz w:val="20"/>
                <w:szCs w:val="20"/>
              </w:rPr>
            </w:pPr>
            <w:r w:rsidRPr="0008687E">
              <w:rPr>
                <w:rFonts w:ascii="Arial" w:hAnsi="Arial" w:cs="Arial"/>
                <w:sz w:val="20"/>
                <w:szCs w:val="20"/>
              </w:rPr>
              <w:t>31.8±0.8</w:t>
            </w:r>
          </w:p>
        </w:tc>
        <w:tc>
          <w:tcPr>
            <w:tcW w:w="284" w:type="dxa"/>
            <w:tcBorders>
              <w:top w:val="nil"/>
              <w:left w:val="nil"/>
              <w:bottom w:val="single" w:sz="4" w:space="0" w:color="auto"/>
              <w:right w:val="nil"/>
            </w:tcBorders>
          </w:tcPr>
          <w:p w14:paraId="74CB7DCC"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single" w:sz="4" w:space="0" w:color="auto"/>
              <w:right w:val="nil"/>
            </w:tcBorders>
          </w:tcPr>
          <w:p w14:paraId="3DA5DF7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32.9±1.2</w:t>
            </w:r>
          </w:p>
        </w:tc>
        <w:tc>
          <w:tcPr>
            <w:tcW w:w="1048" w:type="dxa"/>
            <w:gridSpan w:val="2"/>
            <w:tcBorders>
              <w:top w:val="nil"/>
              <w:left w:val="nil"/>
              <w:bottom w:val="single" w:sz="4" w:space="0" w:color="auto"/>
              <w:right w:val="nil"/>
            </w:tcBorders>
          </w:tcPr>
          <w:p w14:paraId="1F79ADEC"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32.0±3.6</w:t>
            </w:r>
          </w:p>
        </w:tc>
      </w:tr>
      <w:tr w:rsidR="00363C0D" w:rsidRPr="00DA17AB" w14:paraId="46FBFC3D" w14:textId="77777777" w:rsidTr="00291CBF">
        <w:tc>
          <w:tcPr>
            <w:tcW w:w="9013" w:type="dxa"/>
            <w:gridSpan w:val="15"/>
            <w:tcBorders>
              <w:top w:val="single" w:sz="4" w:space="0" w:color="auto"/>
              <w:left w:val="nil"/>
              <w:bottom w:val="single" w:sz="4" w:space="0" w:color="auto"/>
              <w:right w:val="nil"/>
            </w:tcBorders>
          </w:tcPr>
          <w:p w14:paraId="3D1382A0" w14:textId="77777777" w:rsidR="00363C0D" w:rsidRDefault="00363C0D" w:rsidP="008B5FF1">
            <w:pPr>
              <w:spacing w:after="0" w:line="360" w:lineRule="auto"/>
              <w:rPr>
                <w:rFonts w:ascii="Arial" w:hAnsi="Arial" w:cs="Arial"/>
                <w:sz w:val="20"/>
                <w:szCs w:val="20"/>
              </w:rPr>
            </w:pPr>
            <w:r>
              <w:br w:type="page"/>
            </w:r>
          </w:p>
          <w:p w14:paraId="308705F3" w14:textId="77777777" w:rsidR="00363C0D" w:rsidRDefault="00363C0D" w:rsidP="008B5FF1">
            <w:pPr>
              <w:spacing w:after="0" w:line="360" w:lineRule="auto"/>
            </w:pPr>
            <w:r w:rsidRPr="007C60F4">
              <w:rPr>
                <w:rFonts w:ascii="Arial" w:hAnsi="Arial" w:cs="Arial"/>
                <w:sz w:val="20"/>
                <w:szCs w:val="20"/>
              </w:rPr>
              <w:t xml:space="preserve">After </w:t>
            </w:r>
            <w:r>
              <w:rPr>
                <w:rFonts w:ascii="Arial" w:hAnsi="Arial" w:cs="Arial"/>
                <w:sz w:val="20"/>
                <w:szCs w:val="20"/>
              </w:rPr>
              <w:t>a further 3</w:t>
            </w:r>
            <w:r w:rsidRPr="007C60F4">
              <w:rPr>
                <w:rFonts w:ascii="Arial" w:hAnsi="Arial" w:cs="Arial"/>
                <w:sz w:val="20"/>
                <w:szCs w:val="20"/>
              </w:rPr>
              <w:t xml:space="preserve"> days </w:t>
            </w:r>
            <w:r>
              <w:rPr>
                <w:rFonts w:ascii="Arial" w:hAnsi="Arial" w:cs="Arial"/>
                <w:sz w:val="20"/>
                <w:szCs w:val="20"/>
              </w:rPr>
              <w:t>of aerobic</w:t>
            </w:r>
            <w:r w:rsidRPr="007C60F4">
              <w:rPr>
                <w:rFonts w:ascii="Arial" w:hAnsi="Arial" w:cs="Arial"/>
                <w:sz w:val="20"/>
                <w:szCs w:val="20"/>
              </w:rPr>
              <w:t xml:space="preserve"> storage (i.e. measured at </w:t>
            </w:r>
            <w:r>
              <w:rPr>
                <w:rFonts w:ascii="Arial" w:hAnsi="Arial" w:cs="Arial"/>
                <w:sz w:val="20"/>
                <w:szCs w:val="20"/>
              </w:rPr>
              <w:t>20</w:t>
            </w:r>
            <w:r w:rsidRPr="007C60F4">
              <w:rPr>
                <w:rFonts w:ascii="Arial" w:hAnsi="Arial" w:cs="Arial"/>
                <w:sz w:val="20"/>
                <w:szCs w:val="20"/>
              </w:rPr>
              <w:t xml:space="preserve"> days </w:t>
            </w:r>
            <w:r w:rsidRPr="007C60F4">
              <w:rPr>
                <w:rFonts w:ascii="Arial" w:hAnsi="Arial" w:cs="Arial"/>
                <w:i/>
                <w:sz w:val="20"/>
                <w:szCs w:val="20"/>
              </w:rPr>
              <w:t>post mortem</w:t>
            </w:r>
            <w:r w:rsidRPr="007C60F4">
              <w:rPr>
                <w:rFonts w:ascii="Arial" w:hAnsi="Arial" w:cs="Arial"/>
                <w:sz w:val="20"/>
                <w:szCs w:val="20"/>
              </w:rPr>
              <w:t>)</w:t>
            </w:r>
          </w:p>
        </w:tc>
      </w:tr>
      <w:tr w:rsidR="00064CB3" w:rsidRPr="00DA17AB" w14:paraId="3337EE19" w14:textId="77777777" w:rsidTr="00291CBF">
        <w:trPr>
          <w:gridAfter w:val="1"/>
          <w:wAfter w:w="11" w:type="dxa"/>
        </w:trPr>
        <w:tc>
          <w:tcPr>
            <w:tcW w:w="978" w:type="dxa"/>
            <w:gridSpan w:val="2"/>
            <w:tcBorders>
              <w:top w:val="nil"/>
              <w:left w:val="nil"/>
              <w:bottom w:val="nil"/>
              <w:right w:val="nil"/>
            </w:tcBorders>
          </w:tcPr>
          <w:p w14:paraId="0289F054" w14:textId="77777777" w:rsidR="00064CB3" w:rsidRPr="007C60F4" w:rsidRDefault="00064CB3" w:rsidP="00D83C96">
            <w:pPr>
              <w:spacing w:after="0" w:line="360" w:lineRule="auto"/>
              <w:rPr>
                <w:rFonts w:ascii="Arial" w:hAnsi="Arial" w:cs="Arial"/>
                <w:sz w:val="20"/>
                <w:szCs w:val="20"/>
              </w:rPr>
            </w:pPr>
          </w:p>
        </w:tc>
        <w:tc>
          <w:tcPr>
            <w:tcW w:w="2427" w:type="dxa"/>
            <w:gridSpan w:val="3"/>
            <w:tcBorders>
              <w:top w:val="nil"/>
              <w:left w:val="nil"/>
              <w:bottom w:val="single" w:sz="4" w:space="0" w:color="auto"/>
              <w:right w:val="nil"/>
            </w:tcBorders>
          </w:tcPr>
          <w:p w14:paraId="00D5781F"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High power ACP</w:t>
            </w:r>
          </w:p>
        </w:tc>
        <w:tc>
          <w:tcPr>
            <w:tcW w:w="344" w:type="dxa"/>
            <w:gridSpan w:val="2"/>
            <w:tcBorders>
              <w:top w:val="nil"/>
              <w:left w:val="nil"/>
              <w:bottom w:val="nil"/>
              <w:right w:val="nil"/>
            </w:tcBorders>
          </w:tcPr>
          <w:p w14:paraId="186DFA2F" w14:textId="77777777" w:rsidR="00064CB3" w:rsidRPr="007C60F4" w:rsidRDefault="00064CB3" w:rsidP="00D83C96">
            <w:pPr>
              <w:spacing w:after="0" w:line="360" w:lineRule="auto"/>
              <w:rPr>
                <w:rFonts w:ascii="Arial" w:hAnsi="Arial" w:cs="Arial"/>
                <w:sz w:val="20"/>
                <w:szCs w:val="20"/>
              </w:rPr>
            </w:pPr>
          </w:p>
        </w:tc>
        <w:tc>
          <w:tcPr>
            <w:tcW w:w="2596" w:type="dxa"/>
            <w:gridSpan w:val="3"/>
            <w:tcBorders>
              <w:top w:val="nil"/>
              <w:left w:val="nil"/>
              <w:bottom w:val="single" w:sz="4" w:space="0" w:color="auto"/>
              <w:right w:val="nil"/>
            </w:tcBorders>
          </w:tcPr>
          <w:p w14:paraId="4E239B09"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Medium power ACP</w:t>
            </w:r>
          </w:p>
        </w:tc>
        <w:tc>
          <w:tcPr>
            <w:tcW w:w="284" w:type="dxa"/>
            <w:tcBorders>
              <w:top w:val="nil"/>
              <w:left w:val="nil"/>
              <w:bottom w:val="nil"/>
              <w:right w:val="nil"/>
            </w:tcBorders>
          </w:tcPr>
          <w:p w14:paraId="46FF774D" w14:textId="77777777" w:rsidR="00064CB3" w:rsidRPr="007C60F4" w:rsidRDefault="00064CB3" w:rsidP="00D83C96">
            <w:pPr>
              <w:spacing w:after="0" w:line="360" w:lineRule="auto"/>
              <w:rPr>
                <w:rFonts w:ascii="Arial" w:hAnsi="Arial" w:cs="Arial"/>
                <w:sz w:val="20"/>
                <w:szCs w:val="20"/>
              </w:rPr>
            </w:pPr>
          </w:p>
        </w:tc>
        <w:tc>
          <w:tcPr>
            <w:tcW w:w="2373" w:type="dxa"/>
            <w:gridSpan w:val="3"/>
            <w:tcBorders>
              <w:top w:val="nil"/>
              <w:left w:val="nil"/>
              <w:bottom w:val="single" w:sz="4" w:space="0" w:color="auto"/>
              <w:right w:val="nil"/>
            </w:tcBorders>
          </w:tcPr>
          <w:p w14:paraId="51909884" w14:textId="77777777" w:rsidR="00064CB3" w:rsidRPr="007C60F4" w:rsidRDefault="00064CB3" w:rsidP="00D83C96">
            <w:pPr>
              <w:spacing w:after="0" w:line="360" w:lineRule="auto"/>
              <w:rPr>
                <w:rFonts w:ascii="Arial" w:hAnsi="Arial" w:cs="Arial"/>
                <w:sz w:val="20"/>
                <w:szCs w:val="20"/>
              </w:rPr>
            </w:pPr>
            <w:r>
              <w:rPr>
                <w:rFonts w:ascii="Arial" w:hAnsi="Arial" w:cs="Arial"/>
                <w:sz w:val="20"/>
                <w:szCs w:val="20"/>
              </w:rPr>
              <w:t>Low power ACP</w:t>
            </w:r>
          </w:p>
        </w:tc>
      </w:tr>
      <w:tr w:rsidR="00064CB3" w:rsidRPr="00DA17AB" w14:paraId="51168842" w14:textId="77777777" w:rsidTr="00291CBF">
        <w:tc>
          <w:tcPr>
            <w:tcW w:w="958" w:type="dxa"/>
            <w:tcBorders>
              <w:top w:val="nil"/>
              <w:left w:val="nil"/>
              <w:bottom w:val="single" w:sz="4" w:space="0" w:color="auto"/>
              <w:right w:val="nil"/>
            </w:tcBorders>
          </w:tcPr>
          <w:p w14:paraId="03B60F60" w14:textId="77777777" w:rsidR="00064CB3" w:rsidRPr="007C60F4" w:rsidRDefault="00064CB3" w:rsidP="00D83C96">
            <w:pPr>
              <w:spacing w:after="0" w:line="360" w:lineRule="auto"/>
              <w:rPr>
                <w:rFonts w:ascii="Arial" w:hAnsi="Arial" w:cs="Arial"/>
                <w:sz w:val="20"/>
                <w:szCs w:val="20"/>
              </w:rPr>
            </w:pPr>
          </w:p>
        </w:tc>
        <w:tc>
          <w:tcPr>
            <w:tcW w:w="1263" w:type="dxa"/>
            <w:gridSpan w:val="2"/>
            <w:tcBorders>
              <w:top w:val="nil"/>
              <w:left w:val="nil"/>
              <w:bottom w:val="single" w:sz="4" w:space="0" w:color="auto"/>
              <w:right w:val="nil"/>
            </w:tcBorders>
          </w:tcPr>
          <w:p w14:paraId="7A7884A1"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199" w:type="dxa"/>
            <w:gridSpan w:val="3"/>
            <w:tcBorders>
              <w:top w:val="nil"/>
              <w:left w:val="nil"/>
              <w:bottom w:val="single" w:sz="4" w:space="0" w:color="auto"/>
              <w:right w:val="nil"/>
            </w:tcBorders>
          </w:tcPr>
          <w:p w14:paraId="7C84FB83"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329" w:type="dxa"/>
            <w:tcBorders>
              <w:top w:val="nil"/>
              <w:left w:val="nil"/>
              <w:bottom w:val="single" w:sz="4" w:space="0" w:color="auto"/>
              <w:right w:val="nil"/>
            </w:tcBorders>
          </w:tcPr>
          <w:p w14:paraId="14B1C781" w14:textId="77777777" w:rsidR="00064CB3" w:rsidRPr="0004084C" w:rsidRDefault="00064CB3" w:rsidP="00D83C96">
            <w:pPr>
              <w:spacing w:after="0" w:line="360" w:lineRule="auto"/>
              <w:rPr>
                <w:rFonts w:ascii="Arial" w:hAnsi="Arial" w:cs="Arial"/>
                <w:sz w:val="20"/>
                <w:szCs w:val="20"/>
              </w:rPr>
            </w:pPr>
          </w:p>
        </w:tc>
        <w:tc>
          <w:tcPr>
            <w:tcW w:w="1395" w:type="dxa"/>
            <w:gridSpan w:val="2"/>
            <w:tcBorders>
              <w:top w:val="nil"/>
              <w:left w:val="nil"/>
              <w:bottom w:val="single" w:sz="4" w:space="0" w:color="auto"/>
              <w:right w:val="nil"/>
            </w:tcBorders>
          </w:tcPr>
          <w:p w14:paraId="033F5D89"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201" w:type="dxa"/>
            <w:tcBorders>
              <w:top w:val="nil"/>
              <w:left w:val="nil"/>
              <w:bottom w:val="single" w:sz="4" w:space="0" w:color="auto"/>
              <w:right w:val="nil"/>
            </w:tcBorders>
          </w:tcPr>
          <w:p w14:paraId="30F3F0B1"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c>
          <w:tcPr>
            <w:tcW w:w="284" w:type="dxa"/>
            <w:tcBorders>
              <w:top w:val="nil"/>
              <w:left w:val="nil"/>
              <w:bottom w:val="single" w:sz="4" w:space="0" w:color="auto"/>
              <w:right w:val="nil"/>
            </w:tcBorders>
          </w:tcPr>
          <w:p w14:paraId="19657851" w14:textId="77777777" w:rsidR="00064CB3" w:rsidRPr="0004084C" w:rsidRDefault="00064CB3" w:rsidP="00D83C96">
            <w:pPr>
              <w:spacing w:after="0" w:line="360" w:lineRule="auto"/>
              <w:rPr>
                <w:rFonts w:ascii="Arial" w:hAnsi="Arial" w:cs="Arial"/>
                <w:sz w:val="20"/>
                <w:szCs w:val="20"/>
              </w:rPr>
            </w:pPr>
          </w:p>
        </w:tc>
        <w:tc>
          <w:tcPr>
            <w:tcW w:w="1307" w:type="dxa"/>
            <w:tcBorders>
              <w:top w:val="nil"/>
              <w:left w:val="nil"/>
              <w:bottom w:val="single" w:sz="4" w:space="0" w:color="auto"/>
              <w:right w:val="nil"/>
            </w:tcBorders>
          </w:tcPr>
          <w:p w14:paraId="64C586E0"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Untreated control</w:t>
            </w:r>
          </w:p>
        </w:tc>
        <w:tc>
          <w:tcPr>
            <w:tcW w:w="1077" w:type="dxa"/>
            <w:gridSpan w:val="3"/>
            <w:tcBorders>
              <w:top w:val="nil"/>
              <w:left w:val="nil"/>
              <w:bottom w:val="single" w:sz="4" w:space="0" w:color="auto"/>
              <w:right w:val="nil"/>
            </w:tcBorders>
          </w:tcPr>
          <w:p w14:paraId="08D43C36" w14:textId="77777777" w:rsidR="00064CB3" w:rsidRPr="0004084C" w:rsidRDefault="00064CB3" w:rsidP="00D83C96">
            <w:pPr>
              <w:spacing w:after="0" w:line="360" w:lineRule="auto"/>
              <w:rPr>
                <w:rFonts w:ascii="Arial" w:hAnsi="Arial" w:cs="Arial"/>
                <w:sz w:val="20"/>
                <w:szCs w:val="20"/>
              </w:rPr>
            </w:pPr>
            <w:r>
              <w:rPr>
                <w:rFonts w:ascii="Arial" w:hAnsi="Arial" w:cs="Arial"/>
                <w:sz w:val="20"/>
                <w:szCs w:val="20"/>
              </w:rPr>
              <w:t>Vac-ACP</w:t>
            </w:r>
          </w:p>
        </w:tc>
      </w:tr>
      <w:tr w:rsidR="00363C0D" w:rsidRPr="00DA17AB" w14:paraId="53ED89ED" w14:textId="77777777" w:rsidTr="00291CBF">
        <w:tc>
          <w:tcPr>
            <w:tcW w:w="958" w:type="dxa"/>
            <w:tcBorders>
              <w:top w:val="single" w:sz="4" w:space="0" w:color="auto"/>
              <w:left w:val="nil"/>
              <w:bottom w:val="nil"/>
              <w:right w:val="nil"/>
            </w:tcBorders>
            <w:hideMark/>
          </w:tcPr>
          <w:p w14:paraId="4C089C82"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L*</w:t>
            </w:r>
          </w:p>
        </w:tc>
        <w:tc>
          <w:tcPr>
            <w:tcW w:w="1263" w:type="dxa"/>
            <w:gridSpan w:val="2"/>
            <w:tcBorders>
              <w:top w:val="single" w:sz="4" w:space="0" w:color="auto"/>
              <w:left w:val="nil"/>
              <w:bottom w:val="nil"/>
              <w:right w:val="nil"/>
            </w:tcBorders>
            <w:hideMark/>
          </w:tcPr>
          <w:p w14:paraId="0168F3B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40.6±2.9</w:t>
            </w:r>
          </w:p>
        </w:tc>
        <w:tc>
          <w:tcPr>
            <w:tcW w:w="1199" w:type="dxa"/>
            <w:gridSpan w:val="3"/>
            <w:tcBorders>
              <w:top w:val="single" w:sz="4" w:space="0" w:color="auto"/>
              <w:left w:val="nil"/>
              <w:bottom w:val="nil"/>
              <w:right w:val="nil"/>
            </w:tcBorders>
            <w:hideMark/>
          </w:tcPr>
          <w:p w14:paraId="325B11DE"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42.8±2.5</w:t>
            </w:r>
          </w:p>
        </w:tc>
        <w:tc>
          <w:tcPr>
            <w:tcW w:w="329" w:type="dxa"/>
            <w:tcBorders>
              <w:top w:val="single" w:sz="4" w:space="0" w:color="auto"/>
              <w:left w:val="nil"/>
              <w:bottom w:val="nil"/>
              <w:right w:val="nil"/>
            </w:tcBorders>
          </w:tcPr>
          <w:p w14:paraId="6AC94FAF"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single" w:sz="4" w:space="0" w:color="auto"/>
              <w:left w:val="nil"/>
              <w:bottom w:val="nil"/>
              <w:right w:val="nil"/>
            </w:tcBorders>
          </w:tcPr>
          <w:p w14:paraId="4802D057"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40.6±2.9</w:t>
            </w:r>
          </w:p>
        </w:tc>
        <w:tc>
          <w:tcPr>
            <w:tcW w:w="1201" w:type="dxa"/>
            <w:tcBorders>
              <w:top w:val="single" w:sz="4" w:space="0" w:color="auto"/>
              <w:left w:val="nil"/>
              <w:bottom w:val="nil"/>
              <w:right w:val="nil"/>
            </w:tcBorders>
          </w:tcPr>
          <w:p w14:paraId="2EFF8115"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41.9±3.0</w:t>
            </w:r>
          </w:p>
        </w:tc>
        <w:tc>
          <w:tcPr>
            <w:tcW w:w="284" w:type="dxa"/>
            <w:tcBorders>
              <w:top w:val="single" w:sz="4" w:space="0" w:color="auto"/>
              <w:left w:val="nil"/>
              <w:bottom w:val="nil"/>
              <w:right w:val="nil"/>
            </w:tcBorders>
          </w:tcPr>
          <w:p w14:paraId="1B07D68D"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single" w:sz="4" w:space="0" w:color="auto"/>
              <w:left w:val="nil"/>
              <w:bottom w:val="nil"/>
              <w:right w:val="nil"/>
            </w:tcBorders>
          </w:tcPr>
          <w:p w14:paraId="16BEA37C"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40.6±2.9</w:t>
            </w:r>
          </w:p>
        </w:tc>
        <w:tc>
          <w:tcPr>
            <w:tcW w:w="1048" w:type="dxa"/>
            <w:gridSpan w:val="2"/>
            <w:tcBorders>
              <w:top w:val="single" w:sz="4" w:space="0" w:color="auto"/>
              <w:left w:val="nil"/>
              <w:bottom w:val="nil"/>
              <w:right w:val="nil"/>
            </w:tcBorders>
          </w:tcPr>
          <w:p w14:paraId="2A9291BB"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42.5±2.2</w:t>
            </w:r>
          </w:p>
        </w:tc>
      </w:tr>
      <w:tr w:rsidR="00363C0D" w:rsidRPr="00DA17AB" w14:paraId="13A5A3C3" w14:textId="77777777" w:rsidTr="00291CBF">
        <w:tc>
          <w:tcPr>
            <w:tcW w:w="958" w:type="dxa"/>
            <w:tcBorders>
              <w:top w:val="nil"/>
              <w:left w:val="nil"/>
              <w:bottom w:val="nil"/>
              <w:right w:val="nil"/>
            </w:tcBorders>
            <w:hideMark/>
          </w:tcPr>
          <w:p w14:paraId="5AD11E84"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a*</w:t>
            </w:r>
          </w:p>
        </w:tc>
        <w:tc>
          <w:tcPr>
            <w:tcW w:w="1263" w:type="dxa"/>
            <w:gridSpan w:val="2"/>
            <w:tcBorders>
              <w:top w:val="nil"/>
              <w:left w:val="nil"/>
              <w:bottom w:val="nil"/>
              <w:right w:val="nil"/>
            </w:tcBorders>
            <w:hideMark/>
          </w:tcPr>
          <w:p w14:paraId="238C8A7E"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17.5±2.0</w:t>
            </w:r>
          </w:p>
        </w:tc>
        <w:tc>
          <w:tcPr>
            <w:tcW w:w="1199" w:type="dxa"/>
            <w:gridSpan w:val="3"/>
            <w:tcBorders>
              <w:top w:val="nil"/>
              <w:left w:val="nil"/>
              <w:bottom w:val="nil"/>
              <w:right w:val="nil"/>
            </w:tcBorders>
            <w:hideMark/>
          </w:tcPr>
          <w:p w14:paraId="61A9C3C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19.2±1.2</w:t>
            </w:r>
          </w:p>
        </w:tc>
        <w:tc>
          <w:tcPr>
            <w:tcW w:w="329" w:type="dxa"/>
            <w:tcBorders>
              <w:top w:val="nil"/>
              <w:left w:val="nil"/>
              <w:bottom w:val="nil"/>
              <w:right w:val="nil"/>
            </w:tcBorders>
          </w:tcPr>
          <w:p w14:paraId="48C7EE53"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nil"/>
              <w:right w:val="nil"/>
            </w:tcBorders>
          </w:tcPr>
          <w:p w14:paraId="390EC1DE"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17.5±2.0</w:t>
            </w:r>
          </w:p>
        </w:tc>
        <w:tc>
          <w:tcPr>
            <w:tcW w:w="1201" w:type="dxa"/>
            <w:tcBorders>
              <w:top w:val="nil"/>
              <w:left w:val="nil"/>
              <w:bottom w:val="nil"/>
              <w:right w:val="nil"/>
            </w:tcBorders>
          </w:tcPr>
          <w:p w14:paraId="063021B7"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17.1±1.5</w:t>
            </w:r>
          </w:p>
        </w:tc>
        <w:tc>
          <w:tcPr>
            <w:tcW w:w="284" w:type="dxa"/>
            <w:tcBorders>
              <w:top w:val="nil"/>
              <w:left w:val="nil"/>
              <w:bottom w:val="nil"/>
              <w:right w:val="nil"/>
            </w:tcBorders>
          </w:tcPr>
          <w:p w14:paraId="7F8A2891"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724340A1"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17.5±2.0</w:t>
            </w:r>
          </w:p>
        </w:tc>
        <w:tc>
          <w:tcPr>
            <w:tcW w:w="1048" w:type="dxa"/>
            <w:gridSpan w:val="2"/>
            <w:tcBorders>
              <w:top w:val="nil"/>
              <w:left w:val="nil"/>
              <w:bottom w:val="nil"/>
              <w:right w:val="nil"/>
            </w:tcBorders>
          </w:tcPr>
          <w:p w14:paraId="1913475E"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19.0±1.1</w:t>
            </w:r>
          </w:p>
        </w:tc>
      </w:tr>
      <w:tr w:rsidR="00363C0D" w:rsidRPr="00DA17AB" w14:paraId="16B815CC" w14:textId="77777777" w:rsidTr="00291CBF">
        <w:tc>
          <w:tcPr>
            <w:tcW w:w="958" w:type="dxa"/>
            <w:tcBorders>
              <w:top w:val="nil"/>
              <w:left w:val="nil"/>
              <w:bottom w:val="nil"/>
              <w:right w:val="nil"/>
            </w:tcBorders>
            <w:hideMark/>
          </w:tcPr>
          <w:p w14:paraId="548835A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b*</w:t>
            </w:r>
          </w:p>
        </w:tc>
        <w:tc>
          <w:tcPr>
            <w:tcW w:w="1263" w:type="dxa"/>
            <w:gridSpan w:val="2"/>
            <w:tcBorders>
              <w:top w:val="nil"/>
              <w:left w:val="nil"/>
              <w:bottom w:val="nil"/>
              <w:right w:val="nil"/>
            </w:tcBorders>
            <w:hideMark/>
          </w:tcPr>
          <w:p w14:paraId="087FEC6B"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13.9±1.8</w:t>
            </w:r>
          </w:p>
        </w:tc>
        <w:tc>
          <w:tcPr>
            <w:tcW w:w="1199" w:type="dxa"/>
            <w:gridSpan w:val="3"/>
            <w:tcBorders>
              <w:top w:val="nil"/>
              <w:left w:val="nil"/>
              <w:bottom w:val="nil"/>
              <w:right w:val="nil"/>
            </w:tcBorders>
            <w:hideMark/>
          </w:tcPr>
          <w:p w14:paraId="2E9D6BAF"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15.1±1.6</w:t>
            </w:r>
          </w:p>
        </w:tc>
        <w:tc>
          <w:tcPr>
            <w:tcW w:w="329" w:type="dxa"/>
            <w:tcBorders>
              <w:top w:val="nil"/>
              <w:left w:val="nil"/>
              <w:bottom w:val="nil"/>
              <w:right w:val="nil"/>
            </w:tcBorders>
          </w:tcPr>
          <w:p w14:paraId="6838F5DC"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nil"/>
              <w:right w:val="nil"/>
            </w:tcBorders>
          </w:tcPr>
          <w:p w14:paraId="6C3CD83A"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13.9±1.8</w:t>
            </w:r>
          </w:p>
        </w:tc>
        <w:tc>
          <w:tcPr>
            <w:tcW w:w="1201" w:type="dxa"/>
            <w:tcBorders>
              <w:top w:val="nil"/>
              <w:left w:val="nil"/>
              <w:bottom w:val="nil"/>
              <w:right w:val="nil"/>
            </w:tcBorders>
          </w:tcPr>
          <w:p w14:paraId="75402B11"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13.7±1.4</w:t>
            </w:r>
          </w:p>
        </w:tc>
        <w:tc>
          <w:tcPr>
            <w:tcW w:w="284" w:type="dxa"/>
            <w:tcBorders>
              <w:top w:val="nil"/>
              <w:left w:val="nil"/>
              <w:bottom w:val="nil"/>
              <w:right w:val="nil"/>
            </w:tcBorders>
          </w:tcPr>
          <w:p w14:paraId="39C13113"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43847028"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13.9±1.8</w:t>
            </w:r>
          </w:p>
        </w:tc>
        <w:tc>
          <w:tcPr>
            <w:tcW w:w="1048" w:type="dxa"/>
            <w:gridSpan w:val="2"/>
            <w:tcBorders>
              <w:top w:val="nil"/>
              <w:left w:val="nil"/>
              <w:bottom w:val="nil"/>
              <w:right w:val="nil"/>
            </w:tcBorders>
          </w:tcPr>
          <w:p w14:paraId="4ACF8898"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15.3±1.1</w:t>
            </w:r>
          </w:p>
        </w:tc>
      </w:tr>
      <w:tr w:rsidR="00363C0D" w:rsidRPr="00DA17AB" w14:paraId="491F9CF0" w14:textId="77777777" w:rsidTr="00291CBF">
        <w:tc>
          <w:tcPr>
            <w:tcW w:w="958" w:type="dxa"/>
            <w:tcBorders>
              <w:top w:val="nil"/>
              <w:left w:val="nil"/>
              <w:bottom w:val="nil"/>
              <w:right w:val="nil"/>
            </w:tcBorders>
            <w:hideMark/>
          </w:tcPr>
          <w:p w14:paraId="2F290023"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Chroma</w:t>
            </w:r>
          </w:p>
        </w:tc>
        <w:tc>
          <w:tcPr>
            <w:tcW w:w="1263" w:type="dxa"/>
            <w:gridSpan w:val="2"/>
            <w:tcBorders>
              <w:top w:val="nil"/>
              <w:left w:val="nil"/>
              <w:bottom w:val="nil"/>
              <w:right w:val="nil"/>
            </w:tcBorders>
            <w:hideMark/>
          </w:tcPr>
          <w:p w14:paraId="52F70E10"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22.3±2.6</w:t>
            </w:r>
          </w:p>
        </w:tc>
        <w:tc>
          <w:tcPr>
            <w:tcW w:w="1199" w:type="dxa"/>
            <w:gridSpan w:val="3"/>
            <w:tcBorders>
              <w:top w:val="nil"/>
              <w:left w:val="nil"/>
              <w:bottom w:val="nil"/>
              <w:right w:val="nil"/>
            </w:tcBorders>
            <w:hideMark/>
          </w:tcPr>
          <w:p w14:paraId="6AE3635C"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24.4±1.9</w:t>
            </w:r>
          </w:p>
        </w:tc>
        <w:tc>
          <w:tcPr>
            <w:tcW w:w="329" w:type="dxa"/>
            <w:tcBorders>
              <w:top w:val="nil"/>
              <w:left w:val="nil"/>
              <w:bottom w:val="nil"/>
              <w:right w:val="nil"/>
            </w:tcBorders>
          </w:tcPr>
          <w:p w14:paraId="3067C1AD"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nil"/>
              <w:right w:val="nil"/>
            </w:tcBorders>
          </w:tcPr>
          <w:p w14:paraId="177DCA10"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22.3±2.6</w:t>
            </w:r>
          </w:p>
        </w:tc>
        <w:tc>
          <w:tcPr>
            <w:tcW w:w="1201" w:type="dxa"/>
            <w:tcBorders>
              <w:top w:val="nil"/>
              <w:left w:val="nil"/>
              <w:bottom w:val="nil"/>
              <w:right w:val="nil"/>
            </w:tcBorders>
          </w:tcPr>
          <w:p w14:paraId="4FBD94D7"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21.9±2.0</w:t>
            </w:r>
          </w:p>
        </w:tc>
        <w:tc>
          <w:tcPr>
            <w:tcW w:w="284" w:type="dxa"/>
            <w:tcBorders>
              <w:top w:val="nil"/>
              <w:left w:val="nil"/>
              <w:bottom w:val="nil"/>
              <w:right w:val="nil"/>
            </w:tcBorders>
          </w:tcPr>
          <w:p w14:paraId="3703CB75"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nil"/>
              <w:right w:val="nil"/>
            </w:tcBorders>
          </w:tcPr>
          <w:p w14:paraId="27A108B1"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22.3±2.6</w:t>
            </w:r>
          </w:p>
        </w:tc>
        <w:tc>
          <w:tcPr>
            <w:tcW w:w="1048" w:type="dxa"/>
            <w:gridSpan w:val="2"/>
            <w:tcBorders>
              <w:top w:val="nil"/>
              <w:left w:val="nil"/>
              <w:bottom w:val="nil"/>
              <w:right w:val="nil"/>
            </w:tcBorders>
          </w:tcPr>
          <w:p w14:paraId="67D74930"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24.4±1.4</w:t>
            </w:r>
          </w:p>
        </w:tc>
      </w:tr>
      <w:tr w:rsidR="00363C0D" w:rsidRPr="00DA17AB" w14:paraId="1C969F00" w14:textId="77777777" w:rsidTr="00291CBF">
        <w:tc>
          <w:tcPr>
            <w:tcW w:w="958" w:type="dxa"/>
            <w:tcBorders>
              <w:top w:val="nil"/>
              <w:left w:val="nil"/>
              <w:bottom w:val="single" w:sz="4" w:space="0" w:color="auto"/>
              <w:right w:val="nil"/>
            </w:tcBorders>
            <w:hideMark/>
          </w:tcPr>
          <w:p w14:paraId="5CD48F9B"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Hue</w:t>
            </w:r>
          </w:p>
        </w:tc>
        <w:tc>
          <w:tcPr>
            <w:tcW w:w="1263" w:type="dxa"/>
            <w:gridSpan w:val="2"/>
            <w:tcBorders>
              <w:top w:val="nil"/>
              <w:left w:val="nil"/>
              <w:bottom w:val="single" w:sz="4" w:space="0" w:color="auto"/>
              <w:right w:val="nil"/>
            </w:tcBorders>
            <w:hideMark/>
          </w:tcPr>
          <w:p w14:paraId="61962724"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38.4±0.9</w:t>
            </w:r>
          </w:p>
        </w:tc>
        <w:tc>
          <w:tcPr>
            <w:tcW w:w="1199" w:type="dxa"/>
            <w:gridSpan w:val="3"/>
            <w:tcBorders>
              <w:top w:val="nil"/>
              <w:left w:val="nil"/>
              <w:bottom w:val="single" w:sz="4" w:space="0" w:color="auto"/>
              <w:right w:val="nil"/>
            </w:tcBorders>
            <w:hideMark/>
          </w:tcPr>
          <w:p w14:paraId="58687741" w14:textId="77777777" w:rsidR="00363C0D" w:rsidRPr="007C60F4" w:rsidRDefault="00363C0D" w:rsidP="008B5FF1">
            <w:pPr>
              <w:spacing w:after="0" w:line="360" w:lineRule="auto"/>
              <w:rPr>
                <w:rFonts w:ascii="Arial" w:hAnsi="Arial" w:cs="Arial"/>
                <w:sz w:val="20"/>
                <w:szCs w:val="20"/>
              </w:rPr>
            </w:pPr>
            <w:r w:rsidRPr="007C60F4">
              <w:rPr>
                <w:rFonts w:ascii="Arial" w:hAnsi="Arial" w:cs="Arial"/>
                <w:sz w:val="20"/>
                <w:szCs w:val="20"/>
              </w:rPr>
              <w:t>38.1±1.5</w:t>
            </w:r>
          </w:p>
        </w:tc>
        <w:tc>
          <w:tcPr>
            <w:tcW w:w="329" w:type="dxa"/>
            <w:tcBorders>
              <w:top w:val="nil"/>
              <w:left w:val="nil"/>
              <w:bottom w:val="single" w:sz="4" w:space="0" w:color="auto"/>
              <w:right w:val="nil"/>
            </w:tcBorders>
          </w:tcPr>
          <w:p w14:paraId="3AB3D706" w14:textId="77777777" w:rsidR="00363C0D" w:rsidRPr="007C60F4" w:rsidRDefault="00363C0D" w:rsidP="008B5FF1">
            <w:pPr>
              <w:spacing w:after="0" w:line="360" w:lineRule="auto"/>
              <w:rPr>
                <w:rFonts w:ascii="Arial" w:hAnsi="Arial" w:cs="Arial"/>
                <w:sz w:val="20"/>
                <w:szCs w:val="20"/>
              </w:rPr>
            </w:pPr>
          </w:p>
        </w:tc>
        <w:tc>
          <w:tcPr>
            <w:tcW w:w="1395" w:type="dxa"/>
            <w:gridSpan w:val="2"/>
            <w:tcBorders>
              <w:top w:val="nil"/>
              <w:left w:val="nil"/>
              <w:bottom w:val="single" w:sz="4" w:space="0" w:color="auto"/>
              <w:right w:val="nil"/>
            </w:tcBorders>
          </w:tcPr>
          <w:p w14:paraId="204CD5ED"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32.9±1.2</w:t>
            </w:r>
          </w:p>
        </w:tc>
        <w:tc>
          <w:tcPr>
            <w:tcW w:w="1201" w:type="dxa"/>
            <w:tcBorders>
              <w:top w:val="nil"/>
              <w:left w:val="nil"/>
              <w:bottom w:val="single" w:sz="4" w:space="0" w:color="auto"/>
              <w:right w:val="nil"/>
            </w:tcBorders>
          </w:tcPr>
          <w:p w14:paraId="3EB7A948" w14:textId="77777777" w:rsidR="00363C0D" w:rsidRPr="00C62B8A" w:rsidRDefault="00363C0D" w:rsidP="008B5FF1">
            <w:pPr>
              <w:spacing w:after="0" w:line="360" w:lineRule="auto"/>
              <w:rPr>
                <w:rFonts w:ascii="Arial" w:hAnsi="Arial" w:cs="Arial"/>
                <w:sz w:val="20"/>
                <w:szCs w:val="20"/>
              </w:rPr>
            </w:pPr>
            <w:r w:rsidRPr="00C62B8A">
              <w:rPr>
                <w:rFonts w:ascii="Arial" w:hAnsi="Arial" w:cs="Arial"/>
                <w:sz w:val="20"/>
                <w:szCs w:val="20"/>
              </w:rPr>
              <w:t>38.6±0.5</w:t>
            </w:r>
          </w:p>
        </w:tc>
        <w:tc>
          <w:tcPr>
            <w:tcW w:w="284" w:type="dxa"/>
            <w:tcBorders>
              <w:top w:val="nil"/>
              <w:left w:val="nil"/>
              <w:bottom w:val="single" w:sz="4" w:space="0" w:color="auto"/>
              <w:right w:val="nil"/>
            </w:tcBorders>
          </w:tcPr>
          <w:p w14:paraId="26E6143D" w14:textId="77777777" w:rsidR="00363C0D" w:rsidRPr="007C60F4" w:rsidRDefault="00363C0D" w:rsidP="008B5FF1">
            <w:pPr>
              <w:spacing w:after="0" w:line="360" w:lineRule="auto"/>
              <w:rPr>
                <w:rFonts w:ascii="Arial" w:hAnsi="Arial" w:cs="Arial"/>
                <w:sz w:val="20"/>
                <w:szCs w:val="20"/>
              </w:rPr>
            </w:pPr>
          </w:p>
        </w:tc>
        <w:tc>
          <w:tcPr>
            <w:tcW w:w="1336" w:type="dxa"/>
            <w:gridSpan w:val="2"/>
            <w:tcBorders>
              <w:top w:val="nil"/>
              <w:left w:val="nil"/>
              <w:bottom w:val="single" w:sz="4" w:space="0" w:color="auto"/>
              <w:right w:val="nil"/>
            </w:tcBorders>
          </w:tcPr>
          <w:p w14:paraId="63A31CE8"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38.4±0.9</w:t>
            </w:r>
          </w:p>
        </w:tc>
        <w:tc>
          <w:tcPr>
            <w:tcW w:w="1048" w:type="dxa"/>
            <w:gridSpan w:val="2"/>
            <w:tcBorders>
              <w:top w:val="nil"/>
              <w:left w:val="nil"/>
              <w:bottom w:val="single" w:sz="4" w:space="0" w:color="auto"/>
              <w:right w:val="nil"/>
            </w:tcBorders>
          </w:tcPr>
          <w:p w14:paraId="0398EBB1" w14:textId="77777777" w:rsidR="00363C0D" w:rsidRPr="0004084C" w:rsidRDefault="00363C0D" w:rsidP="008B5FF1">
            <w:pPr>
              <w:spacing w:after="0" w:line="360" w:lineRule="auto"/>
              <w:rPr>
                <w:rFonts w:ascii="Arial" w:hAnsi="Arial" w:cs="Arial"/>
                <w:sz w:val="20"/>
                <w:szCs w:val="20"/>
              </w:rPr>
            </w:pPr>
            <w:r w:rsidRPr="0004084C">
              <w:rPr>
                <w:rFonts w:ascii="Arial" w:hAnsi="Arial" w:cs="Arial"/>
                <w:sz w:val="20"/>
                <w:szCs w:val="20"/>
              </w:rPr>
              <w:t>38.7±1.2</w:t>
            </w:r>
          </w:p>
        </w:tc>
      </w:tr>
    </w:tbl>
    <w:p w14:paraId="595E713B" w14:textId="77777777" w:rsidR="00363C0D" w:rsidRPr="0008687E" w:rsidRDefault="00363C0D" w:rsidP="00363C0D">
      <w:pPr>
        <w:spacing w:after="0" w:line="360" w:lineRule="auto"/>
        <w:rPr>
          <w:rFonts w:ascii="Arial" w:hAnsi="Arial" w:cs="Arial"/>
          <w:sz w:val="24"/>
          <w:szCs w:val="24"/>
        </w:rPr>
      </w:pPr>
      <w:r w:rsidRPr="0008687E">
        <w:rPr>
          <w:rFonts w:ascii="Arial" w:hAnsi="Arial" w:cs="Arial"/>
          <w:sz w:val="24"/>
          <w:szCs w:val="24"/>
        </w:rPr>
        <w:t>Δ expressed as degrees; calculated as [ARCTAN(b*/a*) x 180/</w:t>
      </w:r>
      <w:r>
        <w:rPr>
          <w:rFonts w:ascii="Arial" w:hAnsi="Arial" w:cs="Arial"/>
          <w:sz w:val="24"/>
          <w:szCs w:val="24"/>
        </w:rPr>
        <w:t>π</w:t>
      </w:r>
      <w:r w:rsidRPr="0008687E">
        <w:rPr>
          <w:rFonts w:ascii="Arial" w:hAnsi="Arial" w:cs="Arial"/>
          <w:sz w:val="24"/>
          <w:szCs w:val="24"/>
        </w:rPr>
        <w:t xml:space="preserve">] </w:t>
      </w:r>
    </w:p>
    <w:p w14:paraId="172AC10C" w14:textId="22582B88" w:rsidR="00363C0D" w:rsidRDefault="00363C0D" w:rsidP="00363C0D">
      <w:pPr>
        <w:spacing w:after="0" w:line="360" w:lineRule="auto"/>
        <w:rPr>
          <w:rFonts w:ascii="Arial" w:hAnsi="Arial" w:cs="Arial"/>
          <w:sz w:val="24"/>
          <w:szCs w:val="24"/>
        </w:rPr>
      </w:pPr>
      <w:r>
        <w:rPr>
          <w:rFonts w:ascii="Arial" w:hAnsi="Arial" w:cs="Arial"/>
          <w:sz w:val="24"/>
          <w:szCs w:val="24"/>
        </w:rPr>
        <w:t xml:space="preserve">ΔΔ In rows and per </w:t>
      </w:r>
      <w:r w:rsidR="00912F07">
        <w:rPr>
          <w:rFonts w:ascii="Arial" w:hAnsi="Arial" w:cs="Arial"/>
          <w:sz w:val="24"/>
          <w:szCs w:val="24"/>
        </w:rPr>
        <w:t>ACP</w:t>
      </w:r>
      <w:r>
        <w:rPr>
          <w:rFonts w:ascii="Arial" w:hAnsi="Arial" w:cs="Arial"/>
          <w:sz w:val="24"/>
          <w:szCs w:val="24"/>
        </w:rPr>
        <w:t xml:space="preserve"> power setting,</w:t>
      </w:r>
      <w:r w:rsidRPr="00A51851">
        <w:rPr>
          <w:rFonts w:ascii="Arial" w:hAnsi="Arial" w:cs="Arial"/>
          <w:sz w:val="24"/>
          <w:szCs w:val="24"/>
        </w:rPr>
        <w:t xml:space="preserve"> figures with different superscripts differ significantly</w:t>
      </w:r>
      <w:r>
        <w:rPr>
          <w:rFonts w:ascii="Arial" w:hAnsi="Arial" w:cs="Arial"/>
          <w:sz w:val="24"/>
          <w:szCs w:val="24"/>
        </w:rPr>
        <w:t xml:space="preserve"> </w:t>
      </w:r>
      <w:r w:rsidRPr="00A51851">
        <w:rPr>
          <w:rFonts w:ascii="Arial" w:hAnsi="Arial" w:cs="Arial"/>
          <w:sz w:val="24"/>
          <w:szCs w:val="24"/>
        </w:rPr>
        <w:t xml:space="preserve"> (</w:t>
      </w:r>
      <w:r w:rsidRPr="00452D46">
        <w:rPr>
          <w:rFonts w:ascii="Arial" w:hAnsi="Arial" w:cs="Arial"/>
          <w:i/>
          <w:sz w:val="24"/>
          <w:szCs w:val="24"/>
        </w:rPr>
        <w:t>P</w:t>
      </w:r>
      <w:r w:rsidRPr="00A51851">
        <w:rPr>
          <w:rFonts w:ascii="Arial" w:hAnsi="Arial" w:cs="Arial"/>
          <w:sz w:val="24"/>
          <w:szCs w:val="24"/>
        </w:rPr>
        <w:t>&lt;0.05).</w:t>
      </w:r>
    </w:p>
    <w:p w14:paraId="05378790" w14:textId="77777777" w:rsidR="00363C0D" w:rsidRDefault="00363C0D" w:rsidP="00363C0D">
      <w:pPr>
        <w:spacing w:after="0" w:line="360" w:lineRule="auto"/>
        <w:rPr>
          <w:rFonts w:ascii="Arial" w:hAnsi="Arial" w:cs="Arial"/>
          <w:sz w:val="24"/>
          <w:szCs w:val="24"/>
        </w:rPr>
      </w:pPr>
    </w:p>
    <w:p w14:paraId="5BE681E9" w14:textId="3DACF37B" w:rsidR="00363C0D" w:rsidRDefault="00363C0D">
      <w:pPr>
        <w:rPr>
          <w:rFonts w:ascii="Arial" w:hAnsi="Arial" w:cs="Arial"/>
          <w:sz w:val="24"/>
          <w:szCs w:val="24"/>
        </w:rPr>
      </w:pPr>
      <w:r>
        <w:rPr>
          <w:rFonts w:ascii="Arial" w:hAnsi="Arial" w:cs="Arial"/>
          <w:sz w:val="24"/>
          <w:szCs w:val="24"/>
        </w:rPr>
        <w:br w:type="page"/>
      </w:r>
    </w:p>
    <w:p w14:paraId="2F0590B9" w14:textId="77777777" w:rsidR="00363C0D" w:rsidRPr="005356BE" w:rsidRDefault="00363C0D" w:rsidP="00363C0D">
      <w:pPr>
        <w:spacing w:after="0" w:line="360" w:lineRule="auto"/>
        <w:rPr>
          <w:rFonts w:ascii="Arial" w:hAnsi="Arial" w:cs="Arial"/>
          <w:sz w:val="24"/>
          <w:szCs w:val="24"/>
        </w:rPr>
      </w:pPr>
    </w:p>
    <w:p w14:paraId="75254DDE" w14:textId="41EACC69" w:rsidR="009B65F2" w:rsidRDefault="009B65F2" w:rsidP="009B65F2">
      <w:pPr>
        <w:spacing w:after="0" w:line="360" w:lineRule="auto"/>
        <w:jc w:val="both"/>
        <w:rPr>
          <w:rFonts w:ascii="Arial" w:hAnsi="Arial" w:cs="Arial"/>
          <w:color w:val="000000"/>
          <w:sz w:val="24"/>
          <w:szCs w:val="24"/>
        </w:rPr>
      </w:pPr>
      <w:r w:rsidRPr="00C947C3">
        <w:rPr>
          <w:rFonts w:ascii="Arial" w:hAnsi="Arial" w:cs="Arial"/>
          <w:b/>
          <w:sz w:val="24"/>
          <w:szCs w:val="24"/>
        </w:rPr>
        <w:t xml:space="preserve">Table </w:t>
      </w:r>
      <w:r w:rsidR="00D20E90">
        <w:rPr>
          <w:rFonts w:ascii="Arial" w:hAnsi="Arial" w:cs="Arial"/>
          <w:b/>
          <w:sz w:val="24"/>
          <w:szCs w:val="24"/>
        </w:rPr>
        <w:t>7</w:t>
      </w:r>
      <w:r>
        <w:rPr>
          <w:rFonts w:ascii="Arial" w:hAnsi="Arial" w:cs="Arial"/>
          <w:b/>
          <w:sz w:val="24"/>
          <w:szCs w:val="24"/>
        </w:rPr>
        <w:t>:</w:t>
      </w:r>
      <w:r w:rsidRPr="00C947C3">
        <w:rPr>
          <w:rFonts w:ascii="Arial" w:hAnsi="Arial" w:cs="Arial"/>
          <w:sz w:val="24"/>
          <w:szCs w:val="24"/>
        </w:rPr>
        <w:t xml:space="preserve"> </w:t>
      </w:r>
      <w:r w:rsidRPr="003260E1">
        <w:rPr>
          <w:rFonts w:ascii="Arial" w:hAnsi="Arial" w:cs="Arial"/>
          <w:color w:val="000000"/>
          <w:sz w:val="24"/>
          <w:szCs w:val="24"/>
        </w:rPr>
        <w:t>Li</w:t>
      </w:r>
      <w:r w:rsidRPr="006131ED">
        <w:rPr>
          <w:rFonts w:ascii="Arial" w:hAnsi="Arial" w:cs="Arial"/>
          <w:color w:val="000000"/>
          <w:sz w:val="24"/>
          <w:szCs w:val="24"/>
        </w:rPr>
        <w:t>pid peroxidation (TBARS) and sa</w:t>
      </w:r>
      <w:r>
        <w:rPr>
          <w:rFonts w:ascii="Arial" w:hAnsi="Arial" w:cs="Arial"/>
          <w:color w:val="000000"/>
          <w:sz w:val="24"/>
          <w:szCs w:val="24"/>
        </w:rPr>
        <w:t>rc</w:t>
      </w:r>
      <w:r w:rsidRPr="003260E1">
        <w:rPr>
          <w:rFonts w:ascii="Arial" w:hAnsi="Arial" w:cs="Arial"/>
          <w:color w:val="000000"/>
          <w:sz w:val="24"/>
          <w:szCs w:val="24"/>
        </w:rPr>
        <w:t>oplasmic protein solubility of beef loin samples measured 13 days after treatment with High</w:t>
      </w:r>
      <w:r w:rsidR="00AF2FB4">
        <w:rPr>
          <w:rFonts w:ascii="Arial" w:hAnsi="Arial" w:cs="Arial"/>
          <w:color w:val="000000"/>
          <w:sz w:val="24"/>
          <w:szCs w:val="24"/>
        </w:rPr>
        <w:t xml:space="preserve"> (HP) </w:t>
      </w:r>
      <w:r w:rsidRPr="003260E1">
        <w:rPr>
          <w:rFonts w:ascii="Arial" w:hAnsi="Arial" w:cs="Arial"/>
          <w:color w:val="000000"/>
          <w:sz w:val="24"/>
          <w:szCs w:val="24"/>
        </w:rPr>
        <w:t xml:space="preserve">, Medium </w:t>
      </w:r>
      <w:r w:rsidR="00AF2FB4">
        <w:rPr>
          <w:rFonts w:ascii="Arial" w:hAnsi="Arial" w:cs="Arial"/>
          <w:color w:val="000000"/>
          <w:sz w:val="24"/>
          <w:szCs w:val="24"/>
        </w:rPr>
        <w:t xml:space="preserve">(MP) </w:t>
      </w:r>
      <w:r w:rsidRPr="003260E1">
        <w:rPr>
          <w:rFonts w:ascii="Arial" w:hAnsi="Arial" w:cs="Arial"/>
          <w:color w:val="000000"/>
          <w:sz w:val="24"/>
          <w:szCs w:val="24"/>
        </w:rPr>
        <w:t>and Low Power</w:t>
      </w:r>
      <w:r w:rsidR="00AF2FB4">
        <w:rPr>
          <w:rFonts w:ascii="Arial" w:hAnsi="Arial" w:cs="Arial"/>
          <w:color w:val="000000"/>
          <w:sz w:val="24"/>
          <w:szCs w:val="24"/>
        </w:rPr>
        <w:t xml:space="preserve"> (LP) </w:t>
      </w:r>
      <w:r w:rsidRPr="003260E1">
        <w:rPr>
          <w:rFonts w:ascii="Arial" w:hAnsi="Arial" w:cs="Arial"/>
          <w:color w:val="000000"/>
          <w:sz w:val="24"/>
          <w:szCs w:val="24"/>
        </w:rPr>
        <w:t xml:space="preserve"> </w:t>
      </w:r>
      <w:r w:rsidR="00912F07">
        <w:rPr>
          <w:rFonts w:ascii="Arial" w:hAnsi="Arial" w:cs="Arial"/>
          <w:color w:val="000000"/>
          <w:sz w:val="24"/>
          <w:szCs w:val="24"/>
        </w:rPr>
        <w:t>ACP</w:t>
      </w:r>
      <w:r w:rsidRPr="003260E1">
        <w:rPr>
          <w:rFonts w:ascii="Arial" w:hAnsi="Arial" w:cs="Arial"/>
          <w:color w:val="000000"/>
          <w:sz w:val="24"/>
          <w:szCs w:val="24"/>
        </w:rPr>
        <w:t xml:space="preserve"> (Trial 2; n=6 per treatment). Note that</w:t>
      </w:r>
      <w:r>
        <w:rPr>
          <w:rFonts w:ascii="Arial" w:hAnsi="Arial" w:cs="Arial"/>
          <w:sz w:val="24"/>
          <w:szCs w:val="24"/>
        </w:rPr>
        <w:t xml:space="preserve"> </w:t>
      </w:r>
      <w:r w:rsidRPr="00553FAF">
        <w:rPr>
          <w:rFonts w:ascii="Arial" w:hAnsi="Arial" w:cs="Arial"/>
          <w:color w:val="000000"/>
          <w:sz w:val="24"/>
          <w:szCs w:val="24"/>
        </w:rPr>
        <w:t>none of the figures differ significantly (</w:t>
      </w:r>
      <w:r w:rsidRPr="00452D46">
        <w:rPr>
          <w:rFonts w:ascii="Arial" w:hAnsi="Arial" w:cs="Arial"/>
          <w:i/>
          <w:color w:val="000000"/>
          <w:sz w:val="24"/>
          <w:szCs w:val="24"/>
        </w:rPr>
        <w:t>P</w:t>
      </w:r>
      <w:r w:rsidRPr="00553FAF">
        <w:rPr>
          <w:rFonts w:ascii="Arial" w:hAnsi="Arial" w:cs="Arial"/>
          <w:color w:val="000000"/>
          <w:sz w:val="24"/>
          <w:szCs w:val="24"/>
        </w:rPr>
        <w:t>&gt;</w:t>
      </w:r>
      <w:r>
        <w:rPr>
          <w:rFonts w:ascii="Arial" w:hAnsi="Arial" w:cs="Arial"/>
          <w:color w:val="000000"/>
          <w:sz w:val="24"/>
          <w:szCs w:val="24"/>
        </w:rPr>
        <w:t>0</w:t>
      </w:r>
      <w:r w:rsidRPr="00553FAF">
        <w:rPr>
          <w:rFonts w:ascii="Arial" w:hAnsi="Arial" w:cs="Arial"/>
          <w:color w:val="000000"/>
          <w:sz w:val="24"/>
          <w:szCs w:val="24"/>
        </w:rPr>
        <w:t>.05)</w:t>
      </w:r>
      <w:r>
        <w:rPr>
          <w:rFonts w:ascii="Arial" w:hAnsi="Arial" w:cs="Arial"/>
          <w:color w:val="000000"/>
          <w:sz w:val="24"/>
          <w:szCs w:val="24"/>
        </w:rPr>
        <w:t>.</w:t>
      </w:r>
    </w:p>
    <w:tbl>
      <w:tblPr>
        <w:tblStyle w:val="Tabellenraster"/>
        <w:tblW w:w="0" w:type="auto"/>
        <w:tblInd w:w="-318" w:type="dxa"/>
        <w:tblLook w:val="04A0" w:firstRow="1" w:lastRow="0" w:firstColumn="1" w:lastColumn="0" w:noHBand="0" w:noVBand="1"/>
      </w:tblPr>
      <w:tblGrid>
        <w:gridCol w:w="1790"/>
        <w:gridCol w:w="1016"/>
        <w:gridCol w:w="1096"/>
        <w:gridCol w:w="1096"/>
        <w:gridCol w:w="1096"/>
        <w:gridCol w:w="222"/>
        <w:gridCol w:w="1096"/>
        <w:gridCol w:w="1096"/>
        <w:gridCol w:w="1096"/>
      </w:tblGrid>
      <w:tr w:rsidR="007C3670" w:rsidRPr="007C3670" w14:paraId="463FF70A" w14:textId="77777777" w:rsidTr="007C3670">
        <w:tc>
          <w:tcPr>
            <w:tcW w:w="1790" w:type="dxa"/>
            <w:vMerge w:val="restart"/>
            <w:tcBorders>
              <w:left w:val="nil"/>
              <w:right w:val="nil"/>
            </w:tcBorders>
            <w:vAlign w:val="center"/>
          </w:tcPr>
          <w:p w14:paraId="332922E1" w14:textId="77777777" w:rsidR="007C3670" w:rsidRPr="007C3670" w:rsidRDefault="007C3670" w:rsidP="005819FA">
            <w:pPr>
              <w:jc w:val="center"/>
              <w:rPr>
                <w:rFonts w:ascii="Arial" w:hAnsi="Arial" w:cs="Arial"/>
                <w:sz w:val="18"/>
                <w:szCs w:val="18"/>
                <w:lang w:val="en-GB"/>
              </w:rPr>
            </w:pPr>
          </w:p>
        </w:tc>
        <w:tc>
          <w:tcPr>
            <w:tcW w:w="1016" w:type="dxa"/>
            <w:vMerge w:val="restart"/>
            <w:tcBorders>
              <w:left w:val="nil"/>
              <w:right w:val="nil"/>
            </w:tcBorders>
            <w:vAlign w:val="center"/>
          </w:tcPr>
          <w:p w14:paraId="4C2BD480" w14:textId="77777777" w:rsidR="007C3670" w:rsidRPr="007C3670" w:rsidRDefault="007C3670" w:rsidP="005819FA">
            <w:pPr>
              <w:jc w:val="center"/>
              <w:rPr>
                <w:rFonts w:ascii="Arial" w:hAnsi="Arial" w:cs="Arial"/>
                <w:sz w:val="18"/>
                <w:szCs w:val="18"/>
              </w:rPr>
            </w:pPr>
            <w:r w:rsidRPr="007C3670">
              <w:rPr>
                <w:rFonts w:ascii="Arial" w:hAnsi="Arial" w:cs="Arial"/>
                <w:sz w:val="18"/>
                <w:szCs w:val="18"/>
              </w:rPr>
              <w:t>Control</w:t>
            </w:r>
          </w:p>
        </w:tc>
        <w:tc>
          <w:tcPr>
            <w:tcW w:w="3288" w:type="dxa"/>
            <w:gridSpan w:val="3"/>
            <w:tcBorders>
              <w:left w:val="nil"/>
              <w:right w:val="nil"/>
            </w:tcBorders>
            <w:vAlign w:val="center"/>
          </w:tcPr>
          <w:p w14:paraId="48840645" w14:textId="67B0B14F" w:rsidR="007C3670" w:rsidRPr="007C3670" w:rsidRDefault="007C3670" w:rsidP="005819FA">
            <w:pPr>
              <w:jc w:val="center"/>
              <w:rPr>
                <w:rFonts w:ascii="Arial" w:hAnsi="Arial" w:cs="Arial"/>
                <w:sz w:val="18"/>
                <w:szCs w:val="18"/>
                <w:lang w:val="en-GB"/>
              </w:rPr>
            </w:pPr>
            <w:r w:rsidRPr="007C3670">
              <w:rPr>
                <w:rFonts w:ascii="Arial" w:hAnsi="Arial" w:cs="Arial"/>
                <w:sz w:val="18"/>
                <w:szCs w:val="18"/>
                <w:lang w:val="en-GB"/>
              </w:rPr>
              <w:t xml:space="preserve">Exposed to </w:t>
            </w:r>
            <w:r w:rsidR="00912F07">
              <w:rPr>
                <w:rFonts w:ascii="Arial" w:hAnsi="Arial" w:cs="Arial"/>
                <w:sz w:val="18"/>
                <w:szCs w:val="18"/>
                <w:lang w:val="en-GB"/>
              </w:rPr>
              <w:t>ACP</w:t>
            </w:r>
            <w:r w:rsidRPr="007C3670">
              <w:rPr>
                <w:rFonts w:ascii="Arial" w:hAnsi="Arial" w:cs="Arial"/>
                <w:sz w:val="18"/>
                <w:szCs w:val="18"/>
                <w:lang w:val="en-GB"/>
              </w:rPr>
              <w:t>, then vacuum packaged</w:t>
            </w:r>
          </w:p>
        </w:tc>
        <w:tc>
          <w:tcPr>
            <w:tcW w:w="222" w:type="dxa"/>
            <w:tcBorders>
              <w:left w:val="nil"/>
              <w:bottom w:val="nil"/>
              <w:right w:val="nil"/>
            </w:tcBorders>
          </w:tcPr>
          <w:p w14:paraId="10B3BD99" w14:textId="77777777" w:rsidR="007C3670" w:rsidRPr="00E53351" w:rsidRDefault="007C3670" w:rsidP="005819FA">
            <w:pPr>
              <w:jc w:val="center"/>
              <w:rPr>
                <w:rFonts w:ascii="Arial" w:hAnsi="Arial" w:cs="Arial"/>
                <w:sz w:val="18"/>
                <w:szCs w:val="18"/>
                <w:lang w:val="en-GB"/>
              </w:rPr>
            </w:pPr>
          </w:p>
        </w:tc>
        <w:tc>
          <w:tcPr>
            <w:tcW w:w="3288" w:type="dxa"/>
            <w:gridSpan w:val="3"/>
            <w:tcBorders>
              <w:left w:val="nil"/>
              <w:right w:val="nil"/>
            </w:tcBorders>
            <w:vAlign w:val="center"/>
          </w:tcPr>
          <w:p w14:paraId="0BF161C2" w14:textId="008F0363" w:rsidR="007C3670" w:rsidRPr="007C3670" w:rsidRDefault="007C3670" w:rsidP="005819FA">
            <w:pPr>
              <w:jc w:val="center"/>
              <w:rPr>
                <w:rFonts w:ascii="Arial" w:hAnsi="Arial" w:cs="Arial"/>
                <w:sz w:val="18"/>
                <w:szCs w:val="18"/>
                <w:lang w:val="en-GB"/>
              </w:rPr>
            </w:pPr>
            <w:r w:rsidRPr="007C3670">
              <w:rPr>
                <w:rFonts w:ascii="Arial" w:hAnsi="Arial" w:cs="Arial"/>
                <w:sz w:val="18"/>
                <w:szCs w:val="18"/>
                <w:lang w:val="en-GB"/>
              </w:rPr>
              <w:t xml:space="preserve">Vacuum packaged, then exposed to </w:t>
            </w:r>
            <w:r w:rsidR="00912F07">
              <w:rPr>
                <w:rFonts w:ascii="Arial" w:hAnsi="Arial" w:cs="Arial"/>
                <w:sz w:val="18"/>
                <w:szCs w:val="18"/>
                <w:lang w:val="en-GB"/>
              </w:rPr>
              <w:t>ACP</w:t>
            </w:r>
          </w:p>
        </w:tc>
      </w:tr>
      <w:tr w:rsidR="007C3670" w:rsidRPr="007C3670" w14:paraId="6318A639" w14:textId="77777777" w:rsidTr="007C3670">
        <w:tc>
          <w:tcPr>
            <w:tcW w:w="1790" w:type="dxa"/>
            <w:vMerge/>
            <w:tcBorders>
              <w:left w:val="nil"/>
              <w:bottom w:val="single" w:sz="4" w:space="0" w:color="auto"/>
              <w:right w:val="nil"/>
            </w:tcBorders>
            <w:vAlign w:val="center"/>
          </w:tcPr>
          <w:p w14:paraId="1EF510E1" w14:textId="77777777" w:rsidR="007C3670" w:rsidRPr="007C3670" w:rsidRDefault="007C3670" w:rsidP="005819FA">
            <w:pPr>
              <w:jc w:val="center"/>
              <w:rPr>
                <w:rFonts w:ascii="Arial" w:hAnsi="Arial" w:cs="Arial"/>
                <w:sz w:val="18"/>
                <w:szCs w:val="18"/>
                <w:lang w:val="en-GB"/>
              </w:rPr>
            </w:pPr>
          </w:p>
        </w:tc>
        <w:tc>
          <w:tcPr>
            <w:tcW w:w="1016" w:type="dxa"/>
            <w:vMerge/>
            <w:tcBorders>
              <w:left w:val="nil"/>
              <w:bottom w:val="single" w:sz="4" w:space="0" w:color="auto"/>
              <w:right w:val="nil"/>
            </w:tcBorders>
            <w:vAlign w:val="center"/>
          </w:tcPr>
          <w:p w14:paraId="3A953DD6" w14:textId="77777777" w:rsidR="007C3670" w:rsidRPr="007C3670" w:rsidRDefault="007C3670" w:rsidP="005819FA">
            <w:pPr>
              <w:jc w:val="center"/>
              <w:rPr>
                <w:rFonts w:ascii="Arial" w:hAnsi="Arial" w:cs="Arial"/>
                <w:sz w:val="18"/>
                <w:szCs w:val="18"/>
                <w:lang w:val="en-GB"/>
              </w:rPr>
            </w:pPr>
          </w:p>
        </w:tc>
        <w:tc>
          <w:tcPr>
            <w:tcW w:w="1096" w:type="dxa"/>
            <w:tcBorders>
              <w:left w:val="nil"/>
              <w:bottom w:val="single" w:sz="4" w:space="0" w:color="auto"/>
              <w:right w:val="nil"/>
            </w:tcBorders>
            <w:vAlign w:val="center"/>
          </w:tcPr>
          <w:p w14:paraId="0A721A21" w14:textId="77777777" w:rsidR="007C3670" w:rsidRPr="007C3670" w:rsidRDefault="007C3670" w:rsidP="005819FA">
            <w:pPr>
              <w:jc w:val="center"/>
              <w:rPr>
                <w:rFonts w:ascii="Arial" w:hAnsi="Arial" w:cs="Arial"/>
                <w:sz w:val="18"/>
                <w:szCs w:val="18"/>
                <w:lang w:val="en-GB"/>
              </w:rPr>
            </w:pPr>
            <w:r w:rsidRPr="007C3670">
              <w:rPr>
                <w:rFonts w:ascii="Arial" w:hAnsi="Arial" w:cs="Arial"/>
                <w:sz w:val="18"/>
                <w:szCs w:val="18"/>
                <w:lang w:val="en-GB"/>
              </w:rPr>
              <w:t>HP</w:t>
            </w:r>
          </w:p>
        </w:tc>
        <w:tc>
          <w:tcPr>
            <w:tcW w:w="1096" w:type="dxa"/>
            <w:tcBorders>
              <w:left w:val="nil"/>
              <w:bottom w:val="single" w:sz="4" w:space="0" w:color="auto"/>
              <w:right w:val="nil"/>
            </w:tcBorders>
            <w:vAlign w:val="center"/>
          </w:tcPr>
          <w:p w14:paraId="5661203B" w14:textId="77777777" w:rsidR="007C3670" w:rsidRPr="007C3670" w:rsidRDefault="007C3670" w:rsidP="005819FA">
            <w:pPr>
              <w:jc w:val="center"/>
              <w:rPr>
                <w:rFonts w:ascii="Arial" w:hAnsi="Arial" w:cs="Arial"/>
                <w:sz w:val="18"/>
                <w:szCs w:val="18"/>
                <w:lang w:val="en-GB"/>
              </w:rPr>
            </w:pPr>
            <w:r w:rsidRPr="007C3670">
              <w:rPr>
                <w:rFonts w:ascii="Arial" w:hAnsi="Arial" w:cs="Arial"/>
                <w:sz w:val="18"/>
                <w:szCs w:val="18"/>
                <w:lang w:val="en-GB"/>
              </w:rPr>
              <w:t>MP</w:t>
            </w:r>
          </w:p>
        </w:tc>
        <w:tc>
          <w:tcPr>
            <w:tcW w:w="1096" w:type="dxa"/>
            <w:tcBorders>
              <w:left w:val="nil"/>
              <w:bottom w:val="single" w:sz="4" w:space="0" w:color="auto"/>
              <w:right w:val="nil"/>
            </w:tcBorders>
            <w:vAlign w:val="center"/>
          </w:tcPr>
          <w:p w14:paraId="671E52C5" w14:textId="77777777" w:rsidR="007C3670" w:rsidRPr="007C3670" w:rsidRDefault="007C3670" w:rsidP="005819FA">
            <w:pPr>
              <w:jc w:val="center"/>
              <w:rPr>
                <w:rFonts w:ascii="Arial" w:hAnsi="Arial" w:cs="Arial"/>
                <w:sz w:val="18"/>
                <w:szCs w:val="18"/>
                <w:lang w:val="en-GB"/>
              </w:rPr>
            </w:pPr>
            <w:r w:rsidRPr="007C3670">
              <w:rPr>
                <w:rFonts w:ascii="Arial" w:hAnsi="Arial" w:cs="Arial"/>
                <w:sz w:val="18"/>
                <w:szCs w:val="18"/>
                <w:lang w:val="en-GB"/>
              </w:rPr>
              <w:t>LP</w:t>
            </w:r>
          </w:p>
        </w:tc>
        <w:tc>
          <w:tcPr>
            <w:tcW w:w="222" w:type="dxa"/>
            <w:tcBorders>
              <w:top w:val="nil"/>
              <w:left w:val="nil"/>
              <w:bottom w:val="single" w:sz="4" w:space="0" w:color="auto"/>
              <w:right w:val="nil"/>
            </w:tcBorders>
          </w:tcPr>
          <w:p w14:paraId="174F07EE" w14:textId="77777777" w:rsidR="007C3670" w:rsidRPr="007C3670" w:rsidRDefault="007C3670" w:rsidP="005819FA">
            <w:pPr>
              <w:jc w:val="center"/>
              <w:rPr>
                <w:rFonts w:ascii="Arial" w:hAnsi="Arial" w:cs="Arial"/>
                <w:sz w:val="18"/>
                <w:szCs w:val="18"/>
              </w:rPr>
            </w:pPr>
          </w:p>
        </w:tc>
        <w:tc>
          <w:tcPr>
            <w:tcW w:w="1096" w:type="dxa"/>
            <w:tcBorders>
              <w:left w:val="nil"/>
              <w:bottom w:val="single" w:sz="4" w:space="0" w:color="auto"/>
              <w:right w:val="nil"/>
            </w:tcBorders>
          </w:tcPr>
          <w:p w14:paraId="115A3985" w14:textId="5A7D6315" w:rsidR="007C3670" w:rsidRPr="007C3670" w:rsidRDefault="007C3670" w:rsidP="005819FA">
            <w:pPr>
              <w:jc w:val="center"/>
              <w:rPr>
                <w:rFonts w:ascii="Arial" w:hAnsi="Arial" w:cs="Arial"/>
                <w:sz w:val="18"/>
                <w:szCs w:val="18"/>
                <w:lang w:val="en-GB"/>
              </w:rPr>
            </w:pPr>
            <w:r w:rsidRPr="007C3670">
              <w:rPr>
                <w:rFonts w:ascii="Arial" w:hAnsi="Arial" w:cs="Arial"/>
                <w:sz w:val="18"/>
                <w:szCs w:val="18"/>
              </w:rPr>
              <w:t>HP</w:t>
            </w:r>
          </w:p>
        </w:tc>
        <w:tc>
          <w:tcPr>
            <w:tcW w:w="1096" w:type="dxa"/>
            <w:tcBorders>
              <w:left w:val="nil"/>
              <w:bottom w:val="single" w:sz="4" w:space="0" w:color="auto"/>
              <w:right w:val="nil"/>
            </w:tcBorders>
          </w:tcPr>
          <w:p w14:paraId="4D5D50A6" w14:textId="77777777" w:rsidR="007C3670" w:rsidRPr="007C3670" w:rsidRDefault="007C3670" w:rsidP="005819FA">
            <w:pPr>
              <w:jc w:val="center"/>
              <w:rPr>
                <w:rFonts w:ascii="Arial" w:hAnsi="Arial" w:cs="Arial"/>
                <w:sz w:val="18"/>
                <w:szCs w:val="18"/>
                <w:lang w:val="en-GB"/>
              </w:rPr>
            </w:pPr>
            <w:r w:rsidRPr="007C3670">
              <w:rPr>
                <w:rFonts w:ascii="Arial" w:hAnsi="Arial" w:cs="Arial"/>
                <w:sz w:val="18"/>
                <w:szCs w:val="18"/>
              </w:rPr>
              <w:t>MP</w:t>
            </w:r>
          </w:p>
        </w:tc>
        <w:tc>
          <w:tcPr>
            <w:tcW w:w="1096" w:type="dxa"/>
            <w:tcBorders>
              <w:left w:val="nil"/>
              <w:bottom w:val="single" w:sz="4" w:space="0" w:color="auto"/>
              <w:right w:val="nil"/>
            </w:tcBorders>
          </w:tcPr>
          <w:p w14:paraId="0FEBC607" w14:textId="77777777" w:rsidR="007C3670" w:rsidRPr="007C3670" w:rsidRDefault="007C3670" w:rsidP="005819FA">
            <w:pPr>
              <w:jc w:val="center"/>
              <w:rPr>
                <w:rFonts w:ascii="Arial" w:hAnsi="Arial" w:cs="Arial"/>
                <w:sz w:val="18"/>
                <w:szCs w:val="18"/>
                <w:lang w:val="en-GB"/>
              </w:rPr>
            </w:pPr>
            <w:r w:rsidRPr="007C3670">
              <w:rPr>
                <w:rFonts w:ascii="Arial" w:hAnsi="Arial" w:cs="Arial"/>
                <w:sz w:val="18"/>
                <w:szCs w:val="18"/>
              </w:rPr>
              <w:t>LP</w:t>
            </w:r>
          </w:p>
        </w:tc>
      </w:tr>
      <w:tr w:rsidR="007C3670" w:rsidRPr="007C3670" w14:paraId="48C2D414" w14:textId="77777777" w:rsidTr="007C3670">
        <w:tc>
          <w:tcPr>
            <w:tcW w:w="1790" w:type="dxa"/>
            <w:tcBorders>
              <w:left w:val="nil"/>
              <w:bottom w:val="nil"/>
              <w:right w:val="nil"/>
            </w:tcBorders>
            <w:vAlign w:val="bottom"/>
          </w:tcPr>
          <w:p w14:paraId="20E4C5D7" w14:textId="77777777" w:rsidR="007C3670" w:rsidRDefault="007C3670" w:rsidP="007C3670">
            <w:pPr>
              <w:rPr>
                <w:rFonts w:ascii="Arial" w:hAnsi="Arial" w:cs="Arial"/>
                <w:sz w:val="18"/>
                <w:szCs w:val="18"/>
                <w:lang w:val="en-GB"/>
              </w:rPr>
            </w:pPr>
            <w:r>
              <w:rPr>
                <w:rFonts w:ascii="Arial" w:hAnsi="Arial" w:cs="Arial"/>
                <w:sz w:val="18"/>
                <w:szCs w:val="18"/>
                <w:lang w:val="en-GB"/>
              </w:rPr>
              <w:t>TBARS</w:t>
            </w:r>
          </w:p>
          <w:p w14:paraId="43ADD4F0" w14:textId="03868D38"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(mg/kg MDA)</w:t>
            </w:r>
          </w:p>
        </w:tc>
        <w:tc>
          <w:tcPr>
            <w:tcW w:w="1016" w:type="dxa"/>
            <w:tcBorders>
              <w:left w:val="nil"/>
              <w:bottom w:val="nil"/>
              <w:right w:val="nil"/>
            </w:tcBorders>
            <w:vAlign w:val="bottom"/>
          </w:tcPr>
          <w:p w14:paraId="7ECEDB2B" w14:textId="77777777" w:rsidR="007C3670" w:rsidRPr="007C3670" w:rsidRDefault="007C3670" w:rsidP="007C3670">
            <w:pPr>
              <w:rPr>
                <w:rFonts w:ascii="Arial" w:hAnsi="Arial" w:cs="Arial"/>
                <w:sz w:val="18"/>
                <w:szCs w:val="18"/>
              </w:rPr>
            </w:pPr>
            <w:r w:rsidRPr="007C3670">
              <w:rPr>
                <w:rFonts w:ascii="Arial" w:hAnsi="Arial" w:cs="Arial"/>
                <w:sz w:val="18"/>
                <w:szCs w:val="18"/>
              </w:rPr>
              <w:t>0.17±0.03</w:t>
            </w:r>
          </w:p>
        </w:tc>
        <w:tc>
          <w:tcPr>
            <w:tcW w:w="1096" w:type="dxa"/>
            <w:tcBorders>
              <w:left w:val="nil"/>
              <w:bottom w:val="nil"/>
              <w:right w:val="nil"/>
            </w:tcBorders>
            <w:vAlign w:val="bottom"/>
          </w:tcPr>
          <w:p w14:paraId="60BAF49C" w14:textId="77777777" w:rsidR="007C3670" w:rsidRPr="007C3670" w:rsidRDefault="007C3670" w:rsidP="007C3670">
            <w:pPr>
              <w:rPr>
                <w:rFonts w:ascii="Arial" w:hAnsi="Arial" w:cs="Arial"/>
                <w:sz w:val="18"/>
                <w:szCs w:val="18"/>
                <w:highlight w:val="yellow"/>
              </w:rPr>
            </w:pPr>
            <w:r w:rsidRPr="007C3670">
              <w:rPr>
                <w:rFonts w:ascii="Arial" w:hAnsi="Arial" w:cs="Arial"/>
                <w:sz w:val="18"/>
                <w:szCs w:val="18"/>
              </w:rPr>
              <w:t>0.15±0.03</w:t>
            </w:r>
          </w:p>
        </w:tc>
        <w:tc>
          <w:tcPr>
            <w:tcW w:w="1096" w:type="dxa"/>
            <w:tcBorders>
              <w:left w:val="nil"/>
              <w:bottom w:val="nil"/>
              <w:right w:val="nil"/>
            </w:tcBorders>
            <w:vAlign w:val="bottom"/>
          </w:tcPr>
          <w:p w14:paraId="7F46E567" w14:textId="77777777" w:rsidR="007C3670" w:rsidRPr="007C3670" w:rsidRDefault="007C3670" w:rsidP="007C3670">
            <w:pPr>
              <w:rPr>
                <w:rFonts w:ascii="Arial" w:hAnsi="Arial" w:cs="Arial"/>
                <w:sz w:val="18"/>
                <w:szCs w:val="18"/>
              </w:rPr>
            </w:pPr>
            <w:r w:rsidRPr="007C3670">
              <w:rPr>
                <w:rFonts w:ascii="Arial" w:hAnsi="Arial" w:cs="Arial"/>
                <w:sz w:val="18"/>
                <w:szCs w:val="18"/>
              </w:rPr>
              <w:t>0.14±0.02</w:t>
            </w:r>
          </w:p>
        </w:tc>
        <w:tc>
          <w:tcPr>
            <w:tcW w:w="1096" w:type="dxa"/>
            <w:tcBorders>
              <w:left w:val="nil"/>
              <w:bottom w:val="nil"/>
              <w:right w:val="nil"/>
            </w:tcBorders>
            <w:vAlign w:val="bottom"/>
          </w:tcPr>
          <w:p w14:paraId="5DDB8D5D" w14:textId="77777777" w:rsidR="007C3670" w:rsidRPr="007C3670" w:rsidRDefault="007C3670" w:rsidP="007C3670">
            <w:pPr>
              <w:rPr>
                <w:rFonts w:ascii="Arial" w:hAnsi="Arial" w:cs="Arial"/>
                <w:sz w:val="18"/>
                <w:szCs w:val="18"/>
              </w:rPr>
            </w:pPr>
            <w:r w:rsidRPr="007C3670">
              <w:rPr>
                <w:rFonts w:ascii="Arial" w:hAnsi="Arial" w:cs="Arial"/>
                <w:sz w:val="18"/>
                <w:szCs w:val="18"/>
              </w:rPr>
              <w:t>0.15±0.02</w:t>
            </w:r>
          </w:p>
        </w:tc>
        <w:tc>
          <w:tcPr>
            <w:tcW w:w="222" w:type="dxa"/>
            <w:tcBorders>
              <w:left w:val="nil"/>
              <w:bottom w:val="nil"/>
              <w:right w:val="nil"/>
            </w:tcBorders>
            <w:vAlign w:val="bottom"/>
          </w:tcPr>
          <w:p w14:paraId="0869099F" w14:textId="77777777" w:rsidR="007C3670" w:rsidRPr="007C3670" w:rsidRDefault="007C3670" w:rsidP="007C3670">
            <w:pPr>
              <w:rPr>
                <w:rFonts w:ascii="Arial" w:hAnsi="Arial" w:cs="Arial"/>
                <w:sz w:val="18"/>
                <w:szCs w:val="18"/>
              </w:rPr>
            </w:pPr>
          </w:p>
        </w:tc>
        <w:tc>
          <w:tcPr>
            <w:tcW w:w="1096" w:type="dxa"/>
            <w:tcBorders>
              <w:left w:val="nil"/>
              <w:bottom w:val="nil"/>
              <w:right w:val="nil"/>
            </w:tcBorders>
            <w:vAlign w:val="bottom"/>
          </w:tcPr>
          <w:p w14:paraId="4ACB06D2" w14:textId="4DEFED22" w:rsidR="007C3670" w:rsidRPr="007C3670" w:rsidRDefault="007C3670" w:rsidP="007C3670">
            <w:pPr>
              <w:rPr>
                <w:rFonts w:ascii="Arial" w:hAnsi="Arial" w:cs="Arial"/>
                <w:sz w:val="18"/>
                <w:szCs w:val="18"/>
              </w:rPr>
            </w:pPr>
            <w:r w:rsidRPr="007C3670">
              <w:rPr>
                <w:rFonts w:ascii="Arial" w:hAnsi="Arial" w:cs="Arial"/>
                <w:sz w:val="18"/>
                <w:szCs w:val="18"/>
              </w:rPr>
              <w:t>0.14±0.02</w:t>
            </w:r>
          </w:p>
        </w:tc>
        <w:tc>
          <w:tcPr>
            <w:tcW w:w="1096" w:type="dxa"/>
            <w:tcBorders>
              <w:left w:val="nil"/>
              <w:bottom w:val="nil"/>
              <w:right w:val="nil"/>
            </w:tcBorders>
            <w:vAlign w:val="bottom"/>
          </w:tcPr>
          <w:p w14:paraId="69D17E8D" w14:textId="77777777" w:rsidR="007C3670" w:rsidRPr="007C3670" w:rsidRDefault="007C3670" w:rsidP="007C3670">
            <w:pPr>
              <w:rPr>
                <w:rFonts w:ascii="Arial" w:hAnsi="Arial" w:cs="Arial"/>
                <w:sz w:val="18"/>
                <w:szCs w:val="18"/>
              </w:rPr>
            </w:pPr>
            <w:r w:rsidRPr="007C3670">
              <w:rPr>
                <w:rFonts w:ascii="Arial" w:hAnsi="Arial" w:cs="Arial"/>
                <w:sz w:val="18"/>
                <w:szCs w:val="18"/>
              </w:rPr>
              <w:t>0.15±0.03</w:t>
            </w:r>
          </w:p>
        </w:tc>
        <w:tc>
          <w:tcPr>
            <w:tcW w:w="1096" w:type="dxa"/>
            <w:tcBorders>
              <w:left w:val="nil"/>
              <w:bottom w:val="nil"/>
              <w:right w:val="nil"/>
            </w:tcBorders>
            <w:vAlign w:val="bottom"/>
          </w:tcPr>
          <w:p w14:paraId="24F0E661" w14:textId="77777777" w:rsidR="007C3670" w:rsidRPr="007C3670" w:rsidRDefault="007C3670" w:rsidP="007C3670">
            <w:pPr>
              <w:rPr>
                <w:rFonts w:ascii="Arial" w:hAnsi="Arial" w:cs="Arial"/>
                <w:sz w:val="18"/>
                <w:szCs w:val="18"/>
              </w:rPr>
            </w:pPr>
            <w:r w:rsidRPr="007C3670">
              <w:rPr>
                <w:rFonts w:ascii="Arial" w:hAnsi="Arial" w:cs="Arial"/>
                <w:sz w:val="18"/>
                <w:szCs w:val="18"/>
              </w:rPr>
              <w:t>0.13±0.03</w:t>
            </w:r>
          </w:p>
        </w:tc>
      </w:tr>
      <w:tr w:rsidR="007C3670" w:rsidRPr="007C3670" w14:paraId="23303315" w14:textId="77777777" w:rsidTr="007C3670">
        <w:tc>
          <w:tcPr>
            <w:tcW w:w="1790" w:type="dxa"/>
            <w:tcBorders>
              <w:top w:val="nil"/>
              <w:left w:val="nil"/>
              <w:right w:val="nil"/>
            </w:tcBorders>
            <w:vAlign w:val="bottom"/>
          </w:tcPr>
          <w:p w14:paraId="754EEFFC"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 Transmission</w:t>
            </w:r>
          </w:p>
        </w:tc>
        <w:tc>
          <w:tcPr>
            <w:tcW w:w="1016" w:type="dxa"/>
            <w:tcBorders>
              <w:top w:val="nil"/>
              <w:left w:val="nil"/>
              <w:right w:val="nil"/>
            </w:tcBorders>
            <w:vAlign w:val="bottom"/>
          </w:tcPr>
          <w:p w14:paraId="705985E3"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52.6±7.9</w:t>
            </w:r>
          </w:p>
        </w:tc>
        <w:tc>
          <w:tcPr>
            <w:tcW w:w="1096" w:type="dxa"/>
            <w:tcBorders>
              <w:top w:val="nil"/>
              <w:left w:val="nil"/>
              <w:right w:val="nil"/>
            </w:tcBorders>
            <w:vAlign w:val="bottom"/>
          </w:tcPr>
          <w:p w14:paraId="357252AC"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56.9±15.0</w:t>
            </w:r>
          </w:p>
        </w:tc>
        <w:tc>
          <w:tcPr>
            <w:tcW w:w="1096" w:type="dxa"/>
            <w:tcBorders>
              <w:top w:val="nil"/>
              <w:left w:val="nil"/>
              <w:right w:val="nil"/>
            </w:tcBorders>
            <w:vAlign w:val="bottom"/>
          </w:tcPr>
          <w:p w14:paraId="7DDA580A"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w:t>
            </w:r>
          </w:p>
        </w:tc>
        <w:tc>
          <w:tcPr>
            <w:tcW w:w="1096" w:type="dxa"/>
            <w:tcBorders>
              <w:top w:val="nil"/>
              <w:left w:val="nil"/>
              <w:right w:val="nil"/>
            </w:tcBorders>
            <w:vAlign w:val="bottom"/>
          </w:tcPr>
          <w:p w14:paraId="3C706361"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60.1±18.1</w:t>
            </w:r>
          </w:p>
        </w:tc>
        <w:tc>
          <w:tcPr>
            <w:tcW w:w="222" w:type="dxa"/>
            <w:tcBorders>
              <w:top w:val="nil"/>
              <w:left w:val="nil"/>
              <w:right w:val="nil"/>
            </w:tcBorders>
            <w:vAlign w:val="bottom"/>
          </w:tcPr>
          <w:p w14:paraId="4059D3A5" w14:textId="77777777" w:rsidR="007C3670" w:rsidRPr="007C3670" w:rsidRDefault="007C3670" w:rsidP="007C3670">
            <w:pPr>
              <w:rPr>
                <w:rFonts w:ascii="Arial" w:hAnsi="Arial" w:cs="Arial"/>
                <w:sz w:val="18"/>
                <w:szCs w:val="18"/>
              </w:rPr>
            </w:pPr>
          </w:p>
        </w:tc>
        <w:tc>
          <w:tcPr>
            <w:tcW w:w="1096" w:type="dxa"/>
            <w:tcBorders>
              <w:top w:val="nil"/>
              <w:left w:val="nil"/>
              <w:right w:val="nil"/>
            </w:tcBorders>
            <w:vAlign w:val="bottom"/>
          </w:tcPr>
          <w:p w14:paraId="3EA161DF" w14:textId="40A2CB30"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53.9±10.8</w:t>
            </w:r>
          </w:p>
        </w:tc>
        <w:tc>
          <w:tcPr>
            <w:tcW w:w="1096" w:type="dxa"/>
            <w:tcBorders>
              <w:top w:val="nil"/>
              <w:left w:val="nil"/>
              <w:right w:val="nil"/>
            </w:tcBorders>
            <w:vAlign w:val="bottom"/>
          </w:tcPr>
          <w:p w14:paraId="5034757D"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w:t>
            </w:r>
          </w:p>
        </w:tc>
        <w:tc>
          <w:tcPr>
            <w:tcW w:w="1096" w:type="dxa"/>
            <w:tcBorders>
              <w:top w:val="nil"/>
              <w:left w:val="nil"/>
              <w:right w:val="nil"/>
            </w:tcBorders>
            <w:vAlign w:val="bottom"/>
          </w:tcPr>
          <w:p w14:paraId="078C0F36" w14:textId="77777777" w:rsidR="007C3670" w:rsidRPr="007C3670" w:rsidRDefault="007C3670" w:rsidP="007C3670">
            <w:pPr>
              <w:rPr>
                <w:rFonts w:ascii="Arial" w:hAnsi="Arial" w:cs="Arial"/>
                <w:sz w:val="18"/>
                <w:szCs w:val="18"/>
                <w:lang w:val="en-GB"/>
              </w:rPr>
            </w:pPr>
            <w:r w:rsidRPr="007C3670">
              <w:rPr>
                <w:rFonts w:ascii="Arial" w:hAnsi="Arial" w:cs="Arial"/>
                <w:sz w:val="18"/>
                <w:szCs w:val="18"/>
                <w:lang w:val="en-GB"/>
              </w:rPr>
              <w:t>58.2±12.5</w:t>
            </w:r>
          </w:p>
        </w:tc>
      </w:tr>
    </w:tbl>
    <w:p w14:paraId="0B246368" w14:textId="77777777" w:rsidR="009B65F2" w:rsidRPr="007D677E" w:rsidRDefault="009B65F2" w:rsidP="009B65F2">
      <w:pPr>
        <w:rPr>
          <w:rFonts w:ascii="Arial" w:hAnsi="Arial" w:cs="Arial"/>
          <w:sz w:val="20"/>
          <w:szCs w:val="20"/>
        </w:rPr>
      </w:pPr>
      <w:r w:rsidRPr="007D677E">
        <w:rPr>
          <w:rFonts w:ascii="Arial" w:hAnsi="Arial" w:cs="Arial"/>
          <w:sz w:val="20"/>
          <w:szCs w:val="20"/>
        </w:rPr>
        <w:t>* not determined</w:t>
      </w:r>
    </w:p>
    <w:p w14:paraId="6CFD1B89" w14:textId="77777777" w:rsidR="00AE403A" w:rsidRDefault="00AE403A">
      <w:pPr>
        <w:rPr>
          <w:rFonts w:ascii="Arial" w:hAnsi="Arial" w:cs="Arial"/>
          <w:sz w:val="24"/>
          <w:szCs w:val="24"/>
          <w:lang w:val="nl-NL"/>
        </w:rPr>
      </w:pPr>
    </w:p>
    <w:p w14:paraId="1FC19523" w14:textId="77777777" w:rsidR="00AE403A" w:rsidRDefault="00AE403A">
      <w:pPr>
        <w:rPr>
          <w:rFonts w:ascii="Arial" w:hAnsi="Arial" w:cs="Arial"/>
          <w:sz w:val="24"/>
          <w:szCs w:val="24"/>
          <w:lang w:val="nl-NL"/>
        </w:rPr>
      </w:pPr>
      <w:r>
        <w:rPr>
          <w:rFonts w:ascii="Arial" w:hAnsi="Arial" w:cs="Arial"/>
          <w:sz w:val="24"/>
          <w:szCs w:val="24"/>
          <w:lang w:val="nl-NL"/>
        </w:rPr>
        <w:br w:type="page"/>
      </w:r>
    </w:p>
    <w:p w14:paraId="060869B7" w14:textId="447A37F5" w:rsidR="00AE403A" w:rsidRPr="00AE403A" w:rsidRDefault="00AE403A" w:rsidP="00947862">
      <w:pPr>
        <w:spacing w:after="0" w:line="360" w:lineRule="auto"/>
        <w:jc w:val="both"/>
        <w:rPr>
          <w:rFonts w:ascii="Arial" w:hAnsi="Arial" w:cs="Arial"/>
          <w:b/>
          <w:sz w:val="24"/>
          <w:szCs w:val="24"/>
          <w:lang w:val="nl-NL"/>
        </w:rPr>
      </w:pPr>
      <w:r w:rsidRPr="00AE403A">
        <w:rPr>
          <w:rFonts w:ascii="Arial" w:hAnsi="Arial" w:cs="Arial"/>
          <w:b/>
          <w:sz w:val="24"/>
          <w:szCs w:val="24"/>
          <w:lang w:val="nl-NL"/>
        </w:rPr>
        <w:t>Figure captions</w:t>
      </w:r>
    </w:p>
    <w:p w14:paraId="4DCE424C" w14:textId="77777777" w:rsidR="00AE403A" w:rsidRDefault="00AE403A" w:rsidP="00947862">
      <w:pPr>
        <w:spacing w:after="0" w:line="360" w:lineRule="auto"/>
        <w:jc w:val="both"/>
        <w:rPr>
          <w:rFonts w:ascii="Arial" w:hAnsi="Arial" w:cs="Arial"/>
          <w:sz w:val="24"/>
          <w:szCs w:val="24"/>
          <w:lang w:val="nl-NL"/>
        </w:rPr>
      </w:pPr>
    </w:p>
    <w:p w14:paraId="4305AB8A" w14:textId="09819EB9" w:rsidR="00AE403A" w:rsidRPr="002B2EDB" w:rsidRDefault="00AE403A" w:rsidP="00947862">
      <w:pPr>
        <w:spacing w:after="0" w:line="360" w:lineRule="auto"/>
        <w:jc w:val="both"/>
        <w:rPr>
          <w:rFonts w:ascii="Arial" w:hAnsi="Arial" w:cs="Arial"/>
          <w:iCs/>
          <w:sz w:val="24"/>
          <w:szCs w:val="24"/>
        </w:rPr>
      </w:pPr>
      <w:r w:rsidRPr="002B2EDB">
        <w:rPr>
          <w:rFonts w:ascii="Arial" w:hAnsi="Arial" w:cs="Arial"/>
          <w:b/>
          <w:iCs/>
          <w:sz w:val="24"/>
          <w:szCs w:val="24"/>
        </w:rPr>
        <w:t>Figure 1:</w:t>
      </w:r>
      <w:r>
        <w:rPr>
          <w:rFonts w:ascii="Arial" w:hAnsi="Arial" w:cs="Arial"/>
          <w:iCs/>
          <w:sz w:val="24"/>
          <w:szCs w:val="24"/>
        </w:rPr>
        <w:t xml:space="preserve"> </w:t>
      </w:r>
      <w:r w:rsidRPr="002B2EDB">
        <w:rPr>
          <w:rFonts w:ascii="Arial" w:hAnsi="Arial" w:cs="Arial"/>
          <w:iCs/>
          <w:sz w:val="24"/>
          <w:szCs w:val="24"/>
        </w:rPr>
        <w:t>(</w:t>
      </w:r>
      <w:r>
        <w:rPr>
          <w:rFonts w:ascii="Arial" w:hAnsi="Arial" w:cs="Arial"/>
          <w:iCs/>
          <w:sz w:val="24"/>
          <w:szCs w:val="24"/>
        </w:rPr>
        <w:t>a</w:t>
      </w:r>
      <w:r w:rsidRPr="002B2EDB">
        <w:rPr>
          <w:rFonts w:ascii="Arial" w:hAnsi="Arial" w:cs="Arial"/>
          <w:iCs/>
          <w:sz w:val="24"/>
          <w:szCs w:val="24"/>
        </w:rPr>
        <w:t xml:space="preserve">) Schematic showing </w:t>
      </w:r>
      <w:r w:rsidR="007E6027">
        <w:rPr>
          <w:rFonts w:ascii="Arial" w:hAnsi="Arial" w:cs="Arial"/>
          <w:iCs/>
          <w:sz w:val="24"/>
          <w:szCs w:val="24"/>
        </w:rPr>
        <w:t>surface D</w:t>
      </w:r>
      <w:r w:rsidRPr="002B2EDB">
        <w:rPr>
          <w:rFonts w:ascii="Arial" w:hAnsi="Arial" w:cs="Arial"/>
          <w:iCs/>
          <w:sz w:val="24"/>
          <w:szCs w:val="24"/>
        </w:rPr>
        <w:t>BD electrode and sample position, (</w:t>
      </w:r>
      <w:r>
        <w:rPr>
          <w:rFonts w:ascii="Arial" w:hAnsi="Arial" w:cs="Arial"/>
          <w:iCs/>
          <w:sz w:val="24"/>
          <w:szCs w:val="24"/>
        </w:rPr>
        <w:t>b</w:t>
      </w:r>
      <w:r w:rsidRPr="002B2EDB">
        <w:rPr>
          <w:rFonts w:ascii="Arial" w:hAnsi="Arial" w:cs="Arial"/>
          <w:iCs/>
          <w:sz w:val="24"/>
          <w:szCs w:val="24"/>
        </w:rPr>
        <w:t xml:space="preserve">) Photograph </w:t>
      </w:r>
      <w:r>
        <w:rPr>
          <w:rFonts w:ascii="Arial" w:hAnsi="Arial" w:cs="Arial"/>
          <w:iCs/>
          <w:sz w:val="24"/>
          <w:szCs w:val="24"/>
        </w:rPr>
        <w:t xml:space="preserve">showing plasma formed on hexagonal mesh electrode </w:t>
      </w:r>
      <w:r w:rsidRPr="002B2EDB">
        <w:rPr>
          <w:rFonts w:ascii="Arial" w:hAnsi="Arial" w:cs="Arial"/>
          <w:iCs/>
          <w:sz w:val="24"/>
          <w:szCs w:val="24"/>
        </w:rPr>
        <w:t xml:space="preserve">at </w:t>
      </w:r>
      <w:r>
        <w:rPr>
          <w:rFonts w:ascii="Arial" w:hAnsi="Arial" w:cs="Arial"/>
          <w:iCs/>
          <w:sz w:val="24"/>
          <w:szCs w:val="24"/>
        </w:rPr>
        <w:t xml:space="preserve">a </w:t>
      </w:r>
      <w:r w:rsidRPr="002B2EDB">
        <w:rPr>
          <w:rFonts w:ascii="Arial" w:hAnsi="Arial" w:cs="Arial"/>
          <w:iCs/>
          <w:sz w:val="24"/>
          <w:szCs w:val="24"/>
        </w:rPr>
        <w:t>discharge power of 0.67 W/cm</w:t>
      </w:r>
      <w:r w:rsidRPr="002B2EDB">
        <w:rPr>
          <w:rFonts w:ascii="Arial" w:hAnsi="Arial" w:cs="Arial"/>
          <w:iCs/>
          <w:sz w:val="24"/>
          <w:szCs w:val="24"/>
          <w:vertAlign w:val="superscript"/>
        </w:rPr>
        <w:t>2</w:t>
      </w:r>
      <w:r w:rsidRPr="002B2EDB">
        <w:rPr>
          <w:rFonts w:ascii="Arial" w:hAnsi="Arial" w:cs="Arial"/>
          <w:iCs/>
          <w:sz w:val="24"/>
          <w:szCs w:val="24"/>
        </w:rPr>
        <w:t>.</w:t>
      </w:r>
    </w:p>
    <w:p w14:paraId="4AE71EC3" w14:textId="77777777" w:rsidR="00947862" w:rsidRDefault="00947862" w:rsidP="00947862">
      <w:pPr>
        <w:spacing w:after="0" w:line="360" w:lineRule="auto"/>
        <w:jc w:val="both"/>
        <w:rPr>
          <w:rFonts w:ascii="Arial" w:hAnsi="Arial" w:cs="Arial"/>
          <w:sz w:val="24"/>
          <w:szCs w:val="24"/>
          <w:lang w:val="nl-NL"/>
        </w:rPr>
      </w:pPr>
    </w:p>
    <w:p w14:paraId="2BF2643B" w14:textId="77777777" w:rsidR="001C06EB" w:rsidRDefault="001C06EB" w:rsidP="00947862">
      <w:pPr>
        <w:spacing w:after="0" w:line="360" w:lineRule="auto"/>
        <w:jc w:val="both"/>
        <w:rPr>
          <w:rFonts w:ascii="Arial" w:hAnsi="Arial" w:cs="Arial"/>
          <w:sz w:val="24"/>
          <w:szCs w:val="24"/>
        </w:rPr>
      </w:pPr>
      <w:r w:rsidRPr="002C7C22">
        <w:rPr>
          <w:rFonts w:ascii="Arial" w:hAnsi="Arial" w:cs="Arial"/>
          <w:b/>
          <w:sz w:val="24"/>
          <w:szCs w:val="24"/>
        </w:rPr>
        <w:t>Figure 2:</w:t>
      </w:r>
      <w:r w:rsidRPr="002C7C22">
        <w:rPr>
          <w:rFonts w:ascii="Arial" w:hAnsi="Arial" w:cs="Arial"/>
          <w:sz w:val="24"/>
          <w:szCs w:val="24"/>
        </w:rPr>
        <w:t xml:space="preserve"> FTIR absorption spectra of the air plasma effluent under (a) Low power, (b) Medium power</w:t>
      </w:r>
      <w:r>
        <w:rPr>
          <w:rFonts w:ascii="Arial" w:hAnsi="Arial" w:cs="Arial"/>
          <w:sz w:val="24"/>
          <w:szCs w:val="24"/>
        </w:rPr>
        <w:t>,</w:t>
      </w:r>
      <w:r w:rsidRPr="002C7C22">
        <w:rPr>
          <w:rFonts w:ascii="Arial" w:hAnsi="Arial" w:cs="Arial"/>
          <w:sz w:val="24"/>
          <w:szCs w:val="24"/>
        </w:rPr>
        <w:t xml:space="preserve"> and (c) High power</w:t>
      </w:r>
      <w:r>
        <w:rPr>
          <w:rFonts w:ascii="Arial" w:hAnsi="Arial" w:cs="Arial"/>
          <w:sz w:val="24"/>
          <w:szCs w:val="24"/>
        </w:rPr>
        <w:t xml:space="preserve"> operating conditions. </w:t>
      </w:r>
    </w:p>
    <w:p w14:paraId="4856CC4E" w14:textId="77777777" w:rsidR="00947862" w:rsidRDefault="00947862" w:rsidP="00947862">
      <w:pPr>
        <w:spacing w:after="0" w:line="360" w:lineRule="auto"/>
        <w:jc w:val="both"/>
        <w:rPr>
          <w:rFonts w:ascii="Arial" w:hAnsi="Arial" w:cs="Arial"/>
          <w:sz w:val="24"/>
          <w:szCs w:val="24"/>
        </w:rPr>
      </w:pPr>
    </w:p>
    <w:p w14:paraId="034DE419" w14:textId="010A7A9E" w:rsidR="00AE403A" w:rsidRPr="001C06EB" w:rsidRDefault="00AE403A" w:rsidP="00947862">
      <w:pPr>
        <w:spacing w:after="0" w:line="360" w:lineRule="auto"/>
        <w:jc w:val="both"/>
        <w:rPr>
          <w:rFonts w:ascii="Arial" w:hAnsi="Arial" w:cs="Arial"/>
          <w:sz w:val="24"/>
          <w:szCs w:val="24"/>
        </w:rPr>
      </w:pPr>
      <w:r w:rsidRPr="00172B90">
        <w:rPr>
          <w:rFonts w:ascii="Arial" w:hAnsi="Arial" w:cs="Arial"/>
          <w:b/>
          <w:sz w:val="24"/>
          <w:szCs w:val="24"/>
        </w:rPr>
        <w:t>Figure 3:</w:t>
      </w:r>
      <w:r>
        <w:rPr>
          <w:rFonts w:ascii="Arial" w:hAnsi="Arial" w:cs="Arial"/>
          <w:sz w:val="24"/>
          <w:szCs w:val="24"/>
        </w:rPr>
        <w:t xml:space="preserve"> AFM images of the PA surface of PAPE packaging film: (a) untreated control, (b) 8 minute Low Power </w:t>
      </w:r>
      <w:r w:rsidR="00912F07">
        <w:rPr>
          <w:rFonts w:ascii="Arial" w:hAnsi="Arial" w:cs="Arial"/>
          <w:sz w:val="24"/>
          <w:szCs w:val="24"/>
        </w:rPr>
        <w:t>ACP</w:t>
      </w:r>
      <w:r>
        <w:rPr>
          <w:rFonts w:ascii="Arial" w:hAnsi="Arial" w:cs="Arial"/>
          <w:sz w:val="24"/>
          <w:szCs w:val="24"/>
        </w:rPr>
        <w:t xml:space="preserve"> exposure and (c) 2 minute High Power </w:t>
      </w:r>
      <w:r w:rsidR="00912F07">
        <w:rPr>
          <w:rFonts w:ascii="Arial" w:hAnsi="Arial" w:cs="Arial"/>
          <w:sz w:val="24"/>
          <w:szCs w:val="24"/>
        </w:rPr>
        <w:t>ACP</w:t>
      </w:r>
      <w:r>
        <w:rPr>
          <w:rFonts w:ascii="Arial" w:hAnsi="Arial" w:cs="Arial"/>
          <w:sz w:val="24"/>
          <w:szCs w:val="24"/>
        </w:rPr>
        <w:t xml:space="preserve"> exposure.</w:t>
      </w:r>
    </w:p>
    <w:p w14:paraId="5143646E" w14:textId="77777777" w:rsidR="00947862" w:rsidRDefault="00947862" w:rsidP="00947862">
      <w:pPr>
        <w:spacing w:after="0" w:line="360" w:lineRule="auto"/>
        <w:jc w:val="both"/>
        <w:rPr>
          <w:rFonts w:ascii="Arial" w:hAnsi="Arial" w:cs="Arial"/>
          <w:sz w:val="24"/>
          <w:szCs w:val="24"/>
          <w:lang w:val="nl-NL"/>
        </w:rPr>
      </w:pPr>
    </w:p>
    <w:p w14:paraId="4AACFC43" w14:textId="701976BF" w:rsidR="00AE403A" w:rsidRDefault="00AE403A" w:rsidP="00947862">
      <w:pPr>
        <w:spacing w:after="0" w:line="360" w:lineRule="auto"/>
        <w:jc w:val="both"/>
        <w:rPr>
          <w:rFonts w:ascii="Arial" w:hAnsi="Arial" w:cs="Arial"/>
          <w:sz w:val="24"/>
          <w:szCs w:val="24"/>
        </w:rPr>
      </w:pPr>
      <w:r w:rsidRPr="00172B90">
        <w:rPr>
          <w:rFonts w:ascii="Arial" w:hAnsi="Arial" w:cs="Arial"/>
          <w:b/>
          <w:sz w:val="24"/>
          <w:szCs w:val="24"/>
        </w:rPr>
        <w:t xml:space="preserve">Figure </w:t>
      </w:r>
      <w:r>
        <w:rPr>
          <w:rFonts w:ascii="Arial" w:hAnsi="Arial" w:cs="Arial"/>
          <w:b/>
          <w:sz w:val="24"/>
          <w:szCs w:val="24"/>
        </w:rPr>
        <w:t>4</w:t>
      </w:r>
      <w:r w:rsidRPr="00172B90">
        <w:rPr>
          <w:rFonts w:ascii="Arial" w:hAnsi="Arial" w:cs="Arial"/>
          <w:b/>
          <w:sz w:val="24"/>
          <w:szCs w:val="24"/>
        </w:rPr>
        <w:t>:</w:t>
      </w:r>
      <w:r w:rsidRPr="00172B90">
        <w:rPr>
          <w:rFonts w:ascii="Arial" w:hAnsi="Arial" w:cs="Arial"/>
          <w:sz w:val="24"/>
          <w:szCs w:val="24"/>
        </w:rPr>
        <w:t xml:space="preserve"> XPS analysis</w:t>
      </w:r>
      <w:r>
        <w:rPr>
          <w:rFonts w:ascii="Arial" w:hAnsi="Arial" w:cs="Arial"/>
          <w:sz w:val="24"/>
          <w:szCs w:val="24"/>
        </w:rPr>
        <w:t xml:space="preserve"> of </w:t>
      </w:r>
      <w:r w:rsidR="00912F07">
        <w:rPr>
          <w:rFonts w:ascii="Arial" w:hAnsi="Arial" w:cs="Arial"/>
          <w:sz w:val="24"/>
          <w:szCs w:val="24"/>
        </w:rPr>
        <w:t>ACP</w:t>
      </w:r>
      <w:r>
        <w:rPr>
          <w:rFonts w:ascii="Arial" w:hAnsi="Arial" w:cs="Arial"/>
          <w:sz w:val="24"/>
          <w:szCs w:val="24"/>
        </w:rPr>
        <w:t xml:space="preserve"> treated and untreated PA surface. Treated films subjected to 8 minute Low Power and 2 minute High Power </w:t>
      </w:r>
      <w:r w:rsidR="00912F07">
        <w:rPr>
          <w:rFonts w:ascii="Arial" w:hAnsi="Arial" w:cs="Arial"/>
          <w:sz w:val="24"/>
          <w:szCs w:val="24"/>
        </w:rPr>
        <w:t>ACP</w:t>
      </w:r>
      <w:r>
        <w:rPr>
          <w:rFonts w:ascii="Arial" w:hAnsi="Arial" w:cs="Arial"/>
          <w:sz w:val="24"/>
          <w:szCs w:val="24"/>
        </w:rPr>
        <w:t xml:space="preserve"> exposure, respectively. </w:t>
      </w:r>
    </w:p>
    <w:p w14:paraId="034B08F8" w14:textId="77777777" w:rsidR="001C06EB" w:rsidRDefault="001C06EB" w:rsidP="00947862">
      <w:pPr>
        <w:spacing w:after="0" w:line="360" w:lineRule="auto"/>
        <w:jc w:val="both"/>
        <w:rPr>
          <w:rFonts w:ascii="Arial" w:hAnsi="Arial" w:cs="Arial"/>
          <w:sz w:val="24"/>
          <w:szCs w:val="24"/>
        </w:rPr>
      </w:pPr>
    </w:p>
    <w:p w14:paraId="36C661FD" w14:textId="1BED6474" w:rsidR="00554321" w:rsidRDefault="00AE403A" w:rsidP="00947862">
      <w:pPr>
        <w:spacing w:after="0" w:line="360" w:lineRule="auto"/>
        <w:jc w:val="both"/>
        <w:rPr>
          <w:rFonts w:ascii="Arial" w:hAnsi="Arial" w:cs="Arial"/>
          <w:sz w:val="24"/>
          <w:szCs w:val="24"/>
        </w:rPr>
      </w:pPr>
      <w:r w:rsidRPr="00C947C3">
        <w:rPr>
          <w:rFonts w:ascii="Arial" w:hAnsi="Arial" w:cs="Arial"/>
          <w:b/>
          <w:sz w:val="24"/>
          <w:szCs w:val="24"/>
        </w:rPr>
        <w:t xml:space="preserve">Figure </w:t>
      </w:r>
      <w:r>
        <w:rPr>
          <w:rFonts w:ascii="Arial" w:hAnsi="Arial" w:cs="Arial"/>
          <w:b/>
          <w:sz w:val="24"/>
          <w:szCs w:val="24"/>
        </w:rPr>
        <w:t>5</w:t>
      </w:r>
      <w:r w:rsidRPr="000C522B">
        <w:rPr>
          <w:rFonts w:ascii="Arial" w:hAnsi="Arial" w:cs="Arial"/>
          <w:b/>
          <w:sz w:val="24"/>
          <w:szCs w:val="24"/>
        </w:rPr>
        <w:t>:</w:t>
      </w:r>
      <w:r>
        <w:rPr>
          <w:rFonts w:ascii="Arial" w:hAnsi="Arial" w:cs="Arial"/>
          <w:sz w:val="24"/>
          <w:szCs w:val="24"/>
        </w:rPr>
        <w:t xml:space="preserve"> Spectrographs of </w:t>
      </w:r>
      <w:r w:rsidR="00554321">
        <w:rPr>
          <w:rFonts w:ascii="Arial" w:hAnsi="Arial" w:cs="Arial"/>
          <w:sz w:val="24"/>
          <w:szCs w:val="24"/>
        </w:rPr>
        <w:t>qualitative analyses for</w:t>
      </w:r>
      <w:r w:rsidR="002B66A0">
        <w:rPr>
          <w:rFonts w:ascii="Arial" w:hAnsi="Arial" w:cs="Arial"/>
          <w:sz w:val="24"/>
          <w:szCs w:val="24"/>
        </w:rPr>
        <w:t xml:space="preserve"> </w:t>
      </w:r>
      <w:r>
        <w:rPr>
          <w:rFonts w:ascii="Arial" w:hAnsi="Arial" w:cs="Arial"/>
          <w:sz w:val="24"/>
          <w:szCs w:val="24"/>
        </w:rPr>
        <w:t>nitros</w:t>
      </w:r>
      <w:r w:rsidR="00554321">
        <w:rPr>
          <w:rFonts w:ascii="Arial" w:hAnsi="Arial" w:cs="Arial"/>
          <w:sz w:val="24"/>
          <w:szCs w:val="24"/>
        </w:rPr>
        <w:t>omyoglobin</w:t>
      </w:r>
      <w:r>
        <w:rPr>
          <w:rFonts w:ascii="Arial" w:hAnsi="Arial" w:cs="Arial"/>
          <w:sz w:val="24"/>
          <w:szCs w:val="24"/>
        </w:rPr>
        <w:t xml:space="preserve"> </w:t>
      </w:r>
      <w:r w:rsidR="00554321">
        <w:rPr>
          <w:rFonts w:ascii="Arial" w:hAnsi="Arial" w:cs="Arial"/>
          <w:sz w:val="24"/>
          <w:szCs w:val="24"/>
        </w:rPr>
        <w:t>(</w:t>
      </w:r>
      <w:r>
        <w:rPr>
          <w:rFonts w:ascii="Arial" w:hAnsi="Arial" w:cs="Arial"/>
          <w:sz w:val="24"/>
          <w:szCs w:val="24"/>
        </w:rPr>
        <w:t xml:space="preserve">in filtrates of acetone homogenates of </w:t>
      </w:r>
      <w:r w:rsidR="00912F07">
        <w:rPr>
          <w:rFonts w:ascii="Arial" w:hAnsi="Arial" w:cs="Arial"/>
          <w:sz w:val="24"/>
          <w:szCs w:val="24"/>
        </w:rPr>
        <w:t>ACP</w:t>
      </w:r>
      <w:r>
        <w:rPr>
          <w:rFonts w:ascii="Arial" w:hAnsi="Arial" w:cs="Arial"/>
          <w:sz w:val="24"/>
          <w:szCs w:val="24"/>
        </w:rPr>
        <w:t>-treated</w:t>
      </w:r>
      <w:r w:rsidR="00554321">
        <w:rPr>
          <w:rFonts w:ascii="Arial" w:hAnsi="Arial" w:cs="Arial"/>
          <w:sz w:val="24"/>
          <w:szCs w:val="24"/>
        </w:rPr>
        <w:t xml:space="preserve"> and control beef loin samples in Trial 1; Figure A) and for myoglobin isoforms (in aquadest homogenates; Trial 2; Figure B).</w:t>
      </w:r>
    </w:p>
    <w:p w14:paraId="65AFEC33" w14:textId="77777777" w:rsidR="00AE403A" w:rsidRDefault="00AE403A" w:rsidP="00947862">
      <w:pPr>
        <w:spacing w:after="0" w:line="360" w:lineRule="auto"/>
        <w:jc w:val="both"/>
        <w:rPr>
          <w:rFonts w:ascii="Arial" w:hAnsi="Arial" w:cs="Arial"/>
          <w:sz w:val="24"/>
          <w:szCs w:val="24"/>
        </w:rPr>
      </w:pPr>
    </w:p>
    <w:p w14:paraId="14E9EFC4" w14:textId="77777777" w:rsidR="00554321" w:rsidRPr="008D6D46" w:rsidRDefault="00554321" w:rsidP="00947862">
      <w:pPr>
        <w:spacing w:after="0" w:line="360" w:lineRule="auto"/>
        <w:jc w:val="both"/>
        <w:rPr>
          <w:rFonts w:ascii="Arial" w:hAnsi="Arial" w:cs="Arial"/>
          <w:sz w:val="24"/>
          <w:szCs w:val="24"/>
        </w:rPr>
      </w:pPr>
    </w:p>
    <w:p w14:paraId="51634AEC" w14:textId="32FB7FC8" w:rsidR="00AE403A" w:rsidRPr="00947862" w:rsidRDefault="00AE403A" w:rsidP="00947862">
      <w:pPr>
        <w:tabs>
          <w:tab w:val="left" w:leader="dot" w:pos="851"/>
        </w:tabs>
        <w:spacing w:after="0" w:line="360" w:lineRule="auto"/>
        <w:jc w:val="both"/>
        <w:rPr>
          <w:rFonts w:ascii="Arial" w:hAnsi="Arial" w:cs="Arial"/>
          <w:sz w:val="24"/>
          <w:szCs w:val="24"/>
        </w:rPr>
      </w:pPr>
      <w:r w:rsidRPr="000540B4">
        <w:rPr>
          <w:rFonts w:ascii="Arial" w:hAnsi="Arial" w:cs="Arial"/>
          <w:sz w:val="24"/>
          <w:szCs w:val="24"/>
        </w:rPr>
        <w:t xml:space="preserve">1…vacuum packed, then low power </w:t>
      </w:r>
      <w:r w:rsidR="00912F07">
        <w:rPr>
          <w:rFonts w:ascii="Arial" w:hAnsi="Arial" w:cs="Arial"/>
          <w:sz w:val="24"/>
          <w:szCs w:val="24"/>
        </w:rPr>
        <w:t>ACP</w:t>
      </w:r>
      <w:r w:rsidRPr="000540B4">
        <w:rPr>
          <w:rFonts w:ascii="Arial" w:hAnsi="Arial" w:cs="Arial"/>
          <w:sz w:val="24"/>
          <w:szCs w:val="24"/>
        </w:rPr>
        <w:t>; 2</w:t>
      </w:r>
      <w:r>
        <w:rPr>
          <w:rFonts w:ascii="Arial" w:hAnsi="Arial" w:cs="Arial"/>
          <w:sz w:val="24"/>
          <w:szCs w:val="24"/>
        </w:rPr>
        <w:t>…</w:t>
      </w:r>
      <w:r w:rsidRPr="000540B4">
        <w:rPr>
          <w:rFonts w:ascii="Arial" w:hAnsi="Arial" w:cs="Arial"/>
          <w:sz w:val="24"/>
          <w:szCs w:val="24"/>
        </w:rPr>
        <w:t xml:space="preserve">(‘direct’) low power </w:t>
      </w:r>
      <w:r w:rsidR="00912F07">
        <w:rPr>
          <w:rFonts w:ascii="Arial" w:hAnsi="Arial" w:cs="Arial"/>
          <w:sz w:val="24"/>
          <w:szCs w:val="24"/>
        </w:rPr>
        <w:t>ACP</w:t>
      </w:r>
      <w:r w:rsidRPr="000540B4">
        <w:rPr>
          <w:rFonts w:ascii="Arial" w:hAnsi="Arial" w:cs="Arial"/>
          <w:sz w:val="24"/>
          <w:szCs w:val="24"/>
        </w:rPr>
        <w:t>, then vacuum packed; 3</w:t>
      </w:r>
      <w:r>
        <w:rPr>
          <w:rFonts w:ascii="Arial" w:hAnsi="Arial" w:cs="Arial"/>
          <w:sz w:val="24"/>
          <w:szCs w:val="24"/>
        </w:rPr>
        <w:t>…</w:t>
      </w:r>
      <w:r w:rsidRPr="000540B4">
        <w:rPr>
          <w:rFonts w:ascii="Arial" w:hAnsi="Arial" w:cs="Arial"/>
          <w:sz w:val="24"/>
          <w:szCs w:val="24"/>
        </w:rPr>
        <w:t xml:space="preserve">vacuum packed, then high power </w:t>
      </w:r>
      <w:r w:rsidR="00912F07">
        <w:rPr>
          <w:rFonts w:ascii="Arial" w:hAnsi="Arial" w:cs="Arial"/>
          <w:sz w:val="24"/>
          <w:szCs w:val="24"/>
        </w:rPr>
        <w:t>ACP</w:t>
      </w:r>
      <w:r w:rsidRPr="000540B4">
        <w:rPr>
          <w:rFonts w:ascii="Arial" w:hAnsi="Arial" w:cs="Arial"/>
          <w:sz w:val="24"/>
          <w:szCs w:val="24"/>
        </w:rPr>
        <w:t>; 4</w:t>
      </w:r>
      <w:r>
        <w:rPr>
          <w:rFonts w:ascii="Arial" w:hAnsi="Arial" w:cs="Arial"/>
          <w:sz w:val="24"/>
          <w:szCs w:val="24"/>
        </w:rPr>
        <w:t>…</w:t>
      </w:r>
      <w:r w:rsidRPr="000540B4">
        <w:rPr>
          <w:rFonts w:ascii="Arial" w:hAnsi="Arial" w:cs="Arial"/>
          <w:sz w:val="24"/>
          <w:szCs w:val="24"/>
        </w:rPr>
        <w:t xml:space="preserve">(‘direct’) high power </w:t>
      </w:r>
      <w:r w:rsidR="00912F07">
        <w:rPr>
          <w:rFonts w:ascii="Arial" w:hAnsi="Arial" w:cs="Arial"/>
          <w:sz w:val="24"/>
          <w:szCs w:val="24"/>
        </w:rPr>
        <w:t>ACP</w:t>
      </w:r>
      <w:r w:rsidRPr="000540B4">
        <w:rPr>
          <w:rFonts w:ascii="Arial" w:hAnsi="Arial" w:cs="Arial"/>
          <w:sz w:val="24"/>
          <w:szCs w:val="24"/>
        </w:rPr>
        <w:t>, then vacuum packed; 5</w:t>
      </w:r>
      <w:r>
        <w:rPr>
          <w:rFonts w:ascii="Arial" w:hAnsi="Arial" w:cs="Arial"/>
          <w:sz w:val="24"/>
          <w:szCs w:val="24"/>
        </w:rPr>
        <w:t>…</w:t>
      </w:r>
      <w:r w:rsidRPr="000540B4">
        <w:rPr>
          <w:rFonts w:ascii="Arial" w:hAnsi="Arial" w:cs="Arial"/>
          <w:sz w:val="24"/>
          <w:szCs w:val="24"/>
        </w:rPr>
        <w:t>untreated control</w:t>
      </w:r>
      <w:r>
        <w:rPr>
          <w:rFonts w:ascii="Arial" w:hAnsi="Arial" w:cs="Arial"/>
          <w:sz w:val="24"/>
          <w:szCs w:val="24"/>
        </w:rPr>
        <w:t>.</w:t>
      </w:r>
      <w:r w:rsidRPr="000540B4">
        <w:rPr>
          <w:rFonts w:ascii="Arial" w:hAnsi="Arial" w:cs="Arial"/>
          <w:sz w:val="24"/>
          <w:szCs w:val="24"/>
        </w:rPr>
        <w:t xml:space="preserve"> </w:t>
      </w:r>
      <w:r w:rsidRPr="00026212">
        <w:rPr>
          <w:rFonts w:ascii="Arial" w:hAnsi="Arial" w:cs="Arial"/>
          <w:sz w:val="24"/>
          <w:szCs w:val="24"/>
        </w:rPr>
        <w:t xml:space="preserve">Note the insert graph in </w:t>
      </w:r>
      <w:r>
        <w:rPr>
          <w:rFonts w:ascii="Arial" w:hAnsi="Arial" w:cs="Arial"/>
          <w:sz w:val="24"/>
          <w:szCs w:val="24"/>
        </w:rPr>
        <w:t>F</w:t>
      </w:r>
      <w:r w:rsidRPr="00026212">
        <w:rPr>
          <w:rFonts w:ascii="Arial" w:hAnsi="Arial" w:cs="Arial"/>
          <w:sz w:val="24"/>
          <w:szCs w:val="24"/>
        </w:rPr>
        <w:t xml:space="preserve">igure </w:t>
      </w:r>
      <w:r>
        <w:rPr>
          <w:rFonts w:ascii="Arial" w:hAnsi="Arial" w:cs="Arial"/>
          <w:sz w:val="24"/>
          <w:szCs w:val="24"/>
        </w:rPr>
        <w:t>A</w:t>
      </w:r>
      <w:r w:rsidRPr="00026212">
        <w:rPr>
          <w:rFonts w:ascii="Arial" w:hAnsi="Arial" w:cs="Arial"/>
          <w:sz w:val="24"/>
          <w:szCs w:val="24"/>
        </w:rPr>
        <w:t>, showing a characteristic spectrograph for nitrosomyoglobin in a cured meat product.</w:t>
      </w:r>
    </w:p>
    <w:sectPr w:rsidR="00AE403A" w:rsidRPr="00947862" w:rsidSect="001C06EB">
      <w:footerReference w:type="default" r:id="rId26"/>
      <w:pgSz w:w="11906" w:h="16838" w:code="9"/>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E509AD" w15:done="0"/>
  <w15:commentEx w15:paraId="28B85A9D" w15:done="0"/>
  <w15:commentEx w15:paraId="10559BC2" w15:done="0"/>
  <w15:commentEx w15:paraId="15B368D6" w15:done="0"/>
  <w15:commentEx w15:paraId="4952977E" w15:done="0"/>
  <w15:commentEx w15:paraId="1FB5A853" w15:done="0"/>
  <w15:commentEx w15:paraId="3F50010D" w15:done="0"/>
  <w15:commentEx w15:paraId="23830A66" w15:done="0"/>
  <w15:commentEx w15:paraId="4FC53BB5" w15:done="0"/>
  <w15:commentEx w15:paraId="79B11306" w15:done="0"/>
  <w15:commentEx w15:paraId="16B04D00" w15:done="0"/>
  <w15:commentEx w15:paraId="616DE93E" w15:done="0"/>
  <w15:commentEx w15:paraId="4ABF7DA9" w15:done="0"/>
  <w15:commentEx w15:paraId="6A78C140" w15:done="0"/>
  <w15:commentEx w15:paraId="06A70A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EA3E4" w14:textId="77777777" w:rsidR="00F135B5" w:rsidRDefault="00F135B5" w:rsidP="00EC3248">
      <w:pPr>
        <w:spacing w:after="0" w:line="240" w:lineRule="auto"/>
      </w:pPr>
      <w:r>
        <w:separator/>
      </w:r>
    </w:p>
  </w:endnote>
  <w:endnote w:type="continuationSeparator" w:id="0">
    <w:p w14:paraId="372F93B6" w14:textId="77777777" w:rsidR="00F135B5" w:rsidRDefault="00F135B5" w:rsidP="00EC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GothicURWDem">
    <w:panose1 w:val="00000000000000000000"/>
    <w:charset w:val="00"/>
    <w:family w:val="auto"/>
    <w:notTrueType/>
    <w:pitch w:val="default"/>
    <w:sig w:usb0="00000003" w:usb1="00000000" w:usb2="00000000" w:usb3="00000000" w:csb0="00000001" w:csb1="00000000"/>
  </w:font>
  <w:font w:name="FranklinGothicURWBo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00668"/>
      <w:docPartObj>
        <w:docPartGallery w:val="Page Numbers (Bottom of Page)"/>
        <w:docPartUnique/>
      </w:docPartObj>
    </w:sdtPr>
    <w:sdtEndPr/>
    <w:sdtContent>
      <w:p w14:paraId="55531CC9" w14:textId="182AE1BC" w:rsidR="00F135B5" w:rsidRDefault="00F135B5">
        <w:pPr>
          <w:pStyle w:val="Fuzeile"/>
          <w:jc w:val="center"/>
        </w:pPr>
        <w:r>
          <w:fldChar w:fldCharType="begin"/>
        </w:r>
        <w:r>
          <w:instrText>PAGE   \* MERGEFORMAT</w:instrText>
        </w:r>
        <w:r>
          <w:fldChar w:fldCharType="separate"/>
        </w:r>
        <w:r w:rsidR="00E53351" w:rsidRPr="00E53351">
          <w:rPr>
            <w:noProof/>
            <w:lang w:val="de-DE"/>
          </w:rPr>
          <w:t>36</w:t>
        </w:r>
        <w:r>
          <w:fldChar w:fldCharType="end"/>
        </w:r>
      </w:p>
    </w:sdtContent>
  </w:sdt>
  <w:p w14:paraId="6E53B9C0" w14:textId="77777777" w:rsidR="00F135B5" w:rsidRDefault="00F135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45B94" w14:textId="77777777" w:rsidR="00F135B5" w:rsidRDefault="00F135B5" w:rsidP="00EC3248">
      <w:pPr>
        <w:spacing w:after="0" w:line="240" w:lineRule="auto"/>
      </w:pPr>
      <w:r>
        <w:separator/>
      </w:r>
    </w:p>
  </w:footnote>
  <w:footnote w:type="continuationSeparator" w:id="0">
    <w:p w14:paraId="0E4E2027" w14:textId="77777777" w:rsidR="00F135B5" w:rsidRDefault="00F135B5" w:rsidP="00EC3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172"/>
    <w:multiLevelType w:val="multilevel"/>
    <w:tmpl w:val="192C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A017B"/>
    <w:multiLevelType w:val="multilevel"/>
    <w:tmpl w:val="36A230B2"/>
    <w:lvl w:ilvl="0">
      <w:start w:val="1"/>
      <w:numFmt w:val="decimal"/>
      <w:lvlText w:val="%1."/>
      <w:lvlJc w:val="left"/>
      <w:pPr>
        <w:ind w:left="720" w:hanging="360"/>
      </w:pPr>
      <w:rPr>
        <w:rFonts w:hint="default"/>
        <w:b/>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6273CEE"/>
    <w:multiLevelType w:val="hybridMultilevel"/>
    <w:tmpl w:val="6322A0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B92B34"/>
    <w:multiLevelType w:val="multilevel"/>
    <w:tmpl w:val="4ED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64F06"/>
    <w:multiLevelType w:val="hybridMultilevel"/>
    <w:tmpl w:val="1E9A78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697A25"/>
    <w:multiLevelType w:val="hybridMultilevel"/>
    <w:tmpl w:val="3B323E66"/>
    <w:lvl w:ilvl="0" w:tplc="B602E12E">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sh, James [jlwalsh]">
    <w15:presenceInfo w15:providerId="AD" w15:userId="S-1-5-21-137024685-2204166116-4157399963-190904"/>
  </w15:person>
  <w15:person w15:author="Jim Walsh">
    <w15:presenceInfo w15:providerId="Windows Live" w15:userId="7ca82f2fee51d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F9"/>
    <w:rsid w:val="00007BB7"/>
    <w:rsid w:val="00010531"/>
    <w:rsid w:val="00012841"/>
    <w:rsid w:val="00013D1A"/>
    <w:rsid w:val="00015544"/>
    <w:rsid w:val="000214C0"/>
    <w:rsid w:val="00025F74"/>
    <w:rsid w:val="00026212"/>
    <w:rsid w:val="0003356F"/>
    <w:rsid w:val="000337AD"/>
    <w:rsid w:val="00034010"/>
    <w:rsid w:val="000340DC"/>
    <w:rsid w:val="00034F26"/>
    <w:rsid w:val="00037B97"/>
    <w:rsid w:val="0004084C"/>
    <w:rsid w:val="00045FC6"/>
    <w:rsid w:val="000540B4"/>
    <w:rsid w:val="0006134A"/>
    <w:rsid w:val="0006142B"/>
    <w:rsid w:val="00062AD5"/>
    <w:rsid w:val="000640C1"/>
    <w:rsid w:val="00064CB3"/>
    <w:rsid w:val="00065427"/>
    <w:rsid w:val="0006637F"/>
    <w:rsid w:val="000714DB"/>
    <w:rsid w:val="00071930"/>
    <w:rsid w:val="00074C0D"/>
    <w:rsid w:val="00075B67"/>
    <w:rsid w:val="000768E3"/>
    <w:rsid w:val="00081666"/>
    <w:rsid w:val="00085AEA"/>
    <w:rsid w:val="0008687E"/>
    <w:rsid w:val="00090339"/>
    <w:rsid w:val="00091A9B"/>
    <w:rsid w:val="00095C49"/>
    <w:rsid w:val="0009683B"/>
    <w:rsid w:val="000A07C1"/>
    <w:rsid w:val="000A3710"/>
    <w:rsid w:val="000A4B86"/>
    <w:rsid w:val="000A5855"/>
    <w:rsid w:val="000A5DF5"/>
    <w:rsid w:val="000A768B"/>
    <w:rsid w:val="000B500A"/>
    <w:rsid w:val="000B562B"/>
    <w:rsid w:val="000C049A"/>
    <w:rsid w:val="000C522B"/>
    <w:rsid w:val="000C7D99"/>
    <w:rsid w:val="000D1A89"/>
    <w:rsid w:val="000D2601"/>
    <w:rsid w:val="000E1DC1"/>
    <w:rsid w:val="000E49B9"/>
    <w:rsid w:val="000E6794"/>
    <w:rsid w:val="000F075E"/>
    <w:rsid w:val="000F21BA"/>
    <w:rsid w:val="001026F6"/>
    <w:rsid w:val="00102A0C"/>
    <w:rsid w:val="001047D5"/>
    <w:rsid w:val="0011304D"/>
    <w:rsid w:val="00116418"/>
    <w:rsid w:val="00116585"/>
    <w:rsid w:val="00125EE2"/>
    <w:rsid w:val="00130704"/>
    <w:rsid w:val="00132080"/>
    <w:rsid w:val="001327E7"/>
    <w:rsid w:val="00135F0F"/>
    <w:rsid w:val="00136764"/>
    <w:rsid w:val="00142442"/>
    <w:rsid w:val="00151652"/>
    <w:rsid w:val="0015256D"/>
    <w:rsid w:val="00156A89"/>
    <w:rsid w:val="00165A0F"/>
    <w:rsid w:val="00167D60"/>
    <w:rsid w:val="00172B90"/>
    <w:rsid w:val="00173AB2"/>
    <w:rsid w:val="001752F5"/>
    <w:rsid w:val="00180904"/>
    <w:rsid w:val="001844E7"/>
    <w:rsid w:val="00184BC6"/>
    <w:rsid w:val="00186EB7"/>
    <w:rsid w:val="00186F34"/>
    <w:rsid w:val="00187B6D"/>
    <w:rsid w:val="00190D89"/>
    <w:rsid w:val="00192414"/>
    <w:rsid w:val="001972DE"/>
    <w:rsid w:val="001A1103"/>
    <w:rsid w:val="001A20EB"/>
    <w:rsid w:val="001A52B2"/>
    <w:rsid w:val="001A62E4"/>
    <w:rsid w:val="001A752E"/>
    <w:rsid w:val="001B16C8"/>
    <w:rsid w:val="001B50E4"/>
    <w:rsid w:val="001B58BC"/>
    <w:rsid w:val="001C06EB"/>
    <w:rsid w:val="001C0901"/>
    <w:rsid w:val="001D03DA"/>
    <w:rsid w:val="001D0D86"/>
    <w:rsid w:val="001D27AF"/>
    <w:rsid w:val="001D31F1"/>
    <w:rsid w:val="001E0480"/>
    <w:rsid w:val="001E2781"/>
    <w:rsid w:val="001E5978"/>
    <w:rsid w:val="001E7B95"/>
    <w:rsid w:val="001F1A30"/>
    <w:rsid w:val="001F2A54"/>
    <w:rsid w:val="001F2D51"/>
    <w:rsid w:val="001F40D9"/>
    <w:rsid w:val="001F4251"/>
    <w:rsid w:val="001F4F19"/>
    <w:rsid w:val="00201BCE"/>
    <w:rsid w:val="00203612"/>
    <w:rsid w:val="00203F50"/>
    <w:rsid w:val="00204BFB"/>
    <w:rsid w:val="00207B83"/>
    <w:rsid w:val="0021442B"/>
    <w:rsid w:val="00215F44"/>
    <w:rsid w:val="00216FCD"/>
    <w:rsid w:val="00231C4D"/>
    <w:rsid w:val="00235207"/>
    <w:rsid w:val="00240180"/>
    <w:rsid w:val="00245E7D"/>
    <w:rsid w:val="002549B8"/>
    <w:rsid w:val="00254C78"/>
    <w:rsid w:val="002551E6"/>
    <w:rsid w:val="00262D30"/>
    <w:rsid w:val="002648FC"/>
    <w:rsid w:val="002667E2"/>
    <w:rsid w:val="00267963"/>
    <w:rsid w:val="00267D63"/>
    <w:rsid w:val="00273D92"/>
    <w:rsid w:val="0027523C"/>
    <w:rsid w:val="00276872"/>
    <w:rsid w:val="00280FEA"/>
    <w:rsid w:val="00281252"/>
    <w:rsid w:val="00281352"/>
    <w:rsid w:val="00283EBE"/>
    <w:rsid w:val="0028467B"/>
    <w:rsid w:val="00291911"/>
    <w:rsid w:val="00291CBF"/>
    <w:rsid w:val="00292B8C"/>
    <w:rsid w:val="00295847"/>
    <w:rsid w:val="00296084"/>
    <w:rsid w:val="002A0648"/>
    <w:rsid w:val="002A2759"/>
    <w:rsid w:val="002A429E"/>
    <w:rsid w:val="002A55D5"/>
    <w:rsid w:val="002B2EDB"/>
    <w:rsid w:val="002B44FD"/>
    <w:rsid w:val="002B66A0"/>
    <w:rsid w:val="002B6C77"/>
    <w:rsid w:val="002B7796"/>
    <w:rsid w:val="002C2426"/>
    <w:rsid w:val="002C2A9C"/>
    <w:rsid w:val="002C760A"/>
    <w:rsid w:val="002C7C22"/>
    <w:rsid w:val="002D656F"/>
    <w:rsid w:val="002E7EB1"/>
    <w:rsid w:val="002F152A"/>
    <w:rsid w:val="002F4A40"/>
    <w:rsid w:val="002F54EA"/>
    <w:rsid w:val="00300C6E"/>
    <w:rsid w:val="00301291"/>
    <w:rsid w:val="00312174"/>
    <w:rsid w:val="0031344E"/>
    <w:rsid w:val="003233B9"/>
    <w:rsid w:val="00324E08"/>
    <w:rsid w:val="00325D79"/>
    <w:rsid w:val="00326291"/>
    <w:rsid w:val="003271A7"/>
    <w:rsid w:val="00331774"/>
    <w:rsid w:val="00333D1F"/>
    <w:rsid w:val="00335527"/>
    <w:rsid w:val="00335A63"/>
    <w:rsid w:val="00337AE6"/>
    <w:rsid w:val="003431AB"/>
    <w:rsid w:val="00343745"/>
    <w:rsid w:val="003437EA"/>
    <w:rsid w:val="003455A5"/>
    <w:rsid w:val="00346A6D"/>
    <w:rsid w:val="00353064"/>
    <w:rsid w:val="00356550"/>
    <w:rsid w:val="0036334F"/>
    <w:rsid w:val="00363C0D"/>
    <w:rsid w:val="00365B3E"/>
    <w:rsid w:val="00376F67"/>
    <w:rsid w:val="0037734D"/>
    <w:rsid w:val="00387A7C"/>
    <w:rsid w:val="0039018E"/>
    <w:rsid w:val="003937F7"/>
    <w:rsid w:val="003947DC"/>
    <w:rsid w:val="003A02E7"/>
    <w:rsid w:val="003A388D"/>
    <w:rsid w:val="003A561F"/>
    <w:rsid w:val="003A6CAA"/>
    <w:rsid w:val="003A6D17"/>
    <w:rsid w:val="003B0810"/>
    <w:rsid w:val="003B0846"/>
    <w:rsid w:val="003B65D3"/>
    <w:rsid w:val="003B7C59"/>
    <w:rsid w:val="003C2CC9"/>
    <w:rsid w:val="003C62F9"/>
    <w:rsid w:val="003D2541"/>
    <w:rsid w:val="003D2D79"/>
    <w:rsid w:val="003E2FDC"/>
    <w:rsid w:val="003E3639"/>
    <w:rsid w:val="003E43C0"/>
    <w:rsid w:val="003E682D"/>
    <w:rsid w:val="003E715C"/>
    <w:rsid w:val="003F5697"/>
    <w:rsid w:val="003F5F7E"/>
    <w:rsid w:val="003F6BB3"/>
    <w:rsid w:val="003F7A55"/>
    <w:rsid w:val="00405F29"/>
    <w:rsid w:val="0040633D"/>
    <w:rsid w:val="00406C1D"/>
    <w:rsid w:val="00406C58"/>
    <w:rsid w:val="00407F08"/>
    <w:rsid w:val="00411778"/>
    <w:rsid w:val="004139B7"/>
    <w:rsid w:val="004233F0"/>
    <w:rsid w:val="00437E92"/>
    <w:rsid w:val="00452759"/>
    <w:rsid w:val="00452D46"/>
    <w:rsid w:val="004553AC"/>
    <w:rsid w:val="00460ABB"/>
    <w:rsid w:val="004613CC"/>
    <w:rsid w:val="00462FEC"/>
    <w:rsid w:val="00466118"/>
    <w:rsid w:val="00472F9B"/>
    <w:rsid w:val="004836EC"/>
    <w:rsid w:val="00486F49"/>
    <w:rsid w:val="00491269"/>
    <w:rsid w:val="00491365"/>
    <w:rsid w:val="00491849"/>
    <w:rsid w:val="004A0FCD"/>
    <w:rsid w:val="004A2F72"/>
    <w:rsid w:val="004A386E"/>
    <w:rsid w:val="004B082F"/>
    <w:rsid w:val="004B7D27"/>
    <w:rsid w:val="004C392C"/>
    <w:rsid w:val="004D1546"/>
    <w:rsid w:val="004D3372"/>
    <w:rsid w:val="004D3765"/>
    <w:rsid w:val="004D38AC"/>
    <w:rsid w:val="004E22CD"/>
    <w:rsid w:val="004E3077"/>
    <w:rsid w:val="004E6657"/>
    <w:rsid w:val="004F0452"/>
    <w:rsid w:val="004F207D"/>
    <w:rsid w:val="004F3BB0"/>
    <w:rsid w:val="004F3F2A"/>
    <w:rsid w:val="00504A9D"/>
    <w:rsid w:val="00511106"/>
    <w:rsid w:val="0051126F"/>
    <w:rsid w:val="00513F02"/>
    <w:rsid w:val="00516DD5"/>
    <w:rsid w:val="0052208A"/>
    <w:rsid w:val="0052239C"/>
    <w:rsid w:val="00524B7E"/>
    <w:rsid w:val="00530543"/>
    <w:rsid w:val="005362D3"/>
    <w:rsid w:val="00536BD7"/>
    <w:rsid w:val="00537651"/>
    <w:rsid w:val="00541A38"/>
    <w:rsid w:val="00542119"/>
    <w:rsid w:val="00542DCD"/>
    <w:rsid w:val="00544E84"/>
    <w:rsid w:val="005517F0"/>
    <w:rsid w:val="00553FAF"/>
    <w:rsid w:val="00554321"/>
    <w:rsid w:val="00554835"/>
    <w:rsid w:val="0055677E"/>
    <w:rsid w:val="00565C5D"/>
    <w:rsid w:val="00572A0D"/>
    <w:rsid w:val="005745F1"/>
    <w:rsid w:val="005749D1"/>
    <w:rsid w:val="00574B1D"/>
    <w:rsid w:val="005819FA"/>
    <w:rsid w:val="00582A34"/>
    <w:rsid w:val="005841A4"/>
    <w:rsid w:val="00584757"/>
    <w:rsid w:val="00586FFF"/>
    <w:rsid w:val="005873D0"/>
    <w:rsid w:val="005901C2"/>
    <w:rsid w:val="00594209"/>
    <w:rsid w:val="0059429A"/>
    <w:rsid w:val="00597430"/>
    <w:rsid w:val="005A3242"/>
    <w:rsid w:val="005A35BB"/>
    <w:rsid w:val="005A4D73"/>
    <w:rsid w:val="005B0D4B"/>
    <w:rsid w:val="005B229E"/>
    <w:rsid w:val="005B4A56"/>
    <w:rsid w:val="005C7E45"/>
    <w:rsid w:val="005D0F6A"/>
    <w:rsid w:val="005D2015"/>
    <w:rsid w:val="005D23C9"/>
    <w:rsid w:val="005D390F"/>
    <w:rsid w:val="005E0C02"/>
    <w:rsid w:val="005E0F18"/>
    <w:rsid w:val="005E10EC"/>
    <w:rsid w:val="005E3A41"/>
    <w:rsid w:val="005E531A"/>
    <w:rsid w:val="005F09B9"/>
    <w:rsid w:val="005F115D"/>
    <w:rsid w:val="005F3576"/>
    <w:rsid w:val="005F3966"/>
    <w:rsid w:val="00600B52"/>
    <w:rsid w:val="00606E20"/>
    <w:rsid w:val="00607775"/>
    <w:rsid w:val="006101A1"/>
    <w:rsid w:val="0061162C"/>
    <w:rsid w:val="006139F7"/>
    <w:rsid w:val="0061465A"/>
    <w:rsid w:val="00615EAF"/>
    <w:rsid w:val="00617000"/>
    <w:rsid w:val="00626A6B"/>
    <w:rsid w:val="00630FFB"/>
    <w:rsid w:val="006340E2"/>
    <w:rsid w:val="00640E80"/>
    <w:rsid w:val="00644020"/>
    <w:rsid w:val="006444A1"/>
    <w:rsid w:val="0064457C"/>
    <w:rsid w:val="00654C15"/>
    <w:rsid w:val="0066672E"/>
    <w:rsid w:val="00670114"/>
    <w:rsid w:val="00670836"/>
    <w:rsid w:val="00671C6B"/>
    <w:rsid w:val="0067598E"/>
    <w:rsid w:val="00675EE6"/>
    <w:rsid w:val="006813E4"/>
    <w:rsid w:val="006819A3"/>
    <w:rsid w:val="0068229A"/>
    <w:rsid w:val="00684534"/>
    <w:rsid w:val="00686290"/>
    <w:rsid w:val="00691C1B"/>
    <w:rsid w:val="00695050"/>
    <w:rsid w:val="00696EFA"/>
    <w:rsid w:val="006A0116"/>
    <w:rsid w:val="006A180E"/>
    <w:rsid w:val="006A3FFD"/>
    <w:rsid w:val="006A5D8A"/>
    <w:rsid w:val="006A6650"/>
    <w:rsid w:val="006A7ADE"/>
    <w:rsid w:val="006B10DA"/>
    <w:rsid w:val="006B6F4B"/>
    <w:rsid w:val="006C15F8"/>
    <w:rsid w:val="006C5350"/>
    <w:rsid w:val="006C7E8B"/>
    <w:rsid w:val="006D0422"/>
    <w:rsid w:val="006D053B"/>
    <w:rsid w:val="006D1DD7"/>
    <w:rsid w:val="006D7ACF"/>
    <w:rsid w:val="006E551E"/>
    <w:rsid w:val="006E71C6"/>
    <w:rsid w:val="006F05BF"/>
    <w:rsid w:val="006F1710"/>
    <w:rsid w:val="006F578A"/>
    <w:rsid w:val="00706C2B"/>
    <w:rsid w:val="00712467"/>
    <w:rsid w:val="007154DF"/>
    <w:rsid w:val="007233C1"/>
    <w:rsid w:val="007272FF"/>
    <w:rsid w:val="00733414"/>
    <w:rsid w:val="00733BEA"/>
    <w:rsid w:val="0073577F"/>
    <w:rsid w:val="007359DA"/>
    <w:rsid w:val="0073600B"/>
    <w:rsid w:val="00756370"/>
    <w:rsid w:val="00763AD9"/>
    <w:rsid w:val="00763F1A"/>
    <w:rsid w:val="0077022D"/>
    <w:rsid w:val="0077111E"/>
    <w:rsid w:val="00772C04"/>
    <w:rsid w:val="00775A27"/>
    <w:rsid w:val="0078043E"/>
    <w:rsid w:val="00780B37"/>
    <w:rsid w:val="00785615"/>
    <w:rsid w:val="007865ED"/>
    <w:rsid w:val="00786D1C"/>
    <w:rsid w:val="00790EB2"/>
    <w:rsid w:val="0079279D"/>
    <w:rsid w:val="00794A8D"/>
    <w:rsid w:val="00795971"/>
    <w:rsid w:val="0079601B"/>
    <w:rsid w:val="00797806"/>
    <w:rsid w:val="007A1290"/>
    <w:rsid w:val="007A1B0A"/>
    <w:rsid w:val="007A2D68"/>
    <w:rsid w:val="007B0074"/>
    <w:rsid w:val="007B00F1"/>
    <w:rsid w:val="007B03F4"/>
    <w:rsid w:val="007B230D"/>
    <w:rsid w:val="007B41D6"/>
    <w:rsid w:val="007B4BC5"/>
    <w:rsid w:val="007C0D1F"/>
    <w:rsid w:val="007C20DF"/>
    <w:rsid w:val="007C3670"/>
    <w:rsid w:val="007C456F"/>
    <w:rsid w:val="007C60F4"/>
    <w:rsid w:val="007D10B0"/>
    <w:rsid w:val="007D382B"/>
    <w:rsid w:val="007D4429"/>
    <w:rsid w:val="007D677E"/>
    <w:rsid w:val="007E3511"/>
    <w:rsid w:val="007E6027"/>
    <w:rsid w:val="007F1A2B"/>
    <w:rsid w:val="007F51D5"/>
    <w:rsid w:val="007F7F4D"/>
    <w:rsid w:val="00800B16"/>
    <w:rsid w:val="008027B5"/>
    <w:rsid w:val="00814A45"/>
    <w:rsid w:val="00814C0B"/>
    <w:rsid w:val="00815FAE"/>
    <w:rsid w:val="00816346"/>
    <w:rsid w:val="0082380D"/>
    <w:rsid w:val="00823EA7"/>
    <w:rsid w:val="008320B3"/>
    <w:rsid w:val="00834F2F"/>
    <w:rsid w:val="00835D75"/>
    <w:rsid w:val="0083642E"/>
    <w:rsid w:val="0084058B"/>
    <w:rsid w:val="00841E3A"/>
    <w:rsid w:val="008433A1"/>
    <w:rsid w:val="00843802"/>
    <w:rsid w:val="00852248"/>
    <w:rsid w:val="00852CA9"/>
    <w:rsid w:val="0085770B"/>
    <w:rsid w:val="00857F3C"/>
    <w:rsid w:val="008627F7"/>
    <w:rsid w:val="008637B0"/>
    <w:rsid w:val="00863D1B"/>
    <w:rsid w:val="00864CC9"/>
    <w:rsid w:val="00871D2B"/>
    <w:rsid w:val="00872D7C"/>
    <w:rsid w:val="008733A8"/>
    <w:rsid w:val="0087395A"/>
    <w:rsid w:val="00876281"/>
    <w:rsid w:val="008804A8"/>
    <w:rsid w:val="008849B2"/>
    <w:rsid w:val="008852AA"/>
    <w:rsid w:val="008855EC"/>
    <w:rsid w:val="00892F0D"/>
    <w:rsid w:val="00893405"/>
    <w:rsid w:val="0089513F"/>
    <w:rsid w:val="008974C6"/>
    <w:rsid w:val="008A10B9"/>
    <w:rsid w:val="008A43DF"/>
    <w:rsid w:val="008B392C"/>
    <w:rsid w:val="008B407A"/>
    <w:rsid w:val="008B5FF1"/>
    <w:rsid w:val="008C0A35"/>
    <w:rsid w:val="008C3853"/>
    <w:rsid w:val="008C6A15"/>
    <w:rsid w:val="008C7454"/>
    <w:rsid w:val="008D0792"/>
    <w:rsid w:val="008D16DA"/>
    <w:rsid w:val="008D20AF"/>
    <w:rsid w:val="008D2411"/>
    <w:rsid w:val="008D38C3"/>
    <w:rsid w:val="008D496D"/>
    <w:rsid w:val="008D5529"/>
    <w:rsid w:val="008D6364"/>
    <w:rsid w:val="008D6D46"/>
    <w:rsid w:val="008D7F15"/>
    <w:rsid w:val="008E12EF"/>
    <w:rsid w:val="008E1C7F"/>
    <w:rsid w:val="008E4BB9"/>
    <w:rsid w:val="008E6997"/>
    <w:rsid w:val="008F553D"/>
    <w:rsid w:val="008F7091"/>
    <w:rsid w:val="008F7686"/>
    <w:rsid w:val="008F7EB7"/>
    <w:rsid w:val="00900400"/>
    <w:rsid w:val="00902020"/>
    <w:rsid w:val="00903BA4"/>
    <w:rsid w:val="00905514"/>
    <w:rsid w:val="00906461"/>
    <w:rsid w:val="00906E33"/>
    <w:rsid w:val="00910DFE"/>
    <w:rsid w:val="00911AD4"/>
    <w:rsid w:val="00911B65"/>
    <w:rsid w:val="00912F07"/>
    <w:rsid w:val="009201B4"/>
    <w:rsid w:val="00926C81"/>
    <w:rsid w:val="00926D86"/>
    <w:rsid w:val="00932945"/>
    <w:rsid w:val="009334C8"/>
    <w:rsid w:val="00933936"/>
    <w:rsid w:val="00941A53"/>
    <w:rsid w:val="009425B3"/>
    <w:rsid w:val="00947862"/>
    <w:rsid w:val="00947E3B"/>
    <w:rsid w:val="00951223"/>
    <w:rsid w:val="00953343"/>
    <w:rsid w:val="00955D2F"/>
    <w:rsid w:val="00955EEA"/>
    <w:rsid w:val="009569C2"/>
    <w:rsid w:val="00965AB0"/>
    <w:rsid w:val="00966295"/>
    <w:rsid w:val="00966A03"/>
    <w:rsid w:val="00971054"/>
    <w:rsid w:val="0097141B"/>
    <w:rsid w:val="00973AE7"/>
    <w:rsid w:val="00975CAC"/>
    <w:rsid w:val="009765B4"/>
    <w:rsid w:val="00984D55"/>
    <w:rsid w:val="00987268"/>
    <w:rsid w:val="009873F3"/>
    <w:rsid w:val="0099073A"/>
    <w:rsid w:val="009908BA"/>
    <w:rsid w:val="00995EE5"/>
    <w:rsid w:val="00996095"/>
    <w:rsid w:val="009A028D"/>
    <w:rsid w:val="009A2E14"/>
    <w:rsid w:val="009A3627"/>
    <w:rsid w:val="009A3F6D"/>
    <w:rsid w:val="009A5D44"/>
    <w:rsid w:val="009B0BD4"/>
    <w:rsid w:val="009B65F2"/>
    <w:rsid w:val="009B69E1"/>
    <w:rsid w:val="009B6E58"/>
    <w:rsid w:val="009B73E5"/>
    <w:rsid w:val="009C218E"/>
    <w:rsid w:val="009D01D4"/>
    <w:rsid w:val="009D01E5"/>
    <w:rsid w:val="009D3FAF"/>
    <w:rsid w:val="009D5FF1"/>
    <w:rsid w:val="009E3B08"/>
    <w:rsid w:val="009F239B"/>
    <w:rsid w:val="00A0068B"/>
    <w:rsid w:val="00A04D0E"/>
    <w:rsid w:val="00A06173"/>
    <w:rsid w:val="00A14EAD"/>
    <w:rsid w:val="00A24B68"/>
    <w:rsid w:val="00A279F9"/>
    <w:rsid w:val="00A33A13"/>
    <w:rsid w:val="00A36293"/>
    <w:rsid w:val="00A4026F"/>
    <w:rsid w:val="00A45AA4"/>
    <w:rsid w:val="00A51471"/>
    <w:rsid w:val="00A51851"/>
    <w:rsid w:val="00A52E9C"/>
    <w:rsid w:val="00A53B78"/>
    <w:rsid w:val="00A60BC5"/>
    <w:rsid w:val="00A726FB"/>
    <w:rsid w:val="00A81608"/>
    <w:rsid w:val="00A85D00"/>
    <w:rsid w:val="00A85DFC"/>
    <w:rsid w:val="00A902B3"/>
    <w:rsid w:val="00A90CDA"/>
    <w:rsid w:val="00A9382D"/>
    <w:rsid w:val="00A94058"/>
    <w:rsid w:val="00AA4415"/>
    <w:rsid w:val="00AB07A7"/>
    <w:rsid w:val="00AB5FC9"/>
    <w:rsid w:val="00AC27D3"/>
    <w:rsid w:val="00AC3C5F"/>
    <w:rsid w:val="00AC4198"/>
    <w:rsid w:val="00AC4A1F"/>
    <w:rsid w:val="00AD74EA"/>
    <w:rsid w:val="00AE04B2"/>
    <w:rsid w:val="00AE403A"/>
    <w:rsid w:val="00AE4F57"/>
    <w:rsid w:val="00AE798C"/>
    <w:rsid w:val="00AF2FB4"/>
    <w:rsid w:val="00AF3B1B"/>
    <w:rsid w:val="00AF400D"/>
    <w:rsid w:val="00AF6EF9"/>
    <w:rsid w:val="00AF7F2D"/>
    <w:rsid w:val="00B00A3B"/>
    <w:rsid w:val="00B032FA"/>
    <w:rsid w:val="00B034C9"/>
    <w:rsid w:val="00B1287D"/>
    <w:rsid w:val="00B14012"/>
    <w:rsid w:val="00B140B2"/>
    <w:rsid w:val="00B24A4D"/>
    <w:rsid w:val="00B260D0"/>
    <w:rsid w:val="00B26C21"/>
    <w:rsid w:val="00B40722"/>
    <w:rsid w:val="00B41685"/>
    <w:rsid w:val="00B41F1F"/>
    <w:rsid w:val="00B44F0F"/>
    <w:rsid w:val="00B51525"/>
    <w:rsid w:val="00B51D0E"/>
    <w:rsid w:val="00B53203"/>
    <w:rsid w:val="00B60089"/>
    <w:rsid w:val="00B60C1A"/>
    <w:rsid w:val="00B612CC"/>
    <w:rsid w:val="00B62104"/>
    <w:rsid w:val="00B63619"/>
    <w:rsid w:val="00B64032"/>
    <w:rsid w:val="00B67407"/>
    <w:rsid w:val="00B71E87"/>
    <w:rsid w:val="00B82A98"/>
    <w:rsid w:val="00B82EEC"/>
    <w:rsid w:val="00B86809"/>
    <w:rsid w:val="00B934FB"/>
    <w:rsid w:val="00B93E66"/>
    <w:rsid w:val="00BA58A8"/>
    <w:rsid w:val="00BA6859"/>
    <w:rsid w:val="00BB20A6"/>
    <w:rsid w:val="00BB25EE"/>
    <w:rsid w:val="00BB3F60"/>
    <w:rsid w:val="00BB682D"/>
    <w:rsid w:val="00BB78A1"/>
    <w:rsid w:val="00BB79EE"/>
    <w:rsid w:val="00BC17E5"/>
    <w:rsid w:val="00BC2FCD"/>
    <w:rsid w:val="00BC39BE"/>
    <w:rsid w:val="00BC610A"/>
    <w:rsid w:val="00BC7C92"/>
    <w:rsid w:val="00BD0106"/>
    <w:rsid w:val="00BD033D"/>
    <w:rsid w:val="00BD4D1A"/>
    <w:rsid w:val="00BD5A1C"/>
    <w:rsid w:val="00BD6551"/>
    <w:rsid w:val="00BD68B5"/>
    <w:rsid w:val="00BD6AE4"/>
    <w:rsid w:val="00BE0AA7"/>
    <w:rsid w:val="00BE5303"/>
    <w:rsid w:val="00BF4077"/>
    <w:rsid w:val="00BF4AB3"/>
    <w:rsid w:val="00C00802"/>
    <w:rsid w:val="00C02E41"/>
    <w:rsid w:val="00C02EAF"/>
    <w:rsid w:val="00C04729"/>
    <w:rsid w:val="00C124EA"/>
    <w:rsid w:val="00C13AD6"/>
    <w:rsid w:val="00C17B0C"/>
    <w:rsid w:val="00C20BF8"/>
    <w:rsid w:val="00C331A8"/>
    <w:rsid w:val="00C34B85"/>
    <w:rsid w:val="00C35BE5"/>
    <w:rsid w:val="00C364DF"/>
    <w:rsid w:val="00C42F40"/>
    <w:rsid w:val="00C453F7"/>
    <w:rsid w:val="00C54A06"/>
    <w:rsid w:val="00C571D7"/>
    <w:rsid w:val="00C57E5C"/>
    <w:rsid w:val="00C62047"/>
    <w:rsid w:val="00C62770"/>
    <w:rsid w:val="00C62B8A"/>
    <w:rsid w:val="00C66A04"/>
    <w:rsid w:val="00C700E5"/>
    <w:rsid w:val="00C7091E"/>
    <w:rsid w:val="00C84D4C"/>
    <w:rsid w:val="00C91867"/>
    <w:rsid w:val="00C9189C"/>
    <w:rsid w:val="00C947C3"/>
    <w:rsid w:val="00C95227"/>
    <w:rsid w:val="00C95419"/>
    <w:rsid w:val="00CA307B"/>
    <w:rsid w:val="00CA4BEC"/>
    <w:rsid w:val="00CA60E6"/>
    <w:rsid w:val="00CB07C4"/>
    <w:rsid w:val="00CB0D9A"/>
    <w:rsid w:val="00CB5FAC"/>
    <w:rsid w:val="00CB6768"/>
    <w:rsid w:val="00CC2ED1"/>
    <w:rsid w:val="00CD0B7B"/>
    <w:rsid w:val="00CD363B"/>
    <w:rsid w:val="00CD4C0C"/>
    <w:rsid w:val="00CE4F97"/>
    <w:rsid w:val="00CE5376"/>
    <w:rsid w:val="00CE6860"/>
    <w:rsid w:val="00CF4D87"/>
    <w:rsid w:val="00CF5B6F"/>
    <w:rsid w:val="00CF640E"/>
    <w:rsid w:val="00CF6B77"/>
    <w:rsid w:val="00CF7B75"/>
    <w:rsid w:val="00D10DB9"/>
    <w:rsid w:val="00D10F2E"/>
    <w:rsid w:val="00D1244B"/>
    <w:rsid w:val="00D12D66"/>
    <w:rsid w:val="00D1703C"/>
    <w:rsid w:val="00D20E90"/>
    <w:rsid w:val="00D2277A"/>
    <w:rsid w:val="00D2366B"/>
    <w:rsid w:val="00D2494F"/>
    <w:rsid w:val="00D30EF6"/>
    <w:rsid w:val="00D3212A"/>
    <w:rsid w:val="00D3258D"/>
    <w:rsid w:val="00D34EAB"/>
    <w:rsid w:val="00D3521E"/>
    <w:rsid w:val="00D413D4"/>
    <w:rsid w:val="00D41C22"/>
    <w:rsid w:val="00D41C6F"/>
    <w:rsid w:val="00D45CF1"/>
    <w:rsid w:val="00D466F7"/>
    <w:rsid w:val="00D502C0"/>
    <w:rsid w:val="00D56A70"/>
    <w:rsid w:val="00D6310E"/>
    <w:rsid w:val="00D65856"/>
    <w:rsid w:val="00D70EE8"/>
    <w:rsid w:val="00D71E8E"/>
    <w:rsid w:val="00D72B97"/>
    <w:rsid w:val="00D73E65"/>
    <w:rsid w:val="00D8545E"/>
    <w:rsid w:val="00D906A6"/>
    <w:rsid w:val="00D9088F"/>
    <w:rsid w:val="00D90FE5"/>
    <w:rsid w:val="00D91DE1"/>
    <w:rsid w:val="00DA0D9E"/>
    <w:rsid w:val="00DA394A"/>
    <w:rsid w:val="00DA52B9"/>
    <w:rsid w:val="00DB034B"/>
    <w:rsid w:val="00DB6621"/>
    <w:rsid w:val="00DC40E3"/>
    <w:rsid w:val="00DD0B1B"/>
    <w:rsid w:val="00DD6A32"/>
    <w:rsid w:val="00DE225F"/>
    <w:rsid w:val="00DE242E"/>
    <w:rsid w:val="00DE39E6"/>
    <w:rsid w:val="00DF10C3"/>
    <w:rsid w:val="00DF4A3A"/>
    <w:rsid w:val="00E00B9D"/>
    <w:rsid w:val="00E05AE9"/>
    <w:rsid w:val="00E07D3A"/>
    <w:rsid w:val="00E11CA5"/>
    <w:rsid w:val="00E124A5"/>
    <w:rsid w:val="00E1365D"/>
    <w:rsid w:val="00E14382"/>
    <w:rsid w:val="00E14D1C"/>
    <w:rsid w:val="00E14F6D"/>
    <w:rsid w:val="00E17D6E"/>
    <w:rsid w:val="00E20A55"/>
    <w:rsid w:val="00E2125D"/>
    <w:rsid w:val="00E2412E"/>
    <w:rsid w:val="00E252C0"/>
    <w:rsid w:val="00E277E4"/>
    <w:rsid w:val="00E27B86"/>
    <w:rsid w:val="00E41A0F"/>
    <w:rsid w:val="00E41D5F"/>
    <w:rsid w:val="00E4506E"/>
    <w:rsid w:val="00E460C7"/>
    <w:rsid w:val="00E47AB2"/>
    <w:rsid w:val="00E47CB3"/>
    <w:rsid w:val="00E51D8E"/>
    <w:rsid w:val="00E53351"/>
    <w:rsid w:val="00E56B51"/>
    <w:rsid w:val="00E57851"/>
    <w:rsid w:val="00E61885"/>
    <w:rsid w:val="00E64553"/>
    <w:rsid w:val="00E6520C"/>
    <w:rsid w:val="00E662EC"/>
    <w:rsid w:val="00E80632"/>
    <w:rsid w:val="00E82ED8"/>
    <w:rsid w:val="00E84559"/>
    <w:rsid w:val="00E878BA"/>
    <w:rsid w:val="00E93B73"/>
    <w:rsid w:val="00E97755"/>
    <w:rsid w:val="00E97D70"/>
    <w:rsid w:val="00EA5DC5"/>
    <w:rsid w:val="00EA6AA8"/>
    <w:rsid w:val="00EA747A"/>
    <w:rsid w:val="00EA7BDF"/>
    <w:rsid w:val="00EB01A0"/>
    <w:rsid w:val="00EB090D"/>
    <w:rsid w:val="00EB132E"/>
    <w:rsid w:val="00EC00DB"/>
    <w:rsid w:val="00EC3248"/>
    <w:rsid w:val="00EC3B9A"/>
    <w:rsid w:val="00ED019E"/>
    <w:rsid w:val="00ED054D"/>
    <w:rsid w:val="00ED4035"/>
    <w:rsid w:val="00EE6724"/>
    <w:rsid w:val="00EE7C56"/>
    <w:rsid w:val="00EF17F1"/>
    <w:rsid w:val="00F10F19"/>
    <w:rsid w:val="00F117C6"/>
    <w:rsid w:val="00F134DC"/>
    <w:rsid w:val="00F135B5"/>
    <w:rsid w:val="00F20E71"/>
    <w:rsid w:val="00F22E92"/>
    <w:rsid w:val="00F259A6"/>
    <w:rsid w:val="00F31F9C"/>
    <w:rsid w:val="00F35D53"/>
    <w:rsid w:val="00F35E5E"/>
    <w:rsid w:val="00F40C35"/>
    <w:rsid w:val="00F469F2"/>
    <w:rsid w:val="00F55FDF"/>
    <w:rsid w:val="00F63199"/>
    <w:rsid w:val="00F636DA"/>
    <w:rsid w:val="00F67730"/>
    <w:rsid w:val="00F702FB"/>
    <w:rsid w:val="00F76158"/>
    <w:rsid w:val="00F814E2"/>
    <w:rsid w:val="00F81AEB"/>
    <w:rsid w:val="00F82A9C"/>
    <w:rsid w:val="00F9782D"/>
    <w:rsid w:val="00FB1311"/>
    <w:rsid w:val="00FB33C2"/>
    <w:rsid w:val="00FB3D44"/>
    <w:rsid w:val="00FB4180"/>
    <w:rsid w:val="00FB7328"/>
    <w:rsid w:val="00FC1EB8"/>
    <w:rsid w:val="00FC5F3D"/>
    <w:rsid w:val="00FC7CD5"/>
    <w:rsid w:val="00FD0522"/>
    <w:rsid w:val="00FD24A8"/>
    <w:rsid w:val="00FE4B5F"/>
    <w:rsid w:val="00FE64FE"/>
    <w:rsid w:val="00FF01FF"/>
    <w:rsid w:val="00FF16D2"/>
    <w:rsid w:val="00FF38CC"/>
    <w:rsid w:val="00FF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7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EE6"/>
    <w:pPr>
      <w:ind w:left="720"/>
      <w:contextualSpacing/>
    </w:pPr>
  </w:style>
  <w:style w:type="character" w:styleId="Hyperlink">
    <w:name w:val="Hyperlink"/>
    <w:basedOn w:val="Absatz-Standardschriftart"/>
    <w:uiPriority w:val="99"/>
    <w:unhideWhenUsed/>
    <w:rsid w:val="00906E33"/>
    <w:rPr>
      <w:color w:val="0000FF" w:themeColor="hyperlink"/>
      <w:u w:val="single"/>
    </w:rPr>
  </w:style>
  <w:style w:type="paragraph" w:styleId="Sprechblasentext">
    <w:name w:val="Balloon Text"/>
    <w:basedOn w:val="Standard"/>
    <w:link w:val="SprechblasentextZchn"/>
    <w:uiPriority w:val="99"/>
    <w:semiHidden/>
    <w:unhideWhenUsed/>
    <w:rsid w:val="008951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13F"/>
    <w:rPr>
      <w:rFonts w:ascii="Tahoma" w:hAnsi="Tahoma" w:cs="Tahoma"/>
      <w:sz w:val="16"/>
      <w:szCs w:val="16"/>
    </w:rPr>
  </w:style>
  <w:style w:type="table" w:styleId="Tabellenraster">
    <w:name w:val="Table Grid"/>
    <w:basedOn w:val="NormaleTabelle"/>
    <w:uiPriority w:val="59"/>
    <w:rsid w:val="00BD010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671C6B"/>
  </w:style>
  <w:style w:type="character" w:styleId="Hervorhebung">
    <w:name w:val="Emphasis"/>
    <w:basedOn w:val="Absatz-Standardschriftart"/>
    <w:uiPriority w:val="20"/>
    <w:qFormat/>
    <w:rsid w:val="00671C6B"/>
    <w:rPr>
      <w:i/>
      <w:iCs/>
    </w:rPr>
  </w:style>
  <w:style w:type="character" w:styleId="Platzhaltertext">
    <w:name w:val="Placeholder Text"/>
    <w:basedOn w:val="Absatz-Standardschriftart"/>
    <w:uiPriority w:val="99"/>
    <w:semiHidden/>
    <w:rsid w:val="00B64032"/>
    <w:rPr>
      <w:color w:val="808080"/>
    </w:rPr>
  </w:style>
  <w:style w:type="character" w:customStyle="1" w:styleId="berschrift1Zchn">
    <w:name w:val="Überschrift 1 Zchn"/>
    <w:basedOn w:val="Absatz-Standardschriftart"/>
    <w:link w:val="berschrift1"/>
    <w:uiPriority w:val="9"/>
    <w:rsid w:val="0037734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90CDA"/>
    <w:rPr>
      <w:sz w:val="16"/>
      <w:szCs w:val="16"/>
    </w:rPr>
  </w:style>
  <w:style w:type="paragraph" w:styleId="Kommentartext">
    <w:name w:val="annotation text"/>
    <w:basedOn w:val="Standard"/>
    <w:link w:val="KommentartextZchn"/>
    <w:uiPriority w:val="99"/>
    <w:unhideWhenUsed/>
    <w:rsid w:val="00A90C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0CDA"/>
    <w:rPr>
      <w:sz w:val="20"/>
      <w:szCs w:val="20"/>
    </w:rPr>
  </w:style>
  <w:style w:type="paragraph" w:styleId="Kommentarthema">
    <w:name w:val="annotation subject"/>
    <w:basedOn w:val="Kommentartext"/>
    <w:next w:val="Kommentartext"/>
    <w:link w:val="KommentarthemaZchn"/>
    <w:uiPriority w:val="99"/>
    <w:semiHidden/>
    <w:unhideWhenUsed/>
    <w:rsid w:val="00A90CDA"/>
    <w:rPr>
      <w:b/>
      <w:bCs/>
    </w:rPr>
  </w:style>
  <w:style w:type="character" w:customStyle="1" w:styleId="KommentarthemaZchn">
    <w:name w:val="Kommentarthema Zchn"/>
    <w:basedOn w:val="KommentartextZchn"/>
    <w:link w:val="Kommentarthema"/>
    <w:uiPriority w:val="99"/>
    <w:semiHidden/>
    <w:rsid w:val="00A90CDA"/>
    <w:rPr>
      <w:b/>
      <w:bCs/>
      <w:sz w:val="20"/>
      <w:szCs w:val="20"/>
    </w:rPr>
  </w:style>
  <w:style w:type="table" w:customStyle="1" w:styleId="Tabellenraster1">
    <w:name w:val="Tabellenraster1"/>
    <w:basedOn w:val="NormaleTabelle"/>
    <w:next w:val="Tabellenraster"/>
    <w:uiPriority w:val="59"/>
    <w:rsid w:val="00615EA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16346"/>
  </w:style>
  <w:style w:type="table" w:customStyle="1" w:styleId="Tabellenraster2">
    <w:name w:val="Tabellenraster2"/>
    <w:basedOn w:val="NormaleTabelle"/>
    <w:next w:val="Tabellenraster"/>
    <w:uiPriority w:val="59"/>
    <w:rsid w:val="002A55D5"/>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26D8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78A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43745"/>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43745"/>
    <w:rPr>
      <w:rFonts w:ascii="Consolas" w:hAnsi="Consolas" w:cs="Consolas"/>
      <w:sz w:val="20"/>
      <w:szCs w:val="20"/>
    </w:rPr>
  </w:style>
  <w:style w:type="character" w:styleId="BesuchterHyperlink">
    <w:name w:val="FollowedHyperlink"/>
    <w:basedOn w:val="Absatz-Standardschriftart"/>
    <w:uiPriority w:val="99"/>
    <w:semiHidden/>
    <w:unhideWhenUsed/>
    <w:rsid w:val="001A1103"/>
    <w:rPr>
      <w:color w:val="800080" w:themeColor="followedHyperlink"/>
      <w:u w:val="single"/>
    </w:rPr>
  </w:style>
  <w:style w:type="paragraph" w:styleId="berarbeitung">
    <w:name w:val="Revision"/>
    <w:hidden/>
    <w:uiPriority w:val="99"/>
    <w:semiHidden/>
    <w:rsid w:val="007154DF"/>
    <w:pPr>
      <w:spacing w:after="0" w:line="240" w:lineRule="auto"/>
    </w:pPr>
  </w:style>
  <w:style w:type="paragraph" w:styleId="StandardWeb">
    <w:name w:val="Normal (Web)"/>
    <w:basedOn w:val="Standard"/>
    <w:uiPriority w:val="99"/>
    <w:unhideWhenUsed/>
    <w:rsid w:val="00A51851"/>
    <w:pPr>
      <w:spacing w:after="0" w:line="240" w:lineRule="auto"/>
    </w:pPr>
    <w:rPr>
      <w:rFonts w:ascii="Times New Roman" w:eastAsia="Times New Roman" w:hAnsi="Times New Roman" w:cs="Times New Roman"/>
      <w:sz w:val="24"/>
      <w:szCs w:val="24"/>
      <w:lang w:val="de-AT" w:eastAsia="de-AT"/>
    </w:rPr>
  </w:style>
  <w:style w:type="table" w:customStyle="1" w:styleId="Tabellenraster5">
    <w:name w:val="Tabellenraster5"/>
    <w:basedOn w:val="NormaleTabelle"/>
    <w:next w:val="Tabellenraster"/>
    <w:uiPriority w:val="59"/>
    <w:rsid w:val="008D6D4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3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248"/>
  </w:style>
  <w:style w:type="paragraph" w:styleId="Fuzeile">
    <w:name w:val="footer"/>
    <w:basedOn w:val="Standard"/>
    <w:link w:val="FuzeileZchn"/>
    <w:uiPriority w:val="99"/>
    <w:unhideWhenUsed/>
    <w:rsid w:val="00EC3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7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EE6"/>
    <w:pPr>
      <w:ind w:left="720"/>
      <w:contextualSpacing/>
    </w:pPr>
  </w:style>
  <w:style w:type="character" w:styleId="Hyperlink">
    <w:name w:val="Hyperlink"/>
    <w:basedOn w:val="Absatz-Standardschriftart"/>
    <w:uiPriority w:val="99"/>
    <w:unhideWhenUsed/>
    <w:rsid w:val="00906E33"/>
    <w:rPr>
      <w:color w:val="0000FF" w:themeColor="hyperlink"/>
      <w:u w:val="single"/>
    </w:rPr>
  </w:style>
  <w:style w:type="paragraph" w:styleId="Sprechblasentext">
    <w:name w:val="Balloon Text"/>
    <w:basedOn w:val="Standard"/>
    <w:link w:val="SprechblasentextZchn"/>
    <w:uiPriority w:val="99"/>
    <w:semiHidden/>
    <w:unhideWhenUsed/>
    <w:rsid w:val="008951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13F"/>
    <w:rPr>
      <w:rFonts w:ascii="Tahoma" w:hAnsi="Tahoma" w:cs="Tahoma"/>
      <w:sz w:val="16"/>
      <w:szCs w:val="16"/>
    </w:rPr>
  </w:style>
  <w:style w:type="table" w:styleId="Tabellenraster">
    <w:name w:val="Table Grid"/>
    <w:basedOn w:val="NormaleTabelle"/>
    <w:uiPriority w:val="59"/>
    <w:rsid w:val="00BD010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671C6B"/>
  </w:style>
  <w:style w:type="character" w:styleId="Hervorhebung">
    <w:name w:val="Emphasis"/>
    <w:basedOn w:val="Absatz-Standardschriftart"/>
    <w:uiPriority w:val="20"/>
    <w:qFormat/>
    <w:rsid w:val="00671C6B"/>
    <w:rPr>
      <w:i/>
      <w:iCs/>
    </w:rPr>
  </w:style>
  <w:style w:type="character" w:styleId="Platzhaltertext">
    <w:name w:val="Placeholder Text"/>
    <w:basedOn w:val="Absatz-Standardschriftart"/>
    <w:uiPriority w:val="99"/>
    <w:semiHidden/>
    <w:rsid w:val="00B64032"/>
    <w:rPr>
      <w:color w:val="808080"/>
    </w:rPr>
  </w:style>
  <w:style w:type="character" w:customStyle="1" w:styleId="berschrift1Zchn">
    <w:name w:val="Überschrift 1 Zchn"/>
    <w:basedOn w:val="Absatz-Standardschriftart"/>
    <w:link w:val="berschrift1"/>
    <w:uiPriority w:val="9"/>
    <w:rsid w:val="0037734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90CDA"/>
    <w:rPr>
      <w:sz w:val="16"/>
      <w:szCs w:val="16"/>
    </w:rPr>
  </w:style>
  <w:style w:type="paragraph" w:styleId="Kommentartext">
    <w:name w:val="annotation text"/>
    <w:basedOn w:val="Standard"/>
    <w:link w:val="KommentartextZchn"/>
    <w:uiPriority w:val="99"/>
    <w:unhideWhenUsed/>
    <w:rsid w:val="00A90C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0CDA"/>
    <w:rPr>
      <w:sz w:val="20"/>
      <w:szCs w:val="20"/>
    </w:rPr>
  </w:style>
  <w:style w:type="paragraph" w:styleId="Kommentarthema">
    <w:name w:val="annotation subject"/>
    <w:basedOn w:val="Kommentartext"/>
    <w:next w:val="Kommentartext"/>
    <w:link w:val="KommentarthemaZchn"/>
    <w:uiPriority w:val="99"/>
    <w:semiHidden/>
    <w:unhideWhenUsed/>
    <w:rsid w:val="00A90CDA"/>
    <w:rPr>
      <w:b/>
      <w:bCs/>
    </w:rPr>
  </w:style>
  <w:style w:type="character" w:customStyle="1" w:styleId="KommentarthemaZchn">
    <w:name w:val="Kommentarthema Zchn"/>
    <w:basedOn w:val="KommentartextZchn"/>
    <w:link w:val="Kommentarthema"/>
    <w:uiPriority w:val="99"/>
    <w:semiHidden/>
    <w:rsid w:val="00A90CDA"/>
    <w:rPr>
      <w:b/>
      <w:bCs/>
      <w:sz w:val="20"/>
      <w:szCs w:val="20"/>
    </w:rPr>
  </w:style>
  <w:style w:type="table" w:customStyle="1" w:styleId="Tabellenraster1">
    <w:name w:val="Tabellenraster1"/>
    <w:basedOn w:val="NormaleTabelle"/>
    <w:next w:val="Tabellenraster"/>
    <w:uiPriority w:val="59"/>
    <w:rsid w:val="00615EA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16346"/>
  </w:style>
  <w:style w:type="table" w:customStyle="1" w:styleId="Tabellenraster2">
    <w:name w:val="Tabellenraster2"/>
    <w:basedOn w:val="NormaleTabelle"/>
    <w:next w:val="Tabellenraster"/>
    <w:uiPriority w:val="59"/>
    <w:rsid w:val="002A55D5"/>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26D8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78A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343745"/>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43745"/>
    <w:rPr>
      <w:rFonts w:ascii="Consolas" w:hAnsi="Consolas" w:cs="Consolas"/>
      <w:sz w:val="20"/>
      <w:szCs w:val="20"/>
    </w:rPr>
  </w:style>
  <w:style w:type="character" w:styleId="BesuchterHyperlink">
    <w:name w:val="FollowedHyperlink"/>
    <w:basedOn w:val="Absatz-Standardschriftart"/>
    <w:uiPriority w:val="99"/>
    <w:semiHidden/>
    <w:unhideWhenUsed/>
    <w:rsid w:val="001A1103"/>
    <w:rPr>
      <w:color w:val="800080" w:themeColor="followedHyperlink"/>
      <w:u w:val="single"/>
    </w:rPr>
  </w:style>
  <w:style w:type="paragraph" w:styleId="berarbeitung">
    <w:name w:val="Revision"/>
    <w:hidden/>
    <w:uiPriority w:val="99"/>
    <w:semiHidden/>
    <w:rsid w:val="007154DF"/>
    <w:pPr>
      <w:spacing w:after="0" w:line="240" w:lineRule="auto"/>
    </w:pPr>
  </w:style>
  <w:style w:type="paragraph" w:styleId="StandardWeb">
    <w:name w:val="Normal (Web)"/>
    <w:basedOn w:val="Standard"/>
    <w:uiPriority w:val="99"/>
    <w:unhideWhenUsed/>
    <w:rsid w:val="00A51851"/>
    <w:pPr>
      <w:spacing w:after="0" w:line="240" w:lineRule="auto"/>
    </w:pPr>
    <w:rPr>
      <w:rFonts w:ascii="Times New Roman" w:eastAsia="Times New Roman" w:hAnsi="Times New Roman" w:cs="Times New Roman"/>
      <w:sz w:val="24"/>
      <w:szCs w:val="24"/>
      <w:lang w:val="de-AT" w:eastAsia="de-AT"/>
    </w:rPr>
  </w:style>
  <w:style w:type="table" w:customStyle="1" w:styleId="Tabellenraster5">
    <w:name w:val="Tabellenraster5"/>
    <w:basedOn w:val="NormaleTabelle"/>
    <w:next w:val="Tabellenraster"/>
    <w:uiPriority w:val="59"/>
    <w:rsid w:val="008D6D46"/>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32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248"/>
  </w:style>
  <w:style w:type="paragraph" w:styleId="Fuzeile">
    <w:name w:val="footer"/>
    <w:basedOn w:val="Standard"/>
    <w:link w:val="FuzeileZchn"/>
    <w:uiPriority w:val="99"/>
    <w:unhideWhenUsed/>
    <w:rsid w:val="00EC32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349">
      <w:bodyDiv w:val="1"/>
      <w:marLeft w:val="0"/>
      <w:marRight w:val="0"/>
      <w:marTop w:val="0"/>
      <w:marBottom w:val="0"/>
      <w:divBdr>
        <w:top w:val="none" w:sz="0" w:space="0" w:color="auto"/>
        <w:left w:val="none" w:sz="0" w:space="0" w:color="auto"/>
        <w:bottom w:val="none" w:sz="0" w:space="0" w:color="auto"/>
        <w:right w:val="none" w:sz="0" w:space="0" w:color="auto"/>
      </w:divBdr>
    </w:div>
    <w:div w:id="226765118">
      <w:bodyDiv w:val="1"/>
      <w:marLeft w:val="0"/>
      <w:marRight w:val="0"/>
      <w:marTop w:val="0"/>
      <w:marBottom w:val="0"/>
      <w:divBdr>
        <w:top w:val="none" w:sz="0" w:space="0" w:color="auto"/>
        <w:left w:val="none" w:sz="0" w:space="0" w:color="auto"/>
        <w:bottom w:val="none" w:sz="0" w:space="0" w:color="auto"/>
        <w:right w:val="none" w:sz="0" w:space="0" w:color="auto"/>
      </w:divBdr>
    </w:div>
    <w:div w:id="245699652">
      <w:bodyDiv w:val="1"/>
      <w:marLeft w:val="0"/>
      <w:marRight w:val="0"/>
      <w:marTop w:val="0"/>
      <w:marBottom w:val="0"/>
      <w:divBdr>
        <w:top w:val="none" w:sz="0" w:space="0" w:color="auto"/>
        <w:left w:val="none" w:sz="0" w:space="0" w:color="auto"/>
        <w:bottom w:val="none" w:sz="0" w:space="0" w:color="auto"/>
        <w:right w:val="none" w:sz="0" w:space="0" w:color="auto"/>
      </w:divBdr>
    </w:div>
    <w:div w:id="267349734">
      <w:bodyDiv w:val="1"/>
      <w:marLeft w:val="0"/>
      <w:marRight w:val="0"/>
      <w:marTop w:val="0"/>
      <w:marBottom w:val="0"/>
      <w:divBdr>
        <w:top w:val="none" w:sz="0" w:space="0" w:color="auto"/>
        <w:left w:val="none" w:sz="0" w:space="0" w:color="auto"/>
        <w:bottom w:val="none" w:sz="0" w:space="0" w:color="auto"/>
        <w:right w:val="none" w:sz="0" w:space="0" w:color="auto"/>
      </w:divBdr>
      <w:divsChild>
        <w:div w:id="63339310">
          <w:marLeft w:val="0"/>
          <w:marRight w:val="0"/>
          <w:marTop w:val="0"/>
          <w:marBottom w:val="0"/>
          <w:divBdr>
            <w:top w:val="none" w:sz="0" w:space="0" w:color="auto"/>
            <w:left w:val="none" w:sz="0" w:space="0" w:color="auto"/>
            <w:bottom w:val="none" w:sz="0" w:space="0" w:color="auto"/>
            <w:right w:val="none" w:sz="0" w:space="0" w:color="auto"/>
          </w:divBdr>
          <w:divsChild>
            <w:div w:id="2039112821">
              <w:marLeft w:val="0"/>
              <w:marRight w:val="0"/>
              <w:marTop w:val="0"/>
              <w:marBottom w:val="0"/>
              <w:divBdr>
                <w:top w:val="none" w:sz="0" w:space="0" w:color="auto"/>
                <w:left w:val="none" w:sz="0" w:space="0" w:color="auto"/>
                <w:bottom w:val="none" w:sz="0" w:space="0" w:color="auto"/>
                <w:right w:val="none" w:sz="0" w:space="0" w:color="auto"/>
              </w:divBdr>
              <w:divsChild>
                <w:div w:id="932132627">
                  <w:marLeft w:val="0"/>
                  <w:marRight w:val="0"/>
                  <w:marTop w:val="0"/>
                  <w:marBottom w:val="0"/>
                  <w:divBdr>
                    <w:top w:val="none" w:sz="0" w:space="0" w:color="auto"/>
                    <w:left w:val="none" w:sz="0" w:space="0" w:color="auto"/>
                    <w:bottom w:val="none" w:sz="0" w:space="0" w:color="auto"/>
                    <w:right w:val="none" w:sz="0" w:space="0" w:color="auto"/>
                  </w:divBdr>
                  <w:divsChild>
                    <w:div w:id="3863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2479">
          <w:marLeft w:val="0"/>
          <w:marRight w:val="0"/>
          <w:marTop w:val="0"/>
          <w:marBottom w:val="0"/>
          <w:divBdr>
            <w:top w:val="none" w:sz="0" w:space="0" w:color="auto"/>
            <w:left w:val="none" w:sz="0" w:space="0" w:color="auto"/>
            <w:bottom w:val="none" w:sz="0" w:space="0" w:color="auto"/>
            <w:right w:val="none" w:sz="0" w:space="0" w:color="auto"/>
          </w:divBdr>
          <w:divsChild>
            <w:div w:id="1638607734">
              <w:marLeft w:val="0"/>
              <w:marRight w:val="0"/>
              <w:marTop w:val="0"/>
              <w:marBottom w:val="0"/>
              <w:divBdr>
                <w:top w:val="none" w:sz="0" w:space="0" w:color="auto"/>
                <w:left w:val="none" w:sz="0" w:space="0" w:color="auto"/>
                <w:bottom w:val="none" w:sz="0" w:space="0" w:color="auto"/>
                <w:right w:val="none" w:sz="0" w:space="0" w:color="auto"/>
              </w:divBdr>
              <w:divsChild>
                <w:div w:id="1218011182">
                  <w:marLeft w:val="0"/>
                  <w:marRight w:val="0"/>
                  <w:marTop w:val="0"/>
                  <w:marBottom w:val="0"/>
                  <w:divBdr>
                    <w:top w:val="none" w:sz="0" w:space="0" w:color="auto"/>
                    <w:left w:val="none" w:sz="0" w:space="0" w:color="auto"/>
                    <w:bottom w:val="none" w:sz="0" w:space="0" w:color="auto"/>
                    <w:right w:val="none" w:sz="0" w:space="0" w:color="auto"/>
                  </w:divBdr>
                  <w:divsChild>
                    <w:div w:id="1957367234">
                      <w:marLeft w:val="0"/>
                      <w:marRight w:val="0"/>
                      <w:marTop w:val="0"/>
                      <w:marBottom w:val="0"/>
                      <w:divBdr>
                        <w:top w:val="none" w:sz="0" w:space="0" w:color="auto"/>
                        <w:left w:val="none" w:sz="0" w:space="0" w:color="auto"/>
                        <w:bottom w:val="none" w:sz="0" w:space="0" w:color="auto"/>
                        <w:right w:val="none" w:sz="0" w:space="0" w:color="auto"/>
                      </w:divBdr>
                      <w:divsChild>
                        <w:div w:id="1354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03034">
          <w:marLeft w:val="0"/>
          <w:marRight w:val="0"/>
          <w:marTop w:val="0"/>
          <w:marBottom w:val="0"/>
          <w:divBdr>
            <w:top w:val="none" w:sz="0" w:space="0" w:color="auto"/>
            <w:left w:val="none" w:sz="0" w:space="0" w:color="auto"/>
            <w:bottom w:val="none" w:sz="0" w:space="0" w:color="auto"/>
            <w:right w:val="none" w:sz="0" w:space="0" w:color="auto"/>
          </w:divBdr>
          <w:divsChild>
            <w:div w:id="91825059">
              <w:marLeft w:val="0"/>
              <w:marRight w:val="0"/>
              <w:marTop w:val="0"/>
              <w:marBottom w:val="0"/>
              <w:divBdr>
                <w:top w:val="none" w:sz="0" w:space="0" w:color="auto"/>
                <w:left w:val="none" w:sz="0" w:space="0" w:color="auto"/>
                <w:bottom w:val="none" w:sz="0" w:space="0" w:color="auto"/>
                <w:right w:val="none" w:sz="0" w:space="0" w:color="auto"/>
              </w:divBdr>
              <w:divsChild>
                <w:div w:id="651982556">
                  <w:marLeft w:val="0"/>
                  <w:marRight w:val="0"/>
                  <w:marTop w:val="0"/>
                  <w:marBottom w:val="0"/>
                  <w:divBdr>
                    <w:top w:val="none" w:sz="0" w:space="0" w:color="auto"/>
                    <w:left w:val="none" w:sz="0" w:space="0" w:color="auto"/>
                    <w:bottom w:val="none" w:sz="0" w:space="0" w:color="auto"/>
                    <w:right w:val="none" w:sz="0" w:space="0" w:color="auto"/>
                  </w:divBdr>
                  <w:divsChild>
                    <w:div w:id="478890213">
                      <w:marLeft w:val="0"/>
                      <w:marRight w:val="0"/>
                      <w:marTop w:val="0"/>
                      <w:marBottom w:val="0"/>
                      <w:divBdr>
                        <w:top w:val="none" w:sz="0" w:space="0" w:color="auto"/>
                        <w:left w:val="none" w:sz="0" w:space="0" w:color="auto"/>
                        <w:bottom w:val="none" w:sz="0" w:space="0" w:color="auto"/>
                        <w:right w:val="none" w:sz="0" w:space="0" w:color="auto"/>
                      </w:divBdr>
                      <w:divsChild>
                        <w:div w:id="948199575">
                          <w:marLeft w:val="0"/>
                          <w:marRight w:val="0"/>
                          <w:marTop w:val="0"/>
                          <w:marBottom w:val="0"/>
                          <w:divBdr>
                            <w:top w:val="none" w:sz="0" w:space="0" w:color="auto"/>
                            <w:left w:val="none" w:sz="0" w:space="0" w:color="auto"/>
                            <w:bottom w:val="none" w:sz="0" w:space="0" w:color="auto"/>
                            <w:right w:val="none" w:sz="0" w:space="0" w:color="auto"/>
                          </w:divBdr>
                          <w:divsChild>
                            <w:div w:id="1515413062">
                              <w:marLeft w:val="0"/>
                              <w:marRight w:val="0"/>
                              <w:marTop w:val="0"/>
                              <w:marBottom w:val="0"/>
                              <w:divBdr>
                                <w:top w:val="none" w:sz="0" w:space="0" w:color="auto"/>
                                <w:left w:val="none" w:sz="0" w:space="0" w:color="auto"/>
                                <w:bottom w:val="none" w:sz="0" w:space="0" w:color="auto"/>
                                <w:right w:val="none" w:sz="0" w:space="0" w:color="auto"/>
                              </w:divBdr>
                              <w:divsChild>
                                <w:div w:id="1923679855">
                                  <w:marLeft w:val="0"/>
                                  <w:marRight w:val="0"/>
                                  <w:marTop w:val="0"/>
                                  <w:marBottom w:val="0"/>
                                  <w:divBdr>
                                    <w:top w:val="none" w:sz="0" w:space="0" w:color="auto"/>
                                    <w:left w:val="none" w:sz="0" w:space="0" w:color="auto"/>
                                    <w:bottom w:val="none" w:sz="0" w:space="0" w:color="auto"/>
                                    <w:right w:val="none" w:sz="0" w:space="0" w:color="auto"/>
                                  </w:divBdr>
                                  <w:divsChild>
                                    <w:div w:id="1511984635">
                                      <w:marLeft w:val="0"/>
                                      <w:marRight w:val="0"/>
                                      <w:marTop w:val="0"/>
                                      <w:marBottom w:val="0"/>
                                      <w:divBdr>
                                        <w:top w:val="none" w:sz="0" w:space="0" w:color="auto"/>
                                        <w:left w:val="none" w:sz="0" w:space="0" w:color="auto"/>
                                        <w:bottom w:val="none" w:sz="0" w:space="0" w:color="auto"/>
                                        <w:right w:val="none" w:sz="0" w:space="0" w:color="auto"/>
                                      </w:divBdr>
                                      <w:divsChild>
                                        <w:div w:id="1196894600">
                                          <w:marLeft w:val="0"/>
                                          <w:marRight w:val="0"/>
                                          <w:marTop w:val="0"/>
                                          <w:marBottom w:val="0"/>
                                          <w:divBdr>
                                            <w:top w:val="none" w:sz="0" w:space="0" w:color="auto"/>
                                            <w:left w:val="none" w:sz="0" w:space="0" w:color="auto"/>
                                            <w:bottom w:val="none" w:sz="0" w:space="0" w:color="auto"/>
                                            <w:right w:val="none" w:sz="0" w:space="0" w:color="auto"/>
                                          </w:divBdr>
                                          <w:divsChild>
                                            <w:div w:id="1594824988">
                                              <w:marLeft w:val="0"/>
                                              <w:marRight w:val="0"/>
                                              <w:marTop w:val="0"/>
                                              <w:marBottom w:val="0"/>
                                              <w:divBdr>
                                                <w:top w:val="none" w:sz="0" w:space="0" w:color="auto"/>
                                                <w:left w:val="none" w:sz="0" w:space="0" w:color="auto"/>
                                                <w:bottom w:val="none" w:sz="0" w:space="0" w:color="auto"/>
                                                <w:right w:val="none" w:sz="0" w:space="0" w:color="auto"/>
                                              </w:divBdr>
                                              <w:divsChild>
                                                <w:div w:id="999305799">
                                                  <w:marLeft w:val="0"/>
                                                  <w:marRight w:val="0"/>
                                                  <w:marTop w:val="0"/>
                                                  <w:marBottom w:val="0"/>
                                                  <w:divBdr>
                                                    <w:top w:val="none" w:sz="0" w:space="0" w:color="auto"/>
                                                    <w:left w:val="none" w:sz="0" w:space="0" w:color="auto"/>
                                                    <w:bottom w:val="none" w:sz="0" w:space="0" w:color="auto"/>
                                                    <w:right w:val="none" w:sz="0" w:space="0" w:color="auto"/>
                                                  </w:divBdr>
                                                  <w:divsChild>
                                                    <w:div w:id="12508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629985">
      <w:bodyDiv w:val="1"/>
      <w:marLeft w:val="0"/>
      <w:marRight w:val="0"/>
      <w:marTop w:val="0"/>
      <w:marBottom w:val="0"/>
      <w:divBdr>
        <w:top w:val="none" w:sz="0" w:space="0" w:color="auto"/>
        <w:left w:val="none" w:sz="0" w:space="0" w:color="auto"/>
        <w:bottom w:val="none" w:sz="0" w:space="0" w:color="auto"/>
        <w:right w:val="none" w:sz="0" w:space="0" w:color="auto"/>
      </w:divBdr>
    </w:div>
    <w:div w:id="732309908">
      <w:bodyDiv w:val="1"/>
      <w:marLeft w:val="0"/>
      <w:marRight w:val="0"/>
      <w:marTop w:val="0"/>
      <w:marBottom w:val="0"/>
      <w:divBdr>
        <w:top w:val="none" w:sz="0" w:space="0" w:color="auto"/>
        <w:left w:val="none" w:sz="0" w:space="0" w:color="auto"/>
        <w:bottom w:val="none" w:sz="0" w:space="0" w:color="auto"/>
        <w:right w:val="none" w:sz="0" w:space="0" w:color="auto"/>
      </w:divBdr>
    </w:div>
    <w:div w:id="803231453">
      <w:bodyDiv w:val="1"/>
      <w:marLeft w:val="0"/>
      <w:marRight w:val="0"/>
      <w:marTop w:val="0"/>
      <w:marBottom w:val="0"/>
      <w:divBdr>
        <w:top w:val="none" w:sz="0" w:space="0" w:color="auto"/>
        <w:left w:val="none" w:sz="0" w:space="0" w:color="auto"/>
        <w:bottom w:val="none" w:sz="0" w:space="0" w:color="auto"/>
        <w:right w:val="none" w:sz="0" w:space="0" w:color="auto"/>
      </w:divBdr>
      <w:divsChild>
        <w:div w:id="1834107640">
          <w:marLeft w:val="0"/>
          <w:marRight w:val="0"/>
          <w:marTop w:val="0"/>
          <w:marBottom w:val="0"/>
          <w:divBdr>
            <w:top w:val="none" w:sz="0" w:space="0" w:color="auto"/>
            <w:left w:val="none" w:sz="0" w:space="0" w:color="auto"/>
            <w:bottom w:val="none" w:sz="0" w:space="0" w:color="auto"/>
            <w:right w:val="none" w:sz="0" w:space="0" w:color="auto"/>
          </w:divBdr>
          <w:divsChild>
            <w:div w:id="717779925">
              <w:marLeft w:val="0"/>
              <w:marRight w:val="0"/>
              <w:marTop w:val="0"/>
              <w:marBottom w:val="0"/>
              <w:divBdr>
                <w:top w:val="none" w:sz="0" w:space="0" w:color="auto"/>
                <w:left w:val="none" w:sz="0" w:space="0" w:color="auto"/>
                <w:bottom w:val="none" w:sz="0" w:space="0" w:color="auto"/>
                <w:right w:val="none" w:sz="0" w:space="0" w:color="auto"/>
              </w:divBdr>
              <w:divsChild>
                <w:div w:id="15412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9304">
      <w:bodyDiv w:val="1"/>
      <w:marLeft w:val="0"/>
      <w:marRight w:val="0"/>
      <w:marTop w:val="0"/>
      <w:marBottom w:val="0"/>
      <w:divBdr>
        <w:top w:val="none" w:sz="0" w:space="0" w:color="auto"/>
        <w:left w:val="none" w:sz="0" w:space="0" w:color="auto"/>
        <w:bottom w:val="none" w:sz="0" w:space="0" w:color="auto"/>
        <w:right w:val="none" w:sz="0" w:space="0" w:color="auto"/>
      </w:divBdr>
      <w:divsChild>
        <w:div w:id="1362365198">
          <w:marLeft w:val="0"/>
          <w:marRight w:val="0"/>
          <w:marTop w:val="0"/>
          <w:marBottom w:val="0"/>
          <w:divBdr>
            <w:top w:val="none" w:sz="0" w:space="0" w:color="auto"/>
            <w:left w:val="none" w:sz="0" w:space="0" w:color="auto"/>
            <w:bottom w:val="none" w:sz="0" w:space="0" w:color="auto"/>
            <w:right w:val="none" w:sz="0" w:space="0" w:color="auto"/>
          </w:divBdr>
          <w:divsChild>
            <w:div w:id="440954920">
              <w:marLeft w:val="0"/>
              <w:marRight w:val="0"/>
              <w:marTop w:val="0"/>
              <w:marBottom w:val="0"/>
              <w:divBdr>
                <w:top w:val="none" w:sz="0" w:space="0" w:color="auto"/>
                <w:left w:val="none" w:sz="0" w:space="0" w:color="auto"/>
                <w:bottom w:val="none" w:sz="0" w:space="0" w:color="auto"/>
                <w:right w:val="none" w:sz="0" w:space="0" w:color="auto"/>
              </w:divBdr>
              <w:divsChild>
                <w:div w:id="1844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3055">
      <w:bodyDiv w:val="1"/>
      <w:marLeft w:val="0"/>
      <w:marRight w:val="0"/>
      <w:marTop w:val="0"/>
      <w:marBottom w:val="0"/>
      <w:divBdr>
        <w:top w:val="none" w:sz="0" w:space="0" w:color="auto"/>
        <w:left w:val="none" w:sz="0" w:space="0" w:color="auto"/>
        <w:bottom w:val="none" w:sz="0" w:space="0" w:color="auto"/>
        <w:right w:val="none" w:sz="0" w:space="0" w:color="auto"/>
      </w:divBdr>
    </w:div>
    <w:div w:id="890380030">
      <w:bodyDiv w:val="1"/>
      <w:marLeft w:val="0"/>
      <w:marRight w:val="0"/>
      <w:marTop w:val="0"/>
      <w:marBottom w:val="0"/>
      <w:divBdr>
        <w:top w:val="none" w:sz="0" w:space="0" w:color="auto"/>
        <w:left w:val="none" w:sz="0" w:space="0" w:color="auto"/>
        <w:bottom w:val="none" w:sz="0" w:space="0" w:color="auto"/>
        <w:right w:val="none" w:sz="0" w:space="0" w:color="auto"/>
      </w:divBdr>
    </w:div>
    <w:div w:id="992486450">
      <w:bodyDiv w:val="1"/>
      <w:marLeft w:val="0"/>
      <w:marRight w:val="0"/>
      <w:marTop w:val="0"/>
      <w:marBottom w:val="0"/>
      <w:divBdr>
        <w:top w:val="none" w:sz="0" w:space="0" w:color="auto"/>
        <w:left w:val="none" w:sz="0" w:space="0" w:color="auto"/>
        <w:bottom w:val="none" w:sz="0" w:space="0" w:color="auto"/>
        <w:right w:val="none" w:sz="0" w:space="0" w:color="auto"/>
      </w:divBdr>
      <w:divsChild>
        <w:div w:id="1587031156">
          <w:marLeft w:val="0"/>
          <w:marRight w:val="0"/>
          <w:marTop w:val="0"/>
          <w:marBottom w:val="0"/>
          <w:divBdr>
            <w:top w:val="none" w:sz="0" w:space="0" w:color="auto"/>
            <w:left w:val="none" w:sz="0" w:space="0" w:color="auto"/>
            <w:bottom w:val="none" w:sz="0" w:space="0" w:color="auto"/>
            <w:right w:val="none" w:sz="0" w:space="0" w:color="auto"/>
          </w:divBdr>
        </w:div>
        <w:div w:id="31149214">
          <w:marLeft w:val="0"/>
          <w:marRight w:val="0"/>
          <w:marTop w:val="0"/>
          <w:marBottom w:val="0"/>
          <w:divBdr>
            <w:top w:val="none" w:sz="0" w:space="0" w:color="auto"/>
            <w:left w:val="none" w:sz="0" w:space="0" w:color="auto"/>
            <w:bottom w:val="none" w:sz="0" w:space="0" w:color="auto"/>
            <w:right w:val="none" w:sz="0" w:space="0" w:color="auto"/>
          </w:divBdr>
        </w:div>
        <w:div w:id="2068063180">
          <w:marLeft w:val="0"/>
          <w:marRight w:val="0"/>
          <w:marTop w:val="0"/>
          <w:marBottom w:val="0"/>
          <w:divBdr>
            <w:top w:val="none" w:sz="0" w:space="0" w:color="auto"/>
            <w:left w:val="none" w:sz="0" w:space="0" w:color="auto"/>
            <w:bottom w:val="none" w:sz="0" w:space="0" w:color="auto"/>
            <w:right w:val="none" w:sz="0" w:space="0" w:color="auto"/>
          </w:divBdr>
        </w:div>
        <w:div w:id="1321620312">
          <w:marLeft w:val="0"/>
          <w:marRight w:val="0"/>
          <w:marTop w:val="0"/>
          <w:marBottom w:val="0"/>
          <w:divBdr>
            <w:top w:val="none" w:sz="0" w:space="0" w:color="auto"/>
            <w:left w:val="none" w:sz="0" w:space="0" w:color="auto"/>
            <w:bottom w:val="none" w:sz="0" w:space="0" w:color="auto"/>
            <w:right w:val="none" w:sz="0" w:space="0" w:color="auto"/>
          </w:divBdr>
        </w:div>
        <w:div w:id="1907301909">
          <w:marLeft w:val="0"/>
          <w:marRight w:val="0"/>
          <w:marTop w:val="0"/>
          <w:marBottom w:val="0"/>
          <w:divBdr>
            <w:top w:val="none" w:sz="0" w:space="0" w:color="auto"/>
            <w:left w:val="none" w:sz="0" w:space="0" w:color="auto"/>
            <w:bottom w:val="none" w:sz="0" w:space="0" w:color="auto"/>
            <w:right w:val="none" w:sz="0" w:space="0" w:color="auto"/>
          </w:divBdr>
        </w:div>
        <w:div w:id="699430883">
          <w:marLeft w:val="0"/>
          <w:marRight w:val="0"/>
          <w:marTop w:val="0"/>
          <w:marBottom w:val="0"/>
          <w:divBdr>
            <w:top w:val="none" w:sz="0" w:space="0" w:color="auto"/>
            <w:left w:val="none" w:sz="0" w:space="0" w:color="auto"/>
            <w:bottom w:val="none" w:sz="0" w:space="0" w:color="auto"/>
            <w:right w:val="none" w:sz="0" w:space="0" w:color="auto"/>
          </w:divBdr>
        </w:div>
        <w:div w:id="1532258637">
          <w:marLeft w:val="0"/>
          <w:marRight w:val="0"/>
          <w:marTop w:val="0"/>
          <w:marBottom w:val="0"/>
          <w:divBdr>
            <w:top w:val="none" w:sz="0" w:space="0" w:color="auto"/>
            <w:left w:val="none" w:sz="0" w:space="0" w:color="auto"/>
            <w:bottom w:val="none" w:sz="0" w:space="0" w:color="auto"/>
            <w:right w:val="none" w:sz="0" w:space="0" w:color="auto"/>
          </w:divBdr>
        </w:div>
        <w:div w:id="1257010037">
          <w:marLeft w:val="0"/>
          <w:marRight w:val="0"/>
          <w:marTop w:val="0"/>
          <w:marBottom w:val="0"/>
          <w:divBdr>
            <w:top w:val="none" w:sz="0" w:space="0" w:color="auto"/>
            <w:left w:val="none" w:sz="0" w:space="0" w:color="auto"/>
            <w:bottom w:val="none" w:sz="0" w:space="0" w:color="auto"/>
            <w:right w:val="none" w:sz="0" w:space="0" w:color="auto"/>
          </w:divBdr>
        </w:div>
        <w:div w:id="218706954">
          <w:marLeft w:val="0"/>
          <w:marRight w:val="0"/>
          <w:marTop w:val="0"/>
          <w:marBottom w:val="0"/>
          <w:divBdr>
            <w:top w:val="none" w:sz="0" w:space="0" w:color="auto"/>
            <w:left w:val="none" w:sz="0" w:space="0" w:color="auto"/>
            <w:bottom w:val="none" w:sz="0" w:space="0" w:color="auto"/>
            <w:right w:val="none" w:sz="0" w:space="0" w:color="auto"/>
          </w:divBdr>
        </w:div>
        <w:div w:id="26493793">
          <w:marLeft w:val="0"/>
          <w:marRight w:val="0"/>
          <w:marTop w:val="0"/>
          <w:marBottom w:val="0"/>
          <w:divBdr>
            <w:top w:val="none" w:sz="0" w:space="0" w:color="auto"/>
            <w:left w:val="none" w:sz="0" w:space="0" w:color="auto"/>
            <w:bottom w:val="none" w:sz="0" w:space="0" w:color="auto"/>
            <w:right w:val="none" w:sz="0" w:space="0" w:color="auto"/>
          </w:divBdr>
        </w:div>
        <w:div w:id="2033216674">
          <w:marLeft w:val="0"/>
          <w:marRight w:val="0"/>
          <w:marTop w:val="0"/>
          <w:marBottom w:val="0"/>
          <w:divBdr>
            <w:top w:val="none" w:sz="0" w:space="0" w:color="auto"/>
            <w:left w:val="none" w:sz="0" w:space="0" w:color="auto"/>
            <w:bottom w:val="none" w:sz="0" w:space="0" w:color="auto"/>
            <w:right w:val="none" w:sz="0" w:space="0" w:color="auto"/>
          </w:divBdr>
        </w:div>
        <w:div w:id="937298121">
          <w:marLeft w:val="0"/>
          <w:marRight w:val="0"/>
          <w:marTop w:val="0"/>
          <w:marBottom w:val="0"/>
          <w:divBdr>
            <w:top w:val="none" w:sz="0" w:space="0" w:color="auto"/>
            <w:left w:val="none" w:sz="0" w:space="0" w:color="auto"/>
            <w:bottom w:val="none" w:sz="0" w:space="0" w:color="auto"/>
            <w:right w:val="none" w:sz="0" w:space="0" w:color="auto"/>
          </w:divBdr>
        </w:div>
        <w:div w:id="152570316">
          <w:marLeft w:val="0"/>
          <w:marRight w:val="0"/>
          <w:marTop w:val="0"/>
          <w:marBottom w:val="0"/>
          <w:divBdr>
            <w:top w:val="none" w:sz="0" w:space="0" w:color="auto"/>
            <w:left w:val="none" w:sz="0" w:space="0" w:color="auto"/>
            <w:bottom w:val="none" w:sz="0" w:space="0" w:color="auto"/>
            <w:right w:val="none" w:sz="0" w:space="0" w:color="auto"/>
          </w:divBdr>
        </w:div>
        <w:div w:id="1584341545">
          <w:marLeft w:val="0"/>
          <w:marRight w:val="0"/>
          <w:marTop w:val="0"/>
          <w:marBottom w:val="0"/>
          <w:divBdr>
            <w:top w:val="none" w:sz="0" w:space="0" w:color="auto"/>
            <w:left w:val="none" w:sz="0" w:space="0" w:color="auto"/>
            <w:bottom w:val="none" w:sz="0" w:space="0" w:color="auto"/>
            <w:right w:val="none" w:sz="0" w:space="0" w:color="auto"/>
          </w:divBdr>
        </w:div>
        <w:div w:id="74590850">
          <w:marLeft w:val="0"/>
          <w:marRight w:val="0"/>
          <w:marTop w:val="0"/>
          <w:marBottom w:val="0"/>
          <w:divBdr>
            <w:top w:val="none" w:sz="0" w:space="0" w:color="auto"/>
            <w:left w:val="none" w:sz="0" w:space="0" w:color="auto"/>
            <w:bottom w:val="none" w:sz="0" w:space="0" w:color="auto"/>
            <w:right w:val="none" w:sz="0" w:space="0" w:color="auto"/>
          </w:divBdr>
        </w:div>
        <w:div w:id="1059013904">
          <w:marLeft w:val="0"/>
          <w:marRight w:val="0"/>
          <w:marTop w:val="0"/>
          <w:marBottom w:val="0"/>
          <w:divBdr>
            <w:top w:val="none" w:sz="0" w:space="0" w:color="auto"/>
            <w:left w:val="none" w:sz="0" w:space="0" w:color="auto"/>
            <w:bottom w:val="none" w:sz="0" w:space="0" w:color="auto"/>
            <w:right w:val="none" w:sz="0" w:space="0" w:color="auto"/>
          </w:divBdr>
        </w:div>
        <w:div w:id="543753462">
          <w:marLeft w:val="0"/>
          <w:marRight w:val="0"/>
          <w:marTop w:val="0"/>
          <w:marBottom w:val="0"/>
          <w:divBdr>
            <w:top w:val="none" w:sz="0" w:space="0" w:color="auto"/>
            <w:left w:val="none" w:sz="0" w:space="0" w:color="auto"/>
            <w:bottom w:val="none" w:sz="0" w:space="0" w:color="auto"/>
            <w:right w:val="none" w:sz="0" w:space="0" w:color="auto"/>
          </w:divBdr>
        </w:div>
        <w:div w:id="1826622537">
          <w:marLeft w:val="0"/>
          <w:marRight w:val="0"/>
          <w:marTop w:val="0"/>
          <w:marBottom w:val="0"/>
          <w:divBdr>
            <w:top w:val="none" w:sz="0" w:space="0" w:color="auto"/>
            <w:left w:val="none" w:sz="0" w:space="0" w:color="auto"/>
            <w:bottom w:val="none" w:sz="0" w:space="0" w:color="auto"/>
            <w:right w:val="none" w:sz="0" w:space="0" w:color="auto"/>
          </w:divBdr>
        </w:div>
        <w:div w:id="1372731428">
          <w:marLeft w:val="0"/>
          <w:marRight w:val="0"/>
          <w:marTop w:val="0"/>
          <w:marBottom w:val="0"/>
          <w:divBdr>
            <w:top w:val="none" w:sz="0" w:space="0" w:color="auto"/>
            <w:left w:val="none" w:sz="0" w:space="0" w:color="auto"/>
            <w:bottom w:val="none" w:sz="0" w:space="0" w:color="auto"/>
            <w:right w:val="none" w:sz="0" w:space="0" w:color="auto"/>
          </w:divBdr>
        </w:div>
        <w:div w:id="1120882223">
          <w:marLeft w:val="0"/>
          <w:marRight w:val="0"/>
          <w:marTop w:val="0"/>
          <w:marBottom w:val="0"/>
          <w:divBdr>
            <w:top w:val="none" w:sz="0" w:space="0" w:color="auto"/>
            <w:left w:val="none" w:sz="0" w:space="0" w:color="auto"/>
            <w:bottom w:val="none" w:sz="0" w:space="0" w:color="auto"/>
            <w:right w:val="none" w:sz="0" w:space="0" w:color="auto"/>
          </w:divBdr>
        </w:div>
        <w:div w:id="262349238">
          <w:marLeft w:val="0"/>
          <w:marRight w:val="0"/>
          <w:marTop w:val="0"/>
          <w:marBottom w:val="0"/>
          <w:divBdr>
            <w:top w:val="none" w:sz="0" w:space="0" w:color="auto"/>
            <w:left w:val="none" w:sz="0" w:space="0" w:color="auto"/>
            <w:bottom w:val="none" w:sz="0" w:space="0" w:color="auto"/>
            <w:right w:val="none" w:sz="0" w:space="0" w:color="auto"/>
          </w:divBdr>
        </w:div>
        <w:div w:id="1603342219">
          <w:marLeft w:val="0"/>
          <w:marRight w:val="0"/>
          <w:marTop w:val="0"/>
          <w:marBottom w:val="0"/>
          <w:divBdr>
            <w:top w:val="none" w:sz="0" w:space="0" w:color="auto"/>
            <w:left w:val="none" w:sz="0" w:space="0" w:color="auto"/>
            <w:bottom w:val="none" w:sz="0" w:space="0" w:color="auto"/>
            <w:right w:val="none" w:sz="0" w:space="0" w:color="auto"/>
          </w:divBdr>
        </w:div>
        <w:div w:id="1594364723">
          <w:marLeft w:val="0"/>
          <w:marRight w:val="0"/>
          <w:marTop w:val="0"/>
          <w:marBottom w:val="0"/>
          <w:divBdr>
            <w:top w:val="none" w:sz="0" w:space="0" w:color="auto"/>
            <w:left w:val="none" w:sz="0" w:space="0" w:color="auto"/>
            <w:bottom w:val="none" w:sz="0" w:space="0" w:color="auto"/>
            <w:right w:val="none" w:sz="0" w:space="0" w:color="auto"/>
          </w:divBdr>
        </w:div>
        <w:div w:id="397946471">
          <w:marLeft w:val="0"/>
          <w:marRight w:val="0"/>
          <w:marTop w:val="0"/>
          <w:marBottom w:val="0"/>
          <w:divBdr>
            <w:top w:val="none" w:sz="0" w:space="0" w:color="auto"/>
            <w:left w:val="none" w:sz="0" w:space="0" w:color="auto"/>
            <w:bottom w:val="none" w:sz="0" w:space="0" w:color="auto"/>
            <w:right w:val="none" w:sz="0" w:space="0" w:color="auto"/>
          </w:divBdr>
        </w:div>
      </w:divsChild>
    </w:div>
    <w:div w:id="1191987473">
      <w:bodyDiv w:val="1"/>
      <w:marLeft w:val="0"/>
      <w:marRight w:val="0"/>
      <w:marTop w:val="0"/>
      <w:marBottom w:val="0"/>
      <w:divBdr>
        <w:top w:val="none" w:sz="0" w:space="0" w:color="auto"/>
        <w:left w:val="none" w:sz="0" w:space="0" w:color="auto"/>
        <w:bottom w:val="none" w:sz="0" w:space="0" w:color="auto"/>
        <w:right w:val="none" w:sz="0" w:space="0" w:color="auto"/>
      </w:divBdr>
      <w:divsChild>
        <w:div w:id="123625797">
          <w:marLeft w:val="0"/>
          <w:marRight w:val="0"/>
          <w:marTop w:val="0"/>
          <w:marBottom w:val="0"/>
          <w:divBdr>
            <w:top w:val="none" w:sz="0" w:space="0" w:color="auto"/>
            <w:left w:val="none" w:sz="0" w:space="0" w:color="auto"/>
            <w:bottom w:val="none" w:sz="0" w:space="0" w:color="auto"/>
            <w:right w:val="none" w:sz="0" w:space="0" w:color="auto"/>
          </w:divBdr>
          <w:divsChild>
            <w:div w:id="834493610">
              <w:marLeft w:val="0"/>
              <w:marRight w:val="0"/>
              <w:marTop w:val="0"/>
              <w:marBottom w:val="0"/>
              <w:divBdr>
                <w:top w:val="none" w:sz="0" w:space="0" w:color="auto"/>
                <w:left w:val="none" w:sz="0" w:space="0" w:color="auto"/>
                <w:bottom w:val="none" w:sz="0" w:space="0" w:color="auto"/>
                <w:right w:val="none" w:sz="0" w:space="0" w:color="auto"/>
              </w:divBdr>
              <w:divsChild>
                <w:div w:id="17068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9919">
      <w:bodyDiv w:val="1"/>
      <w:marLeft w:val="0"/>
      <w:marRight w:val="0"/>
      <w:marTop w:val="0"/>
      <w:marBottom w:val="0"/>
      <w:divBdr>
        <w:top w:val="none" w:sz="0" w:space="0" w:color="auto"/>
        <w:left w:val="none" w:sz="0" w:space="0" w:color="auto"/>
        <w:bottom w:val="none" w:sz="0" w:space="0" w:color="auto"/>
        <w:right w:val="none" w:sz="0" w:space="0" w:color="auto"/>
      </w:divBdr>
      <w:divsChild>
        <w:div w:id="186218208">
          <w:marLeft w:val="0"/>
          <w:marRight w:val="0"/>
          <w:marTop w:val="0"/>
          <w:marBottom w:val="0"/>
          <w:divBdr>
            <w:top w:val="none" w:sz="0" w:space="0" w:color="auto"/>
            <w:left w:val="none" w:sz="0" w:space="0" w:color="auto"/>
            <w:bottom w:val="none" w:sz="0" w:space="0" w:color="auto"/>
            <w:right w:val="none" w:sz="0" w:space="0" w:color="auto"/>
          </w:divBdr>
        </w:div>
        <w:div w:id="304166968">
          <w:marLeft w:val="0"/>
          <w:marRight w:val="0"/>
          <w:marTop w:val="0"/>
          <w:marBottom w:val="0"/>
          <w:divBdr>
            <w:top w:val="none" w:sz="0" w:space="0" w:color="auto"/>
            <w:left w:val="none" w:sz="0" w:space="0" w:color="auto"/>
            <w:bottom w:val="none" w:sz="0" w:space="0" w:color="auto"/>
            <w:right w:val="none" w:sz="0" w:space="0" w:color="auto"/>
          </w:divBdr>
        </w:div>
        <w:div w:id="498497497">
          <w:marLeft w:val="0"/>
          <w:marRight w:val="0"/>
          <w:marTop w:val="0"/>
          <w:marBottom w:val="0"/>
          <w:divBdr>
            <w:top w:val="none" w:sz="0" w:space="0" w:color="auto"/>
            <w:left w:val="none" w:sz="0" w:space="0" w:color="auto"/>
            <w:bottom w:val="none" w:sz="0" w:space="0" w:color="auto"/>
            <w:right w:val="none" w:sz="0" w:space="0" w:color="auto"/>
          </w:divBdr>
        </w:div>
        <w:div w:id="1201674143">
          <w:marLeft w:val="0"/>
          <w:marRight w:val="0"/>
          <w:marTop w:val="0"/>
          <w:marBottom w:val="0"/>
          <w:divBdr>
            <w:top w:val="none" w:sz="0" w:space="0" w:color="auto"/>
            <w:left w:val="none" w:sz="0" w:space="0" w:color="auto"/>
            <w:bottom w:val="none" w:sz="0" w:space="0" w:color="auto"/>
            <w:right w:val="none" w:sz="0" w:space="0" w:color="auto"/>
          </w:divBdr>
        </w:div>
        <w:div w:id="1355571080">
          <w:marLeft w:val="0"/>
          <w:marRight w:val="0"/>
          <w:marTop w:val="0"/>
          <w:marBottom w:val="0"/>
          <w:divBdr>
            <w:top w:val="none" w:sz="0" w:space="0" w:color="auto"/>
            <w:left w:val="none" w:sz="0" w:space="0" w:color="auto"/>
            <w:bottom w:val="none" w:sz="0" w:space="0" w:color="auto"/>
            <w:right w:val="none" w:sz="0" w:space="0" w:color="auto"/>
          </w:divBdr>
        </w:div>
        <w:div w:id="1538548802">
          <w:marLeft w:val="0"/>
          <w:marRight w:val="0"/>
          <w:marTop w:val="0"/>
          <w:marBottom w:val="0"/>
          <w:divBdr>
            <w:top w:val="none" w:sz="0" w:space="0" w:color="auto"/>
            <w:left w:val="none" w:sz="0" w:space="0" w:color="auto"/>
            <w:bottom w:val="none" w:sz="0" w:space="0" w:color="auto"/>
            <w:right w:val="none" w:sz="0" w:space="0" w:color="auto"/>
          </w:divBdr>
        </w:div>
        <w:div w:id="1724056026">
          <w:marLeft w:val="0"/>
          <w:marRight w:val="0"/>
          <w:marTop w:val="0"/>
          <w:marBottom w:val="0"/>
          <w:divBdr>
            <w:top w:val="none" w:sz="0" w:space="0" w:color="auto"/>
            <w:left w:val="none" w:sz="0" w:space="0" w:color="auto"/>
            <w:bottom w:val="none" w:sz="0" w:space="0" w:color="auto"/>
            <w:right w:val="none" w:sz="0" w:space="0" w:color="auto"/>
          </w:divBdr>
        </w:div>
        <w:div w:id="2103448089">
          <w:marLeft w:val="0"/>
          <w:marRight w:val="0"/>
          <w:marTop w:val="0"/>
          <w:marBottom w:val="0"/>
          <w:divBdr>
            <w:top w:val="none" w:sz="0" w:space="0" w:color="auto"/>
            <w:left w:val="none" w:sz="0" w:space="0" w:color="auto"/>
            <w:bottom w:val="none" w:sz="0" w:space="0" w:color="auto"/>
            <w:right w:val="none" w:sz="0" w:space="0" w:color="auto"/>
          </w:divBdr>
        </w:div>
      </w:divsChild>
    </w:div>
    <w:div w:id="1686056542">
      <w:bodyDiv w:val="1"/>
      <w:marLeft w:val="0"/>
      <w:marRight w:val="0"/>
      <w:marTop w:val="0"/>
      <w:marBottom w:val="0"/>
      <w:divBdr>
        <w:top w:val="none" w:sz="0" w:space="0" w:color="auto"/>
        <w:left w:val="none" w:sz="0" w:space="0" w:color="auto"/>
        <w:bottom w:val="none" w:sz="0" w:space="0" w:color="auto"/>
        <w:right w:val="none" w:sz="0" w:space="0" w:color="auto"/>
      </w:divBdr>
      <w:divsChild>
        <w:div w:id="787117789">
          <w:marLeft w:val="0"/>
          <w:marRight w:val="0"/>
          <w:marTop w:val="0"/>
          <w:marBottom w:val="0"/>
          <w:divBdr>
            <w:top w:val="none" w:sz="0" w:space="0" w:color="auto"/>
            <w:left w:val="none" w:sz="0" w:space="0" w:color="auto"/>
            <w:bottom w:val="none" w:sz="0" w:space="0" w:color="auto"/>
            <w:right w:val="none" w:sz="0" w:space="0" w:color="auto"/>
          </w:divBdr>
        </w:div>
        <w:div w:id="769395600">
          <w:marLeft w:val="0"/>
          <w:marRight w:val="0"/>
          <w:marTop w:val="0"/>
          <w:marBottom w:val="0"/>
          <w:divBdr>
            <w:top w:val="none" w:sz="0" w:space="0" w:color="auto"/>
            <w:left w:val="none" w:sz="0" w:space="0" w:color="auto"/>
            <w:bottom w:val="none" w:sz="0" w:space="0" w:color="auto"/>
            <w:right w:val="none" w:sz="0" w:space="0" w:color="auto"/>
          </w:divBdr>
        </w:div>
        <w:div w:id="200556361">
          <w:marLeft w:val="0"/>
          <w:marRight w:val="0"/>
          <w:marTop w:val="0"/>
          <w:marBottom w:val="0"/>
          <w:divBdr>
            <w:top w:val="none" w:sz="0" w:space="0" w:color="auto"/>
            <w:left w:val="none" w:sz="0" w:space="0" w:color="auto"/>
            <w:bottom w:val="none" w:sz="0" w:space="0" w:color="auto"/>
            <w:right w:val="none" w:sz="0" w:space="0" w:color="auto"/>
          </w:divBdr>
        </w:div>
        <w:div w:id="1921983082">
          <w:marLeft w:val="0"/>
          <w:marRight w:val="0"/>
          <w:marTop w:val="0"/>
          <w:marBottom w:val="0"/>
          <w:divBdr>
            <w:top w:val="none" w:sz="0" w:space="0" w:color="auto"/>
            <w:left w:val="none" w:sz="0" w:space="0" w:color="auto"/>
            <w:bottom w:val="none" w:sz="0" w:space="0" w:color="auto"/>
            <w:right w:val="none" w:sz="0" w:space="0" w:color="auto"/>
          </w:divBdr>
        </w:div>
        <w:div w:id="1541939117">
          <w:marLeft w:val="0"/>
          <w:marRight w:val="0"/>
          <w:marTop w:val="0"/>
          <w:marBottom w:val="0"/>
          <w:divBdr>
            <w:top w:val="none" w:sz="0" w:space="0" w:color="auto"/>
            <w:left w:val="none" w:sz="0" w:space="0" w:color="auto"/>
            <w:bottom w:val="none" w:sz="0" w:space="0" w:color="auto"/>
            <w:right w:val="none" w:sz="0" w:space="0" w:color="auto"/>
          </w:divBdr>
        </w:div>
        <w:div w:id="1166480737">
          <w:marLeft w:val="0"/>
          <w:marRight w:val="0"/>
          <w:marTop w:val="0"/>
          <w:marBottom w:val="0"/>
          <w:divBdr>
            <w:top w:val="none" w:sz="0" w:space="0" w:color="auto"/>
            <w:left w:val="none" w:sz="0" w:space="0" w:color="auto"/>
            <w:bottom w:val="none" w:sz="0" w:space="0" w:color="auto"/>
            <w:right w:val="none" w:sz="0" w:space="0" w:color="auto"/>
          </w:divBdr>
        </w:div>
        <w:div w:id="1177888147">
          <w:marLeft w:val="0"/>
          <w:marRight w:val="0"/>
          <w:marTop w:val="0"/>
          <w:marBottom w:val="0"/>
          <w:divBdr>
            <w:top w:val="none" w:sz="0" w:space="0" w:color="auto"/>
            <w:left w:val="none" w:sz="0" w:space="0" w:color="auto"/>
            <w:bottom w:val="none" w:sz="0" w:space="0" w:color="auto"/>
            <w:right w:val="none" w:sz="0" w:space="0" w:color="auto"/>
          </w:divBdr>
        </w:div>
        <w:div w:id="363210609">
          <w:marLeft w:val="0"/>
          <w:marRight w:val="0"/>
          <w:marTop w:val="0"/>
          <w:marBottom w:val="0"/>
          <w:divBdr>
            <w:top w:val="none" w:sz="0" w:space="0" w:color="auto"/>
            <w:left w:val="none" w:sz="0" w:space="0" w:color="auto"/>
            <w:bottom w:val="none" w:sz="0" w:space="0" w:color="auto"/>
            <w:right w:val="none" w:sz="0" w:space="0" w:color="auto"/>
          </w:divBdr>
        </w:div>
        <w:div w:id="797379132">
          <w:marLeft w:val="0"/>
          <w:marRight w:val="0"/>
          <w:marTop w:val="0"/>
          <w:marBottom w:val="0"/>
          <w:divBdr>
            <w:top w:val="none" w:sz="0" w:space="0" w:color="auto"/>
            <w:left w:val="none" w:sz="0" w:space="0" w:color="auto"/>
            <w:bottom w:val="none" w:sz="0" w:space="0" w:color="auto"/>
            <w:right w:val="none" w:sz="0" w:space="0" w:color="auto"/>
          </w:divBdr>
        </w:div>
        <w:div w:id="740910180">
          <w:marLeft w:val="0"/>
          <w:marRight w:val="0"/>
          <w:marTop w:val="0"/>
          <w:marBottom w:val="0"/>
          <w:divBdr>
            <w:top w:val="none" w:sz="0" w:space="0" w:color="auto"/>
            <w:left w:val="none" w:sz="0" w:space="0" w:color="auto"/>
            <w:bottom w:val="none" w:sz="0" w:space="0" w:color="auto"/>
            <w:right w:val="none" w:sz="0" w:space="0" w:color="auto"/>
          </w:divBdr>
        </w:div>
        <w:div w:id="1663503574">
          <w:marLeft w:val="0"/>
          <w:marRight w:val="0"/>
          <w:marTop w:val="0"/>
          <w:marBottom w:val="0"/>
          <w:divBdr>
            <w:top w:val="none" w:sz="0" w:space="0" w:color="auto"/>
            <w:left w:val="none" w:sz="0" w:space="0" w:color="auto"/>
            <w:bottom w:val="none" w:sz="0" w:space="0" w:color="auto"/>
            <w:right w:val="none" w:sz="0" w:space="0" w:color="auto"/>
          </w:divBdr>
        </w:div>
        <w:div w:id="148520979">
          <w:marLeft w:val="0"/>
          <w:marRight w:val="0"/>
          <w:marTop w:val="0"/>
          <w:marBottom w:val="0"/>
          <w:divBdr>
            <w:top w:val="none" w:sz="0" w:space="0" w:color="auto"/>
            <w:left w:val="none" w:sz="0" w:space="0" w:color="auto"/>
            <w:bottom w:val="none" w:sz="0" w:space="0" w:color="auto"/>
            <w:right w:val="none" w:sz="0" w:space="0" w:color="auto"/>
          </w:divBdr>
        </w:div>
        <w:div w:id="659775721">
          <w:marLeft w:val="0"/>
          <w:marRight w:val="0"/>
          <w:marTop w:val="0"/>
          <w:marBottom w:val="0"/>
          <w:divBdr>
            <w:top w:val="none" w:sz="0" w:space="0" w:color="auto"/>
            <w:left w:val="none" w:sz="0" w:space="0" w:color="auto"/>
            <w:bottom w:val="none" w:sz="0" w:space="0" w:color="auto"/>
            <w:right w:val="none" w:sz="0" w:space="0" w:color="auto"/>
          </w:divBdr>
        </w:div>
        <w:div w:id="1921215941">
          <w:marLeft w:val="0"/>
          <w:marRight w:val="0"/>
          <w:marTop w:val="0"/>
          <w:marBottom w:val="0"/>
          <w:divBdr>
            <w:top w:val="none" w:sz="0" w:space="0" w:color="auto"/>
            <w:left w:val="none" w:sz="0" w:space="0" w:color="auto"/>
            <w:bottom w:val="none" w:sz="0" w:space="0" w:color="auto"/>
            <w:right w:val="none" w:sz="0" w:space="0" w:color="auto"/>
          </w:divBdr>
        </w:div>
        <w:div w:id="1399160525">
          <w:marLeft w:val="0"/>
          <w:marRight w:val="0"/>
          <w:marTop w:val="0"/>
          <w:marBottom w:val="0"/>
          <w:divBdr>
            <w:top w:val="none" w:sz="0" w:space="0" w:color="auto"/>
            <w:left w:val="none" w:sz="0" w:space="0" w:color="auto"/>
            <w:bottom w:val="none" w:sz="0" w:space="0" w:color="auto"/>
            <w:right w:val="none" w:sz="0" w:space="0" w:color="auto"/>
          </w:divBdr>
        </w:div>
        <w:div w:id="812795277">
          <w:marLeft w:val="0"/>
          <w:marRight w:val="0"/>
          <w:marTop w:val="0"/>
          <w:marBottom w:val="0"/>
          <w:divBdr>
            <w:top w:val="none" w:sz="0" w:space="0" w:color="auto"/>
            <w:left w:val="none" w:sz="0" w:space="0" w:color="auto"/>
            <w:bottom w:val="none" w:sz="0" w:space="0" w:color="auto"/>
            <w:right w:val="none" w:sz="0" w:space="0" w:color="auto"/>
          </w:divBdr>
        </w:div>
        <w:div w:id="1250582620">
          <w:marLeft w:val="0"/>
          <w:marRight w:val="0"/>
          <w:marTop w:val="0"/>
          <w:marBottom w:val="0"/>
          <w:divBdr>
            <w:top w:val="none" w:sz="0" w:space="0" w:color="auto"/>
            <w:left w:val="none" w:sz="0" w:space="0" w:color="auto"/>
            <w:bottom w:val="none" w:sz="0" w:space="0" w:color="auto"/>
            <w:right w:val="none" w:sz="0" w:space="0" w:color="auto"/>
          </w:divBdr>
        </w:div>
        <w:div w:id="1336764011">
          <w:marLeft w:val="0"/>
          <w:marRight w:val="0"/>
          <w:marTop w:val="0"/>
          <w:marBottom w:val="0"/>
          <w:divBdr>
            <w:top w:val="none" w:sz="0" w:space="0" w:color="auto"/>
            <w:left w:val="none" w:sz="0" w:space="0" w:color="auto"/>
            <w:bottom w:val="none" w:sz="0" w:space="0" w:color="auto"/>
            <w:right w:val="none" w:sz="0" w:space="0" w:color="auto"/>
          </w:divBdr>
        </w:div>
        <w:div w:id="918173842">
          <w:marLeft w:val="0"/>
          <w:marRight w:val="0"/>
          <w:marTop w:val="0"/>
          <w:marBottom w:val="0"/>
          <w:divBdr>
            <w:top w:val="none" w:sz="0" w:space="0" w:color="auto"/>
            <w:left w:val="none" w:sz="0" w:space="0" w:color="auto"/>
            <w:bottom w:val="none" w:sz="0" w:space="0" w:color="auto"/>
            <w:right w:val="none" w:sz="0" w:space="0" w:color="auto"/>
          </w:divBdr>
        </w:div>
        <w:div w:id="1138032909">
          <w:marLeft w:val="0"/>
          <w:marRight w:val="0"/>
          <w:marTop w:val="0"/>
          <w:marBottom w:val="0"/>
          <w:divBdr>
            <w:top w:val="none" w:sz="0" w:space="0" w:color="auto"/>
            <w:left w:val="none" w:sz="0" w:space="0" w:color="auto"/>
            <w:bottom w:val="none" w:sz="0" w:space="0" w:color="auto"/>
            <w:right w:val="none" w:sz="0" w:space="0" w:color="auto"/>
          </w:divBdr>
        </w:div>
        <w:div w:id="1616131895">
          <w:marLeft w:val="0"/>
          <w:marRight w:val="0"/>
          <w:marTop w:val="0"/>
          <w:marBottom w:val="0"/>
          <w:divBdr>
            <w:top w:val="none" w:sz="0" w:space="0" w:color="auto"/>
            <w:left w:val="none" w:sz="0" w:space="0" w:color="auto"/>
            <w:bottom w:val="none" w:sz="0" w:space="0" w:color="auto"/>
            <w:right w:val="none" w:sz="0" w:space="0" w:color="auto"/>
          </w:divBdr>
        </w:div>
        <w:div w:id="1477648149">
          <w:marLeft w:val="0"/>
          <w:marRight w:val="0"/>
          <w:marTop w:val="0"/>
          <w:marBottom w:val="0"/>
          <w:divBdr>
            <w:top w:val="none" w:sz="0" w:space="0" w:color="auto"/>
            <w:left w:val="none" w:sz="0" w:space="0" w:color="auto"/>
            <w:bottom w:val="none" w:sz="0" w:space="0" w:color="auto"/>
            <w:right w:val="none" w:sz="0" w:space="0" w:color="auto"/>
          </w:divBdr>
        </w:div>
        <w:div w:id="1827817805">
          <w:marLeft w:val="0"/>
          <w:marRight w:val="0"/>
          <w:marTop w:val="0"/>
          <w:marBottom w:val="0"/>
          <w:divBdr>
            <w:top w:val="none" w:sz="0" w:space="0" w:color="auto"/>
            <w:left w:val="none" w:sz="0" w:space="0" w:color="auto"/>
            <w:bottom w:val="none" w:sz="0" w:space="0" w:color="auto"/>
            <w:right w:val="none" w:sz="0" w:space="0" w:color="auto"/>
          </w:divBdr>
        </w:div>
        <w:div w:id="750659440">
          <w:marLeft w:val="0"/>
          <w:marRight w:val="0"/>
          <w:marTop w:val="0"/>
          <w:marBottom w:val="0"/>
          <w:divBdr>
            <w:top w:val="none" w:sz="0" w:space="0" w:color="auto"/>
            <w:left w:val="none" w:sz="0" w:space="0" w:color="auto"/>
            <w:bottom w:val="none" w:sz="0" w:space="0" w:color="auto"/>
            <w:right w:val="none" w:sz="0" w:space="0" w:color="auto"/>
          </w:divBdr>
        </w:div>
        <w:div w:id="420372477">
          <w:marLeft w:val="0"/>
          <w:marRight w:val="0"/>
          <w:marTop w:val="0"/>
          <w:marBottom w:val="0"/>
          <w:divBdr>
            <w:top w:val="none" w:sz="0" w:space="0" w:color="auto"/>
            <w:left w:val="none" w:sz="0" w:space="0" w:color="auto"/>
            <w:bottom w:val="none" w:sz="0" w:space="0" w:color="auto"/>
            <w:right w:val="none" w:sz="0" w:space="0" w:color="auto"/>
          </w:divBdr>
        </w:div>
        <w:div w:id="121391157">
          <w:marLeft w:val="0"/>
          <w:marRight w:val="0"/>
          <w:marTop w:val="0"/>
          <w:marBottom w:val="0"/>
          <w:divBdr>
            <w:top w:val="none" w:sz="0" w:space="0" w:color="auto"/>
            <w:left w:val="none" w:sz="0" w:space="0" w:color="auto"/>
            <w:bottom w:val="none" w:sz="0" w:space="0" w:color="auto"/>
            <w:right w:val="none" w:sz="0" w:space="0" w:color="auto"/>
          </w:divBdr>
        </w:div>
        <w:div w:id="1207065456">
          <w:marLeft w:val="0"/>
          <w:marRight w:val="0"/>
          <w:marTop w:val="0"/>
          <w:marBottom w:val="0"/>
          <w:divBdr>
            <w:top w:val="none" w:sz="0" w:space="0" w:color="auto"/>
            <w:left w:val="none" w:sz="0" w:space="0" w:color="auto"/>
            <w:bottom w:val="none" w:sz="0" w:space="0" w:color="auto"/>
            <w:right w:val="none" w:sz="0" w:space="0" w:color="auto"/>
          </w:divBdr>
        </w:div>
        <w:div w:id="2138983735">
          <w:marLeft w:val="0"/>
          <w:marRight w:val="0"/>
          <w:marTop w:val="0"/>
          <w:marBottom w:val="0"/>
          <w:divBdr>
            <w:top w:val="none" w:sz="0" w:space="0" w:color="auto"/>
            <w:left w:val="none" w:sz="0" w:space="0" w:color="auto"/>
            <w:bottom w:val="none" w:sz="0" w:space="0" w:color="auto"/>
            <w:right w:val="none" w:sz="0" w:space="0" w:color="auto"/>
          </w:divBdr>
        </w:div>
        <w:div w:id="1502350057">
          <w:marLeft w:val="0"/>
          <w:marRight w:val="0"/>
          <w:marTop w:val="0"/>
          <w:marBottom w:val="0"/>
          <w:divBdr>
            <w:top w:val="none" w:sz="0" w:space="0" w:color="auto"/>
            <w:left w:val="none" w:sz="0" w:space="0" w:color="auto"/>
            <w:bottom w:val="none" w:sz="0" w:space="0" w:color="auto"/>
            <w:right w:val="none" w:sz="0" w:space="0" w:color="auto"/>
          </w:divBdr>
        </w:div>
        <w:div w:id="92089883">
          <w:marLeft w:val="0"/>
          <w:marRight w:val="0"/>
          <w:marTop w:val="0"/>
          <w:marBottom w:val="0"/>
          <w:divBdr>
            <w:top w:val="none" w:sz="0" w:space="0" w:color="auto"/>
            <w:left w:val="none" w:sz="0" w:space="0" w:color="auto"/>
            <w:bottom w:val="none" w:sz="0" w:space="0" w:color="auto"/>
            <w:right w:val="none" w:sz="0" w:space="0" w:color="auto"/>
          </w:divBdr>
        </w:div>
        <w:div w:id="1786267382">
          <w:marLeft w:val="0"/>
          <w:marRight w:val="0"/>
          <w:marTop w:val="0"/>
          <w:marBottom w:val="0"/>
          <w:divBdr>
            <w:top w:val="none" w:sz="0" w:space="0" w:color="auto"/>
            <w:left w:val="none" w:sz="0" w:space="0" w:color="auto"/>
            <w:bottom w:val="none" w:sz="0" w:space="0" w:color="auto"/>
            <w:right w:val="none" w:sz="0" w:space="0" w:color="auto"/>
          </w:divBdr>
        </w:div>
        <w:div w:id="1982926902">
          <w:marLeft w:val="0"/>
          <w:marRight w:val="0"/>
          <w:marTop w:val="0"/>
          <w:marBottom w:val="0"/>
          <w:divBdr>
            <w:top w:val="none" w:sz="0" w:space="0" w:color="auto"/>
            <w:left w:val="none" w:sz="0" w:space="0" w:color="auto"/>
            <w:bottom w:val="none" w:sz="0" w:space="0" w:color="auto"/>
            <w:right w:val="none" w:sz="0" w:space="0" w:color="auto"/>
          </w:divBdr>
        </w:div>
        <w:div w:id="1673022138">
          <w:marLeft w:val="0"/>
          <w:marRight w:val="0"/>
          <w:marTop w:val="0"/>
          <w:marBottom w:val="0"/>
          <w:divBdr>
            <w:top w:val="none" w:sz="0" w:space="0" w:color="auto"/>
            <w:left w:val="none" w:sz="0" w:space="0" w:color="auto"/>
            <w:bottom w:val="none" w:sz="0" w:space="0" w:color="auto"/>
            <w:right w:val="none" w:sz="0" w:space="0" w:color="auto"/>
          </w:divBdr>
        </w:div>
        <w:div w:id="1374770118">
          <w:marLeft w:val="0"/>
          <w:marRight w:val="0"/>
          <w:marTop w:val="0"/>
          <w:marBottom w:val="0"/>
          <w:divBdr>
            <w:top w:val="none" w:sz="0" w:space="0" w:color="auto"/>
            <w:left w:val="none" w:sz="0" w:space="0" w:color="auto"/>
            <w:bottom w:val="none" w:sz="0" w:space="0" w:color="auto"/>
            <w:right w:val="none" w:sz="0" w:space="0" w:color="auto"/>
          </w:divBdr>
        </w:div>
        <w:div w:id="1785078988">
          <w:marLeft w:val="0"/>
          <w:marRight w:val="0"/>
          <w:marTop w:val="0"/>
          <w:marBottom w:val="0"/>
          <w:divBdr>
            <w:top w:val="none" w:sz="0" w:space="0" w:color="auto"/>
            <w:left w:val="none" w:sz="0" w:space="0" w:color="auto"/>
            <w:bottom w:val="none" w:sz="0" w:space="0" w:color="auto"/>
            <w:right w:val="none" w:sz="0" w:space="0" w:color="auto"/>
          </w:divBdr>
        </w:div>
        <w:div w:id="951597670">
          <w:marLeft w:val="0"/>
          <w:marRight w:val="0"/>
          <w:marTop w:val="0"/>
          <w:marBottom w:val="0"/>
          <w:divBdr>
            <w:top w:val="none" w:sz="0" w:space="0" w:color="auto"/>
            <w:left w:val="none" w:sz="0" w:space="0" w:color="auto"/>
            <w:bottom w:val="none" w:sz="0" w:space="0" w:color="auto"/>
            <w:right w:val="none" w:sz="0" w:space="0" w:color="auto"/>
          </w:divBdr>
        </w:div>
        <w:div w:id="2062829366">
          <w:marLeft w:val="0"/>
          <w:marRight w:val="0"/>
          <w:marTop w:val="0"/>
          <w:marBottom w:val="0"/>
          <w:divBdr>
            <w:top w:val="none" w:sz="0" w:space="0" w:color="auto"/>
            <w:left w:val="none" w:sz="0" w:space="0" w:color="auto"/>
            <w:bottom w:val="none" w:sz="0" w:space="0" w:color="auto"/>
            <w:right w:val="none" w:sz="0" w:space="0" w:color="auto"/>
          </w:divBdr>
        </w:div>
        <w:div w:id="21983226">
          <w:marLeft w:val="0"/>
          <w:marRight w:val="0"/>
          <w:marTop w:val="0"/>
          <w:marBottom w:val="0"/>
          <w:divBdr>
            <w:top w:val="none" w:sz="0" w:space="0" w:color="auto"/>
            <w:left w:val="none" w:sz="0" w:space="0" w:color="auto"/>
            <w:bottom w:val="none" w:sz="0" w:space="0" w:color="auto"/>
            <w:right w:val="none" w:sz="0" w:space="0" w:color="auto"/>
          </w:divBdr>
        </w:div>
      </w:divsChild>
    </w:div>
    <w:div w:id="1754619408">
      <w:bodyDiv w:val="1"/>
      <w:marLeft w:val="0"/>
      <w:marRight w:val="0"/>
      <w:marTop w:val="0"/>
      <w:marBottom w:val="0"/>
      <w:divBdr>
        <w:top w:val="none" w:sz="0" w:space="0" w:color="auto"/>
        <w:left w:val="none" w:sz="0" w:space="0" w:color="auto"/>
        <w:bottom w:val="none" w:sz="0" w:space="0" w:color="auto"/>
        <w:right w:val="none" w:sz="0" w:space="0" w:color="auto"/>
      </w:divBdr>
    </w:div>
    <w:div w:id="1769811652">
      <w:bodyDiv w:val="1"/>
      <w:marLeft w:val="0"/>
      <w:marRight w:val="0"/>
      <w:marTop w:val="0"/>
      <w:marBottom w:val="0"/>
      <w:divBdr>
        <w:top w:val="none" w:sz="0" w:space="0" w:color="auto"/>
        <w:left w:val="none" w:sz="0" w:space="0" w:color="auto"/>
        <w:bottom w:val="none" w:sz="0" w:space="0" w:color="auto"/>
        <w:right w:val="none" w:sz="0" w:space="0" w:color="auto"/>
      </w:divBdr>
    </w:div>
    <w:div w:id="1840775917">
      <w:bodyDiv w:val="1"/>
      <w:marLeft w:val="0"/>
      <w:marRight w:val="0"/>
      <w:marTop w:val="0"/>
      <w:marBottom w:val="0"/>
      <w:divBdr>
        <w:top w:val="none" w:sz="0" w:space="0" w:color="auto"/>
        <w:left w:val="none" w:sz="0" w:space="0" w:color="auto"/>
        <w:bottom w:val="none" w:sz="0" w:space="0" w:color="auto"/>
        <w:right w:val="none" w:sz="0" w:space="0" w:color="auto"/>
      </w:divBdr>
      <w:divsChild>
        <w:div w:id="1985817810">
          <w:marLeft w:val="0"/>
          <w:marRight w:val="0"/>
          <w:marTop w:val="0"/>
          <w:marBottom w:val="0"/>
          <w:divBdr>
            <w:top w:val="none" w:sz="0" w:space="0" w:color="auto"/>
            <w:left w:val="none" w:sz="0" w:space="0" w:color="auto"/>
            <w:bottom w:val="none" w:sz="0" w:space="0" w:color="auto"/>
            <w:right w:val="none" w:sz="0" w:space="0" w:color="auto"/>
          </w:divBdr>
        </w:div>
      </w:divsChild>
    </w:div>
    <w:div w:id="1841502398">
      <w:bodyDiv w:val="1"/>
      <w:marLeft w:val="0"/>
      <w:marRight w:val="0"/>
      <w:marTop w:val="0"/>
      <w:marBottom w:val="0"/>
      <w:divBdr>
        <w:top w:val="none" w:sz="0" w:space="0" w:color="auto"/>
        <w:left w:val="none" w:sz="0" w:space="0" w:color="auto"/>
        <w:bottom w:val="none" w:sz="0" w:space="0" w:color="auto"/>
        <w:right w:val="none" w:sz="0" w:space="0" w:color="auto"/>
      </w:divBdr>
      <w:divsChild>
        <w:div w:id="1932004239">
          <w:marLeft w:val="0"/>
          <w:marRight w:val="0"/>
          <w:marTop w:val="0"/>
          <w:marBottom w:val="0"/>
          <w:divBdr>
            <w:top w:val="none" w:sz="0" w:space="0" w:color="auto"/>
            <w:left w:val="none" w:sz="0" w:space="0" w:color="auto"/>
            <w:bottom w:val="none" w:sz="0" w:space="0" w:color="auto"/>
            <w:right w:val="none" w:sz="0" w:space="0" w:color="auto"/>
          </w:divBdr>
        </w:div>
      </w:divsChild>
    </w:div>
    <w:div w:id="1868637485">
      <w:bodyDiv w:val="1"/>
      <w:marLeft w:val="0"/>
      <w:marRight w:val="0"/>
      <w:marTop w:val="0"/>
      <w:marBottom w:val="0"/>
      <w:divBdr>
        <w:top w:val="none" w:sz="0" w:space="0" w:color="auto"/>
        <w:left w:val="none" w:sz="0" w:space="0" w:color="auto"/>
        <w:bottom w:val="none" w:sz="0" w:space="0" w:color="auto"/>
        <w:right w:val="none" w:sz="0" w:space="0" w:color="auto"/>
      </w:divBdr>
    </w:div>
    <w:div w:id="1891066082">
      <w:bodyDiv w:val="1"/>
      <w:marLeft w:val="0"/>
      <w:marRight w:val="0"/>
      <w:marTop w:val="0"/>
      <w:marBottom w:val="0"/>
      <w:divBdr>
        <w:top w:val="none" w:sz="0" w:space="0" w:color="auto"/>
        <w:left w:val="none" w:sz="0" w:space="0" w:color="auto"/>
        <w:bottom w:val="none" w:sz="0" w:space="0" w:color="auto"/>
        <w:right w:val="none" w:sz="0" w:space="0" w:color="auto"/>
      </w:divBdr>
    </w:div>
    <w:div w:id="1920678103">
      <w:bodyDiv w:val="1"/>
      <w:marLeft w:val="0"/>
      <w:marRight w:val="0"/>
      <w:marTop w:val="0"/>
      <w:marBottom w:val="0"/>
      <w:divBdr>
        <w:top w:val="none" w:sz="0" w:space="0" w:color="auto"/>
        <w:left w:val="none" w:sz="0" w:space="0" w:color="auto"/>
        <w:bottom w:val="none" w:sz="0" w:space="0" w:color="auto"/>
        <w:right w:val="none" w:sz="0" w:space="0" w:color="auto"/>
      </w:divBdr>
    </w:div>
    <w:div w:id="2103915966">
      <w:bodyDiv w:val="1"/>
      <w:marLeft w:val="0"/>
      <w:marRight w:val="0"/>
      <w:marTop w:val="0"/>
      <w:marBottom w:val="0"/>
      <w:divBdr>
        <w:top w:val="none" w:sz="0" w:space="0" w:color="auto"/>
        <w:left w:val="none" w:sz="0" w:space="0" w:color="auto"/>
        <w:bottom w:val="none" w:sz="0" w:space="0" w:color="auto"/>
        <w:right w:val="none" w:sz="0" w:space="0" w:color="auto"/>
      </w:divBdr>
      <w:divsChild>
        <w:div w:id="320695754">
          <w:marLeft w:val="0"/>
          <w:marRight w:val="0"/>
          <w:marTop w:val="0"/>
          <w:marBottom w:val="0"/>
          <w:divBdr>
            <w:top w:val="none" w:sz="0" w:space="0" w:color="auto"/>
            <w:left w:val="none" w:sz="0" w:space="0" w:color="auto"/>
            <w:bottom w:val="none" w:sz="0" w:space="0" w:color="auto"/>
            <w:right w:val="none" w:sz="0" w:space="0" w:color="auto"/>
          </w:divBdr>
        </w:div>
        <w:div w:id="40642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dx.doi.org/10.1063/1.3521502"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articles/srep23737"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www.dfg.de/skl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meatupdate.csiro.au/Irradiation.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 Id="rId43"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4BF5-979F-4E1B-97F8-7481AFFA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9699</Words>
  <Characters>61107</Characters>
  <Application>Microsoft Office Word</Application>
  <DocSecurity>0</DocSecurity>
  <Lines>509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Vetmeduni Vienna</Company>
  <LinksUpToDate>false</LinksUpToDate>
  <CharactersWithSpaces>70665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Smulders Franciscus J.m.</dc:creator>
  <cp:lastModifiedBy>ae</cp:lastModifiedBy>
  <cp:revision>3</cp:revision>
  <cp:lastPrinted>2016-10-06T05:38:00Z</cp:lastPrinted>
  <dcterms:created xsi:type="dcterms:W3CDTF">2017-02-22T07:40:00Z</dcterms:created>
  <dcterms:modified xsi:type="dcterms:W3CDTF">2017-02-22T07:42:00Z</dcterms:modified>
</cp:coreProperties>
</file>