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D5074" w14:textId="084B5927" w:rsidR="00AD5356" w:rsidRDefault="00967522" w:rsidP="003D5CF5">
      <w:pPr>
        <w:bidi/>
        <w:rPr>
          <w:rFonts w:ascii="Arial" w:hAnsi="Arial"/>
          <w:b/>
          <w:sz w:val="20"/>
          <w:szCs w:val="20"/>
        </w:rPr>
      </w:pPr>
      <w:bookmarkStart w:id="0" w:name="_GoBack"/>
      <w:bookmarkEnd w:id="0"/>
      <w:r>
        <w:rPr>
          <w:rFonts w:ascii="Arial" w:hAnsi="Arial"/>
          <w:b/>
          <w:sz w:val="20"/>
          <w:szCs w:val="20"/>
        </w:rPr>
        <w:t xml:space="preserve"> </w:t>
      </w:r>
    </w:p>
    <w:p w14:paraId="64AE2B55" w14:textId="0C2085CE" w:rsidR="00F03115" w:rsidRPr="001301B0" w:rsidRDefault="00F03115" w:rsidP="001301B0">
      <w:pPr>
        <w:spacing w:line="480" w:lineRule="auto"/>
        <w:jc w:val="center"/>
        <w:rPr>
          <w:rFonts w:ascii="Calibri" w:hAnsi="Calibri" w:cs="Calibri"/>
        </w:rPr>
      </w:pPr>
      <w:r w:rsidRPr="001301B0">
        <w:rPr>
          <w:rFonts w:ascii="Calibri" w:hAnsi="Calibri" w:cs="Calibri"/>
          <w:b/>
        </w:rPr>
        <w:t>Frequency and factors associated with emergency department</w:t>
      </w:r>
      <w:r w:rsidR="001F41AC" w:rsidRPr="001301B0">
        <w:rPr>
          <w:rFonts w:ascii="Calibri" w:hAnsi="Calibri" w:cs="Calibri"/>
          <w:b/>
        </w:rPr>
        <w:t xml:space="preserve"> attendance</w:t>
      </w:r>
      <w:r w:rsidRPr="001301B0">
        <w:rPr>
          <w:rFonts w:ascii="Calibri" w:hAnsi="Calibri" w:cs="Calibri"/>
          <w:b/>
        </w:rPr>
        <w:t xml:space="preserve"> for people with epilepsy</w:t>
      </w:r>
      <w:r w:rsidR="001F41AC" w:rsidRPr="001301B0">
        <w:rPr>
          <w:rFonts w:ascii="Calibri" w:hAnsi="Calibri" w:cs="Calibri"/>
          <w:b/>
        </w:rPr>
        <w:t xml:space="preserve"> in </w:t>
      </w:r>
      <w:r w:rsidR="007B642D" w:rsidRPr="001301B0">
        <w:rPr>
          <w:rFonts w:ascii="Calibri" w:hAnsi="Calibri" w:cs="Calibri"/>
          <w:b/>
        </w:rPr>
        <w:t>a rural UK population</w:t>
      </w:r>
    </w:p>
    <w:p w14:paraId="0FCF3B5D" w14:textId="77777777" w:rsidR="003A6025" w:rsidRPr="001301B0" w:rsidRDefault="003A6025" w:rsidP="001301B0">
      <w:pPr>
        <w:spacing w:line="480" w:lineRule="auto"/>
        <w:rPr>
          <w:rFonts w:ascii="Calibri" w:hAnsi="Calibri" w:cs="Calibri"/>
        </w:rPr>
      </w:pPr>
    </w:p>
    <w:p w14:paraId="0415A9D5" w14:textId="77777777" w:rsidR="0038289D" w:rsidRPr="001301B0" w:rsidRDefault="0038289D" w:rsidP="001301B0">
      <w:pPr>
        <w:spacing w:line="480" w:lineRule="auto"/>
        <w:rPr>
          <w:rFonts w:ascii="Calibri" w:hAnsi="Calibri" w:cs="Calibri"/>
        </w:rPr>
      </w:pPr>
    </w:p>
    <w:p w14:paraId="731063B4" w14:textId="77777777" w:rsidR="00C04571" w:rsidRPr="00331642" w:rsidRDefault="00C04571" w:rsidP="00C04571">
      <w:pPr>
        <w:pStyle w:val="Body"/>
        <w:spacing w:line="480" w:lineRule="auto"/>
        <w:rPr>
          <w:rFonts w:ascii="Calibri" w:hAnsi="Calibri" w:cs="Calibri"/>
          <w:b/>
          <w:bCs/>
        </w:rPr>
      </w:pPr>
      <w:r w:rsidRPr="00331642">
        <w:rPr>
          <w:rFonts w:ascii="Calibri" w:hAnsi="Calibri" w:cs="Calibri"/>
          <w:b/>
          <w:bCs/>
        </w:rPr>
        <w:t>Authors -</w:t>
      </w:r>
    </w:p>
    <w:p w14:paraId="56CDF743" w14:textId="18674233" w:rsidR="00C04571" w:rsidRPr="00331642" w:rsidRDefault="00C04571" w:rsidP="00C04571">
      <w:pPr>
        <w:pStyle w:val="Body"/>
        <w:spacing w:line="480" w:lineRule="auto"/>
        <w:rPr>
          <w:rFonts w:ascii="Calibri" w:hAnsi="Calibri" w:cs="Calibri"/>
          <w:bCs/>
        </w:rPr>
      </w:pPr>
      <w:r w:rsidRPr="00331642">
        <w:rPr>
          <w:rFonts w:ascii="Calibri" w:hAnsi="Calibri" w:cs="Calibri"/>
          <w:bCs/>
          <w:lang w:val="en-US"/>
        </w:rPr>
        <w:t>Jon Allard</w:t>
      </w:r>
      <w:r w:rsidRPr="00331642">
        <w:rPr>
          <w:rFonts w:ascii="Calibri" w:hAnsi="Calibri" w:cs="Calibri"/>
          <w:bCs/>
          <w:vertAlign w:val="superscript"/>
          <w:lang w:val="en-US"/>
        </w:rPr>
        <w:t xml:space="preserve">1 </w:t>
      </w:r>
      <w:r w:rsidRPr="00331642">
        <w:rPr>
          <w:rFonts w:ascii="Calibri" w:hAnsi="Calibri" w:cs="Calibri"/>
          <w:bCs/>
          <w:lang w:val="en-US"/>
        </w:rPr>
        <w:t>BA, MA, PGC – Social Science, PhD</w:t>
      </w:r>
    </w:p>
    <w:p w14:paraId="36939D62" w14:textId="30496410" w:rsidR="00C04571" w:rsidRPr="00331642" w:rsidRDefault="00C04571" w:rsidP="00C04571">
      <w:pPr>
        <w:pStyle w:val="Body"/>
        <w:spacing w:line="480" w:lineRule="auto"/>
        <w:rPr>
          <w:rFonts w:ascii="Calibri" w:hAnsi="Calibri" w:cs="Calibri"/>
          <w:bCs/>
        </w:rPr>
      </w:pPr>
      <w:r w:rsidRPr="00331642">
        <w:rPr>
          <w:rFonts w:ascii="Calibri" w:hAnsi="Calibri" w:cs="Calibri"/>
          <w:bCs/>
        </w:rPr>
        <w:t>Rohit Shankar</w:t>
      </w:r>
      <w:r w:rsidR="00331642">
        <w:rPr>
          <w:rFonts w:ascii="Calibri" w:hAnsi="Calibri" w:cs="Calibri"/>
          <w:bCs/>
          <w:vertAlign w:val="superscript"/>
        </w:rPr>
        <w:t>1, 3</w:t>
      </w:r>
      <w:r w:rsidRPr="00331642">
        <w:rPr>
          <w:rFonts w:ascii="Calibri" w:hAnsi="Calibri" w:cs="Calibri"/>
          <w:bCs/>
        </w:rPr>
        <w:t xml:space="preserve">* </w:t>
      </w:r>
      <w:r w:rsidR="00331642">
        <w:rPr>
          <w:rFonts w:ascii="Calibri" w:hAnsi="Calibri" w:cs="Calibri"/>
          <w:bCs/>
          <w:lang w:val="en-US"/>
        </w:rPr>
        <w:t>MBBS, DPM, F</w:t>
      </w:r>
      <w:r w:rsidRPr="00331642">
        <w:rPr>
          <w:rFonts w:ascii="Calibri" w:hAnsi="Calibri" w:cs="Calibri"/>
          <w:bCs/>
          <w:lang w:val="en-US"/>
        </w:rPr>
        <w:t>RCPsych, PGC- Clinical Research, PGC –Asperger</w:t>
      </w:r>
    </w:p>
    <w:p w14:paraId="58097C7C" w14:textId="71BC5EDD" w:rsidR="00C04571" w:rsidRPr="00331642" w:rsidRDefault="00C04571" w:rsidP="00C04571">
      <w:pPr>
        <w:pStyle w:val="Body"/>
        <w:spacing w:line="480" w:lineRule="auto"/>
        <w:rPr>
          <w:rFonts w:ascii="Calibri" w:hAnsi="Calibri" w:cs="Calibri"/>
          <w:bCs/>
        </w:rPr>
      </w:pPr>
      <w:r w:rsidRPr="00331642">
        <w:rPr>
          <w:rFonts w:ascii="Calibri" w:hAnsi="Calibri" w:cs="Calibri"/>
          <w:bCs/>
        </w:rPr>
        <w:t>William Henley</w:t>
      </w:r>
      <w:r w:rsidR="00331642">
        <w:rPr>
          <w:rFonts w:ascii="Calibri" w:hAnsi="Calibri" w:cs="Calibri"/>
          <w:bCs/>
          <w:vertAlign w:val="superscript"/>
        </w:rPr>
        <w:t>3</w:t>
      </w:r>
      <w:r w:rsidRPr="00331642">
        <w:rPr>
          <w:rFonts w:ascii="Calibri" w:hAnsi="Calibri" w:cs="Calibri"/>
          <w:bCs/>
        </w:rPr>
        <w:t xml:space="preserve"> BA (Hons), MSc PhD Applied Statistics</w:t>
      </w:r>
    </w:p>
    <w:p w14:paraId="7EF9909D" w14:textId="549D35C6" w:rsidR="00C04571" w:rsidRPr="00331642" w:rsidRDefault="00C04571" w:rsidP="00C04571">
      <w:pPr>
        <w:pStyle w:val="Body"/>
        <w:spacing w:line="480" w:lineRule="auto"/>
        <w:rPr>
          <w:rFonts w:ascii="Calibri" w:hAnsi="Calibri" w:cs="Calibri"/>
          <w:bCs/>
        </w:rPr>
      </w:pPr>
      <w:r w:rsidRPr="00331642">
        <w:rPr>
          <w:rFonts w:ascii="Calibri" w:hAnsi="Calibri" w:cs="Calibri"/>
          <w:bCs/>
          <w:lang w:val="en-US"/>
        </w:rPr>
        <w:t>Andrew Brown</w:t>
      </w:r>
      <w:r w:rsidR="00331642">
        <w:rPr>
          <w:rFonts w:ascii="Calibri" w:hAnsi="Calibri" w:cs="Calibri"/>
          <w:bCs/>
          <w:vertAlign w:val="superscript"/>
          <w:lang w:val="en-US"/>
        </w:rPr>
        <w:t>3</w:t>
      </w:r>
      <w:r w:rsidRPr="00331642">
        <w:rPr>
          <w:rFonts w:ascii="Calibri" w:hAnsi="Calibri" w:cs="Calibri"/>
          <w:bCs/>
          <w:lang w:val="en-US"/>
        </w:rPr>
        <w:t xml:space="preserve"> BSc</w:t>
      </w:r>
    </w:p>
    <w:p w14:paraId="472DC2A2" w14:textId="580935C6" w:rsidR="00C04571" w:rsidRPr="00331642" w:rsidRDefault="00C04571" w:rsidP="00C04571">
      <w:pPr>
        <w:pStyle w:val="Body"/>
        <w:spacing w:line="480" w:lineRule="auto"/>
        <w:rPr>
          <w:rFonts w:ascii="Calibri" w:hAnsi="Calibri" w:cs="Calibri"/>
          <w:bCs/>
        </w:rPr>
      </w:pPr>
      <w:r w:rsidRPr="00331642">
        <w:rPr>
          <w:rFonts w:ascii="Calibri" w:hAnsi="Calibri" w:cs="Calibri"/>
          <w:bCs/>
        </w:rPr>
        <w:t>Brendan McLean</w:t>
      </w:r>
      <w:r w:rsidR="00331642">
        <w:rPr>
          <w:rFonts w:ascii="Calibri" w:hAnsi="Calibri" w:cs="Calibri"/>
          <w:bCs/>
          <w:vertAlign w:val="superscript"/>
        </w:rPr>
        <w:t>2</w:t>
      </w:r>
      <w:r w:rsidRPr="00331642">
        <w:rPr>
          <w:rFonts w:ascii="Calibri" w:hAnsi="Calibri" w:cs="Calibri"/>
          <w:bCs/>
          <w:vertAlign w:val="superscript"/>
        </w:rPr>
        <w:t xml:space="preserve"> </w:t>
      </w:r>
      <w:r w:rsidRPr="00331642">
        <w:rPr>
          <w:rFonts w:ascii="Calibri" w:eastAsia="Arial Unicode MS" w:hAnsi="Calibri" w:cs="Calibri"/>
          <w:color w:val="auto"/>
          <w:lang w:eastAsia="en-US"/>
        </w:rPr>
        <w:t>BSc, MB ChB, MD, FRCP</w:t>
      </w:r>
    </w:p>
    <w:p w14:paraId="41909466" w14:textId="42F4FFDD" w:rsidR="00C04571" w:rsidRPr="00331642" w:rsidRDefault="00C04571" w:rsidP="00C04571">
      <w:pPr>
        <w:pStyle w:val="Body"/>
        <w:spacing w:line="480" w:lineRule="auto"/>
        <w:rPr>
          <w:rFonts w:ascii="Calibri" w:hAnsi="Calibri" w:cs="Calibri"/>
          <w:bCs/>
        </w:rPr>
      </w:pPr>
      <w:r w:rsidRPr="00331642">
        <w:rPr>
          <w:rFonts w:ascii="Calibri" w:hAnsi="Calibri" w:cs="Calibri"/>
          <w:bCs/>
        </w:rPr>
        <w:t>Mark Jadav</w:t>
      </w:r>
      <w:r w:rsidR="00331642">
        <w:rPr>
          <w:rFonts w:ascii="Calibri" w:hAnsi="Calibri" w:cs="Calibri"/>
          <w:bCs/>
          <w:vertAlign w:val="superscript"/>
        </w:rPr>
        <w:t>2</w:t>
      </w:r>
      <w:r w:rsidRPr="00331642">
        <w:rPr>
          <w:rFonts w:ascii="Calibri" w:hAnsi="Calibri" w:cs="Calibri"/>
          <w:bCs/>
        </w:rPr>
        <w:t xml:space="preserve"> </w:t>
      </w:r>
      <w:proofErr w:type="spellStart"/>
      <w:r w:rsidRPr="00331642">
        <w:rPr>
          <w:rFonts w:ascii="Calibri" w:hAnsi="Calibri" w:cs="Calibri"/>
          <w:bCs/>
        </w:rPr>
        <w:t>MBChB</w:t>
      </w:r>
      <w:proofErr w:type="spellEnd"/>
      <w:r w:rsidRPr="00331642">
        <w:rPr>
          <w:rFonts w:ascii="Calibri" w:hAnsi="Calibri" w:cs="Calibri"/>
          <w:bCs/>
        </w:rPr>
        <w:t xml:space="preserve"> BSc DCH </w:t>
      </w:r>
      <w:proofErr w:type="spellStart"/>
      <w:r w:rsidRPr="00331642">
        <w:rPr>
          <w:rFonts w:ascii="Calibri" w:hAnsi="Calibri" w:cs="Calibri"/>
          <w:bCs/>
        </w:rPr>
        <w:t>PGCertClinEd</w:t>
      </w:r>
      <w:proofErr w:type="spellEnd"/>
      <w:r w:rsidRPr="00331642">
        <w:rPr>
          <w:rFonts w:ascii="Calibri" w:hAnsi="Calibri" w:cs="Calibri"/>
          <w:bCs/>
        </w:rPr>
        <w:t xml:space="preserve"> MRCP FCEM</w:t>
      </w:r>
    </w:p>
    <w:p w14:paraId="45BDB6EA" w14:textId="3988FC66" w:rsidR="00C04571" w:rsidRDefault="00C04571" w:rsidP="00C04571">
      <w:pPr>
        <w:pStyle w:val="Body"/>
        <w:spacing w:line="480" w:lineRule="auto"/>
        <w:rPr>
          <w:rFonts w:ascii="Calibri" w:hAnsi="Calibri" w:cs="Calibri"/>
          <w:bCs/>
        </w:rPr>
      </w:pPr>
      <w:r w:rsidRPr="00331642">
        <w:rPr>
          <w:rFonts w:ascii="Calibri" w:hAnsi="Calibri" w:cs="Calibri"/>
          <w:bCs/>
        </w:rPr>
        <w:t xml:space="preserve">Mary </w:t>
      </w:r>
      <w:proofErr w:type="gramStart"/>
      <w:r w:rsidRPr="00331642">
        <w:rPr>
          <w:rFonts w:ascii="Calibri" w:hAnsi="Calibri" w:cs="Calibri"/>
          <w:bCs/>
        </w:rPr>
        <w:t>Parrett</w:t>
      </w:r>
      <w:r w:rsidR="00331642">
        <w:rPr>
          <w:rFonts w:ascii="Calibri" w:hAnsi="Calibri" w:cs="Calibri"/>
          <w:bCs/>
          <w:vertAlign w:val="superscript"/>
        </w:rPr>
        <w:t xml:space="preserve">2 </w:t>
      </w:r>
      <w:r w:rsidR="00331642">
        <w:rPr>
          <w:rFonts w:ascii="Calibri" w:hAnsi="Calibri" w:cs="Calibri"/>
          <w:bCs/>
        </w:rPr>
        <w:t xml:space="preserve"> BSc</w:t>
      </w:r>
      <w:proofErr w:type="gramEnd"/>
      <w:r w:rsidRPr="00331642">
        <w:rPr>
          <w:rFonts w:ascii="Calibri" w:hAnsi="Calibri" w:cs="Calibri"/>
          <w:bCs/>
        </w:rPr>
        <w:t xml:space="preserve"> </w:t>
      </w:r>
    </w:p>
    <w:p w14:paraId="4508EC79" w14:textId="1EB47E1A" w:rsidR="00425E0D" w:rsidRDefault="00425E0D" w:rsidP="00425E0D">
      <w:pPr>
        <w:pStyle w:val="Body"/>
        <w:rPr>
          <w:rFonts w:ascii="Calibri" w:hAnsi="Calibri" w:cs="Calibri"/>
          <w:bCs/>
        </w:rPr>
      </w:pPr>
      <w:r w:rsidRPr="00425E0D">
        <w:rPr>
          <w:rFonts w:ascii="Calibri" w:hAnsi="Calibri" w:cs="Calibri"/>
          <w:bCs/>
        </w:rPr>
        <w:t>Richard Laugharne</w:t>
      </w:r>
      <w:r w:rsidR="003D332D">
        <w:rPr>
          <w:rFonts w:ascii="Calibri" w:hAnsi="Calibri" w:cs="Calibri"/>
          <w:bCs/>
          <w:vertAlign w:val="superscript"/>
        </w:rPr>
        <w:t>1, 3</w:t>
      </w:r>
      <w:r w:rsidRPr="00425E0D">
        <w:rPr>
          <w:rFonts w:ascii="Calibri" w:hAnsi="Calibri" w:cs="Calibri"/>
          <w:bCs/>
        </w:rPr>
        <w:t xml:space="preserve"> </w:t>
      </w:r>
      <w:r w:rsidRPr="00425E0D">
        <w:rPr>
          <w:rFonts w:ascii="Calibri" w:hAnsi="Calibri" w:cs="Calibri"/>
          <w:bCs/>
          <w:lang w:val="en-US"/>
        </w:rPr>
        <w:t>BMedSci, BM BS, FRCPsych</w:t>
      </w:r>
    </w:p>
    <w:p w14:paraId="6BE64A8C" w14:textId="77777777" w:rsidR="00425E0D" w:rsidRDefault="00425E0D" w:rsidP="00425E0D">
      <w:pPr>
        <w:pStyle w:val="Body"/>
        <w:rPr>
          <w:rFonts w:ascii="Calibri" w:hAnsi="Calibri" w:cs="Calibri"/>
          <w:bCs/>
        </w:rPr>
      </w:pPr>
    </w:p>
    <w:p w14:paraId="6299D4D6" w14:textId="051764D2" w:rsidR="00C04571" w:rsidRDefault="00C04571" w:rsidP="00425E0D">
      <w:pPr>
        <w:pStyle w:val="Body"/>
        <w:rPr>
          <w:rFonts w:ascii="Calibri" w:hAnsi="Calibri" w:cs="Calibri"/>
        </w:rPr>
      </w:pPr>
      <w:r w:rsidRPr="00331642">
        <w:rPr>
          <w:rFonts w:ascii="Calibri" w:hAnsi="Calibri" w:cs="Calibri"/>
          <w:bCs/>
        </w:rPr>
        <w:t>Adam Noble</w:t>
      </w:r>
      <w:r w:rsidR="003D332D">
        <w:rPr>
          <w:rFonts w:ascii="Calibri" w:hAnsi="Calibri" w:cs="Calibri"/>
          <w:bCs/>
          <w:vertAlign w:val="superscript"/>
        </w:rPr>
        <w:t>4</w:t>
      </w:r>
      <w:r w:rsidRPr="00331642">
        <w:rPr>
          <w:rFonts w:ascii="Calibri" w:hAnsi="Calibri" w:cs="Calibri"/>
          <w:bCs/>
        </w:rPr>
        <w:t xml:space="preserve"> </w:t>
      </w:r>
      <w:r w:rsidRPr="00331642">
        <w:rPr>
          <w:rFonts w:ascii="Calibri" w:hAnsi="Calibri" w:cs="Calibri"/>
        </w:rPr>
        <w:t>BSc (Hons), CPS, PhD</w:t>
      </w:r>
    </w:p>
    <w:p w14:paraId="7CC6D3FF" w14:textId="77777777" w:rsidR="00425E0D" w:rsidRPr="00425E0D" w:rsidRDefault="00425E0D" w:rsidP="00425E0D">
      <w:pPr>
        <w:pStyle w:val="Body"/>
        <w:rPr>
          <w:rFonts w:ascii="Calibri" w:hAnsi="Calibri" w:cs="Calibri"/>
          <w:bCs/>
        </w:rPr>
      </w:pPr>
    </w:p>
    <w:p w14:paraId="4286F008" w14:textId="734FAA6E" w:rsidR="00C04571" w:rsidRPr="00331642" w:rsidRDefault="00C04571" w:rsidP="00C04571">
      <w:pPr>
        <w:pStyle w:val="Body"/>
        <w:spacing w:line="480" w:lineRule="auto"/>
        <w:rPr>
          <w:rFonts w:ascii="Calibri" w:hAnsi="Calibri" w:cs="Calibri"/>
          <w:bCs/>
        </w:rPr>
      </w:pPr>
      <w:r w:rsidRPr="00331642">
        <w:rPr>
          <w:rFonts w:ascii="Calibri" w:hAnsi="Calibri" w:cs="Calibri"/>
          <w:bCs/>
        </w:rPr>
        <w:t>Leone Ridsdale</w:t>
      </w:r>
      <w:r w:rsidR="003D332D">
        <w:rPr>
          <w:rFonts w:ascii="Calibri" w:hAnsi="Calibri" w:cs="Calibri"/>
          <w:bCs/>
          <w:vertAlign w:val="superscript"/>
        </w:rPr>
        <w:t>5</w:t>
      </w:r>
      <w:r w:rsidRPr="00331642">
        <w:rPr>
          <w:rFonts w:ascii="Calibri" w:hAnsi="Calibri" w:cs="Calibri"/>
          <w:bCs/>
        </w:rPr>
        <w:t xml:space="preserve"> </w:t>
      </w:r>
      <w:r w:rsidRPr="00331642">
        <w:rPr>
          <w:rFonts w:ascii="Calibri" w:hAnsi="Calibri" w:cs="Calibri"/>
          <w:bCs/>
          <w:lang w:val="en-US"/>
        </w:rPr>
        <w:t>BA MA MSc MD PhD FRCPC FRCGP FRCP</w:t>
      </w:r>
    </w:p>
    <w:p w14:paraId="159532BB" w14:textId="77777777" w:rsidR="00C04571" w:rsidRPr="00331642" w:rsidRDefault="00C04571" w:rsidP="00C04571">
      <w:pPr>
        <w:pStyle w:val="Body"/>
        <w:spacing w:line="480" w:lineRule="auto"/>
        <w:rPr>
          <w:rFonts w:ascii="Calibri" w:hAnsi="Calibri" w:cs="Calibri"/>
          <w:bCs/>
        </w:rPr>
      </w:pPr>
    </w:p>
    <w:p w14:paraId="17C7E6B5" w14:textId="77777777" w:rsidR="00C04571" w:rsidRPr="00331642" w:rsidRDefault="00C04571" w:rsidP="00C04571">
      <w:pPr>
        <w:pStyle w:val="Body"/>
        <w:spacing w:line="480" w:lineRule="auto"/>
        <w:rPr>
          <w:rFonts w:ascii="Calibri" w:hAnsi="Calibri" w:cs="Calibri"/>
          <w:bCs/>
        </w:rPr>
      </w:pPr>
      <w:r w:rsidRPr="00331642">
        <w:rPr>
          <w:rFonts w:ascii="Calibri" w:hAnsi="Calibri" w:cs="Calibri"/>
          <w:bCs/>
          <w:vertAlign w:val="superscript"/>
        </w:rPr>
        <w:t>1</w:t>
      </w:r>
      <w:r w:rsidRPr="00331642">
        <w:rPr>
          <w:rFonts w:ascii="Calibri" w:hAnsi="Calibri" w:cs="Calibri"/>
          <w:bCs/>
        </w:rPr>
        <w:t>Cornwall Partnership NHS Foundation Trust</w:t>
      </w:r>
    </w:p>
    <w:p w14:paraId="63677DA5" w14:textId="47CE0B41" w:rsidR="00C04571" w:rsidRPr="00331642" w:rsidRDefault="00C04571" w:rsidP="00C04571">
      <w:pPr>
        <w:pStyle w:val="Body"/>
        <w:spacing w:line="480" w:lineRule="auto"/>
        <w:rPr>
          <w:rFonts w:ascii="Calibri" w:hAnsi="Calibri" w:cs="Calibri"/>
          <w:bCs/>
        </w:rPr>
      </w:pPr>
      <w:r w:rsidRPr="00331642">
        <w:rPr>
          <w:rFonts w:ascii="Calibri" w:hAnsi="Calibri" w:cs="Calibri"/>
          <w:bCs/>
          <w:vertAlign w:val="superscript"/>
        </w:rPr>
        <w:t>2</w:t>
      </w:r>
      <w:r w:rsidRPr="00331642">
        <w:rPr>
          <w:rFonts w:ascii="Calibri" w:hAnsi="Calibri" w:cs="Calibri"/>
          <w:bCs/>
        </w:rPr>
        <w:t xml:space="preserve">Royal Cornwall Hospital Trusts </w:t>
      </w:r>
    </w:p>
    <w:p w14:paraId="4614C645" w14:textId="01A2864E" w:rsidR="00C04571" w:rsidRPr="00331642" w:rsidRDefault="00C04571" w:rsidP="00C04571">
      <w:pPr>
        <w:pStyle w:val="Body"/>
        <w:spacing w:line="480" w:lineRule="auto"/>
        <w:rPr>
          <w:rFonts w:ascii="Calibri" w:hAnsi="Calibri" w:cs="Calibri"/>
          <w:bCs/>
        </w:rPr>
      </w:pPr>
      <w:r w:rsidRPr="00331642">
        <w:rPr>
          <w:rFonts w:ascii="Calibri" w:hAnsi="Calibri" w:cs="Calibri"/>
          <w:bCs/>
          <w:vertAlign w:val="superscript"/>
        </w:rPr>
        <w:t>3</w:t>
      </w:r>
      <w:r w:rsidRPr="00331642">
        <w:rPr>
          <w:rFonts w:ascii="Calibri" w:hAnsi="Calibri" w:cs="Calibri"/>
          <w:bCs/>
        </w:rPr>
        <w:t>Exeter Medical School</w:t>
      </w:r>
    </w:p>
    <w:p w14:paraId="6387E47F" w14:textId="6EF4BAB4" w:rsidR="00C04571" w:rsidRPr="00331642" w:rsidRDefault="00C04571" w:rsidP="00C04571">
      <w:pPr>
        <w:pStyle w:val="Body"/>
        <w:spacing w:line="480" w:lineRule="auto"/>
        <w:rPr>
          <w:rFonts w:ascii="Calibri" w:hAnsi="Calibri" w:cs="Calibri"/>
          <w:bCs/>
        </w:rPr>
      </w:pPr>
      <w:r w:rsidRPr="00331642">
        <w:rPr>
          <w:rFonts w:ascii="Calibri" w:hAnsi="Calibri" w:cs="Calibri"/>
          <w:bCs/>
          <w:vertAlign w:val="superscript"/>
        </w:rPr>
        <w:t>4</w:t>
      </w:r>
      <w:r w:rsidRPr="00331642">
        <w:rPr>
          <w:rFonts w:ascii="Calibri" w:hAnsi="Calibri" w:cs="Calibri"/>
          <w:bCs/>
        </w:rPr>
        <w:t>University of Liverpool</w:t>
      </w:r>
    </w:p>
    <w:p w14:paraId="609F7C4A" w14:textId="5747A839" w:rsidR="00C04571" w:rsidRDefault="00C04571" w:rsidP="00C04571">
      <w:pPr>
        <w:pStyle w:val="Body"/>
        <w:spacing w:line="480" w:lineRule="auto"/>
        <w:rPr>
          <w:rFonts w:ascii="Calibri" w:hAnsi="Calibri" w:cs="Calibri"/>
          <w:bCs/>
        </w:rPr>
      </w:pPr>
      <w:r w:rsidRPr="00331642">
        <w:rPr>
          <w:rFonts w:ascii="Calibri" w:hAnsi="Calibri" w:cs="Calibri"/>
          <w:bCs/>
          <w:vertAlign w:val="superscript"/>
        </w:rPr>
        <w:t>5</w:t>
      </w:r>
      <w:r w:rsidRPr="00331642">
        <w:rPr>
          <w:rFonts w:ascii="Calibri" w:hAnsi="Calibri" w:cs="Calibri"/>
          <w:bCs/>
        </w:rPr>
        <w:t>Kings College London</w:t>
      </w:r>
    </w:p>
    <w:p w14:paraId="730D845F" w14:textId="77777777" w:rsidR="00331642" w:rsidRDefault="00331642" w:rsidP="00C04571">
      <w:pPr>
        <w:pStyle w:val="Body"/>
        <w:spacing w:line="480" w:lineRule="auto"/>
        <w:rPr>
          <w:rFonts w:ascii="Calibri" w:hAnsi="Calibri" w:cs="Calibri"/>
          <w:bCs/>
        </w:rPr>
      </w:pPr>
    </w:p>
    <w:p w14:paraId="689C1F67" w14:textId="77777777" w:rsidR="00331642" w:rsidRPr="00331642" w:rsidRDefault="00331642" w:rsidP="00C04571">
      <w:pPr>
        <w:pStyle w:val="Body"/>
        <w:spacing w:line="480" w:lineRule="auto"/>
        <w:rPr>
          <w:rFonts w:ascii="Calibri" w:hAnsi="Calibri" w:cs="Calibri"/>
          <w:bCs/>
        </w:rPr>
      </w:pPr>
    </w:p>
    <w:p w14:paraId="6F55CC01" w14:textId="77777777" w:rsidR="00C04571" w:rsidRPr="00331642" w:rsidRDefault="00C04571" w:rsidP="00C04571">
      <w:pPr>
        <w:pStyle w:val="Body"/>
        <w:spacing w:line="480" w:lineRule="auto"/>
        <w:rPr>
          <w:rFonts w:ascii="Calibri" w:hAnsi="Calibri" w:cs="Calibri"/>
          <w:b/>
          <w:bCs/>
        </w:rPr>
      </w:pPr>
      <w:r w:rsidRPr="00331642">
        <w:rPr>
          <w:rFonts w:ascii="Calibri" w:hAnsi="Calibri" w:cs="Calibri"/>
          <w:b/>
          <w:bCs/>
        </w:rPr>
        <w:lastRenderedPageBreak/>
        <w:t xml:space="preserve">*Corresponding author – </w:t>
      </w:r>
    </w:p>
    <w:p w14:paraId="49802378" w14:textId="77777777" w:rsidR="00C04571" w:rsidRPr="00331642" w:rsidRDefault="00C04571" w:rsidP="00C04571">
      <w:pPr>
        <w:pStyle w:val="Body"/>
        <w:spacing w:line="480" w:lineRule="auto"/>
        <w:rPr>
          <w:rFonts w:ascii="Calibri" w:hAnsi="Calibri" w:cs="Calibri"/>
          <w:bCs/>
        </w:rPr>
      </w:pPr>
      <w:r w:rsidRPr="00331642">
        <w:rPr>
          <w:rFonts w:ascii="Calibri" w:hAnsi="Calibri" w:cs="Calibri"/>
          <w:bCs/>
        </w:rPr>
        <w:t xml:space="preserve">Dr Rohit Shankar </w:t>
      </w:r>
    </w:p>
    <w:p w14:paraId="53DD9C04" w14:textId="77777777" w:rsidR="00C04571" w:rsidRPr="00331642" w:rsidRDefault="00C04571" w:rsidP="00C04571">
      <w:pPr>
        <w:pStyle w:val="Body"/>
        <w:spacing w:line="480" w:lineRule="auto"/>
        <w:rPr>
          <w:rFonts w:ascii="Calibri" w:hAnsi="Calibri" w:cs="Calibri"/>
          <w:bCs/>
        </w:rPr>
      </w:pPr>
      <w:proofErr w:type="spellStart"/>
      <w:r w:rsidRPr="00331642">
        <w:rPr>
          <w:rFonts w:ascii="Calibri" w:hAnsi="Calibri" w:cs="Calibri"/>
          <w:bCs/>
        </w:rPr>
        <w:t>Chygovenck</w:t>
      </w:r>
      <w:proofErr w:type="spellEnd"/>
      <w:r w:rsidRPr="00331642">
        <w:rPr>
          <w:rFonts w:ascii="Calibri" w:hAnsi="Calibri" w:cs="Calibri"/>
          <w:bCs/>
        </w:rPr>
        <w:t xml:space="preserve"> </w:t>
      </w:r>
      <w:proofErr w:type="spellStart"/>
      <w:r w:rsidRPr="00331642">
        <w:rPr>
          <w:rFonts w:ascii="Calibri" w:hAnsi="Calibri" w:cs="Calibri"/>
          <w:bCs/>
        </w:rPr>
        <w:t>Threemilestone</w:t>
      </w:r>
      <w:proofErr w:type="spellEnd"/>
      <w:r w:rsidRPr="00331642">
        <w:rPr>
          <w:rFonts w:ascii="Calibri" w:hAnsi="Calibri" w:cs="Calibri"/>
          <w:bCs/>
        </w:rPr>
        <w:t xml:space="preserve"> Industrial Estate Highertown Truro Cornwall UK TR4 9LD.</w:t>
      </w:r>
    </w:p>
    <w:p w14:paraId="77B73518" w14:textId="77777777" w:rsidR="00C04571" w:rsidRPr="00331642" w:rsidRDefault="00C04571" w:rsidP="00C04571">
      <w:pPr>
        <w:pStyle w:val="Body"/>
        <w:spacing w:line="480" w:lineRule="auto"/>
        <w:rPr>
          <w:rFonts w:ascii="Calibri" w:hAnsi="Calibri" w:cs="Calibri"/>
          <w:bCs/>
        </w:rPr>
      </w:pPr>
      <w:r w:rsidRPr="00331642">
        <w:rPr>
          <w:rFonts w:ascii="Calibri" w:hAnsi="Calibri" w:cs="Calibri"/>
          <w:bCs/>
        </w:rPr>
        <w:t>Telephone- 0044-1872221553</w:t>
      </w:r>
    </w:p>
    <w:p w14:paraId="4A7CCC49" w14:textId="77777777" w:rsidR="00C04571" w:rsidRPr="00331642" w:rsidRDefault="00C04571" w:rsidP="00C04571">
      <w:pPr>
        <w:pStyle w:val="Body"/>
        <w:spacing w:line="480" w:lineRule="auto"/>
        <w:rPr>
          <w:rFonts w:ascii="Calibri" w:hAnsi="Calibri" w:cs="Calibri"/>
          <w:bCs/>
        </w:rPr>
      </w:pPr>
      <w:r w:rsidRPr="00331642">
        <w:rPr>
          <w:rFonts w:ascii="Calibri" w:hAnsi="Calibri" w:cs="Calibri"/>
          <w:bCs/>
        </w:rPr>
        <w:t> Fax: -0044-1872 240765</w:t>
      </w:r>
    </w:p>
    <w:p w14:paraId="30B5DC05" w14:textId="77777777" w:rsidR="00C04571" w:rsidRPr="00331642" w:rsidRDefault="00C04571" w:rsidP="00C04571">
      <w:pPr>
        <w:pStyle w:val="Body"/>
        <w:spacing w:line="480" w:lineRule="auto"/>
        <w:rPr>
          <w:rFonts w:ascii="Calibri" w:hAnsi="Calibri" w:cs="Calibri"/>
          <w:bCs/>
        </w:rPr>
      </w:pPr>
      <w:r w:rsidRPr="00331642">
        <w:rPr>
          <w:rFonts w:ascii="Calibri" w:hAnsi="Calibri" w:cs="Calibri"/>
          <w:bCs/>
        </w:rPr>
        <w:t xml:space="preserve">Email: </w:t>
      </w:r>
      <w:hyperlink r:id="rId7" w:history="1">
        <w:r w:rsidRPr="00331642">
          <w:rPr>
            <w:rStyle w:val="Hyperlink"/>
            <w:rFonts w:ascii="Calibri" w:hAnsi="Calibri" w:cs="Calibri"/>
            <w:bCs/>
          </w:rPr>
          <w:t>Rohit.shankar@nhs.net</w:t>
        </w:r>
      </w:hyperlink>
      <w:r w:rsidRPr="00331642">
        <w:rPr>
          <w:rFonts w:ascii="Calibri" w:hAnsi="Calibri" w:cs="Calibri"/>
          <w:bCs/>
        </w:rPr>
        <w:t xml:space="preserve"> </w:t>
      </w:r>
    </w:p>
    <w:p w14:paraId="19144EA5" w14:textId="282E5360" w:rsidR="00331642" w:rsidRPr="00331642" w:rsidRDefault="00331642" w:rsidP="00331642">
      <w:pPr>
        <w:pStyle w:val="Body"/>
        <w:spacing w:line="480" w:lineRule="auto"/>
        <w:rPr>
          <w:rFonts w:ascii="Calibri" w:hAnsi="Calibri" w:cs="Calibri"/>
          <w:bCs/>
        </w:rPr>
      </w:pPr>
      <w:r w:rsidRPr="00331642">
        <w:rPr>
          <w:rFonts w:ascii="Calibri" w:hAnsi="Calibri" w:cs="Calibri"/>
          <w:b/>
          <w:bCs/>
        </w:rPr>
        <w:t>Word count of manuscript excluding title page, summary, references and tables:</w:t>
      </w:r>
      <w:r w:rsidRPr="00331642">
        <w:rPr>
          <w:rFonts w:ascii="Calibri" w:hAnsi="Calibri" w:cs="Calibri"/>
          <w:bCs/>
        </w:rPr>
        <w:t xml:space="preserve"> 1686 words</w:t>
      </w:r>
    </w:p>
    <w:p w14:paraId="3B19C477" w14:textId="2841C856" w:rsidR="00331642" w:rsidRPr="00331642" w:rsidRDefault="00331642" w:rsidP="00331642">
      <w:pPr>
        <w:pStyle w:val="Body"/>
        <w:spacing w:line="480" w:lineRule="auto"/>
        <w:rPr>
          <w:rFonts w:ascii="Calibri" w:hAnsi="Calibri" w:cs="Calibri"/>
          <w:bCs/>
        </w:rPr>
      </w:pPr>
      <w:r w:rsidRPr="00331642">
        <w:rPr>
          <w:rFonts w:ascii="Calibri" w:hAnsi="Calibri" w:cs="Calibri"/>
          <w:b/>
          <w:bCs/>
        </w:rPr>
        <w:t>References:</w:t>
      </w:r>
      <w:r>
        <w:rPr>
          <w:rFonts w:ascii="Calibri" w:hAnsi="Calibri" w:cs="Calibri"/>
          <w:bCs/>
        </w:rPr>
        <w:t xml:space="preserve"> 18</w:t>
      </w:r>
    </w:p>
    <w:p w14:paraId="2E03C55B" w14:textId="77777777" w:rsidR="00331642" w:rsidRPr="00331642" w:rsidRDefault="00331642" w:rsidP="00331642">
      <w:pPr>
        <w:pStyle w:val="Body"/>
        <w:spacing w:line="480" w:lineRule="auto"/>
        <w:rPr>
          <w:rFonts w:ascii="Calibri" w:hAnsi="Calibri" w:cs="Calibri"/>
          <w:bCs/>
        </w:rPr>
      </w:pPr>
      <w:r w:rsidRPr="00331642">
        <w:rPr>
          <w:rFonts w:ascii="Calibri" w:hAnsi="Calibri" w:cs="Calibri"/>
          <w:b/>
          <w:bCs/>
        </w:rPr>
        <w:t>Tables:</w:t>
      </w:r>
      <w:r w:rsidRPr="00331642">
        <w:rPr>
          <w:rFonts w:ascii="Calibri" w:hAnsi="Calibri" w:cs="Calibri"/>
          <w:bCs/>
        </w:rPr>
        <w:t xml:space="preserve"> 2</w:t>
      </w:r>
    </w:p>
    <w:p w14:paraId="61B70787" w14:textId="380FA809" w:rsidR="00331642" w:rsidRPr="00331642" w:rsidRDefault="00331642" w:rsidP="00331642">
      <w:pPr>
        <w:pStyle w:val="Body"/>
        <w:spacing w:line="480" w:lineRule="auto"/>
        <w:rPr>
          <w:rFonts w:ascii="Calibri" w:hAnsi="Calibri" w:cs="Calibri"/>
          <w:b/>
          <w:bCs/>
        </w:rPr>
      </w:pPr>
      <w:r w:rsidRPr="00331642">
        <w:rPr>
          <w:rFonts w:ascii="Calibri" w:hAnsi="Calibri" w:cs="Calibri"/>
          <w:b/>
          <w:bCs/>
        </w:rPr>
        <w:t xml:space="preserve">Running title – </w:t>
      </w:r>
      <w:r>
        <w:rPr>
          <w:rFonts w:ascii="Calibri" w:hAnsi="Calibri" w:cs="Calibri"/>
          <w:bCs/>
        </w:rPr>
        <w:t>Psycho-social factors influencing ED admission for PWE</w:t>
      </w:r>
    </w:p>
    <w:p w14:paraId="45A8AD38" w14:textId="20390976" w:rsidR="00331642" w:rsidRPr="00331642" w:rsidRDefault="00331642" w:rsidP="00331642">
      <w:pPr>
        <w:pStyle w:val="Body"/>
        <w:rPr>
          <w:rFonts w:ascii="Calibri" w:hAnsi="Calibri" w:cs="Calibri"/>
          <w:b/>
          <w:bCs/>
        </w:rPr>
      </w:pPr>
    </w:p>
    <w:p w14:paraId="106B63C3" w14:textId="77777777" w:rsidR="00331642" w:rsidRPr="00331642" w:rsidRDefault="00331642" w:rsidP="00331642">
      <w:pPr>
        <w:pStyle w:val="Body"/>
        <w:spacing w:line="480" w:lineRule="auto"/>
        <w:rPr>
          <w:rFonts w:ascii="Calibri" w:hAnsi="Calibri" w:cs="Calibri"/>
          <w:b/>
          <w:bCs/>
        </w:rPr>
      </w:pPr>
      <w:r w:rsidRPr="00331642">
        <w:rPr>
          <w:rFonts w:ascii="Calibri" w:hAnsi="Calibri" w:cs="Calibri"/>
          <w:b/>
          <w:bCs/>
          <w:lang w:val="en-US"/>
        </w:rPr>
        <w:t>Ethical publication statement</w:t>
      </w:r>
    </w:p>
    <w:p w14:paraId="02DEE079" w14:textId="77777777" w:rsidR="00331642" w:rsidRPr="00331642" w:rsidRDefault="00331642" w:rsidP="00331642">
      <w:pPr>
        <w:pStyle w:val="Body"/>
        <w:spacing w:line="480" w:lineRule="auto"/>
        <w:rPr>
          <w:rFonts w:ascii="Calibri" w:hAnsi="Calibri" w:cs="Calibri"/>
          <w:bCs/>
        </w:rPr>
      </w:pPr>
      <w:r w:rsidRPr="00331642">
        <w:rPr>
          <w:rFonts w:ascii="Calibri" w:hAnsi="Calibri" w:cs="Calibri"/>
          <w:lang w:val="en-US"/>
        </w:rPr>
        <w:t>We confirm that we have read the journal</w:t>
      </w:r>
      <w:r w:rsidRPr="00331642">
        <w:rPr>
          <w:rFonts w:ascii="Calibri" w:hAnsi="Calibri" w:cs="Calibri"/>
        </w:rPr>
        <w:t>’</w:t>
      </w:r>
      <w:r w:rsidRPr="00331642">
        <w:rPr>
          <w:rFonts w:ascii="Calibri" w:hAnsi="Calibri" w:cs="Calibri"/>
          <w:lang w:val="en-US"/>
        </w:rPr>
        <w:t xml:space="preserve">s position on issues involved in ethical publication and affirm that this report is consistent with those guidelines. </w:t>
      </w:r>
      <w:r w:rsidRPr="00331642">
        <w:rPr>
          <w:rFonts w:ascii="Calibri" w:hAnsi="Calibri" w:cs="Calibri"/>
          <w:bCs/>
        </w:rPr>
        <w:t>NHS ethical approval granted by NRES South West Exeter – 13/SW/11</w:t>
      </w:r>
    </w:p>
    <w:p w14:paraId="3B563103" w14:textId="77777777" w:rsidR="00331642" w:rsidRPr="00331642" w:rsidRDefault="00331642" w:rsidP="00331642">
      <w:pPr>
        <w:pStyle w:val="Body"/>
        <w:spacing w:line="480" w:lineRule="auto"/>
        <w:rPr>
          <w:rFonts w:ascii="Calibri" w:hAnsi="Calibri" w:cs="Calibri"/>
          <w:b/>
          <w:lang w:val="en-US"/>
        </w:rPr>
      </w:pPr>
      <w:r w:rsidRPr="00331642">
        <w:rPr>
          <w:rFonts w:ascii="Calibri" w:hAnsi="Calibri" w:cs="Calibri"/>
          <w:b/>
          <w:lang w:val="en-US"/>
        </w:rPr>
        <w:t xml:space="preserve">Conflict of Interest: </w:t>
      </w:r>
    </w:p>
    <w:p w14:paraId="74A31CA0" w14:textId="44BD5846" w:rsidR="00331642" w:rsidRPr="00331642" w:rsidRDefault="00331642" w:rsidP="00331642">
      <w:pPr>
        <w:pStyle w:val="Body"/>
        <w:spacing w:line="480" w:lineRule="auto"/>
        <w:rPr>
          <w:rFonts w:ascii="Calibri" w:hAnsi="Calibri" w:cs="Calibri"/>
        </w:rPr>
      </w:pPr>
      <w:r>
        <w:rPr>
          <w:rFonts w:ascii="Calibri" w:hAnsi="Calibri" w:cs="Calibri"/>
        </w:rPr>
        <w:t>MP</w:t>
      </w:r>
      <w:r w:rsidRPr="00331642">
        <w:rPr>
          <w:rFonts w:ascii="Calibri" w:hAnsi="Calibri" w:cs="Calibri"/>
        </w:rPr>
        <w:t xml:space="preserve">, LR, AN, WH, AB and RL report no conflicts. RS has received institutional and research support and personal fees from UCB, Eisai, Janssen, Lilly, GSK, Servier, Astra Zeneca and Desitin outside the submitted work. </w:t>
      </w:r>
      <w:proofErr w:type="spellStart"/>
      <w:r w:rsidRPr="00331642">
        <w:rPr>
          <w:rFonts w:ascii="Calibri" w:hAnsi="Calibri" w:cs="Calibri"/>
        </w:rPr>
        <w:t>BMcL</w:t>
      </w:r>
      <w:proofErr w:type="spellEnd"/>
      <w:r w:rsidRPr="00331642">
        <w:rPr>
          <w:rFonts w:ascii="Calibri" w:hAnsi="Calibri" w:cs="Calibri"/>
        </w:rPr>
        <w:t xml:space="preserve"> has received research support and personal fees from Eisai, UCB, GSK and Desitin outside the submitted work. </w:t>
      </w:r>
    </w:p>
    <w:p w14:paraId="308E237B" w14:textId="77777777" w:rsidR="00331642" w:rsidRPr="0008652B" w:rsidRDefault="00331642" w:rsidP="00331642">
      <w:pPr>
        <w:pStyle w:val="Body"/>
        <w:spacing w:line="480" w:lineRule="auto"/>
        <w:rPr>
          <w:rFonts w:ascii="Times New Roman" w:hAnsi="Times New Roman" w:cs="Times New Roman"/>
          <w:b/>
          <w:bCs/>
          <w:sz w:val="20"/>
          <w:szCs w:val="20"/>
          <w:lang w:val="en-US"/>
        </w:rPr>
      </w:pPr>
    </w:p>
    <w:p w14:paraId="7BED086F" w14:textId="4F00AC3E" w:rsidR="00480EBD" w:rsidRPr="001301B0" w:rsidRDefault="00480EBD" w:rsidP="001301B0">
      <w:pPr>
        <w:spacing w:line="480" w:lineRule="auto"/>
        <w:rPr>
          <w:rFonts w:ascii="Calibri" w:hAnsi="Calibri" w:cs="Calibri"/>
        </w:rPr>
      </w:pPr>
    </w:p>
    <w:p w14:paraId="1C224727" w14:textId="77777777" w:rsidR="00951DCB" w:rsidRDefault="00951DCB" w:rsidP="00951DCB">
      <w:pPr>
        <w:rPr>
          <w:rFonts w:ascii="Calibri" w:hAnsi="Calibri" w:cs="Calibri"/>
          <w:b/>
        </w:rPr>
      </w:pPr>
    </w:p>
    <w:p w14:paraId="1F28387A" w14:textId="1A612702" w:rsidR="009732B6" w:rsidRPr="001301B0" w:rsidRDefault="009732B6" w:rsidP="00951DCB">
      <w:pPr>
        <w:rPr>
          <w:rFonts w:ascii="Calibri" w:hAnsi="Calibri" w:cs="Calibri"/>
          <w:b/>
          <w:bCs/>
        </w:rPr>
      </w:pPr>
      <w:r w:rsidRPr="001301B0">
        <w:rPr>
          <w:rFonts w:ascii="Calibri" w:hAnsi="Calibri" w:cs="Calibri"/>
          <w:b/>
          <w:bCs/>
        </w:rPr>
        <w:lastRenderedPageBreak/>
        <w:t>Abstract</w:t>
      </w:r>
    </w:p>
    <w:p w14:paraId="6A106B52" w14:textId="77777777" w:rsidR="00951DCB" w:rsidRDefault="00951DCB" w:rsidP="001301B0">
      <w:pPr>
        <w:spacing w:line="480" w:lineRule="auto"/>
        <w:rPr>
          <w:rFonts w:ascii="Calibri" w:hAnsi="Calibri" w:cs="Calibri"/>
        </w:rPr>
      </w:pPr>
    </w:p>
    <w:p w14:paraId="12D84DF7" w14:textId="40E22922" w:rsidR="009732B6" w:rsidRPr="005B21F5" w:rsidRDefault="009732B6" w:rsidP="001301B0">
      <w:pPr>
        <w:spacing w:line="480" w:lineRule="auto"/>
        <w:rPr>
          <w:rFonts w:ascii="Calibri" w:hAnsi="Calibri" w:cs="Calibri"/>
        </w:rPr>
      </w:pPr>
      <w:r w:rsidRPr="001301B0">
        <w:rPr>
          <w:rFonts w:ascii="Calibri" w:hAnsi="Calibri" w:cs="Calibri"/>
        </w:rPr>
        <w:t>Attendance at UK Emergency Departments (EDs) for People with epilepsy (P</w:t>
      </w:r>
      <w:r w:rsidR="001301B0">
        <w:rPr>
          <w:rFonts w:ascii="Calibri" w:hAnsi="Calibri" w:cs="Calibri"/>
        </w:rPr>
        <w:t>WE) following seizure can be</w:t>
      </w:r>
      <w:r w:rsidRPr="001301B0">
        <w:rPr>
          <w:rFonts w:ascii="Calibri" w:hAnsi="Calibri" w:cs="Calibri"/>
        </w:rPr>
        <w:t xml:space="preserve"> </w:t>
      </w:r>
      <w:r w:rsidR="001301B0">
        <w:rPr>
          <w:rFonts w:ascii="Calibri" w:hAnsi="Calibri" w:cs="Calibri"/>
        </w:rPr>
        <w:t>unnecessary and costly</w:t>
      </w:r>
      <w:r w:rsidR="00B66E6B" w:rsidRPr="001301B0">
        <w:rPr>
          <w:rFonts w:ascii="Calibri" w:hAnsi="Calibri" w:cs="Calibri"/>
        </w:rPr>
        <w:t xml:space="preserve">. </w:t>
      </w:r>
      <w:r w:rsidR="001301B0">
        <w:rPr>
          <w:rFonts w:ascii="Calibri" w:hAnsi="Calibri" w:cs="Calibri"/>
        </w:rPr>
        <w:t>T</w:t>
      </w:r>
      <w:r w:rsidRPr="001301B0">
        <w:rPr>
          <w:rFonts w:ascii="Calibri" w:hAnsi="Calibri" w:cs="Calibri"/>
        </w:rPr>
        <w:t xml:space="preserve">he characteristics of </w:t>
      </w:r>
      <w:r w:rsidR="00126FC5" w:rsidRPr="001301B0">
        <w:rPr>
          <w:rFonts w:ascii="Calibri" w:hAnsi="Calibri" w:cs="Calibri"/>
        </w:rPr>
        <w:t xml:space="preserve">PWE </w:t>
      </w:r>
      <w:r w:rsidR="001301B0">
        <w:rPr>
          <w:rFonts w:ascii="Calibri" w:hAnsi="Calibri" w:cs="Calibri"/>
        </w:rPr>
        <w:t xml:space="preserve">attending a UK rural </w:t>
      </w:r>
      <w:r w:rsidR="001301B0" w:rsidRPr="001301B0">
        <w:rPr>
          <w:rFonts w:ascii="Calibri" w:hAnsi="Calibri" w:cs="Calibri"/>
        </w:rPr>
        <w:t>district</w:t>
      </w:r>
      <w:r w:rsidR="001301B0">
        <w:rPr>
          <w:rFonts w:ascii="Calibri" w:hAnsi="Calibri" w:cs="Calibri"/>
        </w:rPr>
        <w:t xml:space="preserve"> </w:t>
      </w:r>
      <w:r w:rsidRPr="001301B0">
        <w:rPr>
          <w:rFonts w:ascii="Calibri" w:hAnsi="Calibri" w:cs="Calibri"/>
        </w:rPr>
        <w:t xml:space="preserve">ED </w:t>
      </w:r>
      <w:r w:rsidR="001301B0">
        <w:rPr>
          <w:rFonts w:ascii="Calibri" w:hAnsi="Calibri" w:cs="Calibri"/>
        </w:rPr>
        <w:t>in</w:t>
      </w:r>
      <w:r w:rsidRPr="001301B0">
        <w:rPr>
          <w:rFonts w:ascii="Calibri" w:hAnsi="Calibri" w:cs="Calibri"/>
        </w:rPr>
        <w:t xml:space="preserve"> a 12 </w:t>
      </w:r>
      <w:r w:rsidR="001301B0">
        <w:rPr>
          <w:rFonts w:ascii="Calibri" w:hAnsi="Calibri" w:cs="Calibri"/>
        </w:rPr>
        <w:t>month period was examined to foster</w:t>
      </w:r>
      <w:r w:rsidRPr="001301B0">
        <w:rPr>
          <w:rFonts w:ascii="Calibri" w:hAnsi="Calibri" w:cs="Calibri"/>
        </w:rPr>
        <w:t xml:space="preserve"> </w:t>
      </w:r>
      <w:r w:rsidR="001301B0">
        <w:rPr>
          <w:rFonts w:ascii="Calibri" w:hAnsi="Calibri" w:cs="Calibri"/>
        </w:rPr>
        <w:t>better understanding of</w:t>
      </w:r>
      <w:r w:rsidRPr="001301B0">
        <w:rPr>
          <w:rFonts w:ascii="Calibri" w:hAnsi="Calibri" w:cs="Calibri"/>
        </w:rPr>
        <w:t xml:space="preserve"> </w:t>
      </w:r>
      <w:r w:rsidR="005B21F5">
        <w:rPr>
          <w:rFonts w:ascii="Calibri" w:hAnsi="Calibri" w:cs="Calibri"/>
        </w:rPr>
        <w:t xml:space="preserve">relevant </w:t>
      </w:r>
      <w:r w:rsidR="001301B0">
        <w:rPr>
          <w:rFonts w:ascii="Calibri" w:hAnsi="Calibri" w:cs="Calibri"/>
        </w:rPr>
        <w:t xml:space="preserve">psycho-social </w:t>
      </w:r>
      <w:r w:rsidRPr="001301B0">
        <w:rPr>
          <w:rFonts w:ascii="Calibri" w:hAnsi="Calibri" w:cs="Calibri"/>
        </w:rPr>
        <w:t>f</w:t>
      </w:r>
      <w:r w:rsidR="00326FD8">
        <w:rPr>
          <w:rFonts w:ascii="Calibri" w:hAnsi="Calibri" w:cs="Calibri"/>
        </w:rPr>
        <w:t>actors associated with ED use</w:t>
      </w:r>
      <w:r w:rsidR="001301B0">
        <w:rPr>
          <w:rFonts w:ascii="Calibri" w:hAnsi="Calibri" w:cs="Calibri"/>
        </w:rPr>
        <w:t xml:space="preserve"> by </w:t>
      </w:r>
      <w:r w:rsidR="00326FD8">
        <w:rPr>
          <w:rFonts w:ascii="Calibri" w:hAnsi="Calibri" w:cs="Calibri"/>
        </w:rPr>
        <w:t>conducting cross sectional interviews using standardised questionnaires.</w:t>
      </w:r>
      <w:r w:rsidR="005B21F5">
        <w:rPr>
          <w:rFonts w:ascii="Calibri" w:hAnsi="Calibri" w:cs="Calibri"/>
        </w:rPr>
        <w:t xml:space="preserve"> </w:t>
      </w:r>
      <w:r w:rsidR="00326FD8">
        <w:rPr>
          <w:rFonts w:ascii="Calibri" w:hAnsi="Calibri" w:cs="Calibri"/>
        </w:rPr>
        <w:t>Of the total participants (n=46) approximately one third of the</w:t>
      </w:r>
      <w:r w:rsidR="00126FC5" w:rsidRPr="001301B0">
        <w:rPr>
          <w:rFonts w:ascii="Calibri" w:hAnsi="Calibri" w:cs="Calibri"/>
        </w:rPr>
        <w:t xml:space="preserve"> study cohort attended ED on three o</w:t>
      </w:r>
      <w:r w:rsidR="00326FD8">
        <w:rPr>
          <w:rFonts w:ascii="Calibri" w:hAnsi="Calibri" w:cs="Calibri"/>
        </w:rPr>
        <w:t>r more occasions in the</w:t>
      </w:r>
      <w:r w:rsidR="005B21F5">
        <w:rPr>
          <w:rFonts w:ascii="Calibri" w:hAnsi="Calibri" w:cs="Calibri"/>
        </w:rPr>
        <w:t xml:space="preserve"> 12 month</w:t>
      </w:r>
      <w:r w:rsidR="00326FD8">
        <w:rPr>
          <w:rFonts w:ascii="Calibri" w:hAnsi="Calibri" w:cs="Calibri"/>
        </w:rPr>
        <w:t xml:space="preserve"> study period and accounted for 65%</w:t>
      </w:r>
      <w:r w:rsidR="00126FC5" w:rsidRPr="001301B0">
        <w:rPr>
          <w:rFonts w:ascii="Calibri" w:hAnsi="Calibri" w:cs="Calibri"/>
        </w:rPr>
        <w:t xml:space="preserve"> of total ED attendances reported. S</w:t>
      </w:r>
      <w:r w:rsidRPr="001301B0">
        <w:rPr>
          <w:rFonts w:ascii="Calibri" w:hAnsi="Calibri" w:cs="Calibri"/>
        </w:rPr>
        <w:t xml:space="preserve">eizure frequency and lower </w:t>
      </w:r>
      <w:r w:rsidRPr="001301B0">
        <w:rPr>
          <w:rFonts w:ascii="Calibri" w:eastAsia="Cambria" w:hAnsi="Calibri" w:cs="Calibri"/>
          <w:u w:color="000000"/>
          <w:bdr w:val="nil"/>
          <w:lang w:val="en-US" w:eastAsia="en-GB"/>
        </w:rPr>
        <w:t xml:space="preserve">deprivation </w:t>
      </w:r>
      <w:r w:rsidR="00326FD8">
        <w:rPr>
          <w:rFonts w:ascii="Calibri" w:eastAsia="Cambria" w:hAnsi="Calibri" w:cs="Calibri"/>
          <w:u w:color="000000"/>
          <w:bdr w:val="nil"/>
          <w:lang w:val="en-US" w:eastAsia="en-GB"/>
        </w:rPr>
        <w:t>status were</w:t>
      </w:r>
      <w:r w:rsidRPr="001301B0">
        <w:rPr>
          <w:rFonts w:ascii="Calibri" w:eastAsia="Cambria" w:hAnsi="Calibri" w:cs="Calibri"/>
          <w:u w:color="000000"/>
          <w:bdr w:val="nil"/>
          <w:lang w:val="en-US" w:eastAsia="en-GB"/>
        </w:rPr>
        <w:t xml:space="preserve"> associated with </w:t>
      </w:r>
      <w:r w:rsidR="00326FD8">
        <w:rPr>
          <w:rFonts w:ascii="Calibri" w:eastAsia="Cambria" w:hAnsi="Calibri" w:cs="Calibri"/>
          <w:u w:color="000000"/>
          <w:bdr w:val="nil"/>
          <w:lang w:val="en-US" w:eastAsia="en-GB"/>
        </w:rPr>
        <w:t>increased ED</w:t>
      </w:r>
      <w:r w:rsidRPr="001301B0">
        <w:rPr>
          <w:rFonts w:ascii="Calibri" w:eastAsia="Cambria" w:hAnsi="Calibri" w:cs="Calibri"/>
          <w:u w:color="000000"/>
          <w:bdr w:val="nil"/>
          <w:lang w:val="en-US" w:eastAsia="en-GB"/>
        </w:rPr>
        <w:t xml:space="preserve"> attendance</w:t>
      </w:r>
      <w:r w:rsidR="00326FD8">
        <w:rPr>
          <w:rFonts w:ascii="Calibri" w:eastAsia="Cambria" w:hAnsi="Calibri" w:cs="Calibri"/>
          <w:u w:color="000000"/>
          <w:bdr w:val="nil"/>
          <w:lang w:val="en-US" w:eastAsia="en-GB"/>
        </w:rPr>
        <w:t xml:space="preserve"> while</w:t>
      </w:r>
      <w:r w:rsidRPr="001301B0">
        <w:rPr>
          <w:rFonts w:ascii="Calibri" w:eastAsia="Cambria" w:hAnsi="Calibri" w:cs="Calibri"/>
          <w:u w:color="000000"/>
          <w:bdr w:val="nil"/>
          <w:lang w:val="en-US" w:eastAsia="en-GB"/>
        </w:rPr>
        <w:t xml:space="preserve"> </w:t>
      </w:r>
      <w:r w:rsidR="00326FD8">
        <w:rPr>
          <w:rFonts w:ascii="Calibri" w:eastAsia="Cambria" w:hAnsi="Calibri" w:cs="Calibri"/>
          <w:u w:color="000000"/>
          <w:bdr w:val="nil"/>
          <w:lang w:val="en-US" w:eastAsia="en-GB"/>
        </w:rPr>
        <w:t xml:space="preserve">factors such as knowledge of epilepsy, </w:t>
      </w:r>
      <w:r w:rsidRPr="001301B0">
        <w:rPr>
          <w:rFonts w:ascii="Calibri" w:eastAsia="Cambria" w:hAnsi="Calibri" w:cs="Calibri"/>
          <w:u w:color="000000"/>
          <w:bdr w:val="nil"/>
          <w:lang w:val="en-US" w:eastAsia="en-GB"/>
        </w:rPr>
        <w:t>medication management</w:t>
      </w:r>
      <w:r w:rsidR="00326FD8">
        <w:rPr>
          <w:rFonts w:ascii="Calibri" w:eastAsia="Cambria" w:hAnsi="Calibri" w:cs="Calibri"/>
          <w:u w:color="000000"/>
          <w:bdr w:val="nil"/>
          <w:lang w:val="en-US" w:eastAsia="en-GB"/>
        </w:rPr>
        <w:t xml:space="preserve"> and stigma were not</w:t>
      </w:r>
      <w:r w:rsidRPr="001301B0">
        <w:rPr>
          <w:rFonts w:ascii="Calibri" w:eastAsia="Cambria" w:hAnsi="Calibri" w:cs="Calibri"/>
          <w:u w:color="000000"/>
          <w:bdr w:val="nil"/>
          <w:lang w:val="en-US" w:eastAsia="en-GB"/>
        </w:rPr>
        <w:t xml:space="preserve">. </w:t>
      </w:r>
      <w:r w:rsidR="00326FD8">
        <w:rPr>
          <w:rFonts w:ascii="Calibri" w:eastAsia="Cambria" w:hAnsi="Calibri" w:cs="Calibri"/>
          <w:u w:color="000000"/>
          <w:bdr w:val="nil"/>
          <w:lang w:val="en-US" w:eastAsia="en-GB"/>
        </w:rPr>
        <w:t xml:space="preserve">Similarities in frequency of </w:t>
      </w:r>
      <w:r w:rsidR="00326FD8" w:rsidRPr="001301B0">
        <w:rPr>
          <w:rFonts w:ascii="Calibri" w:eastAsia="Cambria" w:hAnsi="Calibri" w:cs="Calibri"/>
          <w:u w:color="000000"/>
          <w:bdr w:val="nil"/>
          <w:lang w:val="en-US" w:eastAsia="en-GB"/>
        </w:rPr>
        <w:t xml:space="preserve">repeat attendees </w:t>
      </w:r>
      <w:r w:rsidR="00326FD8">
        <w:rPr>
          <w:rFonts w:ascii="Calibri" w:eastAsia="Cambria" w:hAnsi="Calibri" w:cs="Calibri"/>
          <w:u w:color="000000"/>
          <w:bdr w:val="nil"/>
          <w:lang w:val="en-US" w:eastAsia="en-GB"/>
        </w:rPr>
        <w:t>were comparable to a study in urban population but other factors varied considerable</w:t>
      </w:r>
      <w:r w:rsidRPr="001301B0">
        <w:rPr>
          <w:rFonts w:ascii="Calibri" w:eastAsia="Cambria" w:hAnsi="Calibri" w:cs="Calibri"/>
          <w:u w:color="000000"/>
          <w:bdr w:val="nil"/>
          <w:lang w:val="en-US" w:eastAsia="en-GB"/>
        </w:rPr>
        <w:t xml:space="preserve">. </w:t>
      </w:r>
      <w:r w:rsidR="005B21F5">
        <w:rPr>
          <w:rFonts w:ascii="Calibri" w:eastAsia="Cambria" w:hAnsi="Calibri" w:cs="Calibri"/>
          <w:u w:color="000000"/>
          <w:bdr w:val="nil"/>
          <w:lang w:val="en-US" w:eastAsia="en-GB"/>
        </w:rPr>
        <w:t xml:space="preserve"> </w:t>
      </w:r>
      <w:r w:rsidRPr="001301B0">
        <w:rPr>
          <w:rFonts w:ascii="Calibri" w:eastAsia="Cambria" w:hAnsi="Calibri" w:cs="Calibri"/>
          <w:u w:color="000000"/>
          <w:bdr w:val="nil"/>
          <w:lang w:val="en-US" w:eastAsia="en-GB"/>
        </w:rPr>
        <w:t xml:space="preserve">Our </w:t>
      </w:r>
      <w:r w:rsidR="00B66E6B" w:rsidRPr="001301B0">
        <w:rPr>
          <w:rFonts w:ascii="Calibri" w:eastAsia="Cambria" w:hAnsi="Calibri" w:cs="Calibri"/>
          <w:u w:color="000000"/>
          <w:bdr w:val="nil"/>
          <w:lang w:val="en-US" w:eastAsia="en-GB"/>
        </w:rPr>
        <w:t>findings</w:t>
      </w:r>
      <w:r w:rsidRPr="001301B0">
        <w:rPr>
          <w:rFonts w:ascii="Calibri" w:eastAsia="Cambria" w:hAnsi="Calibri" w:cs="Calibri"/>
          <w:u w:color="000000"/>
          <w:bdr w:val="nil"/>
          <w:lang w:val="en-US" w:eastAsia="en-GB"/>
        </w:rPr>
        <w:t xml:space="preserve"> </w:t>
      </w:r>
      <w:r w:rsidR="00326FD8">
        <w:rPr>
          <w:rFonts w:ascii="Calibri" w:hAnsi="Calibri" w:cs="Calibri"/>
        </w:rPr>
        <w:t>suggest that regular ED attendees</w:t>
      </w:r>
      <w:r w:rsidRPr="001301B0">
        <w:rPr>
          <w:rFonts w:ascii="Calibri" w:hAnsi="Calibri" w:cs="Calibri"/>
        </w:rPr>
        <w:t xml:space="preserve"> may be appropriate</w:t>
      </w:r>
      <w:r w:rsidR="00326FD8">
        <w:rPr>
          <w:rFonts w:ascii="Calibri" w:hAnsi="Calibri" w:cs="Calibri"/>
        </w:rPr>
        <w:t xml:space="preserve"> for specific enhanced intervention though consideration needs to be given to the fact that</w:t>
      </w:r>
      <w:r w:rsidR="00326FD8">
        <w:rPr>
          <w:rFonts w:ascii="Calibri" w:eastAsia="Cambria" w:hAnsi="Calibri" w:cs="Calibri"/>
          <w:u w:color="000000"/>
          <w:bdr w:val="nil"/>
          <w:lang w:val="en-US" w:eastAsia="en-GB"/>
        </w:rPr>
        <w:t xml:space="preserve"> population </w:t>
      </w:r>
      <w:r w:rsidR="003C10D9" w:rsidRPr="001301B0">
        <w:rPr>
          <w:rFonts w:ascii="Calibri" w:eastAsia="Cambria" w:hAnsi="Calibri" w:cs="Calibri"/>
          <w:u w:color="000000"/>
          <w:bdr w:val="nil"/>
          <w:lang w:val="en-US" w:eastAsia="en-GB"/>
        </w:rPr>
        <w:t>characteristics</w:t>
      </w:r>
      <w:r w:rsidR="00126FC5" w:rsidRPr="001301B0">
        <w:rPr>
          <w:rFonts w:ascii="Calibri" w:eastAsia="Cambria" w:hAnsi="Calibri" w:cs="Calibri"/>
          <w:u w:color="000000"/>
          <w:bdr w:val="nil"/>
          <w:lang w:val="en-US" w:eastAsia="en-GB"/>
        </w:rPr>
        <w:t xml:space="preserve"> may</w:t>
      </w:r>
      <w:r w:rsidRPr="001301B0">
        <w:rPr>
          <w:rFonts w:ascii="Calibri" w:eastAsia="Cambria" w:hAnsi="Calibri" w:cs="Calibri"/>
          <w:u w:color="000000"/>
          <w:bdr w:val="nil"/>
          <w:lang w:val="en-US" w:eastAsia="en-GB"/>
        </w:rPr>
        <w:t xml:space="preserve"> vary </w:t>
      </w:r>
      <w:r w:rsidR="003C10D9" w:rsidRPr="001301B0">
        <w:rPr>
          <w:rFonts w:ascii="Calibri" w:eastAsia="Cambria" w:hAnsi="Calibri" w:cs="Calibri"/>
          <w:u w:color="000000"/>
          <w:bdr w:val="nil"/>
          <w:lang w:val="en-US" w:eastAsia="en-GB"/>
        </w:rPr>
        <w:t>across</w:t>
      </w:r>
      <w:r w:rsidRPr="001301B0">
        <w:rPr>
          <w:rFonts w:ascii="Calibri" w:eastAsia="Cambria" w:hAnsi="Calibri" w:cs="Calibri"/>
          <w:u w:color="000000"/>
          <w:bdr w:val="nil"/>
          <w:lang w:val="en-US" w:eastAsia="en-GB"/>
        </w:rPr>
        <w:t xml:space="preserve"> </w:t>
      </w:r>
      <w:r w:rsidR="00326FD8">
        <w:rPr>
          <w:rFonts w:ascii="Calibri" w:hAnsi="Calibri" w:cs="Calibri"/>
        </w:rPr>
        <w:t xml:space="preserve">regions. </w:t>
      </w:r>
    </w:p>
    <w:p w14:paraId="549D6BAE" w14:textId="52CD8ADE" w:rsidR="005E2D48" w:rsidRPr="001301B0" w:rsidRDefault="005E2D48" w:rsidP="001301B0">
      <w:pPr>
        <w:spacing w:line="480" w:lineRule="auto"/>
        <w:rPr>
          <w:rFonts w:ascii="Calibri" w:hAnsi="Calibri" w:cs="Calibri"/>
          <w:b/>
        </w:rPr>
      </w:pPr>
      <w:r w:rsidRPr="001301B0">
        <w:rPr>
          <w:rFonts w:ascii="Calibri" w:hAnsi="Calibri" w:cs="Calibri"/>
          <w:b/>
        </w:rPr>
        <w:t>Key words</w:t>
      </w:r>
    </w:p>
    <w:p w14:paraId="7591DA37" w14:textId="39000F22" w:rsidR="00A669B6" w:rsidRPr="00331642" w:rsidRDefault="00A669B6" w:rsidP="001301B0">
      <w:pPr>
        <w:spacing w:line="480" w:lineRule="auto"/>
        <w:rPr>
          <w:rFonts w:ascii="Calibri" w:hAnsi="Calibri" w:cs="Calibri"/>
        </w:rPr>
      </w:pPr>
      <w:r w:rsidRPr="00331642">
        <w:rPr>
          <w:rFonts w:ascii="Calibri" w:hAnsi="Calibri" w:cs="Calibri"/>
        </w:rPr>
        <w:t>Epilepsy,</w:t>
      </w:r>
      <w:r w:rsidR="007B14C9" w:rsidRPr="00331642">
        <w:rPr>
          <w:rFonts w:ascii="Calibri" w:hAnsi="Calibri" w:cs="Calibri"/>
        </w:rPr>
        <w:t xml:space="preserve"> Seizure,</w:t>
      </w:r>
      <w:r w:rsidRPr="00331642">
        <w:rPr>
          <w:rFonts w:ascii="Calibri" w:hAnsi="Calibri" w:cs="Calibri"/>
        </w:rPr>
        <w:t xml:space="preserve"> Emergency Department</w:t>
      </w:r>
      <w:r w:rsidR="00342590" w:rsidRPr="00331642">
        <w:rPr>
          <w:rFonts w:ascii="Calibri" w:hAnsi="Calibri" w:cs="Calibri"/>
        </w:rPr>
        <w:t xml:space="preserve">, Hospital, Deprivation </w:t>
      </w:r>
      <w:r w:rsidR="001E14AB" w:rsidRPr="00331642">
        <w:rPr>
          <w:rFonts w:ascii="Calibri" w:hAnsi="Calibri" w:cs="Calibri"/>
        </w:rPr>
        <w:t xml:space="preserve"> </w:t>
      </w:r>
    </w:p>
    <w:p w14:paraId="3638D3EB" w14:textId="77777777" w:rsidR="005E2D48" w:rsidRPr="001301B0" w:rsidRDefault="005E2D48" w:rsidP="001301B0">
      <w:pPr>
        <w:spacing w:line="480" w:lineRule="auto"/>
        <w:rPr>
          <w:rFonts w:ascii="Calibri" w:hAnsi="Calibri" w:cs="Calibri"/>
        </w:rPr>
      </w:pPr>
    </w:p>
    <w:p w14:paraId="5CAEBF22" w14:textId="77777777" w:rsidR="00890ACD" w:rsidRPr="001301B0" w:rsidRDefault="00890ACD" w:rsidP="001301B0">
      <w:pPr>
        <w:spacing w:line="480" w:lineRule="auto"/>
        <w:rPr>
          <w:rFonts w:ascii="Calibri" w:hAnsi="Calibri" w:cs="Calibri"/>
          <w:b/>
        </w:rPr>
      </w:pPr>
    </w:p>
    <w:p w14:paraId="0ECB083A" w14:textId="77777777" w:rsidR="00331642" w:rsidRDefault="00331642">
      <w:pPr>
        <w:rPr>
          <w:rFonts w:ascii="Calibri" w:hAnsi="Calibri" w:cs="Calibri"/>
          <w:b/>
        </w:rPr>
      </w:pPr>
      <w:r>
        <w:rPr>
          <w:rFonts w:ascii="Calibri" w:hAnsi="Calibri" w:cs="Calibri"/>
          <w:b/>
        </w:rPr>
        <w:br w:type="page"/>
      </w:r>
    </w:p>
    <w:p w14:paraId="7F45DF42" w14:textId="325555D8" w:rsidR="00A669B6" w:rsidRPr="001301B0" w:rsidRDefault="00F55775" w:rsidP="001301B0">
      <w:pPr>
        <w:spacing w:line="480" w:lineRule="auto"/>
        <w:rPr>
          <w:rFonts w:ascii="Calibri" w:hAnsi="Calibri" w:cs="Calibri"/>
          <w:b/>
        </w:rPr>
      </w:pPr>
      <w:r w:rsidRPr="001301B0">
        <w:rPr>
          <w:rFonts w:ascii="Calibri" w:hAnsi="Calibri" w:cs="Calibri"/>
          <w:b/>
        </w:rPr>
        <w:lastRenderedPageBreak/>
        <w:t>INTRODUCTION</w:t>
      </w:r>
    </w:p>
    <w:p w14:paraId="3971676D" w14:textId="77777777" w:rsidR="00A669B6" w:rsidRPr="001301B0" w:rsidRDefault="00A669B6" w:rsidP="001301B0">
      <w:pPr>
        <w:spacing w:line="480" w:lineRule="auto"/>
        <w:rPr>
          <w:rFonts w:ascii="Calibri" w:hAnsi="Calibri" w:cs="Calibri"/>
          <w:b/>
        </w:rPr>
      </w:pPr>
    </w:p>
    <w:p w14:paraId="076095B4" w14:textId="7D4E18DF" w:rsidR="00F04CD3" w:rsidRPr="001301B0" w:rsidRDefault="004642BE" w:rsidP="001301B0">
      <w:pPr>
        <w:spacing w:line="480" w:lineRule="auto"/>
        <w:rPr>
          <w:rFonts w:ascii="Calibri" w:hAnsi="Calibri" w:cs="Calibri"/>
        </w:rPr>
      </w:pPr>
      <w:r w:rsidRPr="001301B0">
        <w:rPr>
          <w:rFonts w:ascii="Calibri" w:hAnsi="Calibri" w:cs="Calibri"/>
        </w:rPr>
        <w:t xml:space="preserve">There are </w:t>
      </w:r>
      <w:r w:rsidR="007841A6" w:rsidRPr="001301B0">
        <w:rPr>
          <w:rFonts w:ascii="Calibri" w:hAnsi="Calibri" w:cs="Calibri"/>
        </w:rPr>
        <w:t xml:space="preserve">approximately </w:t>
      </w:r>
      <w:r w:rsidRPr="001301B0">
        <w:rPr>
          <w:rFonts w:ascii="Calibri" w:hAnsi="Calibri" w:cs="Calibri"/>
        </w:rPr>
        <w:t>100,00</w:t>
      </w:r>
      <w:r w:rsidR="00D74B0C" w:rsidRPr="001301B0">
        <w:rPr>
          <w:rFonts w:ascii="Calibri" w:hAnsi="Calibri" w:cs="Calibri"/>
        </w:rPr>
        <w:t>0</w:t>
      </w:r>
      <w:r w:rsidRPr="001301B0">
        <w:rPr>
          <w:rFonts w:ascii="Calibri" w:hAnsi="Calibri" w:cs="Calibri"/>
        </w:rPr>
        <w:t xml:space="preserve"> epilepsy related attendances at UK Emergency Departments </w:t>
      </w:r>
      <w:r w:rsidR="00536D05" w:rsidRPr="001301B0">
        <w:rPr>
          <w:rFonts w:ascii="Calibri" w:hAnsi="Calibri" w:cs="Calibri"/>
        </w:rPr>
        <w:t xml:space="preserve">(EDs) </w:t>
      </w:r>
      <w:r w:rsidR="00FF7505" w:rsidRPr="001301B0">
        <w:rPr>
          <w:rFonts w:ascii="Calibri" w:hAnsi="Calibri" w:cs="Calibri"/>
        </w:rPr>
        <w:t xml:space="preserve">annually, </w:t>
      </w:r>
      <w:r w:rsidR="00462499" w:rsidRPr="001301B0">
        <w:rPr>
          <w:rFonts w:ascii="Calibri" w:hAnsi="Calibri" w:cs="Calibri"/>
        </w:rPr>
        <w:t xml:space="preserve">around </w:t>
      </w:r>
      <w:r w:rsidRPr="001301B0">
        <w:rPr>
          <w:rFonts w:ascii="Calibri" w:hAnsi="Calibri" w:cs="Calibri"/>
        </w:rPr>
        <w:t xml:space="preserve">40,000 </w:t>
      </w:r>
      <w:r w:rsidR="00FF7505" w:rsidRPr="001301B0">
        <w:rPr>
          <w:rFonts w:ascii="Calibri" w:hAnsi="Calibri" w:cs="Calibri"/>
        </w:rPr>
        <w:t>of which result in an admission</w:t>
      </w:r>
      <w:r w:rsidR="00FB5D5E" w:rsidRPr="001301B0">
        <w:rPr>
          <w:rFonts w:ascii="Calibri" w:hAnsi="Calibri" w:cs="Calibri"/>
        </w:rPr>
        <w:t xml:space="preserve"> (1</w:t>
      </w:r>
      <w:r w:rsidR="007841A6" w:rsidRPr="001301B0">
        <w:rPr>
          <w:rFonts w:ascii="Calibri" w:hAnsi="Calibri" w:cs="Calibri"/>
        </w:rPr>
        <w:t>)</w:t>
      </w:r>
      <w:r w:rsidR="00023E3C" w:rsidRPr="001301B0">
        <w:rPr>
          <w:rFonts w:ascii="Calibri" w:hAnsi="Calibri" w:cs="Calibri"/>
        </w:rPr>
        <w:t xml:space="preserve">. </w:t>
      </w:r>
      <w:r w:rsidR="00D74B0C" w:rsidRPr="001301B0">
        <w:rPr>
          <w:rFonts w:ascii="Calibri" w:hAnsi="Calibri" w:cs="Calibri"/>
        </w:rPr>
        <w:t>The</w:t>
      </w:r>
      <w:r w:rsidR="000F2F05" w:rsidRPr="001301B0">
        <w:rPr>
          <w:rFonts w:ascii="Calibri" w:hAnsi="Calibri" w:cs="Calibri"/>
        </w:rPr>
        <w:t xml:space="preserve"> cost of providing emergency care </w:t>
      </w:r>
      <w:r w:rsidR="00DE617C" w:rsidRPr="001301B0">
        <w:rPr>
          <w:rFonts w:ascii="Calibri" w:hAnsi="Calibri" w:cs="Calibri"/>
        </w:rPr>
        <w:t xml:space="preserve">alone </w:t>
      </w:r>
      <w:r w:rsidR="000F2F05" w:rsidRPr="001301B0">
        <w:rPr>
          <w:rFonts w:ascii="Calibri" w:hAnsi="Calibri" w:cs="Calibri"/>
        </w:rPr>
        <w:t>is estimated to be more than £56 million</w:t>
      </w:r>
      <w:r w:rsidR="00023E3C" w:rsidRPr="001301B0">
        <w:rPr>
          <w:rFonts w:ascii="Calibri" w:hAnsi="Calibri" w:cs="Calibri"/>
        </w:rPr>
        <w:t xml:space="preserve"> </w:t>
      </w:r>
      <w:r w:rsidR="00FB5D5E" w:rsidRPr="001301B0">
        <w:rPr>
          <w:rFonts w:ascii="Calibri" w:hAnsi="Calibri" w:cs="Calibri"/>
        </w:rPr>
        <w:t>(2</w:t>
      </w:r>
      <w:r w:rsidR="007841A6" w:rsidRPr="001301B0">
        <w:rPr>
          <w:rFonts w:ascii="Calibri" w:hAnsi="Calibri" w:cs="Calibri"/>
        </w:rPr>
        <w:t>)</w:t>
      </w:r>
      <w:r w:rsidR="000F2F05" w:rsidRPr="001301B0">
        <w:rPr>
          <w:rFonts w:ascii="Calibri" w:hAnsi="Calibri" w:cs="Calibri"/>
        </w:rPr>
        <w:t xml:space="preserve"> </w:t>
      </w:r>
      <w:r w:rsidR="004D006F" w:rsidRPr="001301B0">
        <w:rPr>
          <w:rFonts w:ascii="Calibri" w:hAnsi="Calibri" w:cs="Calibri"/>
        </w:rPr>
        <w:t>with</w:t>
      </w:r>
      <w:r w:rsidR="00D74B0C" w:rsidRPr="001301B0">
        <w:rPr>
          <w:rFonts w:ascii="Calibri" w:hAnsi="Calibri" w:cs="Calibri"/>
        </w:rPr>
        <w:t xml:space="preserve"> people with epilepsy (PWE)</w:t>
      </w:r>
      <w:r w:rsidR="000F2F05" w:rsidRPr="001301B0">
        <w:rPr>
          <w:rFonts w:ascii="Calibri" w:hAnsi="Calibri" w:cs="Calibri"/>
        </w:rPr>
        <w:t xml:space="preserve"> </w:t>
      </w:r>
      <w:r w:rsidR="00D74B0C" w:rsidRPr="001301B0">
        <w:rPr>
          <w:rFonts w:ascii="Calibri" w:hAnsi="Calibri" w:cs="Calibri"/>
        </w:rPr>
        <w:t>account</w:t>
      </w:r>
      <w:r w:rsidR="004D006F" w:rsidRPr="001301B0">
        <w:rPr>
          <w:rFonts w:ascii="Calibri" w:hAnsi="Calibri" w:cs="Calibri"/>
        </w:rPr>
        <w:t>ing</w:t>
      </w:r>
      <w:r w:rsidR="00D74B0C" w:rsidRPr="001301B0">
        <w:rPr>
          <w:rFonts w:ascii="Calibri" w:hAnsi="Calibri" w:cs="Calibri"/>
        </w:rPr>
        <w:t xml:space="preserve"> for 1.4% of all UK hospital admissions</w:t>
      </w:r>
      <w:r w:rsidR="00FB5D5E" w:rsidRPr="001301B0">
        <w:rPr>
          <w:rFonts w:ascii="Calibri" w:hAnsi="Calibri" w:cs="Calibri"/>
        </w:rPr>
        <w:t xml:space="preserve"> (1</w:t>
      </w:r>
      <w:r w:rsidR="00103B36" w:rsidRPr="001301B0">
        <w:rPr>
          <w:rFonts w:ascii="Calibri" w:hAnsi="Calibri" w:cs="Calibri"/>
        </w:rPr>
        <w:t>)</w:t>
      </w:r>
      <w:r w:rsidR="00730459" w:rsidRPr="001301B0">
        <w:rPr>
          <w:rFonts w:ascii="Calibri" w:hAnsi="Calibri" w:cs="Calibri"/>
        </w:rPr>
        <w:t>.</w:t>
      </w:r>
      <w:r w:rsidR="0026026B">
        <w:rPr>
          <w:rFonts w:ascii="Calibri" w:hAnsi="Calibri" w:cs="Calibri"/>
        </w:rPr>
        <w:t xml:space="preserve"> </w:t>
      </w:r>
      <w:r w:rsidR="0033470C" w:rsidRPr="001301B0">
        <w:rPr>
          <w:rFonts w:ascii="Calibri" w:hAnsi="Calibri" w:cs="Calibri"/>
        </w:rPr>
        <w:t xml:space="preserve"> </w:t>
      </w:r>
      <w:r w:rsidR="0026026B" w:rsidRPr="001301B0">
        <w:rPr>
          <w:rFonts w:ascii="Calibri" w:hAnsi="Calibri" w:cs="Calibri"/>
        </w:rPr>
        <w:t>A</w:t>
      </w:r>
      <w:r w:rsidR="0026026B">
        <w:rPr>
          <w:rFonts w:ascii="Calibri" w:hAnsi="Calibri" w:cs="Calibri"/>
        </w:rPr>
        <w:t xml:space="preserve"> large proportion (</w:t>
      </w:r>
      <w:r w:rsidR="0026026B" w:rsidRPr="001301B0">
        <w:rPr>
          <w:rFonts w:ascii="Calibri" w:hAnsi="Calibri" w:cs="Calibri"/>
        </w:rPr>
        <w:t>60%</w:t>
      </w:r>
      <w:r w:rsidR="0026026B">
        <w:rPr>
          <w:rFonts w:ascii="Calibri" w:hAnsi="Calibri" w:cs="Calibri"/>
        </w:rPr>
        <w:t>) of the</w:t>
      </w:r>
      <w:r w:rsidR="0026026B" w:rsidRPr="001301B0">
        <w:rPr>
          <w:rFonts w:ascii="Calibri" w:hAnsi="Calibri" w:cs="Calibri"/>
        </w:rPr>
        <w:t xml:space="preserve"> ED visits </w:t>
      </w:r>
      <w:r w:rsidR="0026026B">
        <w:rPr>
          <w:rFonts w:ascii="Calibri" w:hAnsi="Calibri" w:cs="Calibri"/>
        </w:rPr>
        <w:t xml:space="preserve">does not result in admission as they are </w:t>
      </w:r>
      <w:r w:rsidR="0033470C" w:rsidRPr="001301B0">
        <w:rPr>
          <w:rFonts w:ascii="Calibri" w:hAnsi="Calibri" w:cs="Calibri"/>
        </w:rPr>
        <w:t>seen as</w:t>
      </w:r>
      <w:r w:rsidR="00797D14" w:rsidRPr="001301B0">
        <w:rPr>
          <w:rFonts w:ascii="Calibri" w:hAnsi="Calibri" w:cs="Calibri"/>
        </w:rPr>
        <w:t xml:space="preserve"> </w:t>
      </w:r>
      <w:r w:rsidR="00523980" w:rsidRPr="001301B0">
        <w:rPr>
          <w:rFonts w:ascii="Calibri" w:hAnsi="Calibri" w:cs="Calibri"/>
        </w:rPr>
        <w:t>clinically unnecessary</w:t>
      </w:r>
      <w:r w:rsidR="00FB5D5E" w:rsidRPr="001301B0">
        <w:rPr>
          <w:rFonts w:ascii="Calibri" w:hAnsi="Calibri" w:cs="Calibri"/>
        </w:rPr>
        <w:t xml:space="preserve"> (3</w:t>
      </w:r>
      <w:r w:rsidR="0026026B">
        <w:rPr>
          <w:rFonts w:ascii="Calibri" w:hAnsi="Calibri" w:cs="Calibri"/>
        </w:rPr>
        <w:t xml:space="preserve">). </w:t>
      </w:r>
      <w:r w:rsidR="00286AE3" w:rsidRPr="001301B0">
        <w:rPr>
          <w:rFonts w:ascii="Calibri" w:hAnsi="Calibri" w:cs="Calibri"/>
        </w:rPr>
        <w:t xml:space="preserve"> </w:t>
      </w:r>
      <w:r w:rsidR="0026026B">
        <w:rPr>
          <w:rFonts w:ascii="Calibri" w:hAnsi="Calibri" w:cs="Calibri"/>
        </w:rPr>
        <w:t xml:space="preserve">Of those admitted, the larger </w:t>
      </w:r>
      <w:r w:rsidR="0033470C" w:rsidRPr="001301B0">
        <w:rPr>
          <w:rFonts w:ascii="Calibri" w:hAnsi="Calibri" w:cs="Calibri"/>
        </w:rPr>
        <w:t xml:space="preserve">clinical value </w:t>
      </w:r>
      <w:r w:rsidR="0026026B">
        <w:rPr>
          <w:rFonts w:ascii="Calibri" w:hAnsi="Calibri" w:cs="Calibri"/>
        </w:rPr>
        <w:t>for many is</w:t>
      </w:r>
      <w:r w:rsidR="0038289D" w:rsidRPr="001301B0">
        <w:rPr>
          <w:rFonts w:ascii="Calibri" w:hAnsi="Calibri" w:cs="Calibri"/>
        </w:rPr>
        <w:t xml:space="preserve"> </w:t>
      </w:r>
      <w:r w:rsidR="00315F1B" w:rsidRPr="001301B0">
        <w:rPr>
          <w:rFonts w:ascii="Calibri" w:hAnsi="Calibri" w:cs="Calibri"/>
        </w:rPr>
        <w:t>questioned</w:t>
      </w:r>
      <w:r w:rsidR="00FB5D5E" w:rsidRPr="001301B0">
        <w:rPr>
          <w:rFonts w:ascii="Calibri" w:hAnsi="Calibri" w:cs="Calibri"/>
        </w:rPr>
        <w:t xml:space="preserve"> (4</w:t>
      </w:r>
      <w:r w:rsidR="00103B36" w:rsidRPr="001301B0">
        <w:rPr>
          <w:rFonts w:ascii="Calibri" w:hAnsi="Calibri" w:cs="Calibri"/>
        </w:rPr>
        <w:t>)</w:t>
      </w:r>
      <w:r w:rsidR="0026026B">
        <w:rPr>
          <w:rFonts w:ascii="Calibri" w:hAnsi="Calibri" w:cs="Calibri"/>
        </w:rPr>
        <w:t>.</w:t>
      </w:r>
      <w:r w:rsidR="00523980" w:rsidRPr="001301B0">
        <w:rPr>
          <w:rFonts w:ascii="Calibri" w:hAnsi="Calibri" w:cs="Calibri"/>
        </w:rPr>
        <w:t xml:space="preserve"> </w:t>
      </w:r>
      <w:r w:rsidR="0026026B" w:rsidRPr="001301B0">
        <w:rPr>
          <w:rFonts w:ascii="Calibri" w:hAnsi="Calibri" w:cs="Calibri"/>
        </w:rPr>
        <w:t>There</w:t>
      </w:r>
      <w:r w:rsidR="00280CEC" w:rsidRPr="001301B0">
        <w:rPr>
          <w:rFonts w:ascii="Calibri" w:hAnsi="Calibri" w:cs="Calibri"/>
        </w:rPr>
        <w:t xml:space="preserve"> is </w:t>
      </w:r>
      <w:r w:rsidR="0033470C" w:rsidRPr="001301B0">
        <w:rPr>
          <w:rFonts w:ascii="Calibri" w:hAnsi="Calibri" w:cs="Calibri"/>
        </w:rPr>
        <w:t>scope to</w:t>
      </w:r>
      <w:r w:rsidR="003C10D9" w:rsidRPr="001301B0">
        <w:rPr>
          <w:rFonts w:ascii="Calibri" w:hAnsi="Calibri" w:cs="Calibri"/>
        </w:rPr>
        <w:t xml:space="preserve"> consider</w:t>
      </w:r>
      <w:r w:rsidR="0033470C" w:rsidRPr="001301B0">
        <w:rPr>
          <w:rFonts w:ascii="Calibri" w:hAnsi="Calibri" w:cs="Calibri"/>
        </w:rPr>
        <w:t xml:space="preserve"> </w:t>
      </w:r>
      <w:r w:rsidR="0026026B">
        <w:rPr>
          <w:rFonts w:ascii="Calibri" w:hAnsi="Calibri" w:cs="Calibri"/>
        </w:rPr>
        <w:t xml:space="preserve">factors influencing ED attendance to help inform strategies to improve community care, </w:t>
      </w:r>
      <w:r w:rsidR="0033470C" w:rsidRPr="001301B0">
        <w:rPr>
          <w:rFonts w:ascii="Calibri" w:hAnsi="Calibri" w:cs="Calibri"/>
        </w:rPr>
        <w:t>reduc</w:t>
      </w:r>
      <w:r w:rsidR="0026026B">
        <w:rPr>
          <w:rFonts w:ascii="Calibri" w:hAnsi="Calibri" w:cs="Calibri"/>
        </w:rPr>
        <w:t xml:space="preserve">e ED dependence </w:t>
      </w:r>
      <w:r w:rsidR="00797D14" w:rsidRPr="001301B0">
        <w:rPr>
          <w:rFonts w:ascii="Calibri" w:hAnsi="Calibri" w:cs="Calibri"/>
        </w:rPr>
        <w:t>and subsequent</w:t>
      </w:r>
      <w:r w:rsidR="00523980" w:rsidRPr="001301B0">
        <w:rPr>
          <w:rFonts w:ascii="Calibri" w:hAnsi="Calibri" w:cs="Calibri"/>
        </w:rPr>
        <w:t xml:space="preserve"> </w:t>
      </w:r>
      <w:r w:rsidR="0026026B">
        <w:rPr>
          <w:rFonts w:ascii="Calibri" w:hAnsi="Calibri" w:cs="Calibri"/>
        </w:rPr>
        <w:t>cost to health services</w:t>
      </w:r>
      <w:r w:rsidR="00FB5D5E" w:rsidRPr="001301B0">
        <w:rPr>
          <w:rFonts w:ascii="Calibri" w:hAnsi="Calibri" w:cs="Calibri"/>
        </w:rPr>
        <w:t xml:space="preserve"> (5</w:t>
      </w:r>
      <w:r w:rsidR="00103B36" w:rsidRPr="001301B0">
        <w:rPr>
          <w:rFonts w:ascii="Calibri" w:hAnsi="Calibri" w:cs="Calibri"/>
        </w:rPr>
        <w:t>)</w:t>
      </w:r>
      <w:r w:rsidR="00315F1B" w:rsidRPr="001301B0">
        <w:rPr>
          <w:rFonts w:ascii="Calibri" w:hAnsi="Calibri" w:cs="Calibri"/>
        </w:rPr>
        <w:t>.</w:t>
      </w:r>
      <w:r w:rsidR="001B36BC" w:rsidRPr="001301B0">
        <w:rPr>
          <w:rFonts w:ascii="Calibri" w:hAnsi="Calibri" w:cs="Calibri"/>
        </w:rPr>
        <w:t xml:space="preserve"> </w:t>
      </w:r>
      <w:r w:rsidR="00D14B6B" w:rsidRPr="001301B0">
        <w:rPr>
          <w:rFonts w:ascii="Calibri" w:hAnsi="Calibri" w:cs="Calibri"/>
        </w:rPr>
        <w:t>P</w:t>
      </w:r>
      <w:r w:rsidR="00523980" w:rsidRPr="001301B0">
        <w:rPr>
          <w:rFonts w:ascii="Calibri" w:hAnsi="Calibri" w:cs="Calibri"/>
        </w:rPr>
        <w:t>atient benefit</w:t>
      </w:r>
      <w:r w:rsidR="00797D14" w:rsidRPr="001301B0">
        <w:rPr>
          <w:rFonts w:ascii="Calibri" w:hAnsi="Calibri" w:cs="Calibri"/>
        </w:rPr>
        <w:t xml:space="preserve">s </w:t>
      </w:r>
      <w:r w:rsidR="00BB13B0" w:rsidRPr="001301B0">
        <w:rPr>
          <w:rFonts w:ascii="Calibri" w:hAnsi="Calibri" w:cs="Calibri"/>
        </w:rPr>
        <w:t xml:space="preserve">are </w:t>
      </w:r>
      <w:r w:rsidR="00F04CD3" w:rsidRPr="001301B0">
        <w:rPr>
          <w:rFonts w:ascii="Calibri" w:hAnsi="Calibri" w:cs="Calibri"/>
        </w:rPr>
        <w:t>associated with</w:t>
      </w:r>
      <w:r w:rsidR="00797D14" w:rsidRPr="001301B0">
        <w:rPr>
          <w:rFonts w:ascii="Calibri" w:hAnsi="Calibri" w:cs="Calibri"/>
        </w:rPr>
        <w:t xml:space="preserve"> </w:t>
      </w:r>
      <w:r w:rsidR="00F04CD3" w:rsidRPr="001301B0">
        <w:rPr>
          <w:rFonts w:ascii="Calibri" w:hAnsi="Calibri" w:cs="Calibri"/>
        </w:rPr>
        <w:t>fewer</w:t>
      </w:r>
      <w:r w:rsidR="00DE617C" w:rsidRPr="001301B0">
        <w:rPr>
          <w:rFonts w:ascii="Calibri" w:hAnsi="Calibri" w:cs="Calibri"/>
        </w:rPr>
        <w:t xml:space="preserve"> </w:t>
      </w:r>
      <w:r w:rsidR="00797D14" w:rsidRPr="001301B0">
        <w:rPr>
          <w:rFonts w:ascii="Calibri" w:hAnsi="Calibri" w:cs="Calibri"/>
        </w:rPr>
        <w:t>ED visits</w:t>
      </w:r>
      <w:r w:rsidR="00FB5D5E" w:rsidRPr="001301B0">
        <w:rPr>
          <w:rFonts w:ascii="Calibri" w:hAnsi="Calibri" w:cs="Calibri"/>
        </w:rPr>
        <w:t xml:space="preserve"> (1</w:t>
      </w:r>
      <w:r w:rsidR="00103B36" w:rsidRPr="001301B0">
        <w:rPr>
          <w:rFonts w:ascii="Calibri" w:hAnsi="Calibri" w:cs="Calibri"/>
        </w:rPr>
        <w:t>)</w:t>
      </w:r>
      <w:r w:rsidR="00523980" w:rsidRPr="001301B0">
        <w:rPr>
          <w:rFonts w:ascii="Calibri" w:hAnsi="Calibri" w:cs="Calibri"/>
        </w:rPr>
        <w:t xml:space="preserve"> </w:t>
      </w:r>
      <w:r w:rsidR="009F51AC" w:rsidRPr="001301B0">
        <w:rPr>
          <w:rFonts w:ascii="Calibri" w:hAnsi="Calibri" w:cs="Calibri"/>
        </w:rPr>
        <w:t xml:space="preserve">but </w:t>
      </w:r>
      <w:r w:rsidR="00B56780" w:rsidRPr="001301B0">
        <w:rPr>
          <w:rFonts w:ascii="Calibri" w:hAnsi="Calibri" w:cs="Calibri"/>
        </w:rPr>
        <w:t>challenges remain as to how attendance</w:t>
      </w:r>
      <w:r w:rsidR="008E6EE1" w:rsidRPr="001301B0">
        <w:rPr>
          <w:rFonts w:ascii="Calibri" w:hAnsi="Calibri" w:cs="Calibri"/>
        </w:rPr>
        <w:t xml:space="preserve"> </w:t>
      </w:r>
      <w:r w:rsidR="008B01F6" w:rsidRPr="001301B0">
        <w:rPr>
          <w:rFonts w:ascii="Calibri" w:hAnsi="Calibri" w:cs="Calibri"/>
        </w:rPr>
        <w:t>may be</w:t>
      </w:r>
      <w:r w:rsidR="00B56780" w:rsidRPr="001301B0">
        <w:rPr>
          <w:rFonts w:ascii="Calibri" w:hAnsi="Calibri" w:cs="Calibri"/>
        </w:rPr>
        <w:t xml:space="preserve"> reduced</w:t>
      </w:r>
      <w:r w:rsidR="00FB5D5E" w:rsidRPr="001301B0">
        <w:rPr>
          <w:rFonts w:ascii="Calibri" w:hAnsi="Calibri" w:cs="Calibri"/>
        </w:rPr>
        <w:t xml:space="preserve"> (6</w:t>
      </w:r>
      <w:r w:rsidR="00103B36" w:rsidRPr="001301B0">
        <w:rPr>
          <w:rFonts w:ascii="Calibri" w:hAnsi="Calibri" w:cs="Calibri"/>
        </w:rPr>
        <w:t>).</w:t>
      </w:r>
    </w:p>
    <w:p w14:paraId="1E66014D" w14:textId="77777777" w:rsidR="00F04CD3" w:rsidRPr="001301B0" w:rsidRDefault="00F04CD3" w:rsidP="001301B0">
      <w:pPr>
        <w:spacing w:line="480" w:lineRule="auto"/>
        <w:rPr>
          <w:rFonts w:ascii="Calibri" w:hAnsi="Calibri" w:cs="Calibri"/>
        </w:rPr>
      </w:pPr>
    </w:p>
    <w:p w14:paraId="7280F0C4" w14:textId="6C4790C1" w:rsidR="004D1E90" w:rsidRPr="001301B0" w:rsidRDefault="0026026B" w:rsidP="001301B0">
      <w:pPr>
        <w:spacing w:line="480" w:lineRule="auto"/>
        <w:rPr>
          <w:rFonts w:ascii="Calibri" w:hAnsi="Calibri" w:cs="Calibri"/>
        </w:rPr>
      </w:pPr>
      <w:r>
        <w:rPr>
          <w:rFonts w:ascii="Calibri" w:hAnsi="Calibri" w:cs="Calibri"/>
        </w:rPr>
        <w:t>Current literature</w:t>
      </w:r>
      <w:r w:rsidR="004B2FAC" w:rsidRPr="001301B0">
        <w:rPr>
          <w:rFonts w:ascii="Calibri" w:hAnsi="Calibri" w:cs="Calibri"/>
        </w:rPr>
        <w:t xml:space="preserve"> suggests that with appropriate training a large proportion </w:t>
      </w:r>
      <w:r w:rsidR="003C10D9" w:rsidRPr="001301B0">
        <w:rPr>
          <w:rFonts w:ascii="Calibri" w:hAnsi="Calibri" w:cs="Calibri"/>
        </w:rPr>
        <w:t xml:space="preserve">of </w:t>
      </w:r>
      <w:r w:rsidR="004B2FAC" w:rsidRPr="001301B0">
        <w:rPr>
          <w:rFonts w:ascii="Calibri" w:hAnsi="Calibri" w:cs="Calibri"/>
        </w:rPr>
        <w:t xml:space="preserve">seizures that result in ED attendance for PWE can be managed safely by </w:t>
      </w:r>
      <w:r w:rsidR="008E6EE1" w:rsidRPr="001301B0">
        <w:rPr>
          <w:rFonts w:ascii="Calibri" w:hAnsi="Calibri" w:cs="Calibri"/>
        </w:rPr>
        <w:t>patients, their</w:t>
      </w:r>
      <w:r w:rsidR="004B2FAC" w:rsidRPr="001301B0">
        <w:rPr>
          <w:rFonts w:ascii="Calibri" w:hAnsi="Calibri" w:cs="Calibri"/>
        </w:rPr>
        <w:t xml:space="preserve"> families or carers, in the community</w:t>
      </w:r>
      <w:r w:rsidR="00FB5D5E" w:rsidRPr="001301B0">
        <w:rPr>
          <w:rFonts w:ascii="Calibri" w:hAnsi="Calibri" w:cs="Calibri"/>
        </w:rPr>
        <w:t xml:space="preserve"> (7</w:t>
      </w:r>
      <w:r w:rsidR="00DE703F" w:rsidRPr="001301B0">
        <w:rPr>
          <w:rFonts w:ascii="Calibri" w:hAnsi="Calibri" w:cs="Calibri"/>
        </w:rPr>
        <w:t xml:space="preserve">). </w:t>
      </w:r>
      <w:r w:rsidR="004B2FAC" w:rsidRPr="001301B0">
        <w:rPr>
          <w:rFonts w:ascii="Calibri" w:hAnsi="Calibri" w:cs="Calibri"/>
        </w:rPr>
        <w:t>Trials of interventions to improve self-management and reduce UK ED attendance are ongoing</w:t>
      </w:r>
      <w:r w:rsidR="00FB5D5E" w:rsidRPr="001301B0">
        <w:rPr>
          <w:rFonts w:ascii="Calibri" w:hAnsi="Calibri" w:cs="Calibri"/>
        </w:rPr>
        <w:t xml:space="preserve"> (8</w:t>
      </w:r>
      <w:r w:rsidR="00DE703F" w:rsidRPr="001301B0">
        <w:rPr>
          <w:rFonts w:ascii="Calibri" w:hAnsi="Calibri" w:cs="Calibri"/>
        </w:rPr>
        <w:t xml:space="preserve">). </w:t>
      </w:r>
      <w:r w:rsidR="00D251C6" w:rsidRPr="001301B0">
        <w:rPr>
          <w:rFonts w:ascii="Calibri" w:hAnsi="Calibri" w:cs="Calibri"/>
        </w:rPr>
        <w:t>Epil</w:t>
      </w:r>
      <w:r>
        <w:rPr>
          <w:rFonts w:ascii="Calibri" w:hAnsi="Calibri" w:cs="Calibri"/>
        </w:rPr>
        <w:t>epsy Nurse Specialists (ENS) delivering</w:t>
      </w:r>
      <w:r w:rsidR="00D251C6" w:rsidRPr="001301B0">
        <w:rPr>
          <w:rFonts w:ascii="Calibri" w:hAnsi="Calibri" w:cs="Calibri"/>
        </w:rPr>
        <w:t xml:space="preserve"> self-management education </w:t>
      </w:r>
      <w:r w:rsidR="008B01F6" w:rsidRPr="001301B0">
        <w:rPr>
          <w:rFonts w:ascii="Calibri" w:hAnsi="Calibri" w:cs="Calibri"/>
        </w:rPr>
        <w:t>have the potential to reduce attendance</w:t>
      </w:r>
      <w:r w:rsidR="00FB5D5E" w:rsidRPr="001301B0">
        <w:rPr>
          <w:rFonts w:ascii="Calibri" w:hAnsi="Calibri" w:cs="Calibri"/>
        </w:rPr>
        <w:t xml:space="preserve"> (2, 8) </w:t>
      </w:r>
      <w:r w:rsidR="00D251C6" w:rsidRPr="001301B0">
        <w:rPr>
          <w:rFonts w:ascii="Calibri" w:hAnsi="Calibri" w:cs="Calibri"/>
        </w:rPr>
        <w:t xml:space="preserve">but robust </w:t>
      </w:r>
      <w:r w:rsidR="004B2FAC" w:rsidRPr="001301B0">
        <w:rPr>
          <w:rFonts w:ascii="Calibri" w:hAnsi="Calibri" w:cs="Calibri"/>
        </w:rPr>
        <w:t xml:space="preserve">evaluation around the range of possible interventions remains limited </w:t>
      </w:r>
      <w:r w:rsidR="00DE703F" w:rsidRPr="001301B0">
        <w:rPr>
          <w:rFonts w:ascii="Calibri" w:hAnsi="Calibri" w:cs="Calibri"/>
        </w:rPr>
        <w:t>(9).</w:t>
      </w:r>
      <w:r w:rsidR="006625EB" w:rsidRPr="001301B0">
        <w:rPr>
          <w:rFonts w:ascii="Calibri" w:hAnsi="Calibri" w:cs="Calibri"/>
        </w:rPr>
        <w:t xml:space="preserve"> </w:t>
      </w:r>
      <w:r w:rsidR="00D251C6" w:rsidRPr="001301B0">
        <w:rPr>
          <w:rFonts w:ascii="Calibri" w:hAnsi="Calibri" w:cs="Calibri"/>
        </w:rPr>
        <w:t>Data</w:t>
      </w:r>
      <w:r w:rsidR="00797D14" w:rsidRPr="001301B0">
        <w:rPr>
          <w:rFonts w:ascii="Calibri" w:hAnsi="Calibri" w:cs="Calibri"/>
        </w:rPr>
        <w:t xml:space="preserve"> on the </w:t>
      </w:r>
      <w:r w:rsidR="00523980" w:rsidRPr="001301B0">
        <w:rPr>
          <w:rFonts w:ascii="Calibri" w:hAnsi="Calibri" w:cs="Calibri"/>
        </w:rPr>
        <w:t>predictors of attendance</w:t>
      </w:r>
      <w:r w:rsidR="00797D14" w:rsidRPr="001301B0">
        <w:rPr>
          <w:rFonts w:ascii="Calibri" w:hAnsi="Calibri" w:cs="Calibri"/>
        </w:rPr>
        <w:t xml:space="preserve"> </w:t>
      </w:r>
      <w:r w:rsidR="00DE617C" w:rsidRPr="001301B0">
        <w:rPr>
          <w:rFonts w:ascii="Calibri" w:hAnsi="Calibri" w:cs="Calibri"/>
        </w:rPr>
        <w:t xml:space="preserve">and therefore specifically </w:t>
      </w:r>
      <w:r w:rsidR="003F56C4" w:rsidRPr="001301B0">
        <w:rPr>
          <w:rFonts w:ascii="Calibri" w:hAnsi="Calibri" w:cs="Calibri"/>
        </w:rPr>
        <w:t xml:space="preserve">on </w:t>
      </w:r>
      <w:r w:rsidR="00DE617C" w:rsidRPr="001301B0">
        <w:rPr>
          <w:rFonts w:ascii="Calibri" w:hAnsi="Calibri" w:cs="Calibri"/>
        </w:rPr>
        <w:t>who interventions may be focussed for most benefit</w:t>
      </w:r>
      <w:r w:rsidR="009C2732" w:rsidRPr="001301B0">
        <w:rPr>
          <w:rFonts w:ascii="Calibri" w:hAnsi="Calibri" w:cs="Calibri"/>
        </w:rPr>
        <w:t>,</w:t>
      </w:r>
      <w:r w:rsidR="00DE617C" w:rsidRPr="001301B0">
        <w:rPr>
          <w:rFonts w:ascii="Calibri" w:hAnsi="Calibri" w:cs="Calibri"/>
        </w:rPr>
        <w:t xml:space="preserve"> </w:t>
      </w:r>
      <w:r w:rsidR="00D251C6" w:rsidRPr="001301B0">
        <w:rPr>
          <w:rFonts w:ascii="Calibri" w:hAnsi="Calibri" w:cs="Calibri"/>
        </w:rPr>
        <w:t>is</w:t>
      </w:r>
      <w:r w:rsidR="00F04CD3" w:rsidRPr="001301B0">
        <w:rPr>
          <w:rFonts w:ascii="Calibri" w:hAnsi="Calibri" w:cs="Calibri"/>
        </w:rPr>
        <w:t xml:space="preserve"> </w:t>
      </w:r>
      <w:r w:rsidR="00730459" w:rsidRPr="001301B0">
        <w:rPr>
          <w:rFonts w:ascii="Calibri" w:hAnsi="Calibri" w:cs="Calibri"/>
        </w:rPr>
        <w:t xml:space="preserve">also </w:t>
      </w:r>
      <w:r w:rsidR="00F04CD3" w:rsidRPr="001301B0">
        <w:rPr>
          <w:rFonts w:ascii="Calibri" w:hAnsi="Calibri" w:cs="Calibri"/>
        </w:rPr>
        <w:t xml:space="preserve">limited. </w:t>
      </w:r>
      <w:r w:rsidR="00730459" w:rsidRPr="001301B0">
        <w:rPr>
          <w:rFonts w:ascii="Calibri" w:hAnsi="Calibri" w:cs="Calibri"/>
        </w:rPr>
        <w:t xml:space="preserve">This study focusses </w:t>
      </w:r>
      <w:r w:rsidR="00542B24" w:rsidRPr="001301B0">
        <w:rPr>
          <w:rFonts w:ascii="Calibri" w:hAnsi="Calibri" w:cs="Calibri"/>
        </w:rPr>
        <w:t xml:space="preserve">on </w:t>
      </w:r>
      <w:r w:rsidR="003C10D9" w:rsidRPr="001301B0">
        <w:rPr>
          <w:rFonts w:ascii="Calibri" w:hAnsi="Calibri" w:cs="Calibri"/>
        </w:rPr>
        <w:t xml:space="preserve">the characteristics of </w:t>
      </w:r>
      <w:r w:rsidR="001344A6" w:rsidRPr="001301B0">
        <w:rPr>
          <w:rFonts w:ascii="Calibri" w:hAnsi="Calibri" w:cs="Calibri"/>
        </w:rPr>
        <w:t>ED attendance</w:t>
      </w:r>
      <w:r w:rsidR="00730459" w:rsidRPr="001301B0">
        <w:rPr>
          <w:rFonts w:ascii="Calibri" w:hAnsi="Calibri" w:cs="Calibri"/>
        </w:rPr>
        <w:t xml:space="preserve"> </w:t>
      </w:r>
      <w:r w:rsidR="00FE2E82" w:rsidRPr="001301B0">
        <w:rPr>
          <w:rFonts w:ascii="Calibri" w:hAnsi="Calibri" w:cs="Calibri"/>
        </w:rPr>
        <w:t xml:space="preserve">for PWE </w:t>
      </w:r>
      <w:r w:rsidR="00730459" w:rsidRPr="001301B0">
        <w:rPr>
          <w:rFonts w:ascii="Calibri" w:hAnsi="Calibri" w:cs="Calibri"/>
        </w:rPr>
        <w:t>in a single UK rural population</w:t>
      </w:r>
      <w:r w:rsidR="002A2E6C" w:rsidRPr="001301B0">
        <w:rPr>
          <w:rFonts w:ascii="Calibri" w:hAnsi="Calibri" w:cs="Calibri"/>
        </w:rPr>
        <w:t>.</w:t>
      </w:r>
      <w:r w:rsidR="00730459" w:rsidRPr="001301B0">
        <w:rPr>
          <w:rFonts w:ascii="Calibri" w:hAnsi="Calibri" w:cs="Calibri"/>
        </w:rPr>
        <w:t xml:space="preserve"> Findings</w:t>
      </w:r>
      <w:r w:rsidR="00FE2E82" w:rsidRPr="001301B0">
        <w:rPr>
          <w:rFonts w:ascii="Calibri" w:hAnsi="Calibri" w:cs="Calibri"/>
        </w:rPr>
        <w:t xml:space="preserve"> are reported </w:t>
      </w:r>
      <w:r w:rsidR="00542B24" w:rsidRPr="001301B0">
        <w:rPr>
          <w:rFonts w:ascii="Calibri" w:hAnsi="Calibri" w:cs="Calibri"/>
        </w:rPr>
        <w:t xml:space="preserve">and </w:t>
      </w:r>
      <w:r w:rsidR="008B01F6" w:rsidRPr="001301B0">
        <w:rPr>
          <w:rFonts w:ascii="Calibri" w:hAnsi="Calibri" w:cs="Calibri"/>
        </w:rPr>
        <w:t xml:space="preserve">discussed. They are </w:t>
      </w:r>
      <w:r w:rsidR="00542B24" w:rsidRPr="001301B0">
        <w:rPr>
          <w:rFonts w:ascii="Calibri" w:hAnsi="Calibri" w:cs="Calibri"/>
        </w:rPr>
        <w:t>also</w:t>
      </w:r>
      <w:r w:rsidR="00FE2E82" w:rsidRPr="001301B0">
        <w:rPr>
          <w:rFonts w:ascii="Calibri" w:hAnsi="Calibri" w:cs="Calibri"/>
        </w:rPr>
        <w:t xml:space="preserve"> </w:t>
      </w:r>
      <w:r w:rsidR="00730459" w:rsidRPr="001301B0">
        <w:rPr>
          <w:rFonts w:ascii="Calibri" w:hAnsi="Calibri" w:cs="Calibri"/>
        </w:rPr>
        <w:t xml:space="preserve">compared </w:t>
      </w:r>
      <w:r w:rsidR="001F03B2" w:rsidRPr="001301B0">
        <w:rPr>
          <w:rFonts w:ascii="Calibri" w:hAnsi="Calibri" w:cs="Calibri"/>
        </w:rPr>
        <w:t xml:space="preserve">briefly </w:t>
      </w:r>
      <w:r w:rsidR="00730459" w:rsidRPr="001301B0">
        <w:rPr>
          <w:rFonts w:ascii="Calibri" w:hAnsi="Calibri" w:cs="Calibri"/>
        </w:rPr>
        <w:t xml:space="preserve">to a previous </w:t>
      </w:r>
      <w:r w:rsidR="008B01F6" w:rsidRPr="001301B0">
        <w:rPr>
          <w:rFonts w:ascii="Calibri" w:hAnsi="Calibri" w:cs="Calibri"/>
        </w:rPr>
        <w:t xml:space="preserve">similar </w:t>
      </w:r>
      <w:r w:rsidR="00730459" w:rsidRPr="001301B0">
        <w:rPr>
          <w:rFonts w:ascii="Calibri" w:hAnsi="Calibri" w:cs="Calibri"/>
        </w:rPr>
        <w:t xml:space="preserve">study </w:t>
      </w:r>
      <w:r w:rsidR="009A0878" w:rsidRPr="001301B0">
        <w:rPr>
          <w:rFonts w:ascii="Calibri" w:hAnsi="Calibri" w:cs="Calibri"/>
        </w:rPr>
        <w:t>in an</w:t>
      </w:r>
      <w:r w:rsidR="00730459" w:rsidRPr="001301B0">
        <w:rPr>
          <w:rFonts w:ascii="Calibri" w:hAnsi="Calibri" w:cs="Calibri"/>
        </w:rPr>
        <w:t xml:space="preserve"> urban </w:t>
      </w:r>
      <w:r w:rsidR="009A0878" w:rsidRPr="001301B0">
        <w:rPr>
          <w:rFonts w:ascii="Calibri" w:hAnsi="Calibri" w:cs="Calibri"/>
        </w:rPr>
        <w:t>setting</w:t>
      </w:r>
      <w:r w:rsidR="00730459" w:rsidRPr="001301B0">
        <w:rPr>
          <w:rFonts w:ascii="Calibri" w:hAnsi="Calibri" w:cs="Calibri"/>
        </w:rPr>
        <w:t>, also in the UK</w:t>
      </w:r>
      <w:r w:rsidR="00542B24" w:rsidRPr="001301B0">
        <w:rPr>
          <w:rFonts w:ascii="Calibri" w:hAnsi="Calibri" w:cs="Calibri"/>
        </w:rPr>
        <w:t xml:space="preserve"> (10)</w:t>
      </w:r>
      <w:r w:rsidR="001F03B2" w:rsidRPr="001301B0">
        <w:rPr>
          <w:rFonts w:ascii="Calibri" w:hAnsi="Calibri" w:cs="Calibri"/>
        </w:rPr>
        <w:t>.</w:t>
      </w:r>
      <w:r w:rsidR="00623B4E" w:rsidRPr="001301B0">
        <w:rPr>
          <w:rFonts w:ascii="Calibri" w:hAnsi="Calibri" w:cs="Calibri"/>
        </w:rPr>
        <w:t xml:space="preserve"> </w:t>
      </w:r>
    </w:p>
    <w:p w14:paraId="5B4747B6" w14:textId="77777777" w:rsidR="009A0878" w:rsidRPr="001301B0" w:rsidRDefault="009A0878" w:rsidP="001301B0">
      <w:pPr>
        <w:spacing w:line="480" w:lineRule="auto"/>
        <w:rPr>
          <w:rFonts w:ascii="Calibri" w:hAnsi="Calibri" w:cs="Calibri"/>
          <w:b/>
          <w:u w:val="single"/>
        </w:rPr>
      </w:pPr>
    </w:p>
    <w:p w14:paraId="3C609A87" w14:textId="77777777" w:rsidR="009A0878" w:rsidRPr="001301B0" w:rsidRDefault="009A0878" w:rsidP="001301B0">
      <w:pPr>
        <w:spacing w:line="480" w:lineRule="auto"/>
        <w:rPr>
          <w:rFonts w:ascii="Calibri" w:hAnsi="Calibri" w:cs="Calibri"/>
          <w:b/>
          <w:u w:val="single"/>
        </w:rPr>
      </w:pPr>
      <w:r w:rsidRPr="001301B0">
        <w:rPr>
          <w:rFonts w:ascii="Calibri" w:hAnsi="Calibri" w:cs="Calibri"/>
          <w:b/>
          <w:u w:val="single"/>
        </w:rPr>
        <w:t>METHODS</w:t>
      </w:r>
    </w:p>
    <w:p w14:paraId="5C8DA504" w14:textId="57B45E35" w:rsidR="003A6025" w:rsidRPr="001301B0" w:rsidRDefault="00FE2E82" w:rsidP="001301B0">
      <w:pPr>
        <w:spacing w:before="240" w:line="480" w:lineRule="auto"/>
        <w:rPr>
          <w:rFonts w:ascii="Calibri" w:hAnsi="Calibri" w:cs="Calibri"/>
        </w:rPr>
      </w:pPr>
      <w:r w:rsidRPr="001301B0">
        <w:rPr>
          <w:rFonts w:ascii="Calibri" w:hAnsi="Calibri" w:cs="Calibri"/>
        </w:rPr>
        <w:t>Th</w:t>
      </w:r>
      <w:r w:rsidR="00542B24" w:rsidRPr="001301B0">
        <w:rPr>
          <w:rFonts w:ascii="Calibri" w:hAnsi="Calibri" w:cs="Calibri"/>
        </w:rPr>
        <w:t>is</w:t>
      </w:r>
      <w:r w:rsidRPr="001301B0">
        <w:rPr>
          <w:rFonts w:ascii="Calibri" w:hAnsi="Calibri" w:cs="Calibri"/>
        </w:rPr>
        <w:t xml:space="preserve"> study was based at a single hospital with a 24-hour Consultant led ED serving approximately 536,000</w:t>
      </w:r>
      <w:r w:rsidR="00CD244B" w:rsidRPr="001301B0">
        <w:rPr>
          <w:rFonts w:ascii="Calibri" w:hAnsi="Calibri" w:cs="Calibri"/>
        </w:rPr>
        <w:t xml:space="preserve"> </w:t>
      </w:r>
      <w:r w:rsidRPr="001301B0">
        <w:rPr>
          <w:rFonts w:ascii="Calibri" w:hAnsi="Calibri" w:cs="Calibri"/>
        </w:rPr>
        <w:t>residents across a predominantly ru</w:t>
      </w:r>
      <w:r w:rsidR="00A203AF" w:rsidRPr="001301B0">
        <w:rPr>
          <w:rFonts w:ascii="Calibri" w:hAnsi="Calibri" w:cs="Calibri"/>
        </w:rPr>
        <w:t>ral population in Cornwall</w:t>
      </w:r>
      <w:r w:rsidR="00B258D1" w:rsidRPr="001301B0">
        <w:rPr>
          <w:rFonts w:ascii="Calibri" w:hAnsi="Calibri" w:cs="Calibri"/>
        </w:rPr>
        <w:t xml:space="preserve"> UK (11)</w:t>
      </w:r>
      <w:r w:rsidR="00350018" w:rsidRPr="001301B0">
        <w:rPr>
          <w:rFonts w:ascii="Calibri" w:hAnsi="Calibri" w:cs="Calibri"/>
        </w:rPr>
        <w:t xml:space="preserve">, </w:t>
      </w:r>
      <w:r w:rsidR="003C10D9" w:rsidRPr="001301B0">
        <w:rPr>
          <w:rFonts w:ascii="Calibri" w:hAnsi="Calibri" w:cs="Calibri"/>
        </w:rPr>
        <w:t xml:space="preserve">with a reported </w:t>
      </w:r>
      <w:r w:rsidR="00350018" w:rsidRPr="001301B0">
        <w:rPr>
          <w:rFonts w:ascii="Calibri" w:hAnsi="Calibri" w:cs="Calibri"/>
        </w:rPr>
        <w:t xml:space="preserve">epilepsy prevalence of 0.86% </w:t>
      </w:r>
      <w:r w:rsidR="003C10D9" w:rsidRPr="001301B0">
        <w:rPr>
          <w:rFonts w:ascii="Calibri" w:hAnsi="Calibri" w:cs="Calibri"/>
        </w:rPr>
        <w:t>(12</w:t>
      </w:r>
      <w:r w:rsidR="00350018" w:rsidRPr="001301B0">
        <w:rPr>
          <w:rFonts w:ascii="Calibri" w:hAnsi="Calibri" w:cs="Calibri"/>
        </w:rPr>
        <w:t>).</w:t>
      </w:r>
      <w:r w:rsidR="00F979DD" w:rsidRPr="001301B0">
        <w:rPr>
          <w:rFonts w:ascii="Calibri" w:hAnsi="Calibri" w:cs="Calibri"/>
        </w:rPr>
        <w:t xml:space="preserve"> </w:t>
      </w:r>
      <w:r w:rsidR="00E92775" w:rsidRPr="001301B0">
        <w:rPr>
          <w:rFonts w:ascii="Calibri" w:hAnsi="Calibri" w:cs="Calibri"/>
        </w:rPr>
        <w:t>PWE</w:t>
      </w:r>
      <w:r w:rsidR="00DE703F" w:rsidRPr="001301B0">
        <w:rPr>
          <w:rFonts w:ascii="Calibri" w:hAnsi="Calibri" w:cs="Calibri"/>
        </w:rPr>
        <w:t xml:space="preserve"> </w:t>
      </w:r>
      <w:r w:rsidR="00E92775" w:rsidRPr="001301B0">
        <w:rPr>
          <w:rFonts w:ascii="Calibri" w:hAnsi="Calibri" w:cs="Calibri"/>
        </w:rPr>
        <w:t xml:space="preserve">over </w:t>
      </w:r>
      <w:r w:rsidR="001F03B2" w:rsidRPr="001301B0">
        <w:rPr>
          <w:rFonts w:ascii="Calibri" w:hAnsi="Calibri" w:cs="Calibri"/>
        </w:rPr>
        <w:t xml:space="preserve">18 </w:t>
      </w:r>
      <w:r w:rsidR="00E92775" w:rsidRPr="001301B0">
        <w:rPr>
          <w:rFonts w:ascii="Calibri" w:hAnsi="Calibri" w:cs="Calibri"/>
        </w:rPr>
        <w:t>years</w:t>
      </w:r>
      <w:r w:rsidR="007B6FB0" w:rsidRPr="001301B0">
        <w:rPr>
          <w:rFonts w:ascii="Calibri" w:hAnsi="Calibri" w:cs="Calibri"/>
        </w:rPr>
        <w:t>,</w:t>
      </w:r>
      <w:r w:rsidR="00E92775" w:rsidRPr="001301B0">
        <w:rPr>
          <w:rFonts w:ascii="Calibri" w:hAnsi="Calibri" w:cs="Calibri"/>
        </w:rPr>
        <w:t xml:space="preserve"> </w:t>
      </w:r>
      <w:r w:rsidR="00772671" w:rsidRPr="001301B0">
        <w:rPr>
          <w:rFonts w:ascii="Calibri" w:hAnsi="Calibri" w:cs="Calibri"/>
        </w:rPr>
        <w:t xml:space="preserve">with </w:t>
      </w:r>
      <w:r w:rsidR="001F03B2" w:rsidRPr="001301B0">
        <w:rPr>
          <w:rFonts w:ascii="Calibri" w:hAnsi="Calibri" w:cs="Calibri"/>
        </w:rPr>
        <w:t xml:space="preserve">at least a year of holding a </w:t>
      </w:r>
      <w:r w:rsidR="009A0878" w:rsidRPr="001301B0">
        <w:rPr>
          <w:rFonts w:ascii="Calibri" w:hAnsi="Calibri" w:cs="Calibri"/>
        </w:rPr>
        <w:t>confirmed diagnosis</w:t>
      </w:r>
      <w:r w:rsidR="007E721E">
        <w:rPr>
          <w:rFonts w:ascii="Calibri" w:hAnsi="Calibri" w:cs="Calibri"/>
        </w:rPr>
        <w:t xml:space="preserve"> of epilepsy </w:t>
      </w:r>
      <w:r w:rsidR="007B6FB0" w:rsidRPr="001301B0">
        <w:rPr>
          <w:rFonts w:ascii="Calibri" w:hAnsi="Calibri" w:cs="Calibri"/>
        </w:rPr>
        <w:t xml:space="preserve">and </w:t>
      </w:r>
      <w:r w:rsidR="00D27F63" w:rsidRPr="001301B0">
        <w:rPr>
          <w:rFonts w:ascii="Calibri" w:hAnsi="Calibri" w:cs="Calibri"/>
        </w:rPr>
        <w:t xml:space="preserve">who </w:t>
      </w:r>
      <w:r w:rsidR="00B50305" w:rsidRPr="001301B0">
        <w:rPr>
          <w:rFonts w:ascii="Calibri" w:hAnsi="Calibri" w:cs="Calibri"/>
        </w:rPr>
        <w:t xml:space="preserve">had </w:t>
      </w:r>
      <w:r w:rsidR="007B6FB0" w:rsidRPr="001301B0">
        <w:rPr>
          <w:rFonts w:ascii="Calibri" w:hAnsi="Calibri" w:cs="Calibri"/>
        </w:rPr>
        <w:t>attended the ED following a seizure</w:t>
      </w:r>
      <w:r w:rsidR="0056218D" w:rsidRPr="001301B0">
        <w:rPr>
          <w:rFonts w:ascii="Calibri" w:hAnsi="Calibri" w:cs="Calibri"/>
        </w:rPr>
        <w:t xml:space="preserve"> within the 12 month study period</w:t>
      </w:r>
      <w:r w:rsidR="00B5131B" w:rsidRPr="001301B0">
        <w:rPr>
          <w:rFonts w:ascii="Calibri" w:hAnsi="Calibri" w:cs="Calibri"/>
        </w:rPr>
        <w:t xml:space="preserve"> </w:t>
      </w:r>
      <w:r w:rsidR="007E721E">
        <w:rPr>
          <w:rFonts w:ascii="Calibri" w:hAnsi="Calibri" w:cs="Calibri"/>
        </w:rPr>
        <w:t xml:space="preserve"> </w:t>
      </w:r>
      <w:r w:rsidR="007B6FB0" w:rsidRPr="001301B0">
        <w:rPr>
          <w:rFonts w:ascii="Calibri" w:hAnsi="Calibri" w:cs="Calibri"/>
        </w:rPr>
        <w:t xml:space="preserve">were </w:t>
      </w:r>
      <w:r w:rsidR="00FB5D5E" w:rsidRPr="001301B0">
        <w:rPr>
          <w:rFonts w:ascii="Calibri" w:hAnsi="Calibri" w:cs="Calibri"/>
        </w:rPr>
        <w:t xml:space="preserve">invited to </w:t>
      </w:r>
      <w:r w:rsidR="001F03B2" w:rsidRPr="001301B0">
        <w:rPr>
          <w:rFonts w:ascii="Calibri" w:hAnsi="Calibri" w:cs="Calibri"/>
        </w:rPr>
        <w:t xml:space="preserve">participate </w:t>
      </w:r>
      <w:r w:rsidR="00FB5D5E" w:rsidRPr="001301B0">
        <w:rPr>
          <w:rFonts w:ascii="Calibri" w:hAnsi="Calibri" w:cs="Calibri"/>
        </w:rPr>
        <w:t xml:space="preserve"> </w:t>
      </w:r>
      <w:r w:rsidR="007B6FB0" w:rsidRPr="001301B0">
        <w:rPr>
          <w:rFonts w:ascii="Calibri" w:hAnsi="Calibri" w:cs="Calibri"/>
        </w:rPr>
        <w:t>shortly after discharge.</w:t>
      </w:r>
      <w:r w:rsidR="00722C9E" w:rsidRPr="001301B0">
        <w:rPr>
          <w:rFonts w:ascii="Calibri" w:hAnsi="Calibri" w:cs="Calibri"/>
        </w:rPr>
        <w:t xml:space="preserve"> </w:t>
      </w:r>
      <w:r w:rsidR="003A6025" w:rsidRPr="001301B0">
        <w:rPr>
          <w:rFonts w:ascii="Calibri" w:hAnsi="Calibri" w:cs="Calibri"/>
        </w:rPr>
        <w:t xml:space="preserve">Attendance at ED was defined </w:t>
      </w:r>
      <w:r w:rsidR="007E721E" w:rsidRPr="001301B0">
        <w:rPr>
          <w:rFonts w:ascii="Calibri" w:hAnsi="Calibri" w:cs="Calibri"/>
        </w:rPr>
        <w:t>as admission</w:t>
      </w:r>
      <w:r w:rsidR="003A6025" w:rsidRPr="001301B0">
        <w:rPr>
          <w:rFonts w:ascii="Calibri" w:hAnsi="Calibri" w:cs="Calibri"/>
        </w:rPr>
        <w:t xml:space="preserve"> to the ED and assessment by an ED doctor.  Diagnosis was determined through ED records and Epilepsy records held by the study hospital</w:t>
      </w:r>
      <w:r w:rsidR="007E721E">
        <w:rPr>
          <w:rFonts w:ascii="Calibri" w:hAnsi="Calibri" w:cs="Calibri"/>
        </w:rPr>
        <w:t>’</w:t>
      </w:r>
      <w:r w:rsidR="003A6025" w:rsidRPr="001301B0">
        <w:rPr>
          <w:rFonts w:ascii="Calibri" w:hAnsi="Calibri" w:cs="Calibri"/>
        </w:rPr>
        <w:t>s</w:t>
      </w:r>
      <w:r w:rsidR="007E721E">
        <w:rPr>
          <w:rFonts w:ascii="Calibri" w:hAnsi="Calibri" w:cs="Calibri"/>
        </w:rPr>
        <w:t xml:space="preserve"> ENS</w:t>
      </w:r>
      <w:r w:rsidR="00931921" w:rsidRPr="001301B0">
        <w:rPr>
          <w:rFonts w:ascii="Calibri" w:hAnsi="Calibri" w:cs="Calibri"/>
        </w:rPr>
        <w:t xml:space="preserve"> </w:t>
      </w:r>
      <w:r w:rsidR="0056218D" w:rsidRPr="001301B0">
        <w:rPr>
          <w:rFonts w:ascii="Calibri" w:hAnsi="Calibri" w:cs="Calibri"/>
        </w:rPr>
        <w:t>team</w:t>
      </w:r>
      <w:r w:rsidR="00C64C3A" w:rsidRPr="001301B0">
        <w:rPr>
          <w:rFonts w:ascii="Calibri" w:hAnsi="Calibri" w:cs="Calibri"/>
        </w:rPr>
        <w:t xml:space="preserve"> which consisted of an ENS and a part-time administrator</w:t>
      </w:r>
      <w:r w:rsidR="003A6025" w:rsidRPr="001301B0">
        <w:rPr>
          <w:rFonts w:ascii="Calibri" w:hAnsi="Calibri" w:cs="Calibri"/>
        </w:rPr>
        <w:t>.</w:t>
      </w:r>
    </w:p>
    <w:p w14:paraId="33F7E9DC" w14:textId="62802BA8" w:rsidR="00742C54" w:rsidRPr="001301B0" w:rsidRDefault="00B11DFA" w:rsidP="001301B0">
      <w:pPr>
        <w:spacing w:before="240" w:line="480" w:lineRule="auto"/>
        <w:rPr>
          <w:rFonts w:ascii="Calibri" w:hAnsi="Calibri" w:cs="Calibri"/>
        </w:rPr>
      </w:pPr>
      <w:r w:rsidRPr="001301B0">
        <w:rPr>
          <w:rFonts w:ascii="Calibri" w:hAnsi="Calibri" w:cs="Calibri"/>
        </w:rPr>
        <w:t>Individuals who did not reside in the hospital catchment area (i.e. the county of Cornwall, as identified by their registered permanent residence) were excluded from the study. Individuals who lacked cognitive ability to provide relevant informatio</w:t>
      </w:r>
      <w:r w:rsidR="007E721E">
        <w:rPr>
          <w:rFonts w:ascii="Calibri" w:hAnsi="Calibri" w:cs="Calibri"/>
        </w:rPr>
        <w:t>n to complete the questionnaire or</w:t>
      </w:r>
      <w:r w:rsidRPr="001301B0">
        <w:rPr>
          <w:rFonts w:ascii="Calibri" w:hAnsi="Calibri" w:cs="Calibri"/>
        </w:rPr>
        <w:t xml:space="preserve"> were judged inappropriate for home visit due to risk issues identified by the ENS </w:t>
      </w:r>
      <w:r w:rsidR="007E721E" w:rsidRPr="001301B0">
        <w:rPr>
          <w:rFonts w:ascii="Calibri" w:hAnsi="Calibri" w:cs="Calibri"/>
        </w:rPr>
        <w:t>team or</w:t>
      </w:r>
      <w:r w:rsidRPr="001301B0">
        <w:rPr>
          <w:rFonts w:ascii="Calibri" w:hAnsi="Calibri" w:cs="Calibri"/>
        </w:rPr>
        <w:t xml:space="preserve"> </w:t>
      </w:r>
      <w:r w:rsidR="007E721E">
        <w:rPr>
          <w:rFonts w:ascii="Calibri" w:hAnsi="Calibri" w:cs="Calibri"/>
        </w:rPr>
        <w:t>had a ‘</w:t>
      </w:r>
      <w:r w:rsidRPr="001301B0">
        <w:rPr>
          <w:rFonts w:ascii="Calibri" w:hAnsi="Calibri" w:cs="Calibri"/>
        </w:rPr>
        <w:t>clinically significant comorbidity</w:t>
      </w:r>
      <w:r w:rsidR="007E721E">
        <w:rPr>
          <w:rFonts w:ascii="Calibri" w:hAnsi="Calibri" w:cs="Calibri"/>
        </w:rPr>
        <w:t>’</w:t>
      </w:r>
      <w:r w:rsidRPr="001301B0">
        <w:rPr>
          <w:rFonts w:ascii="Calibri" w:hAnsi="Calibri" w:cs="Calibri"/>
        </w:rPr>
        <w:t xml:space="preserve">, were also excluded from the study. </w:t>
      </w:r>
      <w:r w:rsidR="007E721E">
        <w:rPr>
          <w:rFonts w:ascii="Calibri" w:hAnsi="Calibri" w:cs="Calibri"/>
        </w:rPr>
        <w:t>‘Clinically s</w:t>
      </w:r>
      <w:r w:rsidR="00930B6B" w:rsidRPr="001301B0">
        <w:rPr>
          <w:rFonts w:ascii="Calibri" w:hAnsi="Calibri" w:cs="Calibri"/>
        </w:rPr>
        <w:t>ignificant c</w:t>
      </w:r>
      <w:r w:rsidRPr="001301B0">
        <w:rPr>
          <w:rFonts w:ascii="Calibri" w:hAnsi="Calibri" w:cs="Calibri"/>
        </w:rPr>
        <w:t>omorbidity</w:t>
      </w:r>
      <w:r w:rsidR="007E721E">
        <w:rPr>
          <w:rFonts w:ascii="Calibri" w:hAnsi="Calibri" w:cs="Calibri"/>
        </w:rPr>
        <w:t xml:space="preserve">’ was defined as other non- seizure health conditions in a PWE which </w:t>
      </w:r>
      <w:r w:rsidR="007E721E" w:rsidRPr="001301B0">
        <w:rPr>
          <w:rFonts w:ascii="Calibri" w:hAnsi="Calibri" w:cs="Calibri"/>
        </w:rPr>
        <w:t>had</w:t>
      </w:r>
      <w:r w:rsidR="007E721E">
        <w:rPr>
          <w:rFonts w:ascii="Calibri" w:hAnsi="Calibri" w:cs="Calibri"/>
        </w:rPr>
        <w:t xml:space="preserve"> led to the ED attendance. </w:t>
      </w:r>
      <w:r w:rsidR="001D498B">
        <w:rPr>
          <w:rFonts w:ascii="Calibri" w:hAnsi="Calibri" w:cs="Calibri"/>
        </w:rPr>
        <w:t xml:space="preserve">Decisions on Cognitive impact, risk issues and ‘Clinically significant co-morbidity’ </w:t>
      </w:r>
      <w:r w:rsidR="001D498B" w:rsidRPr="001301B0">
        <w:rPr>
          <w:rFonts w:ascii="Calibri" w:hAnsi="Calibri" w:cs="Calibri"/>
        </w:rPr>
        <w:t>were</w:t>
      </w:r>
      <w:r w:rsidR="001D498B">
        <w:rPr>
          <w:rFonts w:ascii="Calibri" w:hAnsi="Calibri" w:cs="Calibri"/>
        </w:rPr>
        <w:t xml:space="preserve"> made by the</w:t>
      </w:r>
      <w:r w:rsidR="007E721E">
        <w:rPr>
          <w:rFonts w:ascii="Calibri" w:hAnsi="Calibri" w:cs="Calibri"/>
        </w:rPr>
        <w:t xml:space="preserve"> direct clinical team</w:t>
      </w:r>
      <w:r w:rsidR="001D498B">
        <w:rPr>
          <w:rFonts w:ascii="Calibri" w:hAnsi="Calibri" w:cs="Calibri"/>
        </w:rPr>
        <w:t xml:space="preserve"> based on team clinical discussion</w:t>
      </w:r>
      <w:r w:rsidR="00930B6B" w:rsidRPr="001301B0">
        <w:rPr>
          <w:rFonts w:ascii="Calibri" w:hAnsi="Calibri" w:cs="Calibri"/>
        </w:rPr>
        <w:t xml:space="preserve">. </w:t>
      </w:r>
      <w:r w:rsidRPr="001301B0">
        <w:rPr>
          <w:rFonts w:ascii="Calibri" w:hAnsi="Calibri" w:cs="Calibri"/>
        </w:rPr>
        <w:t xml:space="preserve">The project was conducted by a researcher who had oversight from an implementation committee comprising of an ENS, ED consultant, consultant neurologist and a consultant neuropsychiatrist. An advisory committee of national experts including </w:t>
      </w:r>
      <w:r w:rsidRPr="001301B0">
        <w:rPr>
          <w:rFonts w:ascii="Calibri" w:hAnsi="Calibri" w:cs="Calibri"/>
        </w:rPr>
        <w:lastRenderedPageBreak/>
        <w:t>senior academics in general practice, neurology and psychology provided specialist guidance.  The two committees provided expert guidance on the minority of cases where there was ambiguity of inclusion/exclusion criteria</w:t>
      </w:r>
      <w:r w:rsidR="00B5131B" w:rsidRPr="001301B0">
        <w:rPr>
          <w:rFonts w:ascii="Calibri" w:hAnsi="Calibri" w:cs="Calibri"/>
        </w:rPr>
        <w:t>.</w:t>
      </w:r>
    </w:p>
    <w:p w14:paraId="3CC3138B" w14:textId="188489F4" w:rsidR="00494B74" w:rsidRPr="001301B0" w:rsidRDefault="00A203AF" w:rsidP="001301B0">
      <w:pPr>
        <w:spacing w:before="240" w:line="480" w:lineRule="auto"/>
        <w:rPr>
          <w:rFonts w:ascii="Calibri" w:hAnsi="Calibri" w:cs="Calibri"/>
          <w:lang w:val="en-US"/>
        </w:rPr>
      </w:pPr>
      <w:r w:rsidRPr="001301B0">
        <w:rPr>
          <w:rFonts w:ascii="Calibri" w:hAnsi="Calibri" w:cs="Calibri"/>
        </w:rPr>
        <w:t xml:space="preserve">Those who consented </w:t>
      </w:r>
      <w:r w:rsidR="007F7D74" w:rsidRPr="001301B0">
        <w:rPr>
          <w:rFonts w:ascii="Calibri" w:hAnsi="Calibri" w:cs="Calibri"/>
        </w:rPr>
        <w:t xml:space="preserve">undertook a battery of </w:t>
      </w:r>
      <w:r w:rsidRPr="001301B0">
        <w:rPr>
          <w:rFonts w:ascii="Calibri" w:hAnsi="Calibri" w:cs="Calibri"/>
        </w:rPr>
        <w:t>validated, generic and epilepsy-specif</w:t>
      </w:r>
      <w:r w:rsidR="00F979DD" w:rsidRPr="001301B0">
        <w:rPr>
          <w:rFonts w:ascii="Calibri" w:hAnsi="Calibri" w:cs="Calibri"/>
        </w:rPr>
        <w:t>ic self-reported questionnaires</w:t>
      </w:r>
      <w:r w:rsidR="00014BE6" w:rsidRPr="001301B0">
        <w:rPr>
          <w:rFonts w:ascii="Calibri" w:hAnsi="Calibri" w:cs="Calibri"/>
        </w:rPr>
        <w:t xml:space="preserve"> </w:t>
      </w:r>
      <w:r w:rsidR="003C10D9" w:rsidRPr="001301B0">
        <w:rPr>
          <w:rFonts w:ascii="Calibri" w:hAnsi="Calibri" w:cs="Calibri"/>
        </w:rPr>
        <w:t>(</w:t>
      </w:r>
      <w:r w:rsidR="00F979DD" w:rsidRPr="001301B0">
        <w:rPr>
          <w:rFonts w:ascii="Calibri" w:hAnsi="Calibri" w:cs="Calibri"/>
        </w:rPr>
        <w:t>13, 14, 15, 16, 17</w:t>
      </w:r>
      <w:r w:rsidR="00014BE6" w:rsidRPr="001301B0">
        <w:rPr>
          <w:rFonts w:ascii="Calibri" w:hAnsi="Calibri" w:cs="Calibri"/>
        </w:rPr>
        <w:t>)</w:t>
      </w:r>
      <w:r w:rsidR="001D498B">
        <w:rPr>
          <w:rFonts w:ascii="Calibri" w:hAnsi="Calibri" w:cs="Calibri"/>
        </w:rPr>
        <w:t xml:space="preserve"> looking at the various psycho-social factors influencing the PWE’s decision to attend ED. </w:t>
      </w:r>
      <w:r w:rsidR="00BB13B0" w:rsidRPr="001301B0">
        <w:rPr>
          <w:rFonts w:ascii="Calibri" w:hAnsi="Calibri" w:cs="Calibri"/>
        </w:rPr>
        <w:t xml:space="preserve">Questionnaires were focussed around </w:t>
      </w:r>
      <w:r w:rsidR="009B0F7F" w:rsidRPr="001301B0">
        <w:rPr>
          <w:rFonts w:ascii="Calibri" w:hAnsi="Calibri" w:cs="Calibri"/>
        </w:rPr>
        <w:t>predictors of epilepsy, including seizure frequency</w:t>
      </w:r>
      <w:r w:rsidR="005152EB">
        <w:rPr>
          <w:rFonts w:ascii="Calibri" w:hAnsi="Calibri" w:cs="Calibri"/>
        </w:rPr>
        <w:t xml:space="preserve"> and recency (18,19) </w:t>
      </w:r>
      <w:r w:rsidR="009B0F7F" w:rsidRPr="001301B0">
        <w:rPr>
          <w:rFonts w:ascii="Calibri" w:hAnsi="Calibri" w:cs="Calibri"/>
        </w:rPr>
        <w:t xml:space="preserve"> </w:t>
      </w:r>
      <w:r w:rsidR="00B32755">
        <w:rPr>
          <w:rFonts w:ascii="Calibri" w:hAnsi="Calibri" w:cs="Calibri"/>
        </w:rPr>
        <w:t>quality of life (20)</w:t>
      </w:r>
      <w:r w:rsidR="00890574">
        <w:rPr>
          <w:rFonts w:ascii="Calibri" w:hAnsi="Calibri" w:cs="Calibri"/>
        </w:rPr>
        <w:t xml:space="preserve">, Seizure severity (21) </w:t>
      </w:r>
      <w:r w:rsidR="000F3FEC">
        <w:rPr>
          <w:rFonts w:ascii="Calibri" w:hAnsi="Calibri" w:cs="Calibri"/>
        </w:rPr>
        <w:t xml:space="preserve">psychological distress (22) </w:t>
      </w:r>
      <w:r w:rsidR="00AE2770">
        <w:rPr>
          <w:rFonts w:ascii="Calibri" w:hAnsi="Calibri" w:cs="Calibri"/>
        </w:rPr>
        <w:t xml:space="preserve">Stigma </w:t>
      </w:r>
      <w:r w:rsidR="00152042">
        <w:rPr>
          <w:rFonts w:ascii="Calibri" w:hAnsi="Calibri" w:cs="Calibri"/>
        </w:rPr>
        <w:t>(23</w:t>
      </w:r>
      <w:r w:rsidR="00A201DF">
        <w:rPr>
          <w:rFonts w:ascii="Calibri" w:hAnsi="Calibri" w:cs="Calibri"/>
        </w:rPr>
        <w:t xml:space="preserve">), Psychiatric co-morbidity (24) </w:t>
      </w:r>
      <w:r w:rsidR="009B0F7F" w:rsidRPr="001301B0">
        <w:rPr>
          <w:rFonts w:ascii="Calibri" w:hAnsi="Calibri" w:cs="Calibri"/>
        </w:rPr>
        <w:t>medica</w:t>
      </w:r>
      <w:r w:rsidR="00C65D99">
        <w:rPr>
          <w:rFonts w:ascii="Calibri" w:hAnsi="Calibri" w:cs="Calibri"/>
        </w:rPr>
        <w:t>tion adherence (25</w:t>
      </w:r>
      <w:r w:rsidR="009B0F7F" w:rsidRPr="001301B0">
        <w:rPr>
          <w:rFonts w:ascii="Calibri" w:hAnsi="Calibri" w:cs="Calibri"/>
        </w:rPr>
        <w:t xml:space="preserve">), </w:t>
      </w:r>
      <w:r w:rsidR="000F3FEC">
        <w:rPr>
          <w:rFonts w:ascii="Calibri" w:hAnsi="Calibri" w:cs="Calibri"/>
        </w:rPr>
        <w:t xml:space="preserve">knowledge (13) </w:t>
      </w:r>
      <w:r w:rsidR="009B0F7F" w:rsidRPr="001301B0">
        <w:rPr>
          <w:rFonts w:ascii="Calibri" w:hAnsi="Calibri" w:cs="Calibri"/>
        </w:rPr>
        <w:t xml:space="preserve">Age </w:t>
      </w:r>
      <w:r w:rsidR="00C65D99">
        <w:rPr>
          <w:rFonts w:ascii="Calibri" w:hAnsi="Calibri" w:cs="Calibri"/>
        </w:rPr>
        <w:t>and ethnicity(26), sex (27)</w:t>
      </w:r>
      <w:r w:rsidR="000D2369" w:rsidRPr="001301B0">
        <w:rPr>
          <w:rFonts w:ascii="Calibri" w:hAnsi="Calibri" w:cs="Calibri"/>
        </w:rPr>
        <w:t xml:space="preserve"> and socio economic</w:t>
      </w:r>
      <w:r w:rsidR="00F44D81">
        <w:rPr>
          <w:rFonts w:ascii="Calibri" w:hAnsi="Calibri" w:cs="Calibri"/>
        </w:rPr>
        <w:t xml:space="preserve"> status (28</w:t>
      </w:r>
      <w:r w:rsidR="000D2369" w:rsidRPr="001301B0">
        <w:rPr>
          <w:rFonts w:ascii="Calibri" w:hAnsi="Calibri" w:cs="Calibri"/>
        </w:rPr>
        <w:t>)</w:t>
      </w:r>
      <w:r w:rsidR="009B0F7F" w:rsidRPr="001301B0">
        <w:rPr>
          <w:rFonts w:ascii="Calibri" w:hAnsi="Calibri" w:cs="Calibri"/>
        </w:rPr>
        <w:t xml:space="preserve">. Additional information regarding measures can be found in </w:t>
      </w:r>
      <w:r w:rsidR="00B5131B" w:rsidRPr="001301B0">
        <w:rPr>
          <w:rFonts w:ascii="Calibri" w:hAnsi="Calibri" w:cs="Calibri"/>
        </w:rPr>
        <w:t>Table</w:t>
      </w:r>
      <w:r w:rsidR="009B0F7F" w:rsidRPr="001301B0">
        <w:rPr>
          <w:rFonts w:ascii="Calibri" w:hAnsi="Calibri" w:cs="Calibri"/>
        </w:rPr>
        <w:t xml:space="preserve"> S1 (Supplementary Table provided</w:t>
      </w:r>
      <w:r w:rsidR="001F03C4" w:rsidRPr="001301B0">
        <w:rPr>
          <w:rFonts w:ascii="Calibri" w:hAnsi="Calibri" w:cs="Calibri"/>
        </w:rPr>
        <w:t xml:space="preserve"> as attached document</w:t>
      </w:r>
      <w:r w:rsidR="009B0F7F" w:rsidRPr="001301B0">
        <w:rPr>
          <w:rFonts w:ascii="Calibri" w:hAnsi="Calibri" w:cs="Calibri"/>
        </w:rPr>
        <w:t xml:space="preserve">).  </w:t>
      </w:r>
      <w:r w:rsidR="0094454C" w:rsidRPr="001301B0">
        <w:rPr>
          <w:rFonts w:ascii="Calibri" w:hAnsi="Calibri" w:cs="Calibri"/>
        </w:rPr>
        <w:t xml:space="preserve">Where </w:t>
      </w:r>
      <w:r w:rsidR="000D2369" w:rsidRPr="001301B0">
        <w:rPr>
          <w:rFonts w:ascii="Calibri" w:hAnsi="Calibri" w:cs="Calibri"/>
        </w:rPr>
        <w:t>required</w:t>
      </w:r>
      <w:r w:rsidR="00B5131B" w:rsidRPr="001301B0">
        <w:rPr>
          <w:rFonts w:ascii="Calibri" w:hAnsi="Calibri" w:cs="Calibri"/>
        </w:rPr>
        <w:t>,</w:t>
      </w:r>
      <w:r w:rsidR="000D2369" w:rsidRPr="001301B0">
        <w:rPr>
          <w:rFonts w:ascii="Calibri" w:hAnsi="Calibri" w:cs="Calibri"/>
        </w:rPr>
        <w:t xml:space="preserve"> </w:t>
      </w:r>
      <w:r w:rsidR="0094454C" w:rsidRPr="001301B0">
        <w:rPr>
          <w:rFonts w:ascii="Calibri" w:hAnsi="Calibri" w:cs="Calibri"/>
        </w:rPr>
        <w:t xml:space="preserve">assistance in completing the </w:t>
      </w:r>
      <w:r w:rsidR="00BB13B0" w:rsidRPr="001301B0">
        <w:rPr>
          <w:rFonts w:ascii="Calibri" w:hAnsi="Calibri" w:cs="Calibri"/>
        </w:rPr>
        <w:t>questionnaires</w:t>
      </w:r>
      <w:r w:rsidR="00221CF0" w:rsidRPr="001301B0">
        <w:rPr>
          <w:rFonts w:ascii="Calibri" w:hAnsi="Calibri" w:cs="Calibri"/>
        </w:rPr>
        <w:t xml:space="preserve"> was provided by the researcher</w:t>
      </w:r>
      <w:r w:rsidR="00FB5D5E" w:rsidRPr="001301B0">
        <w:rPr>
          <w:rFonts w:ascii="Calibri" w:hAnsi="Calibri" w:cs="Calibri"/>
        </w:rPr>
        <w:t>.</w:t>
      </w:r>
      <w:r w:rsidR="00C71B7E" w:rsidRPr="001301B0">
        <w:rPr>
          <w:rFonts w:ascii="Calibri" w:hAnsi="Calibri" w:cs="Calibri"/>
        </w:rPr>
        <w:t xml:space="preserve"> Social</w:t>
      </w:r>
      <w:r w:rsidR="007B6FB0" w:rsidRPr="001301B0">
        <w:rPr>
          <w:rFonts w:ascii="Calibri" w:hAnsi="Calibri" w:cs="Calibri"/>
          <w:lang w:val="en-US"/>
        </w:rPr>
        <w:t xml:space="preserve"> deprivation status</w:t>
      </w:r>
      <w:r w:rsidR="00C71B7E" w:rsidRPr="001301B0">
        <w:rPr>
          <w:rFonts w:ascii="Calibri" w:hAnsi="Calibri" w:cs="Calibri"/>
          <w:lang w:val="en-US"/>
        </w:rPr>
        <w:t xml:space="preserve"> was</w:t>
      </w:r>
      <w:r w:rsidR="00FB5D5E" w:rsidRPr="001301B0">
        <w:rPr>
          <w:rFonts w:ascii="Calibri" w:hAnsi="Calibri" w:cs="Calibri"/>
          <w:lang w:val="en-US"/>
        </w:rPr>
        <w:t xml:space="preserve"> </w:t>
      </w:r>
      <w:r w:rsidR="007B6FB0" w:rsidRPr="001301B0">
        <w:rPr>
          <w:rFonts w:ascii="Calibri" w:hAnsi="Calibri" w:cs="Calibri"/>
          <w:lang w:val="en-US"/>
        </w:rPr>
        <w:t>estimated by mapping attendees</w:t>
      </w:r>
      <w:r w:rsidR="0025434A" w:rsidRPr="001301B0">
        <w:rPr>
          <w:rFonts w:ascii="Calibri" w:hAnsi="Calibri" w:cs="Calibri"/>
          <w:lang w:val="en-US"/>
        </w:rPr>
        <w:t>’</w:t>
      </w:r>
      <w:r w:rsidR="007B6FB0" w:rsidRPr="001301B0">
        <w:rPr>
          <w:rFonts w:ascii="Calibri" w:hAnsi="Calibri" w:cs="Calibri"/>
          <w:lang w:val="en-US"/>
        </w:rPr>
        <w:t xml:space="preserve"> postcode onto the index of multiple </w:t>
      </w:r>
      <w:proofErr w:type="gramStart"/>
      <w:r w:rsidR="007B6FB0" w:rsidRPr="001301B0">
        <w:rPr>
          <w:rFonts w:ascii="Calibri" w:hAnsi="Calibri" w:cs="Calibri"/>
          <w:lang w:val="en-US"/>
        </w:rPr>
        <w:t>deprivation</w:t>
      </w:r>
      <w:proofErr w:type="gramEnd"/>
      <w:r w:rsidR="004D1E90" w:rsidRPr="001301B0">
        <w:rPr>
          <w:rFonts w:ascii="Calibri" w:hAnsi="Calibri" w:cs="Calibri"/>
          <w:lang w:val="en-US"/>
        </w:rPr>
        <w:t xml:space="preserve"> </w:t>
      </w:r>
      <w:r w:rsidR="00F44D81">
        <w:rPr>
          <w:rFonts w:ascii="Calibri" w:hAnsi="Calibri" w:cs="Calibri"/>
          <w:lang w:val="en-US"/>
        </w:rPr>
        <w:t>(29</w:t>
      </w:r>
      <w:r w:rsidR="00500B08" w:rsidRPr="001301B0">
        <w:rPr>
          <w:rFonts w:ascii="Calibri" w:hAnsi="Calibri" w:cs="Calibri"/>
          <w:lang w:val="en-US"/>
        </w:rPr>
        <w:t>)</w:t>
      </w:r>
      <w:r w:rsidR="00FB5D5E" w:rsidRPr="001301B0">
        <w:rPr>
          <w:rFonts w:ascii="Calibri" w:hAnsi="Calibri" w:cs="Calibri"/>
          <w:lang w:val="en-US"/>
        </w:rPr>
        <w:t>.</w:t>
      </w:r>
    </w:p>
    <w:p w14:paraId="0769EC0D" w14:textId="77777777" w:rsidR="00CA1EA5" w:rsidRPr="001301B0" w:rsidRDefault="00CA1EA5" w:rsidP="001301B0">
      <w:pPr>
        <w:spacing w:line="480" w:lineRule="auto"/>
        <w:rPr>
          <w:rFonts w:ascii="Calibri" w:hAnsi="Calibri" w:cs="Calibri"/>
          <w:lang w:val="en-US"/>
        </w:rPr>
      </w:pPr>
    </w:p>
    <w:p w14:paraId="62007EFB" w14:textId="12764219" w:rsidR="0094174F" w:rsidRPr="001301B0" w:rsidRDefault="00086BA0" w:rsidP="001301B0">
      <w:pPr>
        <w:spacing w:line="480" w:lineRule="auto"/>
        <w:rPr>
          <w:rFonts w:ascii="Calibri" w:hAnsi="Calibri" w:cs="Calibri"/>
        </w:rPr>
      </w:pPr>
      <w:r w:rsidRPr="001301B0">
        <w:rPr>
          <w:rFonts w:ascii="Calibri" w:hAnsi="Calibri" w:cs="Calibri"/>
          <w:bCs/>
        </w:rPr>
        <w:t xml:space="preserve">NHS ethical approval </w:t>
      </w:r>
      <w:r w:rsidR="00B5131B" w:rsidRPr="001301B0">
        <w:rPr>
          <w:rFonts w:ascii="Calibri" w:hAnsi="Calibri" w:cs="Calibri"/>
          <w:bCs/>
        </w:rPr>
        <w:t xml:space="preserve">was </w:t>
      </w:r>
      <w:r w:rsidRPr="001301B0">
        <w:rPr>
          <w:rFonts w:ascii="Calibri" w:hAnsi="Calibri" w:cs="Calibri"/>
          <w:bCs/>
        </w:rPr>
        <w:t xml:space="preserve">granted by NRES South West Exeter </w:t>
      </w:r>
      <w:r w:rsidR="00B5131B" w:rsidRPr="001301B0">
        <w:rPr>
          <w:rFonts w:ascii="Calibri" w:hAnsi="Calibri" w:cs="Calibri"/>
          <w:bCs/>
        </w:rPr>
        <w:t>reference:</w:t>
      </w:r>
      <w:r w:rsidR="001D498B">
        <w:rPr>
          <w:rFonts w:ascii="Calibri" w:hAnsi="Calibri" w:cs="Calibri"/>
          <w:bCs/>
        </w:rPr>
        <w:t xml:space="preserve"> </w:t>
      </w:r>
      <w:r w:rsidRPr="001301B0">
        <w:rPr>
          <w:rFonts w:ascii="Calibri" w:hAnsi="Calibri" w:cs="Calibri"/>
          <w:bCs/>
        </w:rPr>
        <w:t>13/SW/11</w:t>
      </w:r>
      <w:r w:rsidRPr="001301B0">
        <w:rPr>
          <w:rFonts w:ascii="Calibri" w:hAnsi="Calibri" w:cs="Calibri"/>
        </w:rPr>
        <w:t xml:space="preserve">. </w:t>
      </w:r>
      <w:r w:rsidR="00FB5D5E" w:rsidRPr="001301B0">
        <w:rPr>
          <w:rFonts w:ascii="Calibri" w:hAnsi="Calibri" w:cs="Calibri"/>
          <w:bCs/>
        </w:rPr>
        <w:t xml:space="preserve">Data were collected </w:t>
      </w:r>
      <w:r w:rsidR="0094454C" w:rsidRPr="001301B0">
        <w:rPr>
          <w:rFonts w:ascii="Calibri" w:hAnsi="Calibri" w:cs="Calibri"/>
          <w:bCs/>
        </w:rPr>
        <w:t xml:space="preserve">for a full calendar year </w:t>
      </w:r>
      <w:r w:rsidR="00FB5D5E" w:rsidRPr="001301B0">
        <w:rPr>
          <w:rFonts w:ascii="Calibri" w:hAnsi="Calibri" w:cs="Calibri"/>
          <w:bCs/>
        </w:rPr>
        <w:t xml:space="preserve">between March 2013 and March 2014. </w:t>
      </w:r>
      <w:r w:rsidR="0094174F" w:rsidRPr="001301B0">
        <w:rPr>
          <w:rFonts w:ascii="Calibri" w:hAnsi="Calibri" w:cs="Calibri"/>
        </w:rPr>
        <w:t xml:space="preserve">The characteristics associated with ED use were identified using </w:t>
      </w:r>
      <w:r w:rsidR="0094174F" w:rsidRPr="001301B0">
        <w:rPr>
          <w:rFonts w:ascii="Calibri" w:hAnsi="Calibri" w:cs="Calibri"/>
          <w:lang w:val="en-US"/>
        </w:rPr>
        <w:t xml:space="preserve">zero-truncated negative binomial regression to account for </w:t>
      </w:r>
      <w:r w:rsidR="0094454C" w:rsidRPr="001301B0">
        <w:rPr>
          <w:rFonts w:ascii="Calibri" w:hAnsi="Calibri" w:cs="Calibri"/>
          <w:lang w:val="en-US"/>
        </w:rPr>
        <w:t>over dispersion</w:t>
      </w:r>
      <w:r w:rsidR="0094174F" w:rsidRPr="001301B0">
        <w:rPr>
          <w:rFonts w:ascii="Calibri" w:hAnsi="Calibri" w:cs="Calibri"/>
          <w:lang w:val="en-US"/>
        </w:rPr>
        <w:t xml:space="preserve"> and exclusion of zero values in ED use.  Initially, unadjusted regression models were fitted to examine the associations between each of the social factors with ED use.  Where variables were significant they were entered into a multiple regression using a stepwise selection procedure.  </w:t>
      </w:r>
      <w:r w:rsidR="00DA540A" w:rsidRPr="001301B0">
        <w:rPr>
          <w:rFonts w:ascii="Calibri" w:hAnsi="Calibri" w:cs="Calibri"/>
        </w:rPr>
        <w:t> </w:t>
      </w:r>
      <w:r w:rsidR="0094174F" w:rsidRPr="001301B0">
        <w:rPr>
          <w:rFonts w:ascii="Calibri" w:hAnsi="Calibri" w:cs="Calibri"/>
          <w:lang w:val="en-US"/>
        </w:rPr>
        <w:t xml:space="preserve">Relative ED use is described using incidence-rate ratios (IRRs), with </w:t>
      </w:r>
      <w:r w:rsidR="0094174F" w:rsidRPr="001301B0">
        <w:rPr>
          <w:rFonts w:ascii="Calibri" w:hAnsi="Calibri" w:cs="Calibri"/>
          <w:lang w:val="en-US"/>
        </w:rPr>
        <w:lastRenderedPageBreak/>
        <w:t xml:space="preserve">corresponding 95% confidence intervals (CIs). Over dispersion was assessed using the likelihood ratio test and the Wald statistic provided the statistical significance of </w:t>
      </w:r>
      <w:proofErr w:type="gramStart"/>
      <w:r w:rsidR="0094174F" w:rsidRPr="001301B0">
        <w:rPr>
          <w:rFonts w:ascii="Calibri" w:hAnsi="Calibri" w:cs="Calibri"/>
          <w:lang w:val="en-US"/>
        </w:rPr>
        <w:t>variables.</w:t>
      </w:r>
      <w:proofErr w:type="gramEnd"/>
      <w:r w:rsidR="00ED0AA4">
        <w:rPr>
          <w:rFonts w:ascii="Calibri" w:hAnsi="Calibri" w:cs="Calibri"/>
          <w:lang w:val="en-US"/>
        </w:rPr>
        <w:t xml:space="preserve"> </w:t>
      </w:r>
      <w:r w:rsidR="0094174F" w:rsidRPr="001301B0">
        <w:rPr>
          <w:rFonts w:ascii="Calibri" w:hAnsi="Calibri" w:cs="Calibri"/>
          <w:lang w:val="en-US"/>
        </w:rPr>
        <w:t xml:space="preserve"> All p values were two-sided and the significance level alpha was set at 5%. Analyses were performed using the R statistical software.</w:t>
      </w:r>
      <w:r w:rsidR="000D2369" w:rsidRPr="001301B0">
        <w:rPr>
          <w:rFonts w:ascii="Calibri" w:hAnsi="Calibri" w:cs="Calibri"/>
          <w:lang w:val="en-US"/>
        </w:rPr>
        <w:t xml:space="preserve"> </w:t>
      </w:r>
    </w:p>
    <w:p w14:paraId="6968C3AD" w14:textId="77777777" w:rsidR="001C137E" w:rsidRPr="001301B0" w:rsidRDefault="001C137E" w:rsidP="001301B0">
      <w:pPr>
        <w:spacing w:line="480" w:lineRule="auto"/>
        <w:rPr>
          <w:rFonts w:ascii="Calibri" w:hAnsi="Calibri" w:cs="Calibri"/>
          <w:b/>
          <w:u w:val="single"/>
        </w:rPr>
      </w:pPr>
    </w:p>
    <w:p w14:paraId="1FA57B90" w14:textId="56B44D90" w:rsidR="00C40F88" w:rsidRPr="001301B0" w:rsidRDefault="00F55775" w:rsidP="001301B0">
      <w:pPr>
        <w:spacing w:line="480" w:lineRule="auto"/>
        <w:rPr>
          <w:rFonts w:ascii="Calibri" w:hAnsi="Calibri" w:cs="Calibri"/>
          <w:b/>
          <w:u w:val="single"/>
        </w:rPr>
      </w:pPr>
      <w:r w:rsidRPr="001301B0">
        <w:rPr>
          <w:rFonts w:ascii="Calibri" w:hAnsi="Calibri" w:cs="Calibri"/>
          <w:b/>
          <w:u w:val="single"/>
        </w:rPr>
        <w:t>RESULTS</w:t>
      </w:r>
    </w:p>
    <w:p w14:paraId="6BB62F14" w14:textId="1DC3607B" w:rsidR="003E4C68" w:rsidRPr="001301B0" w:rsidRDefault="006B3C51" w:rsidP="001301B0">
      <w:pPr>
        <w:spacing w:line="480" w:lineRule="auto"/>
        <w:rPr>
          <w:rFonts w:ascii="Calibri" w:hAnsi="Calibri" w:cs="Calibri"/>
          <w:b/>
        </w:rPr>
      </w:pPr>
      <w:r w:rsidRPr="001301B0">
        <w:rPr>
          <w:rFonts w:ascii="Calibri" w:hAnsi="Calibri" w:cs="Calibri"/>
          <w:b/>
        </w:rPr>
        <w:t xml:space="preserve">Recruitment </w:t>
      </w:r>
      <w:r w:rsidR="00BE234F" w:rsidRPr="001301B0">
        <w:rPr>
          <w:rFonts w:ascii="Calibri" w:hAnsi="Calibri" w:cs="Calibri"/>
          <w:b/>
        </w:rPr>
        <w:t xml:space="preserve">rate </w:t>
      </w:r>
      <w:r w:rsidRPr="001301B0">
        <w:rPr>
          <w:rFonts w:ascii="Calibri" w:hAnsi="Calibri" w:cs="Calibri"/>
          <w:b/>
        </w:rPr>
        <w:t>and demographics</w:t>
      </w:r>
    </w:p>
    <w:p w14:paraId="08429A60" w14:textId="6A8A6E5A" w:rsidR="00350018" w:rsidRPr="001301B0" w:rsidRDefault="00BE234F" w:rsidP="001301B0">
      <w:pPr>
        <w:spacing w:line="480" w:lineRule="auto"/>
        <w:rPr>
          <w:rFonts w:ascii="Calibri" w:hAnsi="Calibri" w:cs="Calibri"/>
          <w:bCs/>
        </w:rPr>
      </w:pPr>
      <w:r w:rsidRPr="001301B0">
        <w:rPr>
          <w:rFonts w:ascii="Calibri" w:hAnsi="Calibri" w:cs="Calibri"/>
          <w:bCs/>
        </w:rPr>
        <w:t>15</w:t>
      </w:r>
      <w:r w:rsidR="00CD560C" w:rsidRPr="001301B0">
        <w:rPr>
          <w:rFonts w:ascii="Calibri" w:hAnsi="Calibri" w:cs="Calibri"/>
          <w:bCs/>
        </w:rPr>
        <w:t xml:space="preserve">5 PWE were </w:t>
      </w:r>
      <w:r w:rsidRPr="001301B0">
        <w:rPr>
          <w:rFonts w:ascii="Calibri" w:hAnsi="Calibri" w:cs="Calibri"/>
          <w:bCs/>
        </w:rPr>
        <w:t xml:space="preserve">initially </w:t>
      </w:r>
      <w:r w:rsidR="00CD560C" w:rsidRPr="001301B0">
        <w:rPr>
          <w:rFonts w:ascii="Calibri" w:hAnsi="Calibri" w:cs="Calibri"/>
          <w:bCs/>
        </w:rPr>
        <w:t>identified as eligible to approach for the study</w:t>
      </w:r>
      <w:r w:rsidR="00E86A8F" w:rsidRPr="001301B0">
        <w:rPr>
          <w:rFonts w:ascii="Calibri" w:hAnsi="Calibri" w:cs="Calibri"/>
          <w:bCs/>
        </w:rPr>
        <w:t>.</w:t>
      </w:r>
      <w:r w:rsidR="00225C39" w:rsidRPr="001301B0">
        <w:rPr>
          <w:rFonts w:ascii="Calibri" w:hAnsi="Calibri" w:cs="Calibri"/>
          <w:bCs/>
        </w:rPr>
        <w:t xml:space="preserve"> </w:t>
      </w:r>
      <w:r w:rsidR="00F85131" w:rsidRPr="001301B0">
        <w:rPr>
          <w:rFonts w:ascii="Calibri" w:hAnsi="Calibri" w:cs="Calibri"/>
          <w:bCs/>
        </w:rPr>
        <w:t>70</w:t>
      </w:r>
      <w:r w:rsidR="00225C39" w:rsidRPr="001301B0">
        <w:rPr>
          <w:rFonts w:ascii="Calibri" w:hAnsi="Calibri" w:cs="Calibri"/>
          <w:bCs/>
        </w:rPr>
        <w:t xml:space="preserve"> </w:t>
      </w:r>
      <w:r w:rsidRPr="001301B0">
        <w:rPr>
          <w:rFonts w:ascii="Calibri" w:hAnsi="Calibri" w:cs="Calibri"/>
          <w:bCs/>
        </w:rPr>
        <w:t>of these were subsequently excluded</w:t>
      </w:r>
      <w:r w:rsidR="00CD560C" w:rsidRPr="001301B0">
        <w:rPr>
          <w:rFonts w:ascii="Calibri" w:hAnsi="Calibri" w:cs="Calibri"/>
          <w:bCs/>
        </w:rPr>
        <w:t xml:space="preserve">. </w:t>
      </w:r>
      <w:r w:rsidR="00A064E8" w:rsidRPr="001301B0">
        <w:rPr>
          <w:rFonts w:ascii="Calibri" w:hAnsi="Calibri" w:cs="Calibri"/>
          <w:bCs/>
        </w:rPr>
        <w:t xml:space="preserve">Of those excluded </w:t>
      </w:r>
      <w:r w:rsidR="00F85131" w:rsidRPr="001301B0">
        <w:rPr>
          <w:rFonts w:ascii="Calibri" w:hAnsi="Calibri" w:cs="Calibri"/>
          <w:bCs/>
        </w:rPr>
        <w:t>24</w:t>
      </w:r>
      <w:r w:rsidR="00A064E8" w:rsidRPr="001301B0">
        <w:rPr>
          <w:rFonts w:ascii="Calibri" w:hAnsi="Calibri" w:cs="Calibri"/>
          <w:bCs/>
        </w:rPr>
        <w:t xml:space="preserve"> (</w:t>
      </w:r>
      <w:r w:rsidR="00F85131" w:rsidRPr="001301B0">
        <w:rPr>
          <w:rFonts w:ascii="Calibri" w:hAnsi="Calibri" w:cs="Calibri"/>
          <w:bCs/>
        </w:rPr>
        <w:t>34</w:t>
      </w:r>
      <w:r w:rsidR="00A064E8" w:rsidRPr="001301B0">
        <w:rPr>
          <w:rFonts w:ascii="Calibri" w:hAnsi="Calibri" w:cs="Calibri"/>
          <w:bCs/>
        </w:rPr>
        <w:t xml:space="preserve">%) </w:t>
      </w:r>
      <w:r w:rsidR="00F85131" w:rsidRPr="001301B0">
        <w:rPr>
          <w:rFonts w:ascii="Calibri" w:hAnsi="Calibri" w:cs="Calibri"/>
          <w:bCs/>
        </w:rPr>
        <w:t xml:space="preserve">did not reside in the hospital catchment area, 20 (29%) </w:t>
      </w:r>
      <w:r w:rsidR="00A064E8" w:rsidRPr="001301B0">
        <w:rPr>
          <w:rFonts w:ascii="Calibri" w:hAnsi="Calibri" w:cs="Calibri"/>
          <w:bCs/>
        </w:rPr>
        <w:t xml:space="preserve">were unable to complete the questionnaire, </w:t>
      </w:r>
      <w:r w:rsidR="00F85131" w:rsidRPr="001301B0">
        <w:rPr>
          <w:rFonts w:ascii="Calibri" w:hAnsi="Calibri" w:cs="Calibri"/>
          <w:bCs/>
        </w:rPr>
        <w:t>14 (20</w:t>
      </w:r>
      <w:r w:rsidR="00B63067" w:rsidRPr="001301B0">
        <w:rPr>
          <w:rFonts w:ascii="Calibri" w:hAnsi="Calibri" w:cs="Calibri"/>
          <w:bCs/>
        </w:rPr>
        <w:t>%)</w:t>
      </w:r>
      <w:r w:rsidR="00A064E8" w:rsidRPr="001301B0">
        <w:rPr>
          <w:rFonts w:ascii="Calibri" w:hAnsi="Calibri" w:cs="Calibri"/>
          <w:bCs/>
        </w:rPr>
        <w:t xml:space="preserve"> had a significant comorbidity</w:t>
      </w:r>
      <w:r w:rsidR="00F85131" w:rsidRPr="001301B0">
        <w:rPr>
          <w:rFonts w:ascii="Calibri" w:hAnsi="Calibri" w:cs="Calibri"/>
          <w:bCs/>
        </w:rPr>
        <w:t xml:space="preserve"> and</w:t>
      </w:r>
      <w:r w:rsidR="00225C39" w:rsidRPr="001301B0">
        <w:rPr>
          <w:rFonts w:ascii="Calibri" w:hAnsi="Calibri" w:cs="Calibri"/>
          <w:bCs/>
        </w:rPr>
        <w:t xml:space="preserve"> </w:t>
      </w:r>
      <w:r w:rsidR="00B63067" w:rsidRPr="001301B0">
        <w:rPr>
          <w:rFonts w:ascii="Calibri" w:hAnsi="Calibri" w:cs="Calibri"/>
          <w:bCs/>
        </w:rPr>
        <w:t>12 (</w:t>
      </w:r>
      <w:r w:rsidR="00F85131" w:rsidRPr="001301B0">
        <w:rPr>
          <w:rFonts w:ascii="Calibri" w:hAnsi="Calibri" w:cs="Calibri"/>
          <w:bCs/>
        </w:rPr>
        <w:t>17</w:t>
      </w:r>
      <w:r w:rsidR="00B63067" w:rsidRPr="001301B0">
        <w:rPr>
          <w:rFonts w:ascii="Calibri" w:hAnsi="Calibri" w:cs="Calibri"/>
          <w:bCs/>
        </w:rPr>
        <w:t>%)</w:t>
      </w:r>
      <w:r w:rsidR="00A064E8" w:rsidRPr="001301B0">
        <w:rPr>
          <w:rFonts w:ascii="Calibri" w:hAnsi="Calibri" w:cs="Calibri"/>
          <w:bCs/>
        </w:rPr>
        <w:t xml:space="preserve"> were judged</w:t>
      </w:r>
      <w:r w:rsidR="00F85131" w:rsidRPr="001301B0">
        <w:rPr>
          <w:rFonts w:ascii="Calibri" w:hAnsi="Calibri" w:cs="Calibri"/>
          <w:bCs/>
        </w:rPr>
        <w:t xml:space="preserve"> inappropriate for a home visit.</w:t>
      </w:r>
      <w:r w:rsidR="00507274" w:rsidRPr="001301B0">
        <w:rPr>
          <w:rFonts w:ascii="Calibri" w:hAnsi="Calibri" w:cs="Calibri"/>
          <w:bCs/>
        </w:rPr>
        <w:t xml:space="preserve"> </w:t>
      </w:r>
    </w:p>
    <w:p w14:paraId="0F642472" w14:textId="77777777" w:rsidR="00F21B00" w:rsidRDefault="00F21B00" w:rsidP="001301B0">
      <w:pPr>
        <w:spacing w:line="480" w:lineRule="auto"/>
        <w:rPr>
          <w:rFonts w:ascii="Calibri" w:hAnsi="Calibri" w:cs="Calibri"/>
          <w:bCs/>
        </w:rPr>
      </w:pPr>
    </w:p>
    <w:p w14:paraId="1450772C" w14:textId="06B20A27" w:rsidR="001A17EE" w:rsidRPr="001301B0" w:rsidRDefault="00E86A8F" w:rsidP="001301B0">
      <w:pPr>
        <w:spacing w:line="480" w:lineRule="auto"/>
        <w:rPr>
          <w:rFonts w:ascii="Calibri" w:hAnsi="Calibri" w:cs="Calibri"/>
          <w:bCs/>
        </w:rPr>
      </w:pPr>
      <w:r w:rsidRPr="001301B0">
        <w:rPr>
          <w:rFonts w:ascii="Calibri" w:hAnsi="Calibri" w:cs="Calibri"/>
          <w:bCs/>
        </w:rPr>
        <w:t xml:space="preserve">85 PWE </w:t>
      </w:r>
      <w:r w:rsidR="003F6DEA" w:rsidRPr="001301B0">
        <w:rPr>
          <w:rFonts w:ascii="Calibri" w:hAnsi="Calibri" w:cs="Calibri"/>
          <w:bCs/>
        </w:rPr>
        <w:t>were</w:t>
      </w:r>
      <w:r w:rsidR="00BE234F" w:rsidRPr="001301B0">
        <w:rPr>
          <w:rFonts w:ascii="Calibri" w:hAnsi="Calibri" w:cs="Calibri"/>
          <w:bCs/>
        </w:rPr>
        <w:t xml:space="preserve"> subsequently approached to participate in the study. </w:t>
      </w:r>
      <w:r w:rsidR="00ED0C5E" w:rsidRPr="001301B0">
        <w:rPr>
          <w:rFonts w:ascii="Calibri" w:hAnsi="Calibri" w:cs="Calibri"/>
          <w:bCs/>
        </w:rPr>
        <w:t xml:space="preserve">46 (54%) were recruited </w:t>
      </w:r>
      <w:r w:rsidR="005C6A4D" w:rsidRPr="001301B0">
        <w:rPr>
          <w:rFonts w:ascii="Calibri" w:hAnsi="Calibri" w:cs="Calibri"/>
          <w:bCs/>
        </w:rPr>
        <w:t xml:space="preserve">with the remaining </w:t>
      </w:r>
      <w:r w:rsidR="00ED0C5E" w:rsidRPr="001301B0">
        <w:rPr>
          <w:rFonts w:ascii="Calibri" w:hAnsi="Calibri" w:cs="Calibri"/>
          <w:bCs/>
        </w:rPr>
        <w:t>39 (</w:t>
      </w:r>
      <w:r w:rsidR="005C6A4D" w:rsidRPr="001301B0">
        <w:rPr>
          <w:rFonts w:ascii="Calibri" w:hAnsi="Calibri" w:cs="Calibri"/>
          <w:bCs/>
        </w:rPr>
        <w:t>46</w:t>
      </w:r>
      <w:r w:rsidR="005D633D" w:rsidRPr="001301B0">
        <w:rPr>
          <w:rFonts w:ascii="Calibri" w:hAnsi="Calibri" w:cs="Calibri"/>
          <w:bCs/>
        </w:rPr>
        <w:t>%</w:t>
      </w:r>
      <w:r w:rsidR="00ED0C5E" w:rsidRPr="001301B0">
        <w:rPr>
          <w:rFonts w:ascii="Calibri" w:hAnsi="Calibri" w:cs="Calibri"/>
          <w:bCs/>
        </w:rPr>
        <w:t>)</w:t>
      </w:r>
      <w:r w:rsidR="00CD560C" w:rsidRPr="001301B0">
        <w:rPr>
          <w:rFonts w:ascii="Calibri" w:hAnsi="Calibri" w:cs="Calibri"/>
          <w:bCs/>
        </w:rPr>
        <w:t xml:space="preserve"> </w:t>
      </w:r>
      <w:r w:rsidR="006B3C51" w:rsidRPr="001301B0">
        <w:rPr>
          <w:rFonts w:ascii="Calibri" w:hAnsi="Calibri" w:cs="Calibri"/>
          <w:bCs/>
        </w:rPr>
        <w:t>either explicitly or implicitly</w:t>
      </w:r>
      <w:r w:rsidR="0094454C" w:rsidRPr="001301B0">
        <w:rPr>
          <w:rFonts w:ascii="Calibri" w:hAnsi="Calibri" w:cs="Calibri"/>
          <w:bCs/>
        </w:rPr>
        <w:t xml:space="preserve"> (i.e. not returning the signed consent form)</w:t>
      </w:r>
      <w:r w:rsidR="006B3C51" w:rsidRPr="001301B0">
        <w:rPr>
          <w:rFonts w:ascii="Calibri" w:hAnsi="Calibri" w:cs="Calibri"/>
          <w:bCs/>
        </w:rPr>
        <w:t xml:space="preserve"> opt</w:t>
      </w:r>
      <w:r w:rsidR="005C6A4D" w:rsidRPr="001301B0">
        <w:rPr>
          <w:rFonts w:ascii="Calibri" w:hAnsi="Calibri" w:cs="Calibri"/>
          <w:bCs/>
        </w:rPr>
        <w:t>ing</w:t>
      </w:r>
      <w:r w:rsidR="006B3C51" w:rsidRPr="001301B0">
        <w:rPr>
          <w:rFonts w:ascii="Calibri" w:hAnsi="Calibri" w:cs="Calibri"/>
          <w:bCs/>
        </w:rPr>
        <w:t xml:space="preserve"> out </w:t>
      </w:r>
      <w:r w:rsidR="00672EE5" w:rsidRPr="001301B0">
        <w:rPr>
          <w:rFonts w:ascii="Calibri" w:hAnsi="Calibri" w:cs="Calibri"/>
          <w:bCs/>
        </w:rPr>
        <w:t xml:space="preserve">from inclusion in the </w:t>
      </w:r>
      <w:r w:rsidR="006B3C51" w:rsidRPr="001301B0">
        <w:rPr>
          <w:rFonts w:ascii="Calibri" w:hAnsi="Calibri" w:cs="Calibri"/>
          <w:bCs/>
        </w:rPr>
        <w:t>study</w:t>
      </w:r>
      <w:r w:rsidR="002B1F02" w:rsidRPr="001301B0">
        <w:rPr>
          <w:rFonts w:ascii="Calibri" w:hAnsi="Calibri" w:cs="Calibri"/>
          <w:bCs/>
        </w:rPr>
        <w:t xml:space="preserve">. </w:t>
      </w:r>
      <w:r w:rsidR="00914098" w:rsidRPr="001301B0">
        <w:rPr>
          <w:rFonts w:ascii="Calibri" w:hAnsi="Calibri" w:cs="Calibri"/>
          <w:bCs/>
        </w:rPr>
        <w:t xml:space="preserve">Reasons for not consenting were not recorded. </w:t>
      </w:r>
      <w:r w:rsidR="00507274" w:rsidRPr="001301B0">
        <w:rPr>
          <w:rFonts w:ascii="Calibri" w:hAnsi="Calibri" w:cs="Calibri"/>
          <w:bCs/>
        </w:rPr>
        <w:t xml:space="preserve">PWE </w:t>
      </w:r>
      <w:r w:rsidR="003F6DEA" w:rsidRPr="001301B0">
        <w:rPr>
          <w:rFonts w:ascii="Calibri" w:hAnsi="Calibri" w:cs="Calibri"/>
          <w:bCs/>
        </w:rPr>
        <w:t>previously recruited, excluded or opting out, who attend</w:t>
      </w:r>
      <w:r w:rsidR="000E5A89" w:rsidRPr="001301B0">
        <w:rPr>
          <w:rFonts w:ascii="Calibri" w:hAnsi="Calibri" w:cs="Calibri"/>
          <w:bCs/>
        </w:rPr>
        <w:t>ed</w:t>
      </w:r>
      <w:r w:rsidR="003F6DEA" w:rsidRPr="001301B0">
        <w:rPr>
          <w:rFonts w:ascii="Calibri" w:hAnsi="Calibri" w:cs="Calibri"/>
          <w:bCs/>
        </w:rPr>
        <w:t xml:space="preserve"> the ED on </w:t>
      </w:r>
      <w:r w:rsidR="00507274" w:rsidRPr="001301B0">
        <w:rPr>
          <w:rFonts w:ascii="Calibri" w:hAnsi="Calibri" w:cs="Calibri"/>
          <w:bCs/>
        </w:rPr>
        <w:t xml:space="preserve">additional occasions within the study </w:t>
      </w:r>
      <w:r w:rsidR="000E5A89" w:rsidRPr="001301B0">
        <w:rPr>
          <w:rFonts w:ascii="Calibri" w:hAnsi="Calibri" w:cs="Calibri"/>
          <w:bCs/>
        </w:rPr>
        <w:t xml:space="preserve">12 </w:t>
      </w:r>
      <w:r w:rsidR="00507274" w:rsidRPr="001301B0">
        <w:rPr>
          <w:rFonts w:ascii="Calibri" w:hAnsi="Calibri" w:cs="Calibri"/>
          <w:bCs/>
        </w:rPr>
        <w:t xml:space="preserve">month recruitment period were not approached a second time. </w:t>
      </w:r>
      <w:r w:rsidR="001A17EE" w:rsidRPr="001301B0">
        <w:rPr>
          <w:rFonts w:ascii="Calibri" w:hAnsi="Calibri" w:cs="Calibri"/>
          <w:bCs/>
        </w:rPr>
        <w:t xml:space="preserve">All recruits described themselves as white British. </w:t>
      </w:r>
      <w:r w:rsidR="00FD5B99" w:rsidRPr="001301B0">
        <w:rPr>
          <w:rFonts w:ascii="Calibri" w:hAnsi="Calibri" w:cs="Calibri"/>
          <w:bCs/>
        </w:rPr>
        <w:t>The mean age for the study population was 43.5</w:t>
      </w:r>
      <w:r w:rsidR="001A17EE" w:rsidRPr="001301B0">
        <w:rPr>
          <w:rFonts w:ascii="Calibri" w:hAnsi="Calibri" w:cs="Calibri"/>
          <w:bCs/>
        </w:rPr>
        <w:t xml:space="preserve"> years </w:t>
      </w:r>
      <w:r w:rsidR="00FD5B99" w:rsidRPr="001301B0">
        <w:rPr>
          <w:rFonts w:ascii="Calibri" w:hAnsi="Calibri" w:cs="Calibri"/>
          <w:bCs/>
        </w:rPr>
        <w:t>(Median 42.5 years). 29 (65%) were male (mean age 45.3 years) and 17 (35%) female (mean age 37.8 years).</w:t>
      </w:r>
      <w:r w:rsidR="001A17EE" w:rsidRPr="001301B0">
        <w:rPr>
          <w:rFonts w:ascii="Calibri" w:hAnsi="Calibri" w:cs="Calibri"/>
        </w:rPr>
        <w:t>Median deprivation score (IQR) for the cohort was 22.9.</w:t>
      </w:r>
    </w:p>
    <w:p w14:paraId="2BD42888" w14:textId="60435AE3" w:rsidR="006E13F4" w:rsidRPr="001301B0" w:rsidRDefault="001A17EE" w:rsidP="001301B0">
      <w:pPr>
        <w:spacing w:line="480" w:lineRule="auto"/>
        <w:rPr>
          <w:rFonts w:ascii="Calibri" w:hAnsi="Calibri" w:cs="Calibri"/>
          <w:b/>
        </w:rPr>
      </w:pPr>
      <w:r w:rsidRPr="001301B0">
        <w:rPr>
          <w:rFonts w:ascii="Calibri" w:hAnsi="Calibri" w:cs="Calibri"/>
          <w:b/>
        </w:rPr>
        <w:t>Frequency of</w:t>
      </w:r>
      <w:r w:rsidR="0027437C" w:rsidRPr="001301B0">
        <w:rPr>
          <w:rFonts w:ascii="Calibri" w:hAnsi="Calibri" w:cs="Calibri"/>
          <w:b/>
        </w:rPr>
        <w:t xml:space="preserve"> </w:t>
      </w:r>
      <w:r w:rsidR="000B13DA" w:rsidRPr="001301B0">
        <w:rPr>
          <w:rFonts w:ascii="Calibri" w:hAnsi="Calibri" w:cs="Calibri"/>
          <w:b/>
        </w:rPr>
        <w:t>ED use for PWE</w:t>
      </w:r>
    </w:p>
    <w:p w14:paraId="47BAC2DD" w14:textId="3E31B46D" w:rsidR="001A17EE" w:rsidRPr="001301B0" w:rsidRDefault="0027437C" w:rsidP="001301B0">
      <w:pPr>
        <w:spacing w:line="480" w:lineRule="auto"/>
        <w:rPr>
          <w:rFonts w:ascii="Calibri" w:hAnsi="Calibri" w:cs="Calibri"/>
        </w:rPr>
      </w:pPr>
      <w:r w:rsidRPr="001301B0">
        <w:rPr>
          <w:rFonts w:ascii="Calibri" w:hAnsi="Calibri" w:cs="Calibri"/>
        </w:rPr>
        <w:lastRenderedPageBreak/>
        <w:t xml:space="preserve">Mean </w:t>
      </w:r>
      <w:r w:rsidR="00B9299E" w:rsidRPr="001301B0">
        <w:rPr>
          <w:rFonts w:ascii="Calibri" w:hAnsi="Calibri" w:cs="Calibri"/>
        </w:rPr>
        <w:t xml:space="preserve">ED </w:t>
      </w:r>
      <w:r w:rsidRPr="001301B0">
        <w:rPr>
          <w:rFonts w:ascii="Calibri" w:hAnsi="Calibri" w:cs="Calibri"/>
        </w:rPr>
        <w:t>use for PWE</w:t>
      </w:r>
      <w:r w:rsidR="00B9299E" w:rsidRPr="001301B0">
        <w:rPr>
          <w:rFonts w:ascii="Calibri" w:hAnsi="Calibri" w:cs="Calibri"/>
        </w:rPr>
        <w:t xml:space="preserve"> </w:t>
      </w:r>
      <w:r w:rsidRPr="001301B0">
        <w:rPr>
          <w:rFonts w:ascii="Calibri" w:hAnsi="Calibri" w:cs="Calibri"/>
        </w:rPr>
        <w:t xml:space="preserve">recruited to the study was </w:t>
      </w:r>
      <w:r w:rsidR="00B9299E" w:rsidRPr="001301B0">
        <w:rPr>
          <w:rFonts w:ascii="Calibri" w:hAnsi="Calibri" w:cs="Calibri"/>
        </w:rPr>
        <w:t xml:space="preserve">2.4 </w:t>
      </w:r>
      <w:r w:rsidRPr="001301B0">
        <w:rPr>
          <w:rFonts w:ascii="Calibri" w:hAnsi="Calibri" w:cs="Calibri"/>
        </w:rPr>
        <w:t>attendances</w:t>
      </w:r>
      <w:r w:rsidR="00DF12A6" w:rsidRPr="001301B0">
        <w:rPr>
          <w:rFonts w:ascii="Calibri" w:hAnsi="Calibri" w:cs="Calibri"/>
        </w:rPr>
        <w:t xml:space="preserve"> in the previous 12 months</w:t>
      </w:r>
      <w:r w:rsidR="00257AAE" w:rsidRPr="001301B0">
        <w:rPr>
          <w:rFonts w:ascii="Calibri" w:hAnsi="Calibri" w:cs="Calibri"/>
        </w:rPr>
        <w:t xml:space="preserve">. </w:t>
      </w:r>
      <w:r w:rsidR="00B258D1" w:rsidRPr="001301B0">
        <w:rPr>
          <w:rFonts w:ascii="Calibri" w:hAnsi="Calibri" w:cs="Calibri"/>
        </w:rPr>
        <w:t>Just over a third (</w:t>
      </w:r>
      <w:r w:rsidR="00E86A8F" w:rsidRPr="001301B0">
        <w:rPr>
          <w:rFonts w:ascii="Calibri" w:hAnsi="Calibri" w:cs="Calibri"/>
        </w:rPr>
        <w:t>n</w:t>
      </w:r>
      <w:r w:rsidR="000E5A89" w:rsidRPr="001301B0">
        <w:rPr>
          <w:rFonts w:ascii="Calibri" w:hAnsi="Calibri" w:cs="Calibri"/>
        </w:rPr>
        <w:t xml:space="preserve"> = </w:t>
      </w:r>
      <w:r w:rsidR="00E86A8F" w:rsidRPr="001301B0">
        <w:rPr>
          <w:rFonts w:ascii="Calibri" w:hAnsi="Calibri" w:cs="Calibri"/>
        </w:rPr>
        <w:t xml:space="preserve">17, </w:t>
      </w:r>
      <w:r w:rsidRPr="001301B0">
        <w:rPr>
          <w:rFonts w:ascii="Calibri" w:hAnsi="Calibri" w:cs="Calibri"/>
        </w:rPr>
        <w:t>3</w:t>
      </w:r>
      <w:r w:rsidR="00257AAE" w:rsidRPr="001301B0">
        <w:rPr>
          <w:rFonts w:ascii="Calibri" w:hAnsi="Calibri" w:cs="Calibri"/>
        </w:rPr>
        <w:t>7</w:t>
      </w:r>
      <w:r w:rsidRPr="001301B0">
        <w:rPr>
          <w:rFonts w:ascii="Calibri" w:hAnsi="Calibri" w:cs="Calibri"/>
        </w:rPr>
        <w:t>%</w:t>
      </w:r>
      <w:r w:rsidR="00B258D1" w:rsidRPr="001301B0">
        <w:rPr>
          <w:rFonts w:ascii="Calibri" w:hAnsi="Calibri" w:cs="Calibri"/>
        </w:rPr>
        <w:t>)</w:t>
      </w:r>
      <w:r w:rsidRPr="001301B0">
        <w:rPr>
          <w:rFonts w:ascii="Calibri" w:hAnsi="Calibri" w:cs="Calibri"/>
        </w:rPr>
        <w:t xml:space="preserve"> </w:t>
      </w:r>
      <w:r w:rsidR="00B9299E" w:rsidRPr="001301B0">
        <w:rPr>
          <w:rFonts w:ascii="Calibri" w:hAnsi="Calibri" w:cs="Calibri"/>
        </w:rPr>
        <w:t xml:space="preserve">attended </w:t>
      </w:r>
      <w:r w:rsidR="00C15226" w:rsidRPr="001301B0">
        <w:rPr>
          <w:rFonts w:ascii="Calibri" w:hAnsi="Calibri" w:cs="Calibri"/>
        </w:rPr>
        <w:t>for seizure</w:t>
      </w:r>
      <w:r w:rsidR="000E5A89" w:rsidRPr="001301B0">
        <w:rPr>
          <w:rFonts w:ascii="Calibri" w:hAnsi="Calibri" w:cs="Calibri"/>
        </w:rPr>
        <w:t>s</w:t>
      </w:r>
      <w:r w:rsidR="00C15226" w:rsidRPr="001301B0">
        <w:rPr>
          <w:rFonts w:ascii="Calibri" w:hAnsi="Calibri" w:cs="Calibri"/>
        </w:rPr>
        <w:t xml:space="preserve"> </w:t>
      </w:r>
      <w:r w:rsidR="000E5A89" w:rsidRPr="001301B0">
        <w:rPr>
          <w:rFonts w:ascii="Calibri" w:hAnsi="Calibri" w:cs="Calibri"/>
        </w:rPr>
        <w:t xml:space="preserve">3 </w:t>
      </w:r>
      <w:r w:rsidR="00B9299E" w:rsidRPr="001301B0">
        <w:rPr>
          <w:rFonts w:ascii="Calibri" w:hAnsi="Calibri" w:cs="Calibri"/>
        </w:rPr>
        <w:t>or more</w:t>
      </w:r>
      <w:r w:rsidR="00257AAE" w:rsidRPr="001301B0">
        <w:rPr>
          <w:rFonts w:ascii="Calibri" w:hAnsi="Calibri" w:cs="Calibri"/>
        </w:rPr>
        <w:t xml:space="preserve"> times</w:t>
      </w:r>
      <w:r w:rsidR="00B9299E" w:rsidRPr="001301B0">
        <w:rPr>
          <w:rFonts w:ascii="Calibri" w:hAnsi="Calibri" w:cs="Calibri"/>
        </w:rPr>
        <w:t xml:space="preserve"> </w:t>
      </w:r>
      <w:r w:rsidR="00C15226" w:rsidRPr="001301B0">
        <w:rPr>
          <w:rFonts w:ascii="Calibri" w:hAnsi="Calibri" w:cs="Calibri"/>
        </w:rPr>
        <w:t>within this time period</w:t>
      </w:r>
      <w:r w:rsidR="00BE234F" w:rsidRPr="001301B0">
        <w:rPr>
          <w:rFonts w:ascii="Calibri" w:hAnsi="Calibri" w:cs="Calibri"/>
        </w:rPr>
        <w:t xml:space="preserve">. </w:t>
      </w:r>
      <w:r w:rsidR="00257AAE" w:rsidRPr="001301B0">
        <w:rPr>
          <w:rFonts w:ascii="Calibri" w:hAnsi="Calibri" w:cs="Calibri"/>
        </w:rPr>
        <w:t xml:space="preserve">This group of high </w:t>
      </w:r>
      <w:r w:rsidR="001A17EE" w:rsidRPr="001301B0">
        <w:rPr>
          <w:rFonts w:ascii="Calibri" w:hAnsi="Calibri" w:cs="Calibri"/>
        </w:rPr>
        <w:t>attendees</w:t>
      </w:r>
      <w:r w:rsidR="00BE234F" w:rsidRPr="001301B0">
        <w:rPr>
          <w:rFonts w:ascii="Calibri" w:hAnsi="Calibri" w:cs="Calibri"/>
        </w:rPr>
        <w:t xml:space="preserve"> </w:t>
      </w:r>
      <w:r w:rsidR="000E5A89" w:rsidRPr="001301B0">
        <w:rPr>
          <w:rFonts w:ascii="Calibri" w:hAnsi="Calibri" w:cs="Calibri"/>
        </w:rPr>
        <w:t xml:space="preserve">whose </w:t>
      </w:r>
      <w:r w:rsidR="00BE234F" w:rsidRPr="001301B0">
        <w:rPr>
          <w:rFonts w:ascii="Calibri" w:hAnsi="Calibri" w:cs="Calibri"/>
        </w:rPr>
        <w:t xml:space="preserve">mean </w:t>
      </w:r>
      <w:r w:rsidR="000E5A89" w:rsidRPr="001301B0">
        <w:rPr>
          <w:rFonts w:ascii="Calibri" w:hAnsi="Calibri" w:cs="Calibri"/>
        </w:rPr>
        <w:t xml:space="preserve">was </w:t>
      </w:r>
      <w:r w:rsidR="00BE234F" w:rsidRPr="001301B0">
        <w:rPr>
          <w:rFonts w:ascii="Calibri" w:hAnsi="Calibri" w:cs="Calibri"/>
        </w:rPr>
        <w:t>6.5 attendances</w:t>
      </w:r>
      <w:r w:rsidR="001A17EE" w:rsidRPr="001301B0">
        <w:rPr>
          <w:rFonts w:ascii="Calibri" w:hAnsi="Calibri" w:cs="Calibri"/>
        </w:rPr>
        <w:t xml:space="preserve"> </w:t>
      </w:r>
      <w:r w:rsidR="00B258D1" w:rsidRPr="001301B0">
        <w:rPr>
          <w:rFonts w:ascii="Calibri" w:hAnsi="Calibri" w:cs="Calibri"/>
        </w:rPr>
        <w:t>account</w:t>
      </w:r>
      <w:r w:rsidR="00AC6C62" w:rsidRPr="001301B0">
        <w:rPr>
          <w:rFonts w:ascii="Calibri" w:hAnsi="Calibri" w:cs="Calibri"/>
        </w:rPr>
        <w:t xml:space="preserve">ed </w:t>
      </w:r>
      <w:r w:rsidR="00B9299E" w:rsidRPr="001301B0">
        <w:rPr>
          <w:rFonts w:ascii="Calibri" w:hAnsi="Calibri" w:cs="Calibri"/>
        </w:rPr>
        <w:t xml:space="preserve">for </w:t>
      </w:r>
      <w:r w:rsidR="009510FA" w:rsidRPr="001301B0">
        <w:rPr>
          <w:rFonts w:ascii="Calibri" w:hAnsi="Calibri" w:cs="Calibri"/>
        </w:rPr>
        <w:t>almost</w:t>
      </w:r>
      <w:r w:rsidRPr="001301B0">
        <w:rPr>
          <w:rFonts w:ascii="Calibri" w:hAnsi="Calibri" w:cs="Calibri"/>
        </w:rPr>
        <w:t xml:space="preserve"> two </w:t>
      </w:r>
      <w:r w:rsidR="004D1E90" w:rsidRPr="001301B0">
        <w:rPr>
          <w:rFonts w:ascii="Calibri" w:hAnsi="Calibri" w:cs="Calibri"/>
        </w:rPr>
        <w:t>thirds</w:t>
      </w:r>
      <w:r w:rsidR="00257AAE" w:rsidRPr="001301B0">
        <w:rPr>
          <w:rFonts w:ascii="Calibri" w:hAnsi="Calibri" w:cs="Calibri"/>
        </w:rPr>
        <w:t xml:space="preserve"> </w:t>
      </w:r>
      <w:r w:rsidR="004D1E90" w:rsidRPr="001301B0">
        <w:rPr>
          <w:rFonts w:ascii="Calibri" w:hAnsi="Calibri" w:cs="Calibri"/>
        </w:rPr>
        <w:t>(n</w:t>
      </w:r>
      <w:r w:rsidR="000E5A89" w:rsidRPr="001301B0">
        <w:rPr>
          <w:rFonts w:ascii="Calibri" w:hAnsi="Calibri" w:cs="Calibri"/>
        </w:rPr>
        <w:t xml:space="preserve"> = </w:t>
      </w:r>
      <w:r w:rsidR="00257AAE" w:rsidRPr="001301B0">
        <w:rPr>
          <w:rFonts w:ascii="Calibri" w:hAnsi="Calibri" w:cs="Calibri"/>
        </w:rPr>
        <w:t xml:space="preserve">71 </w:t>
      </w:r>
      <w:r w:rsidR="00B258D1" w:rsidRPr="001301B0">
        <w:rPr>
          <w:rFonts w:ascii="Calibri" w:hAnsi="Calibri" w:cs="Calibri"/>
        </w:rPr>
        <w:t>65</w:t>
      </w:r>
      <w:r w:rsidRPr="001301B0">
        <w:rPr>
          <w:rFonts w:ascii="Calibri" w:hAnsi="Calibri" w:cs="Calibri"/>
        </w:rPr>
        <w:t>%)</w:t>
      </w:r>
      <w:r w:rsidR="001A17EE" w:rsidRPr="001301B0">
        <w:rPr>
          <w:rFonts w:ascii="Calibri" w:hAnsi="Calibri" w:cs="Calibri"/>
        </w:rPr>
        <w:t xml:space="preserve"> of </w:t>
      </w:r>
      <w:r w:rsidR="00257AAE" w:rsidRPr="001301B0">
        <w:rPr>
          <w:rFonts w:ascii="Calibri" w:hAnsi="Calibri" w:cs="Calibri"/>
        </w:rPr>
        <w:t xml:space="preserve">the 111 </w:t>
      </w:r>
      <w:r w:rsidR="001A17EE" w:rsidRPr="001301B0">
        <w:rPr>
          <w:rFonts w:ascii="Calibri" w:hAnsi="Calibri" w:cs="Calibri"/>
        </w:rPr>
        <w:t>reported</w:t>
      </w:r>
      <w:r w:rsidR="000E5A89" w:rsidRPr="001301B0">
        <w:rPr>
          <w:rFonts w:ascii="Calibri" w:hAnsi="Calibri" w:cs="Calibri"/>
        </w:rPr>
        <w:t xml:space="preserve"> total</w:t>
      </w:r>
      <w:r w:rsidR="001A17EE" w:rsidRPr="001301B0">
        <w:rPr>
          <w:rFonts w:ascii="Calibri" w:hAnsi="Calibri" w:cs="Calibri"/>
        </w:rPr>
        <w:t xml:space="preserve"> ED attendances</w:t>
      </w:r>
      <w:r w:rsidR="00257AAE" w:rsidRPr="001301B0">
        <w:rPr>
          <w:rFonts w:ascii="Calibri" w:hAnsi="Calibri" w:cs="Calibri"/>
        </w:rPr>
        <w:t xml:space="preserve"> </w:t>
      </w:r>
      <w:r w:rsidR="001A17EE" w:rsidRPr="001301B0">
        <w:rPr>
          <w:rFonts w:ascii="Calibri" w:hAnsi="Calibri" w:cs="Calibri"/>
        </w:rPr>
        <w:t>(</w:t>
      </w:r>
      <w:r w:rsidR="00220D05" w:rsidRPr="001301B0">
        <w:rPr>
          <w:rFonts w:ascii="Calibri" w:hAnsi="Calibri" w:cs="Calibri"/>
        </w:rPr>
        <w:t>Figure</w:t>
      </w:r>
      <w:r w:rsidR="001A17EE" w:rsidRPr="001301B0">
        <w:rPr>
          <w:rFonts w:ascii="Calibri" w:hAnsi="Calibri" w:cs="Calibri"/>
        </w:rPr>
        <w:t xml:space="preserve"> 1)</w:t>
      </w:r>
      <w:r w:rsidR="000E5A89" w:rsidRPr="001301B0">
        <w:rPr>
          <w:rFonts w:ascii="Calibri" w:hAnsi="Calibri" w:cs="Calibri"/>
        </w:rPr>
        <w:t xml:space="preserve"> by all participants of the study. </w:t>
      </w:r>
    </w:p>
    <w:p w14:paraId="76161377" w14:textId="77777777" w:rsidR="001A17EE" w:rsidRPr="001301B0" w:rsidRDefault="001A17EE" w:rsidP="001301B0">
      <w:pPr>
        <w:spacing w:line="480" w:lineRule="auto"/>
        <w:rPr>
          <w:rFonts w:ascii="Calibri" w:hAnsi="Calibri" w:cs="Calibri"/>
          <w:b/>
        </w:rPr>
      </w:pPr>
      <w:r w:rsidRPr="001301B0">
        <w:rPr>
          <w:rFonts w:ascii="Calibri" w:hAnsi="Calibri" w:cs="Calibri"/>
          <w:b/>
        </w:rPr>
        <w:t>Characteristics associated with ED use for PWE</w:t>
      </w:r>
    </w:p>
    <w:p w14:paraId="40B5B06D" w14:textId="5C974E8D" w:rsidR="00E850C6" w:rsidRPr="001301B0" w:rsidRDefault="00E850C6" w:rsidP="001301B0">
      <w:pPr>
        <w:spacing w:line="480" w:lineRule="auto"/>
        <w:rPr>
          <w:rFonts w:ascii="Calibri" w:hAnsi="Calibri" w:cs="Calibri"/>
        </w:rPr>
      </w:pPr>
      <w:r w:rsidRPr="001301B0">
        <w:rPr>
          <w:rFonts w:ascii="Calibri" w:hAnsi="Calibri" w:cs="Calibri"/>
        </w:rPr>
        <w:t>Nu</w:t>
      </w:r>
      <w:r w:rsidR="003933DA" w:rsidRPr="001301B0">
        <w:rPr>
          <w:rFonts w:ascii="Calibri" w:hAnsi="Calibri" w:cs="Calibri"/>
        </w:rPr>
        <w:t>mber of seizures reported by</w:t>
      </w:r>
      <w:r w:rsidR="00B7664C" w:rsidRPr="001301B0">
        <w:rPr>
          <w:rFonts w:ascii="Calibri" w:hAnsi="Calibri" w:cs="Calibri"/>
        </w:rPr>
        <w:t xml:space="preserve"> individuals ED </w:t>
      </w:r>
      <w:r w:rsidR="003933DA" w:rsidRPr="001301B0">
        <w:rPr>
          <w:rFonts w:ascii="Calibri" w:hAnsi="Calibri" w:cs="Calibri"/>
        </w:rPr>
        <w:t>attendance</w:t>
      </w:r>
      <w:r w:rsidRPr="001301B0">
        <w:rPr>
          <w:rFonts w:ascii="Calibri" w:hAnsi="Calibri" w:cs="Calibri"/>
        </w:rPr>
        <w:t xml:space="preserve"> was significantly associated with ED use</w:t>
      </w:r>
      <w:r w:rsidR="003933DA" w:rsidRPr="001301B0">
        <w:rPr>
          <w:rFonts w:ascii="Calibri" w:hAnsi="Calibri" w:cs="Calibri"/>
        </w:rPr>
        <w:t xml:space="preserve"> (IRR 1.16 CI 1.04-1.28)</w:t>
      </w:r>
      <w:r w:rsidRPr="001301B0">
        <w:rPr>
          <w:rFonts w:ascii="Calibri" w:hAnsi="Calibri" w:cs="Calibri"/>
        </w:rPr>
        <w:t xml:space="preserve">.  Respondents were asked to report the number of seizures they recalled experiencing in </w:t>
      </w:r>
      <w:r w:rsidR="00B7664C" w:rsidRPr="001301B0">
        <w:rPr>
          <w:rFonts w:ascii="Calibri" w:hAnsi="Calibri" w:cs="Calibri"/>
        </w:rPr>
        <w:t>the same 12 month time period</w:t>
      </w:r>
      <w:r w:rsidRPr="001301B0">
        <w:rPr>
          <w:rFonts w:ascii="Calibri" w:hAnsi="Calibri" w:cs="Calibri"/>
        </w:rPr>
        <w:t xml:space="preserve"> pr</w:t>
      </w:r>
      <w:r w:rsidR="00B7664C" w:rsidRPr="001301B0">
        <w:rPr>
          <w:rFonts w:ascii="Calibri" w:hAnsi="Calibri" w:cs="Calibri"/>
        </w:rPr>
        <w:t>ior</w:t>
      </w:r>
      <w:r w:rsidRPr="001301B0">
        <w:rPr>
          <w:rFonts w:ascii="Calibri" w:hAnsi="Calibri" w:cs="Calibri"/>
        </w:rPr>
        <w:t xml:space="preserve"> year to a maximum of 10 or more (recorded as 10). Those reporting 3 or more ED visits reported a mean of 7 seizures in the previous year whilst those with 2 or less ED visits reported a mean of 5.5 seizures</w:t>
      </w:r>
      <w:r w:rsidR="009510FA" w:rsidRPr="001301B0">
        <w:rPr>
          <w:rFonts w:ascii="Calibri" w:hAnsi="Calibri" w:cs="Calibri"/>
        </w:rPr>
        <w:t>.</w:t>
      </w:r>
    </w:p>
    <w:p w14:paraId="0FD6F565" w14:textId="77777777" w:rsidR="00F21B00" w:rsidRDefault="00F21B00" w:rsidP="001301B0">
      <w:pPr>
        <w:spacing w:line="480" w:lineRule="auto"/>
        <w:rPr>
          <w:rFonts w:ascii="Calibri" w:hAnsi="Calibri" w:cs="Calibri"/>
        </w:rPr>
      </w:pPr>
    </w:p>
    <w:p w14:paraId="2A0A1BEE" w14:textId="77777777" w:rsidR="00E9573A" w:rsidRDefault="0027437C" w:rsidP="001301B0">
      <w:pPr>
        <w:spacing w:line="480" w:lineRule="auto"/>
        <w:rPr>
          <w:rFonts w:ascii="Calibri" w:hAnsi="Calibri" w:cs="Calibri"/>
          <w:bCs/>
        </w:rPr>
      </w:pPr>
      <w:r w:rsidRPr="001301B0">
        <w:rPr>
          <w:rFonts w:ascii="Calibri" w:hAnsi="Calibri" w:cs="Calibri"/>
        </w:rPr>
        <w:t xml:space="preserve">Age, gender and ethnicity were not </w:t>
      </w:r>
      <w:r w:rsidR="0006316F" w:rsidRPr="001301B0">
        <w:rPr>
          <w:rFonts w:ascii="Calibri" w:hAnsi="Calibri" w:cs="Calibri"/>
        </w:rPr>
        <w:t xml:space="preserve">significantly </w:t>
      </w:r>
      <w:r w:rsidRPr="001301B0">
        <w:rPr>
          <w:rFonts w:ascii="Calibri" w:hAnsi="Calibri" w:cs="Calibri"/>
        </w:rPr>
        <w:t>associated with ED attendance</w:t>
      </w:r>
      <w:r w:rsidR="009C2845" w:rsidRPr="001301B0">
        <w:rPr>
          <w:rFonts w:ascii="Calibri" w:hAnsi="Calibri" w:cs="Calibri"/>
        </w:rPr>
        <w:t xml:space="preserve"> for our study cohort</w:t>
      </w:r>
      <w:r w:rsidR="00C15226" w:rsidRPr="001301B0">
        <w:rPr>
          <w:rFonts w:ascii="Calibri" w:hAnsi="Calibri" w:cs="Calibri"/>
        </w:rPr>
        <w:t>.</w:t>
      </w:r>
      <w:r w:rsidR="0006316F" w:rsidRPr="001301B0">
        <w:rPr>
          <w:rFonts w:ascii="Calibri" w:hAnsi="Calibri" w:cs="Calibri"/>
        </w:rPr>
        <w:t xml:space="preserve"> Those participants aged between 25-50 years had a near significant association (IRR </w:t>
      </w:r>
      <w:r w:rsidR="0006316F" w:rsidRPr="001301B0">
        <w:rPr>
          <w:rFonts w:ascii="Calibri" w:hAnsi="Calibri" w:cs="Calibri"/>
          <w:bCs/>
          <w:lang w:val="en-US"/>
        </w:rPr>
        <w:t>2.62 CI 0.97-7.11).</w:t>
      </w:r>
      <w:r w:rsidR="00C15226" w:rsidRPr="001301B0">
        <w:rPr>
          <w:rFonts w:ascii="Calibri" w:hAnsi="Calibri" w:cs="Calibri"/>
        </w:rPr>
        <w:t xml:space="preserve"> </w:t>
      </w:r>
      <w:r w:rsidR="0006316F" w:rsidRPr="001301B0">
        <w:rPr>
          <w:rFonts w:ascii="Calibri" w:hAnsi="Calibri" w:cs="Calibri"/>
        </w:rPr>
        <w:t>While d</w:t>
      </w:r>
      <w:r w:rsidR="00C25F5E" w:rsidRPr="001301B0">
        <w:rPr>
          <w:rFonts w:ascii="Calibri" w:hAnsi="Calibri" w:cs="Calibri"/>
        </w:rPr>
        <w:t>epression</w:t>
      </w:r>
      <w:r w:rsidR="00C15226" w:rsidRPr="001301B0">
        <w:rPr>
          <w:rFonts w:ascii="Calibri" w:hAnsi="Calibri" w:cs="Calibri"/>
        </w:rPr>
        <w:t>, epilepsy knowledge</w:t>
      </w:r>
      <w:r w:rsidR="004C57FE" w:rsidRPr="001301B0">
        <w:rPr>
          <w:rFonts w:ascii="Calibri" w:hAnsi="Calibri" w:cs="Calibri"/>
        </w:rPr>
        <w:t xml:space="preserve"> (</w:t>
      </w:r>
      <w:r w:rsidR="00E870BF" w:rsidRPr="001301B0">
        <w:rPr>
          <w:rFonts w:ascii="Calibri" w:hAnsi="Calibri" w:cs="Calibri"/>
        </w:rPr>
        <w:t>relating to social and medical aspects of the condition</w:t>
      </w:r>
      <w:r w:rsidR="004C57FE" w:rsidRPr="001301B0">
        <w:rPr>
          <w:rFonts w:ascii="Calibri" w:hAnsi="Calibri" w:cs="Calibri"/>
        </w:rPr>
        <w:t>)</w:t>
      </w:r>
      <w:r w:rsidR="00C15226" w:rsidRPr="001301B0">
        <w:rPr>
          <w:rFonts w:ascii="Calibri" w:hAnsi="Calibri" w:cs="Calibri"/>
        </w:rPr>
        <w:t>, medication management and stigma</w:t>
      </w:r>
      <w:r w:rsidR="00C25F5E" w:rsidRPr="001301B0">
        <w:rPr>
          <w:rFonts w:ascii="Calibri" w:hAnsi="Calibri" w:cs="Calibri"/>
        </w:rPr>
        <w:t xml:space="preserve"> </w:t>
      </w:r>
      <w:r w:rsidR="0006316F" w:rsidRPr="001301B0">
        <w:rPr>
          <w:rFonts w:ascii="Calibri" w:hAnsi="Calibri" w:cs="Calibri"/>
        </w:rPr>
        <w:t>were</w:t>
      </w:r>
      <w:r w:rsidR="00220D05" w:rsidRPr="001301B0">
        <w:rPr>
          <w:rFonts w:ascii="Calibri" w:hAnsi="Calibri" w:cs="Calibri"/>
        </w:rPr>
        <w:t xml:space="preserve"> </w:t>
      </w:r>
      <w:r w:rsidR="00C15226" w:rsidRPr="001301B0">
        <w:rPr>
          <w:rFonts w:ascii="Calibri" w:hAnsi="Calibri" w:cs="Calibri"/>
        </w:rPr>
        <w:t xml:space="preserve">not </w:t>
      </w:r>
      <w:r w:rsidR="0006316F" w:rsidRPr="001301B0">
        <w:rPr>
          <w:rFonts w:ascii="Calibri" w:hAnsi="Calibri" w:cs="Calibri"/>
        </w:rPr>
        <w:t xml:space="preserve">significantly </w:t>
      </w:r>
      <w:r w:rsidR="00D65D05" w:rsidRPr="001301B0">
        <w:rPr>
          <w:rFonts w:ascii="Calibri" w:hAnsi="Calibri" w:cs="Calibri"/>
        </w:rPr>
        <w:t>associated with ED use</w:t>
      </w:r>
      <w:r w:rsidR="0006316F" w:rsidRPr="001301B0">
        <w:rPr>
          <w:rFonts w:ascii="Calibri" w:hAnsi="Calibri" w:cs="Calibri"/>
        </w:rPr>
        <w:t xml:space="preserve"> anxiety was near significant (IRR </w:t>
      </w:r>
      <w:r w:rsidR="0006316F" w:rsidRPr="001301B0">
        <w:rPr>
          <w:rFonts w:ascii="Calibri" w:hAnsi="Calibri" w:cs="Calibri"/>
          <w:lang w:val="en-US"/>
        </w:rPr>
        <w:t>1.91 CI 0.91-3.99)</w:t>
      </w:r>
      <w:r w:rsidR="00C15226" w:rsidRPr="001301B0">
        <w:rPr>
          <w:rFonts w:ascii="Calibri" w:hAnsi="Calibri" w:cs="Calibri"/>
        </w:rPr>
        <w:t>.</w:t>
      </w:r>
      <w:r w:rsidR="00220D05" w:rsidRPr="001301B0">
        <w:rPr>
          <w:rFonts w:ascii="Calibri" w:hAnsi="Calibri" w:cs="Calibri"/>
        </w:rPr>
        <w:t xml:space="preserve"> </w:t>
      </w:r>
      <w:r w:rsidR="00B26491">
        <w:rPr>
          <w:rFonts w:ascii="Calibri" w:hAnsi="Calibri" w:cs="Calibri"/>
        </w:rPr>
        <w:t xml:space="preserve">Deprivation </w:t>
      </w:r>
      <w:r w:rsidR="0006316F" w:rsidRPr="001301B0">
        <w:rPr>
          <w:rFonts w:ascii="Calibri" w:hAnsi="Calibri" w:cs="Calibri"/>
        </w:rPr>
        <w:t>was</w:t>
      </w:r>
      <w:r w:rsidR="009C2845" w:rsidRPr="001301B0">
        <w:rPr>
          <w:rFonts w:ascii="Calibri" w:hAnsi="Calibri" w:cs="Calibri"/>
        </w:rPr>
        <w:t xml:space="preserve"> </w:t>
      </w:r>
      <w:r w:rsidR="0006316F" w:rsidRPr="001301B0">
        <w:rPr>
          <w:rFonts w:ascii="Calibri" w:hAnsi="Calibri" w:cs="Calibri"/>
        </w:rPr>
        <w:t xml:space="preserve">marginally </w:t>
      </w:r>
      <w:r w:rsidR="009C2845" w:rsidRPr="001301B0">
        <w:rPr>
          <w:rFonts w:ascii="Calibri" w:hAnsi="Calibri" w:cs="Calibri"/>
        </w:rPr>
        <w:t>significantly ass</w:t>
      </w:r>
      <w:r w:rsidR="0006316F" w:rsidRPr="001301B0">
        <w:rPr>
          <w:rFonts w:ascii="Calibri" w:hAnsi="Calibri" w:cs="Calibri"/>
        </w:rPr>
        <w:t xml:space="preserve">ociated (IRR </w:t>
      </w:r>
      <w:r w:rsidR="0006316F" w:rsidRPr="001301B0">
        <w:rPr>
          <w:rFonts w:ascii="Calibri" w:hAnsi="Calibri" w:cs="Calibri"/>
          <w:bCs/>
          <w:lang w:val="en-US"/>
        </w:rPr>
        <w:t>2.35 CI 0.98-5.67) with ED use</w:t>
      </w:r>
      <w:r w:rsidR="00020537" w:rsidRPr="001301B0">
        <w:rPr>
          <w:rFonts w:ascii="Calibri" w:hAnsi="Calibri" w:cs="Calibri"/>
        </w:rPr>
        <w:t xml:space="preserve">, with those from more socially deprived areas </w:t>
      </w:r>
      <w:r w:rsidR="00E850C6" w:rsidRPr="001301B0">
        <w:rPr>
          <w:rFonts w:ascii="Calibri" w:hAnsi="Calibri" w:cs="Calibri"/>
        </w:rPr>
        <w:t>reporting more</w:t>
      </w:r>
      <w:r w:rsidR="00020537" w:rsidRPr="001301B0">
        <w:rPr>
          <w:rFonts w:ascii="Calibri" w:hAnsi="Calibri" w:cs="Calibri"/>
        </w:rPr>
        <w:t xml:space="preserve"> frequen</w:t>
      </w:r>
      <w:r w:rsidR="00E850C6" w:rsidRPr="001301B0">
        <w:rPr>
          <w:rFonts w:ascii="Calibri" w:hAnsi="Calibri" w:cs="Calibri"/>
        </w:rPr>
        <w:t>t attendance for seizure</w:t>
      </w:r>
      <w:r w:rsidR="0006316F" w:rsidRPr="001301B0">
        <w:rPr>
          <w:rFonts w:ascii="Calibri" w:hAnsi="Calibri" w:cs="Calibri"/>
        </w:rPr>
        <w:t>s</w:t>
      </w:r>
      <w:r w:rsidR="00020537" w:rsidRPr="001301B0">
        <w:rPr>
          <w:rFonts w:ascii="Calibri" w:hAnsi="Calibri" w:cs="Calibri"/>
        </w:rPr>
        <w:t>.</w:t>
      </w:r>
      <w:r w:rsidR="00B26491">
        <w:rPr>
          <w:rFonts w:ascii="Calibri" w:hAnsi="Calibri" w:cs="Calibri"/>
        </w:rPr>
        <w:t xml:space="preserve"> Table 1 provides </w:t>
      </w:r>
      <w:r w:rsidR="00B26491">
        <w:rPr>
          <w:rFonts w:ascii="Calibri" w:hAnsi="Calibri" w:cs="Calibri"/>
          <w:lang w:val="en-US"/>
        </w:rPr>
        <w:t>specifics of the different factors assessed and their a</w:t>
      </w:r>
      <w:r w:rsidR="00B26491" w:rsidRPr="00B26491">
        <w:rPr>
          <w:rFonts w:ascii="Calibri" w:hAnsi="Calibri" w:cs="Calibri"/>
          <w:lang w:val="en-US"/>
        </w:rPr>
        <w:t>ssociation with frequency of ED use</w:t>
      </w:r>
      <w:r w:rsidR="00B26491">
        <w:rPr>
          <w:rFonts w:ascii="Calibri" w:hAnsi="Calibri" w:cs="Calibri"/>
          <w:lang w:val="en-US"/>
        </w:rPr>
        <w:t>.</w:t>
      </w:r>
    </w:p>
    <w:p w14:paraId="7FE9B8FC" w14:textId="77777777" w:rsidR="00951DCB" w:rsidRDefault="00951DCB" w:rsidP="001301B0">
      <w:pPr>
        <w:spacing w:line="480" w:lineRule="auto"/>
        <w:rPr>
          <w:rFonts w:ascii="Calibri" w:hAnsi="Calibri" w:cs="Calibri"/>
          <w:b/>
          <w:u w:val="single"/>
        </w:rPr>
      </w:pPr>
    </w:p>
    <w:p w14:paraId="446AA2B8" w14:textId="77777777" w:rsidR="00951DCB" w:rsidRDefault="00951DCB" w:rsidP="001301B0">
      <w:pPr>
        <w:spacing w:line="480" w:lineRule="auto"/>
        <w:rPr>
          <w:rFonts w:ascii="Calibri" w:hAnsi="Calibri" w:cs="Calibri"/>
          <w:b/>
          <w:u w:val="single"/>
        </w:rPr>
      </w:pPr>
    </w:p>
    <w:p w14:paraId="4B8A1858" w14:textId="60DE30AE" w:rsidR="00C15226" w:rsidRPr="00951DCB" w:rsidRDefault="00482EF0" w:rsidP="001301B0">
      <w:pPr>
        <w:spacing w:line="480" w:lineRule="auto"/>
        <w:rPr>
          <w:rFonts w:ascii="Calibri" w:hAnsi="Calibri" w:cs="Calibri"/>
          <w:bCs/>
          <w:u w:val="single"/>
        </w:rPr>
      </w:pPr>
      <w:r w:rsidRPr="00951DCB">
        <w:rPr>
          <w:rFonts w:ascii="Calibri" w:hAnsi="Calibri" w:cs="Calibri"/>
          <w:b/>
          <w:u w:val="single"/>
        </w:rPr>
        <w:lastRenderedPageBreak/>
        <w:t>DISCUSSION AND CONCLUSION</w:t>
      </w:r>
    </w:p>
    <w:p w14:paraId="27FC2209" w14:textId="4082254C" w:rsidR="007A40BD" w:rsidRPr="001301B0" w:rsidRDefault="00020537" w:rsidP="001301B0">
      <w:pPr>
        <w:spacing w:line="480" w:lineRule="auto"/>
        <w:rPr>
          <w:rFonts w:ascii="Calibri" w:hAnsi="Calibri" w:cs="Calibri"/>
        </w:rPr>
      </w:pPr>
      <w:r w:rsidRPr="001301B0">
        <w:rPr>
          <w:rFonts w:ascii="Calibri" w:hAnsi="Calibri" w:cs="Calibri"/>
        </w:rPr>
        <w:t xml:space="preserve">PWE </w:t>
      </w:r>
      <w:r w:rsidR="003F6DEA" w:rsidRPr="001301B0">
        <w:rPr>
          <w:rFonts w:ascii="Calibri" w:hAnsi="Calibri" w:cs="Calibri"/>
        </w:rPr>
        <w:t xml:space="preserve">in </w:t>
      </w:r>
      <w:r w:rsidR="001301B0" w:rsidRPr="001301B0">
        <w:rPr>
          <w:rFonts w:ascii="Calibri" w:hAnsi="Calibri" w:cs="Calibri"/>
        </w:rPr>
        <w:t>our</w:t>
      </w:r>
      <w:r w:rsidR="00596EBE" w:rsidRPr="001301B0">
        <w:rPr>
          <w:rFonts w:ascii="Calibri" w:hAnsi="Calibri" w:cs="Calibri"/>
        </w:rPr>
        <w:t xml:space="preserve"> </w:t>
      </w:r>
      <w:r w:rsidR="003F6DEA" w:rsidRPr="001301B0">
        <w:rPr>
          <w:rFonts w:ascii="Calibri" w:hAnsi="Calibri" w:cs="Calibri"/>
        </w:rPr>
        <w:t xml:space="preserve">study cohort </w:t>
      </w:r>
      <w:r w:rsidRPr="001301B0">
        <w:rPr>
          <w:rFonts w:ascii="Calibri" w:hAnsi="Calibri" w:cs="Calibri"/>
        </w:rPr>
        <w:t>who attend</w:t>
      </w:r>
      <w:r w:rsidR="003F6DEA" w:rsidRPr="001301B0">
        <w:rPr>
          <w:rFonts w:ascii="Calibri" w:hAnsi="Calibri" w:cs="Calibri"/>
        </w:rPr>
        <w:t>ed</w:t>
      </w:r>
      <w:r w:rsidRPr="001301B0">
        <w:rPr>
          <w:rFonts w:ascii="Calibri" w:hAnsi="Calibri" w:cs="Calibri"/>
        </w:rPr>
        <w:t xml:space="preserve"> ED </w:t>
      </w:r>
      <w:r w:rsidR="001C3498" w:rsidRPr="001301B0">
        <w:rPr>
          <w:rFonts w:ascii="Calibri" w:hAnsi="Calibri" w:cs="Calibri"/>
        </w:rPr>
        <w:t xml:space="preserve">on </w:t>
      </w:r>
      <w:r w:rsidR="00596EBE" w:rsidRPr="001301B0">
        <w:rPr>
          <w:rFonts w:ascii="Calibri" w:hAnsi="Calibri" w:cs="Calibri"/>
        </w:rPr>
        <w:t xml:space="preserve">3 </w:t>
      </w:r>
      <w:r w:rsidRPr="001301B0">
        <w:rPr>
          <w:rFonts w:ascii="Calibri" w:hAnsi="Calibri" w:cs="Calibri"/>
        </w:rPr>
        <w:t>or more occ</w:t>
      </w:r>
      <w:r w:rsidR="001C3498" w:rsidRPr="001301B0">
        <w:rPr>
          <w:rFonts w:ascii="Calibri" w:hAnsi="Calibri" w:cs="Calibri"/>
        </w:rPr>
        <w:t>asions</w:t>
      </w:r>
      <w:r w:rsidR="00596EBE" w:rsidRPr="001301B0">
        <w:rPr>
          <w:rFonts w:ascii="Calibri" w:hAnsi="Calibri" w:cs="Calibri"/>
        </w:rPr>
        <w:t xml:space="preserve"> for seizures</w:t>
      </w:r>
      <w:r w:rsidR="001C3498" w:rsidRPr="001301B0">
        <w:rPr>
          <w:rFonts w:ascii="Calibri" w:hAnsi="Calibri" w:cs="Calibri"/>
        </w:rPr>
        <w:t xml:space="preserve"> in </w:t>
      </w:r>
      <w:r w:rsidR="008D12F2" w:rsidRPr="001301B0">
        <w:rPr>
          <w:rFonts w:ascii="Calibri" w:hAnsi="Calibri" w:cs="Calibri"/>
        </w:rPr>
        <w:t>the</w:t>
      </w:r>
      <w:r w:rsidR="001C3498" w:rsidRPr="001301B0">
        <w:rPr>
          <w:rFonts w:ascii="Calibri" w:hAnsi="Calibri" w:cs="Calibri"/>
        </w:rPr>
        <w:t xml:space="preserve"> </w:t>
      </w:r>
      <w:r w:rsidR="00596EBE" w:rsidRPr="001301B0">
        <w:rPr>
          <w:rFonts w:ascii="Calibri" w:hAnsi="Calibri" w:cs="Calibri"/>
        </w:rPr>
        <w:t xml:space="preserve">12 </w:t>
      </w:r>
      <w:r w:rsidR="001C3498" w:rsidRPr="001301B0">
        <w:rPr>
          <w:rFonts w:ascii="Calibri" w:hAnsi="Calibri" w:cs="Calibri"/>
        </w:rPr>
        <w:t xml:space="preserve"> month</w:t>
      </w:r>
      <w:r w:rsidR="00FD5B99" w:rsidRPr="001301B0">
        <w:rPr>
          <w:rFonts w:ascii="Calibri" w:hAnsi="Calibri" w:cs="Calibri"/>
        </w:rPr>
        <w:t>s</w:t>
      </w:r>
      <w:r w:rsidR="00596EBE" w:rsidRPr="001301B0">
        <w:rPr>
          <w:rFonts w:ascii="Calibri" w:hAnsi="Calibri" w:cs="Calibri"/>
        </w:rPr>
        <w:t xml:space="preserve"> </w:t>
      </w:r>
      <w:r w:rsidR="00FD5B99" w:rsidRPr="001301B0">
        <w:rPr>
          <w:rFonts w:ascii="Calibri" w:hAnsi="Calibri" w:cs="Calibri"/>
        </w:rPr>
        <w:t>prior to their visit</w:t>
      </w:r>
      <w:r w:rsidRPr="001301B0">
        <w:rPr>
          <w:rFonts w:ascii="Calibri" w:hAnsi="Calibri" w:cs="Calibri"/>
        </w:rPr>
        <w:t xml:space="preserve"> account</w:t>
      </w:r>
      <w:r w:rsidR="003F6DEA" w:rsidRPr="001301B0">
        <w:rPr>
          <w:rFonts w:ascii="Calibri" w:hAnsi="Calibri" w:cs="Calibri"/>
        </w:rPr>
        <w:t>ed</w:t>
      </w:r>
      <w:r w:rsidRPr="001301B0">
        <w:rPr>
          <w:rFonts w:ascii="Calibri" w:hAnsi="Calibri" w:cs="Calibri"/>
        </w:rPr>
        <w:t xml:space="preserve"> for</w:t>
      </w:r>
      <w:r w:rsidR="00FD5B99" w:rsidRPr="001301B0">
        <w:rPr>
          <w:rFonts w:ascii="Calibri" w:hAnsi="Calibri" w:cs="Calibri"/>
        </w:rPr>
        <w:t xml:space="preserve"> one third (37%)</w:t>
      </w:r>
      <w:r w:rsidRPr="001301B0">
        <w:rPr>
          <w:rFonts w:ascii="Calibri" w:hAnsi="Calibri" w:cs="Calibri"/>
        </w:rPr>
        <w:t xml:space="preserve"> of </w:t>
      </w:r>
      <w:r w:rsidR="00596EBE" w:rsidRPr="001301B0">
        <w:rPr>
          <w:rFonts w:ascii="Calibri" w:hAnsi="Calibri" w:cs="Calibri"/>
        </w:rPr>
        <w:t xml:space="preserve">all </w:t>
      </w:r>
      <w:r w:rsidR="006A063A" w:rsidRPr="001301B0">
        <w:rPr>
          <w:rFonts w:ascii="Calibri" w:hAnsi="Calibri" w:cs="Calibri"/>
        </w:rPr>
        <w:t>ED attendees and 65% of total visits</w:t>
      </w:r>
      <w:r w:rsidR="00F90426" w:rsidRPr="001301B0">
        <w:rPr>
          <w:rFonts w:ascii="Calibri" w:hAnsi="Calibri" w:cs="Calibri"/>
        </w:rPr>
        <w:t xml:space="preserve">. </w:t>
      </w:r>
      <w:r w:rsidR="005708FC" w:rsidRPr="001301B0">
        <w:rPr>
          <w:rFonts w:ascii="Calibri" w:hAnsi="Calibri" w:cs="Calibri"/>
        </w:rPr>
        <w:t>This group also reported more seizures in the 12 month time period prior to admission</w:t>
      </w:r>
      <w:r w:rsidR="00C56D16">
        <w:rPr>
          <w:rFonts w:ascii="Calibri" w:hAnsi="Calibri" w:cs="Calibri"/>
        </w:rPr>
        <w:t xml:space="preserve"> but not substantially more than the less than 3 ED attendees.</w:t>
      </w:r>
      <w:r w:rsidR="00A0546C" w:rsidRPr="001301B0">
        <w:rPr>
          <w:rFonts w:ascii="Calibri" w:hAnsi="Calibri" w:cs="Calibri"/>
        </w:rPr>
        <w:t xml:space="preserve"> ED admissions for this </w:t>
      </w:r>
      <w:r w:rsidR="00972668" w:rsidRPr="001301B0">
        <w:rPr>
          <w:rFonts w:ascii="Calibri" w:hAnsi="Calibri" w:cs="Calibri"/>
        </w:rPr>
        <w:t>group</w:t>
      </w:r>
      <w:r w:rsidR="00A0546C" w:rsidRPr="001301B0">
        <w:rPr>
          <w:rFonts w:ascii="Calibri" w:hAnsi="Calibri" w:cs="Calibri"/>
        </w:rPr>
        <w:t xml:space="preserve"> </w:t>
      </w:r>
      <w:r w:rsidR="00972668" w:rsidRPr="001301B0">
        <w:rPr>
          <w:rFonts w:ascii="Calibri" w:hAnsi="Calibri" w:cs="Calibri"/>
        </w:rPr>
        <w:t xml:space="preserve">may be reduced </w:t>
      </w:r>
      <w:r w:rsidR="00086BA0" w:rsidRPr="001301B0">
        <w:rPr>
          <w:rFonts w:ascii="Calibri" w:hAnsi="Calibri" w:cs="Calibri"/>
        </w:rPr>
        <w:t xml:space="preserve">if </w:t>
      </w:r>
      <w:r w:rsidR="006A063A" w:rsidRPr="001301B0">
        <w:rPr>
          <w:rFonts w:ascii="Calibri" w:hAnsi="Calibri" w:cs="Calibri"/>
        </w:rPr>
        <w:t>alternate strategies to manage emergencies are in place</w:t>
      </w:r>
      <w:r w:rsidR="00C56D16">
        <w:rPr>
          <w:rFonts w:ascii="Calibri" w:hAnsi="Calibri" w:cs="Calibri"/>
        </w:rPr>
        <w:t>. Anxiety appeared to be a key factor in the study. B</w:t>
      </w:r>
      <w:r w:rsidR="00A0546C" w:rsidRPr="001301B0">
        <w:rPr>
          <w:rFonts w:ascii="Calibri" w:hAnsi="Calibri" w:cs="Calibri"/>
        </w:rPr>
        <w:t>etter preventative approach</w:t>
      </w:r>
      <w:r w:rsidR="00A752FB" w:rsidRPr="001301B0">
        <w:rPr>
          <w:rFonts w:ascii="Calibri" w:hAnsi="Calibri" w:cs="Calibri"/>
        </w:rPr>
        <w:t>es</w:t>
      </w:r>
      <w:r w:rsidR="00A0546C" w:rsidRPr="001301B0">
        <w:rPr>
          <w:rFonts w:ascii="Calibri" w:hAnsi="Calibri" w:cs="Calibri"/>
        </w:rPr>
        <w:t xml:space="preserve"> </w:t>
      </w:r>
      <w:r w:rsidR="00086BA0" w:rsidRPr="001301B0">
        <w:rPr>
          <w:rFonts w:ascii="Calibri" w:hAnsi="Calibri" w:cs="Calibri"/>
        </w:rPr>
        <w:t xml:space="preserve">focussed </w:t>
      </w:r>
      <w:r w:rsidR="00C56D16">
        <w:rPr>
          <w:rFonts w:ascii="Calibri" w:hAnsi="Calibri" w:cs="Calibri"/>
        </w:rPr>
        <w:t>on reducing anxiety and increasing awareness by</w:t>
      </w:r>
      <w:r w:rsidR="00A0546C" w:rsidRPr="001301B0">
        <w:rPr>
          <w:rFonts w:ascii="Calibri" w:hAnsi="Calibri" w:cs="Calibri"/>
        </w:rPr>
        <w:t xml:space="preserve"> person centred </w:t>
      </w:r>
      <w:r w:rsidR="00086BA0" w:rsidRPr="001301B0">
        <w:rPr>
          <w:rFonts w:ascii="Calibri" w:hAnsi="Calibri" w:cs="Calibri"/>
        </w:rPr>
        <w:t>counselling</w:t>
      </w:r>
      <w:r w:rsidR="00A0546C" w:rsidRPr="001301B0">
        <w:rPr>
          <w:rFonts w:ascii="Calibri" w:hAnsi="Calibri" w:cs="Calibri"/>
        </w:rPr>
        <w:t xml:space="preserve">, guidance </w:t>
      </w:r>
      <w:r w:rsidR="00B26491">
        <w:rPr>
          <w:rFonts w:ascii="Calibri" w:hAnsi="Calibri" w:cs="Calibri"/>
        </w:rPr>
        <w:t xml:space="preserve">and </w:t>
      </w:r>
      <w:r w:rsidR="00C56D16">
        <w:rPr>
          <w:rFonts w:ascii="Calibri" w:hAnsi="Calibri" w:cs="Calibri"/>
        </w:rPr>
        <w:t>fostering confidence to</w:t>
      </w:r>
      <w:r w:rsidR="00B26491">
        <w:rPr>
          <w:rFonts w:ascii="Calibri" w:hAnsi="Calibri" w:cs="Calibri"/>
        </w:rPr>
        <w:t xml:space="preserve"> self-</w:t>
      </w:r>
      <w:r w:rsidR="00C56D16">
        <w:rPr>
          <w:rFonts w:ascii="Calibri" w:hAnsi="Calibri" w:cs="Calibri"/>
        </w:rPr>
        <w:t xml:space="preserve">manage needs to be considered. </w:t>
      </w:r>
      <w:r w:rsidR="005708FC" w:rsidRPr="001301B0">
        <w:rPr>
          <w:rFonts w:ascii="Calibri" w:hAnsi="Calibri" w:cs="Calibri"/>
        </w:rPr>
        <w:t xml:space="preserve"> It is often these issues rather than clinical need that determine attendance at ED for seizure (8.)</w:t>
      </w:r>
      <w:r w:rsidR="00972668" w:rsidRPr="001301B0">
        <w:rPr>
          <w:rFonts w:ascii="Calibri" w:hAnsi="Calibri" w:cs="Calibri"/>
        </w:rPr>
        <w:t xml:space="preserve"> </w:t>
      </w:r>
      <w:r w:rsidR="00D222DC" w:rsidRPr="001301B0">
        <w:rPr>
          <w:rFonts w:ascii="Calibri" w:hAnsi="Calibri" w:cs="Calibri"/>
        </w:rPr>
        <w:t>PWE in the study cohort</w:t>
      </w:r>
      <w:r w:rsidR="00436025" w:rsidRPr="001301B0">
        <w:rPr>
          <w:rFonts w:ascii="Calibri" w:hAnsi="Calibri" w:cs="Calibri"/>
        </w:rPr>
        <w:t xml:space="preserve"> </w:t>
      </w:r>
      <w:r w:rsidR="00C56D16">
        <w:rPr>
          <w:rFonts w:ascii="Calibri" w:hAnsi="Calibri" w:cs="Calibri"/>
        </w:rPr>
        <w:t>were</w:t>
      </w:r>
      <w:r w:rsidR="00A752FB" w:rsidRPr="001301B0">
        <w:rPr>
          <w:rFonts w:ascii="Calibri" w:hAnsi="Calibri" w:cs="Calibri"/>
        </w:rPr>
        <w:t xml:space="preserve"> </w:t>
      </w:r>
      <w:r w:rsidR="00972668" w:rsidRPr="001301B0">
        <w:rPr>
          <w:rFonts w:ascii="Calibri" w:hAnsi="Calibri" w:cs="Calibri"/>
        </w:rPr>
        <w:t xml:space="preserve">more likely to attend </w:t>
      </w:r>
      <w:r w:rsidR="00436025" w:rsidRPr="001301B0">
        <w:rPr>
          <w:rFonts w:ascii="Calibri" w:hAnsi="Calibri" w:cs="Calibri"/>
        </w:rPr>
        <w:t>ED for seizure</w:t>
      </w:r>
      <w:r w:rsidR="00D222DC" w:rsidRPr="001301B0">
        <w:rPr>
          <w:rFonts w:ascii="Calibri" w:hAnsi="Calibri" w:cs="Calibri"/>
        </w:rPr>
        <w:t>s</w:t>
      </w:r>
      <w:r w:rsidR="00436025" w:rsidRPr="001301B0">
        <w:rPr>
          <w:rFonts w:ascii="Calibri" w:hAnsi="Calibri" w:cs="Calibri"/>
        </w:rPr>
        <w:t xml:space="preserve"> if they </w:t>
      </w:r>
      <w:r w:rsidR="005708FC" w:rsidRPr="001301B0">
        <w:rPr>
          <w:rFonts w:ascii="Calibri" w:hAnsi="Calibri" w:cs="Calibri"/>
        </w:rPr>
        <w:t>were</w:t>
      </w:r>
      <w:r w:rsidR="00436025" w:rsidRPr="001301B0">
        <w:rPr>
          <w:rFonts w:ascii="Calibri" w:hAnsi="Calibri" w:cs="Calibri"/>
        </w:rPr>
        <w:t xml:space="preserve"> from a more deprived area</w:t>
      </w:r>
      <w:r w:rsidR="00D222DC" w:rsidRPr="001301B0">
        <w:rPr>
          <w:rFonts w:ascii="Calibri" w:hAnsi="Calibri" w:cs="Calibri"/>
        </w:rPr>
        <w:t xml:space="preserve">. </w:t>
      </w:r>
      <w:r w:rsidR="00436025" w:rsidRPr="001301B0">
        <w:rPr>
          <w:rFonts w:ascii="Calibri" w:hAnsi="Calibri" w:cs="Calibri"/>
        </w:rPr>
        <w:t xml:space="preserve"> </w:t>
      </w:r>
      <w:r w:rsidR="00C56D16">
        <w:rPr>
          <w:rFonts w:ascii="Calibri" w:hAnsi="Calibri" w:cs="Calibri"/>
        </w:rPr>
        <w:t>This finding</w:t>
      </w:r>
      <w:r w:rsidR="00A752FB" w:rsidRPr="001301B0">
        <w:rPr>
          <w:rFonts w:ascii="Calibri" w:hAnsi="Calibri" w:cs="Calibri"/>
        </w:rPr>
        <w:t xml:space="preserve"> has potential implications for further investigation </w:t>
      </w:r>
      <w:r w:rsidR="005708FC" w:rsidRPr="001301B0">
        <w:rPr>
          <w:rFonts w:ascii="Calibri" w:hAnsi="Calibri" w:cs="Calibri"/>
        </w:rPr>
        <w:t xml:space="preserve">around </w:t>
      </w:r>
      <w:r w:rsidR="00A752FB" w:rsidRPr="001301B0">
        <w:rPr>
          <w:rFonts w:ascii="Calibri" w:hAnsi="Calibri" w:cs="Calibri"/>
        </w:rPr>
        <w:t xml:space="preserve">preventative strategies in rural communities.  </w:t>
      </w:r>
    </w:p>
    <w:p w14:paraId="4490DE36" w14:textId="77777777" w:rsidR="00F21B00" w:rsidRDefault="00F21B00" w:rsidP="001301B0">
      <w:pPr>
        <w:spacing w:line="480" w:lineRule="auto"/>
        <w:rPr>
          <w:rFonts w:ascii="Calibri" w:hAnsi="Calibri" w:cs="Calibri"/>
          <w:lang w:val="en-US"/>
        </w:rPr>
      </w:pPr>
    </w:p>
    <w:p w14:paraId="74F22FE7" w14:textId="77777777" w:rsidR="00F21B00" w:rsidRDefault="006A063A" w:rsidP="001301B0">
      <w:pPr>
        <w:spacing w:line="480" w:lineRule="auto"/>
        <w:rPr>
          <w:rFonts w:ascii="Calibri" w:hAnsi="Calibri" w:cs="Calibri"/>
        </w:rPr>
      </w:pPr>
      <w:r w:rsidRPr="001301B0">
        <w:rPr>
          <w:rFonts w:ascii="Calibri" w:hAnsi="Calibri" w:cs="Calibri"/>
          <w:lang w:val="en-US"/>
        </w:rPr>
        <w:t xml:space="preserve">Interestingly </w:t>
      </w:r>
      <w:r w:rsidRPr="001301B0">
        <w:rPr>
          <w:rFonts w:ascii="Calibri" w:hAnsi="Calibri" w:cs="Calibri"/>
        </w:rPr>
        <w:t xml:space="preserve">depression, epilepsy knowledge, medication management and stigma </w:t>
      </w:r>
      <w:proofErr w:type="spellStart"/>
      <w:r w:rsidRPr="001301B0">
        <w:rPr>
          <w:rFonts w:ascii="Calibri" w:hAnsi="Calibri" w:cs="Calibri"/>
          <w:lang w:val="en-US"/>
        </w:rPr>
        <w:t>were</w:t>
      </w:r>
      <w:proofErr w:type="spellEnd"/>
      <w:r w:rsidRPr="001301B0">
        <w:rPr>
          <w:rFonts w:ascii="Calibri" w:hAnsi="Calibri" w:cs="Calibri"/>
          <w:lang w:val="en-US"/>
        </w:rPr>
        <w:t xml:space="preserve"> not significant. This may have been the result of an underpowered study but it does indicate that these factors are probably not so critical.</w:t>
      </w:r>
      <w:r w:rsidR="00D222DC" w:rsidRPr="001301B0">
        <w:rPr>
          <w:rFonts w:ascii="Calibri" w:hAnsi="Calibri" w:cs="Calibri"/>
        </w:rPr>
        <w:t>There may be other factors, not researched as part of our ques</w:t>
      </w:r>
      <w:r w:rsidR="00961E41" w:rsidRPr="001301B0">
        <w:rPr>
          <w:rFonts w:ascii="Calibri" w:hAnsi="Calibri" w:cs="Calibri"/>
        </w:rPr>
        <w:t>tionnaire tool, which may be influencing</w:t>
      </w:r>
      <w:r w:rsidR="00D222DC" w:rsidRPr="001301B0">
        <w:rPr>
          <w:rFonts w:ascii="Calibri" w:hAnsi="Calibri" w:cs="Calibri"/>
        </w:rPr>
        <w:t xml:space="preserve"> ED attendance. </w:t>
      </w:r>
    </w:p>
    <w:p w14:paraId="04A99224" w14:textId="77777777" w:rsidR="00F21B00" w:rsidRDefault="00F21B00" w:rsidP="001301B0">
      <w:pPr>
        <w:spacing w:line="480" w:lineRule="auto"/>
        <w:rPr>
          <w:rFonts w:ascii="Calibri" w:hAnsi="Calibri" w:cs="Calibri"/>
        </w:rPr>
      </w:pPr>
    </w:p>
    <w:p w14:paraId="219D91E1" w14:textId="12494F07" w:rsidR="00356962" w:rsidRPr="001301B0" w:rsidRDefault="00F90426" w:rsidP="001301B0">
      <w:pPr>
        <w:spacing w:line="480" w:lineRule="auto"/>
        <w:rPr>
          <w:rFonts w:ascii="Calibri" w:hAnsi="Calibri" w:cs="Calibri"/>
        </w:rPr>
      </w:pPr>
      <w:r w:rsidRPr="001301B0">
        <w:rPr>
          <w:rFonts w:ascii="Calibri" w:hAnsi="Calibri" w:cs="Calibri"/>
        </w:rPr>
        <w:t>Findings</w:t>
      </w:r>
      <w:r w:rsidR="00D222DC" w:rsidRPr="001301B0">
        <w:rPr>
          <w:rFonts w:ascii="Calibri" w:hAnsi="Calibri" w:cs="Calibri"/>
        </w:rPr>
        <w:t xml:space="preserve"> of a</w:t>
      </w:r>
      <w:r w:rsidRPr="001301B0">
        <w:rPr>
          <w:rFonts w:ascii="Calibri" w:hAnsi="Calibri" w:cs="Calibri"/>
        </w:rPr>
        <w:t xml:space="preserve"> </w:t>
      </w:r>
      <w:r w:rsidR="00972668" w:rsidRPr="001301B0">
        <w:rPr>
          <w:rFonts w:ascii="Calibri" w:hAnsi="Calibri" w:cs="Calibri"/>
        </w:rPr>
        <w:t>recent</w:t>
      </w:r>
      <w:r w:rsidRPr="001301B0">
        <w:rPr>
          <w:rFonts w:ascii="Calibri" w:hAnsi="Calibri" w:cs="Calibri"/>
        </w:rPr>
        <w:t xml:space="preserve"> urban UK based</w:t>
      </w:r>
      <w:r w:rsidR="001C3498" w:rsidRPr="001301B0">
        <w:rPr>
          <w:rFonts w:ascii="Calibri" w:hAnsi="Calibri" w:cs="Calibri"/>
        </w:rPr>
        <w:t xml:space="preserve"> </w:t>
      </w:r>
      <w:r w:rsidR="00E178E2" w:rsidRPr="001301B0">
        <w:rPr>
          <w:rFonts w:ascii="Calibri" w:hAnsi="Calibri" w:cs="Calibri"/>
        </w:rPr>
        <w:t>study</w:t>
      </w:r>
      <w:r w:rsidR="00972668" w:rsidRPr="001301B0">
        <w:rPr>
          <w:rFonts w:ascii="Calibri" w:hAnsi="Calibri" w:cs="Calibri"/>
        </w:rPr>
        <w:t xml:space="preserve"> </w:t>
      </w:r>
      <w:r w:rsidRPr="001301B0">
        <w:rPr>
          <w:rFonts w:ascii="Calibri" w:hAnsi="Calibri" w:cs="Calibri"/>
        </w:rPr>
        <w:t>(10)</w:t>
      </w:r>
      <w:r w:rsidR="00D222DC" w:rsidRPr="001301B0">
        <w:rPr>
          <w:rFonts w:ascii="Calibri" w:hAnsi="Calibri" w:cs="Calibri"/>
        </w:rPr>
        <w:t xml:space="preserve"> </w:t>
      </w:r>
      <w:r w:rsidR="00972668" w:rsidRPr="001301B0">
        <w:rPr>
          <w:rFonts w:ascii="Calibri" w:hAnsi="Calibri" w:cs="Calibri"/>
        </w:rPr>
        <w:t xml:space="preserve">had similar methodology and administered the same questionnaires used in our </w:t>
      </w:r>
      <w:r w:rsidR="00961E41" w:rsidRPr="001301B0">
        <w:rPr>
          <w:rFonts w:ascii="Calibri" w:hAnsi="Calibri" w:cs="Calibri"/>
        </w:rPr>
        <w:t xml:space="preserve">study. </w:t>
      </w:r>
      <w:r w:rsidR="00972668" w:rsidRPr="001301B0">
        <w:rPr>
          <w:rFonts w:ascii="Calibri" w:hAnsi="Calibri" w:cs="Calibri"/>
        </w:rPr>
        <w:t xml:space="preserve">A comparative table of both studies is detailed in table </w:t>
      </w:r>
      <w:r w:rsidR="00482EF0" w:rsidRPr="001301B0">
        <w:rPr>
          <w:rFonts w:ascii="Calibri" w:hAnsi="Calibri" w:cs="Calibri"/>
        </w:rPr>
        <w:t>2</w:t>
      </w:r>
      <w:r w:rsidR="00972668" w:rsidRPr="001301B0">
        <w:rPr>
          <w:rFonts w:ascii="Calibri" w:hAnsi="Calibri" w:cs="Calibri"/>
        </w:rPr>
        <w:t xml:space="preserve">. </w:t>
      </w:r>
      <w:r w:rsidR="00961E41" w:rsidRPr="001301B0">
        <w:rPr>
          <w:rFonts w:ascii="Calibri" w:hAnsi="Calibri" w:cs="Calibri"/>
        </w:rPr>
        <w:t xml:space="preserve">Similar to our </w:t>
      </w:r>
      <w:r w:rsidR="00F21B00">
        <w:rPr>
          <w:rFonts w:ascii="Calibri" w:hAnsi="Calibri" w:cs="Calibri"/>
        </w:rPr>
        <w:t xml:space="preserve">rural study, in </w:t>
      </w:r>
      <w:r w:rsidR="0038610F" w:rsidRPr="001301B0">
        <w:rPr>
          <w:rFonts w:ascii="Calibri" w:hAnsi="Calibri" w:cs="Calibri"/>
        </w:rPr>
        <w:t>the urban study</w:t>
      </w:r>
      <w:r w:rsidR="00236AB1" w:rsidRPr="001301B0">
        <w:rPr>
          <w:rFonts w:ascii="Calibri" w:hAnsi="Calibri" w:cs="Calibri"/>
        </w:rPr>
        <w:t xml:space="preserve"> </w:t>
      </w:r>
      <w:r w:rsidR="009C6AA4" w:rsidRPr="001301B0">
        <w:rPr>
          <w:rFonts w:ascii="Calibri" w:hAnsi="Calibri" w:cs="Calibri"/>
        </w:rPr>
        <w:t xml:space="preserve">35% </w:t>
      </w:r>
      <w:r w:rsidR="009C6AA4" w:rsidRPr="001301B0">
        <w:rPr>
          <w:rFonts w:ascii="Calibri" w:hAnsi="Calibri" w:cs="Calibri"/>
        </w:rPr>
        <w:lastRenderedPageBreak/>
        <w:t xml:space="preserve">of the study population attended </w:t>
      </w:r>
      <w:r w:rsidR="00A42894" w:rsidRPr="001301B0">
        <w:rPr>
          <w:rFonts w:ascii="Calibri" w:hAnsi="Calibri" w:cs="Calibri"/>
        </w:rPr>
        <w:t>ED</w:t>
      </w:r>
      <w:r w:rsidR="009C6AA4" w:rsidRPr="001301B0">
        <w:rPr>
          <w:rFonts w:ascii="Calibri" w:hAnsi="Calibri" w:cs="Calibri"/>
        </w:rPr>
        <w:t xml:space="preserve"> 3 or more times and accounted </w:t>
      </w:r>
      <w:r w:rsidR="00A42894" w:rsidRPr="001301B0">
        <w:rPr>
          <w:rFonts w:ascii="Calibri" w:hAnsi="Calibri" w:cs="Calibri"/>
        </w:rPr>
        <w:t xml:space="preserve">for </w:t>
      </w:r>
      <w:r w:rsidR="009C6AA4" w:rsidRPr="001301B0">
        <w:rPr>
          <w:rFonts w:ascii="Calibri" w:hAnsi="Calibri" w:cs="Calibri"/>
        </w:rPr>
        <w:t xml:space="preserve">72% </w:t>
      </w:r>
      <w:r w:rsidR="00A42894" w:rsidRPr="001301B0">
        <w:rPr>
          <w:rFonts w:ascii="Calibri" w:hAnsi="Calibri" w:cs="Calibri"/>
        </w:rPr>
        <w:t>of ED visits</w:t>
      </w:r>
      <w:r w:rsidRPr="001301B0">
        <w:rPr>
          <w:rFonts w:ascii="Calibri" w:hAnsi="Calibri" w:cs="Calibri"/>
        </w:rPr>
        <w:t>.</w:t>
      </w:r>
      <w:r w:rsidR="009C6AA4" w:rsidRPr="001301B0">
        <w:rPr>
          <w:rFonts w:ascii="Calibri" w:hAnsi="Calibri" w:cs="Calibri"/>
        </w:rPr>
        <w:t xml:space="preserve"> The</w:t>
      </w:r>
      <w:r w:rsidR="004143B9" w:rsidRPr="001301B0">
        <w:rPr>
          <w:rFonts w:ascii="Calibri" w:hAnsi="Calibri" w:cs="Calibri"/>
        </w:rPr>
        <w:t xml:space="preserve"> </w:t>
      </w:r>
      <w:r w:rsidR="00961E41" w:rsidRPr="001301B0">
        <w:rPr>
          <w:rFonts w:ascii="Calibri" w:hAnsi="Calibri" w:cs="Calibri"/>
        </w:rPr>
        <w:t xml:space="preserve">similarity of the proportion of the </w:t>
      </w:r>
      <w:r w:rsidR="00F21B00">
        <w:rPr>
          <w:rFonts w:ascii="Calibri" w:hAnsi="Calibri" w:cs="Calibri"/>
        </w:rPr>
        <w:t xml:space="preserve">more 3 ED </w:t>
      </w:r>
      <w:r w:rsidR="004143B9" w:rsidRPr="001301B0">
        <w:rPr>
          <w:rFonts w:ascii="Calibri" w:hAnsi="Calibri" w:cs="Calibri"/>
        </w:rPr>
        <w:t xml:space="preserve">repeat attendees </w:t>
      </w:r>
      <w:r w:rsidR="004F6778" w:rsidRPr="001301B0">
        <w:rPr>
          <w:rFonts w:ascii="Calibri" w:hAnsi="Calibri" w:cs="Calibri"/>
        </w:rPr>
        <w:t>in both studies</w:t>
      </w:r>
      <w:r w:rsidR="004143B9" w:rsidRPr="001301B0">
        <w:rPr>
          <w:rFonts w:ascii="Calibri" w:hAnsi="Calibri" w:cs="Calibri"/>
        </w:rPr>
        <w:t xml:space="preserve"> </w:t>
      </w:r>
      <w:r w:rsidR="00356962" w:rsidRPr="001301B0">
        <w:rPr>
          <w:rFonts w:ascii="Calibri" w:hAnsi="Calibri" w:cs="Calibri"/>
        </w:rPr>
        <w:t>adds weig</w:t>
      </w:r>
      <w:r w:rsidR="00F21B00">
        <w:rPr>
          <w:rFonts w:ascii="Calibri" w:hAnsi="Calibri" w:cs="Calibri"/>
        </w:rPr>
        <w:t>ht to develop a</w:t>
      </w:r>
      <w:r w:rsidR="004143B9" w:rsidRPr="001301B0">
        <w:rPr>
          <w:rFonts w:ascii="Calibri" w:hAnsi="Calibri" w:cs="Calibri"/>
        </w:rPr>
        <w:t xml:space="preserve"> pro-active intervention</w:t>
      </w:r>
      <w:r w:rsidR="00961E41" w:rsidRPr="001301B0">
        <w:rPr>
          <w:rFonts w:ascii="Calibri" w:hAnsi="Calibri" w:cs="Calibri"/>
        </w:rPr>
        <w:t xml:space="preserve"> targeted at this subpopulation</w:t>
      </w:r>
      <w:r w:rsidR="00DA18AD" w:rsidRPr="001301B0">
        <w:rPr>
          <w:rFonts w:ascii="Calibri" w:hAnsi="Calibri" w:cs="Calibri"/>
        </w:rPr>
        <w:t xml:space="preserve">. </w:t>
      </w:r>
    </w:p>
    <w:p w14:paraId="4A749B2A" w14:textId="77777777" w:rsidR="00356962" w:rsidRPr="001301B0" w:rsidRDefault="00356962" w:rsidP="001301B0">
      <w:pPr>
        <w:spacing w:line="480" w:lineRule="auto"/>
        <w:rPr>
          <w:rFonts w:ascii="Calibri" w:hAnsi="Calibri" w:cs="Calibri"/>
        </w:rPr>
      </w:pPr>
    </w:p>
    <w:p w14:paraId="4628B08C" w14:textId="64A30227" w:rsidR="001301B0" w:rsidRPr="001301B0" w:rsidRDefault="001301B0" w:rsidP="001301B0">
      <w:pPr>
        <w:spacing w:line="480" w:lineRule="auto"/>
        <w:rPr>
          <w:rFonts w:ascii="Calibri" w:hAnsi="Calibri" w:cs="Calibri"/>
        </w:rPr>
      </w:pPr>
      <w:r w:rsidRPr="001301B0">
        <w:rPr>
          <w:rFonts w:ascii="Calibri" w:hAnsi="Calibri" w:cs="Calibri"/>
        </w:rPr>
        <w:t>There were</w:t>
      </w:r>
      <w:r w:rsidR="00A752FB" w:rsidRPr="001301B0">
        <w:rPr>
          <w:rFonts w:ascii="Calibri" w:hAnsi="Calibri" w:cs="Calibri"/>
        </w:rPr>
        <w:t xml:space="preserve"> </w:t>
      </w:r>
      <w:r w:rsidR="00C867EA" w:rsidRPr="001301B0">
        <w:rPr>
          <w:rFonts w:ascii="Calibri" w:hAnsi="Calibri" w:cs="Calibri"/>
        </w:rPr>
        <w:t xml:space="preserve">also </w:t>
      </w:r>
      <w:r w:rsidR="005171C6" w:rsidRPr="001301B0">
        <w:rPr>
          <w:rFonts w:ascii="Calibri" w:hAnsi="Calibri" w:cs="Calibri"/>
        </w:rPr>
        <w:t xml:space="preserve">significant </w:t>
      </w:r>
      <w:r w:rsidR="00C867EA" w:rsidRPr="001301B0">
        <w:rPr>
          <w:rFonts w:ascii="Calibri" w:hAnsi="Calibri" w:cs="Calibri"/>
        </w:rPr>
        <w:t xml:space="preserve">differences </w:t>
      </w:r>
      <w:r w:rsidR="00961E41" w:rsidRPr="001301B0">
        <w:rPr>
          <w:rFonts w:ascii="Calibri" w:hAnsi="Calibri" w:cs="Calibri"/>
        </w:rPr>
        <w:t>in</w:t>
      </w:r>
      <w:r w:rsidR="00C867EA" w:rsidRPr="001301B0">
        <w:rPr>
          <w:rFonts w:ascii="Calibri" w:hAnsi="Calibri" w:cs="Calibri"/>
        </w:rPr>
        <w:t xml:space="preserve"> </w:t>
      </w:r>
      <w:r w:rsidR="00A92F42" w:rsidRPr="001301B0">
        <w:rPr>
          <w:rFonts w:ascii="Calibri" w:hAnsi="Calibri" w:cs="Calibri"/>
        </w:rPr>
        <w:t>predictors of ED use for PWE</w:t>
      </w:r>
      <w:r w:rsidR="005171C6" w:rsidRPr="001301B0">
        <w:rPr>
          <w:rFonts w:ascii="Calibri" w:hAnsi="Calibri" w:cs="Calibri"/>
        </w:rPr>
        <w:t xml:space="preserve"> between the two studies (Table </w:t>
      </w:r>
      <w:r w:rsidR="00D421D9">
        <w:rPr>
          <w:rFonts w:ascii="Calibri" w:hAnsi="Calibri" w:cs="Calibri"/>
        </w:rPr>
        <w:t>2</w:t>
      </w:r>
      <w:r w:rsidR="005171C6" w:rsidRPr="001301B0">
        <w:rPr>
          <w:rFonts w:ascii="Calibri" w:hAnsi="Calibri" w:cs="Calibri"/>
        </w:rPr>
        <w:t xml:space="preserve">).  </w:t>
      </w:r>
      <w:r w:rsidR="00961E41" w:rsidRPr="001301B0">
        <w:rPr>
          <w:rFonts w:ascii="Calibri" w:hAnsi="Calibri" w:cs="Calibri"/>
        </w:rPr>
        <w:t>D</w:t>
      </w:r>
      <w:r w:rsidR="00C867EA" w:rsidRPr="001301B0">
        <w:rPr>
          <w:rFonts w:ascii="Calibri" w:hAnsi="Calibri" w:cs="Calibri"/>
        </w:rPr>
        <w:t>epression</w:t>
      </w:r>
      <w:r w:rsidR="005726C5" w:rsidRPr="001301B0">
        <w:rPr>
          <w:rFonts w:ascii="Calibri" w:hAnsi="Calibri" w:cs="Calibri"/>
        </w:rPr>
        <w:t>, epilepsy knowledge</w:t>
      </w:r>
      <w:r w:rsidR="00C867EA" w:rsidRPr="001301B0">
        <w:rPr>
          <w:rFonts w:ascii="Calibri" w:hAnsi="Calibri" w:cs="Calibri"/>
        </w:rPr>
        <w:t xml:space="preserve"> and stigma </w:t>
      </w:r>
      <w:r w:rsidR="00996DC3" w:rsidRPr="001301B0">
        <w:rPr>
          <w:rFonts w:ascii="Calibri" w:hAnsi="Calibri" w:cs="Calibri"/>
        </w:rPr>
        <w:t xml:space="preserve">were </w:t>
      </w:r>
      <w:r w:rsidR="00C867EA" w:rsidRPr="001301B0">
        <w:rPr>
          <w:rFonts w:ascii="Calibri" w:hAnsi="Calibri" w:cs="Calibri"/>
        </w:rPr>
        <w:t>all significantly associated with ED use in the urban population</w:t>
      </w:r>
      <w:r w:rsidR="00A752FB" w:rsidRPr="001301B0">
        <w:rPr>
          <w:rFonts w:ascii="Calibri" w:hAnsi="Calibri" w:cs="Calibri"/>
        </w:rPr>
        <w:t xml:space="preserve"> </w:t>
      </w:r>
      <w:r w:rsidR="005726C5" w:rsidRPr="001301B0">
        <w:rPr>
          <w:rFonts w:ascii="Calibri" w:hAnsi="Calibri" w:cs="Calibri"/>
        </w:rPr>
        <w:t>(10)</w:t>
      </w:r>
      <w:r w:rsidR="00A752FB" w:rsidRPr="001301B0">
        <w:rPr>
          <w:rFonts w:ascii="Calibri" w:hAnsi="Calibri" w:cs="Calibri"/>
        </w:rPr>
        <w:t xml:space="preserve"> </w:t>
      </w:r>
      <w:r w:rsidR="005171C6" w:rsidRPr="001301B0">
        <w:rPr>
          <w:rFonts w:ascii="Calibri" w:hAnsi="Calibri" w:cs="Calibri"/>
        </w:rPr>
        <w:t xml:space="preserve">but not </w:t>
      </w:r>
      <w:r w:rsidR="00996DC3" w:rsidRPr="001301B0">
        <w:rPr>
          <w:rFonts w:ascii="Calibri" w:hAnsi="Calibri" w:cs="Calibri"/>
        </w:rPr>
        <w:t xml:space="preserve">in the local </w:t>
      </w:r>
      <w:r w:rsidR="00A752FB" w:rsidRPr="001301B0">
        <w:rPr>
          <w:rFonts w:ascii="Calibri" w:hAnsi="Calibri" w:cs="Calibri"/>
        </w:rPr>
        <w:t xml:space="preserve">rural </w:t>
      </w:r>
      <w:r w:rsidR="005171C6" w:rsidRPr="001301B0">
        <w:rPr>
          <w:rFonts w:ascii="Calibri" w:hAnsi="Calibri" w:cs="Calibri"/>
        </w:rPr>
        <w:t>cohort</w:t>
      </w:r>
      <w:r w:rsidR="00996DC3" w:rsidRPr="001301B0">
        <w:rPr>
          <w:rFonts w:ascii="Calibri" w:hAnsi="Calibri" w:cs="Calibri"/>
        </w:rPr>
        <w:t xml:space="preserve">. </w:t>
      </w:r>
      <w:r w:rsidR="00961E41" w:rsidRPr="001301B0">
        <w:rPr>
          <w:rFonts w:ascii="Calibri" w:hAnsi="Calibri" w:cs="Calibri"/>
        </w:rPr>
        <w:t>Unlike our study</w:t>
      </w:r>
      <w:r w:rsidRPr="001301B0">
        <w:rPr>
          <w:rFonts w:ascii="Calibri" w:hAnsi="Calibri" w:cs="Calibri"/>
        </w:rPr>
        <w:t>,</w:t>
      </w:r>
      <w:r w:rsidR="00A92F42" w:rsidRPr="001301B0">
        <w:rPr>
          <w:rFonts w:ascii="Calibri" w:hAnsi="Calibri" w:cs="Calibri"/>
        </w:rPr>
        <w:t xml:space="preserve"> deprivation </w:t>
      </w:r>
      <w:r w:rsidR="00961E41" w:rsidRPr="001301B0">
        <w:rPr>
          <w:rFonts w:ascii="Calibri" w:hAnsi="Calibri" w:cs="Calibri"/>
        </w:rPr>
        <w:t>was not</w:t>
      </w:r>
      <w:r w:rsidR="005726C5" w:rsidRPr="001301B0">
        <w:rPr>
          <w:rFonts w:ascii="Calibri" w:hAnsi="Calibri" w:cs="Calibri"/>
        </w:rPr>
        <w:t xml:space="preserve"> signif</w:t>
      </w:r>
      <w:r w:rsidR="00961E41" w:rsidRPr="001301B0">
        <w:rPr>
          <w:rFonts w:ascii="Calibri" w:hAnsi="Calibri" w:cs="Calibri"/>
        </w:rPr>
        <w:t xml:space="preserve">icantly associated with ED use. </w:t>
      </w:r>
    </w:p>
    <w:p w14:paraId="6D83A4E9" w14:textId="77777777" w:rsidR="001301B0" w:rsidRPr="001301B0" w:rsidRDefault="001301B0" w:rsidP="001301B0">
      <w:pPr>
        <w:spacing w:line="480" w:lineRule="auto"/>
        <w:rPr>
          <w:rFonts w:ascii="Calibri" w:hAnsi="Calibri" w:cs="Calibri"/>
        </w:rPr>
      </w:pPr>
    </w:p>
    <w:p w14:paraId="05F96EF7" w14:textId="3FF23C8B" w:rsidR="004143B9" w:rsidRPr="001301B0" w:rsidRDefault="00B5131B" w:rsidP="001301B0">
      <w:pPr>
        <w:spacing w:line="480" w:lineRule="auto"/>
        <w:rPr>
          <w:rFonts w:ascii="Calibri" w:hAnsi="Calibri" w:cs="Calibri"/>
        </w:rPr>
      </w:pPr>
      <w:r w:rsidRPr="001301B0">
        <w:rPr>
          <w:rFonts w:ascii="Calibri" w:hAnsi="Calibri" w:cs="Calibri"/>
        </w:rPr>
        <w:t>Results from these studies suggest</w:t>
      </w:r>
      <w:r w:rsidR="005708FC" w:rsidRPr="001301B0">
        <w:rPr>
          <w:rFonts w:ascii="Calibri" w:hAnsi="Calibri" w:cs="Calibri"/>
        </w:rPr>
        <w:t xml:space="preserve"> PWE attending ED for seizure are not </w:t>
      </w:r>
      <w:r w:rsidR="005726C5" w:rsidRPr="001301B0">
        <w:rPr>
          <w:rFonts w:ascii="Calibri" w:hAnsi="Calibri" w:cs="Calibri"/>
        </w:rPr>
        <w:t>homogenous</w:t>
      </w:r>
      <w:r w:rsidR="005708FC" w:rsidRPr="001301B0">
        <w:rPr>
          <w:rFonts w:ascii="Calibri" w:hAnsi="Calibri" w:cs="Calibri"/>
        </w:rPr>
        <w:t xml:space="preserve">. Predictors of attendance </w:t>
      </w:r>
      <w:r w:rsidR="00996DC3" w:rsidRPr="001301B0">
        <w:rPr>
          <w:rFonts w:ascii="Calibri" w:hAnsi="Calibri" w:cs="Calibri"/>
        </w:rPr>
        <w:t>need</w:t>
      </w:r>
      <w:r w:rsidR="005726C5" w:rsidRPr="001301B0">
        <w:rPr>
          <w:rFonts w:ascii="Calibri" w:hAnsi="Calibri" w:cs="Calibri"/>
        </w:rPr>
        <w:t xml:space="preserve"> therefore </w:t>
      </w:r>
      <w:r w:rsidR="00996DC3" w:rsidRPr="001301B0">
        <w:rPr>
          <w:rFonts w:ascii="Calibri" w:hAnsi="Calibri" w:cs="Calibri"/>
        </w:rPr>
        <w:t xml:space="preserve">to be interpreted cautiously if being used to </w:t>
      </w:r>
      <w:r w:rsidR="005726C5" w:rsidRPr="001301B0">
        <w:rPr>
          <w:rFonts w:ascii="Calibri" w:hAnsi="Calibri" w:cs="Calibri"/>
        </w:rPr>
        <w:t xml:space="preserve">inform </w:t>
      </w:r>
      <w:r w:rsidR="00996DC3" w:rsidRPr="001301B0">
        <w:rPr>
          <w:rFonts w:ascii="Calibri" w:hAnsi="Calibri" w:cs="Calibri"/>
        </w:rPr>
        <w:t xml:space="preserve">wider interventions </w:t>
      </w:r>
      <w:r w:rsidR="005726C5" w:rsidRPr="001301B0">
        <w:rPr>
          <w:rFonts w:ascii="Calibri" w:hAnsi="Calibri" w:cs="Calibri"/>
        </w:rPr>
        <w:t>focussed on reduction of ED use</w:t>
      </w:r>
      <w:r w:rsidR="00007ADB" w:rsidRPr="001301B0">
        <w:rPr>
          <w:rFonts w:ascii="Calibri" w:hAnsi="Calibri" w:cs="Calibri"/>
        </w:rPr>
        <w:t>.</w:t>
      </w:r>
      <w:r w:rsidR="00972668" w:rsidRPr="001301B0">
        <w:rPr>
          <w:rFonts w:ascii="Calibri" w:hAnsi="Calibri" w:cs="Calibri"/>
        </w:rPr>
        <w:t xml:space="preserve"> </w:t>
      </w:r>
      <w:r w:rsidR="00007ADB" w:rsidRPr="001301B0">
        <w:rPr>
          <w:rFonts w:ascii="Calibri" w:hAnsi="Calibri" w:cs="Calibri"/>
          <w:bCs/>
        </w:rPr>
        <w:t>It could be speculated that while there needs to be a national level strategy</w:t>
      </w:r>
      <w:r w:rsidR="001301B0" w:rsidRPr="001301B0">
        <w:rPr>
          <w:rFonts w:ascii="Calibri" w:hAnsi="Calibri" w:cs="Calibri"/>
          <w:bCs/>
        </w:rPr>
        <w:t xml:space="preserve"> to encompass the common issues</w:t>
      </w:r>
      <w:r w:rsidR="00007ADB" w:rsidRPr="001301B0">
        <w:rPr>
          <w:rFonts w:ascii="Calibri" w:hAnsi="Calibri" w:cs="Calibri"/>
          <w:bCs/>
        </w:rPr>
        <w:t xml:space="preserve"> </w:t>
      </w:r>
      <w:r w:rsidR="00D421D9">
        <w:rPr>
          <w:rFonts w:ascii="Calibri" w:hAnsi="Calibri" w:cs="Calibri"/>
          <w:bCs/>
        </w:rPr>
        <w:t xml:space="preserve">but </w:t>
      </w:r>
      <w:r w:rsidR="00007ADB" w:rsidRPr="001301B0">
        <w:rPr>
          <w:rFonts w:ascii="Calibri" w:hAnsi="Calibri" w:cs="Calibri"/>
          <w:bCs/>
        </w:rPr>
        <w:t>it needs to be locally fl</w:t>
      </w:r>
      <w:r w:rsidR="00D421D9">
        <w:rPr>
          <w:rFonts w:ascii="Calibri" w:hAnsi="Calibri" w:cs="Calibri"/>
          <w:bCs/>
        </w:rPr>
        <w:t>exible</w:t>
      </w:r>
      <w:r w:rsidR="001301B0" w:rsidRPr="001301B0">
        <w:rPr>
          <w:rFonts w:ascii="Calibri" w:hAnsi="Calibri" w:cs="Calibri"/>
          <w:bCs/>
        </w:rPr>
        <w:t xml:space="preserve"> </w:t>
      </w:r>
      <w:r w:rsidRPr="001301B0">
        <w:rPr>
          <w:rFonts w:ascii="Calibri" w:hAnsi="Calibri" w:cs="Calibri"/>
          <w:bCs/>
        </w:rPr>
        <w:t>to deliver best outcome</w:t>
      </w:r>
      <w:r w:rsidR="00007ADB" w:rsidRPr="001301B0">
        <w:rPr>
          <w:rFonts w:ascii="Calibri" w:hAnsi="Calibri" w:cs="Calibri"/>
          <w:bCs/>
        </w:rPr>
        <w:t xml:space="preserve">. </w:t>
      </w:r>
    </w:p>
    <w:p w14:paraId="37BDD2F5" w14:textId="77777777" w:rsidR="00E34C81" w:rsidRPr="001301B0" w:rsidRDefault="00E34C81" w:rsidP="001301B0">
      <w:pPr>
        <w:spacing w:line="480" w:lineRule="auto"/>
        <w:rPr>
          <w:rFonts w:ascii="Calibri" w:hAnsi="Calibri" w:cs="Calibri"/>
        </w:rPr>
      </w:pPr>
    </w:p>
    <w:p w14:paraId="57CDD75A" w14:textId="15310AEB" w:rsidR="00F55775" w:rsidRPr="001301B0" w:rsidRDefault="00EC0137" w:rsidP="001301B0">
      <w:pPr>
        <w:spacing w:line="480" w:lineRule="auto"/>
        <w:rPr>
          <w:rFonts w:ascii="Calibri" w:hAnsi="Calibri" w:cs="Calibri"/>
          <w:b/>
        </w:rPr>
      </w:pPr>
      <w:r w:rsidRPr="001301B0">
        <w:rPr>
          <w:rFonts w:ascii="Calibri" w:hAnsi="Calibri" w:cs="Calibri"/>
          <w:b/>
        </w:rPr>
        <w:t>ACKNOWLEDGEMENTS</w:t>
      </w:r>
    </w:p>
    <w:p w14:paraId="0ECB70DD" w14:textId="4F67F992" w:rsidR="00F55775" w:rsidRPr="001301B0" w:rsidRDefault="001638CB" w:rsidP="001301B0">
      <w:pPr>
        <w:spacing w:line="480" w:lineRule="auto"/>
        <w:rPr>
          <w:rFonts w:ascii="Calibri" w:hAnsi="Calibri" w:cs="Calibri"/>
        </w:rPr>
      </w:pPr>
      <w:r w:rsidRPr="001301B0">
        <w:rPr>
          <w:rFonts w:ascii="Calibri" w:hAnsi="Calibri" w:cs="Calibri"/>
        </w:rPr>
        <w:t>Study sponsored by a non</w:t>
      </w:r>
      <w:r w:rsidR="00500B08" w:rsidRPr="001301B0">
        <w:rPr>
          <w:rFonts w:ascii="Calibri" w:hAnsi="Calibri" w:cs="Calibri"/>
        </w:rPr>
        <w:t>-</w:t>
      </w:r>
      <w:r w:rsidRPr="001301B0">
        <w:rPr>
          <w:rFonts w:ascii="Calibri" w:hAnsi="Calibri" w:cs="Calibri"/>
        </w:rPr>
        <w:t xml:space="preserve">commercial charity grant by SUDEP Action  </w:t>
      </w:r>
    </w:p>
    <w:p w14:paraId="6CED30C3" w14:textId="77777777" w:rsidR="00F21B00" w:rsidRDefault="00F21B00">
      <w:pPr>
        <w:rPr>
          <w:rFonts w:ascii="Calibri" w:hAnsi="Calibri" w:cs="Calibri"/>
        </w:rPr>
      </w:pPr>
      <w:r>
        <w:rPr>
          <w:rFonts w:ascii="Calibri" w:hAnsi="Calibri" w:cs="Calibri"/>
        </w:rPr>
        <w:br w:type="page"/>
      </w:r>
    </w:p>
    <w:p w14:paraId="15D2FF7B" w14:textId="15F180F7" w:rsidR="00F21B00" w:rsidRPr="00F21B00" w:rsidRDefault="00F21B00" w:rsidP="00F21B00">
      <w:pPr>
        <w:spacing w:line="480" w:lineRule="auto"/>
        <w:rPr>
          <w:rFonts w:ascii="Calibri" w:hAnsi="Calibri" w:cs="Calibri"/>
          <w:b/>
        </w:rPr>
      </w:pPr>
      <w:r w:rsidRPr="00F21B00">
        <w:rPr>
          <w:rFonts w:ascii="Calibri" w:hAnsi="Calibri" w:cs="Calibri"/>
          <w:b/>
        </w:rPr>
        <w:lastRenderedPageBreak/>
        <w:t>References</w:t>
      </w:r>
    </w:p>
    <w:p w14:paraId="5A9FC54F" w14:textId="77777777" w:rsidR="00F21B00" w:rsidRPr="00F21B00" w:rsidRDefault="00F21B00" w:rsidP="00F21B00">
      <w:pPr>
        <w:spacing w:line="480" w:lineRule="auto"/>
        <w:rPr>
          <w:rFonts w:ascii="Calibri" w:hAnsi="Calibri" w:cs="Calibri"/>
          <w:lang w:val="en-US"/>
        </w:rPr>
      </w:pPr>
    </w:p>
    <w:p w14:paraId="60B7BDCE" w14:textId="2D672F1C" w:rsidR="00F21B00" w:rsidRPr="00D47F3A" w:rsidRDefault="00486B03" w:rsidP="00F21B00">
      <w:pPr>
        <w:numPr>
          <w:ilvl w:val="0"/>
          <w:numId w:val="7"/>
        </w:numPr>
        <w:spacing w:line="480" w:lineRule="auto"/>
        <w:rPr>
          <w:rFonts w:ascii="Calibri" w:hAnsi="Calibri" w:cs="Calibri"/>
          <w:lang w:val="en-US"/>
        </w:rPr>
      </w:pPr>
      <w:r w:rsidRPr="00D47F3A">
        <w:rPr>
          <w:rFonts w:ascii="Calibri" w:hAnsi="Calibri" w:cs="Calibri"/>
          <w:lang w:val="nb-NO"/>
        </w:rPr>
        <w:t>PA Dixon , JJ Kirkham ,AG Marson</w:t>
      </w:r>
      <w:r w:rsidR="00D47F3A" w:rsidRPr="00D47F3A">
        <w:rPr>
          <w:rFonts w:ascii="Calibri" w:hAnsi="Calibri" w:cs="Calibri"/>
          <w:lang w:val="nb-NO"/>
        </w:rPr>
        <w:t>, MG Pearson</w:t>
      </w:r>
      <w:r w:rsidR="00F21B00" w:rsidRPr="00D47F3A">
        <w:rPr>
          <w:rFonts w:ascii="Calibri" w:hAnsi="Calibri" w:cs="Calibri"/>
          <w:lang w:val="nb-NO"/>
        </w:rPr>
        <w:t xml:space="preserve">. </w:t>
      </w:r>
      <w:r w:rsidR="00F21B00" w:rsidRPr="00D47F3A">
        <w:rPr>
          <w:rFonts w:ascii="Calibri" w:hAnsi="Calibri" w:cs="Calibri"/>
          <w:lang w:val="en-US"/>
        </w:rPr>
        <w:t xml:space="preserve">National audit of seizure management in hospitals (NASH): results of the national audit of adult epilepsy in the UK. BMJ Open 2015; </w:t>
      </w:r>
      <w:r w:rsidR="00D47F3A" w:rsidRPr="00D47F3A">
        <w:rPr>
          <w:rFonts w:ascii="Calibri" w:hAnsi="Calibri" w:cs="Calibri"/>
        </w:rPr>
        <w:t>Mar 31;5(3)</w:t>
      </w:r>
    </w:p>
    <w:p w14:paraId="3CED5D3E" w14:textId="77777777" w:rsidR="00D47F3A" w:rsidRPr="00D47F3A" w:rsidRDefault="00D47F3A" w:rsidP="00D47F3A">
      <w:pPr>
        <w:spacing w:line="480" w:lineRule="auto"/>
        <w:ind w:left="720"/>
        <w:rPr>
          <w:rFonts w:ascii="Calibri" w:hAnsi="Calibri" w:cs="Calibri"/>
          <w:lang w:val="en-US"/>
        </w:rPr>
      </w:pPr>
    </w:p>
    <w:p w14:paraId="13BA1DC7" w14:textId="2116951A" w:rsidR="00F21B00" w:rsidRPr="00623628" w:rsidRDefault="00623628" w:rsidP="00F21B00">
      <w:pPr>
        <w:numPr>
          <w:ilvl w:val="0"/>
          <w:numId w:val="7"/>
        </w:numPr>
        <w:spacing w:line="480" w:lineRule="auto"/>
        <w:rPr>
          <w:rFonts w:ascii="Calibri" w:hAnsi="Calibri" w:cs="Calibri"/>
          <w:lang w:val="en-US"/>
        </w:rPr>
      </w:pPr>
      <w:r w:rsidRPr="00623628">
        <w:rPr>
          <w:rFonts w:ascii="Calibri" w:hAnsi="Calibri" w:cs="Calibri"/>
        </w:rPr>
        <w:t xml:space="preserve">L </w:t>
      </w:r>
      <w:proofErr w:type="spellStart"/>
      <w:r w:rsidRPr="00623628">
        <w:rPr>
          <w:rFonts w:ascii="Calibri" w:hAnsi="Calibri" w:cs="Calibri"/>
        </w:rPr>
        <w:t>Ridsdale</w:t>
      </w:r>
      <w:proofErr w:type="spellEnd"/>
      <w:r w:rsidRPr="00623628">
        <w:rPr>
          <w:rFonts w:ascii="Calibri" w:hAnsi="Calibri" w:cs="Calibri"/>
        </w:rPr>
        <w:t xml:space="preserve">, P </w:t>
      </w:r>
      <w:proofErr w:type="spellStart"/>
      <w:r w:rsidRPr="00623628">
        <w:rPr>
          <w:rFonts w:ascii="Calibri" w:hAnsi="Calibri" w:cs="Calibri"/>
        </w:rPr>
        <w:t>McCrone</w:t>
      </w:r>
      <w:proofErr w:type="spellEnd"/>
      <w:r w:rsidRPr="00623628">
        <w:rPr>
          <w:rFonts w:ascii="Calibri" w:hAnsi="Calibri" w:cs="Calibri"/>
        </w:rPr>
        <w:t>, M</w:t>
      </w:r>
      <w:r w:rsidR="00D47F3A">
        <w:rPr>
          <w:rFonts w:ascii="Calibri" w:hAnsi="Calibri" w:cs="Calibri"/>
        </w:rPr>
        <w:t xml:space="preserve"> Morgan, L Goldstein, P Seed,</w:t>
      </w:r>
      <w:r w:rsidRPr="00623628">
        <w:rPr>
          <w:rFonts w:ascii="Calibri" w:hAnsi="Calibri" w:cs="Calibri"/>
        </w:rPr>
        <w:t xml:space="preserve"> </w:t>
      </w:r>
      <w:proofErr w:type="gramStart"/>
      <w:r w:rsidRPr="00623628">
        <w:rPr>
          <w:rFonts w:ascii="Calibri" w:hAnsi="Calibri" w:cs="Calibri"/>
        </w:rPr>
        <w:t>A</w:t>
      </w:r>
      <w:proofErr w:type="gramEnd"/>
      <w:r w:rsidRPr="00623628">
        <w:rPr>
          <w:rFonts w:ascii="Calibri" w:hAnsi="Calibri" w:cs="Calibri"/>
        </w:rPr>
        <w:t xml:space="preserve"> Noble</w:t>
      </w:r>
      <w:r w:rsidR="00F21B00" w:rsidRPr="00623628">
        <w:rPr>
          <w:rFonts w:ascii="Calibri" w:hAnsi="Calibri" w:cs="Calibri"/>
          <w:lang w:val="da-DK"/>
        </w:rPr>
        <w:t xml:space="preserve">. </w:t>
      </w:r>
      <w:r w:rsidR="00F21B00" w:rsidRPr="00623628">
        <w:rPr>
          <w:rFonts w:ascii="Calibri" w:hAnsi="Calibri" w:cs="Calibri"/>
        </w:rPr>
        <w:t xml:space="preserve">Can an epilepsy nurse specialist-led self-management intervention reduce attendance at emergency departments and promote well-being for people with severe epilepsy? A non-randomised trial with a nested qualitative phase. </w:t>
      </w:r>
      <w:r w:rsidRPr="00623628">
        <w:rPr>
          <w:rFonts w:ascii="Calibri" w:hAnsi="Calibri" w:cs="Calibri"/>
          <w:i/>
          <w:iCs/>
        </w:rPr>
        <w:t xml:space="preserve">Health </w:t>
      </w:r>
      <w:proofErr w:type="spellStart"/>
      <w:r w:rsidRPr="00623628">
        <w:rPr>
          <w:rFonts w:ascii="Calibri" w:hAnsi="Calibri" w:cs="Calibri"/>
          <w:i/>
          <w:iCs/>
        </w:rPr>
        <w:t>Serv</w:t>
      </w:r>
      <w:proofErr w:type="spellEnd"/>
      <w:r w:rsidRPr="00623628">
        <w:rPr>
          <w:rFonts w:ascii="Calibri" w:hAnsi="Calibri" w:cs="Calibri"/>
          <w:i/>
          <w:iCs/>
        </w:rPr>
        <w:t xml:space="preserve"> </w:t>
      </w:r>
      <w:proofErr w:type="spellStart"/>
      <w:r w:rsidRPr="00623628">
        <w:rPr>
          <w:rFonts w:ascii="Calibri" w:hAnsi="Calibri" w:cs="Calibri"/>
          <w:i/>
          <w:iCs/>
        </w:rPr>
        <w:t>Deliv</w:t>
      </w:r>
      <w:proofErr w:type="spellEnd"/>
      <w:r w:rsidRPr="00623628">
        <w:rPr>
          <w:rFonts w:ascii="Calibri" w:hAnsi="Calibri" w:cs="Calibri"/>
          <w:i/>
          <w:iCs/>
        </w:rPr>
        <w:t xml:space="preserve"> Res</w:t>
      </w:r>
      <w:r w:rsidRPr="00623628">
        <w:rPr>
          <w:rFonts w:ascii="Calibri" w:hAnsi="Calibri" w:cs="Calibri"/>
        </w:rPr>
        <w:t> 2013;1(9)</w:t>
      </w:r>
    </w:p>
    <w:p w14:paraId="036711C4" w14:textId="77777777" w:rsidR="00623628" w:rsidRPr="00623628" w:rsidRDefault="00623628" w:rsidP="00623628">
      <w:pPr>
        <w:spacing w:line="480" w:lineRule="auto"/>
        <w:rPr>
          <w:rFonts w:ascii="Calibri" w:hAnsi="Calibri" w:cs="Calibri"/>
          <w:lang w:val="en-US"/>
        </w:rPr>
      </w:pPr>
    </w:p>
    <w:p w14:paraId="6615198E" w14:textId="5ED011B9" w:rsidR="00F21B00" w:rsidRPr="00F21B00" w:rsidRDefault="00486B03" w:rsidP="00F21B00">
      <w:pPr>
        <w:numPr>
          <w:ilvl w:val="0"/>
          <w:numId w:val="7"/>
        </w:numPr>
        <w:spacing w:line="480" w:lineRule="auto"/>
        <w:rPr>
          <w:rFonts w:ascii="Calibri" w:hAnsi="Calibri" w:cs="Calibri"/>
        </w:rPr>
      </w:pPr>
      <w:r>
        <w:rPr>
          <w:rFonts w:ascii="Calibri" w:hAnsi="Calibri" w:cs="Calibri"/>
          <w:lang w:val="fr-FR"/>
        </w:rPr>
        <w:t xml:space="preserve">M </w:t>
      </w:r>
      <w:proofErr w:type="gramStart"/>
      <w:r>
        <w:rPr>
          <w:rFonts w:ascii="Calibri" w:hAnsi="Calibri" w:cs="Calibri"/>
          <w:lang w:val="fr-FR"/>
        </w:rPr>
        <w:t>Pearson ,</w:t>
      </w:r>
      <w:proofErr w:type="gramEnd"/>
      <w:r>
        <w:rPr>
          <w:rFonts w:ascii="Calibri" w:hAnsi="Calibri" w:cs="Calibri"/>
          <w:lang w:val="fr-FR"/>
        </w:rPr>
        <w:t xml:space="preserve"> </w:t>
      </w:r>
      <w:r w:rsidR="00D47F3A">
        <w:rPr>
          <w:rFonts w:ascii="Calibri" w:hAnsi="Calibri" w:cs="Calibri"/>
          <w:lang w:val="fr-FR"/>
        </w:rPr>
        <w:t>A</w:t>
      </w:r>
      <w:r>
        <w:rPr>
          <w:rFonts w:ascii="Calibri" w:hAnsi="Calibri" w:cs="Calibri"/>
          <w:lang w:val="fr-FR"/>
        </w:rPr>
        <w:t xml:space="preserve"> </w:t>
      </w:r>
      <w:proofErr w:type="spellStart"/>
      <w:r>
        <w:rPr>
          <w:rFonts w:ascii="Calibri" w:hAnsi="Calibri" w:cs="Calibri"/>
          <w:lang w:val="fr-FR"/>
        </w:rPr>
        <w:t>Marson</w:t>
      </w:r>
      <w:proofErr w:type="spellEnd"/>
      <w:r>
        <w:rPr>
          <w:rFonts w:ascii="Calibri" w:hAnsi="Calibri" w:cs="Calibri"/>
          <w:lang w:val="fr-FR"/>
        </w:rPr>
        <w:t xml:space="preserve"> , P Dixon </w:t>
      </w:r>
      <w:r w:rsidR="00D47F3A">
        <w:rPr>
          <w:rFonts w:ascii="Calibri" w:hAnsi="Calibri" w:cs="Calibri"/>
          <w:lang w:val="fr-FR"/>
        </w:rPr>
        <w:t>, K Scott</w:t>
      </w:r>
      <w:r w:rsidR="00F21B00" w:rsidRPr="00F21B00">
        <w:rPr>
          <w:rFonts w:ascii="Calibri" w:hAnsi="Calibri" w:cs="Calibri"/>
          <w:lang w:val="fr-FR"/>
        </w:rPr>
        <w:t xml:space="preserve">. </w:t>
      </w:r>
      <w:r w:rsidR="00F21B00" w:rsidRPr="00F21B00">
        <w:rPr>
          <w:rFonts w:ascii="Calibri" w:hAnsi="Calibri" w:cs="Calibri"/>
        </w:rPr>
        <w:t xml:space="preserve">National Audit of Seizure Management in Hospitals: St </w:t>
      </w:r>
      <w:proofErr w:type="spellStart"/>
      <w:r w:rsidR="00F21B00" w:rsidRPr="00F21B00">
        <w:rPr>
          <w:rFonts w:ascii="Calibri" w:hAnsi="Calibri" w:cs="Calibri"/>
        </w:rPr>
        <w:t>Elsewhere's</w:t>
      </w:r>
      <w:proofErr w:type="spellEnd"/>
      <w:r w:rsidR="00F21B00" w:rsidRPr="00F21B00">
        <w:rPr>
          <w:rFonts w:ascii="Calibri" w:hAnsi="Calibri" w:cs="Calibri"/>
        </w:rPr>
        <w:t xml:space="preserve"> Clinical Report.</w:t>
      </w:r>
      <w:r w:rsidR="00F21B00" w:rsidRPr="00F21B00">
        <w:rPr>
          <w:rFonts w:ascii="Calibri" w:hAnsi="Calibri" w:cs="Calibri" w:hint="eastAsia"/>
        </w:rPr>
        <w:t> </w:t>
      </w:r>
      <w:r w:rsidR="00F21B00" w:rsidRPr="00F21B00">
        <w:rPr>
          <w:rFonts w:ascii="Calibri" w:hAnsi="Calibri" w:cs="Calibri"/>
        </w:rPr>
        <w:t>2012. Available</w:t>
      </w:r>
      <w:proofErr w:type="gramStart"/>
      <w:r w:rsidR="00F21B00" w:rsidRPr="00F21B00">
        <w:rPr>
          <w:rFonts w:ascii="Calibri" w:hAnsi="Calibri" w:cs="Calibri"/>
        </w:rPr>
        <w:t>:</w:t>
      </w:r>
      <w:proofErr w:type="gramEnd"/>
      <w:r w:rsidR="00F21B00" w:rsidRPr="00F21B00">
        <w:rPr>
          <w:rFonts w:ascii="Calibri" w:hAnsi="Calibri" w:cs="Calibri"/>
        </w:rPr>
        <w:fldChar w:fldCharType="begin"/>
      </w:r>
      <w:r w:rsidR="00F21B00" w:rsidRPr="00F21B00">
        <w:rPr>
          <w:rFonts w:ascii="Calibri" w:hAnsi="Calibri" w:cs="Calibri"/>
        </w:rPr>
        <w:instrText xml:space="preserve"> HYPERLINK "http://www.nashstudy.org.uk/Newsletters/St%20Elsewhere's%20Clinical%20Report%20NASH%202.pdf" </w:instrText>
      </w:r>
      <w:r w:rsidR="00F21B00" w:rsidRPr="00F21B00">
        <w:rPr>
          <w:rFonts w:ascii="Calibri" w:hAnsi="Calibri" w:cs="Calibri"/>
        </w:rPr>
        <w:fldChar w:fldCharType="separate"/>
      </w:r>
      <w:r w:rsidR="00F21B00" w:rsidRPr="00F21B00">
        <w:rPr>
          <w:rStyle w:val="Hyperlink"/>
          <w:rFonts w:ascii="Calibri" w:hAnsi="Calibri" w:cs="Calibri"/>
        </w:rPr>
        <w:t>http://www.nashstudy.org.uk/Newsletters/St%20Elsewhere's%20Clinical%20Report%20NASH%202.pdf</w:t>
      </w:r>
      <w:r w:rsidR="00F21B00" w:rsidRPr="00F21B00">
        <w:rPr>
          <w:rFonts w:ascii="Calibri" w:hAnsi="Calibri" w:cs="Calibri"/>
        </w:rPr>
        <w:fldChar w:fldCharType="end"/>
      </w:r>
      <w:r w:rsidR="00F21B00" w:rsidRPr="00F21B00">
        <w:rPr>
          <w:rFonts w:ascii="Calibri" w:hAnsi="Calibri" w:cs="Calibri"/>
        </w:rPr>
        <w:t>. Accessed June 01,</w:t>
      </w:r>
      <w:r w:rsidR="00F21B00" w:rsidRPr="00F21B00">
        <w:rPr>
          <w:rFonts w:ascii="Calibri" w:hAnsi="Calibri" w:cs="Calibri"/>
          <w:vertAlign w:val="superscript"/>
        </w:rPr>
        <w:t xml:space="preserve"> </w:t>
      </w:r>
      <w:r w:rsidR="00F21B00" w:rsidRPr="00F21B00">
        <w:rPr>
          <w:rFonts w:ascii="Calibri" w:hAnsi="Calibri" w:cs="Calibri"/>
        </w:rPr>
        <w:t>2016.</w:t>
      </w:r>
    </w:p>
    <w:p w14:paraId="52825A9D" w14:textId="77777777" w:rsidR="00F21B00" w:rsidRPr="00F21B00" w:rsidRDefault="00F21B00" w:rsidP="00F21B00">
      <w:pPr>
        <w:spacing w:line="480" w:lineRule="auto"/>
        <w:rPr>
          <w:rFonts w:ascii="Calibri" w:hAnsi="Calibri" w:cs="Calibri"/>
        </w:rPr>
      </w:pPr>
    </w:p>
    <w:p w14:paraId="6DDB26CD" w14:textId="01C5E8F6" w:rsidR="00F21B00" w:rsidRPr="00F21B00" w:rsidRDefault="00B95844" w:rsidP="00B95844">
      <w:pPr>
        <w:numPr>
          <w:ilvl w:val="0"/>
          <w:numId w:val="7"/>
        </w:numPr>
        <w:spacing w:line="480" w:lineRule="auto"/>
        <w:rPr>
          <w:rFonts w:ascii="Calibri" w:hAnsi="Calibri" w:cs="Calibri"/>
          <w:lang w:val="en-US"/>
        </w:rPr>
      </w:pPr>
      <w:r>
        <w:rPr>
          <w:rFonts w:ascii="Calibri" w:hAnsi="Calibri" w:cs="Calibri"/>
        </w:rPr>
        <w:t xml:space="preserve">R Grainger, M Pearson, P Dixon, E Devonport, M </w:t>
      </w:r>
      <w:proofErr w:type="spellStart"/>
      <w:r>
        <w:rPr>
          <w:rFonts w:ascii="Calibri" w:hAnsi="Calibri" w:cs="Calibri"/>
        </w:rPr>
        <w:t>Timoney</w:t>
      </w:r>
      <w:proofErr w:type="spellEnd"/>
      <w:r>
        <w:rPr>
          <w:rFonts w:ascii="Calibri" w:hAnsi="Calibri" w:cs="Calibri"/>
        </w:rPr>
        <w:t xml:space="preserve">, K </w:t>
      </w:r>
      <w:proofErr w:type="spellStart"/>
      <w:r>
        <w:rPr>
          <w:rFonts w:ascii="Calibri" w:hAnsi="Calibri" w:cs="Calibri"/>
        </w:rPr>
        <w:t>Bodger</w:t>
      </w:r>
      <w:proofErr w:type="spellEnd"/>
      <w:r>
        <w:rPr>
          <w:rFonts w:ascii="Calibri" w:hAnsi="Calibri" w:cs="Calibri"/>
        </w:rPr>
        <w:t xml:space="preserve"> </w:t>
      </w:r>
      <w:r w:rsidR="00F21B00" w:rsidRPr="00F21B00">
        <w:rPr>
          <w:rFonts w:ascii="Calibri" w:hAnsi="Calibri" w:cs="Calibri"/>
        </w:rPr>
        <w:t>et al. Referral patterns after a seizure admission in an English region: an opportunity for effective intervention? An observational study of routine hospital data. B</w:t>
      </w:r>
      <w:r>
        <w:rPr>
          <w:rFonts w:ascii="Calibri" w:hAnsi="Calibri" w:cs="Calibri"/>
        </w:rPr>
        <w:t>MJ Open. 2016; 20 :6(1)</w:t>
      </w:r>
    </w:p>
    <w:p w14:paraId="0B6C8AA6" w14:textId="77777777" w:rsidR="00F21B00" w:rsidRPr="00F21B00" w:rsidRDefault="00F21B00" w:rsidP="00F21B00">
      <w:pPr>
        <w:spacing w:line="480" w:lineRule="auto"/>
        <w:rPr>
          <w:rFonts w:ascii="Calibri" w:hAnsi="Calibri" w:cs="Calibri"/>
          <w:lang w:val="en-US"/>
        </w:rPr>
      </w:pPr>
    </w:p>
    <w:p w14:paraId="5E0FC5AA" w14:textId="0E273347" w:rsidR="00F21B00" w:rsidRPr="00F21B00" w:rsidRDefault="00F21B00" w:rsidP="00F21B00">
      <w:pPr>
        <w:numPr>
          <w:ilvl w:val="0"/>
          <w:numId w:val="7"/>
        </w:numPr>
        <w:spacing w:line="480" w:lineRule="auto"/>
        <w:rPr>
          <w:rFonts w:ascii="Calibri" w:hAnsi="Calibri" w:cs="Calibri"/>
        </w:rPr>
      </w:pPr>
      <w:r w:rsidRPr="00F21B00">
        <w:rPr>
          <w:rFonts w:ascii="Calibri" w:hAnsi="Calibri" w:cs="Calibri"/>
          <w:lang w:val="en-US"/>
        </w:rPr>
        <w:t xml:space="preserve">Department of </w:t>
      </w:r>
      <w:proofErr w:type="gramStart"/>
      <w:r w:rsidRPr="00F21B00">
        <w:rPr>
          <w:rFonts w:ascii="Calibri" w:hAnsi="Calibri" w:cs="Calibri"/>
          <w:lang w:val="en-US"/>
        </w:rPr>
        <w:t>Health .</w:t>
      </w:r>
      <w:proofErr w:type="gramEnd"/>
      <w:r w:rsidRPr="00F21B00">
        <w:rPr>
          <w:rFonts w:ascii="Calibri" w:hAnsi="Calibri" w:cs="Calibri"/>
          <w:lang w:val="en-US"/>
        </w:rPr>
        <w:t xml:space="preserve"> The NHS Outcomes Framework 2013/14. 2014. </w:t>
      </w:r>
      <w:r w:rsidRPr="00F21B00">
        <w:rPr>
          <w:rFonts w:ascii="Calibri" w:hAnsi="Calibri" w:cs="Calibri"/>
        </w:rPr>
        <w:t xml:space="preserve">Available at: </w:t>
      </w:r>
      <w:hyperlink r:id="rId8" w:history="1">
        <w:r w:rsidR="006B571D" w:rsidRPr="00F3716B">
          <w:rPr>
            <w:rStyle w:val="Hyperlink"/>
            <w:rFonts w:ascii="Calibri" w:hAnsi="Calibri" w:cs="Calibri"/>
          </w:rPr>
          <w:t>https://www.gov.uk/government/uploads/system/uploads/attachment_data/file/213055/121109-NHS-Outcomes-Framework-2013-14.pdf</w:t>
        </w:r>
      </w:hyperlink>
      <w:r w:rsidR="006B571D">
        <w:rPr>
          <w:rFonts w:ascii="Calibri" w:hAnsi="Calibri" w:cs="Calibri"/>
        </w:rPr>
        <w:t xml:space="preserve"> </w:t>
      </w:r>
      <w:r w:rsidRPr="00F21B00">
        <w:rPr>
          <w:rFonts w:ascii="Calibri" w:hAnsi="Calibri" w:cs="Calibri"/>
        </w:rPr>
        <w:t xml:space="preserve"> Accessed 01 July 2016</w:t>
      </w:r>
    </w:p>
    <w:p w14:paraId="1E1EEFEA" w14:textId="77777777" w:rsidR="00F21B00" w:rsidRPr="00F21B00" w:rsidRDefault="00F21B00" w:rsidP="00F21B00">
      <w:pPr>
        <w:spacing w:line="480" w:lineRule="auto"/>
        <w:rPr>
          <w:rFonts w:ascii="Calibri" w:hAnsi="Calibri" w:cs="Calibri"/>
        </w:rPr>
      </w:pPr>
    </w:p>
    <w:p w14:paraId="23E69FBA" w14:textId="77777777" w:rsidR="00F21B00" w:rsidRPr="00F21B00" w:rsidRDefault="00F21B00" w:rsidP="00F21B00">
      <w:pPr>
        <w:numPr>
          <w:ilvl w:val="0"/>
          <w:numId w:val="7"/>
        </w:numPr>
        <w:spacing w:line="480" w:lineRule="auto"/>
        <w:rPr>
          <w:rFonts w:ascii="Calibri" w:hAnsi="Calibri" w:cs="Calibri"/>
        </w:rPr>
      </w:pPr>
      <w:r w:rsidRPr="00F21B00">
        <w:rPr>
          <w:rFonts w:ascii="Calibri" w:hAnsi="Calibri" w:cs="Calibri"/>
        </w:rPr>
        <w:t xml:space="preserve">NICE. National Institute for Health and Care Excellence. The epilepsies: the diagnosis and management of the epilepsies in adults and children in primary and secondary care.  </w:t>
      </w:r>
      <w:r w:rsidRPr="00F21B00">
        <w:rPr>
          <w:rFonts w:ascii="Calibri" w:hAnsi="Calibri" w:cs="Calibri"/>
          <w:lang w:val="fr-FR"/>
        </w:rPr>
        <w:t xml:space="preserve">2012. Available: </w:t>
      </w:r>
      <w:hyperlink r:id="rId9" w:history="1">
        <w:r w:rsidRPr="00F21B00">
          <w:rPr>
            <w:rStyle w:val="Hyperlink"/>
            <w:rFonts w:ascii="Calibri" w:hAnsi="Calibri" w:cs="Calibri"/>
            <w:lang w:val="fr-FR"/>
          </w:rPr>
          <w:t>http://www.youngepilepsy.org.uk/dmdocuments/Full-NICE-epilepsy-guidance-2012.pdf</w:t>
        </w:r>
      </w:hyperlink>
      <w:r w:rsidRPr="00F21B00">
        <w:rPr>
          <w:rFonts w:ascii="Calibri" w:hAnsi="Calibri" w:cs="Calibri"/>
          <w:lang w:val="fr-FR"/>
        </w:rPr>
        <w:t xml:space="preserve">. </w:t>
      </w:r>
      <w:r w:rsidRPr="00F21B00">
        <w:rPr>
          <w:rFonts w:ascii="Calibri" w:hAnsi="Calibri" w:cs="Calibri"/>
        </w:rPr>
        <w:t>Accessed 01 July, 2016.</w:t>
      </w:r>
    </w:p>
    <w:p w14:paraId="618A737E" w14:textId="77777777" w:rsidR="00F21B00" w:rsidRPr="00F21B00" w:rsidRDefault="00F21B00" w:rsidP="00F21B00">
      <w:pPr>
        <w:spacing w:line="480" w:lineRule="auto"/>
        <w:rPr>
          <w:rFonts w:ascii="Calibri" w:hAnsi="Calibri" w:cs="Calibri"/>
        </w:rPr>
      </w:pPr>
    </w:p>
    <w:p w14:paraId="177D8935" w14:textId="77777777" w:rsidR="00F21B00" w:rsidRPr="00F21B00" w:rsidRDefault="00F21B00" w:rsidP="00F21B00">
      <w:pPr>
        <w:numPr>
          <w:ilvl w:val="0"/>
          <w:numId w:val="7"/>
        </w:numPr>
        <w:spacing w:line="480" w:lineRule="auto"/>
        <w:rPr>
          <w:rFonts w:ascii="Calibri" w:hAnsi="Calibri" w:cs="Calibri"/>
        </w:rPr>
      </w:pPr>
      <w:r w:rsidRPr="00F21B00">
        <w:rPr>
          <w:rFonts w:ascii="Calibri" w:hAnsi="Calibri" w:cs="Calibri"/>
        </w:rPr>
        <w:t xml:space="preserve">Epilepsy Action. What to do when someone has a seizure. </w:t>
      </w:r>
      <w:r w:rsidRPr="00F21B00">
        <w:rPr>
          <w:rFonts w:ascii="Calibri" w:hAnsi="Calibri" w:cs="Calibri"/>
          <w:lang w:val="fr-FR"/>
        </w:rPr>
        <w:t xml:space="preserve">2013. Available: </w:t>
      </w:r>
      <w:hyperlink r:id="rId10" w:history="1">
        <w:r w:rsidRPr="00F21B00">
          <w:rPr>
            <w:rStyle w:val="Hyperlink"/>
            <w:rFonts w:ascii="Calibri" w:hAnsi="Calibri" w:cs="Calibri"/>
            <w:lang w:val="fr-FR"/>
          </w:rPr>
          <w:t>https://www.epilepsy.org.uk/info/firstaid</w:t>
        </w:r>
      </w:hyperlink>
      <w:r w:rsidRPr="00F21B00">
        <w:rPr>
          <w:rFonts w:ascii="Calibri" w:hAnsi="Calibri" w:cs="Calibri"/>
          <w:lang w:val="fr-FR"/>
        </w:rPr>
        <w:t xml:space="preserve">. </w:t>
      </w:r>
      <w:r w:rsidRPr="00F21B00">
        <w:rPr>
          <w:rFonts w:ascii="Calibri" w:hAnsi="Calibri" w:cs="Calibri"/>
        </w:rPr>
        <w:t xml:space="preserve">Accessed 01 March, 2016. </w:t>
      </w:r>
    </w:p>
    <w:p w14:paraId="46058754" w14:textId="77777777" w:rsidR="00F21B00" w:rsidRPr="00F21B00" w:rsidRDefault="00F21B00" w:rsidP="00F21B00">
      <w:pPr>
        <w:spacing w:line="480" w:lineRule="auto"/>
        <w:rPr>
          <w:rFonts w:ascii="Calibri" w:hAnsi="Calibri" w:cs="Calibri"/>
        </w:rPr>
      </w:pPr>
    </w:p>
    <w:p w14:paraId="5D256985" w14:textId="67C734FF" w:rsidR="00F21B00" w:rsidRPr="00F21B00" w:rsidRDefault="006B571D" w:rsidP="006B571D">
      <w:pPr>
        <w:numPr>
          <w:ilvl w:val="0"/>
          <w:numId w:val="7"/>
        </w:numPr>
        <w:spacing w:line="480" w:lineRule="auto"/>
        <w:rPr>
          <w:rFonts w:ascii="Calibri" w:hAnsi="Calibri" w:cs="Calibri"/>
        </w:rPr>
      </w:pPr>
      <w:r>
        <w:rPr>
          <w:rFonts w:ascii="Calibri" w:hAnsi="Calibri" w:cs="Calibri"/>
        </w:rPr>
        <w:t xml:space="preserve">AJ Noble, AG </w:t>
      </w:r>
      <w:proofErr w:type="spellStart"/>
      <w:r>
        <w:rPr>
          <w:rFonts w:ascii="Calibri" w:hAnsi="Calibri" w:cs="Calibri"/>
        </w:rPr>
        <w:t>Marson</w:t>
      </w:r>
      <w:proofErr w:type="spellEnd"/>
      <w:r>
        <w:rPr>
          <w:rFonts w:ascii="Calibri" w:hAnsi="Calibri" w:cs="Calibri"/>
        </w:rPr>
        <w:t xml:space="preserve">, C </w:t>
      </w:r>
      <w:proofErr w:type="spellStart"/>
      <w:r>
        <w:rPr>
          <w:rFonts w:ascii="Calibri" w:hAnsi="Calibri" w:cs="Calibri"/>
        </w:rPr>
        <w:t>Tudur</w:t>
      </w:r>
      <w:proofErr w:type="spellEnd"/>
      <w:r>
        <w:rPr>
          <w:rFonts w:ascii="Calibri" w:hAnsi="Calibri" w:cs="Calibri"/>
        </w:rPr>
        <w:t xml:space="preserve">-Smith, M Morgan, DA Hughes, S </w:t>
      </w:r>
      <w:proofErr w:type="spellStart"/>
      <w:r>
        <w:rPr>
          <w:rFonts w:ascii="Calibri" w:hAnsi="Calibri" w:cs="Calibri"/>
        </w:rPr>
        <w:t>Goodacre</w:t>
      </w:r>
      <w:proofErr w:type="spellEnd"/>
      <w:r w:rsidRPr="006B571D">
        <w:rPr>
          <w:rFonts w:ascii="Calibri" w:hAnsi="Calibri" w:cs="Calibri"/>
        </w:rPr>
        <w:t>,</w:t>
      </w:r>
      <w:r w:rsidR="00F21B00" w:rsidRPr="00F21B00">
        <w:rPr>
          <w:rFonts w:ascii="Calibri" w:hAnsi="Calibri" w:cs="Calibri"/>
        </w:rPr>
        <w:t xml:space="preserve"> et al. Seizure First Aid Training' for people with epilepsy who attend emergency departments, and their family and friends: study protocol for intervention development and a pilot randomised controlled tri</w:t>
      </w:r>
      <w:r>
        <w:rPr>
          <w:rFonts w:ascii="Calibri" w:hAnsi="Calibri" w:cs="Calibri"/>
        </w:rPr>
        <w:t>al. BMJ Open. 2015;5(7)</w:t>
      </w:r>
    </w:p>
    <w:p w14:paraId="7F4E0282" w14:textId="77777777" w:rsidR="00F21B00" w:rsidRPr="00F21B00" w:rsidRDefault="00F21B00" w:rsidP="00F21B00">
      <w:pPr>
        <w:spacing w:line="480" w:lineRule="auto"/>
        <w:rPr>
          <w:rFonts w:ascii="Calibri" w:hAnsi="Calibri" w:cs="Calibri"/>
        </w:rPr>
      </w:pPr>
    </w:p>
    <w:p w14:paraId="6EC32458" w14:textId="7323A7B0" w:rsidR="00F21B00" w:rsidRPr="00F21B00" w:rsidRDefault="00EA7AFD" w:rsidP="00F21B00">
      <w:pPr>
        <w:numPr>
          <w:ilvl w:val="0"/>
          <w:numId w:val="7"/>
        </w:numPr>
        <w:spacing w:line="480" w:lineRule="auto"/>
        <w:rPr>
          <w:rFonts w:ascii="Calibri" w:hAnsi="Calibri" w:cs="Calibri"/>
        </w:rPr>
      </w:pPr>
      <w:r>
        <w:rPr>
          <w:rFonts w:ascii="Calibri" w:hAnsi="Calibri" w:cs="Calibri"/>
        </w:rPr>
        <w:t xml:space="preserve">PM Bradley, B </w:t>
      </w:r>
      <w:proofErr w:type="gramStart"/>
      <w:r>
        <w:rPr>
          <w:rFonts w:ascii="Calibri" w:hAnsi="Calibri" w:cs="Calibri"/>
        </w:rPr>
        <w:t>Lindsay ,</w:t>
      </w:r>
      <w:proofErr w:type="gramEnd"/>
      <w:r>
        <w:rPr>
          <w:rFonts w:ascii="Calibri" w:hAnsi="Calibri" w:cs="Calibri"/>
        </w:rPr>
        <w:t xml:space="preserve"> N </w:t>
      </w:r>
      <w:proofErr w:type="spellStart"/>
      <w:r>
        <w:rPr>
          <w:rFonts w:ascii="Calibri" w:hAnsi="Calibri" w:cs="Calibri"/>
        </w:rPr>
        <w:t>Fleeman</w:t>
      </w:r>
      <w:proofErr w:type="spellEnd"/>
      <w:r>
        <w:rPr>
          <w:rFonts w:ascii="Calibri" w:hAnsi="Calibri" w:cs="Calibri"/>
        </w:rPr>
        <w:t xml:space="preserve"> </w:t>
      </w:r>
      <w:r w:rsidR="00F21B00" w:rsidRPr="00F21B00">
        <w:rPr>
          <w:rFonts w:ascii="Calibri" w:hAnsi="Calibri" w:cs="Calibri"/>
        </w:rPr>
        <w:t xml:space="preserve">. Care delivery and </w:t>
      </w:r>
      <w:proofErr w:type="spellStart"/>
      <w:r w:rsidR="00F21B00" w:rsidRPr="00F21B00">
        <w:rPr>
          <w:rFonts w:ascii="Calibri" w:hAnsi="Calibri" w:cs="Calibri"/>
        </w:rPr>
        <w:t>self management</w:t>
      </w:r>
      <w:proofErr w:type="spellEnd"/>
      <w:r w:rsidR="00F21B00" w:rsidRPr="00F21B00">
        <w:rPr>
          <w:rFonts w:ascii="Calibri" w:hAnsi="Calibri" w:cs="Calibri"/>
        </w:rPr>
        <w:t xml:space="preserve"> strategies for adults with epilepsy. Cochrane Database </w:t>
      </w:r>
      <w:proofErr w:type="spellStart"/>
      <w:r w:rsidR="00F21B00" w:rsidRPr="00F21B00">
        <w:rPr>
          <w:rFonts w:ascii="Calibri" w:hAnsi="Calibri" w:cs="Calibri"/>
        </w:rPr>
        <w:t>Syst</w:t>
      </w:r>
      <w:proofErr w:type="spellEnd"/>
      <w:r w:rsidR="00F21B00" w:rsidRPr="00F21B00">
        <w:rPr>
          <w:rFonts w:ascii="Calibri" w:hAnsi="Calibri" w:cs="Calibri"/>
        </w:rPr>
        <w:t xml:space="preserve"> Rev. 2016;2:CD00624</w:t>
      </w:r>
    </w:p>
    <w:p w14:paraId="4F562C32" w14:textId="77777777" w:rsidR="00F21B00" w:rsidRPr="00F21B00" w:rsidRDefault="00F21B00" w:rsidP="00F21B00">
      <w:pPr>
        <w:spacing w:line="480" w:lineRule="auto"/>
        <w:rPr>
          <w:rFonts w:ascii="Calibri" w:hAnsi="Calibri" w:cs="Calibri"/>
        </w:rPr>
      </w:pPr>
    </w:p>
    <w:p w14:paraId="37EA471E" w14:textId="3F4637B7" w:rsidR="00F21B00" w:rsidRPr="00F21B00" w:rsidRDefault="00EA7AFD" w:rsidP="00F21B00">
      <w:pPr>
        <w:numPr>
          <w:ilvl w:val="0"/>
          <w:numId w:val="7"/>
        </w:numPr>
        <w:spacing w:line="480" w:lineRule="auto"/>
        <w:rPr>
          <w:rFonts w:ascii="Calibri" w:hAnsi="Calibri" w:cs="Calibri"/>
        </w:rPr>
      </w:pPr>
      <w:r>
        <w:rPr>
          <w:rFonts w:ascii="Calibri" w:hAnsi="Calibri" w:cs="Calibri"/>
        </w:rPr>
        <w:lastRenderedPageBreak/>
        <w:t xml:space="preserve">AJ </w:t>
      </w:r>
      <w:r w:rsidR="00F21B00" w:rsidRPr="00F21B00">
        <w:rPr>
          <w:rFonts w:ascii="Calibri" w:hAnsi="Calibri" w:cs="Calibri"/>
        </w:rPr>
        <w:t>No</w:t>
      </w:r>
      <w:r>
        <w:rPr>
          <w:rFonts w:ascii="Calibri" w:hAnsi="Calibri" w:cs="Calibri"/>
        </w:rPr>
        <w:t xml:space="preserve">ble, LH Goldstein, P </w:t>
      </w:r>
      <w:proofErr w:type="gramStart"/>
      <w:r>
        <w:rPr>
          <w:rFonts w:ascii="Calibri" w:hAnsi="Calibri" w:cs="Calibri"/>
        </w:rPr>
        <w:t>Seed ,</w:t>
      </w:r>
      <w:proofErr w:type="gramEnd"/>
      <w:r>
        <w:rPr>
          <w:rFonts w:ascii="Calibri" w:hAnsi="Calibri" w:cs="Calibri"/>
        </w:rPr>
        <w:t xml:space="preserve"> E </w:t>
      </w:r>
      <w:proofErr w:type="spellStart"/>
      <w:r>
        <w:rPr>
          <w:rFonts w:ascii="Calibri" w:hAnsi="Calibri" w:cs="Calibri"/>
        </w:rPr>
        <w:t>Glucksman</w:t>
      </w:r>
      <w:proofErr w:type="spellEnd"/>
      <w:r>
        <w:rPr>
          <w:rFonts w:ascii="Calibri" w:hAnsi="Calibri" w:cs="Calibri"/>
        </w:rPr>
        <w:t xml:space="preserve"> , L  </w:t>
      </w:r>
      <w:proofErr w:type="spellStart"/>
      <w:r>
        <w:rPr>
          <w:rFonts w:ascii="Calibri" w:hAnsi="Calibri" w:cs="Calibri"/>
        </w:rPr>
        <w:t>Ridsdale</w:t>
      </w:r>
      <w:proofErr w:type="spellEnd"/>
      <w:r>
        <w:rPr>
          <w:rFonts w:ascii="Calibri" w:hAnsi="Calibri" w:cs="Calibri"/>
        </w:rPr>
        <w:t xml:space="preserve"> </w:t>
      </w:r>
      <w:r w:rsidR="00F21B00" w:rsidRPr="00F21B00">
        <w:rPr>
          <w:rFonts w:ascii="Calibri" w:hAnsi="Calibri" w:cs="Calibri"/>
        </w:rPr>
        <w:t>. Characteristics of people with epilepsy who attend emergency departments: prospective study of metropolitan hosp</w:t>
      </w:r>
      <w:r>
        <w:rPr>
          <w:rFonts w:ascii="Calibri" w:hAnsi="Calibri" w:cs="Calibri"/>
        </w:rPr>
        <w:t>ital attendees. Epilepsia. 2012</w:t>
      </w:r>
      <w:proofErr w:type="gramStart"/>
      <w:r w:rsidR="00F21B00" w:rsidRPr="00F21B00">
        <w:rPr>
          <w:rFonts w:ascii="Calibri" w:hAnsi="Calibri" w:cs="Calibri"/>
        </w:rPr>
        <w:t>;53</w:t>
      </w:r>
      <w:proofErr w:type="gramEnd"/>
      <w:r w:rsidR="00F21B00" w:rsidRPr="00F21B00">
        <w:rPr>
          <w:rFonts w:ascii="Calibri" w:hAnsi="Calibri" w:cs="Calibri"/>
        </w:rPr>
        <w:t>(10):1820-8.</w:t>
      </w:r>
    </w:p>
    <w:p w14:paraId="31B71248" w14:textId="77777777" w:rsidR="00F21B00" w:rsidRPr="00F21B00" w:rsidRDefault="00F21B00" w:rsidP="00F21B00">
      <w:pPr>
        <w:spacing w:line="480" w:lineRule="auto"/>
        <w:rPr>
          <w:rFonts w:ascii="Calibri" w:hAnsi="Calibri" w:cs="Calibri"/>
        </w:rPr>
      </w:pPr>
    </w:p>
    <w:p w14:paraId="57451977" w14:textId="77777777" w:rsidR="00F21B00" w:rsidRPr="00F21B00" w:rsidRDefault="00F21B00" w:rsidP="00F21B00">
      <w:pPr>
        <w:numPr>
          <w:ilvl w:val="0"/>
          <w:numId w:val="7"/>
        </w:numPr>
        <w:spacing w:line="480" w:lineRule="auto"/>
        <w:rPr>
          <w:rFonts w:ascii="Calibri" w:hAnsi="Calibri" w:cs="Calibri"/>
        </w:rPr>
      </w:pPr>
      <w:r w:rsidRPr="00F21B00">
        <w:rPr>
          <w:rFonts w:ascii="Calibri" w:hAnsi="Calibri" w:cs="Calibri"/>
        </w:rPr>
        <w:t xml:space="preserve">Department for Environment, Food and Rural Affairs (Defra). 2009 Rural/urban local authority (LA) classification (England) 2009. </w:t>
      </w:r>
      <w:r w:rsidRPr="00F21B00">
        <w:rPr>
          <w:rFonts w:ascii="Calibri" w:hAnsi="Calibri" w:cs="Calibri"/>
          <w:lang w:val="fr-FR"/>
        </w:rPr>
        <w:t xml:space="preserve">Available: </w:t>
      </w:r>
      <w:hyperlink r:id="rId11" w:history="1">
        <w:r w:rsidRPr="00F21B00">
          <w:rPr>
            <w:rStyle w:val="Hyperlink"/>
            <w:rFonts w:ascii="Calibri" w:hAnsi="Calibri" w:cs="Calibri"/>
            <w:lang w:val="fr-FR"/>
          </w:rPr>
          <w:t>http://webarchive.nationalarchives.gov.uk/20160105160709/http://www.ons.gov.uk/ons/guide-method/geography/products/area-classifications/rural-urban-definition-and-la/rural-urban-local-authority--la--classification--england-/index.html</w:t>
        </w:r>
      </w:hyperlink>
      <w:r w:rsidRPr="00F21B00">
        <w:rPr>
          <w:rFonts w:ascii="Calibri" w:hAnsi="Calibri" w:cs="Calibri"/>
          <w:lang w:val="fr-FR"/>
        </w:rPr>
        <w:t xml:space="preserve">. </w:t>
      </w:r>
      <w:r w:rsidRPr="00F21B00">
        <w:rPr>
          <w:rFonts w:ascii="Calibri" w:hAnsi="Calibri" w:cs="Calibri"/>
        </w:rPr>
        <w:t>Assessed June 01, 2016.</w:t>
      </w:r>
    </w:p>
    <w:p w14:paraId="10EEC4BF" w14:textId="77777777" w:rsidR="00F21B00" w:rsidRPr="00F21B00" w:rsidRDefault="00F21B00" w:rsidP="00F21B00">
      <w:pPr>
        <w:spacing w:line="480" w:lineRule="auto"/>
        <w:rPr>
          <w:rFonts w:ascii="Calibri" w:hAnsi="Calibri" w:cs="Calibri"/>
        </w:rPr>
      </w:pPr>
    </w:p>
    <w:p w14:paraId="32FE970C" w14:textId="5E301479" w:rsidR="00F21B00" w:rsidRDefault="00F21B00" w:rsidP="00F21B00">
      <w:pPr>
        <w:numPr>
          <w:ilvl w:val="0"/>
          <w:numId w:val="7"/>
        </w:numPr>
        <w:spacing w:line="480" w:lineRule="auto"/>
        <w:rPr>
          <w:rFonts w:ascii="Calibri" w:hAnsi="Calibri" w:cs="Calibri"/>
        </w:rPr>
      </w:pPr>
      <w:r w:rsidRPr="00F21B00">
        <w:rPr>
          <w:rFonts w:ascii="Calibri" w:hAnsi="Calibri" w:cs="Calibri"/>
        </w:rPr>
        <w:t xml:space="preserve">Health and Social Care Information Centre. Quality and outcomes framework GP practice results 2014/15. 2014. Available at: </w:t>
      </w:r>
      <w:hyperlink r:id="rId12" w:history="1">
        <w:r w:rsidR="00EA7AFD" w:rsidRPr="00F3716B">
          <w:rPr>
            <w:rStyle w:val="Hyperlink"/>
            <w:rFonts w:ascii="Calibri" w:hAnsi="Calibri" w:cs="Calibri"/>
          </w:rPr>
          <w:t>http://qof.hscic.gov.uk</w:t>
        </w:r>
      </w:hyperlink>
      <w:r w:rsidRPr="00F21B00">
        <w:rPr>
          <w:rFonts w:ascii="Calibri" w:hAnsi="Calibri" w:cs="Calibri"/>
        </w:rPr>
        <w:t>.</w:t>
      </w:r>
      <w:r w:rsidR="00EA7AFD">
        <w:rPr>
          <w:rFonts w:ascii="Calibri" w:hAnsi="Calibri" w:cs="Calibri"/>
        </w:rPr>
        <w:t xml:space="preserve"> </w:t>
      </w:r>
      <w:r w:rsidRPr="00F21B00">
        <w:rPr>
          <w:rFonts w:ascii="Calibri" w:hAnsi="Calibri" w:cs="Calibri"/>
        </w:rPr>
        <w:t xml:space="preserve"> Accessed March 01,</w:t>
      </w:r>
      <w:r w:rsidRPr="00F21B00">
        <w:rPr>
          <w:rFonts w:ascii="Calibri" w:hAnsi="Calibri" w:cs="Calibri"/>
          <w:vertAlign w:val="superscript"/>
        </w:rPr>
        <w:t xml:space="preserve"> </w:t>
      </w:r>
      <w:r w:rsidRPr="00F21B00">
        <w:rPr>
          <w:rFonts w:ascii="Calibri" w:hAnsi="Calibri" w:cs="Calibri"/>
        </w:rPr>
        <w:t>2016.</w:t>
      </w:r>
    </w:p>
    <w:p w14:paraId="6BF58205" w14:textId="77777777" w:rsidR="00F21B00" w:rsidRPr="00F21B00" w:rsidRDefault="00F21B00" w:rsidP="00F21B00">
      <w:pPr>
        <w:spacing w:line="480" w:lineRule="auto"/>
        <w:rPr>
          <w:rFonts w:ascii="Calibri" w:hAnsi="Calibri" w:cs="Calibri"/>
        </w:rPr>
      </w:pPr>
    </w:p>
    <w:p w14:paraId="4489F1C7" w14:textId="788702DD" w:rsidR="00F21B00" w:rsidRPr="00F21B00" w:rsidRDefault="00F21B00" w:rsidP="00F21B00">
      <w:pPr>
        <w:numPr>
          <w:ilvl w:val="0"/>
          <w:numId w:val="7"/>
        </w:numPr>
        <w:spacing w:line="480" w:lineRule="auto"/>
        <w:rPr>
          <w:rFonts w:ascii="Calibri" w:hAnsi="Calibri" w:cs="Calibri"/>
        </w:rPr>
      </w:pPr>
      <w:r w:rsidRPr="00F21B00">
        <w:rPr>
          <w:rFonts w:ascii="Calibri" w:hAnsi="Calibri" w:cs="Calibri"/>
          <w:lang w:val="nl-NL"/>
        </w:rPr>
        <w:t xml:space="preserve">Jarvie S, Espie CA, Brodie MJ. </w:t>
      </w:r>
      <w:r w:rsidRPr="00F21B00">
        <w:rPr>
          <w:rFonts w:ascii="Calibri" w:hAnsi="Calibri" w:cs="Calibri"/>
        </w:rPr>
        <w:t xml:space="preserve">The development of a questionnaire to assess knowledge of epilepsy: </w:t>
      </w:r>
      <w:proofErr w:type="gramStart"/>
      <w:r w:rsidRPr="00F21B00">
        <w:rPr>
          <w:rFonts w:ascii="Calibri" w:hAnsi="Calibri" w:cs="Calibri"/>
        </w:rPr>
        <w:t>1 – general knowledge</w:t>
      </w:r>
      <w:proofErr w:type="gramEnd"/>
      <w:r w:rsidRPr="00F21B00">
        <w:rPr>
          <w:rFonts w:ascii="Calibri" w:hAnsi="Calibri" w:cs="Calibri"/>
        </w:rPr>
        <w:t xml:space="preserve"> of epilepsy. </w:t>
      </w:r>
      <w:r w:rsidRPr="00F21B00">
        <w:rPr>
          <w:rFonts w:ascii="Calibri" w:hAnsi="Calibri" w:cs="Calibri"/>
          <w:i/>
          <w:iCs/>
        </w:rPr>
        <w:t>Seizure</w:t>
      </w:r>
      <w:r w:rsidR="00EA7AFD">
        <w:rPr>
          <w:rFonts w:ascii="Calibri" w:hAnsi="Calibri" w:cs="Calibri"/>
          <w:i/>
          <w:iCs/>
        </w:rPr>
        <w:t xml:space="preserve"> </w:t>
      </w:r>
      <w:proofErr w:type="gramStart"/>
      <w:r w:rsidR="00EA7AFD">
        <w:rPr>
          <w:rFonts w:ascii="Calibri" w:hAnsi="Calibri" w:cs="Calibri"/>
          <w:i/>
          <w:iCs/>
        </w:rPr>
        <w:t xml:space="preserve">1993 </w:t>
      </w:r>
      <w:r w:rsidRPr="00F21B00">
        <w:rPr>
          <w:rFonts w:ascii="Calibri" w:hAnsi="Calibri" w:cs="Calibri"/>
        </w:rPr>
        <w:t> </w:t>
      </w:r>
      <w:r w:rsidRPr="00F21B00">
        <w:rPr>
          <w:rFonts w:ascii="Calibri" w:hAnsi="Calibri" w:cs="Calibri"/>
          <w:b/>
          <w:bCs/>
        </w:rPr>
        <w:t>2</w:t>
      </w:r>
      <w:r w:rsidRPr="00F21B00">
        <w:rPr>
          <w:rFonts w:ascii="Calibri" w:hAnsi="Calibri" w:cs="Calibri"/>
        </w:rPr>
        <w:t>:179</w:t>
      </w:r>
      <w:proofErr w:type="gramEnd"/>
      <w:r w:rsidRPr="00F21B00">
        <w:rPr>
          <w:rFonts w:ascii="Calibri" w:hAnsi="Calibri" w:cs="Calibri"/>
        </w:rPr>
        <w:t>–185.</w:t>
      </w:r>
    </w:p>
    <w:p w14:paraId="7B0D31C9" w14:textId="77777777" w:rsidR="00F21B00" w:rsidRPr="00F21B00" w:rsidRDefault="00F21B00" w:rsidP="00F21B00">
      <w:pPr>
        <w:spacing w:line="480" w:lineRule="auto"/>
        <w:rPr>
          <w:rFonts w:ascii="Calibri" w:hAnsi="Calibri" w:cs="Calibri"/>
          <w:lang w:val="en-US"/>
        </w:rPr>
      </w:pPr>
    </w:p>
    <w:p w14:paraId="443BEBB3" w14:textId="7E7FE2AB" w:rsidR="00F21B00" w:rsidRPr="00F21B00" w:rsidRDefault="00EA7AFD" w:rsidP="00F21B00">
      <w:pPr>
        <w:numPr>
          <w:ilvl w:val="0"/>
          <w:numId w:val="7"/>
        </w:numPr>
        <w:spacing w:line="480" w:lineRule="auto"/>
        <w:rPr>
          <w:rFonts w:ascii="Calibri" w:hAnsi="Calibri" w:cs="Calibri"/>
        </w:rPr>
      </w:pPr>
      <w:r>
        <w:rPr>
          <w:rFonts w:ascii="Calibri" w:hAnsi="Calibri" w:cs="Calibri"/>
        </w:rPr>
        <w:t xml:space="preserve">JA Cramer, C Arrigo, G Van </w:t>
      </w:r>
      <w:proofErr w:type="spellStart"/>
      <w:r>
        <w:rPr>
          <w:rFonts w:ascii="Calibri" w:hAnsi="Calibri" w:cs="Calibri"/>
        </w:rPr>
        <w:t>Hammee</w:t>
      </w:r>
      <w:proofErr w:type="spellEnd"/>
      <w:r>
        <w:rPr>
          <w:rFonts w:ascii="Calibri" w:hAnsi="Calibri" w:cs="Calibri"/>
        </w:rPr>
        <w:t xml:space="preserve">, EB Bromfield. </w:t>
      </w:r>
      <w:r w:rsidR="00F21B00" w:rsidRPr="00F21B00">
        <w:rPr>
          <w:rFonts w:ascii="Calibri" w:hAnsi="Calibri" w:cs="Calibri"/>
        </w:rPr>
        <w:t> Comparison between the QOLIE-31 and derived QOLIE-10 in a clinical trial of levetiracetam. </w:t>
      </w:r>
      <w:r w:rsidR="00F21B00" w:rsidRPr="00F21B00">
        <w:rPr>
          <w:rFonts w:ascii="Calibri" w:hAnsi="Calibri" w:cs="Calibri"/>
          <w:i/>
          <w:iCs/>
        </w:rPr>
        <w:t>Epilepsy Res</w:t>
      </w:r>
      <w:r w:rsidR="00F21B00" w:rsidRPr="00F21B00">
        <w:rPr>
          <w:rFonts w:ascii="Calibri" w:hAnsi="Calibri" w:cs="Calibri"/>
        </w:rPr>
        <w:t> </w:t>
      </w:r>
      <w:r>
        <w:rPr>
          <w:rFonts w:ascii="Calibri" w:hAnsi="Calibri" w:cs="Calibri"/>
        </w:rPr>
        <w:t xml:space="preserve">2000 </w:t>
      </w:r>
      <w:r w:rsidR="00F21B00" w:rsidRPr="00F21B00">
        <w:rPr>
          <w:rFonts w:ascii="Calibri" w:hAnsi="Calibri" w:cs="Calibri"/>
          <w:b/>
          <w:bCs/>
        </w:rPr>
        <w:t>41</w:t>
      </w:r>
      <w:r w:rsidR="00F21B00" w:rsidRPr="00F21B00">
        <w:rPr>
          <w:rFonts w:ascii="Calibri" w:hAnsi="Calibri" w:cs="Calibri"/>
        </w:rPr>
        <w:t>(2):9–38.</w:t>
      </w:r>
    </w:p>
    <w:p w14:paraId="49CDF949" w14:textId="77777777" w:rsidR="00F21B00" w:rsidRPr="00F21B00" w:rsidRDefault="00F21B00" w:rsidP="00F21B00">
      <w:pPr>
        <w:spacing w:line="480" w:lineRule="auto"/>
        <w:rPr>
          <w:rFonts w:ascii="Calibri" w:hAnsi="Calibri" w:cs="Calibri"/>
        </w:rPr>
      </w:pPr>
    </w:p>
    <w:p w14:paraId="7DE13564" w14:textId="002DB278" w:rsidR="00F21B00" w:rsidRPr="00F21B00" w:rsidRDefault="00673C1D" w:rsidP="00F21B00">
      <w:pPr>
        <w:numPr>
          <w:ilvl w:val="0"/>
          <w:numId w:val="7"/>
        </w:numPr>
        <w:spacing w:line="480" w:lineRule="auto"/>
        <w:rPr>
          <w:rFonts w:ascii="Calibri" w:hAnsi="Calibri" w:cs="Calibri"/>
        </w:rPr>
      </w:pPr>
      <w:r>
        <w:rPr>
          <w:rFonts w:ascii="Calibri" w:hAnsi="Calibri" w:cs="Calibri"/>
        </w:rPr>
        <w:lastRenderedPageBreak/>
        <w:t xml:space="preserve">I </w:t>
      </w:r>
      <w:proofErr w:type="spellStart"/>
      <w:r>
        <w:rPr>
          <w:rFonts w:ascii="Calibri" w:hAnsi="Calibri" w:cs="Calibri"/>
        </w:rPr>
        <w:t>Bjelland</w:t>
      </w:r>
      <w:proofErr w:type="spellEnd"/>
      <w:r>
        <w:rPr>
          <w:rFonts w:ascii="Calibri" w:hAnsi="Calibri" w:cs="Calibri"/>
        </w:rPr>
        <w:t>, AA Dahl, TT </w:t>
      </w:r>
      <w:proofErr w:type="spellStart"/>
      <w:r>
        <w:rPr>
          <w:rFonts w:ascii="Calibri" w:hAnsi="Calibri" w:cs="Calibri"/>
        </w:rPr>
        <w:t>Haug</w:t>
      </w:r>
      <w:proofErr w:type="spellEnd"/>
      <w:r>
        <w:rPr>
          <w:rFonts w:ascii="Calibri" w:hAnsi="Calibri" w:cs="Calibri"/>
        </w:rPr>
        <w:t xml:space="preserve">, D </w:t>
      </w:r>
      <w:proofErr w:type="spellStart"/>
      <w:proofErr w:type="gramStart"/>
      <w:r>
        <w:rPr>
          <w:rFonts w:ascii="Calibri" w:hAnsi="Calibri" w:cs="Calibri"/>
        </w:rPr>
        <w:t>Neckelmann</w:t>
      </w:r>
      <w:proofErr w:type="spellEnd"/>
      <w:r>
        <w:rPr>
          <w:rFonts w:ascii="Calibri" w:hAnsi="Calibri" w:cs="Calibri"/>
        </w:rPr>
        <w:t xml:space="preserve"> </w:t>
      </w:r>
      <w:r w:rsidR="002C0105">
        <w:rPr>
          <w:rFonts w:ascii="Calibri" w:hAnsi="Calibri" w:cs="Calibri"/>
        </w:rPr>
        <w:t>.</w:t>
      </w:r>
      <w:proofErr w:type="gramEnd"/>
      <w:r w:rsidR="002C0105">
        <w:rPr>
          <w:rFonts w:ascii="Calibri" w:hAnsi="Calibri" w:cs="Calibri"/>
        </w:rPr>
        <w:t xml:space="preserve"> </w:t>
      </w:r>
      <w:r w:rsidR="00F21B00" w:rsidRPr="00F21B00">
        <w:rPr>
          <w:rFonts w:ascii="Calibri" w:hAnsi="Calibri" w:cs="Calibri"/>
        </w:rPr>
        <w:t> The validity of the Hospital Anxiety and Depression Scale. An updated literature review. </w:t>
      </w:r>
      <w:r w:rsidR="00F21B00" w:rsidRPr="00F21B00">
        <w:rPr>
          <w:rFonts w:ascii="Calibri" w:hAnsi="Calibri" w:cs="Calibri"/>
          <w:i/>
          <w:iCs/>
        </w:rPr>
        <w:t xml:space="preserve">J </w:t>
      </w:r>
      <w:proofErr w:type="spellStart"/>
      <w:r w:rsidR="00F21B00" w:rsidRPr="00F21B00">
        <w:rPr>
          <w:rFonts w:ascii="Calibri" w:hAnsi="Calibri" w:cs="Calibri"/>
          <w:i/>
          <w:iCs/>
        </w:rPr>
        <w:t>Psychosom</w:t>
      </w:r>
      <w:proofErr w:type="spellEnd"/>
      <w:r w:rsidR="00F21B00" w:rsidRPr="00F21B00">
        <w:rPr>
          <w:rFonts w:ascii="Calibri" w:hAnsi="Calibri" w:cs="Calibri"/>
          <w:i/>
          <w:iCs/>
        </w:rPr>
        <w:t xml:space="preserve"> Res</w:t>
      </w:r>
      <w:r w:rsidR="00F21B00" w:rsidRPr="00F21B00">
        <w:rPr>
          <w:rFonts w:ascii="Calibri" w:hAnsi="Calibri" w:cs="Calibri"/>
        </w:rPr>
        <w:t> </w:t>
      </w:r>
      <w:r w:rsidR="002C0105">
        <w:rPr>
          <w:rFonts w:ascii="Calibri" w:hAnsi="Calibri" w:cs="Calibri"/>
        </w:rPr>
        <w:t xml:space="preserve">2002 </w:t>
      </w:r>
      <w:r w:rsidR="00F21B00" w:rsidRPr="00F21B00">
        <w:rPr>
          <w:rFonts w:ascii="Calibri" w:hAnsi="Calibri" w:cs="Calibri"/>
          <w:b/>
          <w:bCs/>
        </w:rPr>
        <w:t>52</w:t>
      </w:r>
      <w:r w:rsidR="00F21B00" w:rsidRPr="00F21B00">
        <w:rPr>
          <w:rFonts w:ascii="Calibri" w:hAnsi="Calibri" w:cs="Calibri"/>
        </w:rPr>
        <w:t>:69–77.</w:t>
      </w:r>
    </w:p>
    <w:p w14:paraId="43CA2F4B" w14:textId="77777777" w:rsidR="00F21B00" w:rsidRPr="00F21B00" w:rsidRDefault="00F21B00" w:rsidP="00F21B00">
      <w:pPr>
        <w:spacing w:line="480" w:lineRule="auto"/>
        <w:rPr>
          <w:rFonts w:ascii="Calibri" w:hAnsi="Calibri" w:cs="Calibri"/>
        </w:rPr>
      </w:pPr>
    </w:p>
    <w:p w14:paraId="3E8534BA" w14:textId="1642C15F" w:rsidR="00F21B00" w:rsidRPr="00F21B00" w:rsidRDefault="00673C1D" w:rsidP="00F21B00">
      <w:pPr>
        <w:numPr>
          <w:ilvl w:val="0"/>
          <w:numId w:val="7"/>
        </w:numPr>
        <w:spacing w:line="480" w:lineRule="auto"/>
        <w:rPr>
          <w:rFonts w:ascii="Calibri" w:hAnsi="Calibri" w:cs="Calibri"/>
        </w:rPr>
      </w:pPr>
      <w:r>
        <w:rPr>
          <w:rFonts w:ascii="Calibri" w:hAnsi="Calibri" w:cs="Calibri"/>
        </w:rPr>
        <w:t xml:space="preserve">C </w:t>
      </w:r>
      <w:proofErr w:type="spellStart"/>
      <w:r>
        <w:rPr>
          <w:rFonts w:ascii="Calibri" w:hAnsi="Calibri" w:cs="Calibri"/>
        </w:rPr>
        <w:t>DiIorio</w:t>
      </w:r>
      <w:proofErr w:type="spellEnd"/>
      <w:r>
        <w:rPr>
          <w:rFonts w:ascii="Calibri" w:hAnsi="Calibri" w:cs="Calibri"/>
        </w:rPr>
        <w:t xml:space="preserve">, P Osborne-Shafer, R </w:t>
      </w:r>
      <w:proofErr w:type="spellStart"/>
      <w:r>
        <w:rPr>
          <w:rFonts w:ascii="Calibri" w:hAnsi="Calibri" w:cs="Calibri"/>
        </w:rPr>
        <w:t>Letz</w:t>
      </w:r>
      <w:proofErr w:type="spellEnd"/>
      <w:r w:rsidR="00F21B00" w:rsidRPr="00F21B00">
        <w:rPr>
          <w:rFonts w:ascii="Calibri" w:hAnsi="Calibri" w:cs="Calibri"/>
        </w:rPr>
        <w:t>,</w:t>
      </w:r>
      <w:r>
        <w:rPr>
          <w:rFonts w:ascii="Calibri" w:hAnsi="Calibri" w:cs="Calibri"/>
        </w:rPr>
        <w:t xml:space="preserve"> T</w:t>
      </w:r>
      <w:r w:rsidR="00F21B00" w:rsidRPr="00F21B00">
        <w:rPr>
          <w:rFonts w:ascii="Calibri" w:hAnsi="Calibri" w:cs="Calibri"/>
        </w:rPr>
        <w:t> Henry</w:t>
      </w:r>
      <w:r>
        <w:rPr>
          <w:rFonts w:ascii="Calibri" w:hAnsi="Calibri" w:cs="Calibri"/>
        </w:rPr>
        <w:t xml:space="preserve">, DL </w:t>
      </w:r>
      <w:proofErr w:type="spellStart"/>
      <w:r>
        <w:rPr>
          <w:rFonts w:ascii="Calibri" w:hAnsi="Calibri" w:cs="Calibri"/>
        </w:rPr>
        <w:t>Schomer</w:t>
      </w:r>
      <w:proofErr w:type="spellEnd"/>
      <w:r>
        <w:rPr>
          <w:rFonts w:ascii="Calibri" w:hAnsi="Calibri" w:cs="Calibri"/>
        </w:rPr>
        <w:t>, K Yeager</w:t>
      </w:r>
      <w:r w:rsidR="002C0105">
        <w:rPr>
          <w:rFonts w:ascii="Calibri" w:hAnsi="Calibri" w:cs="Calibri"/>
        </w:rPr>
        <w:t xml:space="preserve">. </w:t>
      </w:r>
      <w:r w:rsidR="00F21B00" w:rsidRPr="00F21B00">
        <w:rPr>
          <w:rFonts w:ascii="Calibri" w:hAnsi="Calibri" w:cs="Calibri"/>
        </w:rPr>
        <w:t> The association of stigma with self-management and perceptions of health care among adults with epilepsy. </w:t>
      </w:r>
      <w:r w:rsidR="00F21B00" w:rsidRPr="00F21B00">
        <w:rPr>
          <w:rFonts w:ascii="Calibri" w:hAnsi="Calibri" w:cs="Calibri"/>
          <w:i/>
          <w:iCs/>
        </w:rPr>
        <w:t xml:space="preserve">Epilepsy </w:t>
      </w:r>
      <w:proofErr w:type="spellStart"/>
      <w:r w:rsidR="00F21B00" w:rsidRPr="00F21B00">
        <w:rPr>
          <w:rFonts w:ascii="Calibri" w:hAnsi="Calibri" w:cs="Calibri"/>
          <w:i/>
          <w:iCs/>
        </w:rPr>
        <w:t>Behav</w:t>
      </w:r>
      <w:proofErr w:type="spellEnd"/>
      <w:r w:rsidR="00F21B00" w:rsidRPr="00F21B00">
        <w:rPr>
          <w:rFonts w:ascii="Calibri" w:hAnsi="Calibri" w:cs="Calibri"/>
        </w:rPr>
        <w:t> </w:t>
      </w:r>
      <w:r w:rsidR="002C0105">
        <w:rPr>
          <w:rFonts w:ascii="Calibri" w:hAnsi="Calibri" w:cs="Calibri"/>
        </w:rPr>
        <w:t xml:space="preserve">2003 </w:t>
      </w:r>
      <w:r w:rsidR="00F21B00" w:rsidRPr="00F21B00">
        <w:rPr>
          <w:rFonts w:ascii="Calibri" w:hAnsi="Calibri" w:cs="Calibri"/>
          <w:b/>
          <w:bCs/>
        </w:rPr>
        <w:t>4</w:t>
      </w:r>
      <w:r w:rsidR="00F21B00" w:rsidRPr="00F21B00">
        <w:rPr>
          <w:rFonts w:ascii="Calibri" w:hAnsi="Calibri" w:cs="Calibri"/>
        </w:rPr>
        <w:t>:259–267.</w:t>
      </w:r>
    </w:p>
    <w:p w14:paraId="17448D4D" w14:textId="77777777" w:rsidR="00F21B00" w:rsidRPr="00F21B00" w:rsidRDefault="00F21B00" w:rsidP="00F21B00">
      <w:pPr>
        <w:spacing w:line="480" w:lineRule="auto"/>
        <w:rPr>
          <w:rFonts w:ascii="Calibri" w:hAnsi="Calibri" w:cs="Calibri"/>
        </w:rPr>
      </w:pPr>
    </w:p>
    <w:p w14:paraId="3BED929F" w14:textId="77777777" w:rsidR="00F21B00" w:rsidRDefault="00F21B00" w:rsidP="00F21B00">
      <w:pPr>
        <w:numPr>
          <w:ilvl w:val="0"/>
          <w:numId w:val="7"/>
        </w:numPr>
        <w:spacing w:line="480" w:lineRule="auto"/>
        <w:rPr>
          <w:rFonts w:ascii="Calibri" w:hAnsi="Calibri" w:cs="Calibri"/>
        </w:rPr>
      </w:pPr>
      <w:r w:rsidRPr="00F21B00">
        <w:rPr>
          <w:rFonts w:ascii="Calibri" w:hAnsi="Calibri" w:cs="Calibri"/>
        </w:rPr>
        <w:t xml:space="preserve">Taylor J, Baker GA, Jacoby A. (2011) Levels of epilepsy stigma in an incident population and associated </w:t>
      </w:r>
      <w:proofErr w:type="spellStart"/>
      <w:r w:rsidRPr="00F21B00">
        <w:rPr>
          <w:rFonts w:ascii="Calibri" w:hAnsi="Calibri" w:cs="Calibri"/>
        </w:rPr>
        <w:t>factors.</w:t>
      </w:r>
      <w:r w:rsidRPr="00F21B00">
        <w:rPr>
          <w:rFonts w:ascii="Calibri" w:hAnsi="Calibri" w:cs="Calibri"/>
          <w:i/>
          <w:iCs/>
        </w:rPr>
        <w:t>Epilepsy</w:t>
      </w:r>
      <w:proofErr w:type="spellEnd"/>
      <w:r w:rsidRPr="00F21B00">
        <w:rPr>
          <w:rFonts w:ascii="Calibri" w:hAnsi="Calibri" w:cs="Calibri"/>
          <w:i/>
          <w:iCs/>
        </w:rPr>
        <w:t xml:space="preserve"> </w:t>
      </w:r>
      <w:proofErr w:type="spellStart"/>
      <w:r w:rsidRPr="00F21B00">
        <w:rPr>
          <w:rFonts w:ascii="Calibri" w:hAnsi="Calibri" w:cs="Calibri"/>
          <w:i/>
          <w:iCs/>
        </w:rPr>
        <w:t>Behav</w:t>
      </w:r>
      <w:proofErr w:type="spellEnd"/>
      <w:r w:rsidRPr="00F21B00">
        <w:rPr>
          <w:rFonts w:ascii="Calibri" w:hAnsi="Calibri" w:cs="Calibri"/>
        </w:rPr>
        <w:t> </w:t>
      </w:r>
      <w:r w:rsidRPr="00F21B00">
        <w:rPr>
          <w:rFonts w:ascii="Calibri" w:hAnsi="Calibri" w:cs="Calibri"/>
          <w:b/>
          <w:bCs/>
        </w:rPr>
        <w:t>21</w:t>
      </w:r>
      <w:r w:rsidRPr="00F21B00">
        <w:rPr>
          <w:rFonts w:ascii="Calibri" w:hAnsi="Calibri" w:cs="Calibri"/>
        </w:rPr>
        <w:t>:255–260.</w:t>
      </w:r>
    </w:p>
    <w:p w14:paraId="124F4D8F" w14:textId="77777777" w:rsidR="005152EB" w:rsidRDefault="005152EB" w:rsidP="005152EB">
      <w:pPr>
        <w:pStyle w:val="ListParagraph"/>
        <w:rPr>
          <w:rFonts w:ascii="Calibri" w:hAnsi="Calibri" w:cs="Calibri"/>
        </w:rPr>
      </w:pPr>
    </w:p>
    <w:p w14:paraId="54A2773C" w14:textId="044E1A83" w:rsidR="005152EB" w:rsidRPr="005152EB" w:rsidRDefault="00AF4AD8" w:rsidP="005152EB">
      <w:pPr>
        <w:numPr>
          <w:ilvl w:val="0"/>
          <w:numId w:val="7"/>
        </w:numPr>
        <w:spacing w:line="480" w:lineRule="auto"/>
        <w:rPr>
          <w:rFonts w:ascii="Calibri" w:hAnsi="Calibri" w:cs="Calibri"/>
        </w:rPr>
      </w:pPr>
      <w:r>
        <w:rPr>
          <w:rFonts w:ascii="Calibri" w:hAnsi="Calibri" w:cs="Calibri"/>
        </w:rPr>
        <w:t>AK Wagner, SD Keller</w:t>
      </w:r>
      <w:r w:rsidR="005152EB" w:rsidRPr="005152EB">
        <w:rPr>
          <w:rFonts w:ascii="Calibri" w:hAnsi="Calibri" w:cs="Calibri"/>
        </w:rPr>
        <w:t xml:space="preserve">, </w:t>
      </w:r>
      <w:r>
        <w:rPr>
          <w:rFonts w:ascii="Calibri" w:hAnsi="Calibri" w:cs="Calibri"/>
        </w:rPr>
        <w:t xml:space="preserve">M </w:t>
      </w:r>
      <w:proofErr w:type="spellStart"/>
      <w:r>
        <w:rPr>
          <w:rFonts w:ascii="Calibri" w:hAnsi="Calibri" w:cs="Calibri"/>
        </w:rPr>
        <w:t>Kosinski</w:t>
      </w:r>
      <w:proofErr w:type="spellEnd"/>
      <w:r>
        <w:rPr>
          <w:rFonts w:ascii="Calibri" w:hAnsi="Calibri" w:cs="Calibri"/>
        </w:rPr>
        <w:t>, GA Baker, A  Jacoby, MA Hsu et al</w:t>
      </w:r>
      <w:r w:rsidR="005152EB" w:rsidRPr="005152EB">
        <w:rPr>
          <w:rFonts w:ascii="Calibri" w:hAnsi="Calibri" w:cs="Calibri"/>
        </w:rPr>
        <w:t xml:space="preserve"> Advances in methods for assessing the impact of epilepsy and antiepileptic drug therapy on patients' health-related quality of life. </w:t>
      </w:r>
      <w:proofErr w:type="spellStart"/>
      <w:r w:rsidR="005152EB" w:rsidRPr="005152EB">
        <w:rPr>
          <w:rFonts w:ascii="Calibri" w:hAnsi="Calibri" w:cs="Calibri"/>
        </w:rPr>
        <w:t>Qual</w:t>
      </w:r>
      <w:proofErr w:type="spellEnd"/>
      <w:r w:rsidR="005152EB" w:rsidRPr="005152EB">
        <w:rPr>
          <w:rFonts w:ascii="Calibri" w:hAnsi="Calibri" w:cs="Calibri"/>
        </w:rPr>
        <w:t xml:space="preserve"> Life Res. 1995; 4(2): 115-34.</w:t>
      </w:r>
    </w:p>
    <w:p w14:paraId="77C50C0A" w14:textId="77777777" w:rsidR="005152EB" w:rsidRPr="005152EB" w:rsidRDefault="005152EB" w:rsidP="005152EB">
      <w:pPr>
        <w:spacing w:line="480" w:lineRule="auto"/>
        <w:ind w:left="720"/>
        <w:rPr>
          <w:rFonts w:ascii="Calibri" w:hAnsi="Calibri" w:cs="Calibri"/>
        </w:rPr>
      </w:pPr>
    </w:p>
    <w:p w14:paraId="5DC2B965" w14:textId="553350F7" w:rsidR="005152EB" w:rsidRDefault="00AF4AD8" w:rsidP="005152EB">
      <w:pPr>
        <w:numPr>
          <w:ilvl w:val="0"/>
          <w:numId w:val="7"/>
        </w:numPr>
        <w:spacing w:line="480" w:lineRule="auto"/>
        <w:rPr>
          <w:rFonts w:ascii="Calibri" w:hAnsi="Calibri" w:cs="Calibri"/>
        </w:rPr>
      </w:pPr>
      <w:r>
        <w:rPr>
          <w:rFonts w:ascii="Calibri" w:hAnsi="Calibri" w:cs="Calibri"/>
        </w:rPr>
        <w:t xml:space="preserve">A </w:t>
      </w:r>
      <w:proofErr w:type="spellStart"/>
      <w:r>
        <w:rPr>
          <w:rFonts w:ascii="Calibri" w:hAnsi="Calibri" w:cs="Calibri"/>
        </w:rPr>
        <w:t>Thapar</w:t>
      </w:r>
      <w:proofErr w:type="spellEnd"/>
      <w:r w:rsidR="005152EB" w:rsidRPr="005152EB">
        <w:rPr>
          <w:rFonts w:ascii="Calibri" w:hAnsi="Calibri" w:cs="Calibri"/>
        </w:rPr>
        <w:t xml:space="preserve">, </w:t>
      </w:r>
      <w:r>
        <w:rPr>
          <w:rFonts w:ascii="Calibri" w:hAnsi="Calibri" w:cs="Calibri"/>
        </w:rPr>
        <w:t xml:space="preserve">M Kerr, G Harold. </w:t>
      </w:r>
      <w:r w:rsidR="005152EB" w:rsidRPr="005152EB">
        <w:rPr>
          <w:rFonts w:ascii="Calibri" w:hAnsi="Calibri" w:cs="Calibri"/>
        </w:rPr>
        <w:t xml:space="preserve"> Stress, anxiety, depression, and epilepsy: investigating the relationship between psychological factors and seizures. Epilepsy </w:t>
      </w:r>
      <w:proofErr w:type="spellStart"/>
      <w:r w:rsidR="005152EB" w:rsidRPr="005152EB">
        <w:rPr>
          <w:rFonts w:ascii="Calibri" w:hAnsi="Calibri" w:cs="Calibri"/>
        </w:rPr>
        <w:t>Behav</w:t>
      </w:r>
      <w:proofErr w:type="spellEnd"/>
      <w:r>
        <w:rPr>
          <w:rFonts w:ascii="Calibri" w:hAnsi="Calibri" w:cs="Calibri"/>
        </w:rPr>
        <w:t xml:space="preserve"> 2009</w:t>
      </w:r>
      <w:r w:rsidR="005152EB" w:rsidRPr="005152EB">
        <w:rPr>
          <w:rFonts w:ascii="Calibri" w:hAnsi="Calibri" w:cs="Calibri"/>
        </w:rPr>
        <w:t xml:space="preserve"> 14:134–140.</w:t>
      </w:r>
    </w:p>
    <w:p w14:paraId="3EDC8BCF" w14:textId="77777777" w:rsidR="00B32755" w:rsidRDefault="00B32755" w:rsidP="00B32755">
      <w:pPr>
        <w:pStyle w:val="ListParagraph"/>
        <w:rPr>
          <w:rFonts w:ascii="Calibri" w:hAnsi="Calibri" w:cs="Calibri"/>
        </w:rPr>
      </w:pPr>
    </w:p>
    <w:p w14:paraId="5FDD10DB" w14:textId="727E09E7" w:rsidR="00B32755" w:rsidRDefault="00AF4AD8" w:rsidP="005152EB">
      <w:pPr>
        <w:numPr>
          <w:ilvl w:val="0"/>
          <w:numId w:val="7"/>
        </w:numPr>
        <w:spacing w:line="480" w:lineRule="auto"/>
        <w:rPr>
          <w:rFonts w:ascii="Calibri" w:hAnsi="Calibri" w:cs="Calibri"/>
        </w:rPr>
      </w:pPr>
      <w:r>
        <w:rPr>
          <w:rFonts w:ascii="Calibri" w:hAnsi="Calibri" w:cs="Calibri"/>
        </w:rPr>
        <w:t>JA Cramer, K Perrine, O </w:t>
      </w:r>
      <w:proofErr w:type="spellStart"/>
      <w:r>
        <w:rPr>
          <w:rFonts w:ascii="Calibri" w:hAnsi="Calibri" w:cs="Calibri"/>
        </w:rPr>
        <w:t>Devinsky</w:t>
      </w:r>
      <w:proofErr w:type="spellEnd"/>
      <w:r w:rsidR="00B32755" w:rsidRPr="00B32755">
        <w:rPr>
          <w:rFonts w:ascii="Calibri" w:hAnsi="Calibri" w:cs="Calibri"/>
        </w:rPr>
        <w:t>,</w:t>
      </w:r>
      <w:r>
        <w:rPr>
          <w:rFonts w:ascii="Calibri" w:hAnsi="Calibri" w:cs="Calibri"/>
        </w:rPr>
        <w:t xml:space="preserve"> </w:t>
      </w:r>
      <w:proofErr w:type="gramStart"/>
      <w:r>
        <w:rPr>
          <w:rFonts w:ascii="Calibri" w:hAnsi="Calibri" w:cs="Calibri"/>
        </w:rPr>
        <w:t>K  Meador</w:t>
      </w:r>
      <w:proofErr w:type="gramEnd"/>
      <w:r w:rsidR="00B32755" w:rsidRPr="00B32755">
        <w:rPr>
          <w:rFonts w:ascii="Calibri" w:hAnsi="Calibri" w:cs="Calibri"/>
        </w:rPr>
        <w:t>. A brief questionnaire to screen for quality of life in epilepsy: the QOLIE-10. </w:t>
      </w:r>
      <w:r w:rsidR="00B32755" w:rsidRPr="00B32755">
        <w:rPr>
          <w:rFonts w:ascii="Calibri" w:hAnsi="Calibri" w:cs="Calibri"/>
          <w:i/>
          <w:iCs/>
        </w:rPr>
        <w:t>Epilepsia</w:t>
      </w:r>
      <w:r w:rsidR="00B32755" w:rsidRPr="00B32755">
        <w:rPr>
          <w:rFonts w:ascii="Calibri" w:hAnsi="Calibri" w:cs="Calibri"/>
        </w:rPr>
        <w:t> 1996;</w:t>
      </w:r>
      <w:r w:rsidR="00B32755" w:rsidRPr="00B32755">
        <w:rPr>
          <w:rFonts w:ascii="Calibri" w:hAnsi="Calibri" w:cs="Calibri"/>
          <w:b/>
          <w:bCs/>
        </w:rPr>
        <w:t>37</w:t>
      </w:r>
      <w:r w:rsidR="00B32755" w:rsidRPr="00B32755">
        <w:rPr>
          <w:rFonts w:ascii="Calibri" w:hAnsi="Calibri" w:cs="Calibri"/>
        </w:rPr>
        <w:t>:577–82</w:t>
      </w:r>
    </w:p>
    <w:p w14:paraId="22E23270" w14:textId="77777777" w:rsidR="00890574" w:rsidRDefault="00890574" w:rsidP="00890574">
      <w:pPr>
        <w:pStyle w:val="ListParagraph"/>
        <w:rPr>
          <w:rFonts w:ascii="Calibri" w:hAnsi="Calibri" w:cs="Calibri"/>
        </w:rPr>
      </w:pPr>
    </w:p>
    <w:p w14:paraId="43E0D1EC" w14:textId="1854C35D" w:rsidR="00890574" w:rsidRDefault="00AF4AD8" w:rsidP="005152EB">
      <w:pPr>
        <w:numPr>
          <w:ilvl w:val="0"/>
          <w:numId w:val="7"/>
        </w:numPr>
        <w:spacing w:line="480" w:lineRule="auto"/>
        <w:rPr>
          <w:rFonts w:ascii="Calibri" w:hAnsi="Calibri" w:cs="Calibri"/>
        </w:rPr>
      </w:pPr>
      <w:r>
        <w:rPr>
          <w:rFonts w:ascii="Calibri" w:hAnsi="Calibri" w:cs="Calibri"/>
        </w:rPr>
        <w:lastRenderedPageBreak/>
        <w:t xml:space="preserve">J </w:t>
      </w:r>
      <w:r w:rsidR="00890574">
        <w:rPr>
          <w:rFonts w:ascii="Calibri" w:hAnsi="Calibri" w:cs="Calibri"/>
        </w:rPr>
        <w:t>Scott</w:t>
      </w:r>
      <w:r>
        <w:rPr>
          <w:rFonts w:ascii="Calibri" w:hAnsi="Calibri" w:cs="Calibri"/>
        </w:rPr>
        <w:t xml:space="preserve">-Lennox, L Bryant-Comstock, R Lennox, GA Baker </w:t>
      </w:r>
      <w:r w:rsidR="00890574" w:rsidRPr="00890574">
        <w:rPr>
          <w:rFonts w:ascii="Calibri" w:hAnsi="Calibri" w:cs="Calibri"/>
        </w:rPr>
        <w:t>Reliability, validity and responsiveness of a revised scoring system for the Liverpool Seizure Severity Scale. </w:t>
      </w:r>
      <w:r w:rsidR="00890574" w:rsidRPr="00890574">
        <w:rPr>
          <w:rFonts w:ascii="Calibri" w:hAnsi="Calibri" w:cs="Calibri"/>
          <w:i/>
          <w:iCs/>
        </w:rPr>
        <w:t>Epilepsy Res</w:t>
      </w:r>
      <w:r w:rsidR="00890574" w:rsidRPr="00890574">
        <w:rPr>
          <w:rFonts w:ascii="Calibri" w:hAnsi="Calibri" w:cs="Calibri"/>
        </w:rPr>
        <w:t> </w:t>
      </w:r>
      <w:r>
        <w:rPr>
          <w:rFonts w:ascii="Calibri" w:hAnsi="Calibri" w:cs="Calibri"/>
        </w:rPr>
        <w:t xml:space="preserve">2011 </w:t>
      </w:r>
      <w:r w:rsidR="00890574" w:rsidRPr="00890574">
        <w:rPr>
          <w:rFonts w:ascii="Calibri" w:hAnsi="Calibri" w:cs="Calibri"/>
          <w:b/>
          <w:bCs/>
        </w:rPr>
        <w:t>44</w:t>
      </w:r>
      <w:r w:rsidR="00890574" w:rsidRPr="00890574">
        <w:rPr>
          <w:rFonts w:ascii="Calibri" w:hAnsi="Calibri" w:cs="Calibri"/>
        </w:rPr>
        <w:t>:53–63</w:t>
      </w:r>
    </w:p>
    <w:p w14:paraId="0DBF9FB9" w14:textId="77777777" w:rsidR="000F3FEC" w:rsidRDefault="000F3FEC" w:rsidP="000F3FEC">
      <w:pPr>
        <w:pStyle w:val="ListParagraph"/>
        <w:rPr>
          <w:rFonts w:ascii="Calibri" w:hAnsi="Calibri" w:cs="Calibri"/>
        </w:rPr>
      </w:pPr>
    </w:p>
    <w:p w14:paraId="439A33BD" w14:textId="0B923900" w:rsidR="000F3FEC" w:rsidRDefault="00AF4AD8" w:rsidP="005152EB">
      <w:pPr>
        <w:numPr>
          <w:ilvl w:val="0"/>
          <w:numId w:val="7"/>
        </w:numPr>
        <w:spacing w:line="480" w:lineRule="auto"/>
        <w:rPr>
          <w:rFonts w:ascii="Calibri" w:hAnsi="Calibri" w:cs="Calibri"/>
        </w:rPr>
      </w:pPr>
      <w:r>
        <w:rPr>
          <w:rFonts w:ascii="Calibri" w:hAnsi="Calibri" w:cs="Calibri"/>
        </w:rPr>
        <w:t xml:space="preserve">AS </w:t>
      </w:r>
      <w:proofErr w:type="spellStart"/>
      <w:r>
        <w:rPr>
          <w:rFonts w:ascii="Calibri" w:hAnsi="Calibri" w:cs="Calibri"/>
        </w:rPr>
        <w:t>Zigmond</w:t>
      </w:r>
      <w:proofErr w:type="spellEnd"/>
      <w:r w:rsidR="000F3FEC" w:rsidRPr="000F3FEC">
        <w:rPr>
          <w:rFonts w:ascii="Calibri" w:hAnsi="Calibri" w:cs="Calibri"/>
        </w:rPr>
        <w:t>,</w:t>
      </w:r>
      <w:r w:rsidR="00C96369">
        <w:rPr>
          <w:rFonts w:ascii="Calibri" w:hAnsi="Calibri" w:cs="Calibri"/>
        </w:rPr>
        <w:t xml:space="preserve"> </w:t>
      </w:r>
      <w:r>
        <w:rPr>
          <w:rFonts w:ascii="Calibri" w:hAnsi="Calibri" w:cs="Calibri"/>
        </w:rPr>
        <w:t xml:space="preserve">RP </w:t>
      </w:r>
      <w:proofErr w:type="spellStart"/>
      <w:r w:rsidR="000F3FEC" w:rsidRPr="000F3FEC">
        <w:rPr>
          <w:rFonts w:ascii="Calibri" w:hAnsi="Calibri" w:cs="Calibri"/>
        </w:rPr>
        <w:t>Snaith</w:t>
      </w:r>
      <w:proofErr w:type="spellEnd"/>
      <w:r w:rsidR="000F3FEC" w:rsidRPr="000F3FEC">
        <w:rPr>
          <w:rFonts w:ascii="Calibri" w:hAnsi="Calibri" w:cs="Calibri"/>
        </w:rPr>
        <w:t>. The Hospital Anxiety and Depression Scale. </w:t>
      </w:r>
      <w:proofErr w:type="spellStart"/>
      <w:r w:rsidR="000F3FEC" w:rsidRPr="000F3FEC">
        <w:rPr>
          <w:rFonts w:ascii="Calibri" w:hAnsi="Calibri" w:cs="Calibri"/>
        </w:rPr>
        <w:t>Acta</w:t>
      </w:r>
      <w:proofErr w:type="spellEnd"/>
      <w:r w:rsidR="000F3FEC" w:rsidRPr="000F3FEC">
        <w:rPr>
          <w:rFonts w:ascii="Calibri" w:hAnsi="Calibri" w:cs="Calibri"/>
        </w:rPr>
        <w:t xml:space="preserve"> </w:t>
      </w:r>
      <w:proofErr w:type="spellStart"/>
      <w:r w:rsidR="000F3FEC" w:rsidRPr="000F3FEC">
        <w:rPr>
          <w:rFonts w:ascii="Calibri" w:hAnsi="Calibri" w:cs="Calibri"/>
        </w:rPr>
        <w:t>Psychiatr</w:t>
      </w:r>
      <w:proofErr w:type="spellEnd"/>
      <w:r w:rsidR="000F3FEC" w:rsidRPr="000F3FEC">
        <w:rPr>
          <w:rFonts w:ascii="Calibri" w:hAnsi="Calibri" w:cs="Calibri"/>
        </w:rPr>
        <w:t xml:space="preserve"> </w:t>
      </w:r>
      <w:proofErr w:type="spellStart"/>
      <w:r w:rsidR="000F3FEC" w:rsidRPr="000F3FEC">
        <w:rPr>
          <w:rFonts w:ascii="Calibri" w:hAnsi="Calibri" w:cs="Calibri"/>
        </w:rPr>
        <w:t>Scand</w:t>
      </w:r>
      <w:proofErr w:type="spellEnd"/>
      <w:r w:rsidR="000F3FEC" w:rsidRPr="000F3FEC">
        <w:rPr>
          <w:rFonts w:ascii="Calibri" w:hAnsi="Calibri" w:cs="Calibri"/>
        </w:rPr>
        <w:t> 1983;67:361-370</w:t>
      </w:r>
    </w:p>
    <w:p w14:paraId="3D69EC2D" w14:textId="77777777" w:rsidR="00AE2770" w:rsidRDefault="00AE2770" w:rsidP="00AE2770">
      <w:pPr>
        <w:pStyle w:val="ListParagraph"/>
        <w:rPr>
          <w:rFonts w:ascii="Calibri" w:hAnsi="Calibri" w:cs="Calibri"/>
        </w:rPr>
      </w:pPr>
    </w:p>
    <w:p w14:paraId="241EBAD3" w14:textId="7CE8E104" w:rsidR="00F21B00" w:rsidRDefault="00AF4AD8" w:rsidP="00F21B00">
      <w:pPr>
        <w:numPr>
          <w:ilvl w:val="0"/>
          <w:numId w:val="7"/>
        </w:numPr>
        <w:spacing w:line="480" w:lineRule="auto"/>
        <w:rPr>
          <w:rFonts w:ascii="Calibri" w:hAnsi="Calibri" w:cs="Calibri"/>
        </w:rPr>
      </w:pPr>
      <w:proofErr w:type="gramStart"/>
      <w:r>
        <w:rPr>
          <w:rFonts w:ascii="Calibri" w:hAnsi="Calibri" w:cs="Calibri"/>
        </w:rPr>
        <w:t>A Jacoby</w:t>
      </w:r>
      <w:proofErr w:type="gramEnd"/>
      <w:r w:rsidR="00AE2770" w:rsidRPr="00AE2770">
        <w:rPr>
          <w:rFonts w:ascii="Calibri" w:hAnsi="Calibri" w:cs="Calibri"/>
        </w:rPr>
        <w:t xml:space="preserve"> Felt versus </w:t>
      </w:r>
      <w:r w:rsidR="00901BE5" w:rsidRPr="00AE2770">
        <w:rPr>
          <w:rFonts w:ascii="Calibri" w:hAnsi="Calibri" w:cs="Calibri"/>
        </w:rPr>
        <w:t>enacted</w:t>
      </w:r>
      <w:r w:rsidR="00AE2770" w:rsidRPr="00AE2770">
        <w:rPr>
          <w:rFonts w:ascii="Calibri" w:hAnsi="Calibri" w:cs="Calibri"/>
        </w:rPr>
        <w:t xml:space="preserve"> stigma: A concept revisited. </w:t>
      </w:r>
      <w:r w:rsidR="00901BE5" w:rsidRPr="00AE2770">
        <w:rPr>
          <w:rFonts w:ascii="Calibri" w:hAnsi="Calibri" w:cs="Calibri"/>
        </w:rPr>
        <w:t>Evidence</w:t>
      </w:r>
      <w:r w:rsidR="00AE2770" w:rsidRPr="00AE2770">
        <w:rPr>
          <w:rFonts w:ascii="Calibri" w:hAnsi="Calibri" w:cs="Calibri"/>
        </w:rPr>
        <w:t xml:space="preserve"> from a study of people with epilepsy in remissio</w:t>
      </w:r>
      <w:r>
        <w:rPr>
          <w:rFonts w:ascii="Calibri" w:hAnsi="Calibri" w:cs="Calibri"/>
        </w:rPr>
        <w:t xml:space="preserve">n. Social Science and Medicine 1998 </w:t>
      </w:r>
      <w:r w:rsidR="00AE2770" w:rsidRPr="00AE2770">
        <w:rPr>
          <w:rFonts w:ascii="Calibri" w:hAnsi="Calibri" w:cs="Calibri"/>
        </w:rPr>
        <w:t>38(2), 269–274</w:t>
      </w:r>
    </w:p>
    <w:p w14:paraId="1AC4473C" w14:textId="77777777" w:rsidR="00A201DF" w:rsidRDefault="00A201DF" w:rsidP="00A201DF">
      <w:pPr>
        <w:pStyle w:val="ListParagraph"/>
        <w:rPr>
          <w:rFonts w:ascii="Calibri" w:hAnsi="Calibri" w:cs="Calibri"/>
        </w:rPr>
      </w:pPr>
    </w:p>
    <w:p w14:paraId="58D9133F" w14:textId="32BC7B09" w:rsidR="00A201DF" w:rsidRDefault="00894AC2" w:rsidP="00F21B00">
      <w:pPr>
        <w:numPr>
          <w:ilvl w:val="0"/>
          <w:numId w:val="7"/>
        </w:numPr>
        <w:spacing w:line="480" w:lineRule="auto"/>
        <w:rPr>
          <w:rFonts w:ascii="Calibri" w:hAnsi="Calibri" w:cs="Calibri"/>
        </w:rPr>
      </w:pPr>
      <w:r>
        <w:rPr>
          <w:rFonts w:ascii="Calibri" w:hAnsi="Calibri" w:cs="Calibri"/>
        </w:rPr>
        <w:t xml:space="preserve">MJ </w:t>
      </w:r>
      <w:r w:rsidR="00A201DF">
        <w:rPr>
          <w:rFonts w:ascii="Calibri" w:hAnsi="Calibri" w:cs="Calibri"/>
        </w:rPr>
        <w:t>P</w:t>
      </w:r>
      <w:r>
        <w:rPr>
          <w:rFonts w:ascii="Calibri" w:hAnsi="Calibri" w:cs="Calibri"/>
        </w:rPr>
        <w:t xml:space="preserve">ugh, JE </w:t>
      </w:r>
      <w:proofErr w:type="spellStart"/>
      <w:r>
        <w:rPr>
          <w:rFonts w:ascii="Calibri" w:hAnsi="Calibri" w:cs="Calibri"/>
        </w:rPr>
        <w:t>Zeber</w:t>
      </w:r>
      <w:proofErr w:type="spellEnd"/>
      <w:r>
        <w:rPr>
          <w:rFonts w:ascii="Calibri" w:hAnsi="Calibri" w:cs="Calibri"/>
        </w:rPr>
        <w:t xml:space="preserve">, LA Copeland, JV </w:t>
      </w:r>
      <w:proofErr w:type="spellStart"/>
      <w:r>
        <w:rPr>
          <w:rFonts w:ascii="Calibri" w:hAnsi="Calibri" w:cs="Calibri"/>
        </w:rPr>
        <w:t>Tabares</w:t>
      </w:r>
      <w:proofErr w:type="spellEnd"/>
      <w:r>
        <w:rPr>
          <w:rFonts w:ascii="Calibri" w:hAnsi="Calibri" w:cs="Calibri"/>
        </w:rPr>
        <w:t>, JA Cramer.</w:t>
      </w:r>
      <w:r w:rsidR="00A201DF" w:rsidRPr="00A201DF">
        <w:rPr>
          <w:rFonts w:ascii="Calibri" w:hAnsi="Calibri" w:cs="Calibri"/>
        </w:rPr>
        <w:t> Psychiatric disease burden profiles among veterans with epilepsy: the association with health services utilization. </w:t>
      </w:r>
      <w:proofErr w:type="spellStart"/>
      <w:r w:rsidR="00A201DF" w:rsidRPr="00A201DF">
        <w:rPr>
          <w:rFonts w:ascii="Calibri" w:hAnsi="Calibri" w:cs="Calibri"/>
          <w:i/>
          <w:iCs/>
        </w:rPr>
        <w:t>Psychiatr</w:t>
      </w:r>
      <w:proofErr w:type="spellEnd"/>
      <w:r w:rsidR="00A201DF" w:rsidRPr="00A201DF">
        <w:rPr>
          <w:rFonts w:ascii="Calibri" w:hAnsi="Calibri" w:cs="Calibri"/>
          <w:i/>
          <w:iCs/>
        </w:rPr>
        <w:t xml:space="preserve"> </w:t>
      </w:r>
      <w:proofErr w:type="spellStart"/>
      <w:r w:rsidR="00A201DF" w:rsidRPr="00A201DF">
        <w:rPr>
          <w:rFonts w:ascii="Calibri" w:hAnsi="Calibri" w:cs="Calibri"/>
          <w:i/>
          <w:iCs/>
        </w:rPr>
        <w:t>Serv</w:t>
      </w:r>
      <w:proofErr w:type="spellEnd"/>
      <w:r w:rsidR="00A201DF" w:rsidRPr="00A201DF">
        <w:rPr>
          <w:rFonts w:ascii="Calibri" w:hAnsi="Calibri" w:cs="Calibri"/>
        </w:rPr>
        <w:t> </w:t>
      </w:r>
      <w:r>
        <w:rPr>
          <w:rFonts w:ascii="Calibri" w:hAnsi="Calibri" w:cs="Calibri"/>
        </w:rPr>
        <w:t xml:space="preserve"> 2008 </w:t>
      </w:r>
      <w:r w:rsidR="00A201DF" w:rsidRPr="00A201DF">
        <w:rPr>
          <w:rFonts w:ascii="Calibri" w:hAnsi="Calibri" w:cs="Calibri"/>
          <w:b/>
          <w:bCs/>
        </w:rPr>
        <w:t>59</w:t>
      </w:r>
      <w:r w:rsidR="00A201DF" w:rsidRPr="00A201DF">
        <w:rPr>
          <w:rFonts w:ascii="Calibri" w:hAnsi="Calibri" w:cs="Calibri"/>
        </w:rPr>
        <w:t>:925–928</w:t>
      </w:r>
    </w:p>
    <w:p w14:paraId="02965DB4" w14:textId="77777777" w:rsidR="00C65D99" w:rsidRDefault="00C65D99" w:rsidP="00C65D99">
      <w:pPr>
        <w:pStyle w:val="ListParagraph"/>
        <w:rPr>
          <w:rFonts w:ascii="Calibri" w:hAnsi="Calibri" w:cs="Calibri"/>
        </w:rPr>
      </w:pPr>
    </w:p>
    <w:p w14:paraId="0B7E2D23" w14:textId="443F4FE3" w:rsidR="00C65D99" w:rsidRDefault="00894AC2" w:rsidP="00F21B00">
      <w:pPr>
        <w:numPr>
          <w:ilvl w:val="0"/>
          <w:numId w:val="7"/>
        </w:numPr>
        <w:spacing w:line="480" w:lineRule="auto"/>
        <w:rPr>
          <w:rFonts w:ascii="Calibri" w:hAnsi="Calibri" w:cs="Calibri"/>
        </w:rPr>
      </w:pPr>
      <w:r>
        <w:rPr>
          <w:rFonts w:ascii="Calibri" w:hAnsi="Calibri" w:cs="Calibri"/>
        </w:rPr>
        <w:t xml:space="preserve">KL Davis, SD </w:t>
      </w:r>
      <w:proofErr w:type="spellStart"/>
      <w:r>
        <w:rPr>
          <w:rFonts w:ascii="Calibri" w:hAnsi="Calibri" w:cs="Calibri"/>
        </w:rPr>
        <w:t>Candrilli</w:t>
      </w:r>
      <w:proofErr w:type="spellEnd"/>
      <w:r>
        <w:rPr>
          <w:rFonts w:ascii="Calibri" w:hAnsi="Calibri" w:cs="Calibri"/>
        </w:rPr>
        <w:t xml:space="preserve"> , HM </w:t>
      </w:r>
      <w:proofErr w:type="spellStart"/>
      <w:r>
        <w:rPr>
          <w:rFonts w:ascii="Calibri" w:hAnsi="Calibri" w:cs="Calibri"/>
        </w:rPr>
        <w:t>Edin</w:t>
      </w:r>
      <w:proofErr w:type="spellEnd"/>
      <w:r w:rsidR="00C65D99" w:rsidRPr="00C65D99">
        <w:rPr>
          <w:rFonts w:ascii="Calibri" w:hAnsi="Calibri" w:cs="Calibri"/>
        </w:rPr>
        <w:t> Prevalence and cost of nonadherence with antiepileptic drugs in an adult managed care population. </w:t>
      </w:r>
      <w:r w:rsidR="00C65D99" w:rsidRPr="00C65D99">
        <w:rPr>
          <w:rFonts w:ascii="Calibri" w:hAnsi="Calibri" w:cs="Calibri"/>
          <w:i/>
          <w:iCs/>
        </w:rPr>
        <w:t>Epilepsia</w:t>
      </w:r>
      <w:r>
        <w:rPr>
          <w:rFonts w:ascii="Calibri" w:hAnsi="Calibri" w:cs="Calibri"/>
          <w:i/>
          <w:iCs/>
        </w:rPr>
        <w:t xml:space="preserve"> 2008 </w:t>
      </w:r>
      <w:r w:rsidR="00C65D99" w:rsidRPr="00C65D99">
        <w:rPr>
          <w:rFonts w:ascii="Calibri" w:hAnsi="Calibri" w:cs="Calibri"/>
          <w:b/>
          <w:bCs/>
        </w:rPr>
        <w:t>49</w:t>
      </w:r>
      <w:r w:rsidR="00C65D99" w:rsidRPr="00C65D99">
        <w:rPr>
          <w:rFonts w:ascii="Calibri" w:hAnsi="Calibri" w:cs="Calibri"/>
        </w:rPr>
        <w:t>:446–454.</w:t>
      </w:r>
    </w:p>
    <w:p w14:paraId="6D29EFCE" w14:textId="77777777" w:rsidR="00C65D99" w:rsidRDefault="00C65D99" w:rsidP="00C65D99">
      <w:pPr>
        <w:pStyle w:val="ListParagraph"/>
        <w:rPr>
          <w:rFonts w:ascii="Calibri" w:hAnsi="Calibri" w:cs="Calibri"/>
        </w:rPr>
      </w:pPr>
    </w:p>
    <w:p w14:paraId="7DBD95D4" w14:textId="1BF8F04D" w:rsidR="00C65D99" w:rsidRDefault="00894AC2" w:rsidP="00F21B00">
      <w:pPr>
        <w:numPr>
          <w:ilvl w:val="0"/>
          <w:numId w:val="7"/>
        </w:numPr>
        <w:spacing w:line="480" w:lineRule="auto"/>
        <w:rPr>
          <w:rFonts w:ascii="Calibri" w:hAnsi="Calibri" w:cs="Calibri"/>
        </w:rPr>
      </w:pPr>
      <w:r>
        <w:rPr>
          <w:rFonts w:ascii="Calibri" w:hAnsi="Calibri" w:cs="Calibri"/>
        </w:rPr>
        <w:t xml:space="preserve">N </w:t>
      </w:r>
      <w:proofErr w:type="spellStart"/>
      <w:r>
        <w:rPr>
          <w:rFonts w:ascii="Calibri" w:hAnsi="Calibri" w:cs="Calibri"/>
        </w:rPr>
        <w:t>Jette</w:t>
      </w:r>
      <w:proofErr w:type="spellEnd"/>
      <w:r w:rsidR="00C65D99" w:rsidRPr="00C65D99">
        <w:rPr>
          <w:rFonts w:ascii="Calibri" w:hAnsi="Calibri" w:cs="Calibri"/>
        </w:rPr>
        <w:t>, </w:t>
      </w:r>
      <w:r>
        <w:rPr>
          <w:rFonts w:ascii="Calibri" w:hAnsi="Calibri" w:cs="Calibri"/>
        </w:rPr>
        <w:t xml:space="preserve">H </w:t>
      </w:r>
      <w:proofErr w:type="spellStart"/>
      <w:r>
        <w:rPr>
          <w:rFonts w:ascii="Calibri" w:hAnsi="Calibri" w:cs="Calibri"/>
        </w:rPr>
        <w:t>Quan</w:t>
      </w:r>
      <w:proofErr w:type="spellEnd"/>
      <w:r w:rsidR="00C65D99" w:rsidRPr="00C65D99">
        <w:rPr>
          <w:rFonts w:ascii="Calibri" w:hAnsi="Calibri" w:cs="Calibri"/>
        </w:rPr>
        <w:t>, </w:t>
      </w:r>
      <w:r>
        <w:rPr>
          <w:rFonts w:ascii="Calibri" w:hAnsi="Calibri" w:cs="Calibri"/>
        </w:rPr>
        <w:t xml:space="preserve">P </w:t>
      </w:r>
      <w:proofErr w:type="spellStart"/>
      <w:r>
        <w:rPr>
          <w:rFonts w:ascii="Calibri" w:hAnsi="Calibri" w:cs="Calibri"/>
        </w:rPr>
        <w:t>Faris</w:t>
      </w:r>
      <w:proofErr w:type="spellEnd"/>
      <w:r>
        <w:rPr>
          <w:rFonts w:ascii="Calibri" w:hAnsi="Calibri" w:cs="Calibri"/>
        </w:rPr>
        <w:t xml:space="preserve">, S Dean, B  Li, A Fong et al </w:t>
      </w:r>
      <w:r w:rsidR="00C65D99" w:rsidRPr="00C65D99">
        <w:rPr>
          <w:rFonts w:ascii="Calibri" w:hAnsi="Calibri" w:cs="Calibri"/>
        </w:rPr>
        <w:t>Health resource use in epilepsy: significant disparities by age, gender, and aboriginal status. </w:t>
      </w:r>
      <w:r w:rsidR="00C65D99" w:rsidRPr="00C65D99">
        <w:rPr>
          <w:rFonts w:ascii="Calibri" w:hAnsi="Calibri" w:cs="Calibri"/>
          <w:i/>
          <w:iCs/>
        </w:rPr>
        <w:t>Epilepsia</w:t>
      </w:r>
      <w:r>
        <w:rPr>
          <w:rFonts w:ascii="Calibri" w:hAnsi="Calibri" w:cs="Calibri"/>
          <w:i/>
          <w:iCs/>
        </w:rPr>
        <w:t xml:space="preserve"> 2008 </w:t>
      </w:r>
      <w:r w:rsidR="00C65D99" w:rsidRPr="00C65D99">
        <w:rPr>
          <w:rFonts w:ascii="Calibri" w:hAnsi="Calibri" w:cs="Calibri"/>
          <w:b/>
          <w:bCs/>
        </w:rPr>
        <w:t>49</w:t>
      </w:r>
      <w:r w:rsidR="00C65D99" w:rsidRPr="00C65D99">
        <w:rPr>
          <w:rFonts w:ascii="Calibri" w:hAnsi="Calibri" w:cs="Calibri"/>
        </w:rPr>
        <w:t>:586–593.</w:t>
      </w:r>
    </w:p>
    <w:p w14:paraId="520A6E94" w14:textId="77777777" w:rsidR="00C65D99" w:rsidRDefault="00C65D99" w:rsidP="00C65D99">
      <w:pPr>
        <w:pStyle w:val="ListParagraph"/>
        <w:rPr>
          <w:rFonts w:ascii="Calibri" w:hAnsi="Calibri" w:cs="Calibri"/>
        </w:rPr>
      </w:pPr>
    </w:p>
    <w:p w14:paraId="3C02C9F4" w14:textId="569D8FE9" w:rsidR="00C65D99" w:rsidRDefault="00894AC2" w:rsidP="00F21B00">
      <w:pPr>
        <w:numPr>
          <w:ilvl w:val="0"/>
          <w:numId w:val="7"/>
        </w:numPr>
        <w:spacing w:line="480" w:lineRule="auto"/>
        <w:rPr>
          <w:rFonts w:ascii="Calibri" w:hAnsi="Calibri" w:cs="Calibri"/>
        </w:rPr>
      </w:pPr>
      <w:r>
        <w:rPr>
          <w:rFonts w:ascii="Calibri" w:hAnsi="Calibri" w:cs="Calibri"/>
        </w:rPr>
        <w:t xml:space="preserve">F </w:t>
      </w:r>
      <w:proofErr w:type="spellStart"/>
      <w:r w:rsidR="00C65D99" w:rsidRPr="00C65D99">
        <w:rPr>
          <w:rFonts w:ascii="Calibri" w:hAnsi="Calibri" w:cs="Calibri"/>
        </w:rPr>
        <w:t>Farhidvash</w:t>
      </w:r>
      <w:proofErr w:type="spellEnd"/>
      <w:r w:rsidR="00C65D99" w:rsidRPr="00C65D99">
        <w:rPr>
          <w:rFonts w:ascii="Calibri" w:hAnsi="Calibri" w:cs="Calibri"/>
        </w:rPr>
        <w:t>, </w:t>
      </w:r>
      <w:r>
        <w:rPr>
          <w:rFonts w:ascii="Calibri" w:hAnsi="Calibri" w:cs="Calibri"/>
        </w:rPr>
        <w:t>P Singh</w:t>
      </w:r>
      <w:r w:rsidR="00C65D99" w:rsidRPr="00C65D99">
        <w:rPr>
          <w:rFonts w:ascii="Calibri" w:hAnsi="Calibri" w:cs="Calibri"/>
        </w:rPr>
        <w:t>, </w:t>
      </w:r>
      <w:r>
        <w:rPr>
          <w:rFonts w:ascii="Calibri" w:hAnsi="Calibri" w:cs="Calibri"/>
        </w:rPr>
        <w:t xml:space="preserve">B </w:t>
      </w:r>
      <w:proofErr w:type="spellStart"/>
      <w:r>
        <w:rPr>
          <w:rFonts w:ascii="Calibri" w:hAnsi="Calibri" w:cs="Calibri"/>
        </w:rPr>
        <w:t>Abou</w:t>
      </w:r>
      <w:proofErr w:type="spellEnd"/>
      <w:r>
        <w:rPr>
          <w:rFonts w:ascii="Calibri" w:hAnsi="Calibri" w:cs="Calibri"/>
        </w:rPr>
        <w:t>-Khalil</w:t>
      </w:r>
      <w:r w:rsidR="00C65D99" w:rsidRPr="00C65D99">
        <w:rPr>
          <w:rFonts w:ascii="Calibri" w:hAnsi="Calibri" w:cs="Calibri"/>
        </w:rPr>
        <w:t>, </w:t>
      </w:r>
      <w:proofErr w:type="gramStart"/>
      <w:r>
        <w:rPr>
          <w:rFonts w:ascii="Calibri" w:hAnsi="Calibri" w:cs="Calibri"/>
        </w:rPr>
        <w:t>A</w:t>
      </w:r>
      <w:r w:rsidR="00453921">
        <w:rPr>
          <w:rFonts w:ascii="Calibri" w:hAnsi="Calibri" w:cs="Calibri"/>
        </w:rPr>
        <w:t xml:space="preserve"> </w:t>
      </w:r>
      <w:r>
        <w:rPr>
          <w:rFonts w:ascii="Calibri" w:hAnsi="Calibri" w:cs="Calibri"/>
        </w:rPr>
        <w:t xml:space="preserve"> </w:t>
      </w:r>
      <w:proofErr w:type="spellStart"/>
      <w:r>
        <w:rPr>
          <w:rFonts w:ascii="Calibri" w:hAnsi="Calibri" w:cs="Calibri"/>
        </w:rPr>
        <w:t>Arain</w:t>
      </w:r>
      <w:proofErr w:type="spellEnd"/>
      <w:proofErr w:type="gramEnd"/>
      <w:r>
        <w:rPr>
          <w:rFonts w:ascii="Calibri" w:hAnsi="Calibri" w:cs="Calibri"/>
        </w:rPr>
        <w:t xml:space="preserve">. </w:t>
      </w:r>
      <w:r w:rsidR="00C65D99" w:rsidRPr="00C65D99">
        <w:rPr>
          <w:rFonts w:ascii="Calibri" w:hAnsi="Calibri" w:cs="Calibri"/>
        </w:rPr>
        <w:t> Patients visiting the emergency room for seizures: insurance status and clinic follow-up. </w:t>
      </w:r>
      <w:r w:rsidR="00C65D99" w:rsidRPr="00C65D99">
        <w:rPr>
          <w:rFonts w:ascii="Calibri" w:hAnsi="Calibri" w:cs="Calibri"/>
          <w:i/>
          <w:iCs/>
        </w:rPr>
        <w:t>Seizure</w:t>
      </w:r>
      <w:r w:rsidR="00C65D99" w:rsidRPr="00C65D99">
        <w:rPr>
          <w:rFonts w:ascii="Calibri" w:hAnsi="Calibri" w:cs="Calibri"/>
        </w:rPr>
        <w:t> </w:t>
      </w:r>
      <w:r>
        <w:rPr>
          <w:rFonts w:ascii="Calibri" w:hAnsi="Calibri" w:cs="Calibri"/>
        </w:rPr>
        <w:t xml:space="preserve">2009 </w:t>
      </w:r>
      <w:r w:rsidR="00C65D99" w:rsidRPr="00C65D99">
        <w:rPr>
          <w:rFonts w:ascii="Calibri" w:hAnsi="Calibri" w:cs="Calibri"/>
          <w:b/>
          <w:bCs/>
        </w:rPr>
        <w:t>18</w:t>
      </w:r>
      <w:r w:rsidR="00C65D99" w:rsidRPr="00C65D99">
        <w:rPr>
          <w:rFonts w:ascii="Calibri" w:hAnsi="Calibri" w:cs="Calibri"/>
        </w:rPr>
        <w:t>:644–647</w:t>
      </w:r>
    </w:p>
    <w:p w14:paraId="426BB63A" w14:textId="77777777" w:rsidR="00C65D99" w:rsidRDefault="00C65D99" w:rsidP="00C65D99">
      <w:pPr>
        <w:pStyle w:val="ListParagraph"/>
        <w:rPr>
          <w:rFonts w:ascii="Calibri" w:hAnsi="Calibri" w:cs="Calibri"/>
        </w:rPr>
      </w:pPr>
    </w:p>
    <w:p w14:paraId="6B6FFDF4" w14:textId="38E1DA6E" w:rsidR="00AE2770" w:rsidRDefault="00453921" w:rsidP="00AE2770">
      <w:pPr>
        <w:numPr>
          <w:ilvl w:val="0"/>
          <w:numId w:val="7"/>
        </w:numPr>
        <w:spacing w:line="480" w:lineRule="auto"/>
        <w:rPr>
          <w:rFonts w:ascii="Calibri" w:hAnsi="Calibri" w:cs="Calibri"/>
        </w:rPr>
      </w:pPr>
      <w:r>
        <w:rPr>
          <w:rFonts w:ascii="Calibri" w:hAnsi="Calibri" w:cs="Calibri"/>
        </w:rPr>
        <w:lastRenderedPageBreak/>
        <w:t>C Begley</w:t>
      </w:r>
      <w:r w:rsidR="00C65D99" w:rsidRPr="00C65D99">
        <w:rPr>
          <w:rFonts w:ascii="Calibri" w:hAnsi="Calibri" w:cs="Calibri"/>
        </w:rPr>
        <w:t>, </w:t>
      </w:r>
      <w:r>
        <w:rPr>
          <w:rFonts w:ascii="Calibri" w:hAnsi="Calibri" w:cs="Calibri"/>
        </w:rPr>
        <w:t xml:space="preserve">R </w:t>
      </w:r>
      <w:proofErr w:type="spellStart"/>
      <w:r>
        <w:rPr>
          <w:rFonts w:ascii="Calibri" w:hAnsi="Calibri" w:cs="Calibri"/>
        </w:rPr>
        <w:t>Basu</w:t>
      </w:r>
      <w:proofErr w:type="spellEnd"/>
      <w:r w:rsidR="00C65D99" w:rsidRPr="00C65D99">
        <w:rPr>
          <w:rFonts w:ascii="Calibri" w:hAnsi="Calibri" w:cs="Calibri"/>
        </w:rPr>
        <w:t>, </w:t>
      </w:r>
      <w:r>
        <w:rPr>
          <w:rFonts w:ascii="Calibri" w:hAnsi="Calibri" w:cs="Calibri"/>
        </w:rPr>
        <w:t xml:space="preserve">D </w:t>
      </w:r>
      <w:proofErr w:type="spellStart"/>
      <w:r>
        <w:rPr>
          <w:rFonts w:ascii="Calibri" w:hAnsi="Calibri" w:cs="Calibri"/>
        </w:rPr>
        <w:t>Lairson</w:t>
      </w:r>
      <w:proofErr w:type="spellEnd"/>
      <w:r w:rsidR="00C65D99" w:rsidRPr="00C65D99">
        <w:rPr>
          <w:rFonts w:ascii="Calibri" w:hAnsi="Calibri" w:cs="Calibri"/>
        </w:rPr>
        <w:t>, </w:t>
      </w:r>
      <w:r>
        <w:rPr>
          <w:rFonts w:ascii="Calibri" w:hAnsi="Calibri" w:cs="Calibri"/>
        </w:rPr>
        <w:t xml:space="preserve">T </w:t>
      </w:r>
      <w:r w:rsidR="00C65D99" w:rsidRPr="00C65D99">
        <w:rPr>
          <w:rFonts w:ascii="Calibri" w:hAnsi="Calibri" w:cs="Calibri"/>
        </w:rPr>
        <w:t>Rey</w:t>
      </w:r>
      <w:r>
        <w:rPr>
          <w:rFonts w:ascii="Calibri" w:hAnsi="Calibri" w:cs="Calibri"/>
        </w:rPr>
        <w:t xml:space="preserve">nolds, S Dubinsky, M Newmark  et al </w:t>
      </w:r>
      <w:r w:rsidR="00C65D99" w:rsidRPr="00C65D99">
        <w:rPr>
          <w:rFonts w:ascii="Calibri" w:hAnsi="Calibri" w:cs="Calibri"/>
        </w:rPr>
        <w:t>Socioeconomic status, health care use, and outcomes: persistence of disparities over time. </w:t>
      </w:r>
      <w:r w:rsidR="00C65D99" w:rsidRPr="00C65D99">
        <w:rPr>
          <w:rFonts w:ascii="Calibri" w:hAnsi="Calibri" w:cs="Calibri"/>
          <w:i/>
          <w:iCs/>
        </w:rPr>
        <w:t>Epilepsia</w:t>
      </w:r>
      <w:r>
        <w:rPr>
          <w:rFonts w:ascii="Calibri" w:hAnsi="Calibri" w:cs="Calibri"/>
          <w:i/>
          <w:iCs/>
        </w:rPr>
        <w:t xml:space="preserve"> 2011 </w:t>
      </w:r>
      <w:r w:rsidR="00C65D99" w:rsidRPr="00C65D99">
        <w:rPr>
          <w:rFonts w:ascii="Calibri" w:hAnsi="Calibri" w:cs="Calibri"/>
          <w:b/>
          <w:bCs/>
        </w:rPr>
        <w:t>52</w:t>
      </w:r>
      <w:r w:rsidR="00C65D99" w:rsidRPr="00C65D99">
        <w:rPr>
          <w:rFonts w:ascii="Calibri" w:hAnsi="Calibri" w:cs="Calibri"/>
        </w:rPr>
        <w:t>:957–964.</w:t>
      </w:r>
    </w:p>
    <w:p w14:paraId="2E89FC59" w14:textId="77777777" w:rsidR="0028594F" w:rsidRDefault="0028594F" w:rsidP="0028594F">
      <w:pPr>
        <w:pStyle w:val="ListParagraph"/>
        <w:rPr>
          <w:rFonts w:ascii="Calibri" w:hAnsi="Calibri" w:cs="Calibri"/>
        </w:rPr>
      </w:pPr>
    </w:p>
    <w:p w14:paraId="675B243C" w14:textId="77777777" w:rsidR="0028594F" w:rsidRPr="00C65D99" w:rsidRDefault="0028594F" w:rsidP="0028594F">
      <w:pPr>
        <w:spacing w:line="480" w:lineRule="auto"/>
        <w:ind w:left="720"/>
        <w:rPr>
          <w:rFonts w:ascii="Calibri" w:hAnsi="Calibri" w:cs="Calibri"/>
        </w:rPr>
      </w:pPr>
    </w:p>
    <w:p w14:paraId="49F1FB0E" w14:textId="77777777" w:rsidR="00F21B00" w:rsidRPr="00F21B00" w:rsidRDefault="00F21B00" w:rsidP="00F21B00">
      <w:pPr>
        <w:numPr>
          <w:ilvl w:val="0"/>
          <w:numId w:val="7"/>
        </w:numPr>
        <w:spacing w:line="480" w:lineRule="auto"/>
        <w:rPr>
          <w:rFonts w:ascii="Calibri" w:hAnsi="Calibri" w:cs="Calibri"/>
        </w:rPr>
      </w:pPr>
      <w:r w:rsidRPr="00F21B00">
        <w:rPr>
          <w:rFonts w:ascii="Calibri" w:hAnsi="Calibri" w:cs="Calibri"/>
        </w:rPr>
        <w:t>Department for Communities and Local Government. (2011) </w:t>
      </w:r>
      <w:proofErr w:type="gramStart"/>
      <w:r w:rsidRPr="00F21B00">
        <w:rPr>
          <w:rFonts w:ascii="Calibri" w:hAnsi="Calibri" w:cs="Calibri"/>
        </w:rPr>
        <w:t>The</w:t>
      </w:r>
      <w:proofErr w:type="gramEnd"/>
      <w:r w:rsidRPr="00F21B00">
        <w:rPr>
          <w:rFonts w:ascii="Calibri" w:hAnsi="Calibri" w:cs="Calibri"/>
        </w:rPr>
        <w:t xml:space="preserve"> </w:t>
      </w:r>
      <w:proofErr w:type="spellStart"/>
      <w:r w:rsidRPr="00F21B00">
        <w:rPr>
          <w:rFonts w:ascii="Calibri" w:hAnsi="Calibri" w:cs="Calibri"/>
        </w:rPr>
        <w:t>english</w:t>
      </w:r>
      <w:proofErr w:type="spellEnd"/>
      <w:r w:rsidRPr="00F21B00">
        <w:rPr>
          <w:rFonts w:ascii="Calibri" w:hAnsi="Calibri" w:cs="Calibri"/>
        </w:rPr>
        <w:t xml:space="preserve"> indices of deprivation 2010. </w:t>
      </w:r>
      <w:r w:rsidRPr="00F21B00">
        <w:rPr>
          <w:rFonts w:ascii="Calibri" w:hAnsi="Calibri" w:cs="Calibri"/>
          <w:lang w:val="fr-FR"/>
        </w:rPr>
        <w:t xml:space="preserve">Available: </w:t>
      </w:r>
      <w:hyperlink r:id="rId13" w:tooltip="Link to external resource: http://www.communities.gov.uk/publications/corporate/statistics/indices2010" w:history="1">
        <w:r w:rsidRPr="00F21B00">
          <w:rPr>
            <w:rStyle w:val="Hyperlink"/>
            <w:rFonts w:ascii="Calibri" w:hAnsi="Calibri" w:cs="Calibri"/>
            <w:lang w:val="fr-FR"/>
          </w:rPr>
          <w:t>http://www.communities.gov.uk/publications/corporate/statistics/indices2010</w:t>
        </w:r>
      </w:hyperlink>
      <w:r w:rsidRPr="00F21B00">
        <w:rPr>
          <w:rFonts w:ascii="Calibri" w:hAnsi="Calibri" w:cs="Calibri"/>
          <w:lang w:val="fr-FR"/>
        </w:rPr>
        <w:t xml:space="preserve">. </w:t>
      </w:r>
      <w:r w:rsidRPr="00F21B00">
        <w:rPr>
          <w:rFonts w:ascii="Calibri" w:hAnsi="Calibri" w:cs="Calibri"/>
        </w:rPr>
        <w:t xml:space="preserve">Accessed December 2, 2011. </w:t>
      </w:r>
    </w:p>
    <w:p w14:paraId="63393016" w14:textId="77777777" w:rsidR="00F21B00" w:rsidRPr="00F21B00" w:rsidRDefault="00F21B00" w:rsidP="00F21B00">
      <w:pPr>
        <w:spacing w:line="480" w:lineRule="auto"/>
        <w:rPr>
          <w:rFonts w:ascii="Calibri" w:hAnsi="Calibri" w:cs="Calibri"/>
        </w:rPr>
      </w:pPr>
    </w:p>
    <w:p w14:paraId="16501BFD" w14:textId="77777777" w:rsidR="00F55775" w:rsidRPr="001301B0" w:rsidRDefault="00F55775" w:rsidP="001301B0">
      <w:pPr>
        <w:spacing w:line="480" w:lineRule="auto"/>
        <w:rPr>
          <w:rFonts w:ascii="Calibri" w:hAnsi="Calibri" w:cs="Calibri"/>
        </w:rPr>
      </w:pPr>
    </w:p>
    <w:p w14:paraId="6E8F9D1A" w14:textId="77777777" w:rsidR="00CF7C6E" w:rsidRPr="00B72938" w:rsidRDefault="00CF7C6E" w:rsidP="00C40F88">
      <w:pPr>
        <w:rPr>
          <w:rFonts w:ascii="Arial" w:hAnsi="Arial" w:cs="Arial"/>
          <w:i/>
          <w:sz w:val="20"/>
          <w:szCs w:val="20"/>
          <w:lang w:val="en-US"/>
        </w:rPr>
      </w:pPr>
    </w:p>
    <w:p w14:paraId="7DD69172" w14:textId="77777777" w:rsidR="00B85890" w:rsidRDefault="00B85890" w:rsidP="00B85890"/>
    <w:p w14:paraId="3E05D213" w14:textId="77777777" w:rsidR="00B85890" w:rsidRPr="000F51D2" w:rsidRDefault="00B85890" w:rsidP="00B85890">
      <w:pPr>
        <w:rPr>
          <w:rFonts w:ascii="Arial" w:hAnsi="Arial" w:cs="Arial"/>
          <w:sz w:val="20"/>
          <w:szCs w:val="20"/>
        </w:rPr>
      </w:pPr>
    </w:p>
    <w:p w14:paraId="70EF781C" w14:textId="77777777" w:rsidR="00B85890" w:rsidRDefault="00B85890" w:rsidP="00B85890">
      <w:pPr>
        <w:rPr>
          <w:rFonts w:ascii="Arial" w:hAnsi="Arial" w:cs="Arial"/>
          <w:color w:val="C00000"/>
          <w:sz w:val="20"/>
          <w:szCs w:val="20"/>
        </w:rPr>
      </w:pPr>
    </w:p>
    <w:p w14:paraId="03BD46FC" w14:textId="1267C430" w:rsidR="00B85890" w:rsidRPr="000F51D2" w:rsidRDefault="00B7664C">
      <w:pPr>
        <w:rPr>
          <w:rFonts w:ascii="Arial" w:hAnsi="Arial" w:cs="Arial"/>
          <w:b/>
          <w:bCs/>
          <w:iCs/>
          <w:color w:val="FF0000"/>
          <w:sz w:val="20"/>
          <w:szCs w:val="20"/>
          <w:lang w:val="en-US"/>
        </w:rPr>
      </w:pPr>
      <w:r>
        <w:rPr>
          <w:rFonts w:ascii="Arial" w:hAnsi="Arial"/>
          <w:noProof/>
          <w:sz w:val="20"/>
          <w:szCs w:val="20"/>
          <w:lang w:eastAsia="en-GB"/>
        </w:rPr>
        <w:drawing>
          <wp:inline distT="0" distB="0" distL="0" distR="0" wp14:anchorId="31DE323D" wp14:editId="343A2EF8">
            <wp:extent cx="5012034" cy="375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2962" cy="3759896"/>
                    </a:xfrm>
                    <a:prstGeom prst="rect">
                      <a:avLst/>
                    </a:prstGeom>
                    <a:noFill/>
                  </pic:spPr>
                </pic:pic>
              </a:graphicData>
            </a:graphic>
          </wp:inline>
        </w:drawing>
      </w:r>
    </w:p>
    <w:p w14:paraId="7E8D5C38" w14:textId="77777777" w:rsidR="00B85890" w:rsidRPr="006E13F4" w:rsidRDefault="00B85890" w:rsidP="00B85890">
      <w:pPr>
        <w:widowControl w:val="0"/>
        <w:autoSpaceDE w:val="0"/>
        <w:autoSpaceDN w:val="0"/>
        <w:adjustRightInd w:val="0"/>
        <w:rPr>
          <w:rFonts w:ascii="Cambria" w:hAnsi="Cambria" w:cs="Cambria"/>
          <w:b/>
          <w:bCs/>
          <w:sz w:val="16"/>
          <w:szCs w:val="16"/>
          <w:lang w:val="en-US"/>
        </w:rPr>
      </w:pPr>
    </w:p>
    <w:p w14:paraId="10E1B5BD" w14:textId="4A5BE951" w:rsidR="00B85890" w:rsidRDefault="00B85890" w:rsidP="00220D05">
      <w:pPr>
        <w:widowControl w:val="0"/>
        <w:autoSpaceDE w:val="0"/>
        <w:autoSpaceDN w:val="0"/>
        <w:adjustRightInd w:val="0"/>
        <w:rPr>
          <w:rFonts w:asciiTheme="minorBidi" w:hAnsiTheme="minorBidi"/>
          <w:i/>
          <w:iCs/>
          <w:sz w:val="20"/>
          <w:szCs w:val="20"/>
        </w:rPr>
      </w:pPr>
      <w:r w:rsidRPr="006E13F4">
        <w:rPr>
          <w:rFonts w:asciiTheme="minorBidi" w:hAnsiTheme="minorBidi"/>
          <w:sz w:val="16"/>
          <w:szCs w:val="16"/>
          <w:lang w:val="en-US"/>
        </w:rPr>
        <w:t> </w:t>
      </w:r>
    </w:p>
    <w:p w14:paraId="0F58DFDB" w14:textId="77777777" w:rsidR="00B85890" w:rsidRDefault="00B85890">
      <w:pPr>
        <w:rPr>
          <w:rFonts w:ascii="Arial" w:hAnsi="Arial" w:cs="Arial"/>
          <w:b/>
          <w:bCs/>
          <w:iCs/>
          <w:color w:val="FF0000"/>
          <w:sz w:val="20"/>
          <w:szCs w:val="20"/>
        </w:rPr>
      </w:pPr>
    </w:p>
    <w:p w14:paraId="5F9091C6" w14:textId="77777777" w:rsidR="00B85890" w:rsidRDefault="00B85890">
      <w:pPr>
        <w:rPr>
          <w:rFonts w:ascii="Arial" w:hAnsi="Arial" w:cs="Arial"/>
          <w:b/>
          <w:bCs/>
          <w:iCs/>
          <w:color w:val="FF0000"/>
          <w:sz w:val="20"/>
          <w:szCs w:val="20"/>
        </w:rPr>
      </w:pPr>
    </w:p>
    <w:p w14:paraId="0A2E7C7D" w14:textId="77777777" w:rsidR="00D67B25" w:rsidRDefault="00D67B25">
      <w:pPr>
        <w:rPr>
          <w:rFonts w:ascii="Arial" w:hAnsi="Arial" w:cs="Arial"/>
          <w:i/>
          <w:sz w:val="20"/>
          <w:szCs w:val="20"/>
        </w:rPr>
      </w:pPr>
    </w:p>
    <w:p w14:paraId="6887B4CB" w14:textId="77777777" w:rsidR="00F21B00" w:rsidRDefault="00F21B00">
      <w:pPr>
        <w:rPr>
          <w:rFonts w:asciiTheme="minorBidi" w:hAnsiTheme="minorBidi"/>
          <w:b/>
          <w:sz w:val="20"/>
          <w:szCs w:val="20"/>
        </w:rPr>
      </w:pPr>
      <w:r>
        <w:rPr>
          <w:rFonts w:asciiTheme="minorBidi" w:hAnsiTheme="minorBidi"/>
          <w:b/>
          <w:sz w:val="20"/>
          <w:szCs w:val="20"/>
        </w:rPr>
        <w:br w:type="page"/>
      </w:r>
    </w:p>
    <w:p w14:paraId="64E243FE" w14:textId="392FB6A0" w:rsidR="00A752FB" w:rsidRDefault="00A752FB" w:rsidP="00482EF0">
      <w:pPr>
        <w:rPr>
          <w:rFonts w:asciiTheme="minorBidi" w:hAnsiTheme="minorBidi"/>
          <w:b/>
          <w:sz w:val="20"/>
          <w:szCs w:val="20"/>
        </w:rPr>
      </w:pPr>
      <w:r>
        <w:rPr>
          <w:rFonts w:asciiTheme="minorBidi" w:hAnsiTheme="minorBidi"/>
          <w:b/>
          <w:sz w:val="20"/>
          <w:szCs w:val="20"/>
        </w:rPr>
        <w:lastRenderedPageBreak/>
        <w:t xml:space="preserve">Table </w:t>
      </w:r>
      <w:r w:rsidR="00482EF0">
        <w:rPr>
          <w:rFonts w:asciiTheme="minorBidi" w:hAnsiTheme="minorBidi"/>
          <w:b/>
          <w:sz w:val="20"/>
          <w:szCs w:val="20"/>
        </w:rPr>
        <w:t>1</w:t>
      </w:r>
      <w:r>
        <w:rPr>
          <w:rFonts w:asciiTheme="minorBidi" w:hAnsiTheme="minorBidi"/>
          <w:b/>
          <w:sz w:val="20"/>
          <w:szCs w:val="20"/>
        </w:rPr>
        <w:t xml:space="preserve"> </w:t>
      </w:r>
    </w:p>
    <w:p w14:paraId="453932D5" w14:textId="77777777" w:rsidR="00482EF0" w:rsidRDefault="00482EF0" w:rsidP="00A752FB">
      <w:pPr>
        <w:rPr>
          <w:rFonts w:asciiTheme="minorBidi" w:hAnsiTheme="minorBidi"/>
          <w:b/>
          <w:bCs/>
          <w:sz w:val="16"/>
          <w:szCs w:val="16"/>
          <w:lang w:val="en-US"/>
        </w:rPr>
      </w:pPr>
    </w:p>
    <w:p w14:paraId="57574216" w14:textId="200043E4" w:rsidR="00A752FB" w:rsidRDefault="00482EF0" w:rsidP="00A752FB">
      <w:pPr>
        <w:rPr>
          <w:rFonts w:asciiTheme="minorBidi" w:hAnsiTheme="minorBidi"/>
          <w:b/>
          <w:sz w:val="20"/>
          <w:szCs w:val="20"/>
        </w:rPr>
      </w:pPr>
      <w:r>
        <w:rPr>
          <w:rFonts w:asciiTheme="minorBidi" w:hAnsiTheme="minorBidi"/>
          <w:b/>
          <w:bCs/>
          <w:sz w:val="16"/>
          <w:szCs w:val="16"/>
          <w:lang w:val="en-US"/>
        </w:rPr>
        <w:t>Factors associated with frequency of ED use</w:t>
      </w:r>
    </w:p>
    <w:p w14:paraId="6880606E" w14:textId="77777777" w:rsidR="00482EF0" w:rsidRDefault="00482EF0" w:rsidP="00A752FB">
      <w:pPr>
        <w:rPr>
          <w:rFonts w:asciiTheme="minorBidi" w:hAnsiTheme="minorBidi"/>
          <w:b/>
          <w:sz w:val="20"/>
          <w:szCs w:val="20"/>
        </w:rPr>
      </w:pPr>
    </w:p>
    <w:tbl>
      <w:tblPr>
        <w:tblW w:w="8755" w:type="dxa"/>
        <w:tblBorders>
          <w:top w:val="nil"/>
          <w:left w:val="nil"/>
          <w:right w:val="nil"/>
        </w:tblBorders>
        <w:tblLayout w:type="fixed"/>
        <w:tblLook w:val="0000" w:firstRow="0" w:lastRow="0" w:firstColumn="0" w:lastColumn="0" w:noHBand="0" w:noVBand="0"/>
      </w:tblPr>
      <w:tblGrid>
        <w:gridCol w:w="4843"/>
        <w:gridCol w:w="3912"/>
      </w:tblGrid>
      <w:tr w:rsidR="00A752FB" w:rsidRPr="006E13F4" w14:paraId="4A0E122C" w14:textId="77777777" w:rsidTr="005726C5">
        <w:tc>
          <w:tcPr>
            <w:tcW w:w="3510" w:type="dxa"/>
            <w:tcBorders>
              <w:top w:val="single" w:sz="10" w:space="0" w:color="000000"/>
            </w:tcBorders>
            <w:tcMar>
              <w:top w:w="20" w:type="nil"/>
              <w:left w:w="20" w:type="nil"/>
              <w:bottom w:w="20" w:type="nil"/>
              <w:right w:w="20" w:type="nil"/>
            </w:tcMar>
            <w:vAlign w:val="bottom"/>
          </w:tcPr>
          <w:p w14:paraId="498F2587" w14:textId="0C63DF70" w:rsidR="00A752FB" w:rsidRPr="00482EF0" w:rsidRDefault="00482EF0" w:rsidP="005726C5">
            <w:pPr>
              <w:widowControl w:val="0"/>
              <w:autoSpaceDE w:val="0"/>
              <w:autoSpaceDN w:val="0"/>
              <w:adjustRightInd w:val="0"/>
              <w:rPr>
                <w:rFonts w:asciiTheme="minorBidi" w:hAnsiTheme="minorBidi"/>
                <w:b/>
                <w:bCs/>
                <w:sz w:val="16"/>
                <w:szCs w:val="16"/>
                <w:lang w:val="en-US"/>
              </w:rPr>
            </w:pPr>
            <w:r w:rsidRPr="00482EF0">
              <w:rPr>
                <w:rFonts w:asciiTheme="minorBidi" w:hAnsiTheme="minorBidi"/>
                <w:b/>
                <w:bCs/>
                <w:sz w:val="16"/>
                <w:szCs w:val="16"/>
                <w:lang w:val="en-US"/>
              </w:rPr>
              <w:t>Factor</w:t>
            </w:r>
          </w:p>
        </w:tc>
        <w:tc>
          <w:tcPr>
            <w:tcW w:w="2835" w:type="dxa"/>
            <w:tcBorders>
              <w:top w:val="single" w:sz="10" w:space="0" w:color="000000"/>
            </w:tcBorders>
            <w:tcMar>
              <w:top w:w="20" w:type="nil"/>
              <w:left w:w="20" w:type="nil"/>
              <w:bottom w:w="20" w:type="nil"/>
              <w:right w:w="20" w:type="nil"/>
            </w:tcMar>
            <w:vAlign w:val="bottom"/>
          </w:tcPr>
          <w:p w14:paraId="139F763A" w14:textId="77777777" w:rsidR="00A752FB" w:rsidRDefault="00A752FB" w:rsidP="005726C5">
            <w:pPr>
              <w:widowControl w:val="0"/>
              <w:autoSpaceDE w:val="0"/>
              <w:autoSpaceDN w:val="0"/>
              <w:adjustRightInd w:val="0"/>
              <w:rPr>
                <w:rFonts w:asciiTheme="minorBidi" w:hAnsiTheme="minorBidi"/>
                <w:b/>
                <w:bCs/>
                <w:sz w:val="16"/>
                <w:szCs w:val="16"/>
                <w:lang w:val="en-US"/>
              </w:rPr>
            </w:pPr>
          </w:p>
          <w:p w14:paraId="67873BCD" w14:textId="77777777" w:rsidR="00A752FB" w:rsidRPr="006E13F4" w:rsidRDefault="00A752FB" w:rsidP="005726C5">
            <w:pPr>
              <w:widowControl w:val="0"/>
              <w:autoSpaceDE w:val="0"/>
              <w:autoSpaceDN w:val="0"/>
              <w:adjustRightInd w:val="0"/>
              <w:rPr>
                <w:rFonts w:asciiTheme="minorBidi" w:hAnsiTheme="minorBidi"/>
                <w:sz w:val="16"/>
                <w:szCs w:val="16"/>
                <w:lang w:val="en-US"/>
              </w:rPr>
            </w:pPr>
          </w:p>
        </w:tc>
      </w:tr>
      <w:tr w:rsidR="00A752FB" w:rsidRPr="006E13F4" w14:paraId="747C3FC8" w14:textId="77777777" w:rsidTr="005726C5">
        <w:tblPrEx>
          <w:tblBorders>
            <w:top w:val="none" w:sz="0" w:space="0" w:color="auto"/>
          </w:tblBorders>
        </w:tblPrEx>
        <w:tc>
          <w:tcPr>
            <w:tcW w:w="3510" w:type="dxa"/>
            <w:tcBorders>
              <w:bottom w:val="single" w:sz="10" w:space="0" w:color="000000"/>
            </w:tcBorders>
            <w:tcMar>
              <w:top w:w="20" w:type="nil"/>
              <w:left w:w="20" w:type="nil"/>
              <w:bottom w:w="20" w:type="nil"/>
              <w:right w:w="20" w:type="nil"/>
            </w:tcMar>
            <w:vAlign w:val="bottom"/>
          </w:tcPr>
          <w:p w14:paraId="18DBEEA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835" w:type="dxa"/>
            <w:tcBorders>
              <w:bottom w:val="single" w:sz="10" w:space="0" w:color="000000"/>
            </w:tcBorders>
            <w:tcMar>
              <w:top w:w="20" w:type="nil"/>
              <w:left w:w="20" w:type="nil"/>
              <w:bottom w:w="20" w:type="nil"/>
              <w:right w:w="20" w:type="nil"/>
            </w:tcMar>
            <w:vAlign w:val="bottom"/>
          </w:tcPr>
          <w:p w14:paraId="485EB61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640F0BCF" w14:textId="77777777" w:rsidTr="005726C5">
        <w:tblPrEx>
          <w:tblBorders>
            <w:top w:val="none" w:sz="0" w:space="0" w:color="auto"/>
          </w:tblBorders>
        </w:tblPrEx>
        <w:tc>
          <w:tcPr>
            <w:tcW w:w="3510" w:type="dxa"/>
            <w:tcBorders>
              <w:top w:val="single" w:sz="10" w:space="0" w:color="000000"/>
            </w:tcBorders>
            <w:tcMar>
              <w:top w:w="20" w:type="nil"/>
              <w:left w:w="20" w:type="nil"/>
              <w:bottom w:w="20" w:type="nil"/>
              <w:right w:w="20" w:type="nil"/>
            </w:tcMar>
            <w:vAlign w:val="bottom"/>
          </w:tcPr>
          <w:p w14:paraId="5DA7DB0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Age</w:t>
            </w:r>
          </w:p>
        </w:tc>
        <w:tc>
          <w:tcPr>
            <w:tcW w:w="2835" w:type="dxa"/>
            <w:tcBorders>
              <w:top w:val="single" w:sz="10" w:space="0" w:color="000000"/>
            </w:tcBorders>
            <w:tcMar>
              <w:top w:w="20" w:type="nil"/>
              <w:left w:w="20" w:type="nil"/>
              <w:bottom w:w="20" w:type="nil"/>
              <w:right w:w="20" w:type="nil"/>
            </w:tcMar>
            <w:vAlign w:val="bottom"/>
          </w:tcPr>
          <w:p w14:paraId="0B8ABA0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065B2FB6" w14:textId="77777777" w:rsidTr="005726C5">
        <w:tblPrEx>
          <w:tblBorders>
            <w:top w:val="none" w:sz="0" w:space="0" w:color="auto"/>
          </w:tblBorders>
        </w:tblPrEx>
        <w:tc>
          <w:tcPr>
            <w:tcW w:w="3510" w:type="dxa"/>
            <w:tcMar>
              <w:top w:w="20" w:type="nil"/>
              <w:left w:w="20" w:type="nil"/>
              <w:bottom w:w="20" w:type="nil"/>
              <w:right w:w="20" w:type="nil"/>
            </w:tcMar>
            <w:vAlign w:val="bottom"/>
          </w:tcPr>
          <w:p w14:paraId="3044F4A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Youngest quartile</w:t>
            </w:r>
          </w:p>
        </w:tc>
        <w:tc>
          <w:tcPr>
            <w:tcW w:w="2835" w:type="dxa"/>
            <w:tcMar>
              <w:top w:w="20" w:type="nil"/>
              <w:left w:w="20" w:type="nil"/>
              <w:bottom w:w="20" w:type="nil"/>
              <w:right w:w="20" w:type="nil"/>
            </w:tcMar>
            <w:vAlign w:val="bottom"/>
          </w:tcPr>
          <w:p w14:paraId="606B103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7D9BCA14" w14:textId="77777777" w:rsidTr="005726C5">
        <w:tblPrEx>
          <w:tblBorders>
            <w:top w:val="none" w:sz="0" w:space="0" w:color="auto"/>
          </w:tblBorders>
        </w:tblPrEx>
        <w:trPr>
          <w:trHeight w:val="252"/>
        </w:trPr>
        <w:tc>
          <w:tcPr>
            <w:tcW w:w="3510" w:type="dxa"/>
            <w:tcMar>
              <w:top w:w="20" w:type="nil"/>
              <w:left w:w="20" w:type="nil"/>
              <w:bottom w:w="20" w:type="nil"/>
              <w:right w:w="20" w:type="nil"/>
            </w:tcMar>
            <w:vAlign w:val="bottom"/>
          </w:tcPr>
          <w:p w14:paraId="7341FF0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45E1AC4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2.62 (0.97-7.11)</w:t>
            </w:r>
          </w:p>
        </w:tc>
      </w:tr>
      <w:tr w:rsidR="00A752FB" w:rsidRPr="006E13F4" w14:paraId="0D103FDD" w14:textId="77777777" w:rsidTr="005726C5">
        <w:tblPrEx>
          <w:tblBorders>
            <w:top w:val="none" w:sz="0" w:space="0" w:color="auto"/>
          </w:tblBorders>
        </w:tblPrEx>
        <w:tc>
          <w:tcPr>
            <w:tcW w:w="3510" w:type="dxa"/>
            <w:tcMar>
              <w:top w:w="20" w:type="nil"/>
              <w:left w:w="20" w:type="nil"/>
              <w:bottom w:w="20" w:type="nil"/>
              <w:right w:w="20" w:type="nil"/>
            </w:tcMar>
            <w:vAlign w:val="bottom"/>
          </w:tcPr>
          <w:p w14:paraId="5CA465B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29DFE2E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1.65 (0.57-4.75)</w:t>
            </w:r>
          </w:p>
        </w:tc>
      </w:tr>
      <w:tr w:rsidR="00A752FB" w:rsidRPr="006E13F4" w14:paraId="2F7336C4"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436EBE8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Oldest Quartile</w:t>
            </w:r>
          </w:p>
        </w:tc>
        <w:tc>
          <w:tcPr>
            <w:tcW w:w="2835" w:type="dxa"/>
            <w:shd w:val="clear" w:color="auto" w:fill="FFFFFF"/>
            <w:tcMar>
              <w:top w:w="20" w:type="nil"/>
              <w:left w:w="20" w:type="nil"/>
              <w:bottom w:w="20" w:type="nil"/>
              <w:right w:w="20" w:type="nil"/>
            </w:tcMar>
            <w:vAlign w:val="bottom"/>
          </w:tcPr>
          <w:p w14:paraId="0A8F1DB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1.67 (0.59-4.70)</w:t>
            </w:r>
          </w:p>
        </w:tc>
      </w:tr>
      <w:tr w:rsidR="00A752FB" w:rsidRPr="006E13F4" w14:paraId="3B107B72"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208D5C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Gender</w:t>
            </w:r>
          </w:p>
        </w:tc>
        <w:tc>
          <w:tcPr>
            <w:tcW w:w="2835" w:type="dxa"/>
            <w:shd w:val="clear" w:color="auto" w:fill="FFFFFF"/>
            <w:tcMar>
              <w:top w:w="20" w:type="nil"/>
              <w:left w:w="20" w:type="nil"/>
              <w:bottom w:w="20" w:type="nil"/>
              <w:right w:w="20" w:type="nil"/>
            </w:tcMar>
            <w:vAlign w:val="bottom"/>
          </w:tcPr>
          <w:p w14:paraId="57FDB4D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1672FCFD"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025C933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Male</w:t>
            </w:r>
          </w:p>
        </w:tc>
        <w:tc>
          <w:tcPr>
            <w:tcW w:w="2835" w:type="dxa"/>
            <w:shd w:val="clear" w:color="auto" w:fill="FFFFFF"/>
            <w:tcMar>
              <w:top w:w="20" w:type="nil"/>
              <w:left w:w="20" w:type="nil"/>
              <w:bottom w:w="20" w:type="nil"/>
              <w:right w:w="20" w:type="nil"/>
            </w:tcMar>
            <w:vAlign w:val="bottom"/>
          </w:tcPr>
          <w:p w14:paraId="3489684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4E38C45E"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5460241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Female</w:t>
            </w:r>
          </w:p>
        </w:tc>
        <w:tc>
          <w:tcPr>
            <w:tcW w:w="2835" w:type="dxa"/>
            <w:shd w:val="clear" w:color="auto" w:fill="FFFFFF"/>
            <w:tcMar>
              <w:top w:w="20" w:type="nil"/>
              <w:left w:w="20" w:type="nil"/>
              <w:bottom w:w="20" w:type="nil"/>
              <w:right w:w="20" w:type="nil"/>
            </w:tcMar>
            <w:vAlign w:val="bottom"/>
          </w:tcPr>
          <w:p w14:paraId="075475D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 (0.47-2.46)</w:t>
            </w:r>
          </w:p>
        </w:tc>
      </w:tr>
      <w:tr w:rsidR="00A752FB" w:rsidRPr="006E13F4" w14:paraId="48B46B4D"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2D2242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Ethnicity</w:t>
            </w:r>
          </w:p>
        </w:tc>
        <w:tc>
          <w:tcPr>
            <w:tcW w:w="2835" w:type="dxa"/>
            <w:shd w:val="clear" w:color="auto" w:fill="FFFFFF"/>
            <w:tcMar>
              <w:top w:w="20" w:type="nil"/>
              <w:left w:w="20" w:type="nil"/>
              <w:bottom w:w="20" w:type="nil"/>
              <w:right w:w="20" w:type="nil"/>
            </w:tcMar>
            <w:vAlign w:val="bottom"/>
          </w:tcPr>
          <w:p w14:paraId="02C1325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438A1056"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4C8537F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White British</w:t>
            </w:r>
          </w:p>
        </w:tc>
        <w:tc>
          <w:tcPr>
            <w:tcW w:w="2835" w:type="dxa"/>
            <w:shd w:val="clear" w:color="auto" w:fill="FFFFFF"/>
            <w:tcMar>
              <w:top w:w="20" w:type="nil"/>
              <w:left w:w="20" w:type="nil"/>
              <w:bottom w:w="20" w:type="nil"/>
              <w:right w:w="20" w:type="nil"/>
            </w:tcMar>
            <w:vAlign w:val="bottom"/>
          </w:tcPr>
          <w:p w14:paraId="2DC040F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3C21F06A"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22A198B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Other</w:t>
            </w:r>
          </w:p>
        </w:tc>
        <w:tc>
          <w:tcPr>
            <w:tcW w:w="2835" w:type="dxa"/>
            <w:shd w:val="clear" w:color="auto" w:fill="FFFFFF"/>
            <w:tcMar>
              <w:top w:w="20" w:type="nil"/>
              <w:left w:w="20" w:type="nil"/>
              <w:bottom w:w="20" w:type="nil"/>
              <w:right w:w="20" w:type="nil"/>
            </w:tcMar>
            <w:vAlign w:val="bottom"/>
          </w:tcPr>
          <w:p w14:paraId="2C6BBC4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N/A</w:t>
            </w:r>
          </w:p>
        </w:tc>
      </w:tr>
      <w:tr w:rsidR="00A752FB" w:rsidRPr="006E13F4" w14:paraId="1FB77FF2"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D10F47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Deprivation</w:t>
            </w:r>
          </w:p>
        </w:tc>
        <w:tc>
          <w:tcPr>
            <w:tcW w:w="2835" w:type="dxa"/>
            <w:shd w:val="clear" w:color="auto" w:fill="FFFFFF"/>
            <w:tcMar>
              <w:top w:w="20" w:type="nil"/>
              <w:left w:w="20" w:type="nil"/>
              <w:bottom w:w="20" w:type="nil"/>
              <w:right w:w="20" w:type="nil"/>
            </w:tcMar>
            <w:vAlign w:val="bottom"/>
          </w:tcPr>
          <w:p w14:paraId="0E7E560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5C3A594B"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5DB4373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shd w:val="clear" w:color="auto" w:fill="FFFFFF"/>
            <w:tcMar>
              <w:top w:w="20" w:type="nil"/>
              <w:left w:w="20" w:type="nil"/>
              <w:bottom w:w="20" w:type="nil"/>
              <w:right w:w="20" w:type="nil"/>
            </w:tcMar>
            <w:vAlign w:val="bottom"/>
          </w:tcPr>
          <w:p w14:paraId="65B7EE3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163C7291"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45807D9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shd w:val="clear" w:color="auto" w:fill="FFFFFF"/>
            <w:tcMar>
              <w:top w:w="20" w:type="nil"/>
              <w:left w:w="20" w:type="nil"/>
              <w:bottom w:w="20" w:type="nil"/>
              <w:right w:w="20" w:type="nil"/>
            </w:tcMar>
            <w:vAlign w:val="bottom"/>
          </w:tcPr>
          <w:p w14:paraId="6D5FFB6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0.68 (0.21-2.12)</w:t>
            </w:r>
          </w:p>
        </w:tc>
      </w:tr>
      <w:tr w:rsidR="00A752FB" w:rsidRPr="006E13F4" w14:paraId="2D53BF5F"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2803D78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shd w:val="clear" w:color="auto" w:fill="FFFFFF"/>
            <w:tcMar>
              <w:top w:w="20" w:type="nil"/>
              <w:left w:w="20" w:type="nil"/>
              <w:bottom w:w="20" w:type="nil"/>
              <w:right w:w="20" w:type="nil"/>
            </w:tcMar>
            <w:vAlign w:val="bottom"/>
          </w:tcPr>
          <w:p w14:paraId="367122E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1.50 (0.60-3.76)</w:t>
            </w:r>
          </w:p>
        </w:tc>
      </w:tr>
      <w:tr w:rsidR="00A752FB" w:rsidRPr="006E13F4" w14:paraId="49F79DDC" w14:textId="77777777" w:rsidTr="005726C5">
        <w:tblPrEx>
          <w:tblBorders>
            <w:top w:val="none" w:sz="0" w:space="0" w:color="auto"/>
          </w:tblBorders>
        </w:tblPrEx>
        <w:trPr>
          <w:trHeight w:val="261"/>
        </w:trPr>
        <w:tc>
          <w:tcPr>
            <w:tcW w:w="3510" w:type="dxa"/>
            <w:shd w:val="clear" w:color="auto" w:fill="FFFFFF"/>
            <w:tcMar>
              <w:top w:w="20" w:type="nil"/>
              <w:left w:w="20" w:type="nil"/>
              <w:bottom w:w="20" w:type="nil"/>
              <w:right w:w="20" w:type="nil"/>
            </w:tcMar>
            <w:vAlign w:val="bottom"/>
          </w:tcPr>
          <w:p w14:paraId="00E16AB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shd w:val="clear" w:color="auto" w:fill="FFFFFF"/>
            <w:tcMar>
              <w:top w:w="20" w:type="nil"/>
              <w:left w:w="20" w:type="nil"/>
              <w:bottom w:w="20" w:type="nil"/>
              <w:right w:w="20" w:type="nil"/>
            </w:tcMar>
            <w:vAlign w:val="bottom"/>
          </w:tcPr>
          <w:p w14:paraId="62C8BC9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2.35 (0.98-5.67)</w:t>
            </w:r>
          </w:p>
        </w:tc>
      </w:tr>
      <w:tr w:rsidR="00A752FB" w:rsidRPr="006E13F4" w14:paraId="5A93B7D7"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3B6FDE4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Seizures in Past Year</w:t>
            </w:r>
          </w:p>
        </w:tc>
        <w:tc>
          <w:tcPr>
            <w:tcW w:w="2835" w:type="dxa"/>
            <w:shd w:val="clear" w:color="auto" w:fill="FFFFFF"/>
            <w:tcMar>
              <w:top w:w="20" w:type="nil"/>
              <w:left w:w="20" w:type="nil"/>
              <w:bottom w:w="20" w:type="nil"/>
              <w:right w:w="20" w:type="nil"/>
            </w:tcMar>
            <w:vAlign w:val="bottom"/>
          </w:tcPr>
          <w:p w14:paraId="4DAF566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1.16 (1.04-1.28)</w:t>
            </w:r>
          </w:p>
        </w:tc>
      </w:tr>
      <w:tr w:rsidR="00A752FB" w:rsidRPr="006E13F4" w14:paraId="06E0F823"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00092F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Anxiety</w:t>
            </w:r>
          </w:p>
        </w:tc>
        <w:tc>
          <w:tcPr>
            <w:tcW w:w="2835" w:type="dxa"/>
            <w:shd w:val="clear" w:color="auto" w:fill="FFFFFF"/>
            <w:tcMar>
              <w:top w:w="20" w:type="nil"/>
              <w:left w:w="20" w:type="nil"/>
              <w:bottom w:w="20" w:type="nil"/>
              <w:right w:w="20" w:type="nil"/>
            </w:tcMar>
            <w:vAlign w:val="bottom"/>
          </w:tcPr>
          <w:p w14:paraId="6111E73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53D111A2"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F9C1C8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Not anxious</w:t>
            </w:r>
          </w:p>
        </w:tc>
        <w:tc>
          <w:tcPr>
            <w:tcW w:w="2835" w:type="dxa"/>
            <w:shd w:val="clear" w:color="auto" w:fill="FFFFFF"/>
            <w:tcMar>
              <w:top w:w="20" w:type="nil"/>
              <w:left w:w="20" w:type="nil"/>
              <w:bottom w:w="20" w:type="nil"/>
              <w:right w:w="20" w:type="nil"/>
            </w:tcMar>
            <w:vAlign w:val="bottom"/>
          </w:tcPr>
          <w:p w14:paraId="23000BC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43C5B8A6"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169E581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Borderline</w:t>
            </w:r>
          </w:p>
        </w:tc>
        <w:tc>
          <w:tcPr>
            <w:tcW w:w="2835" w:type="dxa"/>
            <w:shd w:val="clear" w:color="auto" w:fill="FFFFFF"/>
            <w:tcMar>
              <w:top w:w="20" w:type="nil"/>
              <w:left w:w="20" w:type="nil"/>
              <w:bottom w:w="20" w:type="nil"/>
              <w:right w:w="20" w:type="nil"/>
            </w:tcMar>
            <w:vAlign w:val="bottom"/>
          </w:tcPr>
          <w:p w14:paraId="53A6DEF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0.49 (0.13-1.88)</w:t>
            </w:r>
          </w:p>
        </w:tc>
      </w:tr>
      <w:tr w:rsidR="00A752FB" w:rsidRPr="006E13F4" w14:paraId="1DCC31DE"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1349943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xml:space="preserve">  </w:t>
            </w:r>
            <w:proofErr w:type="spellStart"/>
            <w:r w:rsidRPr="006E13F4">
              <w:rPr>
                <w:rFonts w:asciiTheme="minorBidi" w:hAnsiTheme="minorBidi"/>
                <w:sz w:val="16"/>
                <w:szCs w:val="16"/>
                <w:lang w:val="en-US"/>
              </w:rPr>
              <w:t>Caseness</w:t>
            </w:r>
            <w:proofErr w:type="spellEnd"/>
          </w:p>
        </w:tc>
        <w:tc>
          <w:tcPr>
            <w:tcW w:w="2835" w:type="dxa"/>
            <w:shd w:val="clear" w:color="auto" w:fill="FFFFFF"/>
            <w:tcMar>
              <w:top w:w="20" w:type="nil"/>
              <w:left w:w="20" w:type="nil"/>
              <w:bottom w:w="20" w:type="nil"/>
              <w:right w:w="20" w:type="nil"/>
            </w:tcMar>
            <w:vAlign w:val="bottom"/>
          </w:tcPr>
          <w:p w14:paraId="08C8E37F" w14:textId="77777777" w:rsidR="00A752FB" w:rsidRPr="0006316F" w:rsidRDefault="00A752FB" w:rsidP="005726C5">
            <w:pPr>
              <w:widowControl w:val="0"/>
              <w:autoSpaceDE w:val="0"/>
              <w:autoSpaceDN w:val="0"/>
              <w:adjustRightInd w:val="0"/>
              <w:rPr>
                <w:rFonts w:asciiTheme="minorBidi" w:hAnsiTheme="minorBidi"/>
                <w:b/>
                <w:sz w:val="16"/>
                <w:szCs w:val="16"/>
                <w:lang w:val="en-US"/>
              </w:rPr>
            </w:pPr>
            <w:r w:rsidRPr="0006316F">
              <w:rPr>
                <w:rFonts w:asciiTheme="minorBidi" w:hAnsiTheme="minorBidi"/>
                <w:b/>
                <w:sz w:val="16"/>
                <w:szCs w:val="16"/>
                <w:lang w:val="en-US"/>
              </w:rPr>
              <w:t>1.91 (0.91-3.99)</w:t>
            </w:r>
          </w:p>
        </w:tc>
      </w:tr>
      <w:tr w:rsidR="00A752FB" w:rsidRPr="006E13F4" w14:paraId="6520BEA3" w14:textId="77777777" w:rsidTr="005726C5">
        <w:tblPrEx>
          <w:tblBorders>
            <w:top w:val="none" w:sz="0" w:space="0" w:color="auto"/>
          </w:tblBorders>
        </w:tblPrEx>
        <w:tc>
          <w:tcPr>
            <w:tcW w:w="3510" w:type="dxa"/>
            <w:tcMar>
              <w:top w:w="20" w:type="nil"/>
              <w:left w:w="20" w:type="nil"/>
              <w:bottom w:w="20" w:type="nil"/>
              <w:right w:w="20" w:type="nil"/>
            </w:tcMar>
            <w:vAlign w:val="bottom"/>
          </w:tcPr>
          <w:p w14:paraId="3DA1C40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Depression</w:t>
            </w:r>
          </w:p>
        </w:tc>
        <w:tc>
          <w:tcPr>
            <w:tcW w:w="2835" w:type="dxa"/>
            <w:tcMar>
              <w:top w:w="20" w:type="nil"/>
              <w:left w:w="20" w:type="nil"/>
              <w:bottom w:w="20" w:type="nil"/>
              <w:right w:w="20" w:type="nil"/>
            </w:tcMar>
            <w:vAlign w:val="bottom"/>
          </w:tcPr>
          <w:p w14:paraId="01E9103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1A178055" w14:textId="77777777" w:rsidTr="005726C5">
        <w:tblPrEx>
          <w:tblBorders>
            <w:top w:val="none" w:sz="0" w:space="0" w:color="auto"/>
          </w:tblBorders>
        </w:tblPrEx>
        <w:tc>
          <w:tcPr>
            <w:tcW w:w="3510" w:type="dxa"/>
            <w:tcMar>
              <w:top w:w="20" w:type="nil"/>
              <w:left w:w="20" w:type="nil"/>
              <w:bottom w:w="20" w:type="nil"/>
              <w:right w:w="20" w:type="nil"/>
            </w:tcMar>
            <w:vAlign w:val="bottom"/>
          </w:tcPr>
          <w:p w14:paraId="343E623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Not depressed</w:t>
            </w:r>
          </w:p>
        </w:tc>
        <w:tc>
          <w:tcPr>
            <w:tcW w:w="2835" w:type="dxa"/>
            <w:tcMar>
              <w:top w:w="20" w:type="nil"/>
              <w:left w:w="20" w:type="nil"/>
              <w:bottom w:w="20" w:type="nil"/>
              <w:right w:w="20" w:type="nil"/>
            </w:tcMar>
            <w:vAlign w:val="bottom"/>
          </w:tcPr>
          <w:p w14:paraId="5849964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1CAB8CDE"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2A3027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Borderline</w:t>
            </w:r>
          </w:p>
        </w:tc>
        <w:tc>
          <w:tcPr>
            <w:tcW w:w="2835" w:type="dxa"/>
            <w:tcMar>
              <w:top w:w="20" w:type="nil"/>
              <w:left w:w="20" w:type="nil"/>
              <w:bottom w:w="20" w:type="nil"/>
              <w:right w:w="20" w:type="nil"/>
            </w:tcMar>
            <w:vAlign w:val="bottom"/>
          </w:tcPr>
          <w:p w14:paraId="12A3457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0.85 (0.25-2.98)</w:t>
            </w:r>
          </w:p>
        </w:tc>
      </w:tr>
      <w:tr w:rsidR="00A752FB" w:rsidRPr="006E13F4" w14:paraId="303C8CB0" w14:textId="77777777" w:rsidTr="005726C5">
        <w:tblPrEx>
          <w:tblBorders>
            <w:top w:val="none" w:sz="0" w:space="0" w:color="auto"/>
          </w:tblBorders>
        </w:tblPrEx>
        <w:tc>
          <w:tcPr>
            <w:tcW w:w="3510" w:type="dxa"/>
            <w:tcMar>
              <w:top w:w="20" w:type="nil"/>
              <w:left w:w="20" w:type="nil"/>
              <w:bottom w:w="20" w:type="nil"/>
              <w:right w:w="20" w:type="nil"/>
            </w:tcMar>
            <w:vAlign w:val="bottom"/>
          </w:tcPr>
          <w:p w14:paraId="7C47D67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xml:space="preserve">  </w:t>
            </w:r>
            <w:proofErr w:type="spellStart"/>
            <w:r w:rsidRPr="006E13F4">
              <w:rPr>
                <w:rFonts w:asciiTheme="minorBidi" w:hAnsiTheme="minorBidi"/>
                <w:sz w:val="16"/>
                <w:szCs w:val="16"/>
                <w:lang w:val="en-US"/>
              </w:rPr>
              <w:t>Caseness</w:t>
            </w:r>
            <w:proofErr w:type="spellEnd"/>
          </w:p>
        </w:tc>
        <w:tc>
          <w:tcPr>
            <w:tcW w:w="2835" w:type="dxa"/>
            <w:tcMar>
              <w:top w:w="20" w:type="nil"/>
              <w:left w:w="20" w:type="nil"/>
              <w:bottom w:w="20" w:type="nil"/>
              <w:right w:w="20" w:type="nil"/>
            </w:tcMar>
            <w:vAlign w:val="bottom"/>
          </w:tcPr>
          <w:p w14:paraId="6AFABD4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1.33 (0.51-3.43)</w:t>
            </w:r>
          </w:p>
        </w:tc>
      </w:tr>
      <w:tr w:rsidR="00A752FB" w:rsidRPr="006E13F4" w14:paraId="2F57AAD3"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DEDF67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Social knowledge</w:t>
            </w:r>
          </w:p>
        </w:tc>
        <w:tc>
          <w:tcPr>
            <w:tcW w:w="2835" w:type="dxa"/>
            <w:tcMar>
              <w:top w:w="20" w:type="nil"/>
              <w:left w:w="20" w:type="nil"/>
              <w:bottom w:w="20" w:type="nil"/>
              <w:right w:w="20" w:type="nil"/>
            </w:tcMar>
            <w:vAlign w:val="bottom"/>
          </w:tcPr>
          <w:p w14:paraId="4D14BB0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080D0359" w14:textId="77777777" w:rsidTr="005726C5">
        <w:tblPrEx>
          <w:tblBorders>
            <w:top w:val="none" w:sz="0" w:space="0" w:color="auto"/>
          </w:tblBorders>
        </w:tblPrEx>
        <w:tc>
          <w:tcPr>
            <w:tcW w:w="3510" w:type="dxa"/>
            <w:tcMar>
              <w:top w:w="20" w:type="nil"/>
              <w:left w:w="20" w:type="nil"/>
              <w:bottom w:w="20" w:type="nil"/>
              <w:right w:w="20" w:type="nil"/>
            </w:tcMar>
            <w:vAlign w:val="bottom"/>
          </w:tcPr>
          <w:p w14:paraId="51412BB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tcMar>
              <w:top w:w="20" w:type="nil"/>
              <w:left w:w="20" w:type="nil"/>
              <w:bottom w:w="20" w:type="nil"/>
              <w:right w:w="20" w:type="nil"/>
            </w:tcMar>
            <w:vAlign w:val="bottom"/>
          </w:tcPr>
          <w:p w14:paraId="4C377EE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06A62717" w14:textId="77777777" w:rsidTr="005726C5">
        <w:tblPrEx>
          <w:tblBorders>
            <w:top w:val="none" w:sz="0" w:space="0" w:color="auto"/>
          </w:tblBorders>
        </w:tblPrEx>
        <w:tc>
          <w:tcPr>
            <w:tcW w:w="3510" w:type="dxa"/>
            <w:tcMar>
              <w:top w:w="20" w:type="nil"/>
              <w:left w:w="20" w:type="nil"/>
              <w:bottom w:w="20" w:type="nil"/>
              <w:right w:w="20" w:type="nil"/>
            </w:tcMar>
            <w:vAlign w:val="bottom"/>
          </w:tcPr>
          <w:p w14:paraId="7646181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7A1805D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1.68 (0.58-4.88)</w:t>
            </w:r>
          </w:p>
        </w:tc>
      </w:tr>
      <w:tr w:rsidR="00A752FB" w:rsidRPr="006E13F4" w14:paraId="58027162" w14:textId="77777777" w:rsidTr="005726C5">
        <w:tblPrEx>
          <w:tblBorders>
            <w:top w:val="none" w:sz="0" w:space="0" w:color="auto"/>
          </w:tblBorders>
        </w:tblPrEx>
        <w:tc>
          <w:tcPr>
            <w:tcW w:w="3510" w:type="dxa"/>
            <w:tcMar>
              <w:top w:w="20" w:type="nil"/>
              <w:left w:w="20" w:type="nil"/>
              <w:bottom w:w="20" w:type="nil"/>
              <w:right w:w="20" w:type="nil"/>
            </w:tcMar>
            <w:vAlign w:val="bottom"/>
          </w:tcPr>
          <w:p w14:paraId="2F36403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4F49A9C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1.09 (0.37-3.18)</w:t>
            </w:r>
          </w:p>
        </w:tc>
      </w:tr>
      <w:tr w:rsidR="00A752FB" w:rsidRPr="006E13F4" w14:paraId="3319310B" w14:textId="77777777" w:rsidTr="005726C5">
        <w:tblPrEx>
          <w:tblBorders>
            <w:top w:val="none" w:sz="0" w:space="0" w:color="auto"/>
          </w:tblBorders>
        </w:tblPrEx>
        <w:tc>
          <w:tcPr>
            <w:tcW w:w="3510" w:type="dxa"/>
            <w:tcMar>
              <w:top w:w="20" w:type="nil"/>
              <w:left w:w="20" w:type="nil"/>
              <w:bottom w:w="20" w:type="nil"/>
              <w:right w:w="20" w:type="nil"/>
            </w:tcMar>
            <w:vAlign w:val="bottom"/>
          </w:tcPr>
          <w:p w14:paraId="70C4AAB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tcMar>
              <w:top w:w="20" w:type="nil"/>
              <w:left w:w="20" w:type="nil"/>
              <w:bottom w:w="20" w:type="nil"/>
              <w:right w:w="20" w:type="nil"/>
            </w:tcMar>
            <w:vAlign w:val="bottom"/>
          </w:tcPr>
          <w:p w14:paraId="43D73BA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1.14 (0.38-3.44)</w:t>
            </w:r>
          </w:p>
        </w:tc>
      </w:tr>
      <w:tr w:rsidR="00A752FB" w:rsidRPr="006E13F4" w14:paraId="3B315B77"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87B3AA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Medical knowledge</w:t>
            </w:r>
          </w:p>
        </w:tc>
        <w:tc>
          <w:tcPr>
            <w:tcW w:w="2835" w:type="dxa"/>
            <w:tcMar>
              <w:top w:w="20" w:type="nil"/>
              <w:left w:w="20" w:type="nil"/>
              <w:bottom w:w="20" w:type="nil"/>
              <w:right w:w="20" w:type="nil"/>
            </w:tcMar>
            <w:vAlign w:val="bottom"/>
          </w:tcPr>
          <w:p w14:paraId="5A84FED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7A51BCDA"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F8ECA8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tcMar>
              <w:top w:w="20" w:type="nil"/>
              <w:left w:w="20" w:type="nil"/>
              <w:bottom w:w="20" w:type="nil"/>
              <w:right w:w="20" w:type="nil"/>
            </w:tcMar>
            <w:vAlign w:val="bottom"/>
          </w:tcPr>
          <w:p w14:paraId="53FBB4B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2CA28624" w14:textId="77777777" w:rsidTr="005726C5">
        <w:tblPrEx>
          <w:tblBorders>
            <w:top w:val="none" w:sz="0" w:space="0" w:color="auto"/>
          </w:tblBorders>
        </w:tblPrEx>
        <w:tc>
          <w:tcPr>
            <w:tcW w:w="3510" w:type="dxa"/>
            <w:tcMar>
              <w:top w:w="20" w:type="nil"/>
              <w:left w:w="20" w:type="nil"/>
              <w:bottom w:w="20" w:type="nil"/>
              <w:right w:w="20" w:type="nil"/>
            </w:tcMar>
            <w:vAlign w:val="bottom"/>
          </w:tcPr>
          <w:p w14:paraId="2CC7039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69E260A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1.14 (0.35-3.71)</w:t>
            </w:r>
          </w:p>
        </w:tc>
      </w:tr>
      <w:tr w:rsidR="00A752FB" w:rsidRPr="006E13F4" w14:paraId="15AE8030" w14:textId="77777777" w:rsidTr="005726C5">
        <w:tblPrEx>
          <w:tblBorders>
            <w:top w:val="none" w:sz="0" w:space="0" w:color="auto"/>
          </w:tblBorders>
        </w:tblPrEx>
        <w:tc>
          <w:tcPr>
            <w:tcW w:w="3510" w:type="dxa"/>
            <w:tcMar>
              <w:top w:w="20" w:type="nil"/>
              <w:left w:w="20" w:type="nil"/>
              <w:bottom w:w="20" w:type="nil"/>
              <w:right w:w="20" w:type="nil"/>
            </w:tcMar>
            <w:vAlign w:val="bottom"/>
          </w:tcPr>
          <w:p w14:paraId="7200D1A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2477741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0.77 (0.28-2.11)</w:t>
            </w:r>
          </w:p>
        </w:tc>
      </w:tr>
      <w:tr w:rsidR="00A752FB" w:rsidRPr="006E13F4" w14:paraId="5786BC9E"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2786A6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tcMar>
              <w:top w:w="20" w:type="nil"/>
              <w:left w:w="20" w:type="nil"/>
              <w:bottom w:w="20" w:type="nil"/>
              <w:right w:w="20" w:type="nil"/>
            </w:tcMar>
            <w:vAlign w:val="bottom"/>
          </w:tcPr>
          <w:p w14:paraId="40960D3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0.71 (0.28-1.83)</w:t>
            </w:r>
          </w:p>
        </w:tc>
      </w:tr>
      <w:tr w:rsidR="00A752FB" w:rsidRPr="006E13F4" w14:paraId="17224DCF"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6FEE2F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Medication management</w:t>
            </w:r>
          </w:p>
        </w:tc>
        <w:tc>
          <w:tcPr>
            <w:tcW w:w="2835" w:type="dxa"/>
            <w:tcMar>
              <w:top w:w="20" w:type="nil"/>
              <w:left w:w="20" w:type="nil"/>
              <w:bottom w:w="20" w:type="nil"/>
              <w:right w:w="20" w:type="nil"/>
            </w:tcMar>
            <w:vAlign w:val="bottom"/>
          </w:tcPr>
          <w:p w14:paraId="5B5641A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4EBF32D4"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A0FCE6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tcMar>
              <w:top w:w="20" w:type="nil"/>
              <w:left w:w="20" w:type="nil"/>
              <w:bottom w:w="20" w:type="nil"/>
              <w:right w:w="20" w:type="nil"/>
            </w:tcMar>
            <w:vAlign w:val="bottom"/>
          </w:tcPr>
          <w:p w14:paraId="6B6CF9F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05F29756"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80DD9A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66632E4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0.78 (0.28-2.16)</w:t>
            </w:r>
          </w:p>
        </w:tc>
      </w:tr>
      <w:tr w:rsidR="00A752FB" w:rsidRPr="006E13F4" w14:paraId="3AF446CB" w14:textId="77777777" w:rsidTr="005726C5">
        <w:tblPrEx>
          <w:tblBorders>
            <w:top w:val="none" w:sz="0" w:space="0" w:color="auto"/>
          </w:tblBorders>
        </w:tblPrEx>
        <w:tc>
          <w:tcPr>
            <w:tcW w:w="3510" w:type="dxa"/>
            <w:tcMar>
              <w:top w:w="20" w:type="nil"/>
              <w:left w:w="20" w:type="nil"/>
              <w:bottom w:w="20" w:type="nil"/>
              <w:right w:w="20" w:type="nil"/>
            </w:tcMar>
            <w:vAlign w:val="bottom"/>
          </w:tcPr>
          <w:p w14:paraId="46A46D4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2D01D92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 (0.36-2.76)</w:t>
            </w:r>
          </w:p>
        </w:tc>
      </w:tr>
      <w:tr w:rsidR="00A752FB" w:rsidRPr="006E13F4" w14:paraId="5A9AF0DE" w14:textId="77777777" w:rsidTr="005726C5">
        <w:tblPrEx>
          <w:tblBorders>
            <w:top w:val="none" w:sz="0" w:space="0" w:color="auto"/>
          </w:tblBorders>
        </w:tblPrEx>
        <w:tc>
          <w:tcPr>
            <w:tcW w:w="3510" w:type="dxa"/>
            <w:tcMar>
              <w:top w:w="20" w:type="nil"/>
              <w:left w:w="20" w:type="nil"/>
              <w:bottom w:w="20" w:type="nil"/>
              <w:right w:w="20" w:type="nil"/>
            </w:tcMar>
            <w:vAlign w:val="bottom"/>
          </w:tcPr>
          <w:p w14:paraId="484CB83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tcMar>
              <w:top w:w="20" w:type="nil"/>
              <w:left w:w="20" w:type="nil"/>
              <w:bottom w:w="20" w:type="nil"/>
              <w:right w:w="20" w:type="nil"/>
            </w:tcMar>
            <w:vAlign w:val="bottom"/>
          </w:tcPr>
          <w:p w14:paraId="42448B2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0.95 (0.31-2.92)</w:t>
            </w:r>
          </w:p>
        </w:tc>
      </w:tr>
      <w:tr w:rsidR="00A752FB" w:rsidRPr="006E13F4" w14:paraId="4EF89312" w14:textId="77777777" w:rsidTr="005726C5">
        <w:tblPrEx>
          <w:tblBorders>
            <w:top w:val="none" w:sz="0" w:space="0" w:color="auto"/>
          </w:tblBorders>
        </w:tblPrEx>
        <w:tc>
          <w:tcPr>
            <w:tcW w:w="3510" w:type="dxa"/>
            <w:tcMar>
              <w:top w:w="20" w:type="nil"/>
              <w:left w:w="20" w:type="nil"/>
              <w:bottom w:w="20" w:type="nil"/>
              <w:right w:w="20" w:type="nil"/>
            </w:tcMar>
            <w:vAlign w:val="bottom"/>
          </w:tcPr>
          <w:p w14:paraId="05175A1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Stigma</w:t>
            </w:r>
          </w:p>
        </w:tc>
        <w:tc>
          <w:tcPr>
            <w:tcW w:w="2835" w:type="dxa"/>
            <w:tcMar>
              <w:top w:w="20" w:type="nil"/>
              <w:left w:w="20" w:type="nil"/>
              <w:bottom w:w="20" w:type="nil"/>
              <w:right w:w="20" w:type="nil"/>
            </w:tcMar>
            <w:vAlign w:val="bottom"/>
          </w:tcPr>
          <w:p w14:paraId="6BE86F0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1D73ED3A" w14:textId="77777777" w:rsidTr="005726C5">
        <w:tblPrEx>
          <w:tblBorders>
            <w:top w:val="none" w:sz="0" w:space="0" w:color="auto"/>
          </w:tblBorders>
        </w:tblPrEx>
        <w:tc>
          <w:tcPr>
            <w:tcW w:w="3510" w:type="dxa"/>
            <w:tcMar>
              <w:top w:w="20" w:type="nil"/>
              <w:left w:w="20" w:type="nil"/>
              <w:bottom w:w="20" w:type="nil"/>
              <w:right w:w="20" w:type="nil"/>
            </w:tcMar>
            <w:vAlign w:val="bottom"/>
          </w:tcPr>
          <w:p w14:paraId="312EFB7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No stigma</w:t>
            </w:r>
          </w:p>
        </w:tc>
        <w:tc>
          <w:tcPr>
            <w:tcW w:w="2835" w:type="dxa"/>
            <w:tcMar>
              <w:top w:w="20" w:type="nil"/>
              <w:left w:w="20" w:type="nil"/>
              <w:bottom w:w="20" w:type="nil"/>
              <w:right w:w="20" w:type="nil"/>
            </w:tcMar>
            <w:vAlign w:val="bottom"/>
          </w:tcPr>
          <w:p w14:paraId="727213F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66E72597" w14:textId="77777777" w:rsidTr="005726C5">
        <w:tblPrEx>
          <w:tblBorders>
            <w:top w:val="none" w:sz="0" w:space="0" w:color="auto"/>
          </w:tblBorders>
        </w:tblPrEx>
        <w:tc>
          <w:tcPr>
            <w:tcW w:w="3510" w:type="dxa"/>
            <w:tcMar>
              <w:top w:w="20" w:type="nil"/>
              <w:left w:w="20" w:type="nil"/>
              <w:bottom w:w="20" w:type="nil"/>
              <w:right w:w="20" w:type="nil"/>
            </w:tcMar>
            <w:vAlign w:val="bottom"/>
          </w:tcPr>
          <w:p w14:paraId="03609A7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Borderline</w:t>
            </w:r>
          </w:p>
        </w:tc>
        <w:tc>
          <w:tcPr>
            <w:tcW w:w="2835" w:type="dxa"/>
            <w:tcMar>
              <w:top w:w="20" w:type="nil"/>
              <w:left w:w="20" w:type="nil"/>
              <w:bottom w:w="20" w:type="nil"/>
              <w:right w:w="20" w:type="nil"/>
            </w:tcMar>
            <w:vAlign w:val="bottom"/>
          </w:tcPr>
          <w:p w14:paraId="2C12C39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1.10 (0.51-2.37)</w:t>
            </w:r>
          </w:p>
        </w:tc>
      </w:tr>
      <w:tr w:rsidR="00A752FB" w:rsidRPr="006E13F4" w14:paraId="653BE180" w14:textId="77777777" w:rsidTr="005726C5">
        <w:tc>
          <w:tcPr>
            <w:tcW w:w="3510" w:type="dxa"/>
            <w:tcBorders>
              <w:bottom w:val="single" w:sz="10" w:space="0" w:color="000000"/>
            </w:tcBorders>
            <w:tcMar>
              <w:top w:w="20" w:type="nil"/>
              <w:left w:w="20" w:type="nil"/>
              <w:bottom w:w="20" w:type="nil"/>
              <w:right w:w="20" w:type="nil"/>
            </w:tcMar>
            <w:vAlign w:val="bottom"/>
          </w:tcPr>
          <w:p w14:paraId="4C99FD9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xml:space="preserve">  </w:t>
            </w:r>
            <w:proofErr w:type="spellStart"/>
            <w:r w:rsidRPr="006E13F4">
              <w:rPr>
                <w:rFonts w:asciiTheme="minorBidi" w:hAnsiTheme="minorBidi"/>
                <w:sz w:val="16"/>
                <w:szCs w:val="16"/>
                <w:lang w:val="en-US"/>
              </w:rPr>
              <w:t>Caseness</w:t>
            </w:r>
            <w:proofErr w:type="spellEnd"/>
          </w:p>
        </w:tc>
        <w:tc>
          <w:tcPr>
            <w:tcW w:w="2835" w:type="dxa"/>
            <w:tcBorders>
              <w:bottom w:val="single" w:sz="10" w:space="0" w:color="000000"/>
            </w:tcBorders>
            <w:tcMar>
              <w:top w:w="20" w:type="nil"/>
              <w:left w:w="20" w:type="nil"/>
              <w:bottom w:w="20" w:type="nil"/>
              <w:right w:w="20" w:type="nil"/>
            </w:tcMar>
            <w:vAlign w:val="bottom"/>
          </w:tcPr>
          <w:p w14:paraId="4AA2DE6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0.70 (0.12-3.95)</w:t>
            </w:r>
          </w:p>
        </w:tc>
      </w:tr>
    </w:tbl>
    <w:p w14:paraId="4546C68A" w14:textId="77777777" w:rsidR="00A752FB" w:rsidRDefault="00A752FB" w:rsidP="00A752FB">
      <w:pPr>
        <w:rPr>
          <w:rFonts w:asciiTheme="minorBidi" w:hAnsiTheme="minorBidi"/>
          <w:b/>
          <w:sz w:val="20"/>
          <w:szCs w:val="20"/>
        </w:rPr>
      </w:pPr>
    </w:p>
    <w:p w14:paraId="473B6A35" w14:textId="77777777" w:rsidR="00A752FB" w:rsidRDefault="00A752FB" w:rsidP="00A752FB">
      <w:pPr>
        <w:rPr>
          <w:rFonts w:asciiTheme="minorBidi" w:hAnsiTheme="minorBidi"/>
          <w:b/>
          <w:sz w:val="20"/>
          <w:szCs w:val="20"/>
        </w:rPr>
      </w:pPr>
    </w:p>
    <w:p w14:paraId="4D66576F" w14:textId="77777777" w:rsidR="00A752FB" w:rsidRDefault="00A752FB" w:rsidP="00A752FB">
      <w:pPr>
        <w:rPr>
          <w:rFonts w:asciiTheme="minorBidi" w:hAnsiTheme="minorBidi"/>
          <w:b/>
          <w:sz w:val="20"/>
          <w:szCs w:val="20"/>
        </w:rPr>
      </w:pPr>
    </w:p>
    <w:p w14:paraId="553A6A9F" w14:textId="77777777" w:rsidR="00F21B00" w:rsidRDefault="00F21B00">
      <w:pPr>
        <w:rPr>
          <w:rFonts w:asciiTheme="minorBidi" w:hAnsiTheme="minorBidi"/>
          <w:b/>
          <w:sz w:val="20"/>
          <w:szCs w:val="20"/>
        </w:rPr>
      </w:pPr>
      <w:r>
        <w:rPr>
          <w:rFonts w:asciiTheme="minorBidi" w:hAnsiTheme="minorBidi"/>
          <w:b/>
          <w:sz w:val="20"/>
          <w:szCs w:val="20"/>
        </w:rPr>
        <w:br w:type="page"/>
      </w:r>
    </w:p>
    <w:p w14:paraId="6A35118B" w14:textId="767DDAA9" w:rsidR="00A752FB" w:rsidRDefault="00A752FB" w:rsidP="00482EF0">
      <w:pPr>
        <w:rPr>
          <w:rFonts w:asciiTheme="minorBidi" w:hAnsiTheme="minorBidi"/>
          <w:b/>
          <w:sz w:val="20"/>
          <w:szCs w:val="20"/>
        </w:rPr>
      </w:pPr>
      <w:r>
        <w:rPr>
          <w:rFonts w:asciiTheme="minorBidi" w:hAnsiTheme="minorBidi"/>
          <w:b/>
          <w:sz w:val="20"/>
          <w:szCs w:val="20"/>
        </w:rPr>
        <w:lastRenderedPageBreak/>
        <w:t xml:space="preserve">Table </w:t>
      </w:r>
      <w:r w:rsidR="00482EF0">
        <w:rPr>
          <w:rFonts w:asciiTheme="minorBidi" w:hAnsiTheme="minorBidi"/>
          <w:b/>
          <w:sz w:val="20"/>
          <w:szCs w:val="20"/>
        </w:rPr>
        <w:t>2</w:t>
      </w:r>
    </w:p>
    <w:p w14:paraId="10EEE1A2" w14:textId="77777777" w:rsidR="00A752FB" w:rsidRDefault="00A752FB" w:rsidP="00A752FB">
      <w:pPr>
        <w:rPr>
          <w:rFonts w:asciiTheme="minorBidi" w:hAnsiTheme="minorBidi"/>
          <w:b/>
          <w:sz w:val="20"/>
          <w:szCs w:val="20"/>
        </w:rPr>
      </w:pPr>
    </w:p>
    <w:p w14:paraId="67B962FF" w14:textId="4E17BE08" w:rsidR="00482EF0" w:rsidRDefault="00482EF0" w:rsidP="00482EF0">
      <w:pPr>
        <w:rPr>
          <w:rFonts w:asciiTheme="minorBidi" w:hAnsiTheme="minorBidi"/>
          <w:b/>
          <w:sz w:val="20"/>
          <w:szCs w:val="20"/>
        </w:rPr>
      </w:pPr>
      <w:r>
        <w:rPr>
          <w:rFonts w:asciiTheme="minorBidi" w:hAnsiTheme="minorBidi"/>
          <w:b/>
          <w:bCs/>
          <w:sz w:val="16"/>
          <w:szCs w:val="16"/>
          <w:lang w:val="en-US"/>
        </w:rPr>
        <w:t>Factors associated with frequency of ED use (results from two studies)</w:t>
      </w:r>
    </w:p>
    <w:p w14:paraId="0CDA306E" w14:textId="77777777" w:rsidR="00482EF0" w:rsidRPr="006E13F4" w:rsidRDefault="00482EF0" w:rsidP="00A752FB">
      <w:pPr>
        <w:widowControl w:val="0"/>
        <w:autoSpaceDE w:val="0"/>
        <w:autoSpaceDN w:val="0"/>
        <w:adjustRightInd w:val="0"/>
        <w:rPr>
          <w:rFonts w:asciiTheme="minorBidi" w:hAnsiTheme="minorBidi"/>
          <w:sz w:val="16"/>
          <w:szCs w:val="16"/>
          <w:lang w:val="en-US"/>
        </w:rPr>
      </w:pPr>
    </w:p>
    <w:tbl>
      <w:tblPr>
        <w:tblW w:w="8755" w:type="dxa"/>
        <w:tblBorders>
          <w:top w:val="nil"/>
          <w:left w:val="nil"/>
          <w:right w:val="nil"/>
        </w:tblBorders>
        <w:tblLayout w:type="fixed"/>
        <w:tblLook w:val="0000" w:firstRow="0" w:lastRow="0" w:firstColumn="0" w:lastColumn="0" w:noHBand="0" w:noVBand="0"/>
      </w:tblPr>
      <w:tblGrid>
        <w:gridCol w:w="3510"/>
        <w:gridCol w:w="2835"/>
        <w:gridCol w:w="2410"/>
      </w:tblGrid>
      <w:tr w:rsidR="00A752FB" w:rsidRPr="006E13F4" w14:paraId="1F921FC4" w14:textId="77777777" w:rsidTr="005726C5">
        <w:tc>
          <w:tcPr>
            <w:tcW w:w="3510" w:type="dxa"/>
            <w:tcBorders>
              <w:top w:val="single" w:sz="10" w:space="0" w:color="000000"/>
            </w:tcBorders>
            <w:tcMar>
              <w:top w:w="20" w:type="nil"/>
              <w:left w:w="20" w:type="nil"/>
              <w:bottom w:w="20" w:type="nil"/>
              <w:right w:w="20" w:type="nil"/>
            </w:tcMar>
            <w:vAlign w:val="bottom"/>
          </w:tcPr>
          <w:p w14:paraId="7B92003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Factor</w:t>
            </w:r>
          </w:p>
        </w:tc>
        <w:tc>
          <w:tcPr>
            <w:tcW w:w="2835" w:type="dxa"/>
            <w:tcBorders>
              <w:top w:val="single" w:sz="10" w:space="0" w:color="000000"/>
            </w:tcBorders>
            <w:tcMar>
              <w:top w:w="20" w:type="nil"/>
              <w:left w:w="20" w:type="nil"/>
              <w:bottom w:w="20" w:type="nil"/>
              <w:right w:w="20" w:type="nil"/>
            </w:tcMar>
            <w:vAlign w:val="bottom"/>
          </w:tcPr>
          <w:p w14:paraId="2B1F055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Cornwall (rural setting)</w:t>
            </w:r>
          </w:p>
        </w:tc>
        <w:tc>
          <w:tcPr>
            <w:tcW w:w="2410" w:type="dxa"/>
            <w:tcBorders>
              <w:top w:val="single" w:sz="12" w:space="0" w:color="000000"/>
            </w:tcBorders>
            <w:shd w:val="pct15" w:color="auto" w:fill="auto"/>
            <w:vAlign w:val="bottom"/>
          </w:tcPr>
          <w:p w14:paraId="601BA4E7" w14:textId="77777777" w:rsidR="00A752FB" w:rsidRPr="006E13F4" w:rsidRDefault="00A752FB" w:rsidP="005726C5">
            <w:pPr>
              <w:widowControl w:val="0"/>
              <w:autoSpaceDE w:val="0"/>
              <w:autoSpaceDN w:val="0"/>
              <w:adjustRightInd w:val="0"/>
              <w:rPr>
                <w:rFonts w:asciiTheme="minorBidi" w:hAnsiTheme="minorBidi"/>
                <w:b/>
                <w:bCs/>
                <w:sz w:val="16"/>
                <w:szCs w:val="16"/>
                <w:lang w:val="en-US"/>
              </w:rPr>
            </w:pPr>
            <w:r w:rsidRPr="006E13F4">
              <w:rPr>
                <w:rFonts w:asciiTheme="minorBidi" w:hAnsiTheme="minorBidi"/>
                <w:b/>
                <w:bCs/>
                <w:sz w:val="16"/>
                <w:szCs w:val="16"/>
                <w:lang w:val="en-US"/>
              </w:rPr>
              <w:t>London (urban setting)</w:t>
            </w:r>
          </w:p>
        </w:tc>
      </w:tr>
      <w:tr w:rsidR="00A752FB" w:rsidRPr="006E13F4" w14:paraId="1C4B959B" w14:textId="77777777" w:rsidTr="005726C5">
        <w:tblPrEx>
          <w:tblBorders>
            <w:top w:val="none" w:sz="0" w:space="0" w:color="auto"/>
          </w:tblBorders>
        </w:tblPrEx>
        <w:tc>
          <w:tcPr>
            <w:tcW w:w="3510" w:type="dxa"/>
            <w:tcBorders>
              <w:bottom w:val="single" w:sz="10" w:space="0" w:color="000000"/>
            </w:tcBorders>
            <w:tcMar>
              <w:top w:w="20" w:type="nil"/>
              <w:left w:w="20" w:type="nil"/>
              <w:bottom w:w="20" w:type="nil"/>
              <w:right w:w="20" w:type="nil"/>
            </w:tcMar>
            <w:vAlign w:val="bottom"/>
          </w:tcPr>
          <w:p w14:paraId="43D9609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835" w:type="dxa"/>
            <w:tcBorders>
              <w:bottom w:val="single" w:sz="10" w:space="0" w:color="000000"/>
            </w:tcBorders>
            <w:tcMar>
              <w:top w:w="20" w:type="nil"/>
              <w:left w:w="20" w:type="nil"/>
              <w:bottom w:w="20" w:type="nil"/>
              <w:right w:w="20" w:type="nil"/>
            </w:tcMar>
            <w:vAlign w:val="bottom"/>
          </w:tcPr>
          <w:p w14:paraId="055C730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tcBorders>
              <w:bottom w:val="single" w:sz="10" w:space="0" w:color="000000"/>
            </w:tcBorders>
            <w:shd w:val="pct15" w:color="auto" w:fill="auto"/>
            <w:vAlign w:val="bottom"/>
          </w:tcPr>
          <w:p w14:paraId="46B4AC8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00258588" w14:textId="77777777" w:rsidTr="005726C5">
        <w:tblPrEx>
          <w:tblBorders>
            <w:top w:val="none" w:sz="0" w:space="0" w:color="auto"/>
          </w:tblBorders>
        </w:tblPrEx>
        <w:tc>
          <w:tcPr>
            <w:tcW w:w="3510" w:type="dxa"/>
            <w:tcBorders>
              <w:top w:val="single" w:sz="10" w:space="0" w:color="000000"/>
            </w:tcBorders>
            <w:tcMar>
              <w:top w:w="20" w:type="nil"/>
              <w:left w:w="20" w:type="nil"/>
              <w:bottom w:w="20" w:type="nil"/>
              <w:right w:w="20" w:type="nil"/>
            </w:tcMar>
            <w:vAlign w:val="bottom"/>
          </w:tcPr>
          <w:p w14:paraId="1AB717A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Age</w:t>
            </w:r>
          </w:p>
        </w:tc>
        <w:tc>
          <w:tcPr>
            <w:tcW w:w="2835" w:type="dxa"/>
            <w:tcBorders>
              <w:top w:val="single" w:sz="10" w:space="0" w:color="000000"/>
            </w:tcBorders>
            <w:tcMar>
              <w:top w:w="20" w:type="nil"/>
              <w:left w:w="20" w:type="nil"/>
              <w:bottom w:w="20" w:type="nil"/>
              <w:right w:w="20" w:type="nil"/>
            </w:tcMar>
            <w:vAlign w:val="bottom"/>
          </w:tcPr>
          <w:p w14:paraId="7D12376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tcBorders>
              <w:top w:val="single" w:sz="10" w:space="0" w:color="000000"/>
            </w:tcBorders>
            <w:shd w:val="pct15" w:color="auto" w:fill="auto"/>
            <w:vAlign w:val="bottom"/>
          </w:tcPr>
          <w:p w14:paraId="3EE55CC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4006DE5C" w14:textId="77777777" w:rsidTr="005726C5">
        <w:tblPrEx>
          <w:tblBorders>
            <w:top w:val="none" w:sz="0" w:space="0" w:color="auto"/>
          </w:tblBorders>
        </w:tblPrEx>
        <w:tc>
          <w:tcPr>
            <w:tcW w:w="3510" w:type="dxa"/>
            <w:tcMar>
              <w:top w:w="20" w:type="nil"/>
              <w:left w:w="20" w:type="nil"/>
              <w:bottom w:w="20" w:type="nil"/>
              <w:right w:w="20" w:type="nil"/>
            </w:tcMar>
            <w:vAlign w:val="bottom"/>
          </w:tcPr>
          <w:p w14:paraId="3A80653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Youngest quartile</w:t>
            </w:r>
          </w:p>
        </w:tc>
        <w:tc>
          <w:tcPr>
            <w:tcW w:w="2835" w:type="dxa"/>
            <w:tcMar>
              <w:top w:w="20" w:type="nil"/>
              <w:left w:w="20" w:type="nil"/>
              <w:bottom w:w="20" w:type="nil"/>
              <w:right w:w="20" w:type="nil"/>
            </w:tcMar>
            <w:vAlign w:val="bottom"/>
          </w:tcPr>
          <w:p w14:paraId="6AB781F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1D00BAB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120E60AD" w14:textId="77777777" w:rsidTr="005726C5">
        <w:tblPrEx>
          <w:tblBorders>
            <w:top w:val="none" w:sz="0" w:space="0" w:color="auto"/>
          </w:tblBorders>
        </w:tblPrEx>
        <w:trPr>
          <w:trHeight w:val="252"/>
        </w:trPr>
        <w:tc>
          <w:tcPr>
            <w:tcW w:w="3510" w:type="dxa"/>
            <w:tcMar>
              <w:top w:w="20" w:type="nil"/>
              <w:left w:w="20" w:type="nil"/>
              <w:bottom w:w="20" w:type="nil"/>
              <w:right w:w="20" w:type="nil"/>
            </w:tcMar>
            <w:vAlign w:val="bottom"/>
          </w:tcPr>
          <w:p w14:paraId="628D42E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604C0C0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2.62 (0.97-7.11)</w:t>
            </w:r>
          </w:p>
        </w:tc>
        <w:tc>
          <w:tcPr>
            <w:tcW w:w="2410" w:type="dxa"/>
            <w:shd w:val="pct15" w:color="auto" w:fill="auto"/>
            <w:vAlign w:val="bottom"/>
          </w:tcPr>
          <w:p w14:paraId="607560C5" w14:textId="77777777" w:rsidR="00A752FB" w:rsidRPr="006E13F4" w:rsidRDefault="00A752FB" w:rsidP="005726C5">
            <w:pPr>
              <w:widowControl w:val="0"/>
              <w:autoSpaceDE w:val="0"/>
              <w:autoSpaceDN w:val="0"/>
              <w:adjustRightInd w:val="0"/>
              <w:rPr>
                <w:rFonts w:asciiTheme="minorBidi" w:hAnsiTheme="minorBidi"/>
                <w:b/>
                <w:bCs/>
                <w:sz w:val="16"/>
                <w:szCs w:val="16"/>
                <w:lang w:val="en-US"/>
              </w:rPr>
            </w:pPr>
            <w:r w:rsidRPr="006E13F4">
              <w:rPr>
                <w:rFonts w:asciiTheme="minorBidi" w:hAnsiTheme="minorBidi"/>
                <w:sz w:val="16"/>
                <w:szCs w:val="16"/>
                <w:lang w:val="en-US"/>
              </w:rPr>
              <w:t>1.30 (0.49-3.47)</w:t>
            </w:r>
          </w:p>
        </w:tc>
      </w:tr>
      <w:tr w:rsidR="00A752FB" w:rsidRPr="006E13F4" w14:paraId="796E726F" w14:textId="77777777" w:rsidTr="005726C5">
        <w:tblPrEx>
          <w:tblBorders>
            <w:top w:val="none" w:sz="0" w:space="0" w:color="auto"/>
          </w:tblBorders>
        </w:tblPrEx>
        <w:tc>
          <w:tcPr>
            <w:tcW w:w="3510" w:type="dxa"/>
            <w:tcMar>
              <w:top w:w="20" w:type="nil"/>
              <w:left w:w="20" w:type="nil"/>
              <w:bottom w:w="20" w:type="nil"/>
              <w:right w:w="20" w:type="nil"/>
            </w:tcMar>
            <w:vAlign w:val="bottom"/>
          </w:tcPr>
          <w:p w14:paraId="4C9F910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208BC4F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1.65 (0.57-4.75)</w:t>
            </w:r>
          </w:p>
        </w:tc>
        <w:tc>
          <w:tcPr>
            <w:tcW w:w="2410" w:type="dxa"/>
            <w:shd w:val="pct15" w:color="auto" w:fill="auto"/>
            <w:vAlign w:val="bottom"/>
          </w:tcPr>
          <w:p w14:paraId="2D10D2A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0.95 (0.36-2.53)</w:t>
            </w:r>
          </w:p>
        </w:tc>
      </w:tr>
      <w:tr w:rsidR="00A752FB" w:rsidRPr="006E13F4" w14:paraId="32C6F311"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1D2912B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Oldest Quartile</w:t>
            </w:r>
          </w:p>
        </w:tc>
        <w:tc>
          <w:tcPr>
            <w:tcW w:w="2835" w:type="dxa"/>
            <w:shd w:val="clear" w:color="auto" w:fill="FFFFFF"/>
            <w:tcMar>
              <w:top w:w="20" w:type="nil"/>
              <w:left w:w="20" w:type="nil"/>
              <w:bottom w:w="20" w:type="nil"/>
              <w:right w:w="20" w:type="nil"/>
            </w:tcMar>
            <w:vAlign w:val="bottom"/>
          </w:tcPr>
          <w:p w14:paraId="4BC0FDF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1.67 (0.59-4.70)</w:t>
            </w:r>
          </w:p>
        </w:tc>
        <w:tc>
          <w:tcPr>
            <w:tcW w:w="2410" w:type="dxa"/>
            <w:shd w:val="pct15" w:color="auto" w:fill="auto"/>
            <w:vAlign w:val="bottom"/>
          </w:tcPr>
          <w:p w14:paraId="45DC62C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0.42 (0.15-1.15)</w:t>
            </w:r>
          </w:p>
        </w:tc>
      </w:tr>
      <w:tr w:rsidR="00A752FB" w:rsidRPr="006E13F4" w14:paraId="21C0EE1A"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1567AD8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Gender</w:t>
            </w:r>
          </w:p>
        </w:tc>
        <w:tc>
          <w:tcPr>
            <w:tcW w:w="2835" w:type="dxa"/>
            <w:shd w:val="clear" w:color="auto" w:fill="FFFFFF"/>
            <w:tcMar>
              <w:top w:w="20" w:type="nil"/>
              <w:left w:w="20" w:type="nil"/>
              <w:bottom w:w="20" w:type="nil"/>
              <w:right w:w="20" w:type="nil"/>
            </w:tcMar>
            <w:vAlign w:val="bottom"/>
          </w:tcPr>
          <w:p w14:paraId="4579633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5CE03E3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4D4360A9"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017B0E8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Male</w:t>
            </w:r>
          </w:p>
        </w:tc>
        <w:tc>
          <w:tcPr>
            <w:tcW w:w="2835" w:type="dxa"/>
            <w:shd w:val="clear" w:color="auto" w:fill="FFFFFF"/>
            <w:tcMar>
              <w:top w:w="20" w:type="nil"/>
              <w:left w:w="20" w:type="nil"/>
              <w:bottom w:w="20" w:type="nil"/>
              <w:right w:w="20" w:type="nil"/>
            </w:tcMar>
            <w:vAlign w:val="bottom"/>
          </w:tcPr>
          <w:p w14:paraId="68E9E60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702B6EB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3375919B"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2CE008B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Female</w:t>
            </w:r>
          </w:p>
        </w:tc>
        <w:tc>
          <w:tcPr>
            <w:tcW w:w="2835" w:type="dxa"/>
            <w:shd w:val="clear" w:color="auto" w:fill="FFFFFF"/>
            <w:tcMar>
              <w:top w:w="20" w:type="nil"/>
              <w:left w:w="20" w:type="nil"/>
              <w:bottom w:w="20" w:type="nil"/>
              <w:right w:w="20" w:type="nil"/>
            </w:tcMar>
            <w:vAlign w:val="bottom"/>
          </w:tcPr>
          <w:p w14:paraId="29BC103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 (0.47-2.46)</w:t>
            </w:r>
          </w:p>
        </w:tc>
        <w:tc>
          <w:tcPr>
            <w:tcW w:w="2410" w:type="dxa"/>
            <w:shd w:val="pct15" w:color="auto" w:fill="auto"/>
            <w:vAlign w:val="bottom"/>
          </w:tcPr>
          <w:p w14:paraId="2EC76B8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0.76 (0.36-1.60)</w:t>
            </w:r>
          </w:p>
        </w:tc>
      </w:tr>
      <w:tr w:rsidR="00A752FB" w:rsidRPr="006E13F4" w14:paraId="4EBA3FF1"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405FC68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Ethnicity</w:t>
            </w:r>
          </w:p>
        </w:tc>
        <w:tc>
          <w:tcPr>
            <w:tcW w:w="2835" w:type="dxa"/>
            <w:shd w:val="clear" w:color="auto" w:fill="FFFFFF"/>
            <w:tcMar>
              <w:top w:w="20" w:type="nil"/>
              <w:left w:w="20" w:type="nil"/>
              <w:bottom w:w="20" w:type="nil"/>
              <w:right w:w="20" w:type="nil"/>
            </w:tcMar>
            <w:vAlign w:val="bottom"/>
          </w:tcPr>
          <w:p w14:paraId="3550972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6FC409D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73CE61FC"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5A33DB4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White British</w:t>
            </w:r>
          </w:p>
        </w:tc>
        <w:tc>
          <w:tcPr>
            <w:tcW w:w="2835" w:type="dxa"/>
            <w:shd w:val="clear" w:color="auto" w:fill="FFFFFF"/>
            <w:tcMar>
              <w:top w:w="20" w:type="nil"/>
              <w:left w:w="20" w:type="nil"/>
              <w:bottom w:w="20" w:type="nil"/>
              <w:right w:w="20" w:type="nil"/>
            </w:tcMar>
            <w:vAlign w:val="bottom"/>
          </w:tcPr>
          <w:p w14:paraId="12707E7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00AFD01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636757F5"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4F91EEC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Other</w:t>
            </w:r>
          </w:p>
        </w:tc>
        <w:tc>
          <w:tcPr>
            <w:tcW w:w="2835" w:type="dxa"/>
            <w:shd w:val="clear" w:color="auto" w:fill="FFFFFF"/>
            <w:tcMar>
              <w:top w:w="20" w:type="nil"/>
              <w:left w:w="20" w:type="nil"/>
              <w:bottom w:w="20" w:type="nil"/>
              <w:right w:w="20" w:type="nil"/>
            </w:tcMar>
            <w:vAlign w:val="bottom"/>
          </w:tcPr>
          <w:p w14:paraId="2C81C1E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N/A</w:t>
            </w:r>
          </w:p>
        </w:tc>
        <w:tc>
          <w:tcPr>
            <w:tcW w:w="2410" w:type="dxa"/>
            <w:shd w:val="pct15" w:color="auto" w:fill="auto"/>
            <w:vAlign w:val="bottom"/>
          </w:tcPr>
          <w:p w14:paraId="08F96A1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1.27 (0.58-2.76)</w:t>
            </w:r>
          </w:p>
        </w:tc>
      </w:tr>
      <w:tr w:rsidR="00A752FB" w:rsidRPr="006E13F4" w14:paraId="3FDA373E"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0EA631E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Deprivation</w:t>
            </w:r>
          </w:p>
        </w:tc>
        <w:tc>
          <w:tcPr>
            <w:tcW w:w="2835" w:type="dxa"/>
            <w:shd w:val="clear" w:color="auto" w:fill="FFFFFF"/>
            <w:tcMar>
              <w:top w:w="20" w:type="nil"/>
              <w:left w:w="20" w:type="nil"/>
              <w:bottom w:w="20" w:type="nil"/>
              <w:right w:w="20" w:type="nil"/>
            </w:tcMar>
            <w:vAlign w:val="bottom"/>
          </w:tcPr>
          <w:p w14:paraId="18D5A4A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571AF29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190F24E7"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318626E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shd w:val="clear" w:color="auto" w:fill="FFFFFF"/>
            <w:tcMar>
              <w:top w:w="20" w:type="nil"/>
              <w:left w:w="20" w:type="nil"/>
              <w:bottom w:w="20" w:type="nil"/>
              <w:right w:w="20" w:type="nil"/>
            </w:tcMar>
            <w:vAlign w:val="bottom"/>
          </w:tcPr>
          <w:p w14:paraId="0290576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76759CD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72D1DA84"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50763E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shd w:val="clear" w:color="auto" w:fill="FFFFFF"/>
            <w:tcMar>
              <w:top w:w="20" w:type="nil"/>
              <w:left w:w="20" w:type="nil"/>
              <w:bottom w:w="20" w:type="nil"/>
              <w:right w:w="20" w:type="nil"/>
            </w:tcMar>
            <w:vAlign w:val="bottom"/>
          </w:tcPr>
          <w:p w14:paraId="379027F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0.68 (0.21-2.12)</w:t>
            </w:r>
          </w:p>
        </w:tc>
        <w:tc>
          <w:tcPr>
            <w:tcW w:w="2410" w:type="dxa"/>
            <w:shd w:val="pct15" w:color="auto" w:fill="auto"/>
            <w:vAlign w:val="bottom"/>
          </w:tcPr>
          <w:p w14:paraId="3059745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2.37 (0.87-6.46)</w:t>
            </w:r>
          </w:p>
        </w:tc>
      </w:tr>
      <w:tr w:rsidR="00A752FB" w:rsidRPr="006E13F4" w14:paraId="2C6570FE"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7B8E5C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shd w:val="clear" w:color="auto" w:fill="FFFFFF"/>
            <w:tcMar>
              <w:top w:w="20" w:type="nil"/>
              <w:left w:w="20" w:type="nil"/>
              <w:bottom w:w="20" w:type="nil"/>
              <w:right w:w="20" w:type="nil"/>
            </w:tcMar>
            <w:vAlign w:val="bottom"/>
          </w:tcPr>
          <w:p w14:paraId="0B53C57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1.50 (0.60-3.76)</w:t>
            </w:r>
          </w:p>
        </w:tc>
        <w:tc>
          <w:tcPr>
            <w:tcW w:w="2410" w:type="dxa"/>
            <w:shd w:val="pct15" w:color="auto" w:fill="auto"/>
            <w:vAlign w:val="bottom"/>
          </w:tcPr>
          <w:p w14:paraId="27CADBF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0.95 (0.35-2.56)</w:t>
            </w:r>
          </w:p>
        </w:tc>
      </w:tr>
      <w:tr w:rsidR="00A752FB" w:rsidRPr="006E13F4" w14:paraId="402252AA" w14:textId="77777777" w:rsidTr="005726C5">
        <w:tblPrEx>
          <w:tblBorders>
            <w:top w:val="none" w:sz="0" w:space="0" w:color="auto"/>
          </w:tblBorders>
        </w:tblPrEx>
        <w:trPr>
          <w:trHeight w:val="261"/>
        </w:trPr>
        <w:tc>
          <w:tcPr>
            <w:tcW w:w="3510" w:type="dxa"/>
            <w:shd w:val="clear" w:color="auto" w:fill="FFFFFF"/>
            <w:tcMar>
              <w:top w:w="20" w:type="nil"/>
              <w:left w:w="20" w:type="nil"/>
              <w:bottom w:w="20" w:type="nil"/>
              <w:right w:w="20" w:type="nil"/>
            </w:tcMar>
            <w:vAlign w:val="bottom"/>
          </w:tcPr>
          <w:p w14:paraId="4AAC871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shd w:val="clear" w:color="auto" w:fill="FFFFFF"/>
            <w:tcMar>
              <w:top w:w="20" w:type="nil"/>
              <w:left w:w="20" w:type="nil"/>
              <w:bottom w:w="20" w:type="nil"/>
              <w:right w:w="20" w:type="nil"/>
            </w:tcMar>
            <w:vAlign w:val="bottom"/>
          </w:tcPr>
          <w:p w14:paraId="57C6FD0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2.35 (0.98-5.67)</w:t>
            </w:r>
          </w:p>
        </w:tc>
        <w:tc>
          <w:tcPr>
            <w:tcW w:w="2410" w:type="dxa"/>
            <w:shd w:val="pct15" w:color="auto" w:fill="auto"/>
            <w:vAlign w:val="bottom"/>
          </w:tcPr>
          <w:p w14:paraId="07E6E66B" w14:textId="77777777" w:rsidR="00A752FB" w:rsidRPr="006E13F4" w:rsidRDefault="00A752FB" w:rsidP="005726C5">
            <w:pPr>
              <w:widowControl w:val="0"/>
              <w:autoSpaceDE w:val="0"/>
              <w:autoSpaceDN w:val="0"/>
              <w:adjustRightInd w:val="0"/>
              <w:rPr>
                <w:rFonts w:asciiTheme="minorBidi" w:hAnsiTheme="minorBidi"/>
                <w:b/>
                <w:bCs/>
                <w:sz w:val="16"/>
                <w:szCs w:val="16"/>
                <w:lang w:val="en-US"/>
              </w:rPr>
            </w:pPr>
            <w:r w:rsidRPr="006E13F4">
              <w:rPr>
                <w:rFonts w:asciiTheme="minorBidi" w:hAnsiTheme="minorBidi"/>
                <w:sz w:val="16"/>
                <w:szCs w:val="16"/>
                <w:lang w:val="en-US"/>
              </w:rPr>
              <w:t>1.26 (0.47-3.36)</w:t>
            </w:r>
          </w:p>
        </w:tc>
      </w:tr>
      <w:tr w:rsidR="00A752FB" w:rsidRPr="006E13F4" w14:paraId="779A3250"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FCA1BA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Seizures in Past Year</w:t>
            </w:r>
          </w:p>
        </w:tc>
        <w:tc>
          <w:tcPr>
            <w:tcW w:w="2835" w:type="dxa"/>
            <w:shd w:val="clear" w:color="auto" w:fill="FFFFFF"/>
            <w:tcMar>
              <w:top w:w="20" w:type="nil"/>
              <w:left w:w="20" w:type="nil"/>
              <w:bottom w:w="20" w:type="nil"/>
              <w:right w:w="20" w:type="nil"/>
            </w:tcMar>
            <w:vAlign w:val="bottom"/>
          </w:tcPr>
          <w:p w14:paraId="07938B9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1.16 (1.04-1.28)</w:t>
            </w:r>
          </w:p>
        </w:tc>
        <w:tc>
          <w:tcPr>
            <w:tcW w:w="2410" w:type="dxa"/>
            <w:shd w:val="pct15" w:color="auto" w:fill="auto"/>
            <w:vAlign w:val="bottom"/>
          </w:tcPr>
          <w:p w14:paraId="425FFDD8" w14:textId="77777777" w:rsidR="00A752FB" w:rsidRPr="006E13F4" w:rsidRDefault="00A752FB" w:rsidP="005726C5">
            <w:pPr>
              <w:widowControl w:val="0"/>
              <w:autoSpaceDE w:val="0"/>
              <w:autoSpaceDN w:val="0"/>
              <w:adjustRightInd w:val="0"/>
              <w:rPr>
                <w:rFonts w:asciiTheme="minorBidi" w:hAnsiTheme="minorBidi"/>
                <w:b/>
                <w:bCs/>
                <w:sz w:val="16"/>
                <w:szCs w:val="16"/>
                <w:lang w:val="en-US"/>
              </w:rPr>
            </w:pPr>
            <w:r w:rsidRPr="006E13F4">
              <w:rPr>
                <w:rFonts w:asciiTheme="minorBidi" w:hAnsiTheme="minorBidi"/>
                <w:b/>
                <w:bCs/>
                <w:sz w:val="16"/>
                <w:szCs w:val="16"/>
                <w:lang w:val="en-US"/>
              </w:rPr>
              <w:t>1.22 (1.10-1.35)</w:t>
            </w:r>
          </w:p>
        </w:tc>
      </w:tr>
      <w:tr w:rsidR="00A752FB" w:rsidRPr="006E13F4" w14:paraId="50D88BB7"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7189280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Anxiety</w:t>
            </w:r>
          </w:p>
        </w:tc>
        <w:tc>
          <w:tcPr>
            <w:tcW w:w="2835" w:type="dxa"/>
            <w:shd w:val="clear" w:color="auto" w:fill="FFFFFF"/>
            <w:tcMar>
              <w:top w:w="20" w:type="nil"/>
              <w:left w:w="20" w:type="nil"/>
              <w:bottom w:w="20" w:type="nil"/>
              <w:right w:w="20" w:type="nil"/>
            </w:tcMar>
            <w:vAlign w:val="bottom"/>
          </w:tcPr>
          <w:p w14:paraId="35D0EC2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2B00981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35662647"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1E74DD0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Not anxious</w:t>
            </w:r>
          </w:p>
        </w:tc>
        <w:tc>
          <w:tcPr>
            <w:tcW w:w="2835" w:type="dxa"/>
            <w:shd w:val="clear" w:color="auto" w:fill="FFFFFF"/>
            <w:tcMar>
              <w:top w:w="20" w:type="nil"/>
              <w:left w:w="20" w:type="nil"/>
              <w:bottom w:w="20" w:type="nil"/>
              <w:right w:w="20" w:type="nil"/>
            </w:tcMar>
            <w:vAlign w:val="bottom"/>
          </w:tcPr>
          <w:p w14:paraId="044F039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6649B9B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54C21ED5"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2AD73D3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Borderline</w:t>
            </w:r>
          </w:p>
        </w:tc>
        <w:tc>
          <w:tcPr>
            <w:tcW w:w="2835" w:type="dxa"/>
            <w:shd w:val="clear" w:color="auto" w:fill="FFFFFF"/>
            <w:tcMar>
              <w:top w:w="20" w:type="nil"/>
              <w:left w:w="20" w:type="nil"/>
              <w:bottom w:w="20" w:type="nil"/>
              <w:right w:w="20" w:type="nil"/>
            </w:tcMar>
            <w:vAlign w:val="bottom"/>
          </w:tcPr>
          <w:p w14:paraId="1E55705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0.49 (0.13-1.88)</w:t>
            </w:r>
          </w:p>
        </w:tc>
        <w:tc>
          <w:tcPr>
            <w:tcW w:w="2410" w:type="dxa"/>
            <w:shd w:val="pct15" w:color="auto" w:fill="auto"/>
            <w:vAlign w:val="bottom"/>
          </w:tcPr>
          <w:p w14:paraId="4EC41E1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2.04 (0.88-4.70)</w:t>
            </w:r>
          </w:p>
        </w:tc>
      </w:tr>
      <w:tr w:rsidR="00A752FB" w:rsidRPr="006E13F4" w14:paraId="452EAE76" w14:textId="77777777" w:rsidTr="005726C5">
        <w:tblPrEx>
          <w:tblBorders>
            <w:top w:val="none" w:sz="0" w:space="0" w:color="auto"/>
          </w:tblBorders>
        </w:tblPrEx>
        <w:tc>
          <w:tcPr>
            <w:tcW w:w="3510" w:type="dxa"/>
            <w:shd w:val="clear" w:color="auto" w:fill="FFFFFF"/>
            <w:tcMar>
              <w:top w:w="20" w:type="nil"/>
              <w:left w:w="20" w:type="nil"/>
              <w:bottom w:w="20" w:type="nil"/>
              <w:right w:w="20" w:type="nil"/>
            </w:tcMar>
            <w:vAlign w:val="bottom"/>
          </w:tcPr>
          <w:p w14:paraId="3625B51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xml:space="preserve">  </w:t>
            </w:r>
            <w:proofErr w:type="spellStart"/>
            <w:r w:rsidRPr="006E13F4">
              <w:rPr>
                <w:rFonts w:asciiTheme="minorBidi" w:hAnsiTheme="minorBidi"/>
                <w:sz w:val="16"/>
                <w:szCs w:val="16"/>
                <w:lang w:val="en-US"/>
              </w:rPr>
              <w:t>Caseness</w:t>
            </w:r>
            <w:proofErr w:type="spellEnd"/>
          </w:p>
        </w:tc>
        <w:tc>
          <w:tcPr>
            <w:tcW w:w="2835" w:type="dxa"/>
            <w:shd w:val="clear" w:color="auto" w:fill="FFFFFF"/>
            <w:tcMar>
              <w:top w:w="20" w:type="nil"/>
              <w:left w:w="20" w:type="nil"/>
              <w:bottom w:w="20" w:type="nil"/>
              <w:right w:w="20" w:type="nil"/>
            </w:tcMar>
            <w:vAlign w:val="bottom"/>
          </w:tcPr>
          <w:p w14:paraId="5FA1C3F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1.91 (0.91-3.99)</w:t>
            </w:r>
          </w:p>
        </w:tc>
        <w:tc>
          <w:tcPr>
            <w:tcW w:w="2410" w:type="dxa"/>
            <w:shd w:val="pct15" w:color="auto" w:fill="auto"/>
            <w:vAlign w:val="bottom"/>
          </w:tcPr>
          <w:p w14:paraId="5BE6ED6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3.68 (1.73-7.83)</w:t>
            </w:r>
          </w:p>
        </w:tc>
      </w:tr>
      <w:tr w:rsidR="00A752FB" w:rsidRPr="006E13F4" w14:paraId="32F2AADA" w14:textId="77777777" w:rsidTr="005726C5">
        <w:tblPrEx>
          <w:tblBorders>
            <w:top w:val="none" w:sz="0" w:space="0" w:color="auto"/>
          </w:tblBorders>
        </w:tblPrEx>
        <w:tc>
          <w:tcPr>
            <w:tcW w:w="3510" w:type="dxa"/>
            <w:tcMar>
              <w:top w:w="20" w:type="nil"/>
              <w:left w:w="20" w:type="nil"/>
              <w:bottom w:w="20" w:type="nil"/>
              <w:right w:w="20" w:type="nil"/>
            </w:tcMar>
            <w:vAlign w:val="bottom"/>
          </w:tcPr>
          <w:p w14:paraId="2AE7AC2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Depression</w:t>
            </w:r>
          </w:p>
        </w:tc>
        <w:tc>
          <w:tcPr>
            <w:tcW w:w="2835" w:type="dxa"/>
            <w:tcMar>
              <w:top w:w="20" w:type="nil"/>
              <w:left w:w="20" w:type="nil"/>
              <w:bottom w:w="20" w:type="nil"/>
              <w:right w:w="20" w:type="nil"/>
            </w:tcMar>
            <w:vAlign w:val="bottom"/>
          </w:tcPr>
          <w:p w14:paraId="14C3178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1B69551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031D2854" w14:textId="77777777" w:rsidTr="005726C5">
        <w:tblPrEx>
          <w:tblBorders>
            <w:top w:val="none" w:sz="0" w:space="0" w:color="auto"/>
          </w:tblBorders>
        </w:tblPrEx>
        <w:tc>
          <w:tcPr>
            <w:tcW w:w="3510" w:type="dxa"/>
            <w:tcMar>
              <w:top w:w="20" w:type="nil"/>
              <w:left w:w="20" w:type="nil"/>
              <w:bottom w:w="20" w:type="nil"/>
              <w:right w:w="20" w:type="nil"/>
            </w:tcMar>
            <w:vAlign w:val="bottom"/>
          </w:tcPr>
          <w:p w14:paraId="22912FF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Not depressed</w:t>
            </w:r>
          </w:p>
        </w:tc>
        <w:tc>
          <w:tcPr>
            <w:tcW w:w="2835" w:type="dxa"/>
            <w:tcMar>
              <w:top w:w="20" w:type="nil"/>
              <w:left w:w="20" w:type="nil"/>
              <w:bottom w:w="20" w:type="nil"/>
              <w:right w:w="20" w:type="nil"/>
            </w:tcMar>
            <w:vAlign w:val="bottom"/>
          </w:tcPr>
          <w:p w14:paraId="36E99DC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3B56919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2EDD3420"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0A0CE6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Borderline</w:t>
            </w:r>
          </w:p>
        </w:tc>
        <w:tc>
          <w:tcPr>
            <w:tcW w:w="2835" w:type="dxa"/>
            <w:tcMar>
              <w:top w:w="20" w:type="nil"/>
              <w:left w:w="20" w:type="nil"/>
              <w:bottom w:w="20" w:type="nil"/>
              <w:right w:w="20" w:type="nil"/>
            </w:tcMar>
            <w:vAlign w:val="bottom"/>
          </w:tcPr>
          <w:p w14:paraId="041AD52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0.85 (0.25-2.98)</w:t>
            </w:r>
          </w:p>
        </w:tc>
        <w:tc>
          <w:tcPr>
            <w:tcW w:w="2410" w:type="dxa"/>
            <w:shd w:val="pct15" w:color="auto" w:fill="auto"/>
            <w:vAlign w:val="bottom"/>
          </w:tcPr>
          <w:p w14:paraId="14702F8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2.58 (1.11-6.00)</w:t>
            </w:r>
          </w:p>
        </w:tc>
      </w:tr>
      <w:tr w:rsidR="00A752FB" w:rsidRPr="006E13F4" w14:paraId="44A37928" w14:textId="77777777" w:rsidTr="005726C5">
        <w:tblPrEx>
          <w:tblBorders>
            <w:top w:val="none" w:sz="0" w:space="0" w:color="auto"/>
          </w:tblBorders>
        </w:tblPrEx>
        <w:tc>
          <w:tcPr>
            <w:tcW w:w="3510" w:type="dxa"/>
            <w:tcMar>
              <w:top w:w="20" w:type="nil"/>
              <w:left w:w="20" w:type="nil"/>
              <w:bottom w:w="20" w:type="nil"/>
              <w:right w:w="20" w:type="nil"/>
            </w:tcMar>
            <w:vAlign w:val="bottom"/>
          </w:tcPr>
          <w:p w14:paraId="77258BC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xml:space="preserve">  </w:t>
            </w:r>
            <w:proofErr w:type="spellStart"/>
            <w:r w:rsidRPr="006E13F4">
              <w:rPr>
                <w:rFonts w:asciiTheme="minorBidi" w:hAnsiTheme="minorBidi"/>
                <w:sz w:val="16"/>
                <w:szCs w:val="16"/>
                <w:lang w:val="en-US"/>
              </w:rPr>
              <w:t>Caseness</w:t>
            </w:r>
            <w:proofErr w:type="spellEnd"/>
          </w:p>
        </w:tc>
        <w:tc>
          <w:tcPr>
            <w:tcW w:w="2835" w:type="dxa"/>
            <w:tcMar>
              <w:top w:w="20" w:type="nil"/>
              <w:left w:w="20" w:type="nil"/>
              <w:bottom w:w="20" w:type="nil"/>
              <w:right w:w="20" w:type="nil"/>
            </w:tcMar>
            <w:vAlign w:val="bottom"/>
          </w:tcPr>
          <w:p w14:paraId="767087E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1.33 (0.51-3.43)</w:t>
            </w:r>
          </w:p>
        </w:tc>
        <w:tc>
          <w:tcPr>
            <w:tcW w:w="2410" w:type="dxa"/>
            <w:shd w:val="pct15" w:color="auto" w:fill="auto"/>
            <w:vAlign w:val="bottom"/>
          </w:tcPr>
          <w:p w14:paraId="561A28F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5.31 (1.86-15.17)</w:t>
            </w:r>
          </w:p>
        </w:tc>
      </w:tr>
      <w:tr w:rsidR="00A752FB" w:rsidRPr="006E13F4" w14:paraId="65DD380F" w14:textId="77777777" w:rsidTr="005726C5">
        <w:tblPrEx>
          <w:tblBorders>
            <w:top w:val="none" w:sz="0" w:space="0" w:color="auto"/>
          </w:tblBorders>
        </w:tblPrEx>
        <w:tc>
          <w:tcPr>
            <w:tcW w:w="3510" w:type="dxa"/>
            <w:tcMar>
              <w:top w:w="20" w:type="nil"/>
              <w:left w:w="20" w:type="nil"/>
              <w:bottom w:w="20" w:type="nil"/>
              <w:right w:w="20" w:type="nil"/>
            </w:tcMar>
            <w:vAlign w:val="bottom"/>
          </w:tcPr>
          <w:p w14:paraId="4E6BC80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Social knowledge</w:t>
            </w:r>
          </w:p>
        </w:tc>
        <w:tc>
          <w:tcPr>
            <w:tcW w:w="2835" w:type="dxa"/>
            <w:tcMar>
              <w:top w:w="20" w:type="nil"/>
              <w:left w:w="20" w:type="nil"/>
              <w:bottom w:w="20" w:type="nil"/>
              <w:right w:w="20" w:type="nil"/>
            </w:tcMar>
            <w:vAlign w:val="bottom"/>
          </w:tcPr>
          <w:p w14:paraId="17E6705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7E71913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259BB1DD" w14:textId="77777777" w:rsidTr="005726C5">
        <w:tblPrEx>
          <w:tblBorders>
            <w:top w:val="none" w:sz="0" w:space="0" w:color="auto"/>
          </w:tblBorders>
        </w:tblPrEx>
        <w:tc>
          <w:tcPr>
            <w:tcW w:w="3510" w:type="dxa"/>
            <w:tcMar>
              <w:top w:w="20" w:type="nil"/>
              <w:left w:w="20" w:type="nil"/>
              <w:bottom w:w="20" w:type="nil"/>
              <w:right w:w="20" w:type="nil"/>
            </w:tcMar>
            <w:vAlign w:val="bottom"/>
          </w:tcPr>
          <w:p w14:paraId="72BC772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tcMar>
              <w:top w:w="20" w:type="nil"/>
              <w:left w:w="20" w:type="nil"/>
              <w:bottom w:w="20" w:type="nil"/>
              <w:right w:w="20" w:type="nil"/>
            </w:tcMar>
            <w:vAlign w:val="bottom"/>
          </w:tcPr>
          <w:p w14:paraId="43332B7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1D17657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4821FE7A"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10330E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5277913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1.68 (0.58-4.88)</w:t>
            </w:r>
          </w:p>
        </w:tc>
        <w:tc>
          <w:tcPr>
            <w:tcW w:w="2410" w:type="dxa"/>
            <w:shd w:val="pct15" w:color="auto" w:fill="auto"/>
            <w:vAlign w:val="bottom"/>
          </w:tcPr>
          <w:p w14:paraId="500AC485"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2.65 (0.66-10.00)</w:t>
            </w:r>
          </w:p>
        </w:tc>
      </w:tr>
      <w:tr w:rsidR="00A752FB" w:rsidRPr="006E13F4" w14:paraId="570157CB" w14:textId="77777777" w:rsidTr="005726C5">
        <w:tblPrEx>
          <w:tblBorders>
            <w:top w:val="none" w:sz="0" w:space="0" w:color="auto"/>
          </w:tblBorders>
        </w:tblPrEx>
        <w:tc>
          <w:tcPr>
            <w:tcW w:w="3510" w:type="dxa"/>
            <w:tcMar>
              <w:top w:w="20" w:type="nil"/>
              <w:left w:w="20" w:type="nil"/>
              <w:bottom w:w="20" w:type="nil"/>
              <w:right w:w="20" w:type="nil"/>
            </w:tcMar>
            <w:vAlign w:val="bottom"/>
          </w:tcPr>
          <w:p w14:paraId="5B2C783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540BE2E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1.09 (0.37-3.18)</w:t>
            </w:r>
          </w:p>
        </w:tc>
        <w:tc>
          <w:tcPr>
            <w:tcW w:w="2410" w:type="dxa"/>
            <w:shd w:val="pct15" w:color="auto" w:fill="auto"/>
            <w:vAlign w:val="bottom"/>
          </w:tcPr>
          <w:p w14:paraId="670C1EA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2.00 (0.57-7.00)</w:t>
            </w:r>
          </w:p>
        </w:tc>
      </w:tr>
      <w:tr w:rsidR="00A752FB" w:rsidRPr="006E13F4" w14:paraId="6D53ED50"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991E02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tcMar>
              <w:top w:w="20" w:type="nil"/>
              <w:left w:w="20" w:type="nil"/>
              <w:bottom w:w="20" w:type="nil"/>
              <w:right w:w="20" w:type="nil"/>
            </w:tcMar>
            <w:vAlign w:val="bottom"/>
          </w:tcPr>
          <w:p w14:paraId="1C506CF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1.14 (0.38-3.44)</w:t>
            </w:r>
          </w:p>
        </w:tc>
        <w:tc>
          <w:tcPr>
            <w:tcW w:w="2410" w:type="dxa"/>
            <w:shd w:val="pct15" w:color="auto" w:fill="auto"/>
            <w:vAlign w:val="bottom"/>
          </w:tcPr>
          <w:p w14:paraId="5470254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6.58 (1.83-23.98)</w:t>
            </w:r>
          </w:p>
        </w:tc>
      </w:tr>
      <w:tr w:rsidR="00A752FB" w:rsidRPr="006E13F4" w14:paraId="041E4011" w14:textId="77777777" w:rsidTr="005726C5">
        <w:tblPrEx>
          <w:tblBorders>
            <w:top w:val="none" w:sz="0" w:space="0" w:color="auto"/>
          </w:tblBorders>
        </w:tblPrEx>
        <w:tc>
          <w:tcPr>
            <w:tcW w:w="3510" w:type="dxa"/>
            <w:tcMar>
              <w:top w:w="20" w:type="nil"/>
              <w:left w:w="20" w:type="nil"/>
              <w:bottom w:w="20" w:type="nil"/>
              <w:right w:w="20" w:type="nil"/>
            </w:tcMar>
            <w:vAlign w:val="bottom"/>
          </w:tcPr>
          <w:p w14:paraId="47C3F6F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Medical knowledge</w:t>
            </w:r>
          </w:p>
        </w:tc>
        <w:tc>
          <w:tcPr>
            <w:tcW w:w="2835" w:type="dxa"/>
            <w:tcMar>
              <w:top w:w="20" w:type="nil"/>
              <w:left w:w="20" w:type="nil"/>
              <w:bottom w:w="20" w:type="nil"/>
              <w:right w:w="20" w:type="nil"/>
            </w:tcMar>
            <w:vAlign w:val="bottom"/>
          </w:tcPr>
          <w:p w14:paraId="43E5768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550035D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31616348"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78C802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tcMar>
              <w:top w:w="20" w:type="nil"/>
              <w:left w:w="20" w:type="nil"/>
              <w:bottom w:w="20" w:type="nil"/>
              <w:right w:w="20" w:type="nil"/>
            </w:tcMar>
            <w:vAlign w:val="bottom"/>
          </w:tcPr>
          <w:p w14:paraId="041E1A7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11E8F73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43C8F7F4" w14:textId="77777777" w:rsidTr="005726C5">
        <w:tblPrEx>
          <w:tblBorders>
            <w:top w:val="none" w:sz="0" w:space="0" w:color="auto"/>
          </w:tblBorders>
        </w:tblPrEx>
        <w:tc>
          <w:tcPr>
            <w:tcW w:w="3510" w:type="dxa"/>
            <w:tcMar>
              <w:top w:w="20" w:type="nil"/>
              <w:left w:w="20" w:type="nil"/>
              <w:bottom w:w="20" w:type="nil"/>
              <w:right w:w="20" w:type="nil"/>
            </w:tcMar>
            <w:vAlign w:val="bottom"/>
          </w:tcPr>
          <w:p w14:paraId="002A9AA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7D7A9AF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1.14 (0.35-3.71)</w:t>
            </w:r>
          </w:p>
        </w:tc>
        <w:tc>
          <w:tcPr>
            <w:tcW w:w="2410" w:type="dxa"/>
            <w:shd w:val="pct15" w:color="auto" w:fill="auto"/>
            <w:vAlign w:val="bottom"/>
          </w:tcPr>
          <w:p w14:paraId="639770A3"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2.82 (0.88-8.99)</w:t>
            </w:r>
          </w:p>
        </w:tc>
      </w:tr>
      <w:tr w:rsidR="00A752FB" w:rsidRPr="006E13F4" w14:paraId="5B16BB8E" w14:textId="77777777" w:rsidTr="005726C5">
        <w:tblPrEx>
          <w:tblBorders>
            <w:top w:val="none" w:sz="0" w:space="0" w:color="auto"/>
          </w:tblBorders>
        </w:tblPrEx>
        <w:tc>
          <w:tcPr>
            <w:tcW w:w="3510" w:type="dxa"/>
            <w:tcMar>
              <w:top w:w="20" w:type="nil"/>
              <w:left w:w="20" w:type="nil"/>
              <w:bottom w:w="20" w:type="nil"/>
              <w:right w:w="20" w:type="nil"/>
            </w:tcMar>
            <w:vAlign w:val="bottom"/>
          </w:tcPr>
          <w:p w14:paraId="0FDD243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31C2D38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0.77 (0.28-2.11)</w:t>
            </w:r>
          </w:p>
        </w:tc>
        <w:tc>
          <w:tcPr>
            <w:tcW w:w="2410" w:type="dxa"/>
            <w:shd w:val="pct15" w:color="auto" w:fill="auto"/>
            <w:vAlign w:val="bottom"/>
          </w:tcPr>
          <w:p w14:paraId="1A3AC14F"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2.47 (0.86-7.13)</w:t>
            </w:r>
          </w:p>
        </w:tc>
      </w:tr>
      <w:tr w:rsidR="00A752FB" w:rsidRPr="006E13F4" w14:paraId="5A1AB9CD"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22617D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tcMar>
              <w:top w:w="20" w:type="nil"/>
              <w:left w:w="20" w:type="nil"/>
              <w:bottom w:w="20" w:type="nil"/>
              <w:right w:w="20" w:type="nil"/>
            </w:tcMar>
            <w:vAlign w:val="bottom"/>
          </w:tcPr>
          <w:p w14:paraId="5A6D8A7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0.71 (0.28-1.83)</w:t>
            </w:r>
          </w:p>
        </w:tc>
        <w:tc>
          <w:tcPr>
            <w:tcW w:w="2410" w:type="dxa"/>
            <w:shd w:val="pct15" w:color="auto" w:fill="auto"/>
            <w:vAlign w:val="bottom"/>
          </w:tcPr>
          <w:p w14:paraId="3765DEA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3.46 (1.21-9.88)</w:t>
            </w:r>
          </w:p>
        </w:tc>
      </w:tr>
      <w:tr w:rsidR="00A752FB" w:rsidRPr="006E13F4" w14:paraId="48B108BC" w14:textId="77777777" w:rsidTr="005726C5">
        <w:tblPrEx>
          <w:tblBorders>
            <w:top w:val="none" w:sz="0" w:space="0" w:color="auto"/>
          </w:tblBorders>
        </w:tblPrEx>
        <w:tc>
          <w:tcPr>
            <w:tcW w:w="3510" w:type="dxa"/>
            <w:tcMar>
              <w:top w:w="20" w:type="nil"/>
              <w:left w:w="20" w:type="nil"/>
              <w:bottom w:w="20" w:type="nil"/>
              <w:right w:w="20" w:type="nil"/>
            </w:tcMar>
            <w:vAlign w:val="bottom"/>
          </w:tcPr>
          <w:p w14:paraId="4E56DC3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Medication management</w:t>
            </w:r>
          </w:p>
        </w:tc>
        <w:tc>
          <w:tcPr>
            <w:tcW w:w="2835" w:type="dxa"/>
            <w:tcMar>
              <w:top w:w="20" w:type="nil"/>
              <w:left w:w="20" w:type="nil"/>
              <w:bottom w:w="20" w:type="nil"/>
              <w:right w:w="20" w:type="nil"/>
            </w:tcMar>
            <w:vAlign w:val="bottom"/>
          </w:tcPr>
          <w:p w14:paraId="754B15A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5C8A822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54A5AC83" w14:textId="77777777" w:rsidTr="005726C5">
        <w:tblPrEx>
          <w:tblBorders>
            <w:top w:val="none" w:sz="0" w:space="0" w:color="auto"/>
          </w:tblBorders>
        </w:tblPrEx>
        <w:tc>
          <w:tcPr>
            <w:tcW w:w="3510" w:type="dxa"/>
            <w:tcMar>
              <w:top w:w="20" w:type="nil"/>
              <w:left w:w="20" w:type="nil"/>
              <w:bottom w:w="20" w:type="nil"/>
              <w:right w:w="20" w:type="nil"/>
            </w:tcMar>
            <w:vAlign w:val="bottom"/>
          </w:tcPr>
          <w:p w14:paraId="4AA8EEF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First Quartile</w:t>
            </w:r>
          </w:p>
        </w:tc>
        <w:tc>
          <w:tcPr>
            <w:tcW w:w="2835" w:type="dxa"/>
            <w:tcMar>
              <w:top w:w="20" w:type="nil"/>
              <w:left w:w="20" w:type="nil"/>
              <w:bottom w:w="20" w:type="nil"/>
              <w:right w:w="20" w:type="nil"/>
            </w:tcMar>
            <w:vAlign w:val="bottom"/>
          </w:tcPr>
          <w:p w14:paraId="4DE424F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446AEA2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0177D14E" w14:textId="77777777" w:rsidTr="005726C5">
        <w:tblPrEx>
          <w:tblBorders>
            <w:top w:val="none" w:sz="0" w:space="0" w:color="auto"/>
          </w:tblBorders>
        </w:tblPrEx>
        <w:tc>
          <w:tcPr>
            <w:tcW w:w="3510" w:type="dxa"/>
            <w:tcMar>
              <w:top w:w="20" w:type="nil"/>
              <w:left w:w="20" w:type="nil"/>
              <w:bottom w:w="20" w:type="nil"/>
              <w:right w:w="20" w:type="nil"/>
            </w:tcMar>
            <w:vAlign w:val="bottom"/>
          </w:tcPr>
          <w:p w14:paraId="72D80F5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Second Quartile</w:t>
            </w:r>
          </w:p>
        </w:tc>
        <w:tc>
          <w:tcPr>
            <w:tcW w:w="2835" w:type="dxa"/>
            <w:tcMar>
              <w:top w:w="20" w:type="nil"/>
              <w:left w:w="20" w:type="nil"/>
              <w:bottom w:w="20" w:type="nil"/>
              <w:right w:w="20" w:type="nil"/>
            </w:tcMar>
            <w:vAlign w:val="bottom"/>
          </w:tcPr>
          <w:p w14:paraId="65D0FF6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0.78 (0.28-2.16)</w:t>
            </w:r>
          </w:p>
        </w:tc>
        <w:tc>
          <w:tcPr>
            <w:tcW w:w="2410" w:type="dxa"/>
            <w:shd w:val="pct15" w:color="auto" w:fill="auto"/>
            <w:vAlign w:val="bottom"/>
          </w:tcPr>
          <w:p w14:paraId="1DE1FB71"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1.35 (0.42-4.32)</w:t>
            </w:r>
          </w:p>
        </w:tc>
      </w:tr>
      <w:tr w:rsidR="00A752FB" w:rsidRPr="006E13F4" w14:paraId="12ABD4E5"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CA55A1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Third Quartile</w:t>
            </w:r>
          </w:p>
        </w:tc>
        <w:tc>
          <w:tcPr>
            <w:tcW w:w="2835" w:type="dxa"/>
            <w:tcMar>
              <w:top w:w="20" w:type="nil"/>
              <w:left w:w="20" w:type="nil"/>
              <w:bottom w:w="20" w:type="nil"/>
              <w:right w:w="20" w:type="nil"/>
            </w:tcMar>
            <w:vAlign w:val="bottom"/>
          </w:tcPr>
          <w:p w14:paraId="1E7E7D3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 (0.36-2.76)</w:t>
            </w:r>
          </w:p>
        </w:tc>
        <w:tc>
          <w:tcPr>
            <w:tcW w:w="2410" w:type="dxa"/>
            <w:shd w:val="pct15" w:color="auto" w:fill="auto"/>
            <w:vAlign w:val="bottom"/>
          </w:tcPr>
          <w:p w14:paraId="7595E62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1.95 (0.71-5.35)</w:t>
            </w:r>
          </w:p>
        </w:tc>
      </w:tr>
      <w:tr w:rsidR="00A752FB" w:rsidRPr="006E13F4" w14:paraId="688C0086" w14:textId="77777777" w:rsidTr="005726C5">
        <w:tblPrEx>
          <w:tblBorders>
            <w:top w:val="none" w:sz="0" w:space="0" w:color="auto"/>
          </w:tblBorders>
        </w:tblPrEx>
        <w:tc>
          <w:tcPr>
            <w:tcW w:w="3510" w:type="dxa"/>
            <w:tcMar>
              <w:top w:w="20" w:type="nil"/>
              <w:left w:w="20" w:type="nil"/>
              <w:bottom w:w="20" w:type="nil"/>
              <w:right w:w="20" w:type="nil"/>
            </w:tcMar>
            <w:vAlign w:val="bottom"/>
          </w:tcPr>
          <w:p w14:paraId="6512FD6D"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Worst Quartile</w:t>
            </w:r>
          </w:p>
        </w:tc>
        <w:tc>
          <w:tcPr>
            <w:tcW w:w="2835" w:type="dxa"/>
            <w:tcMar>
              <w:top w:w="20" w:type="nil"/>
              <w:left w:w="20" w:type="nil"/>
              <w:bottom w:w="20" w:type="nil"/>
              <w:right w:w="20" w:type="nil"/>
            </w:tcMar>
            <w:vAlign w:val="bottom"/>
          </w:tcPr>
          <w:p w14:paraId="24912D32"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0.95 (0.31-2.92)</w:t>
            </w:r>
          </w:p>
        </w:tc>
        <w:tc>
          <w:tcPr>
            <w:tcW w:w="2410" w:type="dxa"/>
            <w:shd w:val="pct15" w:color="auto" w:fill="auto"/>
            <w:vAlign w:val="bottom"/>
          </w:tcPr>
          <w:p w14:paraId="707F8E8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2.91 (0.96-8.81)</w:t>
            </w:r>
          </w:p>
        </w:tc>
      </w:tr>
      <w:tr w:rsidR="00A752FB" w:rsidRPr="006E13F4" w14:paraId="417D55F8" w14:textId="77777777" w:rsidTr="005726C5">
        <w:tblPrEx>
          <w:tblBorders>
            <w:top w:val="none" w:sz="0" w:space="0" w:color="auto"/>
          </w:tblBorders>
        </w:tblPrEx>
        <w:tc>
          <w:tcPr>
            <w:tcW w:w="3510" w:type="dxa"/>
            <w:tcMar>
              <w:top w:w="20" w:type="nil"/>
              <w:left w:w="20" w:type="nil"/>
              <w:bottom w:w="20" w:type="nil"/>
              <w:right w:w="20" w:type="nil"/>
            </w:tcMar>
            <w:vAlign w:val="bottom"/>
          </w:tcPr>
          <w:p w14:paraId="5DFCFDF4"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Stigma</w:t>
            </w:r>
          </w:p>
        </w:tc>
        <w:tc>
          <w:tcPr>
            <w:tcW w:w="2835" w:type="dxa"/>
            <w:tcMar>
              <w:top w:w="20" w:type="nil"/>
              <w:left w:w="20" w:type="nil"/>
              <w:bottom w:w="20" w:type="nil"/>
              <w:right w:w="20" w:type="nil"/>
            </w:tcMar>
            <w:vAlign w:val="bottom"/>
          </w:tcPr>
          <w:p w14:paraId="4DA75B59"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c>
          <w:tcPr>
            <w:tcW w:w="2410" w:type="dxa"/>
            <w:shd w:val="pct15" w:color="auto" w:fill="auto"/>
            <w:vAlign w:val="bottom"/>
          </w:tcPr>
          <w:p w14:paraId="286839C7"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w:t>
            </w:r>
          </w:p>
        </w:tc>
      </w:tr>
      <w:tr w:rsidR="00A752FB" w:rsidRPr="006E13F4" w14:paraId="1367FDDD" w14:textId="77777777" w:rsidTr="005726C5">
        <w:tblPrEx>
          <w:tblBorders>
            <w:top w:val="none" w:sz="0" w:space="0" w:color="auto"/>
          </w:tblBorders>
        </w:tblPrEx>
        <w:tc>
          <w:tcPr>
            <w:tcW w:w="3510" w:type="dxa"/>
            <w:tcMar>
              <w:top w:w="20" w:type="nil"/>
              <w:left w:w="20" w:type="nil"/>
              <w:bottom w:w="20" w:type="nil"/>
              <w:right w:w="20" w:type="nil"/>
            </w:tcMar>
            <w:vAlign w:val="bottom"/>
          </w:tcPr>
          <w:p w14:paraId="0057DA4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No stigma</w:t>
            </w:r>
          </w:p>
        </w:tc>
        <w:tc>
          <w:tcPr>
            <w:tcW w:w="2835" w:type="dxa"/>
            <w:tcMar>
              <w:top w:w="20" w:type="nil"/>
              <w:left w:w="20" w:type="nil"/>
              <w:bottom w:w="20" w:type="nil"/>
              <w:right w:w="20" w:type="nil"/>
            </w:tcMar>
            <w:vAlign w:val="bottom"/>
          </w:tcPr>
          <w:p w14:paraId="455E48DC"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c>
          <w:tcPr>
            <w:tcW w:w="2410" w:type="dxa"/>
            <w:shd w:val="pct15" w:color="auto" w:fill="auto"/>
            <w:vAlign w:val="bottom"/>
          </w:tcPr>
          <w:p w14:paraId="4D1E030E"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1.00</w:t>
            </w:r>
          </w:p>
        </w:tc>
      </w:tr>
      <w:tr w:rsidR="00A752FB" w:rsidRPr="006E13F4" w14:paraId="153B51C8" w14:textId="77777777" w:rsidTr="005726C5">
        <w:tblPrEx>
          <w:tblBorders>
            <w:top w:val="none" w:sz="0" w:space="0" w:color="auto"/>
          </w:tblBorders>
        </w:tblPrEx>
        <w:tc>
          <w:tcPr>
            <w:tcW w:w="3510" w:type="dxa"/>
            <w:tcMar>
              <w:top w:w="20" w:type="nil"/>
              <w:left w:w="20" w:type="nil"/>
              <w:bottom w:w="20" w:type="nil"/>
              <w:right w:w="20" w:type="nil"/>
            </w:tcMar>
            <w:vAlign w:val="bottom"/>
          </w:tcPr>
          <w:p w14:paraId="1782CF98"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Borderline</w:t>
            </w:r>
          </w:p>
        </w:tc>
        <w:tc>
          <w:tcPr>
            <w:tcW w:w="2835" w:type="dxa"/>
            <w:tcMar>
              <w:top w:w="20" w:type="nil"/>
              <w:left w:w="20" w:type="nil"/>
              <w:bottom w:w="20" w:type="nil"/>
              <w:right w:w="20" w:type="nil"/>
            </w:tcMar>
            <w:vAlign w:val="bottom"/>
          </w:tcPr>
          <w:p w14:paraId="1062B890"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1.10 (0.51-2.37)</w:t>
            </w:r>
          </w:p>
        </w:tc>
        <w:tc>
          <w:tcPr>
            <w:tcW w:w="2410" w:type="dxa"/>
            <w:shd w:val="pct15" w:color="auto" w:fill="auto"/>
            <w:vAlign w:val="bottom"/>
          </w:tcPr>
          <w:p w14:paraId="364F249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2.67 (1.27-5.29)</w:t>
            </w:r>
          </w:p>
        </w:tc>
      </w:tr>
      <w:tr w:rsidR="00A752FB" w:rsidRPr="006E13F4" w14:paraId="3ED17506" w14:textId="77777777" w:rsidTr="005726C5">
        <w:tc>
          <w:tcPr>
            <w:tcW w:w="3510" w:type="dxa"/>
            <w:tcBorders>
              <w:bottom w:val="single" w:sz="10" w:space="0" w:color="000000"/>
            </w:tcBorders>
            <w:tcMar>
              <w:top w:w="20" w:type="nil"/>
              <w:left w:w="20" w:type="nil"/>
              <w:bottom w:w="20" w:type="nil"/>
              <w:right w:w="20" w:type="nil"/>
            </w:tcMar>
            <w:vAlign w:val="bottom"/>
          </w:tcPr>
          <w:p w14:paraId="1FBD1D7B"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 xml:space="preserve">  </w:t>
            </w:r>
            <w:proofErr w:type="spellStart"/>
            <w:r w:rsidRPr="006E13F4">
              <w:rPr>
                <w:rFonts w:asciiTheme="minorBidi" w:hAnsiTheme="minorBidi"/>
                <w:sz w:val="16"/>
                <w:szCs w:val="16"/>
                <w:lang w:val="en-US"/>
              </w:rPr>
              <w:t>Caseness</w:t>
            </w:r>
            <w:proofErr w:type="spellEnd"/>
          </w:p>
        </w:tc>
        <w:tc>
          <w:tcPr>
            <w:tcW w:w="2835" w:type="dxa"/>
            <w:tcBorders>
              <w:bottom w:val="single" w:sz="10" w:space="0" w:color="000000"/>
            </w:tcBorders>
            <w:tcMar>
              <w:top w:w="20" w:type="nil"/>
              <w:left w:w="20" w:type="nil"/>
              <w:bottom w:w="20" w:type="nil"/>
              <w:right w:w="20" w:type="nil"/>
            </w:tcMar>
            <w:vAlign w:val="bottom"/>
          </w:tcPr>
          <w:p w14:paraId="3520B786"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sz w:val="16"/>
                <w:szCs w:val="16"/>
                <w:lang w:val="en-US"/>
              </w:rPr>
              <w:t>0.70 (0.12-3.95)</w:t>
            </w:r>
          </w:p>
        </w:tc>
        <w:tc>
          <w:tcPr>
            <w:tcW w:w="2410" w:type="dxa"/>
            <w:tcBorders>
              <w:bottom w:val="single" w:sz="12" w:space="0" w:color="000000"/>
            </w:tcBorders>
            <w:shd w:val="pct15" w:color="auto" w:fill="auto"/>
            <w:vAlign w:val="bottom"/>
          </w:tcPr>
          <w:p w14:paraId="432D603A" w14:textId="77777777" w:rsidR="00A752FB" w:rsidRPr="006E13F4" w:rsidRDefault="00A752FB" w:rsidP="005726C5">
            <w:pPr>
              <w:widowControl w:val="0"/>
              <w:autoSpaceDE w:val="0"/>
              <w:autoSpaceDN w:val="0"/>
              <w:adjustRightInd w:val="0"/>
              <w:rPr>
                <w:rFonts w:asciiTheme="minorBidi" w:hAnsiTheme="minorBidi"/>
                <w:sz w:val="16"/>
                <w:szCs w:val="16"/>
                <w:lang w:val="en-US"/>
              </w:rPr>
            </w:pPr>
            <w:r w:rsidRPr="006E13F4">
              <w:rPr>
                <w:rFonts w:asciiTheme="minorBidi" w:hAnsiTheme="minorBidi"/>
                <w:b/>
                <w:bCs/>
                <w:sz w:val="16"/>
                <w:szCs w:val="16"/>
                <w:lang w:val="en-US"/>
              </w:rPr>
              <w:t>6.99 (2.21-22.12)</w:t>
            </w:r>
          </w:p>
        </w:tc>
      </w:tr>
    </w:tbl>
    <w:p w14:paraId="04834CDD" w14:textId="77777777" w:rsidR="00A752FB" w:rsidRDefault="00A752FB" w:rsidP="00A752FB">
      <w:pPr>
        <w:rPr>
          <w:rFonts w:asciiTheme="minorBidi" w:hAnsiTheme="minorBidi"/>
          <w:i/>
          <w:iCs/>
          <w:sz w:val="20"/>
          <w:szCs w:val="20"/>
        </w:rPr>
      </w:pPr>
    </w:p>
    <w:p w14:paraId="62E999ED" w14:textId="2AFCC633" w:rsidR="005A02A5" w:rsidRPr="00F21B00" w:rsidRDefault="005A02A5">
      <w:pPr>
        <w:rPr>
          <w:rFonts w:asciiTheme="minorBidi" w:hAnsiTheme="minorBidi"/>
          <w:i/>
          <w:iCs/>
          <w:sz w:val="20"/>
          <w:szCs w:val="20"/>
        </w:rPr>
      </w:pPr>
    </w:p>
    <w:p w14:paraId="20D3571E" w14:textId="77777777" w:rsidR="00862D47" w:rsidRPr="00672EE5" w:rsidRDefault="00862D47"/>
    <w:p w14:paraId="7407E3A7" w14:textId="77777777" w:rsidR="005A02A5" w:rsidRPr="00672EE5" w:rsidRDefault="005A02A5"/>
    <w:p w14:paraId="6DB57567" w14:textId="77777777" w:rsidR="005A02A5" w:rsidRPr="00672EE5" w:rsidRDefault="005A02A5"/>
    <w:p w14:paraId="6565D472" w14:textId="77777777" w:rsidR="005A02A5" w:rsidRPr="00672EE5" w:rsidRDefault="005A02A5"/>
    <w:p w14:paraId="0E940623" w14:textId="77777777" w:rsidR="005A02A5" w:rsidRPr="00672EE5" w:rsidRDefault="005A02A5"/>
    <w:p w14:paraId="5FBC35B2" w14:textId="77777777" w:rsidR="005A02A5" w:rsidRPr="00672EE5" w:rsidRDefault="005A02A5"/>
    <w:p w14:paraId="5264C45B" w14:textId="77777777" w:rsidR="005A02A5" w:rsidRPr="00672EE5" w:rsidRDefault="005A02A5"/>
    <w:p w14:paraId="7ECDB6F7" w14:textId="77777777" w:rsidR="005A02A5" w:rsidRPr="00672EE5" w:rsidRDefault="005A02A5"/>
    <w:p w14:paraId="34F10EC1" w14:textId="77777777" w:rsidR="005A02A5" w:rsidRPr="00672EE5" w:rsidRDefault="005A02A5"/>
    <w:p w14:paraId="158A8FAF" w14:textId="77777777" w:rsidR="005A02A5" w:rsidRPr="00672EE5" w:rsidRDefault="005A02A5"/>
    <w:p w14:paraId="7FB6DA21" w14:textId="77777777" w:rsidR="005A02A5" w:rsidRPr="00672EE5" w:rsidRDefault="005A02A5"/>
    <w:p w14:paraId="24DB0E9D" w14:textId="77777777" w:rsidR="005A02A5" w:rsidRPr="00672EE5" w:rsidRDefault="005A02A5"/>
    <w:p w14:paraId="6C81D392" w14:textId="2E86873F" w:rsidR="006208C4" w:rsidRPr="006208C4" w:rsidRDefault="006208C4">
      <w:pPr>
        <w:rPr>
          <w:rFonts w:ascii="Arial" w:hAnsi="Arial" w:cs="Arial"/>
          <w:lang w:val="en-US"/>
        </w:rPr>
      </w:pPr>
    </w:p>
    <w:p w14:paraId="4F821AA4" w14:textId="45D2A37E" w:rsidR="00131251" w:rsidRPr="00C40F88" w:rsidRDefault="00131251" w:rsidP="004D67D7">
      <w:pPr>
        <w:rPr>
          <w:lang w:val="en-US"/>
        </w:rPr>
      </w:pPr>
    </w:p>
    <w:sectPr w:rsidR="00131251" w:rsidRPr="00C40F88" w:rsidSect="006F31B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15957"/>
    <w:multiLevelType w:val="hybridMultilevel"/>
    <w:tmpl w:val="730E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8A4728"/>
    <w:multiLevelType w:val="hybridMultilevel"/>
    <w:tmpl w:val="10B2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03C3D14"/>
    <w:multiLevelType w:val="multilevel"/>
    <w:tmpl w:val="E0C6B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D81B6B"/>
    <w:multiLevelType w:val="hybridMultilevel"/>
    <w:tmpl w:val="6CD82640"/>
    <w:lvl w:ilvl="0" w:tplc="3DD44CE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5B104C"/>
    <w:multiLevelType w:val="hybridMultilevel"/>
    <w:tmpl w:val="B37E57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A2A5E6A"/>
    <w:multiLevelType w:val="hybridMultilevel"/>
    <w:tmpl w:val="3EEA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700B01"/>
    <w:rsid w:val="00003AAC"/>
    <w:rsid w:val="0000758F"/>
    <w:rsid w:val="00007ADB"/>
    <w:rsid w:val="000130A3"/>
    <w:rsid w:val="00014BE6"/>
    <w:rsid w:val="000165DC"/>
    <w:rsid w:val="00020537"/>
    <w:rsid w:val="00023E3C"/>
    <w:rsid w:val="00023FD2"/>
    <w:rsid w:val="00036D04"/>
    <w:rsid w:val="0006316F"/>
    <w:rsid w:val="000641EE"/>
    <w:rsid w:val="0007656A"/>
    <w:rsid w:val="0008423E"/>
    <w:rsid w:val="00086BA0"/>
    <w:rsid w:val="000946E2"/>
    <w:rsid w:val="000A0C98"/>
    <w:rsid w:val="000A4E41"/>
    <w:rsid w:val="000B13DA"/>
    <w:rsid w:val="000B1CD0"/>
    <w:rsid w:val="000C3B8D"/>
    <w:rsid w:val="000C473A"/>
    <w:rsid w:val="000D2369"/>
    <w:rsid w:val="000D5676"/>
    <w:rsid w:val="000D6080"/>
    <w:rsid w:val="000E29D3"/>
    <w:rsid w:val="000E428E"/>
    <w:rsid w:val="000E4C1D"/>
    <w:rsid w:val="000E5A89"/>
    <w:rsid w:val="000F0C41"/>
    <w:rsid w:val="000F26AB"/>
    <w:rsid w:val="000F2F05"/>
    <w:rsid w:val="000F3FEC"/>
    <w:rsid w:val="000F51D2"/>
    <w:rsid w:val="00101228"/>
    <w:rsid w:val="00102C61"/>
    <w:rsid w:val="0010388D"/>
    <w:rsid w:val="00103B36"/>
    <w:rsid w:val="00104EEC"/>
    <w:rsid w:val="00107C8E"/>
    <w:rsid w:val="001132AC"/>
    <w:rsid w:val="001133FC"/>
    <w:rsid w:val="0011397B"/>
    <w:rsid w:val="00115935"/>
    <w:rsid w:val="00117481"/>
    <w:rsid w:val="00126170"/>
    <w:rsid w:val="00126FC5"/>
    <w:rsid w:val="001301B0"/>
    <w:rsid w:val="00131251"/>
    <w:rsid w:val="001321FF"/>
    <w:rsid w:val="001326A8"/>
    <w:rsid w:val="001344A6"/>
    <w:rsid w:val="00142501"/>
    <w:rsid w:val="00144B0F"/>
    <w:rsid w:val="00145ADD"/>
    <w:rsid w:val="00152042"/>
    <w:rsid w:val="00157CD6"/>
    <w:rsid w:val="001606E4"/>
    <w:rsid w:val="001638CB"/>
    <w:rsid w:val="00172D66"/>
    <w:rsid w:val="00190517"/>
    <w:rsid w:val="00197F50"/>
    <w:rsid w:val="001A17EE"/>
    <w:rsid w:val="001A1AD0"/>
    <w:rsid w:val="001A27F5"/>
    <w:rsid w:val="001A583D"/>
    <w:rsid w:val="001A6681"/>
    <w:rsid w:val="001B196E"/>
    <w:rsid w:val="001B358F"/>
    <w:rsid w:val="001B35CF"/>
    <w:rsid w:val="001B36BC"/>
    <w:rsid w:val="001C137E"/>
    <w:rsid w:val="001C1F8E"/>
    <w:rsid w:val="001C3498"/>
    <w:rsid w:val="001C439D"/>
    <w:rsid w:val="001D498B"/>
    <w:rsid w:val="001E14AB"/>
    <w:rsid w:val="001F00FD"/>
    <w:rsid w:val="001F03B2"/>
    <w:rsid w:val="001F03C4"/>
    <w:rsid w:val="001F1693"/>
    <w:rsid w:val="001F41AC"/>
    <w:rsid w:val="001F644F"/>
    <w:rsid w:val="0020772A"/>
    <w:rsid w:val="00220D05"/>
    <w:rsid w:val="00221CF0"/>
    <w:rsid w:val="00225C39"/>
    <w:rsid w:val="00232272"/>
    <w:rsid w:val="00232793"/>
    <w:rsid w:val="00233855"/>
    <w:rsid w:val="00236AB1"/>
    <w:rsid w:val="00237806"/>
    <w:rsid w:val="00243706"/>
    <w:rsid w:val="002512E7"/>
    <w:rsid w:val="0025434A"/>
    <w:rsid w:val="00257AAE"/>
    <w:rsid w:val="0026026B"/>
    <w:rsid w:val="0026359A"/>
    <w:rsid w:val="002665F4"/>
    <w:rsid w:val="00271B27"/>
    <w:rsid w:val="00273F51"/>
    <w:rsid w:val="0027437C"/>
    <w:rsid w:val="002757BD"/>
    <w:rsid w:val="002768EC"/>
    <w:rsid w:val="00280CEC"/>
    <w:rsid w:val="0028393F"/>
    <w:rsid w:val="0028594F"/>
    <w:rsid w:val="00286AE3"/>
    <w:rsid w:val="00290314"/>
    <w:rsid w:val="002A2E6C"/>
    <w:rsid w:val="002A6107"/>
    <w:rsid w:val="002B0B5A"/>
    <w:rsid w:val="002B1F02"/>
    <w:rsid w:val="002B3462"/>
    <w:rsid w:val="002C0105"/>
    <w:rsid w:val="002C2227"/>
    <w:rsid w:val="002C2E34"/>
    <w:rsid w:val="002C6E23"/>
    <w:rsid w:val="002D01B1"/>
    <w:rsid w:val="002F1E69"/>
    <w:rsid w:val="002F4685"/>
    <w:rsid w:val="00315F1B"/>
    <w:rsid w:val="003246B3"/>
    <w:rsid w:val="00326FD8"/>
    <w:rsid w:val="003276CC"/>
    <w:rsid w:val="003279CB"/>
    <w:rsid w:val="00331642"/>
    <w:rsid w:val="0033470C"/>
    <w:rsid w:val="00336772"/>
    <w:rsid w:val="00342590"/>
    <w:rsid w:val="00343447"/>
    <w:rsid w:val="00343961"/>
    <w:rsid w:val="00344948"/>
    <w:rsid w:val="00346EB8"/>
    <w:rsid w:val="00350018"/>
    <w:rsid w:val="00356962"/>
    <w:rsid w:val="00366605"/>
    <w:rsid w:val="00370907"/>
    <w:rsid w:val="00371057"/>
    <w:rsid w:val="00371DD5"/>
    <w:rsid w:val="0037671E"/>
    <w:rsid w:val="00377F90"/>
    <w:rsid w:val="003814BD"/>
    <w:rsid w:val="0038289D"/>
    <w:rsid w:val="00382B03"/>
    <w:rsid w:val="00383BA6"/>
    <w:rsid w:val="0038610F"/>
    <w:rsid w:val="00392920"/>
    <w:rsid w:val="003933DA"/>
    <w:rsid w:val="003A09D6"/>
    <w:rsid w:val="003A2AE5"/>
    <w:rsid w:val="003A6025"/>
    <w:rsid w:val="003B7202"/>
    <w:rsid w:val="003C00CD"/>
    <w:rsid w:val="003C10D9"/>
    <w:rsid w:val="003C1C7B"/>
    <w:rsid w:val="003D332D"/>
    <w:rsid w:val="003D5CF5"/>
    <w:rsid w:val="003D734E"/>
    <w:rsid w:val="003E4C68"/>
    <w:rsid w:val="003F3B48"/>
    <w:rsid w:val="003F56C4"/>
    <w:rsid w:val="003F6DEA"/>
    <w:rsid w:val="00404BEC"/>
    <w:rsid w:val="004056B8"/>
    <w:rsid w:val="004074EB"/>
    <w:rsid w:val="00412370"/>
    <w:rsid w:val="00413682"/>
    <w:rsid w:val="004143B9"/>
    <w:rsid w:val="0041747F"/>
    <w:rsid w:val="00422599"/>
    <w:rsid w:val="00425E0D"/>
    <w:rsid w:val="00433EC9"/>
    <w:rsid w:val="004340A3"/>
    <w:rsid w:val="00436025"/>
    <w:rsid w:val="00441EE3"/>
    <w:rsid w:val="00453921"/>
    <w:rsid w:val="004570D7"/>
    <w:rsid w:val="00462499"/>
    <w:rsid w:val="004642BE"/>
    <w:rsid w:val="004666FE"/>
    <w:rsid w:val="00466FB5"/>
    <w:rsid w:val="00473DEC"/>
    <w:rsid w:val="00480EBD"/>
    <w:rsid w:val="00482EF0"/>
    <w:rsid w:val="00486B03"/>
    <w:rsid w:val="00494419"/>
    <w:rsid w:val="00494B74"/>
    <w:rsid w:val="00496359"/>
    <w:rsid w:val="004A003A"/>
    <w:rsid w:val="004A096C"/>
    <w:rsid w:val="004A39DB"/>
    <w:rsid w:val="004A776C"/>
    <w:rsid w:val="004B2FAC"/>
    <w:rsid w:val="004B33D3"/>
    <w:rsid w:val="004B426E"/>
    <w:rsid w:val="004C57FE"/>
    <w:rsid w:val="004D006F"/>
    <w:rsid w:val="004D1E90"/>
    <w:rsid w:val="004D67D7"/>
    <w:rsid w:val="004E3E96"/>
    <w:rsid w:val="004E48E5"/>
    <w:rsid w:val="004E544C"/>
    <w:rsid w:val="004E5863"/>
    <w:rsid w:val="004F5DBD"/>
    <w:rsid w:val="004F6778"/>
    <w:rsid w:val="00500B08"/>
    <w:rsid w:val="005047F2"/>
    <w:rsid w:val="00507274"/>
    <w:rsid w:val="005152EB"/>
    <w:rsid w:val="005171C6"/>
    <w:rsid w:val="005219F3"/>
    <w:rsid w:val="00523980"/>
    <w:rsid w:val="00525FFB"/>
    <w:rsid w:val="00536D05"/>
    <w:rsid w:val="005425DF"/>
    <w:rsid w:val="00542B24"/>
    <w:rsid w:val="00551CFD"/>
    <w:rsid w:val="00554F31"/>
    <w:rsid w:val="00555F6D"/>
    <w:rsid w:val="0056218D"/>
    <w:rsid w:val="00566044"/>
    <w:rsid w:val="00567784"/>
    <w:rsid w:val="005708FC"/>
    <w:rsid w:val="00570C6E"/>
    <w:rsid w:val="005726C5"/>
    <w:rsid w:val="00575759"/>
    <w:rsid w:val="00584E29"/>
    <w:rsid w:val="00591026"/>
    <w:rsid w:val="0059258F"/>
    <w:rsid w:val="0059515F"/>
    <w:rsid w:val="0059669C"/>
    <w:rsid w:val="00596EBE"/>
    <w:rsid w:val="005A02A5"/>
    <w:rsid w:val="005A0E7F"/>
    <w:rsid w:val="005B1448"/>
    <w:rsid w:val="005B21F5"/>
    <w:rsid w:val="005B5F3D"/>
    <w:rsid w:val="005C6A4D"/>
    <w:rsid w:val="005D633D"/>
    <w:rsid w:val="005D63E7"/>
    <w:rsid w:val="005D6CAA"/>
    <w:rsid w:val="005D7575"/>
    <w:rsid w:val="005E2193"/>
    <w:rsid w:val="005E2D48"/>
    <w:rsid w:val="005E46D7"/>
    <w:rsid w:val="005F53A2"/>
    <w:rsid w:val="00602C21"/>
    <w:rsid w:val="00605057"/>
    <w:rsid w:val="006108F0"/>
    <w:rsid w:val="006208C4"/>
    <w:rsid w:val="00623628"/>
    <w:rsid w:val="00623B4E"/>
    <w:rsid w:val="00624FE2"/>
    <w:rsid w:val="00633102"/>
    <w:rsid w:val="0063676B"/>
    <w:rsid w:val="00636EE2"/>
    <w:rsid w:val="006518D4"/>
    <w:rsid w:val="00661409"/>
    <w:rsid w:val="00662138"/>
    <w:rsid w:val="006625EB"/>
    <w:rsid w:val="006671ED"/>
    <w:rsid w:val="00672EE5"/>
    <w:rsid w:val="00673C1D"/>
    <w:rsid w:val="00685103"/>
    <w:rsid w:val="00687A3A"/>
    <w:rsid w:val="00687B85"/>
    <w:rsid w:val="00687D5A"/>
    <w:rsid w:val="00695714"/>
    <w:rsid w:val="00697497"/>
    <w:rsid w:val="006A063A"/>
    <w:rsid w:val="006A26B3"/>
    <w:rsid w:val="006A4FF7"/>
    <w:rsid w:val="006A7504"/>
    <w:rsid w:val="006B3C51"/>
    <w:rsid w:val="006B571D"/>
    <w:rsid w:val="006B65B1"/>
    <w:rsid w:val="006E13F4"/>
    <w:rsid w:val="006E7994"/>
    <w:rsid w:val="006F0D80"/>
    <w:rsid w:val="006F2517"/>
    <w:rsid w:val="006F31B3"/>
    <w:rsid w:val="00700B01"/>
    <w:rsid w:val="00700FC0"/>
    <w:rsid w:val="007014E7"/>
    <w:rsid w:val="0070572E"/>
    <w:rsid w:val="00715826"/>
    <w:rsid w:val="00722C9E"/>
    <w:rsid w:val="00730459"/>
    <w:rsid w:val="007320B6"/>
    <w:rsid w:val="00740819"/>
    <w:rsid w:val="00741342"/>
    <w:rsid w:val="00742C54"/>
    <w:rsid w:val="00752E90"/>
    <w:rsid w:val="007575E5"/>
    <w:rsid w:val="00762441"/>
    <w:rsid w:val="0076676D"/>
    <w:rsid w:val="00770E27"/>
    <w:rsid w:val="00772671"/>
    <w:rsid w:val="007841A6"/>
    <w:rsid w:val="0078704D"/>
    <w:rsid w:val="00791E4B"/>
    <w:rsid w:val="00796D57"/>
    <w:rsid w:val="00797D14"/>
    <w:rsid w:val="007A40BD"/>
    <w:rsid w:val="007A5B19"/>
    <w:rsid w:val="007B14C9"/>
    <w:rsid w:val="007B642D"/>
    <w:rsid w:val="007B646D"/>
    <w:rsid w:val="007B6FB0"/>
    <w:rsid w:val="007C618A"/>
    <w:rsid w:val="007D3DE1"/>
    <w:rsid w:val="007D74B0"/>
    <w:rsid w:val="007E172F"/>
    <w:rsid w:val="007E721E"/>
    <w:rsid w:val="007F1A0B"/>
    <w:rsid w:val="007F75A3"/>
    <w:rsid w:val="007F78B1"/>
    <w:rsid w:val="007F7D74"/>
    <w:rsid w:val="0080730F"/>
    <w:rsid w:val="0081078D"/>
    <w:rsid w:val="008164A3"/>
    <w:rsid w:val="0081689C"/>
    <w:rsid w:val="00830882"/>
    <w:rsid w:val="00836D63"/>
    <w:rsid w:val="00850B70"/>
    <w:rsid w:val="00862D47"/>
    <w:rsid w:val="0086367E"/>
    <w:rsid w:val="00872C59"/>
    <w:rsid w:val="008763D3"/>
    <w:rsid w:val="00876F28"/>
    <w:rsid w:val="00880841"/>
    <w:rsid w:val="00885861"/>
    <w:rsid w:val="0088603B"/>
    <w:rsid w:val="00890574"/>
    <w:rsid w:val="00890ACD"/>
    <w:rsid w:val="008913E0"/>
    <w:rsid w:val="00894AC2"/>
    <w:rsid w:val="008A4217"/>
    <w:rsid w:val="008A5241"/>
    <w:rsid w:val="008B01F6"/>
    <w:rsid w:val="008B21FB"/>
    <w:rsid w:val="008B4228"/>
    <w:rsid w:val="008C2A09"/>
    <w:rsid w:val="008D12F2"/>
    <w:rsid w:val="008D2E40"/>
    <w:rsid w:val="008D433D"/>
    <w:rsid w:val="008D5BEF"/>
    <w:rsid w:val="008E4713"/>
    <w:rsid w:val="008E564B"/>
    <w:rsid w:val="008E5EDB"/>
    <w:rsid w:val="008E6EE1"/>
    <w:rsid w:val="008F1CED"/>
    <w:rsid w:val="008F6F77"/>
    <w:rsid w:val="00901BE5"/>
    <w:rsid w:val="009040C9"/>
    <w:rsid w:val="00906239"/>
    <w:rsid w:val="00911D1B"/>
    <w:rsid w:val="00913830"/>
    <w:rsid w:val="00914098"/>
    <w:rsid w:val="0092063F"/>
    <w:rsid w:val="009214DD"/>
    <w:rsid w:val="00921A9D"/>
    <w:rsid w:val="00921B90"/>
    <w:rsid w:val="00923BE0"/>
    <w:rsid w:val="00930B6B"/>
    <w:rsid w:val="00930BE7"/>
    <w:rsid w:val="00930BFC"/>
    <w:rsid w:val="00931921"/>
    <w:rsid w:val="0094174F"/>
    <w:rsid w:val="0094454C"/>
    <w:rsid w:val="009454C9"/>
    <w:rsid w:val="00946159"/>
    <w:rsid w:val="009510FA"/>
    <w:rsid w:val="00951A3C"/>
    <w:rsid w:val="00951DCB"/>
    <w:rsid w:val="00952EC7"/>
    <w:rsid w:val="00960DC0"/>
    <w:rsid w:val="00961A1E"/>
    <w:rsid w:val="00961E41"/>
    <w:rsid w:val="00967522"/>
    <w:rsid w:val="00972668"/>
    <w:rsid w:val="00972BCF"/>
    <w:rsid w:val="009732B6"/>
    <w:rsid w:val="00974A1B"/>
    <w:rsid w:val="00993942"/>
    <w:rsid w:val="00996662"/>
    <w:rsid w:val="00996DC3"/>
    <w:rsid w:val="009A0878"/>
    <w:rsid w:val="009A0B12"/>
    <w:rsid w:val="009A1AD9"/>
    <w:rsid w:val="009A4F37"/>
    <w:rsid w:val="009A62A2"/>
    <w:rsid w:val="009B0F7F"/>
    <w:rsid w:val="009B163A"/>
    <w:rsid w:val="009B1A32"/>
    <w:rsid w:val="009B6715"/>
    <w:rsid w:val="009B6E89"/>
    <w:rsid w:val="009C2732"/>
    <w:rsid w:val="009C2845"/>
    <w:rsid w:val="009C49B9"/>
    <w:rsid w:val="009C6AA4"/>
    <w:rsid w:val="009D671B"/>
    <w:rsid w:val="009D72E7"/>
    <w:rsid w:val="009E01D6"/>
    <w:rsid w:val="009E42A6"/>
    <w:rsid w:val="009E695F"/>
    <w:rsid w:val="009F51AC"/>
    <w:rsid w:val="009F6AB7"/>
    <w:rsid w:val="009F72DA"/>
    <w:rsid w:val="009F7828"/>
    <w:rsid w:val="00A0546C"/>
    <w:rsid w:val="00A06253"/>
    <w:rsid w:val="00A064E8"/>
    <w:rsid w:val="00A079F9"/>
    <w:rsid w:val="00A201DF"/>
    <w:rsid w:val="00A203AF"/>
    <w:rsid w:val="00A27801"/>
    <w:rsid w:val="00A34AD5"/>
    <w:rsid w:val="00A37DBA"/>
    <w:rsid w:val="00A409B3"/>
    <w:rsid w:val="00A42894"/>
    <w:rsid w:val="00A43DD8"/>
    <w:rsid w:val="00A44550"/>
    <w:rsid w:val="00A518CD"/>
    <w:rsid w:val="00A519BA"/>
    <w:rsid w:val="00A62C7A"/>
    <w:rsid w:val="00A63951"/>
    <w:rsid w:val="00A669B6"/>
    <w:rsid w:val="00A72BDE"/>
    <w:rsid w:val="00A752FB"/>
    <w:rsid w:val="00A83587"/>
    <w:rsid w:val="00A91335"/>
    <w:rsid w:val="00A92F42"/>
    <w:rsid w:val="00AA2A1E"/>
    <w:rsid w:val="00AB116A"/>
    <w:rsid w:val="00AB3DCA"/>
    <w:rsid w:val="00AB5E9B"/>
    <w:rsid w:val="00AC2DBB"/>
    <w:rsid w:val="00AC6C62"/>
    <w:rsid w:val="00AD0FD6"/>
    <w:rsid w:val="00AD181D"/>
    <w:rsid w:val="00AD5356"/>
    <w:rsid w:val="00AD688F"/>
    <w:rsid w:val="00AD76DF"/>
    <w:rsid w:val="00AE269A"/>
    <w:rsid w:val="00AE2770"/>
    <w:rsid w:val="00AE2DC7"/>
    <w:rsid w:val="00AF0BA9"/>
    <w:rsid w:val="00AF4AD8"/>
    <w:rsid w:val="00AF4B13"/>
    <w:rsid w:val="00B04BFB"/>
    <w:rsid w:val="00B11DFA"/>
    <w:rsid w:val="00B24A0D"/>
    <w:rsid w:val="00B258D1"/>
    <w:rsid w:val="00B25C17"/>
    <w:rsid w:val="00B26491"/>
    <w:rsid w:val="00B2791C"/>
    <w:rsid w:val="00B30678"/>
    <w:rsid w:val="00B30833"/>
    <w:rsid w:val="00B31BB1"/>
    <w:rsid w:val="00B3241A"/>
    <w:rsid w:val="00B32755"/>
    <w:rsid w:val="00B3548D"/>
    <w:rsid w:val="00B43CAB"/>
    <w:rsid w:val="00B464EA"/>
    <w:rsid w:val="00B50305"/>
    <w:rsid w:val="00B5131B"/>
    <w:rsid w:val="00B56780"/>
    <w:rsid w:val="00B63067"/>
    <w:rsid w:val="00B65456"/>
    <w:rsid w:val="00B66E6B"/>
    <w:rsid w:val="00B66FCA"/>
    <w:rsid w:val="00B712AC"/>
    <w:rsid w:val="00B72938"/>
    <w:rsid w:val="00B7664C"/>
    <w:rsid w:val="00B76BC7"/>
    <w:rsid w:val="00B80574"/>
    <w:rsid w:val="00B83AE6"/>
    <w:rsid w:val="00B85890"/>
    <w:rsid w:val="00B879AC"/>
    <w:rsid w:val="00B9062A"/>
    <w:rsid w:val="00B91845"/>
    <w:rsid w:val="00B9299E"/>
    <w:rsid w:val="00B95844"/>
    <w:rsid w:val="00B9593C"/>
    <w:rsid w:val="00BA2050"/>
    <w:rsid w:val="00BA4C31"/>
    <w:rsid w:val="00BA6C11"/>
    <w:rsid w:val="00BA7343"/>
    <w:rsid w:val="00BB13B0"/>
    <w:rsid w:val="00BB675B"/>
    <w:rsid w:val="00BC0AAC"/>
    <w:rsid w:val="00BC19CB"/>
    <w:rsid w:val="00BC4096"/>
    <w:rsid w:val="00BC4CBB"/>
    <w:rsid w:val="00BC6783"/>
    <w:rsid w:val="00BC6ED8"/>
    <w:rsid w:val="00BD1362"/>
    <w:rsid w:val="00BD6E45"/>
    <w:rsid w:val="00BE1E26"/>
    <w:rsid w:val="00BE234F"/>
    <w:rsid w:val="00BE48D4"/>
    <w:rsid w:val="00BF2325"/>
    <w:rsid w:val="00BF46A7"/>
    <w:rsid w:val="00BF4CC8"/>
    <w:rsid w:val="00C04571"/>
    <w:rsid w:val="00C103DC"/>
    <w:rsid w:val="00C15226"/>
    <w:rsid w:val="00C231CD"/>
    <w:rsid w:val="00C25F5E"/>
    <w:rsid w:val="00C3328E"/>
    <w:rsid w:val="00C35363"/>
    <w:rsid w:val="00C35687"/>
    <w:rsid w:val="00C40F88"/>
    <w:rsid w:val="00C42D2B"/>
    <w:rsid w:val="00C56D16"/>
    <w:rsid w:val="00C6072A"/>
    <w:rsid w:val="00C64C3A"/>
    <w:rsid w:val="00C65D99"/>
    <w:rsid w:val="00C71590"/>
    <w:rsid w:val="00C71B7E"/>
    <w:rsid w:val="00C7775D"/>
    <w:rsid w:val="00C867EA"/>
    <w:rsid w:val="00C9105B"/>
    <w:rsid w:val="00C96369"/>
    <w:rsid w:val="00CA1EA5"/>
    <w:rsid w:val="00CA5432"/>
    <w:rsid w:val="00CA63AB"/>
    <w:rsid w:val="00CB667F"/>
    <w:rsid w:val="00CB72AE"/>
    <w:rsid w:val="00CC4689"/>
    <w:rsid w:val="00CD244B"/>
    <w:rsid w:val="00CD396F"/>
    <w:rsid w:val="00CD560C"/>
    <w:rsid w:val="00CD79C9"/>
    <w:rsid w:val="00CE6552"/>
    <w:rsid w:val="00CF2B72"/>
    <w:rsid w:val="00CF3C87"/>
    <w:rsid w:val="00CF70EC"/>
    <w:rsid w:val="00CF7C6E"/>
    <w:rsid w:val="00CF7E29"/>
    <w:rsid w:val="00D023F0"/>
    <w:rsid w:val="00D14B6B"/>
    <w:rsid w:val="00D222DC"/>
    <w:rsid w:val="00D22EE6"/>
    <w:rsid w:val="00D251C6"/>
    <w:rsid w:val="00D27F63"/>
    <w:rsid w:val="00D33A52"/>
    <w:rsid w:val="00D421D9"/>
    <w:rsid w:val="00D45344"/>
    <w:rsid w:val="00D474FF"/>
    <w:rsid w:val="00D47F3A"/>
    <w:rsid w:val="00D50613"/>
    <w:rsid w:val="00D647B3"/>
    <w:rsid w:val="00D65D05"/>
    <w:rsid w:val="00D67B25"/>
    <w:rsid w:val="00D67B3F"/>
    <w:rsid w:val="00D71434"/>
    <w:rsid w:val="00D717C1"/>
    <w:rsid w:val="00D74B0C"/>
    <w:rsid w:val="00D835AB"/>
    <w:rsid w:val="00D84E0F"/>
    <w:rsid w:val="00D85CE4"/>
    <w:rsid w:val="00D92BB1"/>
    <w:rsid w:val="00D943AE"/>
    <w:rsid w:val="00DA0F03"/>
    <w:rsid w:val="00DA134B"/>
    <w:rsid w:val="00DA18AD"/>
    <w:rsid w:val="00DA3560"/>
    <w:rsid w:val="00DA540A"/>
    <w:rsid w:val="00DC63BF"/>
    <w:rsid w:val="00DE617C"/>
    <w:rsid w:val="00DE703F"/>
    <w:rsid w:val="00DF12A6"/>
    <w:rsid w:val="00DF3824"/>
    <w:rsid w:val="00DF5055"/>
    <w:rsid w:val="00DF63F4"/>
    <w:rsid w:val="00E00FEC"/>
    <w:rsid w:val="00E01D5A"/>
    <w:rsid w:val="00E06E0D"/>
    <w:rsid w:val="00E14F5D"/>
    <w:rsid w:val="00E178E2"/>
    <w:rsid w:val="00E20DD1"/>
    <w:rsid w:val="00E21A5B"/>
    <w:rsid w:val="00E27D4F"/>
    <w:rsid w:val="00E34C81"/>
    <w:rsid w:val="00E41470"/>
    <w:rsid w:val="00E4280C"/>
    <w:rsid w:val="00E435DE"/>
    <w:rsid w:val="00E43839"/>
    <w:rsid w:val="00E54610"/>
    <w:rsid w:val="00E56D63"/>
    <w:rsid w:val="00E57EEE"/>
    <w:rsid w:val="00E64A82"/>
    <w:rsid w:val="00E74140"/>
    <w:rsid w:val="00E76ACA"/>
    <w:rsid w:val="00E84FC2"/>
    <w:rsid w:val="00E850C6"/>
    <w:rsid w:val="00E86A8F"/>
    <w:rsid w:val="00E870BF"/>
    <w:rsid w:val="00E92775"/>
    <w:rsid w:val="00E9573A"/>
    <w:rsid w:val="00EA0184"/>
    <w:rsid w:val="00EA75BE"/>
    <w:rsid w:val="00EA7AFD"/>
    <w:rsid w:val="00EB68E9"/>
    <w:rsid w:val="00EC0137"/>
    <w:rsid w:val="00EC3491"/>
    <w:rsid w:val="00EC4433"/>
    <w:rsid w:val="00EC4E7C"/>
    <w:rsid w:val="00ED0AA4"/>
    <w:rsid w:val="00ED0C5E"/>
    <w:rsid w:val="00ED594D"/>
    <w:rsid w:val="00EE417A"/>
    <w:rsid w:val="00EF14F3"/>
    <w:rsid w:val="00EF3748"/>
    <w:rsid w:val="00F0210F"/>
    <w:rsid w:val="00F02532"/>
    <w:rsid w:val="00F03115"/>
    <w:rsid w:val="00F04CD3"/>
    <w:rsid w:val="00F12812"/>
    <w:rsid w:val="00F169E9"/>
    <w:rsid w:val="00F1721E"/>
    <w:rsid w:val="00F2164C"/>
    <w:rsid w:val="00F21B00"/>
    <w:rsid w:val="00F22AA1"/>
    <w:rsid w:val="00F23E4D"/>
    <w:rsid w:val="00F308DA"/>
    <w:rsid w:val="00F368DE"/>
    <w:rsid w:val="00F436BE"/>
    <w:rsid w:val="00F43CF5"/>
    <w:rsid w:val="00F44D81"/>
    <w:rsid w:val="00F55775"/>
    <w:rsid w:val="00F64786"/>
    <w:rsid w:val="00F660C8"/>
    <w:rsid w:val="00F82A61"/>
    <w:rsid w:val="00F845E3"/>
    <w:rsid w:val="00F85131"/>
    <w:rsid w:val="00F90426"/>
    <w:rsid w:val="00F90664"/>
    <w:rsid w:val="00F9468D"/>
    <w:rsid w:val="00F96894"/>
    <w:rsid w:val="00F9732B"/>
    <w:rsid w:val="00F979DD"/>
    <w:rsid w:val="00FA0926"/>
    <w:rsid w:val="00FA57CC"/>
    <w:rsid w:val="00FA68FE"/>
    <w:rsid w:val="00FB47E3"/>
    <w:rsid w:val="00FB5D5E"/>
    <w:rsid w:val="00FD5B99"/>
    <w:rsid w:val="00FD729F"/>
    <w:rsid w:val="00FE2E82"/>
    <w:rsid w:val="00FF3502"/>
    <w:rsid w:val="00FF67F6"/>
    <w:rsid w:val="00FF75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FD5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14DD"/>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A0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71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1ED"/>
    <w:rPr>
      <w:rFonts w:ascii="Lucida Grande" w:hAnsi="Lucida Grande" w:cs="Lucida Grande"/>
      <w:sz w:val="18"/>
      <w:szCs w:val="18"/>
    </w:rPr>
  </w:style>
  <w:style w:type="character" w:styleId="CommentReference">
    <w:name w:val="annotation reference"/>
    <w:basedOn w:val="DefaultParagraphFont"/>
    <w:uiPriority w:val="99"/>
    <w:semiHidden/>
    <w:unhideWhenUsed/>
    <w:rsid w:val="001B196E"/>
    <w:rPr>
      <w:sz w:val="16"/>
      <w:szCs w:val="16"/>
    </w:rPr>
  </w:style>
  <w:style w:type="paragraph" w:styleId="CommentText">
    <w:name w:val="annotation text"/>
    <w:basedOn w:val="Normal"/>
    <w:link w:val="CommentTextChar"/>
    <w:uiPriority w:val="99"/>
    <w:unhideWhenUsed/>
    <w:rsid w:val="001B196E"/>
    <w:rPr>
      <w:sz w:val="20"/>
      <w:szCs w:val="20"/>
    </w:rPr>
  </w:style>
  <w:style w:type="character" w:customStyle="1" w:styleId="CommentTextChar">
    <w:name w:val="Comment Text Char"/>
    <w:basedOn w:val="DefaultParagraphFont"/>
    <w:link w:val="CommentText"/>
    <w:uiPriority w:val="99"/>
    <w:rsid w:val="001B196E"/>
    <w:rPr>
      <w:sz w:val="20"/>
      <w:szCs w:val="20"/>
    </w:rPr>
  </w:style>
  <w:style w:type="paragraph" w:styleId="CommentSubject">
    <w:name w:val="annotation subject"/>
    <w:basedOn w:val="CommentText"/>
    <w:next w:val="CommentText"/>
    <w:link w:val="CommentSubjectChar"/>
    <w:uiPriority w:val="99"/>
    <w:semiHidden/>
    <w:unhideWhenUsed/>
    <w:rsid w:val="001B196E"/>
    <w:rPr>
      <w:b/>
      <w:bCs/>
    </w:rPr>
  </w:style>
  <w:style w:type="character" w:customStyle="1" w:styleId="CommentSubjectChar">
    <w:name w:val="Comment Subject Char"/>
    <w:basedOn w:val="CommentTextChar"/>
    <w:link w:val="CommentSubject"/>
    <w:uiPriority w:val="99"/>
    <w:semiHidden/>
    <w:rsid w:val="001B196E"/>
    <w:rPr>
      <w:b/>
      <w:bCs/>
      <w:sz w:val="20"/>
      <w:szCs w:val="20"/>
    </w:rPr>
  </w:style>
  <w:style w:type="paragraph" w:styleId="Revision">
    <w:name w:val="Revision"/>
    <w:hidden/>
    <w:uiPriority w:val="99"/>
    <w:semiHidden/>
    <w:rsid w:val="006F2517"/>
  </w:style>
  <w:style w:type="paragraph" w:styleId="ListParagraph">
    <w:name w:val="List Paragraph"/>
    <w:basedOn w:val="Normal"/>
    <w:uiPriority w:val="34"/>
    <w:qFormat/>
    <w:rsid w:val="00382B03"/>
    <w:pPr>
      <w:ind w:left="720"/>
      <w:contextualSpacing/>
    </w:pPr>
  </w:style>
  <w:style w:type="character" w:styleId="Hyperlink">
    <w:name w:val="Hyperlink"/>
    <w:basedOn w:val="DefaultParagraphFont"/>
    <w:uiPriority w:val="99"/>
    <w:unhideWhenUsed/>
    <w:rsid w:val="007E172F"/>
    <w:rPr>
      <w:color w:val="0000FF" w:themeColor="hyperlink"/>
      <w:u w:val="single"/>
    </w:rPr>
  </w:style>
  <w:style w:type="paragraph" w:customStyle="1" w:styleId="EndNoteBibliographyTitle">
    <w:name w:val="EndNote Bibliography Title"/>
    <w:basedOn w:val="Normal"/>
    <w:link w:val="EndNoteBibliographyTitleChar"/>
    <w:rsid w:val="00DF3824"/>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DF3824"/>
    <w:rPr>
      <w:rFonts w:ascii="Cambria" w:hAnsi="Cambria"/>
      <w:noProof/>
      <w:lang w:val="en-US"/>
    </w:rPr>
  </w:style>
  <w:style w:type="paragraph" w:customStyle="1" w:styleId="EndNoteBibliography">
    <w:name w:val="EndNote Bibliography"/>
    <w:basedOn w:val="Normal"/>
    <w:link w:val="EndNoteBibliographyChar"/>
    <w:rsid w:val="00DF3824"/>
    <w:rPr>
      <w:rFonts w:ascii="Cambria" w:hAnsi="Cambria"/>
      <w:noProof/>
      <w:lang w:val="en-US"/>
    </w:rPr>
  </w:style>
  <w:style w:type="character" w:customStyle="1" w:styleId="EndNoteBibliographyChar">
    <w:name w:val="EndNote Bibliography Char"/>
    <w:basedOn w:val="DefaultParagraphFont"/>
    <w:link w:val="EndNoteBibliography"/>
    <w:rsid w:val="00DF3824"/>
    <w:rPr>
      <w:rFonts w:ascii="Cambria" w:hAnsi="Cambria"/>
      <w:noProof/>
      <w:lang w:val="en-US"/>
    </w:rPr>
  </w:style>
  <w:style w:type="character" w:styleId="FollowedHyperlink">
    <w:name w:val="FollowedHyperlink"/>
    <w:basedOn w:val="DefaultParagraphFont"/>
    <w:uiPriority w:val="99"/>
    <w:semiHidden/>
    <w:unhideWhenUsed/>
    <w:rsid w:val="00FA57CC"/>
    <w:rPr>
      <w:color w:val="800080" w:themeColor="followedHyperlink"/>
      <w:u w:val="single"/>
    </w:rPr>
  </w:style>
  <w:style w:type="character" w:customStyle="1" w:styleId="author">
    <w:name w:val="author"/>
    <w:basedOn w:val="DefaultParagraphFont"/>
    <w:rsid w:val="001C1F8E"/>
  </w:style>
  <w:style w:type="character" w:customStyle="1" w:styleId="apple-converted-space">
    <w:name w:val="apple-converted-space"/>
    <w:basedOn w:val="DefaultParagraphFont"/>
    <w:rsid w:val="001C1F8E"/>
  </w:style>
  <w:style w:type="character" w:customStyle="1" w:styleId="pubyear">
    <w:name w:val="pubyear"/>
    <w:basedOn w:val="DefaultParagraphFont"/>
    <w:rsid w:val="001C1F8E"/>
  </w:style>
  <w:style w:type="character" w:customStyle="1" w:styleId="articletitle">
    <w:name w:val="articletitle"/>
    <w:basedOn w:val="DefaultParagraphFont"/>
    <w:rsid w:val="001C1F8E"/>
  </w:style>
  <w:style w:type="character" w:customStyle="1" w:styleId="journaltitle">
    <w:name w:val="journaltitle"/>
    <w:basedOn w:val="DefaultParagraphFont"/>
    <w:rsid w:val="001C1F8E"/>
  </w:style>
  <w:style w:type="character" w:customStyle="1" w:styleId="vol">
    <w:name w:val="vol"/>
    <w:basedOn w:val="DefaultParagraphFont"/>
    <w:rsid w:val="001C1F8E"/>
  </w:style>
  <w:style w:type="character" w:customStyle="1" w:styleId="pagefirst">
    <w:name w:val="pagefirst"/>
    <w:basedOn w:val="DefaultParagraphFont"/>
    <w:rsid w:val="001C1F8E"/>
  </w:style>
  <w:style w:type="character" w:customStyle="1" w:styleId="pagelast">
    <w:name w:val="pagelast"/>
    <w:basedOn w:val="DefaultParagraphFont"/>
    <w:rsid w:val="001C1F8E"/>
  </w:style>
  <w:style w:type="character" w:customStyle="1" w:styleId="citedissue">
    <w:name w:val="citedissue"/>
    <w:basedOn w:val="DefaultParagraphFont"/>
    <w:rsid w:val="001C1F8E"/>
  </w:style>
  <w:style w:type="paragraph" w:customStyle="1" w:styleId="Body">
    <w:name w:val="Body"/>
    <w:rsid w:val="00C04571"/>
    <w:pPr>
      <w:pBdr>
        <w:top w:val="nil"/>
        <w:left w:val="nil"/>
        <w:bottom w:val="nil"/>
        <w:right w:val="nil"/>
        <w:between w:val="nil"/>
        <w:bar w:val="nil"/>
      </w:pBdr>
    </w:pPr>
    <w:rPr>
      <w:rFonts w:ascii="Cambria" w:eastAsia="Cambria" w:hAnsi="Cambria" w:cs="Cambria"/>
      <w:color w:val="000000"/>
      <w:u w:color="000000"/>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14DD"/>
    <w:pPr>
      <w:spacing w:before="100" w:beforeAutospacing="1" w:after="100" w:afterAutospacing="1"/>
    </w:pPr>
    <w:rPr>
      <w:rFonts w:ascii="Times" w:hAnsi="Times" w:cs="Times New Roman"/>
      <w:sz w:val="20"/>
      <w:szCs w:val="20"/>
    </w:rPr>
  </w:style>
  <w:style w:type="table" w:styleId="TableGrid">
    <w:name w:val="Table Grid"/>
    <w:basedOn w:val="TableNormal"/>
    <w:uiPriority w:val="59"/>
    <w:rsid w:val="00A07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71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71ED"/>
    <w:rPr>
      <w:rFonts w:ascii="Lucida Grande" w:hAnsi="Lucida Grande" w:cs="Lucida Grande"/>
      <w:sz w:val="18"/>
      <w:szCs w:val="18"/>
    </w:rPr>
  </w:style>
  <w:style w:type="character" w:styleId="CommentReference">
    <w:name w:val="annotation reference"/>
    <w:basedOn w:val="DefaultParagraphFont"/>
    <w:uiPriority w:val="99"/>
    <w:semiHidden/>
    <w:unhideWhenUsed/>
    <w:rsid w:val="001B196E"/>
    <w:rPr>
      <w:sz w:val="16"/>
      <w:szCs w:val="16"/>
    </w:rPr>
  </w:style>
  <w:style w:type="paragraph" w:styleId="CommentText">
    <w:name w:val="annotation text"/>
    <w:basedOn w:val="Normal"/>
    <w:link w:val="CommentTextChar"/>
    <w:uiPriority w:val="99"/>
    <w:unhideWhenUsed/>
    <w:rsid w:val="001B196E"/>
    <w:rPr>
      <w:sz w:val="20"/>
      <w:szCs w:val="20"/>
    </w:rPr>
  </w:style>
  <w:style w:type="character" w:customStyle="1" w:styleId="CommentTextChar">
    <w:name w:val="Comment Text Char"/>
    <w:basedOn w:val="DefaultParagraphFont"/>
    <w:link w:val="CommentText"/>
    <w:uiPriority w:val="99"/>
    <w:rsid w:val="001B196E"/>
    <w:rPr>
      <w:sz w:val="20"/>
      <w:szCs w:val="20"/>
    </w:rPr>
  </w:style>
  <w:style w:type="paragraph" w:styleId="CommentSubject">
    <w:name w:val="annotation subject"/>
    <w:basedOn w:val="CommentText"/>
    <w:next w:val="CommentText"/>
    <w:link w:val="CommentSubjectChar"/>
    <w:uiPriority w:val="99"/>
    <w:semiHidden/>
    <w:unhideWhenUsed/>
    <w:rsid w:val="001B196E"/>
    <w:rPr>
      <w:b/>
      <w:bCs/>
    </w:rPr>
  </w:style>
  <w:style w:type="character" w:customStyle="1" w:styleId="CommentSubjectChar">
    <w:name w:val="Comment Subject Char"/>
    <w:basedOn w:val="CommentTextChar"/>
    <w:link w:val="CommentSubject"/>
    <w:uiPriority w:val="99"/>
    <w:semiHidden/>
    <w:rsid w:val="001B196E"/>
    <w:rPr>
      <w:b/>
      <w:bCs/>
      <w:sz w:val="20"/>
      <w:szCs w:val="20"/>
    </w:rPr>
  </w:style>
  <w:style w:type="paragraph" w:styleId="Revision">
    <w:name w:val="Revision"/>
    <w:hidden/>
    <w:uiPriority w:val="99"/>
    <w:semiHidden/>
    <w:rsid w:val="006F2517"/>
  </w:style>
  <w:style w:type="paragraph" w:styleId="ListParagraph">
    <w:name w:val="List Paragraph"/>
    <w:basedOn w:val="Normal"/>
    <w:uiPriority w:val="34"/>
    <w:qFormat/>
    <w:rsid w:val="00382B03"/>
    <w:pPr>
      <w:ind w:left="720"/>
      <w:contextualSpacing/>
    </w:pPr>
  </w:style>
  <w:style w:type="character" w:styleId="Hyperlink">
    <w:name w:val="Hyperlink"/>
    <w:basedOn w:val="DefaultParagraphFont"/>
    <w:uiPriority w:val="99"/>
    <w:unhideWhenUsed/>
    <w:rsid w:val="007E172F"/>
    <w:rPr>
      <w:color w:val="0000FF" w:themeColor="hyperlink"/>
      <w:u w:val="single"/>
    </w:rPr>
  </w:style>
  <w:style w:type="paragraph" w:customStyle="1" w:styleId="EndNoteBibliographyTitle">
    <w:name w:val="EndNote Bibliography Title"/>
    <w:basedOn w:val="Normal"/>
    <w:link w:val="EndNoteBibliographyTitleChar"/>
    <w:rsid w:val="00DF3824"/>
    <w:pPr>
      <w:jc w:val="center"/>
    </w:pPr>
    <w:rPr>
      <w:rFonts w:ascii="Cambria" w:hAnsi="Cambria"/>
      <w:noProof/>
      <w:lang w:val="en-US"/>
    </w:rPr>
  </w:style>
  <w:style w:type="character" w:customStyle="1" w:styleId="EndNoteBibliographyTitleChar">
    <w:name w:val="EndNote Bibliography Title Char"/>
    <w:basedOn w:val="DefaultParagraphFont"/>
    <w:link w:val="EndNoteBibliographyTitle"/>
    <w:rsid w:val="00DF3824"/>
    <w:rPr>
      <w:rFonts w:ascii="Cambria" w:hAnsi="Cambria"/>
      <w:noProof/>
      <w:lang w:val="en-US"/>
    </w:rPr>
  </w:style>
  <w:style w:type="paragraph" w:customStyle="1" w:styleId="EndNoteBibliography">
    <w:name w:val="EndNote Bibliography"/>
    <w:basedOn w:val="Normal"/>
    <w:link w:val="EndNoteBibliographyChar"/>
    <w:rsid w:val="00DF3824"/>
    <w:rPr>
      <w:rFonts w:ascii="Cambria" w:hAnsi="Cambria"/>
      <w:noProof/>
      <w:lang w:val="en-US"/>
    </w:rPr>
  </w:style>
  <w:style w:type="character" w:customStyle="1" w:styleId="EndNoteBibliographyChar">
    <w:name w:val="EndNote Bibliography Char"/>
    <w:basedOn w:val="DefaultParagraphFont"/>
    <w:link w:val="EndNoteBibliography"/>
    <w:rsid w:val="00DF3824"/>
    <w:rPr>
      <w:rFonts w:ascii="Cambria" w:hAnsi="Cambria"/>
      <w:noProof/>
      <w:lang w:val="en-US"/>
    </w:rPr>
  </w:style>
  <w:style w:type="character" w:styleId="FollowedHyperlink">
    <w:name w:val="FollowedHyperlink"/>
    <w:basedOn w:val="DefaultParagraphFont"/>
    <w:uiPriority w:val="99"/>
    <w:semiHidden/>
    <w:unhideWhenUsed/>
    <w:rsid w:val="00FA57CC"/>
    <w:rPr>
      <w:color w:val="800080" w:themeColor="followedHyperlink"/>
      <w:u w:val="single"/>
    </w:rPr>
  </w:style>
  <w:style w:type="character" w:customStyle="1" w:styleId="author">
    <w:name w:val="author"/>
    <w:basedOn w:val="DefaultParagraphFont"/>
    <w:rsid w:val="001C1F8E"/>
  </w:style>
  <w:style w:type="character" w:customStyle="1" w:styleId="apple-converted-space">
    <w:name w:val="apple-converted-space"/>
    <w:basedOn w:val="DefaultParagraphFont"/>
    <w:rsid w:val="001C1F8E"/>
  </w:style>
  <w:style w:type="character" w:customStyle="1" w:styleId="pubyear">
    <w:name w:val="pubyear"/>
    <w:basedOn w:val="DefaultParagraphFont"/>
    <w:rsid w:val="001C1F8E"/>
  </w:style>
  <w:style w:type="character" w:customStyle="1" w:styleId="articletitle">
    <w:name w:val="articletitle"/>
    <w:basedOn w:val="DefaultParagraphFont"/>
    <w:rsid w:val="001C1F8E"/>
  </w:style>
  <w:style w:type="character" w:customStyle="1" w:styleId="journaltitle">
    <w:name w:val="journaltitle"/>
    <w:basedOn w:val="DefaultParagraphFont"/>
    <w:rsid w:val="001C1F8E"/>
  </w:style>
  <w:style w:type="character" w:customStyle="1" w:styleId="vol">
    <w:name w:val="vol"/>
    <w:basedOn w:val="DefaultParagraphFont"/>
    <w:rsid w:val="001C1F8E"/>
  </w:style>
  <w:style w:type="character" w:customStyle="1" w:styleId="pagefirst">
    <w:name w:val="pagefirst"/>
    <w:basedOn w:val="DefaultParagraphFont"/>
    <w:rsid w:val="001C1F8E"/>
  </w:style>
  <w:style w:type="character" w:customStyle="1" w:styleId="pagelast">
    <w:name w:val="pagelast"/>
    <w:basedOn w:val="DefaultParagraphFont"/>
    <w:rsid w:val="001C1F8E"/>
  </w:style>
  <w:style w:type="character" w:customStyle="1" w:styleId="citedissue">
    <w:name w:val="citedissue"/>
    <w:basedOn w:val="DefaultParagraphFont"/>
    <w:rsid w:val="001C1F8E"/>
  </w:style>
  <w:style w:type="paragraph" w:customStyle="1" w:styleId="Body">
    <w:name w:val="Body"/>
    <w:rsid w:val="00C04571"/>
    <w:pPr>
      <w:pBdr>
        <w:top w:val="nil"/>
        <w:left w:val="nil"/>
        <w:bottom w:val="nil"/>
        <w:right w:val="nil"/>
        <w:between w:val="nil"/>
        <w:bar w:val="nil"/>
      </w:pBdr>
    </w:pPr>
    <w:rPr>
      <w:rFonts w:ascii="Cambria" w:eastAsia="Cambria" w:hAnsi="Cambria" w:cs="Cambria"/>
      <w:color w:val="000000"/>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6229">
      <w:bodyDiv w:val="1"/>
      <w:marLeft w:val="0"/>
      <w:marRight w:val="0"/>
      <w:marTop w:val="0"/>
      <w:marBottom w:val="0"/>
      <w:divBdr>
        <w:top w:val="none" w:sz="0" w:space="0" w:color="auto"/>
        <w:left w:val="none" w:sz="0" w:space="0" w:color="auto"/>
        <w:bottom w:val="none" w:sz="0" w:space="0" w:color="auto"/>
        <w:right w:val="none" w:sz="0" w:space="0" w:color="auto"/>
      </w:divBdr>
      <w:divsChild>
        <w:div w:id="1014262102">
          <w:marLeft w:val="0"/>
          <w:marRight w:val="0"/>
          <w:marTop w:val="0"/>
          <w:marBottom w:val="0"/>
          <w:divBdr>
            <w:top w:val="none" w:sz="0" w:space="0" w:color="auto"/>
            <w:left w:val="none" w:sz="0" w:space="0" w:color="auto"/>
            <w:bottom w:val="none" w:sz="0" w:space="0" w:color="auto"/>
            <w:right w:val="none" w:sz="0" w:space="0" w:color="auto"/>
          </w:divBdr>
          <w:divsChild>
            <w:div w:id="513156584">
              <w:marLeft w:val="0"/>
              <w:marRight w:val="0"/>
              <w:marTop w:val="0"/>
              <w:marBottom w:val="0"/>
              <w:divBdr>
                <w:top w:val="none" w:sz="0" w:space="0" w:color="auto"/>
                <w:left w:val="none" w:sz="0" w:space="0" w:color="auto"/>
                <w:bottom w:val="none" w:sz="0" w:space="0" w:color="auto"/>
                <w:right w:val="none" w:sz="0" w:space="0" w:color="auto"/>
              </w:divBdr>
              <w:divsChild>
                <w:div w:id="24958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08662">
      <w:bodyDiv w:val="1"/>
      <w:marLeft w:val="0"/>
      <w:marRight w:val="0"/>
      <w:marTop w:val="0"/>
      <w:marBottom w:val="0"/>
      <w:divBdr>
        <w:top w:val="none" w:sz="0" w:space="0" w:color="auto"/>
        <w:left w:val="none" w:sz="0" w:space="0" w:color="auto"/>
        <w:bottom w:val="none" w:sz="0" w:space="0" w:color="auto"/>
        <w:right w:val="none" w:sz="0" w:space="0" w:color="auto"/>
      </w:divBdr>
    </w:div>
    <w:div w:id="1378238406">
      <w:bodyDiv w:val="1"/>
      <w:marLeft w:val="0"/>
      <w:marRight w:val="0"/>
      <w:marTop w:val="0"/>
      <w:marBottom w:val="0"/>
      <w:divBdr>
        <w:top w:val="none" w:sz="0" w:space="0" w:color="auto"/>
        <w:left w:val="none" w:sz="0" w:space="0" w:color="auto"/>
        <w:bottom w:val="none" w:sz="0" w:space="0" w:color="auto"/>
        <w:right w:val="none" w:sz="0" w:space="0" w:color="auto"/>
      </w:divBdr>
    </w:div>
    <w:div w:id="1813601145">
      <w:bodyDiv w:val="1"/>
      <w:marLeft w:val="0"/>
      <w:marRight w:val="0"/>
      <w:marTop w:val="0"/>
      <w:marBottom w:val="0"/>
      <w:divBdr>
        <w:top w:val="none" w:sz="0" w:space="0" w:color="auto"/>
        <w:left w:val="none" w:sz="0" w:space="0" w:color="auto"/>
        <w:bottom w:val="none" w:sz="0" w:space="0" w:color="auto"/>
        <w:right w:val="none" w:sz="0" w:space="0" w:color="auto"/>
      </w:divBdr>
    </w:div>
    <w:div w:id="2057389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13055/121109-NHS-Outcomes-Framework-2013-14.pdf" TargetMode="External"/><Relationship Id="rId13" Type="http://schemas.openxmlformats.org/officeDocument/2006/relationships/hyperlink" Target="http://www.communities.gov.uk/publications/corporate/statistics/indices2010" TargetMode="External"/><Relationship Id="rId3" Type="http://schemas.openxmlformats.org/officeDocument/2006/relationships/styles" Target="styles.xml"/><Relationship Id="rId7" Type="http://schemas.openxmlformats.org/officeDocument/2006/relationships/hyperlink" Target="mailto:Rohit.shankar@nhs.net" TargetMode="External"/><Relationship Id="rId12" Type="http://schemas.openxmlformats.org/officeDocument/2006/relationships/hyperlink" Target="http://qof.hscic.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archive.nationalarchives.gov.uk/20160105160709/http://www.ons.gov.uk/ons/guide-method/geography/products/area-classifications/rural-urban-definition-and-la/rural-urban-local-authority--la--classification--england-/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pilepsy.org.uk/info/firstaid" TargetMode="External"/><Relationship Id="rId4" Type="http://schemas.microsoft.com/office/2007/relationships/stylesWithEffects" Target="stylesWithEffects.xml"/><Relationship Id="rId9" Type="http://schemas.openxmlformats.org/officeDocument/2006/relationships/hyperlink" Target="http://www.youngepilepsy.org.uk/dmdocuments/Full-NICE-epilepsy-guidance-2012.pdf"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0C6A00-D035-4074-B2C4-D0AF41768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3545</Words>
  <Characters>20213</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23711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Allard</dc:creator>
  <cp:lastModifiedBy>Adam Noble</cp:lastModifiedBy>
  <cp:revision>2</cp:revision>
  <cp:lastPrinted>2016-04-04T11:04:00Z</cp:lastPrinted>
  <dcterms:created xsi:type="dcterms:W3CDTF">2017-02-24T11:34:00Z</dcterms:created>
  <dcterms:modified xsi:type="dcterms:W3CDTF">2017-02-24T11:34:00Z</dcterms:modified>
</cp:coreProperties>
</file>