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5590" w14:textId="77777777" w:rsidR="007533BA" w:rsidRPr="001C41DB" w:rsidRDefault="007533BA" w:rsidP="00466C4A">
      <w:pPr>
        <w:spacing w:line="480" w:lineRule="auto"/>
        <w:jc w:val="both"/>
        <w:rPr>
          <w:b/>
          <w:sz w:val="28"/>
          <w:szCs w:val="28"/>
        </w:rPr>
      </w:pPr>
      <w:r w:rsidRPr="001C41DB">
        <w:rPr>
          <w:b/>
          <w:sz w:val="28"/>
          <w:szCs w:val="28"/>
        </w:rPr>
        <w:t xml:space="preserve">Opposition and resistance: governance </w:t>
      </w:r>
      <w:r>
        <w:rPr>
          <w:b/>
          <w:sz w:val="28"/>
          <w:szCs w:val="28"/>
        </w:rPr>
        <w:t>challenges</w:t>
      </w:r>
      <w:r w:rsidRPr="001C41DB">
        <w:rPr>
          <w:b/>
          <w:sz w:val="28"/>
          <w:szCs w:val="28"/>
        </w:rPr>
        <w:t xml:space="preserve"> around urban growth in China and the UK</w:t>
      </w:r>
    </w:p>
    <w:p w14:paraId="11765CCB" w14:textId="77777777" w:rsidR="007533BA" w:rsidRPr="001C41DB" w:rsidRDefault="007533BA" w:rsidP="00466C4A">
      <w:pPr>
        <w:spacing w:line="480" w:lineRule="auto"/>
        <w:jc w:val="both"/>
        <w:rPr>
          <w:b/>
          <w:sz w:val="28"/>
          <w:szCs w:val="28"/>
        </w:rPr>
      </w:pPr>
    </w:p>
    <w:p w14:paraId="04D2854E" w14:textId="77777777" w:rsidR="007533BA" w:rsidRPr="001C41DB" w:rsidRDefault="007533BA" w:rsidP="00466C4A">
      <w:pPr>
        <w:spacing w:line="480" w:lineRule="auto"/>
        <w:jc w:val="both"/>
        <w:outlineLvl w:val="0"/>
      </w:pPr>
      <w:r w:rsidRPr="001C41DB">
        <w:rPr>
          <w:b/>
        </w:rPr>
        <w:t>Abstract</w:t>
      </w:r>
    </w:p>
    <w:p w14:paraId="1B50C599" w14:textId="77777777" w:rsidR="007533BA" w:rsidRDefault="007533BA" w:rsidP="00466C4A">
      <w:pPr>
        <w:spacing w:line="480" w:lineRule="auto"/>
        <w:jc w:val="both"/>
      </w:pPr>
    </w:p>
    <w:p w14:paraId="04B94445" w14:textId="4CDF2F2A" w:rsidR="007533BA" w:rsidRDefault="007533BA" w:rsidP="00466C4A">
      <w:pPr>
        <w:spacing w:line="480" w:lineRule="auto"/>
        <w:jc w:val="both"/>
      </w:pPr>
      <w:r>
        <w:t xml:space="preserve">This paper proposes that, different though they are, the processes of urban development in China and the UK can be analytically compared by looking at the commonly occurring opposition and resistance to that development. </w:t>
      </w:r>
      <w:r w:rsidR="00805857">
        <w:t>Such opposition and resistance can delay and limit the development of land</w:t>
      </w:r>
      <w:r w:rsidR="001C740F">
        <w:t xml:space="preserve"> in and immediately surrounding cities</w:t>
      </w:r>
      <w:r w:rsidR="00805857">
        <w:t xml:space="preserve">. </w:t>
      </w:r>
      <w:r w:rsidR="00231465">
        <w:t xml:space="preserve">The paper firstly </w:t>
      </w:r>
      <w:r>
        <w:t>review</w:t>
      </w:r>
      <w:r w:rsidR="00231465">
        <w:t>s</w:t>
      </w:r>
      <w:r>
        <w:t xml:space="preserve"> literature on </w:t>
      </w:r>
      <w:r w:rsidR="00231465">
        <w:t>opposition and resistance to development</w:t>
      </w:r>
      <w:r>
        <w:t xml:space="preserve"> in both the UK and China, </w:t>
      </w:r>
      <w:r w:rsidR="00231465">
        <w:t>before going</w:t>
      </w:r>
      <w:r>
        <w:t xml:space="preserve"> on to suggest that this opposition and resistance can in part be explained by a common cause – resentment at opaque and top-down/centralised planning processes. Consequently, </w:t>
      </w:r>
      <w:r w:rsidR="00231465">
        <w:t xml:space="preserve">the paper concludes that </w:t>
      </w:r>
      <w:r>
        <w:t xml:space="preserve">a common solution </w:t>
      </w:r>
      <w:r w:rsidR="00231465">
        <w:t>may</w:t>
      </w:r>
      <w:r>
        <w:t xml:space="preserve"> applicable in both contexts – increasing participation and building institutional/civic capital amongst communities</w:t>
      </w:r>
      <w:r w:rsidR="00231465">
        <w:t xml:space="preserve"> – and considers the likelihood of implementing this solution, particularly in China.</w:t>
      </w:r>
    </w:p>
    <w:p w14:paraId="527CBBB2" w14:textId="77777777" w:rsidR="007533BA" w:rsidRDefault="007533BA" w:rsidP="00466C4A">
      <w:pPr>
        <w:spacing w:line="480" w:lineRule="auto"/>
        <w:jc w:val="both"/>
      </w:pPr>
    </w:p>
    <w:p w14:paraId="16397116" w14:textId="77777777" w:rsidR="007533BA" w:rsidRPr="00483AAF" w:rsidRDefault="007533BA" w:rsidP="00466C4A">
      <w:pPr>
        <w:spacing w:line="480" w:lineRule="auto"/>
        <w:jc w:val="both"/>
        <w:rPr>
          <w:b/>
        </w:rPr>
      </w:pPr>
      <w:r w:rsidRPr="00483AAF">
        <w:rPr>
          <w:b/>
        </w:rPr>
        <w:t>Key words</w:t>
      </w:r>
    </w:p>
    <w:p w14:paraId="34B40F2B" w14:textId="77777777" w:rsidR="007533BA" w:rsidRDefault="007533BA" w:rsidP="00466C4A">
      <w:pPr>
        <w:spacing w:line="480" w:lineRule="auto"/>
        <w:jc w:val="both"/>
      </w:pPr>
    </w:p>
    <w:p w14:paraId="7AB6A49B" w14:textId="5768508B" w:rsidR="007533BA" w:rsidRDefault="006B3745" w:rsidP="00466C4A">
      <w:pPr>
        <w:spacing w:line="480" w:lineRule="auto"/>
        <w:jc w:val="both"/>
      </w:pPr>
      <w:r>
        <w:t xml:space="preserve">Urban </w:t>
      </w:r>
      <w:r w:rsidR="00C72FC5">
        <w:t>growth</w:t>
      </w:r>
      <w:r>
        <w:t xml:space="preserve">; </w:t>
      </w:r>
      <w:r w:rsidR="00231465">
        <w:t>Social capital</w:t>
      </w:r>
      <w:r w:rsidR="007533BA">
        <w:t xml:space="preserve">; </w:t>
      </w:r>
      <w:r w:rsidR="00231465">
        <w:t xml:space="preserve">Civic Culture; </w:t>
      </w:r>
      <w:r w:rsidR="007533BA">
        <w:t>Participation;</w:t>
      </w:r>
      <w:r w:rsidR="00C72FC5">
        <w:t xml:space="preserve"> </w:t>
      </w:r>
      <w:bookmarkStart w:id="0" w:name="_GoBack"/>
      <w:bookmarkEnd w:id="0"/>
      <w:r w:rsidR="009156EA">
        <w:t>Metagovernance</w:t>
      </w:r>
      <w:r w:rsidR="00231465">
        <w:t>.</w:t>
      </w:r>
    </w:p>
    <w:p w14:paraId="4BD5D328" w14:textId="77777777" w:rsidR="007533BA" w:rsidRPr="001C41DB" w:rsidRDefault="007533BA" w:rsidP="00466C4A">
      <w:pPr>
        <w:spacing w:line="480" w:lineRule="auto"/>
        <w:jc w:val="both"/>
      </w:pPr>
    </w:p>
    <w:p w14:paraId="65128151" w14:textId="77777777" w:rsidR="007533BA" w:rsidRPr="001C41DB" w:rsidRDefault="007533BA" w:rsidP="00466C4A">
      <w:pPr>
        <w:spacing w:line="480" w:lineRule="auto"/>
        <w:jc w:val="both"/>
        <w:outlineLvl w:val="0"/>
      </w:pPr>
      <w:r>
        <w:rPr>
          <w:b/>
        </w:rPr>
        <w:t xml:space="preserve">1.  </w:t>
      </w:r>
      <w:r w:rsidRPr="001C41DB">
        <w:rPr>
          <w:b/>
        </w:rPr>
        <w:t>Introduction</w:t>
      </w:r>
    </w:p>
    <w:p w14:paraId="11F7EDD3" w14:textId="77777777" w:rsidR="007533BA" w:rsidRDefault="007533BA" w:rsidP="00466C4A">
      <w:pPr>
        <w:spacing w:line="480" w:lineRule="auto"/>
        <w:jc w:val="both"/>
      </w:pPr>
    </w:p>
    <w:p w14:paraId="6F6B729E" w14:textId="0DAC5B71" w:rsidR="007533BA" w:rsidRPr="001C41DB" w:rsidRDefault="007533BA" w:rsidP="00466C4A">
      <w:pPr>
        <w:spacing w:line="480" w:lineRule="auto"/>
        <w:jc w:val="both"/>
      </w:pPr>
      <w:r>
        <w:t xml:space="preserve">It </w:t>
      </w:r>
      <w:r w:rsidR="00AD7390">
        <w:t>was</w:t>
      </w:r>
      <w:r>
        <w:t xml:space="preserve"> widely reported </w:t>
      </w:r>
      <w:r w:rsidR="00AD7390">
        <w:t xml:space="preserve">in 2012 </w:t>
      </w:r>
      <w:r>
        <w:t>that the proportion of the Chinese population living in urban areas surpassed 50%, a</w:t>
      </w:r>
      <w:r w:rsidR="00892B46">
        <w:t xml:space="preserve"> rapid increase since the 1970s</w:t>
      </w:r>
      <w:r>
        <w:t xml:space="preserve"> which shows no sign of slowing. In contrast, outside </w:t>
      </w:r>
      <w:r>
        <w:lastRenderedPageBreak/>
        <w:t>of London, urban populations in the UK are in general slowly declining through counterurbani</w:t>
      </w:r>
      <w:r w:rsidR="00474604">
        <w:t>s</w:t>
      </w:r>
      <w:r>
        <w:t xml:space="preserve">ation. This is just one difference between China and the UK that may </w:t>
      </w:r>
      <w:r w:rsidRPr="001C41DB">
        <w:t>suggest that attempts to compare planning and development processes between the two are futile, and that any thoughts of mutual learning from that comparison are even more so.</w:t>
      </w:r>
      <w:r>
        <w:t xml:space="preserve"> </w:t>
      </w:r>
      <w:r w:rsidRPr="001C41DB">
        <w:t xml:space="preserve">One thing which unites the two countries, however, </w:t>
      </w:r>
      <w:r>
        <w:t xml:space="preserve">is </w:t>
      </w:r>
      <w:r w:rsidRPr="001C41DB">
        <w:t xml:space="preserve">the </w:t>
      </w:r>
      <w:r w:rsidR="0039155D">
        <w:t xml:space="preserve">process of urban growth, either </w:t>
      </w:r>
      <w:r>
        <w:t xml:space="preserve">continuing conversion of </w:t>
      </w:r>
      <w:r w:rsidRPr="001C41DB">
        <w:t>undeve</w:t>
      </w:r>
      <w:r>
        <w:t xml:space="preserve">loped, often agricultural, land </w:t>
      </w:r>
      <w:r w:rsidR="0083088C">
        <w:t>into housing and other ‘</w:t>
      </w:r>
      <w:r>
        <w:t>urban</w:t>
      </w:r>
      <w:r w:rsidR="0083088C">
        <w:t>’</w:t>
      </w:r>
      <w:r>
        <w:t xml:space="preserve"> uses</w:t>
      </w:r>
      <w:r w:rsidR="0039155D">
        <w:t xml:space="preserve"> or inner-city redevelopment, </w:t>
      </w:r>
      <w:r w:rsidRPr="001C41DB">
        <w:t xml:space="preserve"> and consequent opposition and resistance to that development – this opposition and resistance is the focus of this paper. </w:t>
      </w:r>
    </w:p>
    <w:p w14:paraId="081915BB" w14:textId="77777777" w:rsidR="007533BA" w:rsidRPr="001C41DB" w:rsidRDefault="007533BA" w:rsidP="00466C4A">
      <w:pPr>
        <w:spacing w:line="480" w:lineRule="auto"/>
        <w:jc w:val="both"/>
      </w:pPr>
    </w:p>
    <w:p w14:paraId="45636400" w14:textId="2D7E3A83" w:rsidR="007533BA" w:rsidRPr="001C41DB" w:rsidRDefault="007533BA" w:rsidP="00466C4A">
      <w:pPr>
        <w:spacing w:line="480" w:lineRule="auto"/>
        <w:jc w:val="both"/>
      </w:pPr>
      <w:r w:rsidRPr="001C41DB">
        <w:t>The overall goal and the nature of debate around the to</w:t>
      </w:r>
      <w:r>
        <w:t>pic</w:t>
      </w:r>
      <w:r w:rsidRPr="001C41DB">
        <w:t xml:space="preserve"> of urban containment strategies</w:t>
      </w:r>
      <w:r w:rsidR="00530053">
        <w:t xml:space="preserve"> and the compact city</w:t>
      </w:r>
      <w:r w:rsidRPr="001C41DB">
        <w:t xml:space="preserve"> in the UK (and other western countries) and in China can also be considered</w:t>
      </w:r>
      <w:r>
        <w:t>, at least</w:t>
      </w:r>
      <w:r w:rsidRPr="001C41DB">
        <w:t xml:space="preserve"> partially</w:t>
      </w:r>
      <w:r>
        <w:t>,</w:t>
      </w:r>
      <w:r w:rsidRPr="001C41DB">
        <w:t xml:space="preserve"> different. While the former seeks to address the failure of the market in the allocation of land </w:t>
      </w:r>
      <w:r>
        <w:t>around the edge of cities</w:t>
      </w:r>
      <w:r w:rsidRPr="001C41DB">
        <w:t>, and aims at formulating policies to cope with the social and environmental costs of sprawl, especially in terms of loss of open space, traff</w:t>
      </w:r>
      <w:r>
        <w:t>ic congestion, etc.;</w:t>
      </w:r>
      <w:r w:rsidRPr="001C41DB">
        <w:t xml:space="preserve"> the latter </w:t>
      </w:r>
      <w:r>
        <w:t>tends</w:t>
      </w:r>
      <w:r w:rsidRPr="001C41DB">
        <w:t xml:space="preserve"> to emphasize the government’s role in fuelling sprawl and also, at the same time, the attempts in recent years to reverse the main trend in the direction of preserving cultivated land and guaranteeing food security </w:t>
      </w:r>
      <w:r>
        <w:rPr>
          <w:noProof/>
        </w:rPr>
        <w:t>(Zhang</w:t>
      </w:r>
      <w:r w:rsidR="0060066B">
        <w:rPr>
          <w:noProof/>
        </w:rPr>
        <w:t>,</w:t>
      </w:r>
      <w:r>
        <w:rPr>
          <w:noProof/>
        </w:rPr>
        <w:t xml:space="preserve"> 2000)</w:t>
      </w:r>
      <w:r w:rsidRPr="001C41DB">
        <w:t>.</w:t>
      </w:r>
    </w:p>
    <w:p w14:paraId="11002F44" w14:textId="77777777" w:rsidR="007533BA" w:rsidRPr="001C41DB" w:rsidRDefault="007533BA" w:rsidP="00466C4A">
      <w:pPr>
        <w:spacing w:line="480" w:lineRule="auto"/>
        <w:jc w:val="both"/>
      </w:pPr>
    </w:p>
    <w:p w14:paraId="4F220052" w14:textId="3B98B809" w:rsidR="007533BA" w:rsidRPr="001C41DB" w:rsidRDefault="007533BA" w:rsidP="00466C4A">
      <w:pPr>
        <w:spacing w:line="480" w:lineRule="auto"/>
        <w:jc w:val="both"/>
      </w:pPr>
      <w:r w:rsidRPr="001C41DB">
        <w:t xml:space="preserve">The literature in western counties is undoubtedly richer and has explored different methods and approaches for managing the non-urban space surrounding the city at different scales </w:t>
      </w:r>
      <w:r>
        <w:rPr>
          <w:noProof/>
        </w:rPr>
        <w:t>(Maruani and Amit-Cohen</w:t>
      </w:r>
      <w:r w:rsidR="0060066B">
        <w:rPr>
          <w:noProof/>
        </w:rPr>
        <w:t>,</w:t>
      </w:r>
      <w:r>
        <w:rPr>
          <w:noProof/>
        </w:rPr>
        <w:t xml:space="preserve"> 2007)</w:t>
      </w:r>
      <w:r w:rsidR="00892B46">
        <w:rPr>
          <w:noProof/>
        </w:rPr>
        <w:t xml:space="preserve">. It has </w:t>
      </w:r>
      <w:r w:rsidR="00892B46">
        <w:t>also outlined</w:t>
      </w:r>
      <w:r w:rsidRPr="001C41DB">
        <w:t xml:space="preserve"> the contradictions of those forms of land-use control applied by either central or local government </w:t>
      </w:r>
      <w:r>
        <w:rPr>
          <w:noProof/>
        </w:rPr>
        <w:t>(Pendall</w:t>
      </w:r>
      <w:r w:rsidR="0060066B">
        <w:rPr>
          <w:noProof/>
        </w:rPr>
        <w:t>,</w:t>
      </w:r>
      <w:r>
        <w:rPr>
          <w:noProof/>
        </w:rPr>
        <w:t xml:space="preserve"> 1999)</w:t>
      </w:r>
      <w:r w:rsidRPr="001C41DB">
        <w:t xml:space="preserve">. In China, </w:t>
      </w:r>
      <w:r>
        <w:t xml:space="preserve">attention has focussed on the role played by </w:t>
      </w:r>
      <w:r w:rsidR="00892B46">
        <w:t>decentralis</w:t>
      </w:r>
      <w:r w:rsidRPr="001C41DB">
        <w:t xml:space="preserve">ation </w:t>
      </w:r>
      <w:r>
        <w:t>in local government finance. Whilst this decentrali</w:t>
      </w:r>
      <w:r w:rsidR="0083088C">
        <w:t>s</w:t>
      </w:r>
      <w:r>
        <w:t xml:space="preserve">ation </w:t>
      </w:r>
      <w:r w:rsidRPr="001C41DB">
        <w:t xml:space="preserve">has been acknowledged as </w:t>
      </w:r>
      <w:r>
        <w:t xml:space="preserve">one of </w:t>
      </w:r>
      <w:r w:rsidRPr="001C41DB">
        <w:t>the main engine</w:t>
      </w:r>
      <w:r>
        <w:t>s</w:t>
      </w:r>
      <w:r w:rsidRPr="001C41DB">
        <w:t xml:space="preserve"> of economic development </w:t>
      </w:r>
      <w:r>
        <w:t xml:space="preserve">in China, it has also been </w:t>
      </w:r>
      <w:r>
        <w:lastRenderedPageBreak/>
        <w:t xml:space="preserve">identified as </w:t>
      </w:r>
      <w:r w:rsidRPr="001C41DB">
        <w:t>the cause of vertical and horizontal governance conflicts in relation to the current strongly land-consuming model</w:t>
      </w:r>
      <w:r w:rsidR="0083088C">
        <w:t>.</w:t>
      </w:r>
      <w:r w:rsidRPr="001C41DB">
        <w:t xml:space="preserve"> </w:t>
      </w:r>
      <w:r w:rsidR="0083088C">
        <w:t>F</w:t>
      </w:r>
      <w:r w:rsidRPr="001C41DB">
        <w:t>or example</w:t>
      </w:r>
      <w:r w:rsidR="0083088C">
        <w:t>,</w:t>
      </w:r>
      <w:r w:rsidRPr="001C41DB">
        <w:t xml:space="preserve"> the issue of local public finance mainly being generated by revenue from urbanization and not sufficiently supported by central government </w:t>
      </w:r>
      <w:r>
        <w:rPr>
          <w:noProof/>
        </w:rPr>
        <w:t>(Yanyun Man</w:t>
      </w:r>
      <w:r w:rsidR="0060066B">
        <w:rPr>
          <w:noProof/>
        </w:rPr>
        <w:t>,</w:t>
      </w:r>
      <w:r>
        <w:rPr>
          <w:noProof/>
        </w:rPr>
        <w:t xml:space="preserve"> 2011)</w:t>
      </w:r>
      <w:r>
        <w:t>;</w:t>
      </w:r>
      <w:r w:rsidRPr="001C41DB">
        <w:t xml:space="preserve"> and the related strong competition among local jurisdictions in complex metropolitan areas that can potentially thwart containment policies set at the upper level </w:t>
      </w:r>
      <w:r>
        <w:rPr>
          <w:noProof/>
        </w:rPr>
        <w:t>(Zhao, Lu, and De Roo</w:t>
      </w:r>
      <w:r w:rsidR="0060066B">
        <w:rPr>
          <w:noProof/>
        </w:rPr>
        <w:t>,</w:t>
      </w:r>
      <w:r>
        <w:rPr>
          <w:noProof/>
        </w:rPr>
        <w:t xml:space="preserve"> 2010)</w:t>
      </w:r>
      <w:r w:rsidRPr="001C41DB">
        <w:t xml:space="preserve">. </w:t>
      </w:r>
    </w:p>
    <w:p w14:paraId="6673219A" w14:textId="77777777" w:rsidR="007533BA" w:rsidRPr="001C41DB" w:rsidRDefault="007533BA" w:rsidP="00466C4A">
      <w:pPr>
        <w:spacing w:line="480" w:lineRule="auto"/>
        <w:jc w:val="both"/>
      </w:pPr>
    </w:p>
    <w:p w14:paraId="69DD0CA6" w14:textId="77777777" w:rsidR="007533BA" w:rsidRPr="00232527" w:rsidRDefault="007533BA" w:rsidP="00466C4A">
      <w:pPr>
        <w:spacing w:line="480" w:lineRule="auto"/>
        <w:jc w:val="both"/>
      </w:pPr>
      <w:r w:rsidRPr="001C41DB">
        <w:t>However</w:t>
      </w:r>
      <w:r>
        <w:t xml:space="preserve">, returning to our opening argument, </w:t>
      </w:r>
      <w:r w:rsidRPr="001C41DB">
        <w:t>by focussing not on the systems or processes of planning, nor necessarily on the (desired) outcomes thereof, but rather on the unwanted negative consequences which emerge from those systems, processes and outcomes, we can find a common analytical lens with which to understand the complex and dynamic inte</w:t>
      </w:r>
      <w:r w:rsidR="0083088C">
        <w:t>rrelationships which characteris</w:t>
      </w:r>
      <w:r w:rsidRPr="001C41DB">
        <w:t>e urban development everywhere. Moreover</w:t>
      </w:r>
      <w:r>
        <w:t>,</w:t>
      </w:r>
      <w:r w:rsidRPr="001C41DB">
        <w:t xml:space="preserve"> a comparative approach and consequent mutual learning </w:t>
      </w:r>
      <w:r w:rsidRPr="00232527">
        <w:t>can provide an analytical platform for better understanding about the optimum level of decision-making process in the two countri</w:t>
      </w:r>
      <w:r w:rsidR="0083088C" w:rsidRPr="00232527">
        <w:t>es and under which conditions it is</w:t>
      </w:r>
      <w:r w:rsidRPr="00232527">
        <w:t xml:space="preserve"> possible to minimize potential social conflicts.</w:t>
      </w:r>
    </w:p>
    <w:p w14:paraId="603B383C" w14:textId="77777777" w:rsidR="007533BA" w:rsidRPr="001C41DB" w:rsidRDefault="007533BA" w:rsidP="00466C4A">
      <w:pPr>
        <w:spacing w:line="480" w:lineRule="auto"/>
        <w:jc w:val="both"/>
      </w:pPr>
    </w:p>
    <w:p w14:paraId="5AE94045" w14:textId="57D97EC9" w:rsidR="0067470C" w:rsidRDefault="007533BA" w:rsidP="00466C4A">
      <w:pPr>
        <w:spacing w:line="480" w:lineRule="auto"/>
        <w:jc w:val="both"/>
      </w:pPr>
      <w:r w:rsidRPr="001C41DB">
        <w:t xml:space="preserve">As we will discuss below, in both the UK and China </w:t>
      </w:r>
      <w:r w:rsidR="00DD31FC">
        <w:t>urban growth</w:t>
      </w:r>
      <w:r w:rsidRPr="001C41DB">
        <w:t xml:space="preserve"> is a source of contention, leading to varyingly expressed levels of opposition and resistance. We follow the thread of writing </w:t>
      </w:r>
      <w:r>
        <w:rPr>
          <w:noProof/>
        </w:rPr>
        <w:t>(see for example Smith and Marquez 2000; Bell, Gray, and Haggett</w:t>
      </w:r>
      <w:r w:rsidR="0060066B">
        <w:rPr>
          <w:noProof/>
        </w:rPr>
        <w:t>,</w:t>
      </w:r>
      <w:r>
        <w:rPr>
          <w:noProof/>
        </w:rPr>
        <w:t xml:space="preserve"> 2005; Wolsink</w:t>
      </w:r>
      <w:r w:rsidR="0060066B">
        <w:rPr>
          <w:noProof/>
        </w:rPr>
        <w:t>,</w:t>
      </w:r>
      <w:r>
        <w:rPr>
          <w:noProof/>
        </w:rPr>
        <w:t xml:space="preserve"> 2000)</w:t>
      </w:r>
      <w:r w:rsidRPr="001C41DB">
        <w:t xml:space="preserve"> which argues that at least some of this opposition and resistance stems from a sense of powerlessness on the part of those affected, due in no small part to decision making procedures perceived as being opaque, top-down and clientelist. </w:t>
      </w:r>
      <w:r w:rsidR="00A72568">
        <w:t xml:space="preserve">These arguments are well established in Western contexts, but as we will discuss below, are increasingly occurring in China as well. For example, </w:t>
      </w:r>
      <w:r w:rsidR="0067470C">
        <w:t>a recent paper by Zhao</w:t>
      </w:r>
      <w:r w:rsidR="00A72568">
        <w:t xml:space="preserve"> identified </w:t>
      </w:r>
      <w:r w:rsidR="00232527">
        <w:t>mayor</w:t>
      </w:r>
      <w:r w:rsidR="0067470C">
        <w:t xml:space="preserve"> ‘institutional barriers to capacity-building in urban planning in the transformation </w:t>
      </w:r>
      <w:r w:rsidR="0067470C">
        <w:lastRenderedPageBreak/>
        <w:t>era’</w:t>
      </w:r>
      <w:r w:rsidR="00A72568">
        <w:t xml:space="preserve"> (2015, 280), one of which was a problematic relationship between planning and public participation.</w:t>
      </w:r>
    </w:p>
    <w:p w14:paraId="4153752D" w14:textId="77777777" w:rsidR="0067470C" w:rsidRDefault="0067470C" w:rsidP="00466C4A">
      <w:pPr>
        <w:spacing w:line="480" w:lineRule="auto"/>
        <w:jc w:val="both"/>
      </w:pPr>
    </w:p>
    <w:p w14:paraId="39C31E95" w14:textId="4DE1B8A4" w:rsidR="007533BA" w:rsidRPr="001C41DB" w:rsidRDefault="00EA6730" w:rsidP="00466C4A">
      <w:pPr>
        <w:spacing w:line="480" w:lineRule="auto"/>
        <w:jc w:val="both"/>
      </w:pPr>
      <w:r>
        <w:t>This suggests</w:t>
      </w:r>
      <w:r w:rsidR="007533BA" w:rsidRPr="001C41DB">
        <w:t xml:space="preserve">, </w:t>
      </w:r>
      <w:r w:rsidR="00A72568" w:rsidRPr="001C41DB">
        <w:t>t</w:t>
      </w:r>
      <w:r w:rsidR="00A72568">
        <w:t>h</w:t>
      </w:r>
      <w:r w:rsidR="00A72568" w:rsidRPr="001C41DB">
        <w:t>erefore</w:t>
      </w:r>
      <w:r w:rsidR="007533BA" w:rsidRPr="001C41DB">
        <w:t xml:space="preserve">, that despite the radically different contexts within which planning and urban development takes place in the UK and China, </w:t>
      </w:r>
      <w:r>
        <w:t xml:space="preserve">there is a </w:t>
      </w:r>
      <w:r w:rsidR="007533BA" w:rsidRPr="001C41DB">
        <w:t>common</w:t>
      </w:r>
      <w:r>
        <w:t xml:space="preserve"> problem with a lack of participation in planning leading to opposition to development, and thus it may be that common</w:t>
      </w:r>
      <w:r w:rsidR="007533BA" w:rsidRPr="001C41DB">
        <w:t xml:space="preserve"> principles (if not their detailed operation) can be identified to help open up decision making to those </w:t>
      </w:r>
      <w:r w:rsidR="007533BA">
        <w:t>who currently feel disenfranchis</w:t>
      </w:r>
      <w:r w:rsidR="007533BA" w:rsidRPr="001C41DB">
        <w:t>ed.</w:t>
      </w:r>
    </w:p>
    <w:p w14:paraId="0D790ECD" w14:textId="77777777" w:rsidR="007533BA" w:rsidRPr="001C41DB" w:rsidRDefault="007533BA" w:rsidP="00466C4A">
      <w:pPr>
        <w:spacing w:line="480" w:lineRule="auto"/>
        <w:jc w:val="both"/>
      </w:pPr>
    </w:p>
    <w:p w14:paraId="78398BB0" w14:textId="174B7EB0" w:rsidR="007533BA" w:rsidRDefault="007533BA" w:rsidP="00466C4A">
      <w:pPr>
        <w:spacing w:line="480" w:lineRule="auto"/>
        <w:jc w:val="both"/>
      </w:pPr>
      <w:r w:rsidRPr="001C41DB">
        <w:t xml:space="preserve">The rest of this paper comprises </w:t>
      </w:r>
      <w:r w:rsidR="00F311B8">
        <w:t>five</w:t>
      </w:r>
      <w:r w:rsidR="00F311B8" w:rsidRPr="001C41DB">
        <w:t xml:space="preserve"> </w:t>
      </w:r>
      <w:r w:rsidRPr="001C41DB">
        <w:t>sections – the next</w:t>
      </w:r>
      <w:r w:rsidR="00647E4F">
        <w:t xml:space="preserve"> considers some explanatory theories in relation to governance, followed by</w:t>
      </w:r>
      <w:r w:rsidRPr="001C41DB">
        <w:t xml:space="preserve"> two brief analyses of opposition</w:t>
      </w:r>
      <w:r w:rsidR="00232527">
        <w:t xml:space="preserve"> and resistance</w:t>
      </w:r>
      <w:r w:rsidRPr="001C41DB">
        <w:t xml:space="preserve"> to urban growth in the UK and China respectively, before a comparative discussion and some concluding thoughts.</w:t>
      </w:r>
      <w:r>
        <w:t xml:space="preserve"> </w:t>
      </w:r>
      <w:r w:rsidRPr="001C41DB">
        <w:t xml:space="preserve">It is worthwhile at this point to </w:t>
      </w:r>
      <w:r>
        <w:t xml:space="preserve">include </w:t>
      </w:r>
      <w:r w:rsidR="00AA3AF2">
        <w:t xml:space="preserve">an </w:t>
      </w:r>
      <w:r>
        <w:t>explanatory notes.</w:t>
      </w:r>
    </w:p>
    <w:p w14:paraId="52B0C823" w14:textId="77777777" w:rsidR="007533BA" w:rsidRDefault="007533BA" w:rsidP="00466C4A">
      <w:pPr>
        <w:spacing w:line="480" w:lineRule="auto"/>
        <w:jc w:val="both"/>
      </w:pPr>
    </w:p>
    <w:p w14:paraId="62FAC174" w14:textId="4647D511" w:rsidR="000F3A25" w:rsidRDefault="00AA3AF2" w:rsidP="00466C4A">
      <w:pPr>
        <w:spacing w:line="480" w:lineRule="auto"/>
        <w:jc w:val="both"/>
      </w:pPr>
      <w:r>
        <w:t>It is necessary to</w:t>
      </w:r>
      <w:r w:rsidR="00E06405">
        <w:t xml:space="preserve"> clarify what we mean by opposition and resistance, and how the two terms differ. The Oxford English Dictionary suggests that </w:t>
      </w:r>
      <w:r w:rsidR="000F3A25">
        <w:t>the terms oppose and resist, whilst not synonymous, have similar meanings:</w:t>
      </w:r>
    </w:p>
    <w:p w14:paraId="48DC57B5" w14:textId="77777777" w:rsidR="000F3A25" w:rsidRPr="000F3A25" w:rsidRDefault="000F3A25" w:rsidP="00466C4A">
      <w:pPr>
        <w:spacing w:line="480" w:lineRule="auto"/>
        <w:jc w:val="both"/>
      </w:pPr>
    </w:p>
    <w:p w14:paraId="481D890E" w14:textId="77777777" w:rsidR="00E06405" w:rsidRPr="000F3A25" w:rsidRDefault="000F3A25" w:rsidP="00466C4A">
      <w:pPr>
        <w:spacing w:line="480" w:lineRule="auto"/>
        <w:ind w:left="567" w:right="566"/>
        <w:jc w:val="both"/>
      </w:pPr>
      <w:r w:rsidRPr="000F3A25">
        <w:rPr>
          <w:i/>
        </w:rPr>
        <w:t>O</w:t>
      </w:r>
      <w:r w:rsidR="00E06405" w:rsidRPr="000F3A25">
        <w:rPr>
          <w:i/>
        </w:rPr>
        <w:t>ppose</w:t>
      </w:r>
      <w:r w:rsidRPr="000F3A25">
        <w:rPr>
          <w:i/>
        </w:rPr>
        <w:t>:</w:t>
      </w:r>
      <w:r w:rsidRPr="000F3A25">
        <w:t xml:space="preserve"> </w:t>
      </w:r>
      <w:r w:rsidR="00E06405" w:rsidRPr="000F3A25">
        <w:t>To contend, fight, or argue against; to be antagonistic or hostile to; to resist or obstruct (a thing, person, action, etc.).</w:t>
      </w:r>
    </w:p>
    <w:p w14:paraId="301FB0CF" w14:textId="77777777" w:rsidR="00E06405" w:rsidRPr="000F3A25" w:rsidRDefault="00E06405" w:rsidP="00466C4A">
      <w:pPr>
        <w:spacing w:line="480" w:lineRule="auto"/>
        <w:ind w:left="567" w:right="566"/>
        <w:jc w:val="both"/>
      </w:pPr>
    </w:p>
    <w:p w14:paraId="4ACEBD0E" w14:textId="77777777" w:rsidR="00E06405" w:rsidRPr="000F3A25" w:rsidRDefault="006668D7" w:rsidP="00466C4A">
      <w:pPr>
        <w:spacing w:line="480" w:lineRule="auto"/>
        <w:ind w:left="567" w:right="566"/>
        <w:jc w:val="both"/>
      </w:pPr>
      <w:r w:rsidRPr="0075162B">
        <w:rPr>
          <w:i/>
          <w:shd w:val="clear" w:color="auto" w:fill="FFFFFF"/>
        </w:rPr>
        <w:t>Resist</w:t>
      </w:r>
      <w:r w:rsidRPr="0075162B">
        <w:rPr>
          <w:shd w:val="clear" w:color="auto" w:fill="FFFFFF"/>
        </w:rPr>
        <w:t>: To strive against, fight or act in opposition to, oppose; to contrive not to yield to; to withstand, be unaffected by the action or influence of.</w:t>
      </w:r>
    </w:p>
    <w:p w14:paraId="7837A357" w14:textId="77777777" w:rsidR="00E06405" w:rsidRDefault="00E06405" w:rsidP="00466C4A">
      <w:pPr>
        <w:spacing w:line="480" w:lineRule="auto"/>
        <w:jc w:val="both"/>
      </w:pPr>
    </w:p>
    <w:p w14:paraId="098237F8" w14:textId="42831EE9" w:rsidR="000F3A25" w:rsidRPr="00EB4393" w:rsidRDefault="007C5E35" w:rsidP="00466C4A">
      <w:pPr>
        <w:spacing w:line="480" w:lineRule="auto"/>
        <w:jc w:val="both"/>
      </w:pPr>
      <w:r>
        <w:lastRenderedPageBreak/>
        <w:t>For this paper w</w:t>
      </w:r>
      <w:r w:rsidR="000F3A25">
        <w:t xml:space="preserve">e interpret </w:t>
      </w:r>
      <w:r w:rsidR="006668D7" w:rsidRPr="0075162B">
        <w:rPr>
          <w:i/>
        </w:rPr>
        <w:t>opposition</w:t>
      </w:r>
      <w:r w:rsidR="000F3A25">
        <w:t xml:space="preserve"> to be</w:t>
      </w:r>
      <w:r>
        <w:t xml:space="preserve"> the less direct</w:t>
      </w:r>
      <w:r w:rsidR="000F3A25">
        <w:t xml:space="preserve"> of the two, </w:t>
      </w:r>
      <w:r>
        <w:t>focusing</w:t>
      </w:r>
      <w:r w:rsidR="000F3A25">
        <w:t xml:space="preserve"> on political/discursive avenues of expression – opposition to development might, for example, involve arguing against development proposals</w:t>
      </w:r>
      <w:r>
        <w:t xml:space="preserve"> in various forums, from consultations carried out by local government to, ultimately, legal battles in court</w:t>
      </w:r>
      <w:r w:rsidR="000F3A25">
        <w:t xml:space="preserve">. </w:t>
      </w:r>
      <w:r w:rsidR="000F3A25">
        <w:rPr>
          <w:i/>
        </w:rPr>
        <w:t>Resistance</w:t>
      </w:r>
      <w:r w:rsidR="000F3A25">
        <w:t xml:space="preserve"> to us suggests </w:t>
      </w:r>
      <w:r w:rsidR="00B31B2B">
        <w:t>direct action of some kind</w:t>
      </w:r>
      <w:r>
        <w:t>, whether protests in relation to potential development sites or, in particularly newsworthy examples from China, refusing to leave one’s home in the face of redevelopment of the surrounding neighbourhood</w:t>
      </w:r>
      <w:r w:rsidR="00B31B2B">
        <w:t>. There is clearly no solid demarcation between the two terms and some of the cases we discuss in the rest of the paper feature both discursive opposition and active resistance to urban development</w:t>
      </w:r>
      <w:r w:rsidR="00EB4393">
        <w:t xml:space="preserve"> – in others, though, </w:t>
      </w:r>
      <w:r w:rsidR="00EB4393" w:rsidRPr="0083088C">
        <w:t>opposition</w:t>
      </w:r>
      <w:r w:rsidR="00EB4393">
        <w:t xml:space="preserve"> can be facilitated through a political process which appears to encourage open dialogue</w:t>
      </w:r>
      <w:r w:rsidR="00F116B8">
        <w:t xml:space="preserve"> with a mature or incipient civil society</w:t>
      </w:r>
      <w:r w:rsidR="00EB4393">
        <w:t xml:space="preserve">, but which, in the final analysis, </w:t>
      </w:r>
      <w:r w:rsidR="00F116B8">
        <w:t>cannot necessarily</w:t>
      </w:r>
      <w:r w:rsidR="00EB4393">
        <w:t xml:space="preserve"> limit</w:t>
      </w:r>
      <w:r>
        <w:t xml:space="preserve"> </w:t>
      </w:r>
      <w:r w:rsidR="00EB4393">
        <w:t xml:space="preserve">urban </w:t>
      </w:r>
      <w:r w:rsidR="005A1DEB">
        <w:t xml:space="preserve">development </w:t>
      </w:r>
      <w:r>
        <w:t>– resulting in physical resistance</w:t>
      </w:r>
      <w:r w:rsidR="00EB4393">
        <w:t>.</w:t>
      </w:r>
    </w:p>
    <w:p w14:paraId="63A9E634" w14:textId="77777777" w:rsidR="00E06405" w:rsidRDefault="00E06405" w:rsidP="00466C4A">
      <w:pPr>
        <w:spacing w:line="480" w:lineRule="auto"/>
        <w:jc w:val="both"/>
      </w:pPr>
    </w:p>
    <w:p w14:paraId="15B9F90E" w14:textId="77777777" w:rsidR="00FE0F47" w:rsidRDefault="007533BA" w:rsidP="00E148F3">
      <w:r>
        <w:rPr>
          <w:b/>
        </w:rPr>
        <w:t xml:space="preserve">2.  </w:t>
      </w:r>
      <w:r w:rsidR="000C0E97">
        <w:rPr>
          <w:b/>
        </w:rPr>
        <w:t xml:space="preserve">Definitions and </w:t>
      </w:r>
      <w:r w:rsidR="00FE0F47">
        <w:rPr>
          <w:b/>
        </w:rPr>
        <w:t>theoretical approaches to governance</w:t>
      </w:r>
    </w:p>
    <w:p w14:paraId="1A943D25" w14:textId="77777777" w:rsidR="00FE0F47" w:rsidRDefault="00FE0F47" w:rsidP="00466C4A">
      <w:pPr>
        <w:spacing w:line="480" w:lineRule="auto"/>
        <w:jc w:val="both"/>
      </w:pPr>
    </w:p>
    <w:p w14:paraId="43FA6A9D" w14:textId="77777777" w:rsidR="000C0E97" w:rsidRDefault="000C0E97" w:rsidP="00466C4A">
      <w:pPr>
        <w:spacing w:line="480" w:lineRule="auto"/>
        <w:jc w:val="both"/>
      </w:pPr>
      <w:r>
        <w:t xml:space="preserve">We follow Jones and Evans in defining </w:t>
      </w:r>
      <w:r w:rsidR="000F5C9A">
        <w:t>‘</w:t>
      </w:r>
      <w:r>
        <w:t>governance</w:t>
      </w:r>
      <w:r w:rsidR="000F5C9A">
        <w:t>’</w:t>
      </w:r>
      <w:r>
        <w:t xml:space="preserve"> as it relates to </w:t>
      </w:r>
      <w:r w:rsidR="000F5C9A">
        <w:t>‘</w:t>
      </w:r>
      <w:r>
        <w:t>government</w:t>
      </w:r>
      <w:r w:rsidR="000F5C9A">
        <w:t>’</w:t>
      </w:r>
      <w:r>
        <w:t xml:space="preserve"> – the latter, if defined as a verb, meaning </w:t>
      </w:r>
      <w:r w:rsidR="000F5C9A">
        <w:t>‘</w:t>
      </w:r>
      <w:r>
        <w:t>what the state seeks to achieve</w:t>
      </w:r>
      <w:r w:rsidR="000F5C9A">
        <w:t>’</w:t>
      </w:r>
      <w:r w:rsidR="00F311B8">
        <w:t xml:space="preserve">, with its corresponding implication that </w:t>
      </w:r>
      <w:r w:rsidR="000F5C9A">
        <w:t>‘</w:t>
      </w:r>
      <w:r w:rsidR="00F311B8">
        <w:t>the state is a singular, monolithic entity speaking with one voice</w:t>
      </w:r>
      <w:r w:rsidR="00907CB1">
        <w:t>’</w:t>
      </w:r>
      <w:r w:rsidR="00F311B8">
        <w:t xml:space="preserve"> (</w:t>
      </w:r>
      <w:r w:rsidR="000F5C9A">
        <w:t xml:space="preserve">2008, </w:t>
      </w:r>
      <w:r w:rsidR="00F311B8">
        <w:t xml:space="preserve">30-31). Governance, conversely, is </w:t>
      </w:r>
      <w:r w:rsidR="000F5C9A">
        <w:t>‘</w:t>
      </w:r>
      <w:r w:rsidR="00F311B8">
        <w:t>the process of delivering the aims of the state</w:t>
      </w:r>
      <w:r w:rsidR="000F5C9A">
        <w:t>’</w:t>
      </w:r>
      <w:r w:rsidR="00F311B8">
        <w:t xml:space="preserve">, with increasing involvement of </w:t>
      </w:r>
      <w:r w:rsidR="000F5C9A">
        <w:t>‘</w:t>
      </w:r>
      <w:r w:rsidR="00F311B8">
        <w:t>non-state actors</w:t>
      </w:r>
      <w:r w:rsidR="000F5C9A">
        <w:t>’</w:t>
      </w:r>
      <w:r w:rsidR="00F311B8">
        <w:t xml:space="preserve"> to deliver those aims (ibid.). This proliferation of other actors and agencies in the process of delivering the aims of the state generates</w:t>
      </w:r>
      <w:r w:rsidR="000F5C9A">
        <w:t>,</w:t>
      </w:r>
      <w:r w:rsidR="00F311B8">
        <w:t xml:space="preserve"> </w:t>
      </w:r>
      <w:r w:rsidR="000F5C9A">
        <w:t xml:space="preserve">perhaps inevitably, </w:t>
      </w:r>
      <w:r w:rsidR="00F311B8">
        <w:t>a great deal of complexity and creates new relationships and ways of conceptualising those relationships. Many books have been written on this subject, so we clearly cannot hope to present a comprehensive review, but we wish to highlight a small number of contributions which are particularly useful to us, and which we draw upon in the sections which follow.</w:t>
      </w:r>
    </w:p>
    <w:p w14:paraId="78D8EF62" w14:textId="77777777" w:rsidR="000C0E97" w:rsidRDefault="000C0E97" w:rsidP="00466C4A">
      <w:pPr>
        <w:spacing w:line="480" w:lineRule="auto"/>
        <w:jc w:val="both"/>
      </w:pPr>
    </w:p>
    <w:p w14:paraId="35648773" w14:textId="77777777" w:rsidR="00131E55" w:rsidRDefault="00927761" w:rsidP="00466C4A">
      <w:pPr>
        <w:spacing w:line="480" w:lineRule="auto"/>
        <w:jc w:val="both"/>
        <w:rPr>
          <w:rFonts w:cs="Calibri"/>
          <w:noProof/>
        </w:rPr>
      </w:pPr>
      <w:r>
        <w:lastRenderedPageBreak/>
        <w:t xml:space="preserve">A key concept in the context of our focus on top-down planning, and consequently a need for a potential alternative, is that of the capacity of communities and other groups to get involved in planning – something which is often referred to as </w:t>
      </w:r>
      <w:r>
        <w:rPr>
          <w:i/>
        </w:rPr>
        <w:t>institutional capacity</w:t>
      </w:r>
      <w:r>
        <w:t xml:space="preserve">. </w:t>
      </w:r>
      <w:r w:rsidR="00A318A0" w:rsidRPr="002B5BA7">
        <w:rPr>
          <w:rFonts w:cs="Calibri"/>
          <w:noProof/>
        </w:rPr>
        <w:t>de Megalhaes et al (200</w:t>
      </w:r>
      <w:r w:rsidR="00BD29D6">
        <w:rPr>
          <w:rFonts w:cs="Calibri"/>
          <w:noProof/>
        </w:rPr>
        <w:t>2</w:t>
      </w:r>
      <w:r w:rsidR="000F5C9A">
        <w:rPr>
          <w:rFonts w:cs="Calibri"/>
          <w:noProof/>
        </w:rPr>
        <w:t>, 53</w:t>
      </w:r>
      <w:r w:rsidR="00A318A0" w:rsidRPr="002B5BA7">
        <w:rPr>
          <w:rFonts w:cs="Calibri"/>
          <w:noProof/>
        </w:rPr>
        <w:t>)</w:t>
      </w:r>
      <w:r w:rsidR="00A318A0">
        <w:rPr>
          <w:rFonts w:cs="Calibri"/>
          <w:noProof/>
        </w:rPr>
        <w:t xml:space="preserve"> </w:t>
      </w:r>
      <w:r w:rsidR="00A318A0" w:rsidRPr="002B5BA7">
        <w:rPr>
          <w:rFonts w:cs="Calibri"/>
          <w:noProof/>
        </w:rPr>
        <w:t xml:space="preserve">define institutional capacity as </w:t>
      </w:r>
      <w:r w:rsidR="00A318A0">
        <w:rPr>
          <w:rFonts w:cs="Calibri"/>
          <w:noProof/>
        </w:rPr>
        <w:t>‘</w:t>
      </w:r>
      <w:r w:rsidR="00A318A0" w:rsidRPr="002B5BA7">
        <w:rPr>
          <w:rFonts w:cs="Calibri"/>
          <w:noProof/>
        </w:rPr>
        <w:t>the capacity of urban governance to make a difference in sustaining and transforming the qualities of cities</w:t>
      </w:r>
      <w:r w:rsidR="00A318A0">
        <w:rPr>
          <w:rFonts w:cs="Calibri"/>
          <w:noProof/>
        </w:rPr>
        <w:t>’</w:t>
      </w:r>
      <w:r w:rsidR="00A318A0" w:rsidRPr="002B5BA7">
        <w:rPr>
          <w:rFonts w:cs="Calibri"/>
          <w:noProof/>
        </w:rPr>
        <w:t xml:space="preserve"> and they particularly focus on building this </w:t>
      </w:r>
      <w:r w:rsidR="00A318A0">
        <w:rPr>
          <w:rFonts w:cs="Calibri"/>
          <w:noProof/>
        </w:rPr>
        <w:t>‘</w:t>
      </w:r>
      <w:r w:rsidR="00A318A0" w:rsidRPr="002B5BA7">
        <w:rPr>
          <w:rFonts w:cs="Calibri"/>
          <w:noProof/>
        </w:rPr>
        <w:t xml:space="preserve">in ways which expand stakeholder involvement and have sufficient power to affect the driving forces affecting life chances, economic opportunities and </w:t>
      </w:r>
      <w:r w:rsidR="00A318A0">
        <w:rPr>
          <w:rFonts w:cs="Calibri"/>
          <w:noProof/>
        </w:rPr>
        <w:t>environmental qualities’</w:t>
      </w:r>
      <w:r w:rsidR="00A318A0" w:rsidRPr="002B5BA7">
        <w:rPr>
          <w:rFonts w:cs="Calibri"/>
          <w:noProof/>
        </w:rPr>
        <w:t>.</w:t>
      </w:r>
      <w:r w:rsidR="00A318A0">
        <w:rPr>
          <w:rFonts w:cs="Calibri"/>
          <w:noProof/>
        </w:rPr>
        <w:t xml:space="preserve"> </w:t>
      </w:r>
      <w:r>
        <w:rPr>
          <w:rFonts w:cs="Calibri"/>
          <w:noProof/>
        </w:rPr>
        <w:t xml:space="preserve">Others refer to this as </w:t>
      </w:r>
      <w:r>
        <w:rPr>
          <w:rFonts w:cs="Calibri"/>
          <w:i/>
          <w:noProof/>
        </w:rPr>
        <w:t>institu</w:t>
      </w:r>
      <w:r w:rsidR="00FB6CD1">
        <w:rPr>
          <w:rFonts w:cs="Calibri"/>
          <w:i/>
          <w:noProof/>
        </w:rPr>
        <w:t>t</w:t>
      </w:r>
      <w:r>
        <w:rPr>
          <w:rFonts w:cs="Calibri"/>
          <w:i/>
          <w:noProof/>
        </w:rPr>
        <w:t xml:space="preserve">ional capital, </w:t>
      </w:r>
      <w:r>
        <w:rPr>
          <w:rFonts w:cs="Calibri"/>
          <w:noProof/>
        </w:rPr>
        <w:t>which itself can be conceptualised as comprising four forms of capital:</w:t>
      </w:r>
    </w:p>
    <w:p w14:paraId="6CAD2290" w14:textId="77777777" w:rsidR="00A318A0" w:rsidRDefault="00A318A0" w:rsidP="00466C4A">
      <w:pPr>
        <w:spacing w:line="480" w:lineRule="auto"/>
        <w:jc w:val="both"/>
        <w:outlineLvl w:val="0"/>
      </w:pPr>
    </w:p>
    <w:p w14:paraId="4913DBB5" w14:textId="77777777" w:rsidR="00A318A0" w:rsidRPr="007B357C" w:rsidRDefault="000F5C9A" w:rsidP="00466C4A">
      <w:pPr>
        <w:pStyle w:val="ListParagraph"/>
        <w:numPr>
          <w:ilvl w:val="0"/>
          <w:numId w:val="3"/>
        </w:numPr>
        <w:autoSpaceDE w:val="0"/>
        <w:autoSpaceDN w:val="0"/>
        <w:adjustRightInd w:val="0"/>
        <w:spacing w:line="480" w:lineRule="auto"/>
        <w:ind w:right="566"/>
        <w:jc w:val="both"/>
        <w:rPr>
          <w:rFonts w:cs="AdvT001"/>
        </w:rPr>
      </w:pPr>
      <w:r>
        <w:rPr>
          <w:rFonts w:cs="AdvT001"/>
        </w:rPr>
        <w:t>‘</w:t>
      </w:r>
      <w:r w:rsidR="00A318A0" w:rsidRPr="007B357C">
        <w:rPr>
          <w:rFonts w:cs="AdvT001"/>
        </w:rPr>
        <w:t>intellectual capital – knowledge resources that are socially constructed and flow among the actors;</w:t>
      </w:r>
    </w:p>
    <w:p w14:paraId="19E09017" w14:textId="77777777" w:rsidR="00A318A0" w:rsidRPr="007B357C" w:rsidRDefault="00A318A0" w:rsidP="00466C4A">
      <w:pPr>
        <w:pStyle w:val="ListParagraph"/>
        <w:numPr>
          <w:ilvl w:val="0"/>
          <w:numId w:val="3"/>
        </w:numPr>
        <w:autoSpaceDE w:val="0"/>
        <w:autoSpaceDN w:val="0"/>
        <w:adjustRightInd w:val="0"/>
        <w:spacing w:line="480" w:lineRule="auto"/>
        <w:ind w:right="566"/>
        <w:jc w:val="both"/>
        <w:rPr>
          <w:rFonts w:cs="AdvT001"/>
        </w:rPr>
      </w:pPr>
      <w:r w:rsidRPr="007B357C">
        <w:rPr>
          <w:rFonts w:cs="AdvT001"/>
        </w:rPr>
        <w:t>social capital – relational resources and the nature of relations between the actors;</w:t>
      </w:r>
    </w:p>
    <w:p w14:paraId="570473F5" w14:textId="77777777" w:rsidR="00A318A0" w:rsidRPr="007B357C" w:rsidRDefault="00A318A0" w:rsidP="00466C4A">
      <w:pPr>
        <w:pStyle w:val="ListParagraph"/>
        <w:numPr>
          <w:ilvl w:val="0"/>
          <w:numId w:val="3"/>
        </w:numPr>
        <w:autoSpaceDE w:val="0"/>
        <w:autoSpaceDN w:val="0"/>
        <w:adjustRightInd w:val="0"/>
        <w:spacing w:line="480" w:lineRule="auto"/>
        <w:ind w:right="566"/>
        <w:jc w:val="both"/>
        <w:rPr>
          <w:rFonts w:cs="AdvT001"/>
        </w:rPr>
      </w:pPr>
      <w:r w:rsidRPr="007B357C">
        <w:rPr>
          <w:rFonts w:cs="AdvT001"/>
        </w:rPr>
        <w:t>material capital – financial and other tangible resources that are made available to the actors and the group; and</w:t>
      </w:r>
    </w:p>
    <w:p w14:paraId="60E16148" w14:textId="77777777" w:rsidR="00A318A0" w:rsidRDefault="00A318A0" w:rsidP="00466C4A">
      <w:pPr>
        <w:pStyle w:val="ListParagraph"/>
        <w:numPr>
          <w:ilvl w:val="0"/>
          <w:numId w:val="3"/>
        </w:numPr>
        <w:spacing w:line="480" w:lineRule="auto"/>
        <w:ind w:right="566"/>
        <w:jc w:val="both"/>
        <w:outlineLvl w:val="0"/>
        <w:rPr>
          <w:rFonts w:cs="AdvT001"/>
        </w:rPr>
      </w:pPr>
      <w:r w:rsidRPr="007B357C">
        <w:rPr>
          <w:rFonts w:cs="AdvT001"/>
        </w:rPr>
        <w:t>political capital – power relations and the capacity to mobilise resources and take action</w:t>
      </w:r>
      <w:r w:rsidR="000F5C9A">
        <w:rPr>
          <w:rFonts w:cs="AdvT001"/>
        </w:rPr>
        <w:t>’</w:t>
      </w:r>
    </w:p>
    <w:p w14:paraId="415DFAD9" w14:textId="77777777" w:rsidR="00131E55" w:rsidRDefault="00927761" w:rsidP="00466C4A">
      <w:pPr>
        <w:spacing w:line="480" w:lineRule="auto"/>
        <w:ind w:right="566"/>
        <w:jc w:val="right"/>
        <w:outlineLvl w:val="0"/>
        <w:rPr>
          <w:rFonts w:cs="AdvT001"/>
        </w:rPr>
      </w:pPr>
      <w:r>
        <w:rPr>
          <w:rFonts w:cs="Calibri"/>
          <w:noProof/>
        </w:rPr>
        <w:t>Davoudi and Evans (2005, 499)</w:t>
      </w:r>
    </w:p>
    <w:p w14:paraId="4D6D1BB1" w14:textId="77777777" w:rsidR="00A318A0" w:rsidRDefault="00A318A0" w:rsidP="00466C4A">
      <w:pPr>
        <w:spacing w:line="480" w:lineRule="auto"/>
        <w:jc w:val="both"/>
        <w:outlineLvl w:val="0"/>
        <w:rPr>
          <w:rFonts w:cs="AdvT001"/>
        </w:rPr>
      </w:pPr>
    </w:p>
    <w:p w14:paraId="6DCC2C5D" w14:textId="77777777" w:rsidR="00A318A0" w:rsidRDefault="00A318A0" w:rsidP="00466C4A">
      <w:pPr>
        <w:spacing w:line="480" w:lineRule="auto"/>
        <w:jc w:val="both"/>
        <w:outlineLvl w:val="0"/>
      </w:pPr>
      <w:r>
        <w:t>Social capital is of key interest to us, because ‘</w:t>
      </w:r>
      <w:r w:rsidRPr="002B5BA7">
        <w:t xml:space="preserve">individuals or communities with access to </w:t>
      </w:r>
      <w:r>
        <w:t>social capital</w:t>
      </w:r>
      <w:r w:rsidRPr="002B5BA7">
        <w:t>… are better able to mitigate local land-use conflicts and better able to manage local</w:t>
      </w:r>
      <w:r>
        <w:t xml:space="preserve"> change and development’ </w:t>
      </w:r>
      <w:r>
        <w:rPr>
          <w:noProof/>
        </w:rPr>
        <w:t>(Libby and Sharp</w:t>
      </w:r>
      <w:r w:rsidR="0060066B">
        <w:rPr>
          <w:noProof/>
        </w:rPr>
        <w:t>,</w:t>
      </w:r>
      <w:r>
        <w:rPr>
          <w:noProof/>
        </w:rPr>
        <w:t xml:space="preserve"> 2003, 1194)</w:t>
      </w:r>
      <w:r w:rsidRPr="002B5BA7">
        <w:t>.</w:t>
      </w:r>
      <w:r w:rsidR="00927761">
        <w:t xml:space="preserve"> </w:t>
      </w:r>
      <w:r>
        <w:t xml:space="preserve">As Davoudi and Evans noted, the concept of social capital can be linked to terms such as </w:t>
      </w:r>
      <w:r w:rsidR="000F5C9A">
        <w:t>‘</w:t>
      </w:r>
      <w:r>
        <w:t>civic society</w:t>
      </w:r>
      <w:r w:rsidR="000F5C9A">
        <w:t>’</w:t>
      </w:r>
      <w:r>
        <w:t xml:space="preserve">, </w:t>
      </w:r>
      <w:r w:rsidR="000F5C9A">
        <w:t>‘</w:t>
      </w:r>
      <w:r>
        <w:t>civic virtues</w:t>
      </w:r>
      <w:r w:rsidR="000F5C9A">
        <w:t>’</w:t>
      </w:r>
      <w:r>
        <w:t xml:space="preserve">, or </w:t>
      </w:r>
      <w:r w:rsidR="000F5C9A">
        <w:t>‘</w:t>
      </w:r>
      <w:r>
        <w:t>civic culture</w:t>
      </w:r>
      <w:r w:rsidR="000F5C9A">
        <w:t>’</w:t>
      </w:r>
      <w:r>
        <w:t xml:space="preserve">. The latter was devised by </w:t>
      </w:r>
      <w:r>
        <w:rPr>
          <w:rFonts w:cs="RealpageTIM11"/>
          <w:noProof/>
        </w:rPr>
        <w:t>Almond and Verba (1963</w:t>
      </w:r>
      <w:r w:rsidR="000F5C9A">
        <w:rPr>
          <w:rFonts w:cs="RealpageTIM11"/>
          <w:noProof/>
        </w:rPr>
        <w:t>, 178</w:t>
      </w:r>
      <w:r>
        <w:rPr>
          <w:rFonts w:cs="RealpageTIM11"/>
          <w:noProof/>
        </w:rPr>
        <w:t>)</w:t>
      </w:r>
      <w:r>
        <w:rPr>
          <w:rFonts w:cs="RealpageTIM11"/>
        </w:rPr>
        <w:t>, who defined it as ‘</w:t>
      </w:r>
      <w:r w:rsidRPr="0052202B">
        <w:rPr>
          <w:rFonts w:cs="RealpageTIM11"/>
        </w:rPr>
        <w:t xml:space="preserve">a set of beliefs, attitudes, norms, </w:t>
      </w:r>
      <w:r w:rsidRPr="0052202B">
        <w:rPr>
          <w:rFonts w:cs="RealpageTIM11"/>
        </w:rPr>
        <w:lastRenderedPageBreak/>
        <w:t>perceptions and the like, that support participation</w:t>
      </w:r>
      <w:r>
        <w:rPr>
          <w:rFonts w:cs="RealpageTIM11"/>
        </w:rPr>
        <w:t>’</w:t>
      </w:r>
      <w:r w:rsidRPr="0052202B">
        <w:rPr>
          <w:rFonts w:cs="RealpageTIM11"/>
        </w:rPr>
        <w:t>.</w:t>
      </w:r>
      <w:r>
        <w:rPr>
          <w:rFonts w:cs="RealpageTIM11"/>
        </w:rPr>
        <w:t xml:space="preserve"> Similarly, the former two were </w:t>
      </w:r>
      <w:r>
        <w:t xml:space="preserve">coined by </w:t>
      </w:r>
      <w:r>
        <w:rPr>
          <w:noProof/>
        </w:rPr>
        <w:t>Putnam (1993</w:t>
      </w:r>
      <w:r w:rsidR="000F5C9A">
        <w:rPr>
          <w:noProof/>
        </w:rPr>
        <w:t>, 15</w:t>
      </w:r>
      <w:r>
        <w:rPr>
          <w:noProof/>
        </w:rPr>
        <w:t>)</w:t>
      </w:r>
      <w:r>
        <w:t>, who defined civic virtues as being defined ‘by an active, public-spirited citizenry, by egalitarian political relations, by a social fabric of trust and co-operation’.</w:t>
      </w:r>
    </w:p>
    <w:p w14:paraId="4CCEEE89" w14:textId="77777777" w:rsidR="00A318A0" w:rsidRDefault="00A318A0" w:rsidP="00466C4A">
      <w:pPr>
        <w:spacing w:line="480" w:lineRule="auto"/>
        <w:jc w:val="both"/>
        <w:outlineLvl w:val="0"/>
      </w:pPr>
    </w:p>
    <w:p w14:paraId="39A1D643" w14:textId="77777777" w:rsidR="00A318A0" w:rsidRDefault="00A318A0" w:rsidP="00466C4A">
      <w:pPr>
        <w:autoSpaceDE w:val="0"/>
        <w:autoSpaceDN w:val="0"/>
        <w:adjustRightInd w:val="0"/>
        <w:spacing w:line="480" w:lineRule="auto"/>
        <w:jc w:val="both"/>
        <w:rPr>
          <w:rFonts w:cs="RealpageTIM11"/>
        </w:rPr>
      </w:pPr>
      <w:r>
        <w:rPr>
          <w:rFonts w:cs="RealpageTIM11"/>
        </w:rPr>
        <w:t>Docherty et al (2001</w:t>
      </w:r>
      <w:r w:rsidR="000F5C9A">
        <w:rPr>
          <w:rFonts w:cs="RealpageTIM11"/>
        </w:rPr>
        <w:t>, 2229</w:t>
      </w:r>
      <w:r>
        <w:rPr>
          <w:rFonts w:cs="RealpageTIM11"/>
        </w:rPr>
        <w:t xml:space="preserve">) tried to pinpoint the difference between civic culture and social </w:t>
      </w:r>
      <w:r w:rsidRPr="00246E23">
        <w:rPr>
          <w:rFonts w:cs="RealpageTIM11"/>
        </w:rPr>
        <w:t xml:space="preserve">capital: </w:t>
      </w:r>
    </w:p>
    <w:p w14:paraId="10A58FAD" w14:textId="77777777" w:rsidR="00A318A0" w:rsidRDefault="00A318A0" w:rsidP="00466C4A">
      <w:pPr>
        <w:autoSpaceDE w:val="0"/>
        <w:autoSpaceDN w:val="0"/>
        <w:adjustRightInd w:val="0"/>
        <w:spacing w:line="480" w:lineRule="auto"/>
        <w:jc w:val="both"/>
        <w:rPr>
          <w:rFonts w:cs="RealpageTIM11"/>
        </w:rPr>
      </w:pPr>
    </w:p>
    <w:p w14:paraId="30FEAE00" w14:textId="01D0DFD1" w:rsidR="00A318A0" w:rsidRDefault="000F5C9A" w:rsidP="00344437">
      <w:pPr>
        <w:autoSpaceDE w:val="0"/>
        <w:autoSpaceDN w:val="0"/>
        <w:adjustRightInd w:val="0"/>
        <w:spacing w:line="480" w:lineRule="auto"/>
        <w:ind w:left="567" w:right="566"/>
        <w:jc w:val="both"/>
        <w:rPr>
          <w:rFonts w:cs="RealpageTIM11"/>
        </w:rPr>
      </w:pPr>
      <w:r>
        <w:rPr>
          <w:rFonts w:cs="RealpageTIM11"/>
        </w:rPr>
        <w:t>‘</w:t>
      </w:r>
      <w:r w:rsidR="00A318A0" w:rsidRPr="00246E23">
        <w:rPr>
          <w:rFonts w:cs="RealpageTIM11"/>
        </w:rPr>
        <w:t xml:space="preserve">Social capital is usually conceptualised as inhering generally in the relations between citizens, demonstrated in trust, and arising as a consequence of social interaction, whereas civic culture is a particular form of </w:t>
      </w:r>
      <w:r w:rsidR="00A318A0" w:rsidRPr="00246E23">
        <w:rPr>
          <w:rFonts w:cs="RealpageTIM11-Italic"/>
          <w:i/>
          <w:iCs/>
        </w:rPr>
        <w:t xml:space="preserve">political </w:t>
      </w:r>
      <w:r w:rsidR="00A318A0" w:rsidRPr="00246E23">
        <w:rPr>
          <w:rFonts w:cs="RealpageTIM11"/>
        </w:rPr>
        <w:t>culture that is seen as pre-existing, as well as probably resulting from political experiences and behaviour</w:t>
      </w:r>
      <w:r w:rsidR="00A318A0">
        <w:rPr>
          <w:rFonts w:cs="RealpageTIM11"/>
        </w:rPr>
        <w:t>... Social capital can be seen therefore as a generalised outcome of culture (including political culture), of social conditions (including political institutions) and of social behaviour that foster trust in institutions of all types</w:t>
      </w:r>
      <w:r>
        <w:rPr>
          <w:rFonts w:cs="RealpageTIM11"/>
        </w:rPr>
        <w:t>’</w:t>
      </w:r>
      <w:r w:rsidR="002E03F8">
        <w:rPr>
          <w:rFonts w:cs="RealpageTIM11"/>
        </w:rPr>
        <w:t>.</w:t>
      </w:r>
    </w:p>
    <w:p w14:paraId="3565F46B" w14:textId="77777777" w:rsidR="00A318A0" w:rsidRDefault="00A318A0" w:rsidP="00466C4A">
      <w:pPr>
        <w:autoSpaceDE w:val="0"/>
        <w:autoSpaceDN w:val="0"/>
        <w:adjustRightInd w:val="0"/>
        <w:spacing w:line="480" w:lineRule="auto"/>
        <w:jc w:val="both"/>
        <w:rPr>
          <w:rFonts w:cs="RealpageTIM11"/>
        </w:rPr>
      </w:pPr>
    </w:p>
    <w:p w14:paraId="235E6C1D" w14:textId="77777777" w:rsidR="000F5C9A" w:rsidRDefault="00A318A0" w:rsidP="00466C4A">
      <w:pPr>
        <w:autoSpaceDE w:val="0"/>
        <w:autoSpaceDN w:val="0"/>
        <w:adjustRightInd w:val="0"/>
        <w:spacing w:line="480" w:lineRule="auto"/>
        <w:jc w:val="both"/>
        <w:rPr>
          <w:rFonts w:cs="RealpageTIM11"/>
        </w:rPr>
      </w:pPr>
      <w:r>
        <w:rPr>
          <w:rFonts w:cs="RealpageTIM11"/>
        </w:rPr>
        <w:t>Of course, these various concepts interact with each other:</w:t>
      </w:r>
    </w:p>
    <w:p w14:paraId="786653B2" w14:textId="77777777" w:rsidR="000F5C9A" w:rsidRDefault="000F5C9A" w:rsidP="00466C4A">
      <w:pPr>
        <w:autoSpaceDE w:val="0"/>
        <w:autoSpaceDN w:val="0"/>
        <w:adjustRightInd w:val="0"/>
        <w:spacing w:line="480" w:lineRule="auto"/>
        <w:jc w:val="both"/>
        <w:rPr>
          <w:rFonts w:cs="RealpageTIM11"/>
        </w:rPr>
      </w:pPr>
    </w:p>
    <w:p w14:paraId="08A5D897" w14:textId="77777777" w:rsidR="00A318A0" w:rsidRDefault="00A318A0" w:rsidP="00466C4A">
      <w:pPr>
        <w:autoSpaceDE w:val="0"/>
        <w:autoSpaceDN w:val="0"/>
        <w:adjustRightInd w:val="0"/>
        <w:spacing w:line="480" w:lineRule="auto"/>
        <w:ind w:left="567" w:right="566"/>
        <w:jc w:val="both"/>
        <w:rPr>
          <w:rFonts w:cs="RealpageTIM11"/>
        </w:rPr>
      </w:pPr>
      <w:r>
        <w:rPr>
          <w:rFonts w:cs="RealpageTIM11"/>
        </w:rPr>
        <w:t>‘</w:t>
      </w:r>
      <w:r w:rsidRPr="00246E23">
        <w:rPr>
          <w:rFonts w:cs="RealpageTIM11"/>
        </w:rPr>
        <w:t>culture affects polity, society and economy; and economy, society and polity affect culture. If a culture supportive of active participation exists in particular places</w:t>
      </w:r>
      <w:r>
        <w:rPr>
          <w:rFonts w:cs="RealpageTIM11"/>
        </w:rPr>
        <w:t xml:space="preserve"> </w:t>
      </w:r>
      <w:r w:rsidRPr="00246E23">
        <w:rPr>
          <w:rFonts w:cs="RealpageTIM11"/>
        </w:rPr>
        <w:t>—</w:t>
      </w:r>
      <w:r>
        <w:rPr>
          <w:rFonts w:cs="RealpageTIM11"/>
        </w:rPr>
        <w:t xml:space="preserve"> </w:t>
      </w:r>
      <w:r w:rsidRPr="00246E23">
        <w:rPr>
          <w:rFonts w:cs="RealpageTIM11"/>
        </w:rPr>
        <w:t xml:space="preserve">a modernised </w:t>
      </w:r>
      <w:r>
        <w:rPr>
          <w:rFonts w:cs="RealpageTIM11"/>
        </w:rPr>
        <w:t>“</w:t>
      </w:r>
      <w:r w:rsidRPr="00246E23">
        <w:rPr>
          <w:rFonts w:cs="RealpageTIM11"/>
        </w:rPr>
        <w:t>civic culture</w:t>
      </w:r>
      <w:r>
        <w:rPr>
          <w:rFonts w:cs="RealpageTIM11"/>
        </w:rPr>
        <w:t>”</w:t>
      </w:r>
      <w:r w:rsidRPr="00246E23">
        <w:rPr>
          <w:rFonts w:cs="RealpageTIM11"/>
        </w:rPr>
        <w:t>—then it will be easier, we hypothesise, to establish there the new institutions and prac</w:t>
      </w:r>
      <w:r>
        <w:rPr>
          <w:rFonts w:cs="RealpageTIM11"/>
        </w:rPr>
        <w:t>tices that foster participation’ (</w:t>
      </w:r>
      <w:r w:rsidR="000F5C9A">
        <w:rPr>
          <w:rFonts w:cs="RealpageTIM11"/>
        </w:rPr>
        <w:t xml:space="preserve">ibid, </w:t>
      </w:r>
      <w:r>
        <w:rPr>
          <w:rFonts w:cs="RealpageTIM11"/>
        </w:rPr>
        <w:t>2228).</w:t>
      </w:r>
    </w:p>
    <w:p w14:paraId="5D72D552" w14:textId="77777777" w:rsidR="00927761" w:rsidRDefault="00927761" w:rsidP="00466C4A">
      <w:pPr>
        <w:autoSpaceDE w:val="0"/>
        <w:autoSpaceDN w:val="0"/>
        <w:adjustRightInd w:val="0"/>
        <w:spacing w:line="480" w:lineRule="auto"/>
        <w:jc w:val="both"/>
        <w:rPr>
          <w:rFonts w:cs="RealpageTIM11"/>
        </w:rPr>
      </w:pPr>
    </w:p>
    <w:p w14:paraId="196E9B09" w14:textId="31B9AF13" w:rsidR="00BD29D6" w:rsidRDefault="00BD29D6" w:rsidP="00466C4A">
      <w:pPr>
        <w:autoSpaceDE w:val="0"/>
        <w:autoSpaceDN w:val="0"/>
        <w:adjustRightInd w:val="0"/>
        <w:spacing w:line="480" w:lineRule="auto"/>
        <w:jc w:val="both"/>
        <w:rPr>
          <w:rFonts w:cs="Calibri"/>
          <w:noProof/>
        </w:rPr>
      </w:pPr>
      <w:r>
        <w:rPr>
          <w:rFonts w:cs="RealpageTIM11"/>
        </w:rPr>
        <w:t>Even where such a civic culture</w:t>
      </w:r>
      <w:r w:rsidR="000F5C9A">
        <w:rPr>
          <w:rFonts w:cs="RealpageTIM11"/>
        </w:rPr>
        <w:t>’</w:t>
      </w:r>
      <w:r>
        <w:rPr>
          <w:rFonts w:cs="RealpageTIM11"/>
        </w:rPr>
        <w:t xml:space="preserve"> exists, it is not always easy for those outside the main loci of power to influence governance processes, especially if the state (at whatever level) seeks to </w:t>
      </w:r>
      <w:r w:rsidR="000F5C9A">
        <w:rPr>
          <w:rFonts w:cs="RealpageTIM11"/>
        </w:rPr>
        <w:t>‘</w:t>
      </w:r>
      <w:r>
        <w:rPr>
          <w:rFonts w:cs="RealpageTIM11"/>
        </w:rPr>
        <w:t>frame</w:t>
      </w:r>
      <w:r w:rsidR="000F5C9A">
        <w:rPr>
          <w:rFonts w:cs="RealpageTIM11"/>
        </w:rPr>
        <w:t>’</w:t>
      </w:r>
      <w:r>
        <w:rPr>
          <w:rFonts w:cs="RealpageTIM11"/>
        </w:rPr>
        <w:t xml:space="preserve"> the </w:t>
      </w:r>
      <w:r w:rsidR="001021E0">
        <w:rPr>
          <w:rFonts w:cs="RealpageTIM11"/>
        </w:rPr>
        <w:t xml:space="preserve">ways in which such processes operate. </w:t>
      </w:r>
      <w:r w:rsidR="00927761">
        <w:t xml:space="preserve">Bob Jessop (2003; 2008) </w:t>
      </w:r>
      <w:r w:rsidR="001021E0">
        <w:t xml:space="preserve">described this framing as </w:t>
      </w:r>
      <w:r w:rsidR="006668D7" w:rsidRPr="0075162B">
        <w:rPr>
          <w:i/>
        </w:rPr>
        <w:lastRenderedPageBreak/>
        <w:t>metagovernance</w:t>
      </w:r>
      <w:r w:rsidR="00927761">
        <w:t>, or ‘</w:t>
      </w:r>
      <w:r w:rsidR="00927761" w:rsidRPr="001C41DB">
        <w:t>governance of governance</w:t>
      </w:r>
      <w:r w:rsidR="00927761">
        <w:t>’</w:t>
      </w:r>
      <w:r w:rsidR="00927761" w:rsidRPr="001C41DB">
        <w:t xml:space="preserve"> </w:t>
      </w:r>
      <w:r w:rsidR="00927761">
        <w:rPr>
          <w:noProof/>
        </w:rPr>
        <w:t>(2008, 8)</w:t>
      </w:r>
      <w:r w:rsidR="001021E0">
        <w:rPr>
          <w:noProof/>
        </w:rPr>
        <w:t xml:space="preserve">. Metagovernance theory emerges as a consequence of governance theory itself </w:t>
      </w:r>
      <w:r w:rsidR="00652C00">
        <w:rPr>
          <w:noProof/>
        </w:rPr>
        <w:t xml:space="preserve">in democratic countries </w:t>
      </w:r>
      <w:r w:rsidR="001021E0">
        <w:rPr>
          <w:noProof/>
        </w:rPr>
        <w:t xml:space="preserve">– as states lose some of the direct control over outputs which they used to enjoy, given the wider range of organisations involved in delivering those outputs, they look for new ways to control </w:t>
      </w:r>
      <w:r w:rsidR="00927761">
        <w:rPr>
          <w:noProof/>
        </w:rPr>
        <w:t>what transpires without ‘</w:t>
      </w:r>
      <w:r w:rsidR="00927761" w:rsidRPr="00647E4F">
        <w:rPr>
          <w:noProof/>
        </w:rPr>
        <w:t>reverting to traditional statist styles of government in terms of bureaucratic rul</w:t>
      </w:r>
      <w:r w:rsidR="00927761">
        <w:rPr>
          <w:noProof/>
        </w:rPr>
        <w:t>e making and imperative command’ (Torfing et al</w:t>
      </w:r>
      <w:r w:rsidR="0060066B">
        <w:rPr>
          <w:noProof/>
        </w:rPr>
        <w:t>,</w:t>
      </w:r>
      <w:r w:rsidR="00927761">
        <w:rPr>
          <w:noProof/>
        </w:rPr>
        <w:t xml:space="preserve"> 2012, 122)</w:t>
      </w:r>
      <w:r w:rsidR="00927761" w:rsidRPr="00647E4F">
        <w:rPr>
          <w:noProof/>
        </w:rPr>
        <w:t>.</w:t>
      </w:r>
      <w:r w:rsidR="00927761">
        <w:rPr>
          <w:noProof/>
        </w:rPr>
        <w:t xml:space="preserve"> </w:t>
      </w:r>
      <w:r w:rsidR="001021E0">
        <w:rPr>
          <w:noProof/>
        </w:rPr>
        <w:t xml:space="preserve">In planning, metagovernance tactics could be used to ensure that lower order plans meet certain higher order objectives – for example if a regional plan needed to comply with certain policies set at the national level. Many would argue this is necessary for states to govern effectively, but metagovernance can have negative effects in that </w:t>
      </w:r>
      <w:r w:rsidR="00927761">
        <w:t>‘a</w:t>
      </w:r>
      <w:r w:rsidR="00927761" w:rsidRPr="001C41DB">
        <w:t>t different levels, actions are constrained by broader framing actions.  Ambition at the lowest levels may be frustrated, leaving individuals and communities feeling powerless, and in the shadow of different bureaucratic structures</w:t>
      </w:r>
      <w:r w:rsidR="00927761">
        <w:t xml:space="preserve">’ </w:t>
      </w:r>
      <w:r w:rsidR="00927761">
        <w:rPr>
          <w:noProof/>
        </w:rPr>
        <w:t>(Gallent and Robinson</w:t>
      </w:r>
      <w:r w:rsidR="0060066B">
        <w:rPr>
          <w:noProof/>
        </w:rPr>
        <w:t>,</w:t>
      </w:r>
      <w:r w:rsidR="00927761">
        <w:rPr>
          <w:noProof/>
        </w:rPr>
        <w:t xml:space="preserve"> 2012, 193)</w:t>
      </w:r>
      <w:r w:rsidR="00927761" w:rsidRPr="001C41DB">
        <w:t>.</w:t>
      </w:r>
      <w:r>
        <w:t xml:space="preserve"> </w:t>
      </w:r>
      <w:r w:rsidR="001021E0">
        <w:t xml:space="preserve">Others have described, in a study of governance practices in a particular location, </w:t>
      </w:r>
      <w:r w:rsidR="001021E0">
        <w:rPr>
          <w:rFonts w:cs="Calibri"/>
          <w:noProof/>
        </w:rPr>
        <w:t>‘t</w:t>
      </w:r>
      <w:r>
        <w:rPr>
          <w:rFonts w:cs="Calibri"/>
          <w:noProof/>
        </w:rPr>
        <w:t>he insidious way that powerful interests outside and inside a locality can impose their agendas unless there are countervailing grassroots forces to challenge and limit their operations</w:t>
      </w:r>
      <w:r w:rsidR="001021E0">
        <w:rPr>
          <w:rFonts w:cs="Calibri"/>
          <w:noProof/>
        </w:rPr>
        <w:t>’</w:t>
      </w:r>
      <w:r>
        <w:rPr>
          <w:rFonts w:cs="Calibri"/>
          <w:noProof/>
        </w:rPr>
        <w:t xml:space="preserve"> (de Megalhaes et al</w:t>
      </w:r>
      <w:r w:rsidR="0060066B">
        <w:rPr>
          <w:rFonts w:cs="Calibri"/>
          <w:noProof/>
        </w:rPr>
        <w:t>,</w:t>
      </w:r>
      <w:r>
        <w:rPr>
          <w:rFonts w:cs="Calibri"/>
          <w:noProof/>
        </w:rPr>
        <w:t xml:space="preserve"> </w:t>
      </w:r>
      <w:r w:rsidRPr="002B5BA7">
        <w:rPr>
          <w:rFonts w:cs="Calibri"/>
          <w:noProof/>
        </w:rPr>
        <w:t>200</w:t>
      </w:r>
      <w:r>
        <w:rPr>
          <w:rFonts w:cs="Calibri"/>
          <w:noProof/>
        </w:rPr>
        <w:t>3, 86).</w:t>
      </w:r>
    </w:p>
    <w:p w14:paraId="433E5F7E" w14:textId="77777777" w:rsidR="001021E0" w:rsidRDefault="001021E0" w:rsidP="00466C4A">
      <w:pPr>
        <w:autoSpaceDE w:val="0"/>
        <w:autoSpaceDN w:val="0"/>
        <w:adjustRightInd w:val="0"/>
        <w:spacing w:line="480" w:lineRule="auto"/>
        <w:jc w:val="both"/>
        <w:rPr>
          <w:rFonts w:cs="Calibri"/>
          <w:noProof/>
        </w:rPr>
      </w:pPr>
    </w:p>
    <w:p w14:paraId="4AE23998" w14:textId="45270614" w:rsidR="00AB51F0" w:rsidRPr="001C41DB" w:rsidRDefault="001021E0" w:rsidP="00466C4A">
      <w:pPr>
        <w:spacing w:line="480" w:lineRule="auto"/>
        <w:jc w:val="both"/>
      </w:pPr>
      <w:r>
        <w:t>We will return to these issues in section 5. In the following two sections we discuss first the</w:t>
      </w:r>
      <w:r w:rsidR="00976E55">
        <w:t xml:space="preserve"> UK then China,</w:t>
      </w:r>
      <w:r>
        <w:t xml:space="preserve"> and opposition to urban </w:t>
      </w:r>
      <w:r w:rsidR="00AA3AF2">
        <w:t xml:space="preserve">development </w:t>
      </w:r>
      <w:r>
        <w:t>in those two contexts.</w:t>
      </w:r>
      <w:r w:rsidR="00AB51F0">
        <w:t xml:space="preserve"> In the next section we occasionally interchange references to the UK and England. The detailed operation of planning systems vary between England and the devolved nations (Wales, Scotland and Northern Ireland) of the UK, but the underlying principles of those systems are the same, so whilst much of the literature we cite refers to England, the same points, broadly speaking, apply across the UK.</w:t>
      </w:r>
    </w:p>
    <w:p w14:paraId="63C8475F" w14:textId="77777777" w:rsidR="00FE0F47" w:rsidRDefault="00FE0F47" w:rsidP="00466C4A">
      <w:pPr>
        <w:spacing w:line="480" w:lineRule="auto"/>
        <w:jc w:val="both"/>
        <w:rPr>
          <w:b/>
        </w:rPr>
      </w:pPr>
    </w:p>
    <w:p w14:paraId="351B203F" w14:textId="77777777" w:rsidR="007F7CB2" w:rsidRDefault="007F7CB2">
      <w:pPr>
        <w:rPr>
          <w:b/>
        </w:rPr>
      </w:pPr>
      <w:r>
        <w:rPr>
          <w:b/>
        </w:rPr>
        <w:br w:type="page"/>
      </w:r>
    </w:p>
    <w:p w14:paraId="1566E879" w14:textId="0342CF66" w:rsidR="007533BA" w:rsidRPr="001C41DB" w:rsidRDefault="00FE0F47" w:rsidP="00466C4A">
      <w:pPr>
        <w:spacing w:line="480" w:lineRule="auto"/>
        <w:jc w:val="both"/>
        <w:rPr>
          <w:b/>
        </w:rPr>
      </w:pPr>
      <w:r>
        <w:rPr>
          <w:b/>
        </w:rPr>
        <w:lastRenderedPageBreak/>
        <w:t xml:space="preserve">3.  </w:t>
      </w:r>
      <w:r w:rsidR="007533BA" w:rsidRPr="001C41DB">
        <w:rPr>
          <w:b/>
        </w:rPr>
        <w:t xml:space="preserve">Opposition to urban growth </w:t>
      </w:r>
      <w:r w:rsidR="007533BA">
        <w:rPr>
          <w:b/>
        </w:rPr>
        <w:t>in the UK</w:t>
      </w:r>
    </w:p>
    <w:p w14:paraId="27F11F15" w14:textId="77777777" w:rsidR="007533BA" w:rsidRDefault="007533BA" w:rsidP="00466C4A">
      <w:pPr>
        <w:spacing w:line="480" w:lineRule="auto"/>
        <w:jc w:val="both"/>
      </w:pPr>
    </w:p>
    <w:p w14:paraId="43D312FF" w14:textId="2876F9DE" w:rsidR="00AA3AF2" w:rsidRDefault="00AA3AF2" w:rsidP="00512377">
      <w:pPr>
        <w:spacing w:line="480" w:lineRule="auto"/>
        <w:jc w:val="both"/>
        <w:rPr>
          <w:rFonts w:cs="Arial"/>
        </w:rPr>
      </w:pPr>
      <w:r>
        <w:t>Opposition to development in the UK can occur in urban, suburban, peri-urban and rural areas. However, for a number of reasons, this opposition</w:t>
      </w:r>
      <w:r w:rsidR="00512377">
        <w:t xml:space="preserve"> can be at its most intense in </w:t>
      </w:r>
      <w:r>
        <w:t xml:space="preserve">areas </w:t>
      </w:r>
      <w:r w:rsidR="00512377">
        <w:t xml:space="preserve">outside, but in close proximity to, urban centres. One reason for this is highlighted in the work of </w:t>
      </w:r>
      <w:r>
        <w:rPr>
          <w:noProof/>
        </w:rPr>
        <w:t>Murdoch et al. (2003)</w:t>
      </w:r>
      <w:r w:rsidR="00512377">
        <w:rPr>
          <w:noProof/>
        </w:rPr>
        <w:t xml:space="preserve">, in their </w:t>
      </w:r>
      <w:r w:rsidRPr="001C41DB">
        <w:t xml:space="preserve">differentiation of </w:t>
      </w:r>
      <w:r>
        <w:t>‘</w:t>
      </w:r>
      <w:r w:rsidRPr="001C41DB">
        <w:t>types</w:t>
      </w:r>
      <w:r>
        <w:t>’</w:t>
      </w:r>
      <w:r w:rsidRPr="001C41DB">
        <w:t xml:space="preserve"> of countryside, </w:t>
      </w:r>
      <w:r w:rsidR="00512377">
        <w:t xml:space="preserve">with </w:t>
      </w:r>
      <w:r w:rsidRPr="001C41DB">
        <w:t xml:space="preserve">a key explanatory factor being </w:t>
      </w:r>
      <w:r w:rsidRPr="001C41DB">
        <w:rPr>
          <w:rFonts w:cs="Arial"/>
        </w:rPr>
        <w:t>the presence of middle class in-migrants</w:t>
      </w:r>
      <w:r w:rsidR="00512377">
        <w:rPr>
          <w:rFonts w:cs="Arial"/>
        </w:rPr>
        <w:t>, potentially brought into conflict with other groups</w:t>
      </w:r>
      <w:r w:rsidRPr="001C41DB">
        <w:rPr>
          <w:rFonts w:cs="Arial"/>
        </w:rPr>
        <w:t xml:space="preserve">.  For our purposes, the first two types </w:t>
      </w:r>
      <w:r w:rsidR="00512377">
        <w:rPr>
          <w:rFonts w:cs="Arial"/>
        </w:rPr>
        <w:t xml:space="preserve">of countryside Murdoch et al. identify </w:t>
      </w:r>
      <w:r w:rsidRPr="001C41DB">
        <w:rPr>
          <w:rFonts w:cs="Arial"/>
        </w:rPr>
        <w:t xml:space="preserve">– the </w:t>
      </w:r>
      <w:r w:rsidRPr="001C41DB">
        <w:rPr>
          <w:rFonts w:cs="Arial"/>
          <w:i/>
        </w:rPr>
        <w:t>preserved</w:t>
      </w:r>
      <w:r w:rsidRPr="001C41DB">
        <w:rPr>
          <w:rFonts w:cs="Arial"/>
        </w:rPr>
        <w:t xml:space="preserve"> and </w:t>
      </w:r>
      <w:r w:rsidRPr="001C41DB">
        <w:rPr>
          <w:rFonts w:cs="Arial"/>
          <w:i/>
        </w:rPr>
        <w:t>contested</w:t>
      </w:r>
      <w:r w:rsidRPr="001C41DB">
        <w:rPr>
          <w:rFonts w:cs="Arial"/>
        </w:rPr>
        <w:t xml:space="preserve"> countrysides – are most relevant</w:t>
      </w:r>
      <w:r>
        <w:rPr>
          <w:rFonts w:cs="Arial"/>
        </w:rPr>
        <w:t>, being the closest to urban centres</w:t>
      </w:r>
      <w:r w:rsidRPr="001C41DB">
        <w:rPr>
          <w:rFonts w:cs="Arial"/>
        </w:rPr>
        <w:t>.</w:t>
      </w:r>
      <w:r>
        <w:rPr>
          <w:rFonts w:cs="Arial"/>
        </w:rPr>
        <w:t xml:space="preserve"> Table 1 illustrates the differences between these types of countryside. </w:t>
      </w:r>
    </w:p>
    <w:p w14:paraId="138CA39F" w14:textId="77777777" w:rsidR="00AA3AF2" w:rsidRDefault="00AA3AF2" w:rsidP="00AA3AF2">
      <w:pPr>
        <w:spacing w:line="480" w:lineRule="auto"/>
        <w:jc w:val="both"/>
        <w:rPr>
          <w:rFonts w:cs="Arial"/>
        </w:rPr>
      </w:pPr>
    </w:p>
    <w:p w14:paraId="156DBC38" w14:textId="77777777" w:rsidR="00AA3AF2" w:rsidRPr="00BD7860" w:rsidRDefault="00AA3AF2" w:rsidP="00AA3AF2">
      <w:pPr>
        <w:spacing w:line="480" w:lineRule="auto"/>
        <w:jc w:val="both"/>
        <w:rPr>
          <w:rFonts w:cs="Arial"/>
          <w:sz w:val="20"/>
          <w:szCs w:val="20"/>
        </w:rPr>
      </w:pPr>
      <w:r>
        <w:rPr>
          <w:rFonts w:cs="Arial"/>
          <w:sz w:val="20"/>
          <w:szCs w:val="20"/>
        </w:rPr>
        <w:t>Table 1 – The preserved and contested countrysides in England</w:t>
      </w:r>
    </w:p>
    <w:tbl>
      <w:tblPr>
        <w:tblStyle w:val="TableGrid"/>
        <w:tblW w:w="9634" w:type="dxa"/>
        <w:tblLook w:val="04A0" w:firstRow="1" w:lastRow="0" w:firstColumn="1" w:lastColumn="0" w:noHBand="0" w:noVBand="1"/>
      </w:tblPr>
      <w:tblGrid>
        <w:gridCol w:w="1594"/>
        <w:gridCol w:w="2229"/>
        <w:gridCol w:w="3402"/>
        <w:gridCol w:w="2409"/>
      </w:tblGrid>
      <w:tr w:rsidR="00AA3AF2" w:rsidRPr="00860A38" w14:paraId="7356D100" w14:textId="77777777" w:rsidTr="00232527">
        <w:tc>
          <w:tcPr>
            <w:tcW w:w="1594" w:type="dxa"/>
          </w:tcPr>
          <w:p w14:paraId="2DDA5F53" w14:textId="77777777" w:rsidR="00AA3AF2" w:rsidRPr="00860A38" w:rsidRDefault="00AA3AF2" w:rsidP="00232527">
            <w:pPr>
              <w:jc w:val="both"/>
              <w:rPr>
                <w:rFonts w:ascii="Tahoma" w:hAnsi="Tahoma" w:cs="Arial"/>
                <w:sz w:val="16"/>
                <w:szCs w:val="16"/>
              </w:rPr>
            </w:pPr>
          </w:p>
        </w:tc>
        <w:tc>
          <w:tcPr>
            <w:tcW w:w="2229" w:type="dxa"/>
          </w:tcPr>
          <w:p w14:paraId="2D87C8B9" w14:textId="77777777" w:rsidR="00AA3AF2" w:rsidRPr="00860A38" w:rsidRDefault="00AA3AF2" w:rsidP="00232527">
            <w:pPr>
              <w:jc w:val="both"/>
              <w:rPr>
                <w:rFonts w:cs="Arial"/>
                <w:b/>
                <w:szCs w:val="24"/>
              </w:rPr>
            </w:pPr>
            <w:r w:rsidRPr="00860A38">
              <w:rPr>
                <w:rFonts w:cs="Arial"/>
                <w:b/>
              </w:rPr>
              <w:t>Location</w:t>
            </w:r>
          </w:p>
        </w:tc>
        <w:tc>
          <w:tcPr>
            <w:tcW w:w="3402" w:type="dxa"/>
          </w:tcPr>
          <w:p w14:paraId="4D2C2551" w14:textId="77777777" w:rsidR="00AA3AF2" w:rsidRPr="00860A38" w:rsidRDefault="00AA3AF2" w:rsidP="00232527">
            <w:pPr>
              <w:jc w:val="both"/>
              <w:rPr>
                <w:rFonts w:cs="Arial"/>
                <w:b/>
                <w:szCs w:val="24"/>
              </w:rPr>
            </w:pPr>
            <w:r w:rsidRPr="00860A38">
              <w:rPr>
                <w:rFonts w:cs="Arial"/>
                <w:b/>
              </w:rPr>
              <w:t>Dominant group(s)</w:t>
            </w:r>
          </w:p>
        </w:tc>
        <w:tc>
          <w:tcPr>
            <w:tcW w:w="2409" w:type="dxa"/>
          </w:tcPr>
          <w:p w14:paraId="31A07289" w14:textId="77777777" w:rsidR="00AA3AF2" w:rsidRPr="00860A38" w:rsidRDefault="00AA3AF2" w:rsidP="00232527">
            <w:pPr>
              <w:jc w:val="both"/>
              <w:rPr>
                <w:rFonts w:cs="Arial"/>
                <w:b/>
                <w:szCs w:val="24"/>
              </w:rPr>
            </w:pPr>
            <w:r w:rsidRPr="00860A38">
              <w:rPr>
                <w:rFonts w:cs="Arial"/>
                <w:b/>
              </w:rPr>
              <w:t>Dominant attitude(s)</w:t>
            </w:r>
          </w:p>
        </w:tc>
      </w:tr>
      <w:tr w:rsidR="00AA3AF2" w:rsidRPr="00860A38" w14:paraId="45A635E9" w14:textId="77777777" w:rsidTr="00232527">
        <w:tc>
          <w:tcPr>
            <w:tcW w:w="1594" w:type="dxa"/>
          </w:tcPr>
          <w:p w14:paraId="649CE808" w14:textId="77777777" w:rsidR="00AA3AF2" w:rsidRPr="00BD7860" w:rsidRDefault="00AA3AF2" w:rsidP="00232527">
            <w:pPr>
              <w:jc w:val="both"/>
              <w:rPr>
                <w:rFonts w:cs="Arial"/>
                <w:b/>
              </w:rPr>
            </w:pPr>
            <w:r w:rsidRPr="00BD7860">
              <w:rPr>
                <w:rFonts w:cs="Arial"/>
                <w:b/>
              </w:rPr>
              <w:t>The preserved countryside</w:t>
            </w:r>
          </w:p>
        </w:tc>
        <w:tc>
          <w:tcPr>
            <w:tcW w:w="2229" w:type="dxa"/>
          </w:tcPr>
          <w:p w14:paraId="727E5EA2" w14:textId="77777777" w:rsidR="00AA3AF2" w:rsidRPr="00860A38" w:rsidRDefault="00AA3AF2" w:rsidP="00232527">
            <w:pPr>
              <w:jc w:val="both"/>
              <w:rPr>
                <w:rFonts w:cs="Arial"/>
                <w:szCs w:val="24"/>
              </w:rPr>
            </w:pPr>
            <w:r w:rsidRPr="00860A38">
              <w:rPr>
                <w:rFonts w:cs="Arial"/>
              </w:rPr>
              <w:t>‘much of the lowlands of southern England, as well as in attractive and more accessible upland areas’</w:t>
            </w:r>
          </w:p>
        </w:tc>
        <w:tc>
          <w:tcPr>
            <w:tcW w:w="3402" w:type="dxa"/>
          </w:tcPr>
          <w:p w14:paraId="750163FC" w14:textId="77777777" w:rsidR="00AA3AF2" w:rsidRPr="00860A38" w:rsidRDefault="00AA3AF2" w:rsidP="00232527">
            <w:pPr>
              <w:jc w:val="both"/>
              <w:rPr>
                <w:rFonts w:cs="Arial"/>
                <w:szCs w:val="24"/>
              </w:rPr>
            </w:pPr>
            <w:r w:rsidRPr="00860A38">
              <w:rPr>
                <w:rFonts w:cs="Arial"/>
              </w:rPr>
              <w:t>‘middle-class social groups living in the countryside, employed primarily in the service sector, and often working in nearby urban centres’</w:t>
            </w:r>
          </w:p>
        </w:tc>
        <w:tc>
          <w:tcPr>
            <w:tcW w:w="2409" w:type="dxa"/>
          </w:tcPr>
          <w:p w14:paraId="5165B38E" w14:textId="77777777" w:rsidR="00AA3AF2" w:rsidRPr="00860A38" w:rsidRDefault="00AA3AF2" w:rsidP="00232527">
            <w:pPr>
              <w:jc w:val="both"/>
              <w:rPr>
                <w:rFonts w:cs="Arial"/>
                <w:szCs w:val="24"/>
              </w:rPr>
            </w:pPr>
            <w:r>
              <w:rPr>
                <w:rFonts w:cs="Arial"/>
              </w:rPr>
              <w:t>‘</w:t>
            </w:r>
            <w:r w:rsidRPr="00860A38">
              <w:rPr>
                <w:rFonts w:cs="Arial"/>
              </w:rPr>
              <w:t>pastoral and preservationist</w:t>
            </w:r>
            <w:r>
              <w:rPr>
                <w:rFonts w:cs="Arial"/>
              </w:rPr>
              <w:t>’</w:t>
            </w:r>
          </w:p>
        </w:tc>
      </w:tr>
      <w:tr w:rsidR="00AA3AF2" w:rsidRPr="00860A38" w14:paraId="6CDC7912" w14:textId="77777777" w:rsidTr="00232527">
        <w:tc>
          <w:tcPr>
            <w:tcW w:w="1594" w:type="dxa"/>
          </w:tcPr>
          <w:p w14:paraId="146F17FE" w14:textId="77777777" w:rsidR="00AA3AF2" w:rsidRPr="00BD7860" w:rsidRDefault="00AA3AF2" w:rsidP="00232527">
            <w:pPr>
              <w:jc w:val="both"/>
              <w:rPr>
                <w:rFonts w:cs="Arial"/>
                <w:b/>
              </w:rPr>
            </w:pPr>
            <w:r w:rsidRPr="00BD7860">
              <w:rPr>
                <w:rFonts w:cs="Arial"/>
                <w:b/>
              </w:rPr>
              <w:t>The contested countryside</w:t>
            </w:r>
          </w:p>
        </w:tc>
        <w:tc>
          <w:tcPr>
            <w:tcW w:w="2229" w:type="dxa"/>
          </w:tcPr>
          <w:p w14:paraId="04F837C7" w14:textId="77777777" w:rsidR="00AA3AF2" w:rsidRPr="00860A38" w:rsidRDefault="00AA3AF2" w:rsidP="00232527">
            <w:pPr>
              <w:jc w:val="both"/>
              <w:rPr>
                <w:rFonts w:cs="Arial"/>
                <w:szCs w:val="24"/>
              </w:rPr>
            </w:pPr>
            <w:r w:rsidRPr="00860A38">
              <w:rPr>
                <w:rFonts w:cs="Arial"/>
              </w:rPr>
              <w:t>‘areas that lie outside the main commuter zones’</w:t>
            </w:r>
          </w:p>
        </w:tc>
        <w:tc>
          <w:tcPr>
            <w:tcW w:w="3402" w:type="dxa"/>
          </w:tcPr>
          <w:p w14:paraId="4180923A" w14:textId="77777777" w:rsidR="00AA3AF2" w:rsidRPr="00860A38" w:rsidRDefault="00AA3AF2" w:rsidP="00232527">
            <w:pPr>
              <w:jc w:val="both"/>
              <w:rPr>
                <w:rFonts w:cs="Arial"/>
                <w:szCs w:val="24"/>
              </w:rPr>
            </w:pPr>
            <w:r w:rsidRPr="00860A38">
              <w:rPr>
                <w:rFonts w:cs="Arial"/>
              </w:rPr>
              <w:t>‘local agricultural, commercial and development interests’ vs. ‘“incomers” who may be middle-class workers or retirees attracted to the area because of its residential environment’</w:t>
            </w:r>
          </w:p>
        </w:tc>
        <w:tc>
          <w:tcPr>
            <w:tcW w:w="2409" w:type="dxa"/>
          </w:tcPr>
          <w:p w14:paraId="7C76991A" w14:textId="77777777" w:rsidR="00AA3AF2" w:rsidRPr="00860A38" w:rsidRDefault="00AA3AF2" w:rsidP="00232527">
            <w:pPr>
              <w:jc w:val="both"/>
              <w:rPr>
                <w:rFonts w:cs="Arial"/>
                <w:szCs w:val="24"/>
              </w:rPr>
            </w:pPr>
            <w:r w:rsidRPr="00860A38">
              <w:rPr>
                <w:rFonts w:cs="Arial"/>
              </w:rPr>
              <w:t>‘development for local needs’ vs. pastoral and preservationist</w:t>
            </w:r>
          </w:p>
        </w:tc>
      </w:tr>
    </w:tbl>
    <w:p w14:paraId="611DA6D7" w14:textId="77777777" w:rsidR="00AA3AF2" w:rsidRPr="00860A38" w:rsidRDefault="00AA3AF2" w:rsidP="00AA3AF2">
      <w:pPr>
        <w:spacing w:line="480" w:lineRule="auto"/>
        <w:jc w:val="both"/>
        <w:rPr>
          <w:rFonts w:cs="Arial"/>
        </w:rPr>
      </w:pPr>
      <w:r w:rsidRPr="00860A38">
        <w:rPr>
          <w:rFonts w:cs="Arial"/>
        </w:rPr>
        <w:t>(adapted from, and quotes from, Murdoch et al. 2003, 12-13)</w:t>
      </w:r>
    </w:p>
    <w:p w14:paraId="49967752" w14:textId="77777777" w:rsidR="00AA3AF2" w:rsidRDefault="00AA3AF2" w:rsidP="00AA3AF2">
      <w:pPr>
        <w:spacing w:line="480" w:lineRule="auto"/>
        <w:jc w:val="both"/>
        <w:rPr>
          <w:rFonts w:cs="Arial"/>
        </w:rPr>
      </w:pPr>
    </w:p>
    <w:p w14:paraId="3CD00996" w14:textId="073A5C65" w:rsidR="00AA3AF2" w:rsidRDefault="00AA3AF2" w:rsidP="00AA3AF2">
      <w:pPr>
        <w:spacing w:line="480" w:lineRule="auto"/>
        <w:jc w:val="both"/>
        <w:rPr>
          <w:rFonts w:cs="Arial"/>
        </w:rPr>
      </w:pPr>
      <w:r>
        <w:rPr>
          <w:rFonts w:cs="Arial"/>
        </w:rPr>
        <w:t xml:space="preserve">This sort of differentiation does, of course, reflect largely subjective analyses of the demographic and associated governance characteristics of areas, but it does suggest that in areas of the countryside nearer to urban centres we are more likely to see </w:t>
      </w:r>
      <w:r w:rsidRPr="001C41DB">
        <w:rPr>
          <w:rFonts w:cs="Arial"/>
        </w:rPr>
        <w:t xml:space="preserve">(a) proposals for urban extensions, </w:t>
      </w:r>
      <w:r w:rsidRPr="001C41DB">
        <w:rPr>
          <w:rFonts w:cs="Arial"/>
        </w:rPr>
        <w:lastRenderedPageBreak/>
        <w:t xml:space="preserve">new settlements, or indeed any other form of substantial urban-type development; and (b) </w:t>
      </w:r>
      <w:r w:rsidR="00512377">
        <w:rPr>
          <w:rFonts w:cs="Arial"/>
        </w:rPr>
        <w:t>more conflict around such proposals</w:t>
      </w:r>
      <w:r w:rsidRPr="001C41DB">
        <w:rPr>
          <w:rFonts w:cs="Arial"/>
        </w:rPr>
        <w:t>.</w:t>
      </w:r>
    </w:p>
    <w:p w14:paraId="64F73DBF" w14:textId="77777777" w:rsidR="00512377" w:rsidRDefault="00512377" w:rsidP="00AA3AF2">
      <w:pPr>
        <w:spacing w:line="480" w:lineRule="auto"/>
        <w:jc w:val="both"/>
        <w:rPr>
          <w:rFonts w:cs="Arial"/>
        </w:rPr>
      </w:pPr>
    </w:p>
    <w:p w14:paraId="7C08A4EB" w14:textId="6CE82693" w:rsidR="00512377" w:rsidRDefault="00512377" w:rsidP="00AA3AF2">
      <w:pPr>
        <w:spacing w:line="480" w:lineRule="auto"/>
        <w:jc w:val="both"/>
      </w:pPr>
      <w:r>
        <w:rPr>
          <w:rFonts w:cs="Arial"/>
        </w:rPr>
        <w:t>A second reason for higher levels of resistance/opposition to development in these types of area is that it has been argued that the middle class in-migrants bring with them a substantial amount of the social capital that our discussion above highlights as being important for participation. Evidence from elsewhere suggests a correlation between affluence and the ability to mobilise opposition to both unwanted development and the closure of local services (</w:t>
      </w:r>
      <w:r w:rsidRPr="00512377">
        <w:rPr>
          <w:rFonts w:cs="Arial"/>
        </w:rPr>
        <w:t>Bondi</w:t>
      </w:r>
      <w:r>
        <w:rPr>
          <w:rFonts w:cs="Arial"/>
        </w:rPr>
        <w:t>,</w:t>
      </w:r>
      <w:r w:rsidRPr="00512377">
        <w:rPr>
          <w:rFonts w:cs="Arial"/>
        </w:rPr>
        <w:t xml:space="preserve"> 1988</w:t>
      </w:r>
      <w:r>
        <w:rPr>
          <w:rFonts w:cs="Arial"/>
        </w:rPr>
        <w:t xml:space="preserve">; </w:t>
      </w:r>
      <w:r w:rsidRPr="00512377">
        <w:rPr>
          <w:rFonts w:cs="Arial"/>
        </w:rPr>
        <w:t>Li</w:t>
      </w:r>
      <w:r>
        <w:rPr>
          <w:rFonts w:cs="Arial"/>
        </w:rPr>
        <w:t xml:space="preserve">vingstone, Bailey &amp; Kearns, 2008; </w:t>
      </w:r>
      <w:r w:rsidRPr="00512377">
        <w:rPr>
          <w:rFonts w:cs="Arial"/>
        </w:rPr>
        <w:t>Devine-Wright, 2009</w:t>
      </w:r>
      <w:r>
        <w:rPr>
          <w:rFonts w:cs="Arial"/>
        </w:rPr>
        <w:t xml:space="preserve">; </w:t>
      </w:r>
      <w:r w:rsidRPr="00512377">
        <w:rPr>
          <w:rFonts w:cs="Arial"/>
        </w:rPr>
        <w:t>Hastings &amp; Matthews</w:t>
      </w:r>
      <w:r>
        <w:rPr>
          <w:rFonts w:cs="Arial"/>
        </w:rPr>
        <w:t>,</w:t>
      </w:r>
      <w:r w:rsidRPr="00512377">
        <w:rPr>
          <w:rFonts w:cs="Arial"/>
        </w:rPr>
        <w:t xml:space="preserve"> 2015)</w:t>
      </w:r>
      <w:r>
        <w:rPr>
          <w:rFonts w:cs="Arial"/>
        </w:rPr>
        <w:t>.</w:t>
      </w:r>
    </w:p>
    <w:p w14:paraId="140CA2ED" w14:textId="77777777" w:rsidR="00AA3AF2" w:rsidRDefault="00AA3AF2" w:rsidP="00466C4A">
      <w:pPr>
        <w:spacing w:line="480" w:lineRule="auto"/>
        <w:jc w:val="both"/>
      </w:pPr>
    </w:p>
    <w:p w14:paraId="211CCDF7" w14:textId="07FF8140" w:rsidR="00A41280" w:rsidRDefault="00A41280" w:rsidP="00466C4A">
      <w:pPr>
        <w:spacing w:line="480" w:lineRule="auto"/>
        <w:jc w:val="both"/>
      </w:pPr>
      <w:r>
        <w:t>So, in essence, the presence of more affluent incomers in the urban fringe in the UK increases both the likelihood of conflict to development and the chances that opposition/resistance will be successful (Sturzaker, 2010).</w:t>
      </w:r>
    </w:p>
    <w:p w14:paraId="69163A3F" w14:textId="77777777" w:rsidR="00A41280" w:rsidRPr="001C41DB" w:rsidRDefault="00A41280" w:rsidP="00466C4A">
      <w:pPr>
        <w:spacing w:line="480" w:lineRule="auto"/>
        <w:jc w:val="both"/>
      </w:pPr>
    </w:p>
    <w:p w14:paraId="68423A26" w14:textId="05210D1B" w:rsidR="007533BA" w:rsidRPr="001C41DB" w:rsidRDefault="00A41280" w:rsidP="00466C4A">
      <w:pPr>
        <w:spacing w:line="480" w:lineRule="auto"/>
        <w:jc w:val="both"/>
      </w:pPr>
      <w:r>
        <w:t>Given these factors, it is unsurprising that t</w:t>
      </w:r>
      <w:r w:rsidR="007533BA" w:rsidRPr="001C41DB">
        <w:t xml:space="preserve">here is a long history of resistance to urban encroachment into the </w:t>
      </w:r>
      <w:r w:rsidR="00EA6730">
        <w:t xml:space="preserve">UK </w:t>
      </w:r>
      <w:r w:rsidR="007533BA" w:rsidRPr="001C41DB">
        <w:t xml:space="preserve">countryside, with </w:t>
      </w:r>
      <w:r w:rsidR="007533BA">
        <w:rPr>
          <w:noProof/>
        </w:rPr>
        <w:t>Clifford and Warren (2005)</w:t>
      </w:r>
      <w:r w:rsidR="007533BA" w:rsidRPr="001C41DB">
        <w:t xml:space="preserve"> noting opposition to canals and railways in the eighteenth and nineteenth century. </w:t>
      </w:r>
      <w:r w:rsidR="007533BA">
        <w:t xml:space="preserve">Clifford and Warren </w:t>
      </w:r>
      <w:r w:rsidR="007533BA" w:rsidRPr="001C41DB">
        <w:t>considered reactions to three development proposals around St Andrews, Scotland, one of which was a housing development.  68.8% of their survey respondents were opposed to the proposed housing development</w:t>
      </w:r>
      <w:r w:rsidR="007533BA">
        <w:t xml:space="preserve"> and</w:t>
      </w:r>
      <w:r w:rsidR="007533BA" w:rsidRPr="001C41DB">
        <w:t xml:space="preserve"> 79.4% of respondents supported the proposal f</w:t>
      </w:r>
      <w:r w:rsidR="007533BA">
        <w:t>or a green belt around the town</w:t>
      </w:r>
      <w:r w:rsidR="007533BA" w:rsidRPr="001C41DB">
        <w:t>.  Opposition to the housing de</w:t>
      </w:r>
      <w:r w:rsidR="007533BA">
        <w:t>velopment, and support for the green b</w:t>
      </w:r>
      <w:r w:rsidR="007533BA" w:rsidRPr="001C41DB">
        <w:t>elt, was expressed principally on environmental grounds.</w:t>
      </w:r>
    </w:p>
    <w:p w14:paraId="4FBDB59F" w14:textId="77777777" w:rsidR="007533BA" w:rsidRDefault="007533BA" w:rsidP="00466C4A">
      <w:pPr>
        <w:spacing w:line="480" w:lineRule="auto"/>
        <w:jc w:val="both"/>
      </w:pPr>
    </w:p>
    <w:p w14:paraId="3BED6B3B" w14:textId="60007523" w:rsidR="007533BA" w:rsidRPr="001C41DB" w:rsidRDefault="007533BA" w:rsidP="00466C4A">
      <w:pPr>
        <w:spacing w:line="480" w:lineRule="auto"/>
        <w:jc w:val="both"/>
      </w:pPr>
      <w:r>
        <w:lastRenderedPageBreak/>
        <w:t xml:space="preserve">This support for a green belt is </w:t>
      </w:r>
      <w:r w:rsidR="00A41280">
        <w:t>mirrored across the country</w:t>
      </w:r>
      <w:r>
        <w:t>, given the popular awareness of and support for this method of limiting urban growth in the UK. Green b</w:t>
      </w:r>
      <w:r w:rsidRPr="001C41DB">
        <w:t xml:space="preserve">elts, areas of protected land surrounding the major cities in the UK, are one of the primary means of effecting urban containment, and on balance are generally agreed to have done so – </w:t>
      </w:r>
      <w:r>
        <w:t>‘</w:t>
      </w:r>
      <w:r w:rsidRPr="001C41DB">
        <w:t>urban containment through the green belt can create a much more tightly regulated landscape, thereby reinforcing the division between town and country</w:t>
      </w:r>
      <w:r>
        <w:t>’</w:t>
      </w:r>
      <w:r w:rsidRPr="001C41DB">
        <w:t xml:space="preserve"> </w:t>
      </w:r>
      <w:r>
        <w:rPr>
          <w:noProof/>
        </w:rPr>
        <w:t>(Gallent, Bianconi, and Andersson</w:t>
      </w:r>
      <w:r w:rsidR="0060066B">
        <w:rPr>
          <w:noProof/>
        </w:rPr>
        <w:t>,</w:t>
      </w:r>
      <w:r>
        <w:rPr>
          <w:noProof/>
        </w:rPr>
        <w:t xml:space="preserve"> 2006, 464)</w:t>
      </w:r>
      <w:r>
        <w:t>.  At the same time, however, green b</w:t>
      </w:r>
      <w:r w:rsidRPr="001C41DB">
        <w:t xml:space="preserve">elts have been blamed for </w:t>
      </w:r>
      <w:r>
        <w:t>‘</w:t>
      </w:r>
      <w:r w:rsidRPr="001C41DB">
        <w:t>fuelling recent housing shortages... [because] they prevent sensible and vital extensions to existing settlements, leading to unsustainable development further away from existing built-up areas, and causing an elevation of property prices</w:t>
      </w:r>
      <w:r>
        <w:t>’</w:t>
      </w:r>
      <w:r w:rsidRPr="001C41DB">
        <w:t xml:space="preserve"> </w:t>
      </w:r>
      <w:r>
        <w:rPr>
          <w:noProof/>
        </w:rPr>
        <w:t>(Gallent and Shaw 2007, 618)</w:t>
      </w:r>
      <w:r>
        <w:t>.  Despite these criticisms, green b</w:t>
      </w:r>
      <w:r w:rsidRPr="001C41DB">
        <w:t xml:space="preserve">elts have attained a somewhat mythical status, and their ongoing protection appears to be considered by all mainstream political parties as something of a </w:t>
      </w:r>
      <w:r w:rsidR="004B6A0E">
        <w:t>“</w:t>
      </w:r>
      <w:r w:rsidRPr="001C41DB">
        <w:t>sacred cow</w:t>
      </w:r>
      <w:r w:rsidR="004B6A0E">
        <w:t>”</w:t>
      </w:r>
      <w:r w:rsidRPr="001C41DB">
        <w:t xml:space="preserve"> </w:t>
      </w:r>
      <w:r>
        <w:rPr>
          <w:noProof/>
        </w:rPr>
        <w:t>(HM Government</w:t>
      </w:r>
      <w:r w:rsidR="0060066B">
        <w:rPr>
          <w:noProof/>
        </w:rPr>
        <w:t>,</w:t>
      </w:r>
      <w:r>
        <w:rPr>
          <w:noProof/>
        </w:rPr>
        <w:t xml:space="preserve"> 2010; The Labour Party</w:t>
      </w:r>
      <w:r w:rsidR="0060066B">
        <w:rPr>
          <w:noProof/>
        </w:rPr>
        <w:t>,</w:t>
      </w:r>
      <w:r>
        <w:rPr>
          <w:noProof/>
        </w:rPr>
        <w:t xml:space="preserve"> 2010)</w:t>
      </w:r>
      <w:r w:rsidRPr="001C41DB">
        <w:t>.</w:t>
      </w:r>
    </w:p>
    <w:p w14:paraId="1E378170" w14:textId="77777777" w:rsidR="007533BA" w:rsidRPr="00CB69A8" w:rsidRDefault="007533BA" w:rsidP="00466C4A">
      <w:pPr>
        <w:spacing w:line="480" w:lineRule="auto"/>
        <w:jc w:val="both"/>
      </w:pPr>
    </w:p>
    <w:p w14:paraId="526D78B5" w14:textId="77777777" w:rsidR="007533BA" w:rsidRPr="0030653F" w:rsidRDefault="007533BA" w:rsidP="00466C4A">
      <w:pPr>
        <w:spacing w:line="480" w:lineRule="auto"/>
        <w:jc w:val="both"/>
      </w:pPr>
      <w:r w:rsidRPr="001C41DB">
        <w:t xml:space="preserve">Urban containment has been a feature of the British planning system since its conception in 1947 </w:t>
      </w:r>
      <w:r>
        <w:rPr>
          <w:noProof/>
        </w:rPr>
        <w:t>(Hall et al.</w:t>
      </w:r>
      <w:r w:rsidR="0060066B">
        <w:rPr>
          <w:noProof/>
        </w:rPr>
        <w:t>,</w:t>
      </w:r>
      <w:r>
        <w:rPr>
          <w:noProof/>
        </w:rPr>
        <w:t xml:space="preserve"> 1973; Sturzaker</w:t>
      </w:r>
      <w:r w:rsidR="0060066B">
        <w:rPr>
          <w:noProof/>
        </w:rPr>
        <w:t>,</w:t>
      </w:r>
      <w:r>
        <w:rPr>
          <w:noProof/>
        </w:rPr>
        <w:t xml:space="preserve"> 2010; Cloke</w:t>
      </w:r>
      <w:r w:rsidR="0060066B">
        <w:rPr>
          <w:noProof/>
        </w:rPr>
        <w:t>,</w:t>
      </w:r>
      <w:r>
        <w:rPr>
          <w:noProof/>
        </w:rPr>
        <w:t xml:space="preserve"> 1979)</w:t>
      </w:r>
      <w:r w:rsidRPr="001C41DB">
        <w:t xml:space="preserve">, with many commentators since noting the particular status afforded to the countryside in the UK, and consequent opposition to development therein </w:t>
      </w:r>
      <w:r>
        <w:rPr>
          <w:noProof/>
        </w:rPr>
        <w:t>(Woods</w:t>
      </w:r>
      <w:r w:rsidR="0060066B">
        <w:rPr>
          <w:noProof/>
        </w:rPr>
        <w:t>,</w:t>
      </w:r>
      <w:r>
        <w:rPr>
          <w:noProof/>
        </w:rPr>
        <w:t xml:space="preserve"> 2005)</w:t>
      </w:r>
      <w:r w:rsidRPr="001C41DB">
        <w:t xml:space="preserve">.  It has been suggested that this opposition to urban growth stems from what has been called the </w:t>
      </w:r>
      <w:r>
        <w:t>‘“fetishization”</w:t>
      </w:r>
      <w:r w:rsidRPr="001C41DB">
        <w:t xml:space="preserve"> of the rural</w:t>
      </w:r>
      <w:r>
        <w:t>’</w:t>
      </w:r>
      <w:r w:rsidRPr="001C41DB">
        <w:t xml:space="preserve"> </w:t>
      </w:r>
      <w:r>
        <w:rPr>
          <w:noProof/>
        </w:rPr>
        <w:t>(Gallent and Andersson</w:t>
      </w:r>
      <w:r w:rsidR="0060066B">
        <w:rPr>
          <w:noProof/>
        </w:rPr>
        <w:t>,</w:t>
      </w:r>
      <w:r>
        <w:rPr>
          <w:noProof/>
        </w:rPr>
        <w:t xml:space="preserve"> 2007, 16)</w:t>
      </w:r>
      <w:r w:rsidRPr="001C41DB">
        <w:t>, and the construction/representation of the co</w:t>
      </w:r>
      <w:r>
        <w:t>untryside as a pastoral idyll, ‘</w:t>
      </w:r>
      <w:r w:rsidRPr="001C41DB">
        <w:t xml:space="preserve">a </w:t>
      </w:r>
      <w:r>
        <w:rPr>
          <w:rFonts w:cs="Arial"/>
        </w:rPr>
        <w:t>“refuge” from modernity’</w:t>
      </w:r>
      <w:r w:rsidRPr="001C41DB">
        <w:rPr>
          <w:rFonts w:cs="Arial"/>
        </w:rPr>
        <w:t xml:space="preserve"> </w:t>
      </w:r>
      <w:r>
        <w:rPr>
          <w:rFonts w:cs="Arial"/>
          <w:noProof/>
        </w:rPr>
        <w:t>(Murdoch et al.</w:t>
      </w:r>
      <w:r w:rsidR="0060066B">
        <w:rPr>
          <w:rFonts w:cs="Arial"/>
          <w:noProof/>
        </w:rPr>
        <w:t>,</w:t>
      </w:r>
      <w:r>
        <w:rPr>
          <w:rFonts w:cs="Arial"/>
          <w:noProof/>
        </w:rPr>
        <w:t xml:space="preserve"> 2003, 152)</w:t>
      </w:r>
      <w:r>
        <w:rPr>
          <w:rFonts w:cs="Arial"/>
        </w:rPr>
        <w:t xml:space="preserve">. </w:t>
      </w:r>
    </w:p>
    <w:p w14:paraId="4CBC9B7C" w14:textId="77777777" w:rsidR="007533BA" w:rsidRDefault="007533BA" w:rsidP="00466C4A">
      <w:pPr>
        <w:spacing w:line="480" w:lineRule="auto"/>
        <w:jc w:val="both"/>
        <w:rPr>
          <w:rFonts w:cs="Arial"/>
        </w:rPr>
      </w:pPr>
    </w:p>
    <w:p w14:paraId="7AA5B4D1" w14:textId="77777777" w:rsidR="007533BA" w:rsidRPr="006E2A0E" w:rsidRDefault="007533BA" w:rsidP="00466C4A">
      <w:pPr>
        <w:autoSpaceDE w:val="0"/>
        <w:autoSpaceDN w:val="0"/>
        <w:adjustRightInd w:val="0"/>
        <w:spacing w:line="480" w:lineRule="auto"/>
        <w:jc w:val="both"/>
        <w:rPr>
          <w:sz w:val="20"/>
          <w:szCs w:val="20"/>
        </w:rPr>
      </w:pPr>
      <w:r>
        <w:rPr>
          <w:rFonts w:cs="Arial"/>
        </w:rPr>
        <w:t xml:space="preserve">Current planning policy in England maintains, even outside the green belts, </w:t>
      </w:r>
      <w:r>
        <w:rPr>
          <w:rFonts w:cs="Frutiger-Light"/>
        </w:rPr>
        <w:t>a strong emphasis on protecting rural areas because of ‘</w:t>
      </w:r>
      <w:r w:rsidRPr="00CB69A8">
        <w:rPr>
          <w:rFonts w:cs="Frutiger-Light"/>
        </w:rPr>
        <w:t>the intrinsic character and beauty of the countryside</w:t>
      </w:r>
      <w:r>
        <w:rPr>
          <w:rFonts w:cs="Frutiger-Light"/>
        </w:rPr>
        <w:t>’</w:t>
      </w:r>
      <w:r w:rsidRPr="00CB69A8">
        <w:rPr>
          <w:rFonts w:cs="Frutiger-Light"/>
        </w:rPr>
        <w:t xml:space="preserve"> </w:t>
      </w:r>
      <w:r>
        <w:rPr>
          <w:rFonts w:cs="Frutiger-Light"/>
          <w:noProof/>
        </w:rPr>
        <w:t>(DCLG</w:t>
      </w:r>
      <w:r w:rsidR="0060066B">
        <w:rPr>
          <w:rFonts w:cs="Frutiger-Light"/>
          <w:noProof/>
        </w:rPr>
        <w:t>,</w:t>
      </w:r>
      <w:r>
        <w:rPr>
          <w:rFonts w:cs="Frutiger-Light"/>
          <w:noProof/>
        </w:rPr>
        <w:t xml:space="preserve"> 2012b, 5)</w:t>
      </w:r>
      <w:r>
        <w:rPr>
          <w:rFonts w:cs="Frutiger-Light"/>
        </w:rPr>
        <w:t xml:space="preserve">. This protectionism </w:t>
      </w:r>
      <w:r>
        <w:rPr>
          <w:rFonts w:cs="Arial"/>
        </w:rPr>
        <w:t xml:space="preserve">has been seen as a representation of </w:t>
      </w:r>
      <w:r>
        <w:rPr>
          <w:rFonts w:cs="Frutiger-Light"/>
        </w:rPr>
        <w:t xml:space="preserve">the exercise of discursive power </w:t>
      </w:r>
      <w:r>
        <w:rPr>
          <w:rFonts w:cs="Frutiger-Light"/>
        </w:rPr>
        <w:lastRenderedPageBreak/>
        <w:t xml:space="preserve">on the part of </w:t>
      </w:r>
      <w:r w:rsidRPr="001C41DB">
        <w:rPr>
          <w:rFonts w:cs="Arial"/>
        </w:rPr>
        <w:t>a wealthy, land and property owning middle class</w:t>
      </w:r>
      <w:r>
        <w:rPr>
          <w:rFonts w:cs="Frutiger-Light"/>
        </w:rPr>
        <w:t xml:space="preserve"> </w:t>
      </w:r>
      <w:r>
        <w:rPr>
          <w:rFonts w:cs="Frutiger-Light"/>
          <w:noProof/>
        </w:rPr>
        <w:t>(Sturzaker and Shucksmith</w:t>
      </w:r>
      <w:r w:rsidR="0060066B">
        <w:rPr>
          <w:rFonts w:cs="Frutiger-Light"/>
          <w:noProof/>
        </w:rPr>
        <w:t>,</w:t>
      </w:r>
      <w:r>
        <w:rPr>
          <w:rFonts w:cs="Frutiger-Light"/>
          <w:noProof/>
        </w:rPr>
        <w:t xml:space="preserve"> 2011)</w:t>
      </w:r>
      <w:r w:rsidRPr="001C41DB">
        <w:rPr>
          <w:rFonts w:cs="Arial"/>
        </w:rPr>
        <w:t xml:space="preserve">, </w:t>
      </w:r>
      <w:r>
        <w:rPr>
          <w:rFonts w:cs="Arial"/>
        </w:rPr>
        <w:t xml:space="preserve">who </w:t>
      </w:r>
      <w:r w:rsidRPr="001C41DB">
        <w:rPr>
          <w:rFonts w:cs="Arial"/>
        </w:rPr>
        <w:t xml:space="preserve">set out to exclude </w:t>
      </w:r>
      <w:r>
        <w:rPr>
          <w:rFonts w:cs="Arial"/>
        </w:rPr>
        <w:t>‘</w:t>
      </w:r>
      <w:r w:rsidRPr="001C41DB">
        <w:rPr>
          <w:rFonts w:cs="Arial"/>
        </w:rPr>
        <w:t>otherness</w:t>
      </w:r>
      <w:r>
        <w:rPr>
          <w:rFonts w:cs="Arial"/>
        </w:rPr>
        <w:t>’</w:t>
      </w:r>
      <w:r w:rsidRPr="001C41DB">
        <w:rPr>
          <w:rFonts w:cs="Arial"/>
        </w:rPr>
        <w:t xml:space="preserve"> </w:t>
      </w:r>
      <w:r>
        <w:rPr>
          <w:rFonts w:cs="Arial"/>
          <w:noProof/>
        </w:rPr>
        <w:t>(Hubbard</w:t>
      </w:r>
      <w:r w:rsidR="0060066B">
        <w:rPr>
          <w:rFonts w:cs="Arial"/>
          <w:noProof/>
        </w:rPr>
        <w:t>,</w:t>
      </w:r>
      <w:r>
        <w:rPr>
          <w:rFonts w:cs="Arial"/>
          <w:noProof/>
        </w:rPr>
        <w:t xml:space="preserve"> 2005)</w:t>
      </w:r>
      <w:r w:rsidRPr="001C41DB">
        <w:rPr>
          <w:rFonts w:cs="Arial"/>
        </w:rPr>
        <w:t>.</w:t>
      </w:r>
    </w:p>
    <w:p w14:paraId="4216AEC9" w14:textId="77777777" w:rsidR="007533BA" w:rsidRPr="001C41DB" w:rsidRDefault="007533BA" w:rsidP="00466C4A">
      <w:pPr>
        <w:spacing w:line="480" w:lineRule="auto"/>
        <w:jc w:val="both"/>
      </w:pPr>
    </w:p>
    <w:p w14:paraId="1909CD9E" w14:textId="218D61B3" w:rsidR="007533BA" w:rsidRPr="001C41DB" w:rsidRDefault="007533BA" w:rsidP="00466C4A">
      <w:pPr>
        <w:spacing w:line="480" w:lineRule="auto"/>
        <w:jc w:val="both"/>
        <w:rPr>
          <w:rFonts w:cs="Arial"/>
        </w:rPr>
      </w:pPr>
      <w:r w:rsidRPr="001C41DB">
        <w:rPr>
          <w:rFonts w:cs="Arial"/>
        </w:rPr>
        <w:t xml:space="preserve"> </w:t>
      </w:r>
    </w:p>
    <w:p w14:paraId="2821D4EE" w14:textId="77777777" w:rsidR="007533BA" w:rsidRDefault="007533BA" w:rsidP="00466C4A">
      <w:pPr>
        <w:spacing w:line="480" w:lineRule="auto"/>
        <w:jc w:val="both"/>
        <w:rPr>
          <w:rFonts w:cs="Arial"/>
        </w:rPr>
      </w:pPr>
    </w:p>
    <w:p w14:paraId="34F28095" w14:textId="77777777" w:rsidR="001E5D21" w:rsidRDefault="008345D1" w:rsidP="00466C4A">
      <w:pPr>
        <w:spacing w:line="480" w:lineRule="auto"/>
        <w:jc w:val="both"/>
      </w:pPr>
      <w:r>
        <w:rPr>
          <w:rFonts w:cs="Arial"/>
        </w:rPr>
        <w:t xml:space="preserve">Linked to these ideas about the perception of the countryside is opposition derived from </w:t>
      </w:r>
      <w:r w:rsidR="005A22AD">
        <w:rPr>
          <w:rFonts w:cs="Arial"/>
        </w:rPr>
        <w:t xml:space="preserve">the (perceived or actual) </w:t>
      </w:r>
      <w:r w:rsidR="007533BA">
        <w:rPr>
          <w:rFonts w:cs="Arial"/>
        </w:rPr>
        <w:t>top-down nature of the planning process</w:t>
      </w:r>
      <w:r w:rsidR="005A22AD">
        <w:rPr>
          <w:rFonts w:cs="Arial"/>
        </w:rPr>
        <w:t xml:space="preserve">, and the consequent tendency for those opposing development to portray the conflict in terms of that development being </w:t>
      </w:r>
      <w:r w:rsidR="0058795F">
        <w:rPr>
          <w:rFonts w:cs="Arial"/>
        </w:rPr>
        <w:t>‘</w:t>
      </w:r>
      <w:r w:rsidR="005A22AD">
        <w:rPr>
          <w:rFonts w:cs="Arial"/>
        </w:rPr>
        <w:t>imposed</w:t>
      </w:r>
      <w:r w:rsidR="0058795F">
        <w:rPr>
          <w:rFonts w:cs="Arial"/>
        </w:rPr>
        <w:t>’</w:t>
      </w:r>
      <w:r w:rsidR="005A22AD">
        <w:rPr>
          <w:rFonts w:cs="Arial"/>
        </w:rPr>
        <w:t xml:space="preserve"> on those at the local level. </w:t>
      </w:r>
      <w:r w:rsidR="001E5D21">
        <w:rPr>
          <w:rFonts w:cs="Arial"/>
        </w:rPr>
        <w:t xml:space="preserve">So, </w:t>
      </w:r>
      <w:r w:rsidR="001E5D21">
        <w:t>‘the fringe is often viewed as the battle-line between town and country, where the urban encroaches on the rural and where global (economic) pressures come into conflict with local development concerns’ (Gallent and Andersson</w:t>
      </w:r>
      <w:r w:rsidR="0059304C">
        <w:t>,</w:t>
      </w:r>
      <w:r w:rsidR="001E5D21">
        <w:t xml:space="preserve"> 2007, 19).</w:t>
      </w:r>
    </w:p>
    <w:p w14:paraId="563BB0F7" w14:textId="77777777" w:rsidR="001E5D21" w:rsidRDefault="001E5D21" w:rsidP="00466C4A">
      <w:pPr>
        <w:spacing w:line="480" w:lineRule="auto"/>
        <w:jc w:val="both"/>
      </w:pPr>
    </w:p>
    <w:p w14:paraId="4B00CF98" w14:textId="77777777" w:rsidR="00A93071" w:rsidRDefault="004E19B1" w:rsidP="00466C4A">
      <w:pPr>
        <w:spacing w:line="480" w:lineRule="auto"/>
        <w:jc w:val="both"/>
      </w:pPr>
      <w:r>
        <w:rPr>
          <w:rFonts w:cs="Arial"/>
        </w:rPr>
        <w:t xml:space="preserve">This is not a peculiarly English phenomenon – </w:t>
      </w:r>
      <w:r>
        <w:t>Woods (2003</w:t>
      </w:r>
      <w:r w:rsidR="0058795F">
        <w:t>, 309</w:t>
      </w:r>
      <w:r>
        <w:t>) notes that, in various countries in the developed world, there is an increasing politicisation of the rural, and ‘In each case a central motivating force is either the defence of the “rural”.... against external threat, or conflict over the meaning, use and r</w:t>
      </w:r>
      <w:r w:rsidR="00EB4393">
        <w:t>egulation of rural space’.</w:t>
      </w:r>
    </w:p>
    <w:p w14:paraId="7928C837" w14:textId="77777777" w:rsidR="00A93071" w:rsidRDefault="00A93071" w:rsidP="00466C4A">
      <w:pPr>
        <w:spacing w:line="480" w:lineRule="auto"/>
        <w:jc w:val="both"/>
      </w:pPr>
    </w:p>
    <w:p w14:paraId="2C95E98E" w14:textId="77777777" w:rsidR="004E19B1" w:rsidRDefault="004E19B1" w:rsidP="00466C4A">
      <w:pPr>
        <w:spacing w:line="480" w:lineRule="auto"/>
        <w:jc w:val="both"/>
      </w:pPr>
      <w:r>
        <w:t xml:space="preserve">The case of Ireland interesting in this context – whilst </w:t>
      </w:r>
      <w:r w:rsidRPr="001C41DB">
        <w:t xml:space="preserve">Ireland is clearly a different context from the UK, one </w:t>
      </w:r>
      <w:r w:rsidR="00A93071">
        <w:t xml:space="preserve">with a different planning system and </w:t>
      </w:r>
      <w:r w:rsidRPr="001C41DB">
        <w:t xml:space="preserve">where </w:t>
      </w:r>
      <w:r>
        <w:t>‘</w:t>
      </w:r>
      <w:r w:rsidR="008345D1">
        <w:t>t</w:t>
      </w:r>
      <w:r w:rsidRPr="001C41DB">
        <w:t xml:space="preserve">raditionally, within rural areas the planning system has been </w:t>
      </w:r>
      <w:r w:rsidR="00A93071">
        <w:t>facilitative of new development</w:t>
      </w:r>
      <w:r>
        <w:t>’</w:t>
      </w:r>
      <w:r w:rsidRPr="001C41DB">
        <w:t xml:space="preserve"> </w:t>
      </w:r>
      <w:r>
        <w:rPr>
          <w:noProof/>
        </w:rPr>
        <w:t>(Scott</w:t>
      </w:r>
      <w:r w:rsidR="0059304C">
        <w:rPr>
          <w:noProof/>
        </w:rPr>
        <w:t>,</w:t>
      </w:r>
      <w:r>
        <w:rPr>
          <w:noProof/>
        </w:rPr>
        <w:t xml:space="preserve"> 2012, 94)</w:t>
      </w:r>
      <w:r>
        <w:t xml:space="preserve">, </w:t>
      </w:r>
      <w:r w:rsidRPr="001C41DB">
        <w:t xml:space="preserve">it has </w:t>
      </w:r>
      <w:r w:rsidR="00A93071">
        <w:t xml:space="preserve">also </w:t>
      </w:r>
      <w:r w:rsidRPr="001C41DB">
        <w:t xml:space="preserve">been argued that the attitudes of planners in the UK have a strong influence on their Irish counterparts </w:t>
      </w:r>
      <w:r>
        <w:rPr>
          <w:noProof/>
        </w:rPr>
        <w:t>(Scott</w:t>
      </w:r>
      <w:r w:rsidR="0059304C">
        <w:rPr>
          <w:noProof/>
        </w:rPr>
        <w:t>,</w:t>
      </w:r>
      <w:r>
        <w:rPr>
          <w:noProof/>
        </w:rPr>
        <w:t xml:space="preserve"> 2012).</w:t>
      </w:r>
      <w:r w:rsidR="00A93071">
        <w:rPr>
          <w:noProof/>
        </w:rPr>
        <w:t xml:space="preserve"> </w:t>
      </w:r>
      <w:r>
        <w:rPr>
          <w:noProof/>
        </w:rPr>
        <w:t>Scott, Russell, and Redmond (2007)</w:t>
      </w:r>
      <w:r w:rsidRPr="001C41DB">
        <w:t xml:space="preserve"> explored attitudes to development around Dublin</w:t>
      </w:r>
      <w:r w:rsidR="00A93071">
        <w:t xml:space="preserve">, the capital city of </w:t>
      </w:r>
      <w:r w:rsidRPr="001C41DB">
        <w:t>Ireland</w:t>
      </w:r>
      <w:r w:rsidR="00A93071">
        <w:t xml:space="preserve">, where very rapid urban growth in recent years makes it particularly </w:t>
      </w:r>
      <w:r w:rsidRPr="001C41DB">
        <w:t>comparable to much of the UK.  This rapidity</w:t>
      </w:r>
      <w:r w:rsidR="008345D1">
        <w:t xml:space="preserve"> of growth</w:t>
      </w:r>
      <w:r w:rsidRPr="001C41DB">
        <w:t xml:space="preserve"> led to some degree of conflict, much of which emerged </w:t>
      </w:r>
      <w:r w:rsidRPr="001C41DB">
        <w:lastRenderedPageBreak/>
        <w:t xml:space="preserve">due to frustration on the part of communities at their inability to influence </w:t>
      </w:r>
      <w:r>
        <w:t>‘</w:t>
      </w:r>
      <w:r w:rsidRPr="001C41DB">
        <w:t>the planning policy and development plan for the local area</w:t>
      </w:r>
      <w:r>
        <w:t>’</w:t>
      </w:r>
      <w:r w:rsidRPr="001C41DB">
        <w:t xml:space="preserve"> </w:t>
      </w:r>
      <w:r>
        <w:rPr>
          <w:noProof/>
        </w:rPr>
        <w:t>(Scott, Russell, and Redmond</w:t>
      </w:r>
      <w:r w:rsidR="0059304C">
        <w:rPr>
          <w:noProof/>
        </w:rPr>
        <w:t>,</w:t>
      </w:r>
      <w:r>
        <w:rPr>
          <w:noProof/>
        </w:rPr>
        <w:t xml:space="preserve"> 2007, 183)</w:t>
      </w:r>
      <w:r w:rsidRPr="001C41DB">
        <w:t>.</w:t>
      </w:r>
      <w:r>
        <w:t xml:space="preserve"> </w:t>
      </w:r>
      <w:r w:rsidR="00A93071">
        <w:t>In another Irish case, Mahon et al (2009</w:t>
      </w:r>
      <w:r w:rsidR="0058795F">
        <w:t>, 65</w:t>
      </w:r>
      <w:r w:rsidR="00A93071">
        <w:t xml:space="preserve">) found that </w:t>
      </w:r>
      <w:r>
        <w:t>‘negative experiences of more formal levels of governance – such as outcomes of dealing with the planning process – may result in local communities and individuals feeling disillusioned and increasingly disconnected from these institutional frameworks’.</w:t>
      </w:r>
    </w:p>
    <w:p w14:paraId="0E2DC4EE" w14:textId="77777777" w:rsidR="004E19B1" w:rsidRDefault="004E19B1" w:rsidP="00466C4A">
      <w:pPr>
        <w:spacing w:line="480" w:lineRule="auto"/>
        <w:jc w:val="both"/>
      </w:pPr>
    </w:p>
    <w:p w14:paraId="0CE897DC" w14:textId="77777777" w:rsidR="00EA6730" w:rsidRDefault="00A93071" w:rsidP="00466C4A">
      <w:pPr>
        <w:spacing w:line="480" w:lineRule="auto"/>
        <w:jc w:val="both"/>
      </w:pPr>
      <w:r>
        <w:rPr>
          <w:noProof/>
        </w:rPr>
        <w:t xml:space="preserve">Sturzaker </w:t>
      </w:r>
      <w:r>
        <w:t>looked</w:t>
      </w:r>
      <w:r w:rsidRPr="001C41DB">
        <w:t xml:space="preserve"> at opposition to small-scale housing developments in English villages, finding a substantial degree of resistance to such developments.  Some of this opposition was expressed in very strong terms, and in some cases led to the abandonment of the proposed new homes.  The reasons for opposition varied – some was labelled as </w:t>
      </w:r>
      <w:r>
        <w:t>‘</w:t>
      </w:r>
      <w:r w:rsidRPr="001C41DB">
        <w:t>NIMBYism</w:t>
      </w:r>
      <w:r>
        <w:t>’</w:t>
      </w:r>
      <w:r w:rsidRPr="001C41DB">
        <w:t>, or opposition due to self-interest, but Sturzaker found that some resistance, at least, was due to resentment at top-down planning,</w:t>
      </w:r>
      <w:r>
        <w:t xml:space="preserve"> with ‘distrust of the local authority’ (</w:t>
      </w:r>
      <w:r w:rsidR="0058795F">
        <w:t xml:space="preserve">2011, </w:t>
      </w:r>
      <w:r>
        <w:t>564) cited as a recurring issue.</w:t>
      </w:r>
      <w:r w:rsidR="007C5E35">
        <w:t xml:space="preserve"> </w:t>
      </w:r>
      <w:r w:rsidR="00EA6730">
        <w:t xml:space="preserve">Others making similar findings, in the UK and elsewhere, include </w:t>
      </w:r>
      <w:r w:rsidR="00FE0123">
        <w:t>Bell et al. (2005) in relation to wind energy developments and Devine-Wright (2009) who argued that ‘place attachment’ led to opposition to external proposals for change.</w:t>
      </w:r>
    </w:p>
    <w:p w14:paraId="52168BA4" w14:textId="77777777" w:rsidR="00EA6730" w:rsidRDefault="00EA6730" w:rsidP="00466C4A">
      <w:pPr>
        <w:spacing w:line="480" w:lineRule="auto"/>
        <w:jc w:val="both"/>
      </w:pPr>
    </w:p>
    <w:p w14:paraId="45F7FFAC" w14:textId="6E9C166B" w:rsidR="00A93071" w:rsidRPr="001C41DB" w:rsidRDefault="007C5E35" w:rsidP="00466C4A">
      <w:pPr>
        <w:spacing w:line="480" w:lineRule="auto"/>
        <w:jc w:val="both"/>
      </w:pPr>
      <w:r>
        <w:t>Such resentment can trigger a move from political opposition to active resistance to development of different forms – witness the protests in the 1980s</w:t>
      </w:r>
      <w:r w:rsidR="00BE25D3">
        <w:t xml:space="preserve"> and 1990s</w:t>
      </w:r>
      <w:r>
        <w:t xml:space="preserve"> against various road projects</w:t>
      </w:r>
      <w:r w:rsidR="00BE25D3">
        <w:t xml:space="preserve"> in the UK</w:t>
      </w:r>
      <w:r>
        <w:t xml:space="preserve"> </w:t>
      </w:r>
      <w:r w:rsidR="00BE25D3">
        <w:t>(Barry, 1999)</w:t>
      </w:r>
      <w:r>
        <w:t xml:space="preserve">, campaigns against </w:t>
      </w:r>
      <w:r w:rsidR="0058795F">
        <w:t>‘</w:t>
      </w:r>
      <w:r>
        <w:t>eco-towns</w:t>
      </w:r>
      <w:r w:rsidR="0058795F">
        <w:t>’</w:t>
      </w:r>
      <w:r>
        <w:t xml:space="preserve">, the proposed programme of new, energy efficient communities in England in </w:t>
      </w:r>
      <w:r w:rsidR="00486367">
        <w:t>the mid-2000s</w:t>
      </w:r>
      <w:r>
        <w:t xml:space="preserve"> (</w:t>
      </w:r>
      <w:r w:rsidR="00486367">
        <w:t>Peterkin and Hope, 2008</w:t>
      </w:r>
      <w:r>
        <w:t>)</w:t>
      </w:r>
      <w:r w:rsidR="00FE0123">
        <w:t>, and more recent opposition to the closure of libraries (Goulding, 2013)</w:t>
      </w:r>
      <w:r>
        <w:t>.</w:t>
      </w:r>
      <w:r w:rsidR="00006DE8">
        <w:t xml:space="preserve"> </w:t>
      </w:r>
      <w:r w:rsidR="00486367">
        <w:t xml:space="preserve">Similar protests have been seen in many other countries, for example in Italy </w:t>
      </w:r>
      <w:r w:rsidR="00D437F4">
        <w:t xml:space="preserve">with the No TAV movement </w:t>
      </w:r>
      <w:r w:rsidR="00486367">
        <w:t xml:space="preserve">against the high speed rail link between Turin and </w:t>
      </w:r>
      <w:r w:rsidR="00DC22A9">
        <w:t xml:space="preserve">the French city of </w:t>
      </w:r>
      <w:r w:rsidR="00486367">
        <w:t xml:space="preserve">Lyon (Roland, 2006). </w:t>
      </w:r>
    </w:p>
    <w:p w14:paraId="5618554E" w14:textId="77777777" w:rsidR="00A93071" w:rsidRPr="001C41DB" w:rsidRDefault="00A93071" w:rsidP="00466C4A">
      <w:pPr>
        <w:spacing w:line="480" w:lineRule="auto"/>
        <w:jc w:val="both"/>
      </w:pPr>
    </w:p>
    <w:p w14:paraId="7E8D79C8" w14:textId="77777777" w:rsidR="007533BA" w:rsidRPr="001C41DB" w:rsidRDefault="00A93071" w:rsidP="00466C4A">
      <w:pPr>
        <w:spacing w:line="480" w:lineRule="auto"/>
        <w:jc w:val="both"/>
      </w:pPr>
      <w:r>
        <w:lastRenderedPageBreak/>
        <w:t>It is in this context that the U</w:t>
      </w:r>
      <w:r w:rsidR="007533BA" w:rsidRPr="001C41DB">
        <w:t xml:space="preserve">K Government introduced </w:t>
      </w:r>
      <w:r>
        <w:t>its</w:t>
      </w:r>
      <w:r w:rsidRPr="001C41DB">
        <w:t xml:space="preserve"> </w:t>
      </w:r>
      <w:r w:rsidR="007533BA" w:rsidRPr="001C41DB">
        <w:rPr>
          <w:i/>
        </w:rPr>
        <w:t>Localism Act 2011</w:t>
      </w:r>
      <w:r w:rsidR="00BA7EF5">
        <w:t>, which aimed</w:t>
      </w:r>
      <w:r>
        <w:t xml:space="preserve"> to</w:t>
      </w:r>
      <w:r w:rsidR="007533BA" w:rsidRPr="001C41DB">
        <w:t xml:space="preserve"> re-shape </w:t>
      </w:r>
      <w:r w:rsidR="007533BA">
        <w:t>th</w:t>
      </w:r>
      <w:r>
        <w:t>e</w:t>
      </w:r>
      <w:r w:rsidR="007533BA">
        <w:t xml:space="preserve"> planning process</w:t>
      </w:r>
      <w:r>
        <w:t xml:space="preserve"> in England</w:t>
      </w:r>
      <w:r w:rsidR="007533BA" w:rsidRPr="001C41DB">
        <w:t xml:space="preserve">.  The claim </w:t>
      </w:r>
      <w:r w:rsidR="00BA7EF5">
        <w:t>was that the</w:t>
      </w:r>
      <w:r w:rsidR="007533BA" w:rsidRPr="001C41DB">
        <w:t xml:space="preserve"> Act start</w:t>
      </w:r>
      <w:r w:rsidR="00BA7EF5">
        <w:t>ed</w:t>
      </w:r>
      <w:r w:rsidR="007533BA" w:rsidRPr="001C41DB">
        <w:t xml:space="preserve"> to </w:t>
      </w:r>
      <w:r w:rsidR="007533BA">
        <w:t>‘</w:t>
      </w:r>
      <w:r w:rsidR="007533BA" w:rsidRPr="001C41DB">
        <w:t>reverse more than 100 years of centralisation, returning power back to citizens, communities and local groups to manage their own affairs</w:t>
      </w:r>
      <w:r w:rsidR="007533BA">
        <w:t>’</w:t>
      </w:r>
      <w:r w:rsidR="007533BA" w:rsidRPr="001C41DB">
        <w:t xml:space="preserve"> </w:t>
      </w:r>
      <w:r w:rsidR="007533BA">
        <w:rPr>
          <w:noProof/>
        </w:rPr>
        <w:t>(DCLG</w:t>
      </w:r>
      <w:r w:rsidR="006972A2">
        <w:rPr>
          <w:noProof/>
        </w:rPr>
        <w:t>,</w:t>
      </w:r>
      <w:r w:rsidR="007533BA">
        <w:rPr>
          <w:noProof/>
        </w:rPr>
        <w:t xml:space="preserve"> 2012a)</w:t>
      </w:r>
      <w:r w:rsidR="007533BA" w:rsidRPr="001C41DB">
        <w:t xml:space="preserve">.  A key aspect of the Act </w:t>
      </w:r>
      <w:r w:rsidR="00BA7EF5">
        <w:t>wa</w:t>
      </w:r>
      <w:r w:rsidR="007533BA" w:rsidRPr="001C41DB">
        <w:t>s to re-focus the English planning system by abolishing the regional-level tier and introducing a new community-level tier to the hierarchy of development plans</w:t>
      </w:r>
      <w:r w:rsidR="008535AD">
        <w:t xml:space="preserve"> (neighbourhood plans)</w:t>
      </w:r>
      <w:r w:rsidR="007533BA" w:rsidRPr="001C41DB">
        <w:t xml:space="preserve">, on the basis that </w:t>
      </w:r>
      <w:r w:rsidR="007533BA">
        <w:t>‘</w:t>
      </w:r>
      <w:r w:rsidR="007533BA" w:rsidRPr="001C41DB">
        <w:t>Regional Strategies built nothing but resentment - we want to build houses. So instead we will introduce powerful new incentives for local people so they support the construction of new homes in the right places and receive direct rewards from the proceeds of growth to improve their local area</w:t>
      </w:r>
      <w:r w:rsidR="007533BA">
        <w:t>’</w:t>
      </w:r>
      <w:r w:rsidR="007533BA" w:rsidRPr="001C41DB">
        <w:t xml:space="preserve"> </w:t>
      </w:r>
      <w:r w:rsidR="007533BA">
        <w:rPr>
          <w:noProof/>
        </w:rPr>
        <w:t>(DCLG</w:t>
      </w:r>
      <w:r w:rsidR="006972A2">
        <w:rPr>
          <w:noProof/>
        </w:rPr>
        <w:t>,</w:t>
      </w:r>
      <w:r w:rsidR="007533BA">
        <w:rPr>
          <w:noProof/>
        </w:rPr>
        <w:t xml:space="preserve"> 2010)</w:t>
      </w:r>
      <w:r w:rsidR="007533BA" w:rsidRPr="001C41DB">
        <w:t>.</w:t>
      </w:r>
    </w:p>
    <w:p w14:paraId="1485F5CE" w14:textId="77777777" w:rsidR="007533BA" w:rsidRPr="001C41DB" w:rsidDel="004E19B1" w:rsidRDefault="007533BA" w:rsidP="00466C4A">
      <w:pPr>
        <w:spacing w:line="480" w:lineRule="auto"/>
        <w:jc w:val="both"/>
      </w:pPr>
    </w:p>
    <w:p w14:paraId="723394F5" w14:textId="3E72C6CE" w:rsidR="008A44FD" w:rsidRDefault="00BA7EF5" w:rsidP="00466C4A">
      <w:pPr>
        <w:autoSpaceDE w:val="0"/>
        <w:autoSpaceDN w:val="0"/>
        <w:adjustRightInd w:val="0"/>
        <w:spacing w:line="480" w:lineRule="auto"/>
        <w:jc w:val="both"/>
      </w:pPr>
      <w:r>
        <w:rPr>
          <w:noProof/>
        </w:rPr>
        <w:t>Early</w:t>
      </w:r>
      <w:r w:rsidR="007533BA">
        <w:t xml:space="preserve"> commentary on the new planning system in England raised concerns that </w:t>
      </w:r>
      <w:r w:rsidR="00E67E95">
        <w:t>the extent to which communities we</w:t>
      </w:r>
      <w:r w:rsidR="007533BA">
        <w:t>re genuinely being giv</w:t>
      </w:r>
      <w:r w:rsidR="00E67E95">
        <w:t>en responsibility for planning wa</w:t>
      </w:r>
      <w:r w:rsidR="007533BA">
        <w:t xml:space="preserve">s limited. </w:t>
      </w:r>
      <w:r w:rsidR="007533BA">
        <w:rPr>
          <w:noProof/>
        </w:rPr>
        <w:t xml:space="preserve">Gallent and Robinson </w:t>
      </w:r>
      <w:r w:rsidR="007533BA">
        <w:t>use</w:t>
      </w:r>
      <w:r w:rsidR="00F81359">
        <w:t>d</w:t>
      </w:r>
      <w:r w:rsidR="007533BA" w:rsidRPr="001C41DB">
        <w:t xml:space="preserve"> Bob Jessop’s concept of </w:t>
      </w:r>
      <w:r w:rsidR="007533BA">
        <w:t>‘</w:t>
      </w:r>
      <w:r w:rsidR="007533BA" w:rsidRPr="001C41DB">
        <w:t>metagovernance</w:t>
      </w:r>
      <w:r w:rsidR="007533BA">
        <w:t>’</w:t>
      </w:r>
      <w:r w:rsidR="00FE0F47">
        <w:t xml:space="preserve"> (see section 2)</w:t>
      </w:r>
      <w:r w:rsidR="007533BA" w:rsidRPr="001C41DB">
        <w:t xml:space="preserve"> </w:t>
      </w:r>
      <w:r w:rsidR="007533BA">
        <w:t>to critique both the practices of the previous system, and the legislation governing the new one</w:t>
      </w:r>
      <w:r w:rsidR="00883CA6">
        <w:t>.</w:t>
      </w:r>
      <w:r w:rsidR="00A13BA4">
        <w:t xml:space="preserve"> </w:t>
      </w:r>
      <w:r w:rsidR="007533BA" w:rsidRPr="001C41DB">
        <w:t xml:space="preserve">They </w:t>
      </w:r>
      <w:r w:rsidR="007533BA">
        <w:t>concur</w:t>
      </w:r>
      <w:r w:rsidR="00F81359">
        <w:t>red</w:t>
      </w:r>
      <w:r w:rsidR="007533BA">
        <w:t xml:space="preserve"> with others </w:t>
      </w:r>
      <w:r w:rsidR="007533BA">
        <w:rPr>
          <w:noProof/>
        </w:rPr>
        <w:t>(Haughton et al.</w:t>
      </w:r>
      <w:r w:rsidR="006972A2">
        <w:rPr>
          <w:noProof/>
        </w:rPr>
        <w:t>,</w:t>
      </w:r>
      <w:r w:rsidR="007533BA">
        <w:rPr>
          <w:noProof/>
        </w:rPr>
        <w:t xml:space="preserve"> 2010)</w:t>
      </w:r>
      <w:r w:rsidR="007533BA">
        <w:t xml:space="preserve"> </w:t>
      </w:r>
      <w:r w:rsidR="007533BA" w:rsidRPr="001C41DB">
        <w:t xml:space="preserve">that the previous </w:t>
      </w:r>
      <w:r w:rsidR="00A13BA4">
        <w:t xml:space="preserve">English </w:t>
      </w:r>
      <w:r w:rsidR="007533BA" w:rsidRPr="001C41DB">
        <w:t xml:space="preserve">planning system, including </w:t>
      </w:r>
      <w:r w:rsidR="007533BA">
        <w:t>a strong regional planning tier, could be characteriz</w:t>
      </w:r>
      <w:r w:rsidR="007533BA" w:rsidRPr="001C41DB">
        <w:t xml:space="preserve">ed </w:t>
      </w:r>
      <w:r w:rsidR="007533BA">
        <w:t>as a form of</w:t>
      </w:r>
      <w:r w:rsidR="007533BA" w:rsidRPr="001C41DB">
        <w:t xml:space="preserve"> metagovernance, but fear that the 2011</w:t>
      </w:r>
      <w:r>
        <w:t>-onwards</w:t>
      </w:r>
      <w:r w:rsidR="007533BA" w:rsidRPr="001C41DB">
        <w:t xml:space="preserve"> system still seeks to achieve metagovernance through </w:t>
      </w:r>
      <w:r w:rsidR="007533BA">
        <w:t>‘</w:t>
      </w:r>
      <w:r w:rsidR="007533BA" w:rsidRPr="001C41DB">
        <w:t>legal compliance between neighbourhood development plans and local plans, with the latter taking precedence</w:t>
      </w:r>
      <w:r w:rsidR="007533BA">
        <w:t>’</w:t>
      </w:r>
      <w:r w:rsidR="007533BA" w:rsidRPr="001C41DB">
        <w:t xml:space="preserve"> (</w:t>
      </w:r>
      <w:r w:rsidR="00DC22A9">
        <w:t xml:space="preserve">2012, </w:t>
      </w:r>
      <w:r w:rsidR="007533BA" w:rsidRPr="001C41DB">
        <w:t>195).</w:t>
      </w:r>
      <w:r>
        <w:t xml:space="preserve"> </w:t>
      </w:r>
      <w:r w:rsidR="008A44FD">
        <w:t xml:space="preserve">Other concerns about the new system included </w:t>
      </w:r>
      <w:r w:rsidR="008A44FD">
        <w:rPr>
          <w:noProof/>
        </w:rPr>
        <w:t>the potential lack of democratic legitimacy of the process (Davoudi and Cowan, 2013) and the scope for wealthier/more powerful groups to dominate that process (Hastings &amp; Matthews, 2015; Matthews et al., 2015).</w:t>
      </w:r>
    </w:p>
    <w:p w14:paraId="3FE672E4" w14:textId="77777777" w:rsidR="008A44FD" w:rsidRDefault="008A44FD" w:rsidP="00466C4A">
      <w:pPr>
        <w:autoSpaceDE w:val="0"/>
        <w:autoSpaceDN w:val="0"/>
        <w:adjustRightInd w:val="0"/>
        <w:spacing w:line="480" w:lineRule="auto"/>
        <w:jc w:val="both"/>
      </w:pPr>
    </w:p>
    <w:p w14:paraId="06D26049" w14:textId="544193CB" w:rsidR="007533BA" w:rsidRPr="001C41DB" w:rsidRDefault="00594F78" w:rsidP="00466C4A">
      <w:pPr>
        <w:autoSpaceDE w:val="0"/>
        <w:autoSpaceDN w:val="0"/>
        <w:adjustRightInd w:val="0"/>
        <w:spacing w:line="480" w:lineRule="auto"/>
        <w:jc w:val="both"/>
      </w:pPr>
      <w:r>
        <w:lastRenderedPageBreak/>
        <w:t xml:space="preserve">We </w:t>
      </w:r>
      <w:r w:rsidR="008A44FD">
        <w:t xml:space="preserve">look at the early evidence regarding the </w:t>
      </w:r>
      <w:r>
        <w:t xml:space="preserve"> outcomes of these reforms in section 5, but these criticisms suggest that they </w:t>
      </w:r>
      <w:r w:rsidR="007533BA">
        <w:t xml:space="preserve">do not necessarily provide a glittering example of best practice that could be </w:t>
      </w:r>
      <w:r>
        <w:t xml:space="preserve">immediately </w:t>
      </w:r>
      <w:r w:rsidR="007533BA">
        <w:t>adopted elsewhere. They do, though, represent a stark difference to the planning system and processes in China, where planning urban growth is characterized by an almost complete lack of community participation.</w:t>
      </w:r>
    </w:p>
    <w:p w14:paraId="4FC4809F" w14:textId="77777777" w:rsidR="007533BA" w:rsidRDefault="007533BA" w:rsidP="00466C4A">
      <w:pPr>
        <w:spacing w:line="480" w:lineRule="auto"/>
        <w:rPr>
          <w:b/>
        </w:rPr>
      </w:pPr>
    </w:p>
    <w:p w14:paraId="40874521" w14:textId="77777777" w:rsidR="007533BA" w:rsidRPr="001C41DB" w:rsidRDefault="00FE0F47" w:rsidP="00466C4A">
      <w:pPr>
        <w:spacing w:line="480" w:lineRule="auto"/>
        <w:jc w:val="both"/>
        <w:rPr>
          <w:b/>
        </w:rPr>
      </w:pPr>
      <w:r>
        <w:rPr>
          <w:b/>
        </w:rPr>
        <w:t>4</w:t>
      </w:r>
      <w:r w:rsidR="007533BA">
        <w:rPr>
          <w:b/>
        </w:rPr>
        <w:t xml:space="preserve">.  </w:t>
      </w:r>
      <w:r w:rsidR="007533BA" w:rsidRPr="001C41DB">
        <w:rPr>
          <w:b/>
        </w:rPr>
        <w:t>Opposition to urban growth in China</w:t>
      </w:r>
    </w:p>
    <w:p w14:paraId="2073D603" w14:textId="77777777" w:rsidR="007533BA" w:rsidRPr="001C41DB" w:rsidRDefault="007533BA" w:rsidP="00466C4A">
      <w:pPr>
        <w:spacing w:line="480" w:lineRule="auto"/>
        <w:jc w:val="both"/>
      </w:pPr>
    </w:p>
    <w:p w14:paraId="3B1D43AE" w14:textId="26DE3A72" w:rsidR="00460815" w:rsidRDefault="007533BA" w:rsidP="00460815">
      <w:pPr>
        <w:spacing w:line="480" w:lineRule="auto"/>
        <w:jc w:val="both"/>
      </w:pPr>
      <w:r w:rsidRPr="001C41DB">
        <w:t>The scale and rapidity of the Chinese</w:t>
      </w:r>
      <w:r w:rsidR="00DC22A9">
        <w:t xml:space="preserve"> urbanis</w:t>
      </w:r>
      <w:r w:rsidRPr="001C41DB">
        <w:t>ation process</w:t>
      </w:r>
      <w:r w:rsidR="00CF0FD1">
        <w:t xml:space="preserve">, </w:t>
      </w:r>
      <w:r w:rsidRPr="001C41DB">
        <w:t>since the opening of the country to the market in the late 1970s</w:t>
      </w:r>
      <w:r w:rsidR="00CF0FD1">
        <w:t xml:space="preserve">, </w:t>
      </w:r>
      <w:r w:rsidR="00CF0FD1" w:rsidRPr="001C41DB">
        <w:t xml:space="preserve">has </w:t>
      </w:r>
      <w:r w:rsidR="00CF0FD1">
        <w:t>been without precedent in history</w:t>
      </w:r>
      <w:r w:rsidRPr="001C41DB">
        <w:t>.</w:t>
      </w:r>
      <w:r w:rsidR="00CF0FD1">
        <w:t xml:space="preserve"> This had the merit to leverage millions of people out of poverty in a short timespan</w:t>
      </w:r>
      <w:r w:rsidR="00B62EE1">
        <w:t xml:space="preserve"> ensuring, at the same time, a relatively orderly expansion of cities (World Bank and DRCSC</w:t>
      </w:r>
      <w:r w:rsidR="0001194B">
        <w:t>C</w:t>
      </w:r>
      <w:r w:rsidR="00B62EE1">
        <w:t xml:space="preserve">, 2014). Urban growth, however, has implied </w:t>
      </w:r>
      <w:r w:rsidR="00DD31FC">
        <w:t xml:space="preserve">high </w:t>
      </w:r>
      <w:r w:rsidR="00B62EE1">
        <w:t>costs, especially concerning rising environmental externalities (being pollution the main outcome) and increasing social inequalities.</w:t>
      </w:r>
      <w:r w:rsidR="00CF0FD1">
        <w:t xml:space="preserve"> </w:t>
      </w:r>
      <w:r w:rsidR="00B62EE1">
        <w:t xml:space="preserve">Urban planning has been often inadequate to tackle </w:t>
      </w:r>
      <w:r w:rsidR="003F2121">
        <w:t xml:space="preserve">these problems, </w:t>
      </w:r>
      <w:r w:rsidR="00FA1DD0">
        <w:t>due to</w:t>
      </w:r>
      <w:r w:rsidR="003F2121">
        <w:t xml:space="preserve"> </w:t>
      </w:r>
      <w:r w:rsidR="00B62EE1">
        <w:t xml:space="preserve">the rapid </w:t>
      </w:r>
      <w:r w:rsidR="00D872B2">
        <w:t>transition from a centrally pl</w:t>
      </w:r>
      <w:r w:rsidR="00B62EE1">
        <w:t xml:space="preserve">anned system to a market system. </w:t>
      </w:r>
      <w:r w:rsidR="000A78A2">
        <w:t>As a matter of fact, t</w:t>
      </w:r>
      <w:r w:rsidR="00EE6B8F">
        <w:t>his is case of the City Planning Act of 1989</w:t>
      </w:r>
      <w:r w:rsidR="00CE21F6">
        <w:t>,</w:t>
      </w:r>
      <w:r w:rsidR="00EE6B8F">
        <w:t xml:space="preserve"> which has de facto ignored the role of public participation in planning </w:t>
      </w:r>
      <w:r w:rsidR="00CE21F6">
        <w:t>and has over</w:t>
      </w:r>
      <w:r w:rsidR="00BA0FF6">
        <w:t xml:space="preserve"> </w:t>
      </w:r>
      <w:r w:rsidR="00CE21F6">
        <w:t>emphasised</w:t>
      </w:r>
      <w:r w:rsidR="00EE6B8F">
        <w:t xml:space="preserve"> land development (Zhao, 2015). </w:t>
      </w:r>
      <w:r w:rsidR="00C516B1">
        <w:t>Chinese cities</w:t>
      </w:r>
      <w:r w:rsidR="00CF0FD1">
        <w:t xml:space="preserve"> have in fact largely favoured </w:t>
      </w:r>
      <w:r w:rsidR="00BA0FF6">
        <w:t xml:space="preserve">urban </w:t>
      </w:r>
      <w:r w:rsidR="00CF0FD1">
        <w:t>expansion to adhere to the national diktat of economic growth</w:t>
      </w:r>
      <w:r w:rsidR="000A78A2">
        <w:t xml:space="preserve">, and this has been made possible by local decentralisation and fiscal responsibility. The formation of local growth coalition between local authorities and private developers has been the main engine of </w:t>
      </w:r>
      <w:r w:rsidR="00CE21F6">
        <w:t xml:space="preserve">urban </w:t>
      </w:r>
      <w:r w:rsidR="000A78A2">
        <w:t>development, resulting in</w:t>
      </w:r>
      <w:r w:rsidR="00BA0FF6">
        <w:t xml:space="preserve"> </w:t>
      </w:r>
      <w:r w:rsidR="00CE21F6">
        <w:t>a pervert land-driven</w:t>
      </w:r>
      <w:r w:rsidR="000A78A2">
        <w:t xml:space="preserve"> </w:t>
      </w:r>
      <w:r w:rsidR="00CE21F6">
        <w:t xml:space="preserve">fiscal regime (Wu, 2015). It is the (fair) compensation to peri-urban farmers, expropriated from their land and relocated in urban areas, that has become during the 1990s and 2000s one of the main source of </w:t>
      </w:r>
      <w:r w:rsidR="00E37F96">
        <w:t>tension</w:t>
      </w:r>
      <w:r w:rsidR="00CE21F6">
        <w:t xml:space="preserve"> between affected stakeholders and government</w:t>
      </w:r>
      <w:r w:rsidR="00460815">
        <w:t>.</w:t>
      </w:r>
    </w:p>
    <w:p w14:paraId="16E5EE75" w14:textId="731DFA48" w:rsidR="007533BA" w:rsidRPr="001C41DB" w:rsidRDefault="00381A6A" w:rsidP="00466C4A">
      <w:pPr>
        <w:spacing w:line="480" w:lineRule="auto"/>
        <w:jc w:val="both"/>
      </w:pPr>
      <w:r>
        <w:lastRenderedPageBreak/>
        <w:t xml:space="preserve">In addition, this urban growth regime has often resulted </w:t>
      </w:r>
      <w:r w:rsidR="00C516B1">
        <w:t>in conflict with</w:t>
      </w:r>
      <w:r w:rsidR="007533BA" w:rsidRPr="001C41DB">
        <w:t xml:space="preserve"> attempts by central government to implement urban containment strategies and preserve farmlands at the urban fringe through limiting city size, encouraging intensive land development and designing and implementing green belts in some of the mayor cities of the country such as Beijing </w:t>
      </w:r>
      <w:r w:rsidR="007533BA">
        <w:rPr>
          <w:noProof/>
        </w:rPr>
        <w:t>(Zhao</w:t>
      </w:r>
      <w:r w:rsidR="006972A2">
        <w:rPr>
          <w:noProof/>
        </w:rPr>
        <w:t>,</w:t>
      </w:r>
      <w:r w:rsidR="007533BA">
        <w:rPr>
          <w:noProof/>
        </w:rPr>
        <w:t xml:space="preserve"> 2011)</w:t>
      </w:r>
      <w:r w:rsidR="007533BA" w:rsidRPr="001C41DB">
        <w:t>.</w:t>
      </w:r>
    </w:p>
    <w:p w14:paraId="0DF9CF48" w14:textId="77777777" w:rsidR="007533BA" w:rsidRPr="001C41DB" w:rsidRDefault="007533BA" w:rsidP="00466C4A">
      <w:pPr>
        <w:spacing w:line="480" w:lineRule="auto"/>
        <w:jc w:val="both"/>
      </w:pPr>
    </w:p>
    <w:p w14:paraId="4391A94A" w14:textId="066E65A1" w:rsidR="007533BA" w:rsidRPr="001C41DB" w:rsidRDefault="00E37F96" w:rsidP="00466C4A">
      <w:pPr>
        <w:spacing w:line="480" w:lineRule="auto"/>
        <w:jc w:val="both"/>
      </w:pPr>
      <w:r>
        <w:t>Due to</w:t>
      </w:r>
      <w:r w:rsidRPr="001C41DB">
        <w:t xml:space="preserve"> </w:t>
      </w:r>
      <w:r w:rsidR="007533BA" w:rsidRPr="001C41DB">
        <w:t xml:space="preserve">the </w:t>
      </w:r>
      <w:r w:rsidR="00C516B1">
        <w:t xml:space="preserve">relative immaturity of the </w:t>
      </w:r>
      <w:r w:rsidR="007533BA" w:rsidRPr="001C41DB">
        <w:t xml:space="preserve">current land use planning system in China, the </w:t>
      </w:r>
      <w:r w:rsidR="00FA1DD0">
        <w:t xml:space="preserve">urban-rural fringe has become a typical </w:t>
      </w:r>
      <w:r w:rsidR="007533BA" w:rsidRPr="001C41DB">
        <w:t>arena of increasing conflicts</w:t>
      </w:r>
      <w:r w:rsidR="00FA1DD0">
        <w:t>,</w:t>
      </w:r>
      <w:r w:rsidR="007533BA" w:rsidRPr="001C41DB">
        <w:t xml:space="preserve"> </w:t>
      </w:r>
      <w:r w:rsidR="00FA1DD0">
        <w:t>being</w:t>
      </w:r>
      <w:r>
        <w:t xml:space="preserve"> exacerbated by differences </w:t>
      </w:r>
      <w:r w:rsidR="00F7161F">
        <w:t xml:space="preserve">in </w:t>
      </w:r>
      <w:r>
        <w:t>land ownership</w:t>
      </w:r>
      <w:r w:rsidR="007533BA" w:rsidRPr="001C41DB">
        <w:t xml:space="preserve"> </w:t>
      </w:r>
      <w:r w:rsidR="00F7161F">
        <w:t>of urban and rural land</w:t>
      </w:r>
      <w:r w:rsidR="00FA1DD0">
        <w:t xml:space="preserve"> and </w:t>
      </w:r>
      <w:r w:rsidR="007533BA" w:rsidRPr="001C41DB">
        <w:t>a diverse status of citizenship</w:t>
      </w:r>
      <w:r w:rsidR="0031570C">
        <w:t xml:space="preserve"> </w:t>
      </w:r>
      <w:r w:rsidR="00A06D01">
        <w:t>(Verdini et al., 2016)</w:t>
      </w:r>
      <w:r w:rsidR="007533BA" w:rsidRPr="001C41DB">
        <w:t>.</w:t>
      </w:r>
    </w:p>
    <w:p w14:paraId="46185533" w14:textId="77777777" w:rsidR="007533BA" w:rsidRPr="001C41DB" w:rsidRDefault="007533BA" w:rsidP="00466C4A">
      <w:pPr>
        <w:spacing w:line="480" w:lineRule="auto"/>
        <w:jc w:val="both"/>
      </w:pPr>
    </w:p>
    <w:p w14:paraId="2E894CC9" w14:textId="77777777" w:rsidR="007533BA" w:rsidRPr="001C41DB" w:rsidRDefault="007533BA" w:rsidP="00466C4A">
      <w:pPr>
        <w:spacing w:line="480" w:lineRule="auto"/>
        <w:jc w:val="both"/>
      </w:pPr>
      <w:r w:rsidRPr="001C41DB">
        <w:t>The Land Management Act of 1986 introduced land use plan</w:t>
      </w:r>
      <w:r w:rsidR="00C516B1">
        <w:t>s</w:t>
      </w:r>
      <w:r w:rsidRPr="001C41DB">
        <w:t xml:space="preserve"> in order to regulate the conversion of agricultural land into non-agricultural. Later the National Land Use Plan (1997-2010) set a long-term quota for new development on agricultural land </w:t>
      </w:r>
      <w:r>
        <w:rPr>
          <w:noProof/>
        </w:rPr>
        <w:t>(CPGPRC</w:t>
      </w:r>
      <w:r w:rsidR="006972A2">
        <w:rPr>
          <w:noProof/>
        </w:rPr>
        <w:t>,</w:t>
      </w:r>
      <w:r>
        <w:rPr>
          <w:noProof/>
        </w:rPr>
        <w:t xml:space="preserve"> 1997)</w:t>
      </w:r>
      <w:r w:rsidRPr="001C41DB">
        <w:t xml:space="preserve"> and the Amendment to the law in 1998 clearly stated the strategic national role of the protection of farmland through the introduction of a system of monitoring and control of the conversion process and the so-called </w:t>
      </w:r>
      <w:r>
        <w:t>‘</w:t>
      </w:r>
      <w:r w:rsidRPr="001C41DB">
        <w:t>dynamic equilibrium in the total amount of cultivated land</w:t>
      </w:r>
      <w:r>
        <w:t>’</w:t>
      </w:r>
      <w:r w:rsidRPr="001C41DB">
        <w:t xml:space="preserve"> </w:t>
      </w:r>
      <w:r>
        <w:rPr>
          <w:noProof/>
        </w:rPr>
        <w:t>(CPGPRC</w:t>
      </w:r>
      <w:r w:rsidR="006972A2">
        <w:rPr>
          <w:noProof/>
        </w:rPr>
        <w:t>,</w:t>
      </w:r>
      <w:r>
        <w:rPr>
          <w:noProof/>
        </w:rPr>
        <w:t xml:space="preserve"> 1999)</w:t>
      </w:r>
      <w:r w:rsidRPr="001C41DB">
        <w:t>.</w:t>
      </w:r>
    </w:p>
    <w:p w14:paraId="64538AE4" w14:textId="77777777" w:rsidR="007533BA" w:rsidRPr="001C41DB" w:rsidRDefault="007533BA" w:rsidP="00466C4A">
      <w:pPr>
        <w:spacing w:line="480" w:lineRule="auto"/>
        <w:jc w:val="both"/>
      </w:pPr>
    </w:p>
    <w:p w14:paraId="1C4A8856" w14:textId="2F0DF727" w:rsidR="00F02B15" w:rsidRPr="0075162B" w:rsidRDefault="007533BA" w:rsidP="00F02B15">
      <w:pPr>
        <w:spacing w:line="480" w:lineRule="auto"/>
        <w:jc w:val="both"/>
      </w:pPr>
      <w:r w:rsidRPr="00C6523E">
        <w:t>It has been argued that the combination of the quota system, controlled by the upper administrative levels (provincial and national)</w:t>
      </w:r>
      <w:r w:rsidR="00381A6A">
        <w:t>,</w:t>
      </w:r>
      <w:r w:rsidRPr="00C6523E">
        <w:t xml:space="preserve"> and the </w:t>
      </w:r>
      <w:r w:rsidR="00C516B1">
        <w:t>fact</w:t>
      </w:r>
      <w:r w:rsidRPr="00C6523E">
        <w:t xml:space="preserve"> that the amount of cultivated la</w:t>
      </w:r>
      <w:r w:rsidR="00C516B1">
        <w:t>nd allocated for other uses has</w:t>
      </w:r>
      <w:r w:rsidRPr="00C6523E">
        <w:t xml:space="preserve"> to be reclaimed from unused land to ensure the total amount of cultivated land is not reduced, has created difficulties in implementation. </w:t>
      </w:r>
      <w:r w:rsidR="00381A6A">
        <w:t>This</w:t>
      </w:r>
      <w:r w:rsidRPr="00C6523E">
        <w:t xml:space="preserve"> attempts to control growth, </w:t>
      </w:r>
      <w:r w:rsidR="00381A6A">
        <w:t>within a system which has tolerated a certain</w:t>
      </w:r>
      <w:r w:rsidRPr="00C6523E">
        <w:t xml:space="preserve"> </w:t>
      </w:r>
      <w:r w:rsidRPr="00C6523E">
        <w:rPr>
          <w:i/>
        </w:rPr>
        <w:t>laissez-faire</w:t>
      </w:r>
      <w:r w:rsidRPr="00C6523E">
        <w:t xml:space="preserve">  at local level, have been </w:t>
      </w:r>
      <w:r w:rsidR="00D632F8">
        <w:t>very controversial</w:t>
      </w:r>
      <w:r w:rsidR="00FA1DD0">
        <w:t>. T</w:t>
      </w:r>
      <w:r w:rsidRPr="00C6523E">
        <w:t xml:space="preserve">he governance of farmland conversion in China, especially if compared with other western countries, </w:t>
      </w:r>
      <w:r w:rsidR="00381A6A">
        <w:t>has been largely</w:t>
      </w:r>
      <w:r w:rsidRPr="00C6523E">
        <w:t xml:space="preserve"> characterized by unclear procedures, very often resulting in significant levels of illegal farmland conversion </w:t>
      </w:r>
      <w:r w:rsidRPr="00C6523E">
        <w:rPr>
          <w:noProof/>
        </w:rPr>
        <w:t>(Tan et al</w:t>
      </w:r>
      <w:r w:rsidR="006972A2">
        <w:rPr>
          <w:noProof/>
        </w:rPr>
        <w:t>.,</w:t>
      </w:r>
      <w:r w:rsidRPr="00C6523E">
        <w:rPr>
          <w:noProof/>
        </w:rPr>
        <w:t xml:space="preserve"> 2009)</w:t>
      </w:r>
      <w:r w:rsidRPr="00C6523E">
        <w:t>.</w:t>
      </w:r>
      <w:r w:rsidR="00F02B15">
        <w:t xml:space="preserve"> This has primarily generated a </w:t>
      </w:r>
      <w:r w:rsidR="00F02B15">
        <w:lastRenderedPageBreak/>
        <w:t>sharp</w:t>
      </w:r>
      <w:r w:rsidR="00F02B15" w:rsidRPr="0075162B">
        <w:t xml:space="preserve"> increas</w:t>
      </w:r>
      <w:r w:rsidR="00F02B15">
        <w:t>e</w:t>
      </w:r>
      <w:r w:rsidR="00F02B15" w:rsidRPr="0075162B">
        <w:t xml:space="preserve"> </w:t>
      </w:r>
      <w:r w:rsidR="00F02B15">
        <w:t>in</w:t>
      </w:r>
      <w:r w:rsidR="00F02B15" w:rsidRPr="0075162B">
        <w:t xml:space="preserve"> protests</w:t>
      </w:r>
      <w:r w:rsidR="00F02B15">
        <w:t>,</w:t>
      </w:r>
      <w:r w:rsidR="00F02B15" w:rsidRPr="0075162B">
        <w:t xml:space="preserve"> especially in the countryside (Zweig, 2000). The main motive behind the resentment has been normally associated </w:t>
      </w:r>
      <w:r w:rsidR="00F02B15">
        <w:t>with</w:t>
      </w:r>
      <w:r w:rsidR="00F02B15" w:rsidRPr="0075162B">
        <w:t xml:space="preserve"> the perception of undercompensated land requisition, emphasised by the use, in some cases, of coercive methods</w:t>
      </w:r>
      <w:r w:rsidR="00F02B15">
        <w:t xml:space="preserve"> </w:t>
      </w:r>
      <w:r w:rsidR="00F02B15" w:rsidRPr="0075162B">
        <w:t>(Guo</w:t>
      </w:r>
      <w:r w:rsidR="00F02B15">
        <w:t>,</w:t>
      </w:r>
      <w:r w:rsidR="00F02B15" w:rsidRPr="0075162B">
        <w:t xml:space="preserve"> 2001).</w:t>
      </w:r>
      <w:r w:rsidR="00F02B15">
        <w:t xml:space="preserve"> Loss</w:t>
      </w:r>
      <w:r w:rsidR="00F02B15" w:rsidRPr="0075162B">
        <w:t xml:space="preserve"> of land and livelihood, imposed by passive urbani</w:t>
      </w:r>
      <w:r w:rsidR="00F02B15">
        <w:t>s</w:t>
      </w:r>
      <w:r w:rsidR="00F02B15" w:rsidRPr="0075162B">
        <w:t xml:space="preserve">ation, has </w:t>
      </w:r>
      <w:r w:rsidR="00F02B15">
        <w:t>dete</w:t>
      </w:r>
      <w:r w:rsidR="00F95F7B">
        <w:t>r</w:t>
      </w:r>
      <w:r w:rsidR="00F02B15">
        <w:t>mined</w:t>
      </w:r>
      <w:r w:rsidR="00F02B15" w:rsidRPr="0075162B">
        <w:t xml:space="preserve"> social unrest in China, normally taking place </w:t>
      </w:r>
      <w:r w:rsidR="00F02B15">
        <w:t>around the larger</w:t>
      </w:r>
      <w:r w:rsidR="00F02B15" w:rsidRPr="0075162B">
        <w:t xml:space="preserve"> cities and emerging in </w:t>
      </w:r>
      <w:r w:rsidR="00F02B15">
        <w:t xml:space="preserve">the </w:t>
      </w:r>
      <w:r w:rsidR="00F02B15" w:rsidRPr="0075162B">
        <w:t>form of unorganised or spontaneous protests or collective resistance (Wang</w:t>
      </w:r>
      <w:r w:rsidR="00F02B15">
        <w:t>,</w:t>
      </w:r>
      <w:r w:rsidR="00F02B15" w:rsidRPr="0075162B">
        <w:t xml:space="preserve"> 2012).</w:t>
      </w:r>
      <w:r w:rsidR="00F02B15">
        <w:t xml:space="preserve"> </w:t>
      </w:r>
    </w:p>
    <w:p w14:paraId="61E9D626" w14:textId="77777777" w:rsidR="007533BA" w:rsidRPr="007C5E35" w:rsidRDefault="007533BA" w:rsidP="00466C4A">
      <w:pPr>
        <w:spacing w:line="480" w:lineRule="auto"/>
        <w:jc w:val="both"/>
      </w:pPr>
    </w:p>
    <w:p w14:paraId="15737D31" w14:textId="7DF0649D" w:rsidR="009D25CD" w:rsidRPr="0075162B" w:rsidRDefault="00E40866" w:rsidP="00466C4A">
      <w:pPr>
        <w:spacing w:line="480" w:lineRule="auto"/>
        <w:jc w:val="both"/>
      </w:pPr>
      <w:r w:rsidRPr="0075162B">
        <w:t xml:space="preserve">The </w:t>
      </w:r>
      <w:r w:rsidR="005E7CD1" w:rsidRPr="0075162B">
        <w:t xml:space="preserve">process </w:t>
      </w:r>
      <w:r w:rsidR="00762D74">
        <w:t>through</w:t>
      </w:r>
      <w:r w:rsidR="005E7CD1" w:rsidRPr="0075162B">
        <w:t xml:space="preserve"> which China </w:t>
      </w:r>
      <w:r w:rsidR="00381A6A">
        <w:t>has</w:t>
      </w:r>
      <w:r w:rsidR="005E7CD1" w:rsidRPr="0075162B">
        <w:t xml:space="preserve"> witness</w:t>
      </w:r>
      <w:r w:rsidR="00381A6A">
        <w:t>ed</w:t>
      </w:r>
      <w:r w:rsidR="005E7CD1" w:rsidRPr="0075162B">
        <w:t xml:space="preserve"> </w:t>
      </w:r>
      <w:r w:rsidR="00762D74">
        <w:t>increasing</w:t>
      </w:r>
      <w:r w:rsidR="005E7CD1" w:rsidRPr="0075162B">
        <w:t xml:space="preserve"> tension between central and local levels concerning urban </w:t>
      </w:r>
      <w:r w:rsidR="005C5335" w:rsidRPr="0075162B">
        <w:t xml:space="preserve">issues has been framed as China’s </w:t>
      </w:r>
      <w:r w:rsidR="00762D74">
        <w:t>‘</w:t>
      </w:r>
      <w:r w:rsidR="005C5335" w:rsidRPr="0075162B">
        <w:t>neoliberal urbanism</w:t>
      </w:r>
      <w:r w:rsidR="00762D74">
        <w:t>’</w:t>
      </w:r>
      <w:r w:rsidR="005C5335" w:rsidRPr="0075162B">
        <w:t>, resulting in high level of social resistance as the main externality of development (He and Wu, 2009).</w:t>
      </w:r>
      <w:r w:rsidR="007C5E35">
        <w:t xml:space="preserve"> </w:t>
      </w:r>
      <w:r w:rsidR="00B947D6">
        <w:t xml:space="preserve">It has </w:t>
      </w:r>
      <w:r w:rsidR="0055628E">
        <w:t xml:space="preserve">mostly </w:t>
      </w:r>
      <w:r w:rsidR="00B947D6">
        <w:t>affected the urban-rural fringe</w:t>
      </w:r>
      <w:r w:rsidR="00F02B15">
        <w:t>, as already mentioned</w:t>
      </w:r>
      <w:r w:rsidR="00B947D6">
        <w:t xml:space="preserve"> </w:t>
      </w:r>
      <w:r w:rsidR="0055628E">
        <w:t>and, lately</w:t>
      </w:r>
      <w:r w:rsidR="00460815">
        <w:t>,</w:t>
      </w:r>
      <w:r w:rsidR="00B947D6">
        <w:t xml:space="preserve"> many inner-city redevelopment</w:t>
      </w:r>
      <w:r w:rsidR="0055628E">
        <w:t xml:space="preserve"> areas. In particular, the latter </w:t>
      </w:r>
      <w:r w:rsidR="00460815">
        <w:t xml:space="preserve">have become </w:t>
      </w:r>
      <w:r w:rsidR="00E26936">
        <w:t>an</w:t>
      </w:r>
      <w:r w:rsidR="00460815">
        <w:t xml:space="preserve"> interesting observatory by which observing </w:t>
      </w:r>
      <w:r w:rsidR="00E26936">
        <w:t xml:space="preserve">not only </w:t>
      </w:r>
      <w:r w:rsidR="00460815">
        <w:t xml:space="preserve">social tensions but </w:t>
      </w:r>
      <w:r w:rsidR="00E26936">
        <w:t xml:space="preserve">also insurgent and more structured </w:t>
      </w:r>
      <w:r w:rsidR="00460815">
        <w:t xml:space="preserve">opposing voices against projects perceived as unwanted </w:t>
      </w:r>
      <w:r w:rsidR="000A35AE">
        <w:t>as</w:t>
      </w:r>
      <w:r w:rsidR="00F02B15">
        <w:t xml:space="preserve"> in the case of the downtown urban regeneration of Nanjing, Shanghai and Suzhou </w:t>
      </w:r>
      <w:r w:rsidR="00460815">
        <w:t>(Verdini, 2015)</w:t>
      </w:r>
    </w:p>
    <w:p w14:paraId="0A9670AF" w14:textId="50C9C561" w:rsidR="00E2712D" w:rsidRPr="0075162B" w:rsidRDefault="00E2712D" w:rsidP="00466C4A">
      <w:pPr>
        <w:spacing w:line="480" w:lineRule="auto"/>
        <w:jc w:val="both"/>
      </w:pPr>
      <w:r w:rsidRPr="0075162B">
        <w:t xml:space="preserve">Recalling the </w:t>
      </w:r>
      <w:r w:rsidR="009D25CD" w:rsidRPr="0075162B">
        <w:t xml:space="preserve">theoretical </w:t>
      </w:r>
      <w:r w:rsidRPr="0075162B">
        <w:t xml:space="preserve">framework we have </w:t>
      </w:r>
      <w:r w:rsidR="009D25CD" w:rsidRPr="0075162B">
        <w:t>introduced</w:t>
      </w:r>
      <w:r w:rsidR="00460CB3">
        <w:t>,</w:t>
      </w:r>
      <w:r w:rsidR="009D25CD" w:rsidRPr="0075162B">
        <w:t xml:space="preserve"> </w:t>
      </w:r>
      <w:r w:rsidR="00460815">
        <w:t>th</w:t>
      </w:r>
      <w:r w:rsidR="00E76245">
        <w:t>e</w:t>
      </w:r>
      <w:r w:rsidR="00460815">
        <w:t xml:space="preserve"> </w:t>
      </w:r>
      <w:r w:rsidR="009D25CD" w:rsidRPr="0075162B">
        <w:t xml:space="preserve">type of protest </w:t>
      </w:r>
      <w:r w:rsidR="00625C77">
        <w:t xml:space="preserve">expressed by </w:t>
      </w:r>
      <w:r w:rsidR="00460815">
        <w:t xml:space="preserve">peri-urban farmers </w:t>
      </w:r>
      <w:r w:rsidR="009D25CD" w:rsidRPr="0075162B">
        <w:t xml:space="preserve">can be addressed </w:t>
      </w:r>
      <w:r w:rsidR="0028604A">
        <w:t>‘</w:t>
      </w:r>
      <w:r w:rsidR="009D25CD" w:rsidRPr="0075162B">
        <w:t xml:space="preserve">as </w:t>
      </w:r>
      <w:r w:rsidR="0028604A">
        <w:t>‘</w:t>
      </w:r>
      <w:r w:rsidR="009D25CD" w:rsidRPr="0075162B">
        <w:t>resistance</w:t>
      </w:r>
      <w:r w:rsidR="0028604A">
        <w:t>’</w:t>
      </w:r>
      <w:r w:rsidR="009D25CD" w:rsidRPr="0075162B">
        <w:t xml:space="preserve">, with the peculiarity of never challenging the political system as such but rather invoking rules or policies perceived as </w:t>
      </w:r>
      <w:r w:rsidR="0028604A">
        <w:t xml:space="preserve">being </w:t>
      </w:r>
      <w:r w:rsidR="009D25CD" w:rsidRPr="0075162B">
        <w:t>violated by local officials</w:t>
      </w:r>
      <w:r w:rsidR="001579D8" w:rsidRPr="0075162B">
        <w:t xml:space="preserve"> (Bernstein</w:t>
      </w:r>
      <w:r w:rsidR="006972A2">
        <w:t>,</w:t>
      </w:r>
      <w:r w:rsidR="009D25CD" w:rsidRPr="0075162B">
        <w:t xml:space="preserve"> 2004).</w:t>
      </w:r>
      <w:r w:rsidR="00E76245">
        <w:t xml:space="preserve"> It is instead from the experience of more mature urban systems that is possible to observe the constituency of forms of oppositions, in some cases successful. </w:t>
      </w:r>
    </w:p>
    <w:p w14:paraId="486D9FAC" w14:textId="77777777" w:rsidR="00461EB4" w:rsidRPr="0075162B" w:rsidRDefault="00461EB4" w:rsidP="00466C4A">
      <w:pPr>
        <w:spacing w:line="480" w:lineRule="auto"/>
        <w:jc w:val="both"/>
      </w:pPr>
    </w:p>
    <w:p w14:paraId="309368DF" w14:textId="6449982B" w:rsidR="00461EB4" w:rsidRPr="007C5E35" w:rsidRDefault="00460815" w:rsidP="00466C4A">
      <w:pPr>
        <w:spacing w:line="480" w:lineRule="auto"/>
        <w:jc w:val="both"/>
      </w:pPr>
      <w:r>
        <w:t>Nevertheless,</w:t>
      </w:r>
      <w:r w:rsidR="00625C77">
        <w:t xml:space="preserve"> </w:t>
      </w:r>
      <w:r w:rsidR="009D6DA9" w:rsidRPr="0075162B">
        <w:t xml:space="preserve">a step has been taken to ensure a more effective legal protection for collective land ownership and individual land use rights in rural areas, and to limit the discretional rural-urban conversion, providing a fairer compensation for the loss of agricultural land </w:t>
      </w:r>
      <w:r w:rsidR="009D6DA9" w:rsidRPr="0075162B">
        <w:rPr>
          <w:noProof/>
        </w:rPr>
        <w:t>(CPGPRC</w:t>
      </w:r>
      <w:r w:rsidR="006972A2">
        <w:rPr>
          <w:noProof/>
        </w:rPr>
        <w:t>,</w:t>
      </w:r>
      <w:r w:rsidR="009D6DA9" w:rsidRPr="0075162B">
        <w:rPr>
          <w:noProof/>
        </w:rPr>
        <w:t xml:space="preserve"> 2007)</w:t>
      </w:r>
      <w:r w:rsidR="009D6DA9" w:rsidRPr="0075162B">
        <w:t>.</w:t>
      </w:r>
      <w:r w:rsidR="00460CB3">
        <w:t xml:space="preserve"> </w:t>
      </w:r>
      <w:r w:rsidR="00AE2AA1" w:rsidRPr="007C5E35">
        <w:t xml:space="preserve">While </w:t>
      </w:r>
      <w:r w:rsidR="00AE2AA1" w:rsidRPr="007C5E35">
        <w:lastRenderedPageBreak/>
        <w:t xml:space="preserve">this reform can surely </w:t>
      </w:r>
      <w:r w:rsidR="0028604A" w:rsidRPr="007C5E35">
        <w:t xml:space="preserve">be </w:t>
      </w:r>
      <w:r w:rsidR="00AE2AA1" w:rsidRPr="007C5E35">
        <w:t>acknowledged as a step forward in achieving more social stability</w:t>
      </w:r>
      <w:r w:rsidR="0028604A">
        <w:t>,</w:t>
      </w:r>
      <w:r w:rsidR="00AE2AA1" w:rsidRPr="007C5E35">
        <w:t xml:space="preserve"> other </w:t>
      </w:r>
      <w:r w:rsidR="005152AE" w:rsidRPr="007C5E35">
        <w:t>different but related issues cannot be underestimated in understanding how urban growth features</w:t>
      </w:r>
      <w:r w:rsidR="00A75124" w:rsidRPr="007C5E35">
        <w:t xml:space="preserve"> in China</w:t>
      </w:r>
      <w:r w:rsidR="005152AE" w:rsidRPr="007C5E35">
        <w:t>. We refer to the emergence of illegal behaviou</w:t>
      </w:r>
      <w:r w:rsidR="000D5585" w:rsidRPr="007C5E35">
        <w:t xml:space="preserve">rs and </w:t>
      </w:r>
      <w:r w:rsidR="0028604A">
        <w:t>‘</w:t>
      </w:r>
      <w:r w:rsidR="000D5585" w:rsidRPr="007C5E35">
        <w:t>opportunistic</w:t>
      </w:r>
      <w:r w:rsidR="0028604A">
        <w:t>’</w:t>
      </w:r>
      <w:r w:rsidR="000D5585" w:rsidRPr="007C5E35">
        <w:t xml:space="preserve"> attitudes where growth is limited by upper planning levels.</w:t>
      </w:r>
    </w:p>
    <w:p w14:paraId="222AEF42" w14:textId="77777777" w:rsidR="00E40866" w:rsidRPr="007C5E35" w:rsidRDefault="00E40866" w:rsidP="00466C4A">
      <w:pPr>
        <w:spacing w:line="480" w:lineRule="auto"/>
        <w:jc w:val="both"/>
      </w:pPr>
    </w:p>
    <w:p w14:paraId="5BFD0BC4" w14:textId="43DED368" w:rsidR="007533BA" w:rsidRPr="007C5E35" w:rsidRDefault="00131E55" w:rsidP="00466C4A">
      <w:pPr>
        <w:spacing w:line="480" w:lineRule="auto"/>
        <w:jc w:val="both"/>
      </w:pPr>
      <w:r w:rsidRPr="007C5E35">
        <w:t>In this respect it</w:t>
      </w:r>
      <w:r w:rsidR="0028604A">
        <w:t xml:space="preserve"> i</w:t>
      </w:r>
      <w:r w:rsidRPr="007C5E35">
        <w:t>s worth mentioning</w:t>
      </w:r>
      <w:r w:rsidR="005152AE" w:rsidRPr="007C5E35">
        <w:t xml:space="preserve"> s</w:t>
      </w:r>
      <w:r w:rsidR="007533BA" w:rsidRPr="007C5E35">
        <w:t xml:space="preserve">ome </w:t>
      </w:r>
      <w:r w:rsidR="005152AE" w:rsidRPr="007C5E35">
        <w:t xml:space="preserve">important </w:t>
      </w:r>
      <w:r w:rsidR="007533BA" w:rsidRPr="007C5E35">
        <w:t xml:space="preserve">attempts made to implement shape-related tools for planning urban containment, such as green belts. </w:t>
      </w:r>
      <w:r w:rsidR="00710094">
        <w:t>While t</w:t>
      </w:r>
      <w:r w:rsidR="007533BA" w:rsidRPr="007C5E35">
        <w:t xml:space="preserve">he overall fortune of green belts in Asia has been quite limited, if compared to the UK, </w:t>
      </w:r>
      <w:r w:rsidR="00710094">
        <w:t xml:space="preserve">some cities </w:t>
      </w:r>
      <w:r w:rsidR="007533BA" w:rsidRPr="007C5E35">
        <w:t xml:space="preserve">like </w:t>
      </w:r>
      <w:r w:rsidR="00C42D8B">
        <w:t xml:space="preserve">Beijing, </w:t>
      </w:r>
      <w:r w:rsidR="007533BA" w:rsidRPr="007C5E35">
        <w:t>Shanghai, Guangzhou, Chongqing and Shenyang</w:t>
      </w:r>
      <w:r w:rsidR="00710094">
        <w:t xml:space="preserve"> have introduce a green belt in their local planning tools. </w:t>
      </w:r>
      <w:r w:rsidR="007533BA" w:rsidRPr="007C5E35">
        <w:rPr>
          <w:noProof/>
        </w:rPr>
        <w:t>Yang and Jinxing (2007)</w:t>
      </w:r>
      <w:r w:rsidR="007533BA" w:rsidRPr="007C5E35">
        <w:t xml:space="preserve">, </w:t>
      </w:r>
      <w:r w:rsidR="00710094">
        <w:t xml:space="preserve">have studied </w:t>
      </w:r>
      <w:r w:rsidR="007533BA" w:rsidRPr="007C5E35">
        <w:t xml:space="preserve">the </w:t>
      </w:r>
      <w:r w:rsidR="00C42D8B">
        <w:t>development</w:t>
      </w:r>
      <w:r w:rsidR="00C42D8B" w:rsidRPr="007C5E35">
        <w:t xml:space="preserve"> </w:t>
      </w:r>
      <w:r w:rsidR="007533BA" w:rsidRPr="007C5E35">
        <w:t xml:space="preserve">of </w:t>
      </w:r>
      <w:r w:rsidR="00710094">
        <w:t>the Be</w:t>
      </w:r>
      <w:r w:rsidR="00C42D8B">
        <w:t>i</w:t>
      </w:r>
      <w:r w:rsidR="00710094">
        <w:t xml:space="preserve">jing </w:t>
      </w:r>
      <w:r w:rsidR="00C42D8B">
        <w:t>one</w:t>
      </w:r>
      <w:r w:rsidR="007533BA" w:rsidRPr="007C5E35">
        <w:t xml:space="preserve"> describing </w:t>
      </w:r>
      <w:r w:rsidR="00C42D8B">
        <w:t>its pros and cons</w:t>
      </w:r>
      <w:r w:rsidR="007533BA" w:rsidRPr="007C5E35">
        <w:t xml:space="preserve">. </w:t>
      </w:r>
      <w:r w:rsidR="00C42D8B">
        <w:t>S</w:t>
      </w:r>
      <w:r w:rsidR="0028604A">
        <w:t>ince its conception in 1983</w:t>
      </w:r>
      <w:r w:rsidR="00C42D8B">
        <w:t>, the Beijing green belt has gone</w:t>
      </w:r>
      <w:r w:rsidR="007533BA" w:rsidRPr="007C5E35">
        <w:t xml:space="preserve"> through different phases of implementation</w:t>
      </w:r>
      <w:r w:rsidR="00A02051">
        <w:t>,</w:t>
      </w:r>
      <w:r w:rsidR="007533BA" w:rsidRPr="007C5E35">
        <w:t xml:space="preserve"> encounter</w:t>
      </w:r>
      <w:r w:rsidR="00C42D8B">
        <w:t>ing</w:t>
      </w:r>
      <w:r w:rsidR="007533BA" w:rsidRPr="007C5E35">
        <w:t xml:space="preserve"> several </w:t>
      </w:r>
      <w:r w:rsidR="00C42D8B">
        <w:t>problems</w:t>
      </w:r>
      <w:r w:rsidR="007533BA" w:rsidRPr="007C5E35">
        <w:t xml:space="preserve">. The mechanism of implementation </w:t>
      </w:r>
      <w:r w:rsidR="00C42D8B">
        <w:t>was</w:t>
      </w:r>
      <w:r w:rsidR="007533BA" w:rsidRPr="007C5E35">
        <w:t xml:space="preserve"> based on a monetary compensation for the relocation of farmers, plus an annual payment if the farmers choose to maintain the land as undeveloped. They are allowed to sell their land to a developer who can allocate only one-third of the land for real estate development, with the rest to be </w:t>
      </w:r>
      <w:r w:rsidR="00A02051">
        <w:t>preserved as green space</w:t>
      </w:r>
      <w:r w:rsidR="007533BA" w:rsidRPr="007C5E35">
        <w:t xml:space="preserve">. The farmer can </w:t>
      </w:r>
      <w:r w:rsidR="00A02051" w:rsidRPr="007C5E35">
        <w:t xml:space="preserve">eventually </w:t>
      </w:r>
      <w:r w:rsidR="007533BA" w:rsidRPr="007C5E35">
        <w:t xml:space="preserve">get a house from the new development. A survey of land use in 1998 revealed ‘the land use in the green belt was dominated by the built-up area at </w:t>
      </w:r>
      <w:r w:rsidR="007533BA" w:rsidRPr="007C5E35">
        <w:rPr>
          <w:rFonts w:cs="AdvTimes"/>
        </w:rPr>
        <w:t xml:space="preserve">49.1%, followed by agricultural land at 25.6%. Greenspace only accounted for 15.8% of the total area’ </w:t>
      </w:r>
      <w:r w:rsidR="007533BA" w:rsidRPr="007C5E35">
        <w:rPr>
          <w:rFonts w:cs="AdvTimes"/>
          <w:noProof/>
        </w:rPr>
        <w:t>(</w:t>
      </w:r>
      <w:r w:rsidR="00A02051">
        <w:rPr>
          <w:noProof/>
        </w:rPr>
        <w:t>Yang and Jinxing</w:t>
      </w:r>
      <w:r w:rsidR="006972A2">
        <w:rPr>
          <w:noProof/>
        </w:rPr>
        <w:t>,</w:t>
      </w:r>
      <w:r w:rsidR="00A02051">
        <w:rPr>
          <w:noProof/>
        </w:rPr>
        <w:t xml:space="preserve"> </w:t>
      </w:r>
      <w:r w:rsidR="00A02051" w:rsidRPr="007C5E35">
        <w:rPr>
          <w:noProof/>
        </w:rPr>
        <w:t>2007</w:t>
      </w:r>
      <w:r w:rsidR="00A02051">
        <w:rPr>
          <w:noProof/>
        </w:rPr>
        <w:t xml:space="preserve">, </w:t>
      </w:r>
      <w:r w:rsidR="007533BA" w:rsidRPr="007C5E35">
        <w:rPr>
          <w:rFonts w:cs="AdvTimes"/>
          <w:noProof/>
        </w:rPr>
        <w:t>290)</w:t>
      </w:r>
      <w:r w:rsidR="007533BA" w:rsidRPr="007C5E35">
        <w:rPr>
          <w:rFonts w:cs="AdvTimes"/>
        </w:rPr>
        <w:t>.</w:t>
      </w:r>
      <w:r w:rsidR="000D5585" w:rsidRPr="007C5E35">
        <w:rPr>
          <w:rFonts w:cs="AdvTimes"/>
        </w:rPr>
        <w:t xml:space="preserve"> </w:t>
      </w:r>
      <w:r w:rsidR="00143B23">
        <w:rPr>
          <w:rFonts w:cs="AdvTimes"/>
        </w:rPr>
        <w:t>‘</w:t>
      </w:r>
      <w:r w:rsidR="000D5585" w:rsidRPr="007C5E35">
        <w:rPr>
          <w:rFonts w:cs="AdvTimes"/>
        </w:rPr>
        <w:t>Not surprisingly, even though only one-third of the land could be legally developed into real estate, farmers and developers often collaborated to develop more than that quote</w:t>
      </w:r>
      <w:r w:rsidR="00143B23">
        <w:rPr>
          <w:rFonts w:cs="AdvTimes"/>
        </w:rPr>
        <w:t>’</w:t>
      </w:r>
      <w:r w:rsidR="000D5585" w:rsidRPr="007C5E35">
        <w:rPr>
          <w:rFonts w:cs="AdvTimes"/>
        </w:rPr>
        <w:t xml:space="preserve"> while the government </w:t>
      </w:r>
      <w:r w:rsidR="00143B23">
        <w:rPr>
          <w:rFonts w:cs="AdvTimes"/>
        </w:rPr>
        <w:t>‘</w:t>
      </w:r>
      <w:r w:rsidR="000D5585" w:rsidRPr="007C5E35">
        <w:rPr>
          <w:rFonts w:cs="AdvTimes"/>
        </w:rPr>
        <w:t>turned a blind eye to the illegal development in the greenbelt</w:t>
      </w:r>
      <w:r w:rsidR="00143B23">
        <w:rPr>
          <w:rFonts w:cs="AdvTimes"/>
        </w:rPr>
        <w:t>’</w:t>
      </w:r>
      <w:r w:rsidR="000D5585" w:rsidRPr="007C5E35">
        <w:rPr>
          <w:rFonts w:cs="AdvTimes"/>
        </w:rPr>
        <w:t xml:space="preserve"> getting benefits from the taxes generated (</w:t>
      </w:r>
      <w:r w:rsidR="00A02051">
        <w:rPr>
          <w:rFonts w:cs="AdvTimes"/>
        </w:rPr>
        <w:t xml:space="preserve">ibid, </w:t>
      </w:r>
      <w:r w:rsidR="000D5585" w:rsidRPr="007C5E35">
        <w:rPr>
          <w:rFonts w:cs="AdvTimes"/>
        </w:rPr>
        <w:t>294).</w:t>
      </w:r>
      <w:r w:rsidR="007533BA" w:rsidRPr="007C5E35">
        <w:rPr>
          <w:rFonts w:cs="AdvTimes"/>
        </w:rPr>
        <w:t xml:space="preserve"> </w:t>
      </w:r>
      <w:r w:rsidR="007533BA" w:rsidRPr="007C5E35">
        <w:t xml:space="preserve">Pragmatically, the Beijing municipal government, in order to give a strong input to the conclusion of the green belt programme, </w:t>
      </w:r>
      <w:r w:rsidR="007533BA" w:rsidRPr="007C5E35">
        <w:lastRenderedPageBreak/>
        <w:t xml:space="preserve">launched a vocal campaign for the production of </w:t>
      </w:r>
      <w:r w:rsidR="00C42D8B">
        <w:t xml:space="preserve">a </w:t>
      </w:r>
      <w:r w:rsidR="007533BA" w:rsidRPr="007C5E35">
        <w:t xml:space="preserve">new green space, scaled down the size of the first belt, and </w:t>
      </w:r>
      <w:r w:rsidR="00C42D8B">
        <w:t>adding a</w:t>
      </w:r>
      <w:r w:rsidR="007533BA" w:rsidRPr="007C5E35">
        <w:t xml:space="preserve"> second belt. </w:t>
      </w:r>
    </w:p>
    <w:p w14:paraId="15B933ED" w14:textId="77777777" w:rsidR="007533BA" w:rsidRPr="007C5E35" w:rsidRDefault="007533BA" w:rsidP="00466C4A">
      <w:pPr>
        <w:spacing w:line="480" w:lineRule="auto"/>
        <w:jc w:val="both"/>
      </w:pPr>
    </w:p>
    <w:p w14:paraId="7D09B6C7" w14:textId="68654422" w:rsidR="005E5C3F" w:rsidRPr="007C5E35" w:rsidRDefault="007533BA" w:rsidP="00466C4A">
      <w:pPr>
        <w:spacing w:line="480" w:lineRule="auto"/>
        <w:jc w:val="both"/>
      </w:pPr>
      <w:r w:rsidRPr="007C5E35">
        <w:t>The evidence from Beijing suggests that part of the problem results from</w:t>
      </w:r>
      <w:r w:rsidR="000D5585" w:rsidRPr="007C5E35">
        <w:t xml:space="preserve"> the fact that the rural villages had no say in the decision making process</w:t>
      </w:r>
      <w:r w:rsidR="00D46FE6" w:rsidRPr="007C5E35">
        <w:t xml:space="preserve">. </w:t>
      </w:r>
      <w:r w:rsidR="00C42D8B">
        <w:t>Local farmers (a</w:t>
      </w:r>
      <w:r w:rsidR="00D46FE6" w:rsidRPr="007C5E35">
        <w:t>lmost</w:t>
      </w:r>
      <w:r w:rsidR="000D5585" w:rsidRPr="007C5E35">
        <w:t xml:space="preserve"> 880</w:t>
      </w:r>
      <w:r w:rsidR="00460CB3">
        <w:t>,</w:t>
      </w:r>
      <w:r w:rsidR="000D5585" w:rsidRPr="007C5E35">
        <w:t>000</w:t>
      </w:r>
      <w:r w:rsidR="00C42D8B">
        <w:t>!)</w:t>
      </w:r>
      <w:r w:rsidR="000D5585" w:rsidRPr="007C5E35">
        <w:t xml:space="preserve"> </w:t>
      </w:r>
      <w:r w:rsidR="00D46FE6" w:rsidRPr="007C5E35">
        <w:t>were excluded from any form of involvement</w:t>
      </w:r>
      <w:r w:rsidR="006E7646" w:rsidRPr="007C5E35">
        <w:t>, ultimatel</w:t>
      </w:r>
      <w:r w:rsidR="00FB6CD1" w:rsidRPr="007C5E35">
        <w:t>y</w:t>
      </w:r>
      <w:r w:rsidR="00D46FE6" w:rsidRPr="007C5E35">
        <w:t xml:space="preserve"> taking the </w:t>
      </w:r>
      <w:r w:rsidR="00A02051">
        <w:t>‘</w:t>
      </w:r>
      <w:r w:rsidR="00D46FE6" w:rsidRPr="007C5E35">
        <w:t>opportunistic</w:t>
      </w:r>
      <w:r w:rsidR="00A02051">
        <w:t>’</w:t>
      </w:r>
      <w:r w:rsidR="00D46FE6" w:rsidRPr="007C5E35">
        <w:t xml:space="preserve"> advantage of making the most from the deprivation of their land.</w:t>
      </w:r>
      <w:r w:rsidRPr="007C5E35">
        <w:t xml:space="preserve"> </w:t>
      </w:r>
      <w:r w:rsidR="00A02051">
        <w:t>‘</w:t>
      </w:r>
      <w:r w:rsidR="00D46FE6" w:rsidRPr="007C5E35">
        <w:t>I</w:t>
      </w:r>
      <w:r w:rsidRPr="007C5E35">
        <w:t>llegal</w:t>
      </w:r>
      <w:r w:rsidR="00A02051">
        <w:t>’</w:t>
      </w:r>
      <w:r w:rsidRPr="007C5E35">
        <w:t xml:space="preserve"> behaviour</w:t>
      </w:r>
      <w:r w:rsidR="00924951" w:rsidRPr="007C5E35">
        <w:t>, i.e. the change in use of land, and/or development on land which is not in accordance with official rules and regulations</w:t>
      </w:r>
      <w:r w:rsidR="00FB6CD1" w:rsidRPr="007C5E35">
        <w:t>,</w:t>
      </w:r>
      <w:r w:rsidR="00D46FE6" w:rsidRPr="007C5E35">
        <w:t xml:space="preserve"> is </w:t>
      </w:r>
      <w:r w:rsidRPr="007C5E35">
        <w:t>embedded in one of the most controversial and long-term problems of modern China –</w:t>
      </w:r>
      <w:r w:rsidR="00924951" w:rsidRPr="007C5E35">
        <w:t xml:space="preserve"> </w:t>
      </w:r>
      <w:r w:rsidRPr="007C5E35">
        <w:t xml:space="preserve">namely the issue of the ownership of land and the acknowledgment of property rights in rural areas </w:t>
      </w:r>
      <w:r w:rsidRPr="007C5E35">
        <w:rPr>
          <w:noProof/>
        </w:rPr>
        <w:t>(Ho</w:t>
      </w:r>
      <w:r w:rsidR="006972A2">
        <w:rPr>
          <w:noProof/>
        </w:rPr>
        <w:t>,</w:t>
      </w:r>
      <w:r w:rsidRPr="007C5E35">
        <w:rPr>
          <w:noProof/>
        </w:rPr>
        <w:t xml:space="preserve"> 2001)</w:t>
      </w:r>
      <w:r w:rsidR="009F2FDA">
        <w:rPr>
          <w:noProof/>
        </w:rPr>
        <w:t>. We argue that it</w:t>
      </w:r>
      <w:r w:rsidR="00D46FE6" w:rsidRPr="007C5E35">
        <w:t xml:space="preserve"> is partly </w:t>
      </w:r>
      <w:r w:rsidR="005E5C3F" w:rsidRPr="007C5E35">
        <w:t>due to</w:t>
      </w:r>
      <w:r w:rsidR="00FB6CD1" w:rsidRPr="007C5E35">
        <w:t xml:space="preserve"> lack of </w:t>
      </w:r>
      <w:r w:rsidR="009F2FDA">
        <w:t>‘</w:t>
      </w:r>
      <w:r w:rsidR="005E5C3F" w:rsidRPr="007C5E35">
        <w:t>civic culture</w:t>
      </w:r>
      <w:r w:rsidR="009F2FDA">
        <w:t>’</w:t>
      </w:r>
      <w:r w:rsidR="005E5C3F" w:rsidRPr="007C5E35">
        <w:t>, limiting the possibility of building institutional capacity and eventuall</w:t>
      </w:r>
      <w:r w:rsidR="006E7646" w:rsidRPr="007C5E35">
        <w:t>y making participation work</w:t>
      </w:r>
      <w:r w:rsidR="005E5C3F" w:rsidRPr="007C5E35">
        <w:t>.</w:t>
      </w:r>
      <w:r w:rsidR="004053FC">
        <w:t xml:space="preserve"> </w:t>
      </w:r>
    </w:p>
    <w:p w14:paraId="046EF734" w14:textId="33B9E8D9" w:rsidR="007533BA" w:rsidRPr="001C41DB" w:rsidRDefault="00C42D8B" w:rsidP="00466C4A">
      <w:pPr>
        <w:spacing w:line="480" w:lineRule="auto"/>
        <w:jc w:val="both"/>
      </w:pPr>
      <w:r>
        <w:t>On the other hand, in recent years and particularly around urban growth tensions located in inner city areas, an incipient civil society has attempted to systematically oppose local government appetites for growth</w:t>
      </w:r>
      <w:r w:rsidR="0023454A">
        <w:t xml:space="preserve"> (Verdini, 2015)</w:t>
      </w:r>
      <w:r w:rsidR="00BE734C">
        <w:t xml:space="preserve">. </w:t>
      </w:r>
      <w:r w:rsidR="00CD151C">
        <w:t>Due to the historical value of some areas, grassroots movement</w:t>
      </w:r>
      <w:r w:rsidR="00BE734C">
        <w:t xml:space="preserve">s and </w:t>
      </w:r>
      <w:r w:rsidR="0023454A">
        <w:t>groups</w:t>
      </w:r>
      <w:r w:rsidR="0073522F">
        <w:t xml:space="preserve"> of local elites have jointly expressed</w:t>
      </w:r>
      <w:r w:rsidR="0023454A">
        <w:t xml:space="preserve"> purposive actions to change the status quo, advocating for pro-con</w:t>
      </w:r>
      <w:r w:rsidR="0073522F">
        <w:t>servation strategies</w:t>
      </w:r>
      <w:r w:rsidR="00B40FF3">
        <w:t>. These have</w:t>
      </w:r>
      <w:r w:rsidR="0073522F">
        <w:t xml:space="preserve"> </w:t>
      </w:r>
      <w:r w:rsidR="0023454A">
        <w:t>a</w:t>
      </w:r>
      <w:r w:rsidR="00227B28">
        <w:t>r</w:t>
      </w:r>
      <w:r w:rsidR="00B40FF3">
        <w:t>isen</w:t>
      </w:r>
      <w:r w:rsidR="0023454A">
        <w:t xml:space="preserve"> in response to top-down impositions </w:t>
      </w:r>
      <w:r w:rsidR="00477017">
        <w:t>and</w:t>
      </w:r>
      <w:r w:rsidR="0023454A">
        <w:t xml:space="preserve"> </w:t>
      </w:r>
      <w:r w:rsidR="00227B28">
        <w:t>developed</w:t>
      </w:r>
      <w:r w:rsidR="00A87216">
        <w:t xml:space="preserve"> from the bottom.</w:t>
      </w:r>
      <w:r w:rsidR="0023454A">
        <w:t xml:space="preserve"> </w:t>
      </w:r>
      <w:r w:rsidR="004053FC">
        <w:t>It has not been always effective, with the risk of emerging illegal behaviours like in the case of the south part of the historic city centre of Nanjing (</w:t>
      </w:r>
      <w:r w:rsidR="00313E43">
        <w:t>Zhang, 2012</w:t>
      </w:r>
      <w:r w:rsidR="004053FC">
        <w:t xml:space="preserve">), drawing an interesting parallel </w:t>
      </w:r>
      <w:r w:rsidR="008A2619">
        <w:t>with what is happening at the fringe</w:t>
      </w:r>
      <w:r w:rsidR="00622C48">
        <w:t>, but it has meant a significant progress</w:t>
      </w:r>
      <w:r w:rsidR="00970DB4">
        <w:t xml:space="preserve"> in local governance functioning.</w:t>
      </w:r>
    </w:p>
    <w:p w14:paraId="300E3F10" w14:textId="2D13F7CD" w:rsidR="007533BA" w:rsidRPr="001C41DB" w:rsidRDefault="007533BA" w:rsidP="00466C4A">
      <w:pPr>
        <w:spacing w:line="480" w:lineRule="auto"/>
        <w:jc w:val="both"/>
      </w:pPr>
      <w:r w:rsidRPr="001C41DB">
        <w:t xml:space="preserve">In general terms the governance structure for urban growth management </w:t>
      </w:r>
      <w:r w:rsidR="00460CB3">
        <w:t xml:space="preserve">in China </w:t>
      </w:r>
      <w:r w:rsidRPr="001C41DB">
        <w:t xml:space="preserve">is gradually becoming more comprehensive and mature, both in terms of planning instruments employed and of the protection of land rights, but nevertheless the Chinese model is still considered strongly land </w:t>
      </w:r>
      <w:r w:rsidRPr="001C41DB">
        <w:lastRenderedPageBreak/>
        <w:t xml:space="preserve">consuming, mainly based on command-control planning instruments and conflictive in its nature </w:t>
      </w:r>
      <w:r>
        <w:rPr>
          <w:noProof/>
        </w:rPr>
        <w:t>(Pieke</w:t>
      </w:r>
      <w:r w:rsidR="00B729DA">
        <w:rPr>
          <w:noProof/>
        </w:rPr>
        <w:t>,</w:t>
      </w:r>
      <w:r>
        <w:rPr>
          <w:noProof/>
        </w:rPr>
        <w:t xml:space="preserve"> 2002; Feizhou and Bourguignon</w:t>
      </w:r>
      <w:r w:rsidR="00B729DA">
        <w:rPr>
          <w:noProof/>
        </w:rPr>
        <w:t>,</w:t>
      </w:r>
      <w:r>
        <w:rPr>
          <w:noProof/>
        </w:rPr>
        <w:t xml:space="preserve"> 2009)</w:t>
      </w:r>
      <w:r w:rsidRPr="001C41DB">
        <w:t>.</w:t>
      </w:r>
    </w:p>
    <w:p w14:paraId="71636D5E" w14:textId="5D028356" w:rsidR="007533BA" w:rsidRPr="001C41DB" w:rsidRDefault="007533BA" w:rsidP="00466C4A">
      <w:pPr>
        <w:spacing w:line="480" w:lineRule="auto"/>
        <w:jc w:val="both"/>
      </w:pPr>
      <w:r w:rsidRPr="001C41DB">
        <w:t>In fact, the Chinese system, despite some efficacious action taken at central level, has created and still creates opposition and resistance to urban growth. The source of contention and the consequent sense of powerlessness can be ascribed to both the perception of an unfair compensation for land expropriation, and the feeling of abuse of power and corruption exerted by local cadres</w:t>
      </w:r>
      <w:r w:rsidR="009301EC">
        <w:t>.</w:t>
      </w:r>
      <w:r w:rsidR="00907CB1">
        <w:t xml:space="preserve"> </w:t>
      </w:r>
      <w:r w:rsidRPr="001C41DB">
        <w:t>Very often the two tend to overlap, making it hard to distinguish between them</w:t>
      </w:r>
      <w:r w:rsidR="00A75124">
        <w:t xml:space="preserve"> and legitimating illegality as a form </w:t>
      </w:r>
      <w:r w:rsidR="009F2FDA">
        <w:t>of</w:t>
      </w:r>
      <w:r w:rsidR="00A75124">
        <w:t xml:space="preserve"> </w:t>
      </w:r>
      <w:r w:rsidR="009F2FDA">
        <w:t>‘</w:t>
      </w:r>
      <w:r w:rsidR="00A75124">
        <w:t>self-compensation</w:t>
      </w:r>
      <w:r w:rsidR="009F2FDA">
        <w:t>’</w:t>
      </w:r>
      <w:r w:rsidRPr="001C41DB">
        <w:t>. The</w:t>
      </w:r>
      <w:r>
        <w:t xml:space="preserve"> result is that the</w:t>
      </w:r>
      <w:r w:rsidRPr="001C41DB">
        <w:t xml:space="preserve"> attribution of responsibility </w:t>
      </w:r>
      <w:r>
        <w:t xml:space="preserve">is </w:t>
      </w:r>
      <w:r w:rsidRPr="001C41DB">
        <w:t xml:space="preserve">difficult to determine, lying in the so called </w:t>
      </w:r>
      <w:r>
        <w:t>‘</w:t>
      </w:r>
      <w:r w:rsidRPr="001C41DB">
        <w:t>deliberate institutional ambiguity</w:t>
      </w:r>
      <w:r>
        <w:t>’</w:t>
      </w:r>
      <w:r w:rsidRPr="001C41DB">
        <w:t xml:space="preserve"> of the ownership of land, where several intermediate actors</w:t>
      </w:r>
      <w:r w:rsidR="00A87216">
        <w:t xml:space="preserve"> </w:t>
      </w:r>
      <w:r w:rsidRPr="001C41DB">
        <w:t xml:space="preserve">can potentially take economic advantage of land being </w:t>
      </w:r>
      <w:r w:rsidR="00A87216">
        <w:t>tran</w:t>
      </w:r>
      <w:r w:rsidR="00227B28">
        <w:t>s</w:t>
      </w:r>
      <w:r w:rsidR="00A87216">
        <w:t>formed</w:t>
      </w:r>
      <w:r w:rsidRPr="001C41DB">
        <w:t xml:space="preserve"> </w:t>
      </w:r>
      <w:r>
        <w:rPr>
          <w:noProof/>
        </w:rPr>
        <w:t>(Ho</w:t>
      </w:r>
      <w:r w:rsidR="00B729DA">
        <w:rPr>
          <w:noProof/>
        </w:rPr>
        <w:t>,</w:t>
      </w:r>
      <w:r>
        <w:rPr>
          <w:noProof/>
        </w:rPr>
        <w:t xml:space="preserve"> 2001)</w:t>
      </w:r>
      <w:r w:rsidRPr="001C41DB">
        <w:t>.</w:t>
      </w:r>
    </w:p>
    <w:p w14:paraId="2BD20E2A" w14:textId="1F7DC2DC" w:rsidR="007533BA" w:rsidRDefault="005A077D" w:rsidP="00466C4A">
      <w:pPr>
        <w:spacing w:line="480" w:lineRule="auto"/>
        <w:jc w:val="both"/>
      </w:pPr>
      <w:r>
        <w:t>In particular</w:t>
      </w:r>
      <w:r w:rsidR="004605CB">
        <w:t>, t</w:t>
      </w:r>
      <w:r w:rsidR="007533BA" w:rsidRPr="001C41DB">
        <w:t xml:space="preserve">he second issue, (perception of) corruption, has to do with the particular form of the decision-making process, especially at the </w:t>
      </w:r>
      <w:r w:rsidR="003C198E">
        <w:t>local</w:t>
      </w:r>
      <w:r w:rsidR="007533BA" w:rsidRPr="001C41DB">
        <w:t xml:space="preserve"> level, and current practices or local habits, perceived as featuring collusion</w:t>
      </w:r>
      <w:r w:rsidR="007533BA">
        <w:t xml:space="preserve"> with city officials.</w:t>
      </w:r>
    </w:p>
    <w:p w14:paraId="27EADBB5" w14:textId="13C022D9" w:rsidR="007533BA" w:rsidRPr="001C41DB" w:rsidRDefault="00801DCF" w:rsidP="00466C4A">
      <w:pPr>
        <w:spacing w:line="480" w:lineRule="auto"/>
        <w:jc w:val="both"/>
      </w:pPr>
      <w:r>
        <w:t>However, r</w:t>
      </w:r>
      <w:r w:rsidR="004E698D">
        <w:t xml:space="preserve">ecent studies </w:t>
      </w:r>
      <w:r w:rsidR="00795130">
        <w:t xml:space="preserve">shows that the fiscal reform of the early 2000s has reduced local government </w:t>
      </w:r>
      <w:r>
        <w:t>appetite for growth</w:t>
      </w:r>
      <w:r w:rsidR="00795130">
        <w:t>, recentrali</w:t>
      </w:r>
      <w:r w:rsidR="009F2FDA">
        <w:t>s</w:t>
      </w:r>
      <w:r w:rsidR="00795130">
        <w:t>ing fiscal authority to the county level</w:t>
      </w:r>
      <w:r>
        <w:t xml:space="preserve">. </w:t>
      </w:r>
      <w:r w:rsidR="00EF1110">
        <w:t xml:space="preserve">This </w:t>
      </w:r>
      <w:r w:rsidR="009F440E">
        <w:t xml:space="preserve">fact, together with the previous introduction </w:t>
      </w:r>
      <w:r w:rsidR="00EF1110">
        <w:t>of village-level elections</w:t>
      </w:r>
      <w:r w:rsidR="009F440E">
        <w:t xml:space="preserve">, </w:t>
      </w:r>
      <w:r>
        <w:t xml:space="preserve">has unintentionally generated new alliances between </w:t>
      </w:r>
      <w:r w:rsidR="008A2619">
        <w:t xml:space="preserve">local </w:t>
      </w:r>
      <w:r w:rsidR="000A35AE">
        <w:t>cadres</w:t>
      </w:r>
      <w:r>
        <w:t xml:space="preserve"> and </w:t>
      </w:r>
      <w:r w:rsidR="008A2619">
        <w:t>citizens</w:t>
      </w:r>
      <w:r>
        <w:t xml:space="preserve">, creating a </w:t>
      </w:r>
      <w:r w:rsidR="00EF1110">
        <w:t>new generation of village leaders, disenfranchised from previous privileg</w:t>
      </w:r>
      <w:r w:rsidR="00E43F04">
        <w:t>es</w:t>
      </w:r>
      <w:r w:rsidR="00EF1110">
        <w:t xml:space="preserve"> and more willing to represent the voice of their </w:t>
      </w:r>
      <w:r w:rsidR="008A2619">
        <w:t xml:space="preserve">people </w:t>
      </w:r>
      <w:r w:rsidR="00E43F04">
        <w:t>(Wang</w:t>
      </w:r>
      <w:r w:rsidR="00B729DA">
        <w:t>,</w:t>
      </w:r>
      <w:r w:rsidR="00E43F04">
        <w:t xml:space="preserve"> 2012).</w:t>
      </w:r>
      <w:r w:rsidR="004605CB">
        <w:t xml:space="preserve"> This is the case of a recent case of local participation in the Jiangsu Province, where civic engagement tools have been tested with the support of local officials, in order to gain the </w:t>
      </w:r>
      <w:r>
        <w:t>maximum</w:t>
      </w:r>
      <w:r w:rsidR="004605CB">
        <w:t xml:space="preserve"> consensus over a development proposal for a rural village (Verdini, Frassoldati, Nolf, 2016). </w:t>
      </w:r>
    </w:p>
    <w:p w14:paraId="77FB78DB" w14:textId="0D8CE86E" w:rsidR="004E698D" w:rsidRDefault="007533BA" w:rsidP="00466C4A">
      <w:pPr>
        <w:spacing w:line="480" w:lineRule="auto"/>
        <w:jc w:val="both"/>
      </w:pPr>
      <w:r>
        <w:lastRenderedPageBreak/>
        <w:t xml:space="preserve">Summing up, in China the main reason for opposition </w:t>
      </w:r>
      <w:r w:rsidR="008F2F4F">
        <w:t>derives from the</w:t>
      </w:r>
      <w:r>
        <w:t xml:space="preserve"> </w:t>
      </w:r>
      <w:r w:rsidR="009F2FDA">
        <w:t>thwarted</w:t>
      </w:r>
      <w:r w:rsidR="00C84EC3">
        <w:t xml:space="preserve"> aspirations </w:t>
      </w:r>
      <w:r>
        <w:t xml:space="preserve">of the main stakeholders involved, namely the </w:t>
      </w:r>
      <w:r w:rsidR="008F2F4F">
        <w:t>displaced</w:t>
      </w:r>
      <w:r>
        <w:t xml:space="preserve"> </w:t>
      </w:r>
      <w:r w:rsidR="008F2F4F">
        <w:t xml:space="preserve">farmers </w:t>
      </w:r>
      <w:r>
        <w:t>relocated to new urban development</w:t>
      </w:r>
      <w:r w:rsidR="00C84EC3">
        <w:t xml:space="preserve"> in comparison to the discretional benefit</w:t>
      </w:r>
      <w:r w:rsidR="009F2FDA">
        <w:t>s</w:t>
      </w:r>
      <w:r w:rsidR="00C84EC3">
        <w:t xml:space="preserve"> of</w:t>
      </w:r>
      <w:r w:rsidR="009F2FDA">
        <w:t xml:space="preserve"> the</w:t>
      </w:r>
      <w:r w:rsidR="00C84EC3">
        <w:t xml:space="preserve"> few</w:t>
      </w:r>
      <w:r>
        <w:t>. It might be argued that the compensation, either monetary or in the form of housing, can improve</w:t>
      </w:r>
      <w:r w:rsidR="00C84EC3">
        <w:t xml:space="preserve"> </w:t>
      </w:r>
      <w:r>
        <w:t xml:space="preserve">their </w:t>
      </w:r>
      <w:r w:rsidR="00C84EC3">
        <w:t xml:space="preserve">overall </w:t>
      </w:r>
      <w:r>
        <w:t>living condition, but very often the sense of deprivation of land, capabilities</w:t>
      </w:r>
      <w:r w:rsidR="009F2FDA">
        <w:t xml:space="preserve"> and</w:t>
      </w:r>
      <w:r>
        <w:t xml:space="preserve"> rights that will impact on this group is underestimated, especially for some selected and more passive categories </w:t>
      </w:r>
      <w:r>
        <w:rPr>
          <w:noProof/>
        </w:rPr>
        <w:t>(Wu et al.</w:t>
      </w:r>
      <w:r w:rsidR="00B729DA">
        <w:rPr>
          <w:noProof/>
        </w:rPr>
        <w:t>,</w:t>
      </w:r>
      <w:r>
        <w:rPr>
          <w:noProof/>
        </w:rPr>
        <w:t xml:space="preserve"> 2010)</w:t>
      </w:r>
      <w:r>
        <w:t>.</w:t>
      </w:r>
      <w:r w:rsidR="00460CB3">
        <w:t xml:space="preserve"> </w:t>
      </w:r>
      <w:r w:rsidR="004E698D">
        <w:t xml:space="preserve">Moreover the </w:t>
      </w:r>
      <w:r w:rsidR="00605475">
        <w:t>widespread</w:t>
      </w:r>
      <w:r w:rsidR="004E698D">
        <w:t xml:space="preserve"> mistrust of the </w:t>
      </w:r>
      <w:r w:rsidR="009F2FDA">
        <w:t>s</w:t>
      </w:r>
      <w:r w:rsidR="004E698D">
        <w:t>tate and local officials</w:t>
      </w:r>
      <w:r w:rsidR="00605475">
        <w:t>, deeply embedded in Chinese culture,</w:t>
      </w:r>
      <w:r w:rsidR="004E698D">
        <w:t xml:space="preserve"> </w:t>
      </w:r>
      <w:r w:rsidR="00F422D1">
        <w:t xml:space="preserve">can </w:t>
      </w:r>
      <w:r w:rsidR="00605475">
        <w:t xml:space="preserve">produce opportunistic attitudes among individuals that might limit the success </w:t>
      </w:r>
      <w:r w:rsidR="00143B23">
        <w:t>of whatever</w:t>
      </w:r>
      <w:r w:rsidR="00605475">
        <w:t xml:space="preserve"> process of </w:t>
      </w:r>
      <w:r w:rsidR="008F2F4F">
        <w:t>involv</w:t>
      </w:r>
      <w:r w:rsidR="00F422D1">
        <w:t>e</w:t>
      </w:r>
      <w:r w:rsidR="008F2F4F">
        <w:t>ment in the decision making process</w:t>
      </w:r>
      <w:r w:rsidR="00605475">
        <w:t xml:space="preserve">. </w:t>
      </w:r>
      <w:r w:rsidR="00801DCF">
        <w:t xml:space="preserve">On the other hand, Chinese cities are also witnessing the consolidation of an incipient civil society, </w:t>
      </w:r>
      <w:r w:rsidR="007564C5">
        <w:t>which</w:t>
      </w:r>
      <w:r w:rsidR="00801DCF">
        <w:t xml:space="preserve"> goes hand by hand with the growth of the middle class</w:t>
      </w:r>
      <w:r w:rsidR="00975EEA">
        <w:t xml:space="preserve"> and the expansion of wealth</w:t>
      </w:r>
      <w:r w:rsidR="007564C5">
        <w:t xml:space="preserve"> (The Economist, 2016)</w:t>
      </w:r>
      <w:r w:rsidR="00975EEA">
        <w:t>.</w:t>
      </w:r>
      <w:r w:rsidR="00801DCF">
        <w:t xml:space="preserve"> These sectors of the societies are more inclined to counterbalance the system of power by </w:t>
      </w:r>
      <w:r w:rsidR="007564C5">
        <w:t xml:space="preserve">raising their voice and </w:t>
      </w:r>
      <w:r w:rsidR="00801DCF">
        <w:t xml:space="preserve">claiming for their rights. It is </w:t>
      </w:r>
      <w:r w:rsidR="00975EEA">
        <w:t xml:space="preserve">hard to say whether this can effectively nurture the ‘civic </w:t>
      </w:r>
      <w:r w:rsidR="007564C5">
        <w:t>virtues’</w:t>
      </w:r>
      <w:r w:rsidR="0028073D">
        <w:t xml:space="preserve">, so precious in the functioning of </w:t>
      </w:r>
      <w:r w:rsidR="007564C5">
        <w:t>institutions</w:t>
      </w:r>
      <w:r w:rsidR="00604D4B">
        <w:t xml:space="preserve"> and eventually produce an effective change of the status quo</w:t>
      </w:r>
      <w:r w:rsidR="0028073D">
        <w:t xml:space="preserve">. However, this </w:t>
      </w:r>
      <w:r w:rsidR="00604D4B">
        <w:t xml:space="preserve">emerging trend in China </w:t>
      </w:r>
      <w:r w:rsidR="0028073D">
        <w:t xml:space="preserve">can be </w:t>
      </w:r>
      <w:r w:rsidR="00604D4B">
        <w:t>observed with the lens of Western experiences, to see whether some of those could be applicable in China in the near future and under which conditions.</w:t>
      </w:r>
    </w:p>
    <w:p w14:paraId="05585C0E" w14:textId="77777777" w:rsidR="007533BA" w:rsidRPr="001C41DB" w:rsidRDefault="007533BA" w:rsidP="00466C4A">
      <w:pPr>
        <w:spacing w:line="480" w:lineRule="auto"/>
        <w:jc w:val="both"/>
      </w:pPr>
    </w:p>
    <w:p w14:paraId="29D0272E" w14:textId="77777777" w:rsidR="007533BA" w:rsidRPr="001C41DB" w:rsidRDefault="00FE0F47" w:rsidP="00466C4A">
      <w:pPr>
        <w:spacing w:line="480" w:lineRule="auto"/>
        <w:jc w:val="both"/>
        <w:outlineLvl w:val="0"/>
      </w:pPr>
      <w:r>
        <w:rPr>
          <w:b/>
        </w:rPr>
        <w:t>5</w:t>
      </w:r>
      <w:r w:rsidR="007533BA">
        <w:rPr>
          <w:b/>
        </w:rPr>
        <w:t xml:space="preserve">.  </w:t>
      </w:r>
      <w:r w:rsidR="007533BA" w:rsidRPr="001C41DB">
        <w:rPr>
          <w:b/>
        </w:rPr>
        <w:t>A comparative discussion and analysis</w:t>
      </w:r>
    </w:p>
    <w:p w14:paraId="317BDBFD" w14:textId="77777777" w:rsidR="007533BA" w:rsidRPr="001C41DB" w:rsidRDefault="007533BA" w:rsidP="00466C4A">
      <w:pPr>
        <w:spacing w:line="480" w:lineRule="auto"/>
        <w:jc w:val="both"/>
      </w:pPr>
    </w:p>
    <w:p w14:paraId="77B34F4D" w14:textId="289CABE9" w:rsidR="007533BA" w:rsidRPr="001C41DB" w:rsidRDefault="007533BA" w:rsidP="00466C4A">
      <w:pPr>
        <w:spacing w:line="480" w:lineRule="auto"/>
        <w:jc w:val="both"/>
      </w:pPr>
      <w:r w:rsidRPr="001C41DB">
        <w:t>The preceding analysis has shown that, despite the many and obvious differences between their contexts in terms of population, rate of development, governance</w:t>
      </w:r>
      <w:r w:rsidR="00FE0F47">
        <w:t xml:space="preserve"> structures</w:t>
      </w:r>
      <w:r w:rsidRPr="001C41DB">
        <w:t xml:space="preserve">, </w:t>
      </w:r>
      <w:r w:rsidR="00FE0F47" w:rsidRPr="001C41DB">
        <w:t>etc.</w:t>
      </w:r>
      <w:r w:rsidRPr="001C41DB">
        <w:t xml:space="preserve">, the UK and China share a common feature of (sometimes intense) opposition and resistance to </w:t>
      </w:r>
      <w:r w:rsidR="001B31AE">
        <w:t>urban development</w:t>
      </w:r>
      <w:r w:rsidR="00970DB4">
        <w:t xml:space="preserve">. We have suggested to take into account primarily the UK experience </w:t>
      </w:r>
      <w:r w:rsidR="001B31AE">
        <w:t xml:space="preserve">in relation to </w:t>
      </w:r>
      <w:r w:rsidR="001B31AE">
        <w:lastRenderedPageBreak/>
        <w:t>urban growth</w:t>
      </w:r>
      <w:r w:rsidR="00210EA1">
        <w:t xml:space="preserve">, </w:t>
      </w:r>
      <w:r w:rsidR="00970DB4">
        <w:t>where resistance and opposition tend to overlap</w:t>
      </w:r>
      <w:r w:rsidR="00210EA1">
        <w:t>;</w:t>
      </w:r>
      <w:r w:rsidR="001B31AE">
        <w:t xml:space="preserve"> </w:t>
      </w:r>
      <w:r w:rsidR="00970DB4">
        <w:t>and to distinguish between rural resistance and urban opposition in China</w:t>
      </w:r>
      <w:r w:rsidR="00210EA1">
        <w:t>, although even here distinctions between the two tend to disappear</w:t>
      </w:r>
      <w:r w:rsidR="00970DB4">
        <w:t>. T</w:t>
      </w:r>
      <w:r w:rsidR="001B31AE">
        <w:t xml:space="preserve">his is </w:t>
      </w:r>
      <w:r w:rsidR="00970DB4">
        <w:t xml:space="preserve">in </w:t>
      </w:r>
      <w:r w:rsidR="001B31AE">
        <w:t>large part due to the greater levels of social and cultural capital in, respectively, the UK urban fringe and Chinese inner cities (though, particularly in China, this is a developing area which requires further research).  Bearing this in mind, d</w:t>
      </w:r>
      <w:r>
        <w:t>oes opposition and resistance in the two countries share a common cause</w:t>
      </w:r>
      <w:r w:rsidRPr="001C41DB">
        <w:t>?</w:t>
      </w:r>
    </w:p>
    <w:p w14:paraId="34F6275F" w14:textId="77777777" w:rsidR="007533BA" w:rsidRPr="001C41DB" w:rsidRDefault="007533BA" w:rsidP="00466C4A">
      <w:pPr>
        <w:spacing w:line="480" w:lineRule="auto"/>
        <w:jc w:val="both"/>
      </w:pPr>
    </w:p>
    <w:p w14:paraId="62513EA7" w14:textId="4A9CDD0F" w:rsidR="007533BA" w:rsidRPr="001C41DB" w:rsidRDefault="007533BA" w:rsidP="00466C4A">
      <w:pPr>
        <w:spacing w:line="480" w:lineRule="auto"/>
        <w:jc w:val="both"/>
      </w:pPr>
      <w:r w:rsidRPr="001C41DB">
        <w:t>The planning system in the UK, and indeed oth</w:t>
      </w:r>
      <w:r w:rsidR="00DA2CC4">
        <w:t>er ostensibly ‘developed’</w:t>
      </w:r>
      <w:r w:rsidRPr="001C41DB">
        <w:t xml:space="preserve"> countries has been criticised for adopting a </w:t>
      </w:r>
      <w:r w:rsidR="00DA2CC4">
        <w:t>‘</w:t>
      </w:r>
      <w:r w:rsidRPr="001C41DB">
        <w:t>decide-announce-defend</w:t>
      </w:r>
      <w:r w:rsidR="00DA2CC4">
        <w:t>’</w:t>
      </w:r>
      <w:r w:rsidRPr="001C41DB">
        <w:t xml:space="preserve"> method, with decision-makers consulting affected communities and individuals on effectively a </w:t>
      </w:r>
      <w:r w:rsidRPr="001C41DB">
        <w:rPr>
          <w:i/>
        </w:rPr>
        <w:t>fait accompli</w:t>
      </w:r>
      <w:r w:rsidR="00E84300">
        <w:t xml:space="preserve"> – this in itself has been blamed for the levels of opposition often seen to new housing developments (</w:t>
      </w:r>
      <w:r w:rsidR="009136BE">
        <w:t>B</w:t>
      </w:r>
      <w:r w:rsidR="007D728F">
        <w:t>ell et al</w:t>
      </w:r>
      <w:r w:rsidR="00143B23">
        <w:t>.</w:t>
      </w:r>
      <w:r w:rsidR="00B729DA">
        <w:t>,</w:t>
      </w:r>
      <w:r w:rsidR="009136BE">
        <w:t xml:space="preserve"> 2005</w:t>
      </w:r>
      <w:r w:rsidR="00E84300">
        <w:t>)</w:t>
      </w:r>
      <w:r>
        <w:t xml:space="preserve">. </w:t>
      </w:r>
      <w:r w:rsidRPr="001C41DB">
        <w:t xml:space="preserve">The Chinese situation cannot be </w:t>
      </w:r>
      <w:r w:rsidR="000A35AE">
        <w:t xml:space="preserve">certainly </w:t>
      </w:r>
      <w:r w:rsidRPr="001C41DB">
        <w:t xml:space="preserve">described as being any more </w:t>
      </w:r>
      <w:r>
        <w:t>democratic than the English</w:t>
      </w:r>
      <w:r w:rsidRPr="001C41DB">
        <w:t xml:space="preserve"> – in fact, we might say the Chinese planning syste</w:t>
      </w:r>
      <w:r w:rsidR="00DA2CC4">
        <w:t>m could be described more as a ‘</w:t>
      </w:r>
      <w:r w:rsidRPr="001C41DB">
        <w:t>decide-announce-ignore</w:t>
      </w:r>
      <w:r w:rsidR="00DA2CC4">
        <w:t>’</w:t>
      </w:r>
      <w:r w:rsidRPr="001C41DB">
        <w:t xml:space="preserve"> approach. This coercive attitude of the government, however, faces an</w:t>
      </w:r>
      <w:r w:rsidR="00DA2CC4">
        <w:t xml:space="preserve"> increasingly structured organis</w:t>
      </w:r>
      <w:r w:rsidRPr="001C41DB">
        <w:t>ation of protest, sometimes led by popular leaders able to mobilize people through their social networks. This can produce effective</w:t>
      </w:r>
      <w:r w:rsidR="00DA2CC4">
        <w:t xml:space="preserve"> and</w:t>
      </w:r>
      <w:r w:rsidRPr="001C41DB">
        <w:t xml:space="preserve"> </w:t>
      </w:r>
      <w:r w:rsidR="00E84300">
        <w:t xml:space="preserve">active </w:t>
      </w:r>
      <w:r w:rsidRPr="0075162B">
        <w:rPr>
          <w:i/>
        </w:rPr>
        <w:t>resistance</w:t>
      </w:r>
      <w:r w:rsidRPr="001C41DB">
        <w:t xml:space="preserve">, any repression of which can be highly costly in both financial and social terms </w:t>
      </w:r>
      <w:r>
        <w:rPr>
          <w:noProof/>
        </w:rPr>
        <w:t>(Li and O'Brien</w:t>
      </w:r>
      <w:r w:rsidR="00B729DA">
        <w:rPr>
          <w:noProof/>
        </w:rPr>
        <w:t>,</w:t>
      </w:r>
      <w:r>
        <w:rPr>
          <w:noProof/>
        </w:rPr>
        <w:t xml:space="preserve"> 2008)</w:t>
      </w:r>
      <w:r w:rsidRPr="001C41DB">
        <w:t>.</w:t>
      </w:r>
    </w:p>
    <w:p w14:paraId="61DD7005" w14:textId="77777777" w:rsidR="007533BA" w:rsidRPr="001C41DB" w:rsidRDefault="007533BA" w:rsidP="00466C4A">
      <w:pPr>
        <w:spacing w:line="480" w:lineRule="auto"/>
        <w:jc w:val="both"/>
      </w:pPr>
    </w:p>
    <w:p w14:paraId="071F6A7A" w14:textId="22BFF2BE" w:rsidR="007533BA" w:rsidRDefault="007533BA" w:rsidP="00466C4A">
      <w:pPr>
        <w:spacing w:line="480" w:lineRule="auto"/>
        <w:jc w:val="both"/>
      </w:pPr>
      <w:r w:rsidRPr="001C41DB">
        <w:t>China has undergone a strong decentrali</w:t>
      </w:r>
      <w:r w:rsidR="00DA2CC4">
        <w:t>s</w:t>
      </w:r>
      <w:r w:rsidRPr="001C41DB">
        <w:t>ation process in recent decades that</w:t>
      </w:r>
      <w:r w:rsidR="00DA2CC4">
        <w:t xml:space="preserve"> has made possible the revitalis</w:t>
      </w:r>
      <w:r w:rsidRPr="001C41DB">
        <w:t>ation of the urban economy</w:t>
      </w:r>
      <w:r>
        <w:t>,</w:t>
      </w:r>
      <w:r w:rsidRPr="001C41DB">
        <w:t xml:space="preserve"> fuelled </w:t>
      </w:r>
      <w:r>
        <w:t xml:space="preserve">by </w:t>
      </w:r>
      <w:r w:rsidRPr="001C41DB">
        <w:t xml:space="preserve">a vivid dynamism at local level. </w:t>
      </w:r>
      <w:r w:rsidR="00B45A18">
        <w:t xml:space="preserve">The central </w:t>
      </w:r>
      <w:r w:rsidRPr="001C41DB">
        <w:t xml:space="preserve">government </w:t>
      </w:r>
      <w:r w:rsidR="00B45A18">
        <w:t>has</w:t>
      </w:r>
      <w:r w:rsidR="00FC78A5">
        <w:t xml:space="preserve"> </w:t>
      </w:r>
      <w:r w:rsidRPr="001C41DB">
        <w:t>encouraged urbani</w:t>
      </w:r>
      <w:r w:rsidR="00DA2CC4">
        <w:t>s</w:t>
      </w:r>
      <w:r w:rsidRPr="001C41DB">
        <w:t xml:space="preserve">ation, </w:t>
      </w:r>
      <w:r w:rsidR="00FC78A5">
        <w:t>generating</w:t>
      </w:r>
      <w:r w:rsidR="00B45A18">
        <w:t xml:space="preserve"> local</w:t>
      </w:r>
      <w:r w:rsidRPr="001C41DB">
        <w:t xml:space="preserve"> governance conflicts which require resolution in what are often unclear planning procedures. At the same time local government fails to consider the conflict inherent in decision making at the local level – namely </w:t>
      </w:r>
      <w:r w:rsidR="00FC78A5">
        <w:t>those</w:t>
      </w:r>
      <w:r w:rsidRPr="001C41DB">
        <w:t xml:space="preserve"> </w:t>
      </w:r>
      <w:r w:rsidR="005E2C66">
        <w:t xml:space="preserve">which </w:t>
      </w:r>
      <w:r w:rsidRPr="001C41DB">
        <w:t>have to passively accept top-down decisions</w:t>
      </w:r>
      <w:r w:rsidR="00602FC0">
        <w:t>.</w:t>
      </w:r>
    </w:p>
    <w:p w14:paraId="6F9795E3" w14:textId="0155EE3D" w:rsidR="007533BA" w:rsidRPr="001C41DB" w:rsidRDefault="00B45A18" w:rsidP="00466C4A">
      <w:pPr>
        <w:spacing w:line="480" w:lineRule="auto"/>
        <w:jc w:val="both"/>
      </w:pPr>
      <w:r>
        <w:lastRenderedPageBreak/>
        <w:t xml:space="preserve">In the attempt to reverse this trend, the need for improving </w:t>
      </w:r>
      <w:r w:rsidR="007533BA" w:rsidRPr="001C41DB">
        <w:t>the Chinese system of participation</w:t>
      </w:r>
      <w:r>
        <w:t xml:space="preserve"> has been</w:t>
      </w:r>
      <w:r w:rsidR="007533BA" w:rsidRPr="001C41DB">
        <w:t xml:space="preserve"> quietly acknowledged in official documents </w:t>
      </w:r>
      <w:r w:rsidR="007533BA">
        <w:rPr>
          <w:noProof/>
        </w:rPr>
        <w:t>(MLRPRC</w:t>
      </w:r>
      <w:r w:rsidR="00B729DA">
        <w:rPr>
          <w:noProof/>
        </w:rPr>
        <w:t>,</w:t>
      </w:r>
      <w:r w:rsidR="007533BA">
        <w:rPr>
          <w:noProof/>
        </w:rPr>
        <w:t xml:space="preserve"> 2005)</w:t>
      </w:r>
      <w:r w:rsidR="00716522">
        <w:t xml:space="preserve"> and some emerging participatory practices have arise</w:t>
      </w:r>
      <w:r w:rsidR="00B5438C">
        <w:t>n</w:t>
      </w:r>
      <w:r w:rsidR="007533BA" w:rsidRPr="001C41DB">
        <w:t>.</w:t>
      </w:r>
    </w:p>
    <w:p w14:paraId="255E24B2" w14:textId="77777777" w:rsidR="007533BA" w:rsidRPr="001C41DB" w:rsidRDefault="007533BA" w:rsidP="00466C4A">
      <w:pPr>
        <w:spacing w:line="480" w:lineRule="auto"/>
        <w:jc w:val="both"/>
      </w:pPr>
    </w:p>
    <w:p w14:paraId="27B284A0" w14:textId="58A15940" w:rsidR="007533BA" w:rsidRDefault="007533BA" w:rsidP="00466C4A">
      <w:pPr>
        <w:spacing w:line="480" w:lineRule="auto"/>
        <w:jc w:val="both"/>
        <w:outlineLvl w:val="0"/>
      </w:pPr>
      <w:r>
        <w:t xml:space="preserve">This brief discussion </w:t>
      </w:r>
      <w:r w:rsidR="00D57379">
        <w:t xml:space="preserve">regarding UK and China </w:t>
      </w:r>
      <w:r>
        <w:t>suggests that top-down, or centralised, planning is a major contributor to resistance and opposition. So what tools might be available to support a move towards bottom-up planning, particularly in the challenging Chinese context?</w:t>
      </w:r>
      <w:r w:rsidR="00D57379">
        <w:t xml:space="preserve"> To answer this question a comparative table between UK and Chinese participatory practices is here introduced. The intention is to highlight whether there is scope in China to experiment </w:t>
      </w:r>
      <w:r w:rsidR="00B5438C">
        <w:t xml:space="preserve">with </w:t>
      </w:r>
      <w:r w:rsidR="00D57379">
        <w:t>some of the most common practices of participation already tested in the UK and at which stage of development they are</w:t>
      </w:r>
      <w:r w:rsidR="00C349D1">
        <w:t xml:space="preserve"> (</w:t>
      </w:r>
      <w:r w:rsidR="00AE293E">
        <w:t>see T</w:t>
      </w:r>
      <w:r w:rsidR="00C349D1">
        <w:t>able 2)</w:t>
      </w:r>
      <w:r w:rsidR="00D57379">
        <w:t xml:space="preserve">. </w:t>
      </w:r>
      <w:r w:rsidR="004D7AE1">
        <w:t xml:space="preserve">The second column of this table refers to the International Association for Public Participation (IAP2), which has developed a “Public Participation Spectrum” (IAP2, 2014), developing the work of Arnstein (1969) and others. This spectrum places participation activity on this scale: </w:t>
      </w:r>
      <w:r w:rsidR="004D7AE1" w:rsidRPr="004D7AE1">
        <w:rPr>
          <w:i/>
        </w:rPr>
        <w:t>Inform-Consult-Involve-Collaborate-Empower</w:t>
      </w:r>
      <w:r w:rsidR="004D7AE1">
        <w:t xml:space="preserve">, and is helpful in capturing the extent to which (in our opinion or the opinion of others) participation in decision-making has a meaningful impact on the decision eventually reached. </w:t>
      </w:r>
    </w:p>
    <w:p w14:paraId="52AFC344" w14:textId="77777777" w:rsidR="00B5438C" w:rsidRDefault="00B5438C" w:rsidP="00466C4A">
      <w:pPr>
        <w:spacing w:line="480" w:lineRule="auto"/>
        <w:jc w:val="both"/>
        <w:outlineLvl w:val="0"/>
      </w:pPr>
    </w:p>
    <w:p w14:paraId="1F1D80B8" w14:textId="7590E50B" w:rsidR="00AE293E" w:rsidRPr="004D7AE1" w:rsidRDefault="00AE293E" w:rsidP="00466C4A">
      <w:pPr>
        <w:spacing w:line="480" w:lineRule="auto"/>
        <w:jc w:val="both"/>
        <w:outlineLvl w:val="0"/>
        <w:rPr>
          <w:sz w:val="20"/>
          <w:szCs w:val="20"/>
        </w:rPr>
      </w:pPr>
      <w:r>
        <w:rPr>
          <w:sz w:val="20"/>
          <w:szCs w:val="20"/>
        </w:rPr>
        <w:t xml:space="preserve">Table 2 </w:t>
      </w:r>
      <w:r w:rsidR="00B5438C">
        <w:rPr>
          <w:sz w:val="20"/>
          <w:szCs w:val="20"/>
        </w:rPr>
        <w:t>–</w:t>
      </w:r>
      <w:r>
        <w:rPr>
          <w:sz w:val="20"/>
          <w:szCs w:val="20"/>
        </w:rPr>
        <w:t xml:space="preserve"> </w:t>
      </w:r>
      <w:r w:rsidR="00B5438C">
        <w:rPr>
          <w:sz w:val="20"/>
          <w:szCs w:val="20"/>
        </w:rPr>
        <w:t>Participatory practices in the UK/China</w:t>
      </w:r>
    </w:p>
    <w:tbl>
      <w:tblPr>
        <w:tblStyle w:val="TableGrid"/>
        <w:tblW w:w="0" w:type="auto"/>
        <w:tblLook w:val="04A0" w:firstRow="1" w:lastRow="0" w:firstColumn="1" w:lastColumn="0" w:noHBand="0" w:noVBand="1"/>
      </w:tblPr>
      <w:tblGrid>
        <w:gridCol w:w="1652"/>
        <w:gridCol w:w="1462"/>
        <w:gridCol w:w="1843"/>
        <w:gridCol w:w="1755"/>
        <w:gridCol w:w="2916"/>
      </w:tblGrid>
      <w:tr w:rsidR="00470501" w:rsidRPr="00AE293E" w14:paraId="72A5A22C" w14:textId="77777777" w:rsidTr="00470501">
        <w:tc>
          <w:tcPr>
            <w:tcW w:w="1652" w:type="dxa"/>
          </w:tcPr>
          <w:p w14:paraId="39CDDC94" w14:textId="77777777" w:rsidR="00AE293E" w:rsidRPr="00AE293E" w:rsidRDefault="00AE293E" w:rsidP="00AE293E">
            <w:pPr>
              <w:rPr>
                <w:rFonts w:eastAsia="Calibri" w:cs="Times New Roman"/>
                <w:b/>
              </w:rPr>
            </w:pPr>
            <w:r w:rsidRPr="00AE293E">
              <w:rPr>
                <w:rFonts w:eastAsia="Calibri" w:cs="Times New Roman"/>
                <w:b/>
              </w:rPr>
              <w:t>Reference/ example of participation activity</w:t>
            </w:r>
          </w:p>
        </w:tc>
        <w:tc>
          <w:tcPr>
            <w:tcW w:w="1462" w:type="dxa"/>
          </w:tcPr>
          <w:p w14:paraId="2993FF5F" w14:textId="77777777" w:rsidR="00AE293E" w:rsidRPr="00AE293E" w:rsidRDefault="00AE293E" w:rsidP="00AE293E">
            <w:pPr>
              <w:rPr>
                <w:rFonts w:eastAsia="Calibri" w:cs="Times New Roman"/>
                <w:b/>
              </w:rPr>
            </w:pPr>
            <w:r w:rsidRPr="00AE293E">
              <w:rPr>
                <w:rFonts w:eastAsia="Calibri" w:cs="Times New Roman"/>
                <w:b/>
              </w:rPr>
              <w:t>Position on IAP2 spectrum</w:t>
            </w:r>
          </w:p>
        </w:tc>
        <w:tc>
          <w:tcPr>
            <w:tcW w:w="1843" w:type="dxa"/>
          </w:tcPr>
          <w:p w14:paraId="2DB89EAD" w14:textId="77777777" w:rsidR="00AE293E" w:rsidRPr="00AE293E" w:rsidRDefault="00AE293E" w:rsidP="00AE293E">
            <w:pPr>
              <w:rPr>
                <w:rFonts w:eastAsia="Calibri" w:cs="Times New Roman"/>
                <w:b/>
              </w:rPr>
            </w:pPr>
            <w:r w:rsidRPr="00AE293E">
              <w:rPr>
                <w:rFonts w:eastAsia="Calibri" w:cs="Times New Roman"/>
                <w:b/>
              </w:rPr>
              <w:t>Key features</w:t>
            </w:r>
          </w:p>
        </w:tc>
        <w:tc>
          <w:tcPr>
            <w:tcW w:w="1755" w:type="dxa"/>
          </w:tcPr>
          <w:p w14:paraId="1EAC3169" w14:textId="77777777" w:rsidR="00AE293E" w:rsidRPr="00AE293E" w:rsidRDefault="00AE293E" w:rsidP="00AE293E">
            <w:pPr>
              <w:rPr>
                <w:rFonts w:eastAsia="Calibri" w:cs="Times New Roman"/>
                <w:b/>
              </w:rPr>
            </w:pPr>
            <w:r w:rsidRPr="00AE293E">
              <w:rPr>
                <w:rFonts w:eastAsia="Calibri" w:cs="Times New Roman"/>
                <w:b/>
              </w:rPr>
              <w:t>Institutional/ cultural prerequisites for success</w:t>
            </w:r>
          </w:p>
        </w:tc>
        <w:tc>
          <w:tcPr>
            <w:tcW w:w="2916" w:type="dxa"/>
          </w:tcPr>
          <w:p w14:paraId="4EF04576" w14:textId="2A42258E" w:rsidR="00AE293E" w:rsidRPr="00AE293E" w:rsidRDefault="00B5438C" w:rsidP="00AE293E">
            <w:pPr>
              <w:rPr>
                <w:rFonts w:eastAsia="Calibri" w:cs="Times New Roman"/>
                <w:b/>
              </w:rPr>
            </w:pPr>
            <w:r>
              <w:rPr>
                <w:rFonts w:eastAsia="Calibri" w:cs="Times New Roman"/>
                <w:b/>
              </w:rPr>
              <w:t xml:space="preserve">Scope for </w:t>
            </w:r>
            <w:r w:rsidR="00470501">
              <w:rPr>
                <w:rFonts w:eastAsia="Calibri" w:cs="Times New Roman"/>
                <w:b/>
              </w:rPr>
              <w:t xml:space="preserve">(AND EXTENT OF) </w:t>
            </w:r>
            <w:r>
              <w:rPr>
                <w:rFonts w:eastAsia="Calibri" w:cs="Times New Roman"/>
                <w:b/>
              </w:rPr>
              <w:t>use in China</w:t>
            </w:r>
          </w:p>
        </w:tc>
      </w:tr>
      <w:tr w:rsidR="00470501" w:rsidRPr="00AE293E" w14:paraId="5C0338BE" w14:textId="77777777" w:rsidTr="00470501">
        <w:tc>
          <w:tcPr>
            <w:tcW w:w="1652" w:type="dxa"/>
          </w:tcPr>
          <w:p w14:paraId="574B57D0" w14:textId="77777777" w:rsidR="00AE293E" w:rsidRPr="00AE293E" w:rsidRDefault="00AE293E" w:rsidP="00AE293E">
            <w:pPr>
              <w:rPr>
                <w:rFonts w:eastAsia="Calibri" w:cs="Times New Roman"/>
                <w:b/>
              </w:rPr>
            </w:pPr>
            <w:r w:rsidRPr="00AE293E">
              <w:rPr>
                <w:rFonts w:eastAsia="Calibri" w:cs="Times New Roman"/>
                <w:b/>
              </w:rPr>
              <w:t>Docherty et al., 2001 – Participation in Scottish communities</w:t>
            </w:r>
          </w:p>
        </w:tc>
        <w:tc>
          <w:tcPr>
            <w:tcW w:w="1462" w:type="dxa"/>
          </w:tcPr>
          <w:p w14:paraId="00749AB6" w14:textId="447143D6" w:rsidR="00AE293E" w:rsidRPr="00AE293E" w:rsidRDefault="00AE293E" w:rsidP="00AE293E">
            <w:pPr>
              <w:rPr>
                <w:rFonts w:eastAsia="Calibri" w:cs="Times New Roman"/>
              </w:rPr>
            </w:pPr>
            <w:r w:rsidRPr="00AE293E">
              <w:rPr>
                <w:rFonts w:eastAsia="Calibri" w:cs="Times New Roman"/>
              </w:rPr>
              <w:t>Involve/</w:t>
            </w:r>
            <w:r w:rsidR="00470501">
              <w:rPr>
                <w:rFonts w:eastAsia="Calibri" w:cs="Times New Roman"/>
              </w:rPr>
              <w:t xml:space="preserve"> </w:t>
            </w:r>
            <w:r w:rsidRPr="00AE293E">
              <w:rPr>
                <w:rFonts w:eastAsia="Calibri" w:cs="Times New Roman"/>
              </w:rPr>
              <w:t>Collaborate/ Empower</w:t>
            </w:r>
          </w:p>
        </w:tc>
        <w:tc>
          <w:tcPr>
            <w:tcW w:w="1843" w:type="dxa"/>
          </w:tcPr>
          <w:p w14:paraId="145FEAEC" w14:textId="77777777" w:rsidR="00AE293E" w:rsidRPr="00AE293E" w:rsidRDefault="00AE293E" w:rsidP="00AE293E">
            <w:pPr>
              <w:rPr>
                <w:rFonts w:eastAsia="Calibri" w:cs="Times New Roman"/>
              </w:rPr>
            </w:pPr>
            <w:r w:rsidRPr="00AE293E">
              <w:rPr>
                <w:rFonts w:eastAsia="Calibri" w:cs="Times New Roman"/>
              </w:rPr>
              <w:t xml:space="preserve">Area committees, devolution of responsibility to local people, involvement of voluntary sector </w:t>
            </w:r>
            <w:r w:rsidRPr="00AE293E">
              <w:rPr>
                <w:rFonts w:eastAsia="Calibri" w:cs="Times New Roman"/>
              </w:rPr>
              <w:lastRenderedPageBreak/>
              <w:t>in local agencies.</w:t>
            </w:r>
          </w:p>
        </w:tc>
        <w:tc>
          <w:tcPr>
            <w:tcW w:w="1755" w:type="dxa"/>
          </w:tcPr>
          <w:p w14:paraId="3EC4190E" w14:textId="77777777" w:rsidR="00AE293E" w:rsidRPr="00AE293E" w:rsidRDefault="00AE293E" w:rsidP="00AE293E">
            <w:pPr>
              <w:rPr>
                <w:rFonts w:eastAsia="Calibri" w:cs="Times New Roman"/>
              </w:rPr>
            </w:pPr>
            <w:r w:rsidRPr="00AE293E">
              <w:rPr>
                <w:rFonts w:eastAsia="Calibri" w:cs="Times New Roman"/>
              </w:rPr>
              <w:lastRenderedPageBreak/>
              <w:t>‘opportunity structures for participation’ (Docherty et al., 2001, 2245) to help build civic culture.</w:t>
            </w:r>
          </w:p>
        </w:tc>
        <w:tc>
          <w:tcPr>
            <w:tcW w:w="2916" w:type="dxa"/>
          </w:tcPr>
          <w:p w14:paraId="040211B5" w14:textId="77777777" w:rsidR="00AE293E" w:rsidRPr="00AE293E" w:rsidRDefault="00AE293E" w:rsidP="00AE293E">
            <w:pPr>
              <w:rPr>
                <w:rFonts w:eastAsia="Calibri" w:cs="Times New Roman"/>
              </w:rPr>
            </w:pPr>
            <w:r w:rsidRPr="00AE293E">
              <w:rPr>
                <w:rFonts w:eastAsia="Calibri" w:cs="Times New Roman"/>
              </w:rPr>
              <w:t xml:space="preserve">There are several attempts across China, in rural areas but mainly in urban areas, following a new legislation which favour participation since 2005. However, there are lack of systematic studies in this field. </w:t>
            </w:r>
          </w:p>
          <w:p w14:paraId="5E6DFFDA" w14:textId="77777777" w:rsidR="00AE293E" w:rsidRPr="00AE293E" w:rsidRDefault="00AE293E" w:rsidP="00AE293E">
            <w:pPr>
              <w:rPr>
                <w:rFonts w:eastAsia="Calibri" w:cs="Times New Roman"/>
              </w:rPr>
            </w:pPr>
          </w:p>
          <w:p w14:paraId="3CFD49C1" w14:textId="77777777" w:rsidR="00AE293E" w:rsidRPr="00AE293E" w:rsidRDefault="00AE293E" w:rsidP="00AE293E">
            <w:pPr>
              <w:rPr>
                <w:rFonts w:eastAsia="Calibri" w:cs="Times New Roman"/>
              </w:rPr>
            </w:pPr>
            <w:r w:rsidRPr="00AE293E">
              <w:rPr>
                <w:rFonts w:eastAsia="Calibri" w:cs="Times New Roman"/>
              </w:rPr>
              <w:t>RELATIVELY MATURE STAGE (requires further research to explore in depth).</w:t>
            </w:r>
          </w:p>
        </w:tc>
      </w:tr>
      <w:tr w:rsidR="00470501" w:rsidRPr="00AE293E" w14:paraId="30E31C7F" w14:textId="77777777" w:rsidTr="00470501">
        <w:tc>
          <w:tcPr>
            <w:tcW w:w="1652" w:type="dxa"/>
          </w:tcPr>
          <w:p w14:paraId="02A4C3BE" w14:textId="77777777" w:rsidR="00AE293E" w:rsidRPr="00AE293E" w:rsidRDefault="00AE293E" w:rsidP="00AE293E">
            <w:pPr>
              <w:rPr>
                <w:rFonts w:eastAsia="Calibri" w:cs="Times New Roman"/>
                <w:b/>
              </w:rPr>
            </w:pPr>
            <w:r w:rsidRPr="00AE293E">
              <w:rPr>
                <w:rFonts w:eastAsia="Calibri" w:cs="Times New Roman"/>
                <w:b/>
              </w:rPr>
              <w:lastRenderedPageBreak/>
              <w:t>“English” localism</w:t>
            </w:r>
          </w:p>
        </w:tc>
        <w:tc>
          <w:tcPr>
            <w:tcW w:w="1462" w:type="dxa"/>
          </w:tcPr>
          <w:p w14:paraId="05F60706" w14:textId="77777777" w:rsidR="00AE293E" w:rsidRPr="00AE293E" w:rsidRDefault="00AE293E" w:rsidP="00AE293E">
            <w:pPr>
              <w:rPr>
                <w:rFonts w:eastAsia="Calibri" w:cs="Times New Roman"/>
              </w:rPr>
            </w:pPr>
            <w:r w:rsidRPr="00AE293E">
              <w:rPr>
                <w:rFonts w:eastAsia="Calibri" w:cs="Times New Roman"/>
              </w:rPr>
              <w:t>Empower (though some have questioned this fitting de facto a neo-liberal agenda where powerful groups are more likely to lead the process)</w:t>
            </w:r>
          </w:p>
        </w:tc>
        <w:tc>
          <w:tcPr>
            <w:tcW w:w="1843" w:type="dxa"/>
          </w:tcPr>
          <w:p w14:paraId="4A783118" w14:textId="77777777" w:rsidR="00AE293E" w:rsidRPr="00AE293E" w:rsidRDefault="00AE293E" w:rsidP="00AE293E">
            <w:pPr>
              <w:rPr>
                <w:rFonts w:eastAsia="Calibri" w:cs="Times New Roman"/>
              </w:rPr>
            </w:pPr>
            <w:r w:rsidRPr="00AE293E">
              <w:rPr>
                <w:rFonts w:eastAsia="Calibri" w:cs="Times New Roman"/>
              </w:rPr>
              <w:t>Neighbourhood plans produced by communities (not planners) have statutory weight in decision-making and are endorsed by a vote in a referendum.</w:t>
            </w:r>
          </w:p>
        </w:tc>
        <w:tc>
          <w:tcPr>
            <w:tcW w:w="1755" w:type="dxa"/>
          </w:tcPr>
          <w:p w14:paraId="0000543C" w14:textId="77777777" w:rsidR="00AE293E" w:rsidRPr="00AE293E" w:rsidRDefault="00AE293E" w:rsidP="00AE293E">
            <w:pPr>
              <w:rPr>
                <w:rFonts w:eastAsia="Calibri" w:cs="Times New Roman"/>
              </w:rPr>
            </w:pPr>
            <w:r w:rsidRPr="00AE293E">
              <w:rPr>
                <w:rFonts w:eastAsia="Calibri" w:cs="Times New Roman"/>
              </w:rPr>
              <w:t>Civic capacity – ‘sufficient numbers of middle class people and/or existing community organizations to lead on the plan’ (Wills, 2016, 49)</w:t>
            </w:r>
          </w:p>
        </w:tc>
        <w:tc>
          <w:tcPr>
            <w:tcW w:w="2916" w:type="dxa"/>
          </w:tcPr>
          <w:p w14:paraId="27AC22EB" w14:textId="77777777" w:rsidR="00AE293E" w:rsidRPr="00AE293E" w:rsidRDefault="00AE293E" w:rsidP="00AE293E">
            <w:pPr>
              <w:rPr>
                <w:rFonts w:eastAsia="Calibri" w:cs="Times New Roman"/>
              </w:rPr>
            </w:pPr>
            <w:r w:rsidRPr="00AE293E">
              <w:rPr>
                <w:rFonts w:eastAsia="Calibri" w:cs="Times New Roman"/>
              </w:rPr>
              <w:t xml:space="preserve">Elite groups (artists and business men) in Shanghai have successfully proposed to protect the neighbourhood of Tianzifan in the 2000s. it is still one of the few examples in China of effective bottom-up move for local change (Yung, Chan and Xu, 2014) </w:t>
            </w:r>
          </w:p>
          <w:p w14:paraId="11C44FCA" w14:textId="77777777" w:rsidR="00AE293E" w:rsidRPr="00AE293E" w:rsidRDefault="00AE293E" w:rsidP="00AE293E">
            <w:pPr>
              <w:rPr>
                <w:rFonts w:eastAsia="Calibri" w:cs="Times New Roman"/>
              </w:rPr>
            </w:pPr>
          </w:p>
          <w:p w14:paraId="3335C569" w14:textId="77777777" w:rsidR="00AE293E" w:rsidRPr="00AE293E" w:rsidRDefault="00AE293E" w:rsidP="00AE293E">
            <w:pPr>
              <w:rPr>
                <w:rFonts w:eastAsia="Calibri" w:cs="Times New Roman"/>
              </w:rPr>
            </w:pPr>
            <w:r w:rsidRPr="00AE293E">
              <w:rPr>
                <w:rFonts w:eastAsia="Calibri" w:cs="Times New Roman"/>
              </w:rPr>
              <w:t>INITIAL STAGE</w:t>
            </w:r>
          </w:p>
        </w:tc>
      </w:tr>
      <w:tr w:rsidR="00470501" w:rsidRPr="00AE293E" w14:paraId="615ACF56" w14:textId="77777777" w:rsidTr="00470501">
        <w:tc>
          <w:tcPr>
            <w:tcW w:w="1652" w:type="dxa"/>
          </w:tcPr>
          <w:p w14:paraId="13C8F554" w14:textId="77777777" w:rsidR="00AE293E" w:rsidRPr="00AE293E" w:rsidRDefault="00AE293E" w:rsidP="00AE293E">
            <w:pPr>
              <w:rPr>
                <w:rFonts w:eastAsia="Calibri" w:cs="Times New Roman"/>
                <w:b/>
              </w:rPr>
            </w:pPr>
            <w:r w:rsidRPr="00AE293E">
              <w:rPr>
                <w:rFonts w:eastAsia="Calibri" w:cs="Times New Roman"/>
                <w:b/>
              </w:rPr>
              <w:t>Healey, 2006 (and others) – Collaborative planning theory</w:t>
            </w:r>
          </w:p>
        </w:tc>
        <w:tc>
          <w:tcPr>
            <w:tcW w:w="1462" w:type="dxa"/>
          </w:tcPr>
          <w:p w14:paraId="1F784C0B" w14:textId="77777777" w:rsidR="00AE293E" w:rsidRPr="00AE293E" w:rsidRDefault="00AE293E" w:rsidP="00AE293E">
            <w:pPr>
              <w:rPr>
                <w:rFonts w:eastAsia="Calibri" w:cs="Times New Roman"/>
              </w:rPr>
            </w:pPr>
            <w:r w:rsidRPr="00AE293E">
              <w:rPr>
                <w:rFonts w:eastAsia="Calibri" w:cs="Times New Roman"/>
              </w:rPr>
              <w:t>Collaborate</w:t>
            </w:r>
          </w:p>
        </w:tc>
        <w:tc>
          <w:tcPr>
            <w:tcW w:w="1843" w:type="dxa"/>
          </w:tcPr>
          <w:p w14:paraId="650A0222" w14:textId="77777777" w:rsidR="00AE293E" w:rsidRPr="00AE293E" w:rsidRDefault="00AE293E" w:rsidP="00AE293E">
            <w:pPr>
              <w:rPr>
                <w:rFonts w:eastAsia="Calibri" w:cs="Times New Roman"/>
              </w:rPr>
            </w:pPr>
            <w:r w:rsidRPr="00AE293E">
              <w:rPr>
                <w:rFonts w:eastAsia="Calibri" w:cs="Times New Roman"/>
              </w:rPr>
              <w:t>Inclusionary argumentation – a process through which participants ‘come together, build understanding and trust among themselves, and develop ownership of the strategy’ (Healey, 2006, 249).</w:t>
            </w:r>
          </w:p>
        </w:tc>
        <w:tc>
          <w:tcPr>
            <w:tcW w:w="1755" w:type="dxa"/>
          </w:tcPr>
          <w:p w14:paraId="4C00BEC6" w14:textId="77777777" w:rsidR="00AE293E" w:rsidRPr="00AE293E" w:rsidRDefault="00AE293E" w:rsidP="00AE293E">
            <w:pPr>
              <w:rPr>
                <w:rFonts w:eastAsia="Calibri" w:cs="Times New Roman"/>
              </w:rPr>
            </w:pPr>
            <w:r w:rsidRPr="00AE293E">
              <w:rPr>
                <w:rFonts w:eastAsia="Calibri" w:cs="Times New Roman"/>
              </w:rPr>
              <w:t>Hard infrastructure (political, administrative and legal systems) should recognise diversity; acknowledge non-state agencies and spread power to them; offer opportunities for informal/local initiative; foster the inclusion of all; be accountable.</w:t>
            </w:r>
          </w:p>
          <w:p w14:paraId="53A38566" w14:textId="77777777" w:rsidR="00AE293E" w:rsidRPr="00AE293E" w:rsidRDefault="00AE293E" w:rsidP="00AE293E">
            <w:pPr>
              <w:rPr>
                <w:rFonts w:eastAsia="Calibri" w:cs="Times New Roman"/>
              </w:rPr>
            </w:pPr>
          </w:p>
          <w:p w14:paraId="4341813B" w14:textId="77777777" w:rsidR="00AE293E" w:rsidRPr="00AE293E" w:rsidRDefault="00AE293E" w:rsidP="00AE293E">
            <w:pPr>
              <w:rPr>
                <w:rFonts w:eastAsia="Calibri" w:cs="Times New Roman"/>
              </w:rPr>
            </w:pPr>
            <w:r w:rsidRPr="00AE293E">
              <w:rPr>
                <w:rFonts w:eastAsia="Calibri" w:cs="Times New Roman"/>
              </w:rPr>
              <w:t>Soft infrastructure (plan-making processes) should be more inclusive.</w:t>
            </w:r>
          </w:p>
        </w:tc>
        <w:tc>
          <w:tcPr>
            <w:tcW w:w="2916" w:type="dxa"/>
          </w:tcPr>
          <w:p w14:paraId="430792D8" w14:textId="23420CF3" w:rsidR="00AE293E" w:rsidRPr="00AE293E" w:rsidRDefault="00AE293E" w:rsidP="00AE293E">
            <w:pPr>
              <w:rPr>
                <w:rFonts w:eastAsia="Calibri" w:cs="Times New Roman"/>
              </w:rPr>
            </w:pPr>
            <w:r w:rsidRPr="00AE293E">
              <w:rPr>
                <w:rFonts w:eastAsia="Calibri" w:cs="Times New Roman"/>
              </w:rPr>
              <w:t>Despite attempts to implement participatory processes, the developmen</w:t>
            </w:r>
            <w:r w:rsidR="00470501">
              <w:rPr>
                <w:rFonts w:eastAsia="Calibri" w:cs="Times New Roman"/>
              </w:rPr>
              <w:t>t of inclusionary argumentation</w:t>
            </w:r>
            <w:r w:rsidRPr="00AE293E">
              <w:rPr>
                <w:rFonts w:eastAsia="Calibri" w:cs="Times New Roman"/>
              </w:rPr>
              <w:t xml:space="preserve"> is still difficult to achieve. This is due from one side to the widespread individualism of the Chinese society (Ren, 2013; Chang, 2009). On the other hand, this is also determined by the conflictive relationship between local residents and migrants holding a different Hukou and therefore having limited rights of citizenships. This has been witnessed, for example, in both the rural and urban areas of Jiangsu Province (Verdini,2015; Verdini, Frassoldati and Nolf, 2016).</w:t>
            </w:r>
          </w:p>
          <w:p w14:paraId="14993D37" w14:textId="77777777" w:rsidR="00AE293E" w:rsidRPr="00AE293E" w:rsidRDefault="00AE293E" w:rsidP="00AE293E">
            <w:pPr>
              <w:rPr>
                <w:rFonts w:eastAsia="Calibri" w:cs="Times New Roman"/>
              </w:rPr>
            </w:pPr>
          </w:p>
          <w:p w14:paraId="55CE2B2A" w14:textId="77777777" w:rsidR="00AE293E" w:rsidRPr="00AE293E" w:rsidRDefault="00AE293E" w:rsidP="00AE293E">
            <w:pPr>
              <w:rPr>
                <w:rFonts w:eastAsia="Calibri" w:cs="Times New Roman"/>
              </w:rPr>
            </w:pPr>
            <w:r w:rsidRPr="00AE293E">
              <w:rPr>
                <w:rFonts w:eastAsia="Calibri" w:cs="Times New Roman"/>
                <w:noProof/>
              </w:rPr>
              <w:t>INITIAL STAGE</w:t>
            </w:r>
          </w:p>
        </w:tc>
      </w:tr>
      <w:tr w:rsidR="00470501" w:rsidRPr="00AE293E" w14:paraId="001B18BB" w14:textId="77777777" w:rsidTr="00470501">
        <w:tc>
          <w:tcPr>
            <w:tcW w:w="1652" w:type="dxa"/>
          </w:tcPr>
          <w:p w14:paraId="73D0F15A" w14:textId="77777777" w:rsidR="00AE293E" w:rsidRPr="00AE293E" w:rsidRDefault="00AE293E" w:rsidP="00AE293E">
            <w:pPr>
              <w:rPr>
                <w:rFonts w:eastAsia="Calibri" w:cs="Times New Roman"/>
                <w:b/>
              </w:rPr>
            </w:pPr>
            <w:r w:rsidRPr="00AE293E">
              <w:rPr>
                <w:rFonts w:eastAsia="Calibri" w:cs="Times New Roman"/>
                <w:b/>
              </w:rPr>
              <w:lastRenderedPageBreak/>
              <w:t>Wainwright, 2009 – Participatory democracy in Porto Alegre, Brazil and Manchester, UK</w:t>
            </w:r>
          </w:p>
        </w:tc>
        <w:tc>
          <w:tcPr>
            <w:tcW w:w="1462" w:type="dxa"/>
          </w:tcPr>
          <w:p w14:paraId="31C8051A" w14:textId="77777777" w:rsidR="00AE293E" w:rsidRPr="00AE293E" w:rsidRDefault="00AE293E" w:rsidP="00AE293E">
            <w:pPr>
              <w:rPr>
                <w:rFonts w:eastAsia="Calibri" w:cs="Times New Roman"/>
              </w:rPr>
            </w:pPr>
            <w:r w:rsidRPr="00AE293E">
              <w:rPr>
                <w:rFonts w:eastAsia="Calibri" w:cs="Times New Roman"/>
              </w:rPr>
              <w:t>Empower</w:t>
            </w:r>
          </w:p>
        </w:tc>
        <w:tc>
          <w:tcPr>
            <w:tcW w:w="1843" w:type="dxa"/>
          </w:tcPr>
          <w:p w14:paraId="61789694" w14:textId="77777777" w:rsidR="00AE293E" w:rsidRPr="00AE293E" w:rsidRDefault="00AE293E" w:rsidP="00AE293E">
            <w:pPr>
              <w:rPr>
                <w:rFonts w:eastAsia="Calibri" w:cs="Times New Roman"/>
              </w:rPr>
            </w:pPr>
            <w:r w:rsidRPr="00AE293E">
              <w:rPr>
                <w:rFonts w:eastAsia="Calibri" w:cs="Times New Roman"/>
              </w:rPr>
              <w:t>Radical decentralisation of power, Government to ‘not get in the way of communities generating their own agenda for change’ (Wainwright, 2009, 4).</w:t>
            </w:r>
          </w:p>
        </w:tc>
        <w:tc>
          <w:tcPr>
            <w:tcW w:w="1755" w:type="dxa"/>
          </w:tcPr>
          <w:p w14:paraId="6A358753" w14:textId="464C9E04" w:rsidR="00AE293E" w:rsidRPr="00AE293E" w:rsidRDefault="00AE293E" w:rsidP="004D7AE1">
            <w:pPr>
              <w:rPr>
                <w:rFonts w:eastAsia="Calibri" w:cs="Times New Roman"/>
              </w:rPr>
            </w:pPr>
            <w:r w:rsidRPr="00AE293E">
              <w:rPr>
                <w:rFonts w:eastAsia="Calibri" w:cs="Times New Roman"/>
              </w:rPr>
              <w:t>Non-state sources of public power; social and plural understandings of power; ‘well-0rganized urban movements, strong democratic traditions and a history of left-of-centre governments’ (</w:t>
            </w:r>
            <w:r w:rsidR="004D7AE1" w:rsidRPr="00AE293E">
              <w:rPr>
                <w:rFonts w:eastAsia="Calibri" w:cs="Times New Roman"/>
              </w:rPr>
              <w:t xml:space="preserve">Wainwright, 2009, </w:t>
            </w:r>
            <w:r w:rsidRPr="00AE293E">
              <w:rPr>
                <w:rFonts w:eastAsia="Calibri" w:cs="Times New Roman"/>
              </w:rPr>
              <w:t>122)</w:t>
            </w:r>
          </w:p>
        </w:tc>
        <w:tc>
          <w:tcPr>
            <w:tcW w:w="2916" w:type="dxa"/>
          </w:tcPr>
          <w:p w14:paraId="22957A02" w14:textId="77777777" w:rsidR="00AE293E" w:rsidRPr="00AE293E" w:rsidRDefault="00AE293E" w:rsidP="00AE293E">
            <w:pPr>
              <w:rPr>
                <w:rFonts w:eastAsia="Calibri" w:cs="Times New Roman"/>
                <w:noProof/>
              </w:rPr>
            </w:pPr>
            <w:r w:rsidRPr="00AE293E">
              <w:rPr>
                <w:rFonts w:eastAsia="Calibri" w:cs="Times New Roman"/>
              </w:rPr>
              <w:t>A experiment of deliberate democracy has been attempted in the Zheijian Province (</w:t>
            </w:r>
            <w:r w:rsidRPr="00AE293E">
              <w:rPr>
                <w:rFonts w:eastAsia="Calibri" w:cs="Times New Roman"/>
                <w:noProof/>
              </w:rPr>
              <w:t>Fishkin et al., 2009).</w:t>
            </w:r>
          </w:p>
          <w:p w14:paraId="5B76660F" w14:textId="77777777" w:rsidR="00AE293E" w:rsidRPr="00AE293E" w:rsidRDefault="00AE293E" w:rsidP="00AE293E">
            <w:pPr>
              <w:rPr>
                <w:rFonts w:eastAsia="Calibri" w:cs="Times New Roman"/>
                <w:noProof/>
              </w:rPr>
            </w:pPr>
          </w:p>
          <w:p w14:paraId="6836244A" w14:textId="77777777" w:rsidR="00AE293E" w:rsidRPr="00AE293E" w:rsidRDefault="00AE293E" w:rsidP="00AE293E">
            <w:pPr>
              <w:rPr>
                <w:rFonts w:eastAsia="Calibri" w:cs="Times New Roman"/>
              </w:rPr>
            </w:pPr>
            <w:r w:rsidRPr="00AE293E">
              <w:rPr>
                <w:rFonts w:eastAsia="Calibri" w:cs="Times New Roman"/>
                <w:noProof/>
              </w:rPr>
              <w:t>INITIAL STAGE</w:t>
            </w:r>
          </w:p>
        </w:tc>
      </w:tr>
    </w:tbl>
    <w:p w14:paraId="49DFCCC3" w14:textId="77777777" w:rsidR="00AE293E" w:rsidRDefault="00AE293E" w:rsidP="00466C4A">
      <w:pPr>
        <w:spacing w:line="480" w:lineRule="auto"/>
        <w:jc w:val="both"/>
        <w:outlineLvl w:val="0"/>
      </w:pPr>
    </w:p>
    <w:p w14:paraId="46A68CE9" w14:textId="77777777" w:rsidR="007533BA" w:rsidRDefault="007533BA" w:rsidP="00466C4A">
      <w:pPr>
        <w:spacing w:line="480" w:lineRule="auto"/>
        <w:jc w:val="both"/>
        <w:outlineLvl w:val="0"/>
        <w:rPr>
          <w:rFonts w:cs="Calibri"/>
          <w:noProof/>
        </w:rPr>
      </w:pPr>
    </w:p>
    <w:p w14:paraId="7E78B144" w14:textId="6E3214C9" w:rsidR="007533BA" w:rsidRDefault="00887A6F" w:rsidP="00887A6F">
      <w:pPr>
        <w:spacing w:line="480" w:lineRule="auto"/>
        <w:jc w:val="both"/>
        <w:outlineLvl w:val="0"/>
      </w:pPr>
      <w:r>
        <w:rPr>
          <w:rFonts w:cs="Calibri"/>
          <w:noProof/>
        </w:rPr>
        <w:t xml:space="preserve">The table illustrates that there are certain prerequisites, or conditions, for participation activities to be successful. These may be institutional, such as what Docherty et al (2001: 2245) called ‘opportunity structures’, or Healey (2006) called ‘hard infrastructure’. But they may equally be cultural – the same paper noted the need for a “civic culture”. </w:t>
      </w:r>
      <w:r w:rsidR="007533BA">
        <w:t xml:space="preserve">Can China possibly be said to embody </w:t>
      </w:r>
      <w:r>
        <w:t>such a culture</w:t>
      </w:r>
      <w:r w:rsidR="007533BA">
        <w:t xml:space="preserve">? Perhaps not, as </w:t>
      </w:r>
      <w:r>
        <w:t>Docherty et al (2001)</w:t>
      </w:r>
      <w:r w:rsidR="00DA2CC4">
        <w:t xml:space="preserve"> identify that</w:t>
      </w:r>
      <w:r w:rsidR="007533BA">
        <w:t xml:space="preserve"> </w:t>
      </w:r>
      <w:r w:rsidR="007533BA">
        <w:rPr>
          <w:rFonts w:cs="RealpageTIM11"/>
        </w:rPr>
        <w:t>‘A civic culture and high levels of trust are associated with features of advanced economies and their populations such as high levels of education and o</w:t>
      </w:r>
      <w:r w:rsidR="00DA2CC4">
        <w:rPr>
          <w:rFonts w:cs="RealpageTIM11"/>
        </w:rPr>
        <w:t>f associational activity’ (</w:t>
      </w:r>
      <w:r w:rsidR="007533BA">
        <w:rPr>
          <w:rFonts w:cs="RealpageTIM11"/>
        </w:rPr>
        <w:t xml:space="preserve">2229). However, we need not </w:t>
      </w:r>
      <w:r w:rsidR="009D6D34">
        <w:rPr>
          <w:rFonts w:cs="RealpageTIM11"/>
        </w:rPr>
        <w:t xml:space="preserve">necessarily </w:t>
      </w:r>
      <w:r w:rsidR="007533BA">
        <w:rPr>
          <w:rFonts w:cs="RealpageTIM11"/>
        </w:rPr>
        <w:t xml:space="preserve">despair, because Docherty et al looked </w:t>
      </w:r>
      <w:r>
        <w:rPr>
          <w:rFonts w:cs="RealpageTIM11"/>
        </w:rPr>
        <w:t>found that</w:t>
      </w:r>
      <w:r w:rsidR="007533BA">
        <w:rPr>
          <w:rFonts w:cs="RealpageTIM11"/>
        </w:rPr>
        <w:t xml:space="preserve"> ‘a possibility that citizen participation may be fostered as much by the creation of opportunity structures that build confidence in the efficacy of participation as by the intrin</w:t>
      </w:r>
      <w:r w:rsidR="00394CD7">
        <w:rPr>
          <w:rFonts w:cs="RealpageTIM11"/>
        </w:rPr>
        <w:t>sic levels of civic culture’ (ibid,</w:t>
      </w:r>
      <w:r w:rsidR="007533BA">
        <w:rPr>
          <w:rFonts w:cs="RealpageTIM11"/>
        </w:rPr>
        <w:t xml:space="preserve"> 2246)</w:t>
      </w:r>
      <w:r>
        <w:rPr>
          <w:rFonts w:cs="RealpageTIM11"/>
        </w:rPr>
        <w:t xml:space="preserve"> – so providing the opportunity to participate can help support the development of the culture needed to do so.</w:t>
      </w:r>
    </w:p>
    <w:p w14:paraId="773569BF" w14:textId="77777777" w:rsidR="007533BA" w:rsidRDefault="007533BA" w:rsidP="00466C4A">
      <w:pPr>
        <w:spacing w:line="480" w:lineRule="auto"/>
        <w:jc w:val="both"/>
      </w:pPr>
    </w:p>
    <w:p w14:paraId="5726C1E4" w14:textId="249BD558" w:rsidR="007533BA" w:rsidRPr="00811DC5" w:rsidRDefault="007533BA" w:rsidP="00466C4A">
      <w:pPr>
        <w:autoSpaceDE w:val="0"/>
        <w:autoSpaceDN w:val="0"/>
        <w:adjustRightInd w:val="0"/>
        <w:spacing w:line="480" w:lineRule="auto"/>
        <w:jc w:val="both"/>
        <w:rPr>
          <w:rFonts w:cs="Arial"/>
        </w:rPr>
      </w:pPr>
      <w:r>
        <w:rPr>
          <w:rFonts w:cs="RealpageTIM11"/>
        </w:rPr>
        <w:lastRenderedPageBreak/>
        <w:t xml:space="preserve">So, in contexts where civic culture is lacking, it may still be possible to build structures and processes which facilitate bottom-up governance. Within the planning arena, one way of doing this could be to move towards </w:t>
      </w:r>
      <w:r w:rsidRPr="0007697A">
        <w:t xml:space="preserve">what has been described as </w:t>
      </w:r>
      <w:r>
        <w:t>‘</w:t>
      </w:r>
      <w:r w:rsidRPr="0007697A">
        <w:t>collaborative planning</w:t>
      </w:r>
      <w:r>
        <w:t>’</w:t>
      </w:r>
      <w:r w:rsidRPr="0007697A">
        <w:t xml:space="preserve">, a process through which participants </w:t>
      </w:r>
      <w:r>
        <w:rPr>
          <w:rFonts w:cs="Arial"/>
        </w:rPr>
        <w:t>‘</w:t>
      </w:r>
      <w:r w:rsidRPr="0007697A">
        <w:rPr>
          <w:rFonts w:cs="Arial"/>
        </w:rPr>
        <w:t>come together, build understanding and trust among themselves, and develop ownership of the strategy</w:t>
      </w:r>
      <w:r>
        <w:rPr>
          <w:rFonts w:cs="Arial"/>
        </w:rPr>
        <w:t>’</w:t>
      </w:r>
      <w:r w:rsidRPr="0007697A">
        <w:rPr>
          <w:rFonts w:cs="Arial"/>
        </w:rPr>
        <w:t xml:space="preserve"> </w:t>
      </w:r>
      <w:r>
        <w:rPr>
          <w:rFonts w:cs="Arial"/>
          <w:noProof/>
        </w:rPr>
        <w:t>(Healey</w:t>
      </w:r>
      <w:r w:rsidR="00B729DA">
        <w:rPr>
          <w:rFonts w:cs="Arial"/>
          <w:noProof/>
        </w:rPr>
        <w:t>,</w:t>
      </w:r>
      <w:r>
        <w:rPr>
          <w:rFonts w:cs="Arial"/>
          <w:noProof/>
        </w:rPr>
        <w:t xml:space="preserve"> 2006, 249)</w:t>
      </w:r>
      <w:r w:rsidRPr="0007697A">
        <w:rPr>
          <w:rFonts w:cs="Arial"/>
        </w:rPr>
        <w:t>.</w:t>
      </w:r>
      <w:r>
        <w:rPr>
          <w:rFonts w:cs="Arial"/>
        </w:rPr>
        <w:t xml:space="preserve"> </w:t>
      </w:r>
    </w:p>
    <w:p w14:paraId="04E92B43" w14:textId="77777777" w:rsidR="007533BA" w:rsidRPr="00811DC5" w:rsidRDefault="007533BA" w:rsidP="00466C4A">
      <w:pPr>
        <w:spacing w:line="480" w:lineRule="auto"/>
        <w:jc w:val="both"/>
        <w:rPr>
          <w:rFonts w:cs="Arial"/>
        </w:rPr>
      </w:pPr>
    </w:p>
    <w:p w14:paraId="002D5E3E" w14:textId="4EEFCCB3" w:rsidR="007533BA" w:rsidRPr="0049750C" w:rsidRDefault="009D6D34" w:rsidP="00466C4A">
      <w:pPr>
        <w:spacing w:line="480" w:lineRule="auto"/>
        <w:jc w:val="both"/>
        <w:outlineLvl w:val="0"/>
        <w:rPr>
          <w:rFonts w:cs="Arial"/>
        </w:rPr>
      </w:pPr>
      <w:r>
        <w:rPr>
          <w:rFonts w:cs="Arial"/>
        </w:rPr>
        <w:t>However, scholars have in recent years pointed to a trend in China of ‘individualization of collective problems’ (Ren</w:t>
      </w:r>
      <w:r w:rsidR="00B729DA">
        <w:rPr>
          <w:rFonts w:cs="Arial"/>
        </w:rPr>
        <w:t>,</w:t>
      </w:r>
      <w:r>
        <w:rPr>
          <w:rFonts w:cs="Arial"/>
        </w:rPr>
        <w:t xml:space="preserve"> 2013, 135), in part because self-organised collectives such as trade unions are illegal in the country</w:t>
      </w:r>
      <w:r w:rsidR="00D83E35">
        <w:rPr>
          <w:rFonts w:cs="Arial"/>
        </w:rPr>
        <w:t xml:space="preserve"> – Ren argues that ‘the official unions are de facto government agencies and do not really represent workers’ interests’ (ibid.). This individuali</w:t>
      </w:r>
      <w:r w:rsidR="00394CD7">
        <w:rPr>
          <w:rFonts w:cs="Arial"/>
        </w:rPr>
        <w:t>s</w:t>
      </w:r>
      <w:r w:rsidR="00D83E35">
        <w:rPr>
          <w:rFonts w:cs="Arial"/>
        </w:rPr>
        <w:t>ation makes resolving labour conflicts difficult, and similarly could mitigate against collaborative planning-type arrangements.</w:t>
      </w:r>
      <w:r w:rsidR="00E81B12">
        <w:rPr>
          <w:rFonts w:cs="Arial"/>
        </w:rPr>
        <w:t xml:space="preserve"> In part </w:t>
      </w:r>
      <w:r w:rsidR="00394CD7">
        <w:rPr>
          <w:rFonts w:cs="Arial"/>
        </w:rPr>
        <w:t xml:space="preserve">this is </w:t>
      </w:r>
      <w:r w:rsidR="00E81B12">
        <w:rPr>
          <w:rFonts w:cs="Arial"/>
        </w:rPr>
        <w:t xml:space="preserve">because individualism is perceived as a reaction against the old social order and a form of emancipation in the new contemporary China, as </w:t>
      </w:r>
      <w:r w:rsidR="00724FAD">
        <w:rPr>
          <w:rFonts w:cs="Arial"/>
        </w:rPr>
        <w:t xml:space="preserve">has been </w:t>
      </w:r>
      <w:r w:rsidR="00E81B12">
        <w:rPr>
          <w:rFonts w:cs="Arial"/>
        </w:rPr>
        <w:t>discussed in relation to female factory workers in Guandong province (</w:t>
      </w:r>
      <w:r w:rsidR="0054499B">
        <w:rPr>
          <w:rFonts w:cs="Arial"/>
        </w:rPr>
        <w:t>Chang</w:t>
      </w:r>
      <w:r w:rsidR="00B729DA">
        <w:rPr>
          <w:rFonts w:cs="Arial"/>
        </w:rPr>
        <w:t>,</w:t>
      </w:r>
      <w:r w:rsidR="0054499B">
        <w:rPr>
          <w:rFonts w:cs="Arial"/>
        </w:rPr>
        <w:t xml:space="preserve"> 2009</w:t>
      </w:r>
      <w:r w:rsidR="00E81B12">
        <w:rPr>
          <w:rFonts w:cs="Arial"/>
        </w:rPr>
        <w:t xml:space="preserve">). </w:t>
      </w:r>
    </w:p>
    <w:p w14:paraId="67852D23" w14:textId="77777777" w:rsidR="007533BA" w:rsidRPr="0049750C" w:rsidRDefault="007533BA" w:rsidP="00466C4A">
      <w:pPr>
        <w:spacing w:line="480" w:lineRule="auto"/>
        <w:jc w:val="both"/>
        <w:outlineLvl w:val="0"/>
      </w:pPr>
    </w:p>
    <w:p w14:paraId="7B2195E4" w14:textId="2A44487C" w:rsidR="00D83E35" w:rsidRDefault="00D83E35" w:rsidP="00466C4A">
      <w:pPr>
        <w:autoSpaceDE w:val="0"/>
        <w:autoSpaceDN w:val="0"/>
        <w:adjustRightInd w:val="0"/>
        <w:spacing w:line="480" w:lineRule="auto"/>
        <w:jc w:val="both"/>
        <w:rPr>
          <w:noProof/>
        </w:rPr>
      </w:pPr>
      <w:r>
        <w:t>Even in countries with ostensibly a longer history of collective action, c</w:t>
      </w:r>
      <w:r w:rsidR="00553C62" w:rsidRPr="00EC652D">
        <w:t>ollaborative planning has</w:t>
      </w:r>
      <w:r>
        <w:t xml:space="preserve"> </w:t>
      </w:r>
      <w:r w:rsidR="00553C62" w:rsidRPr="00EC652D">
        <w:t xml:space="preserve">been criticised for its </w:t>
      </w:r>
      <w:r w:rsidR="00022196">
        <w:t>‘</w:t>
      </w:r>
      <w:r w:rsidR="00553C62" w:rsidRPr="00EC652D">
        <w:rPr>
          <w:rFonts w:cs="Times New Roman"/>
        </w:rPr>
        <w:t>idealism and utopianism</w:t>
      </w:r>
      <w:r w:rsidR="00022196">
        <w:rPr>
          <w:rFonts w:cs="Times New Roman"/>
        </w:rPr>
        <w:t>’</w:t>
      </w:r>
      <w:r w:rsidR="00553C62">
        <w:rPr>
          <w:rFonts w:cs="Times New Roman"/>
        </w:rPr>
        <w:t xml:space="preserve"> (</w:t>
      </w:r>
      <w:r w:rsidR="00553C62" w:rsidRPr="00553C62">
        <w:rPr>
          <w:rFonts w:cs="Arial"/>
        </w:rPr>
        <w:t>Tewdwr-Jones</w:t>
      </w:r>
      <w:r w:rsidR="00553C62">
        <w:rPr>
          <w:rFonts w:cs="Arial"/>
        </w:rPr>
        <w:t xml:space="preserve"> and</w:t>
      </w:r>
      <w:r w:rsidR="00553C62" w:rsidRPr="00553C62">
        <w:rPr>
          <w:rFonts w:cs="Arial"/>
        </w:rPr>
        <w:t xml:space="preserve"> Allmendinger</w:t>
      </w:r>
      <w:r w:rsidR="00B729DA">
        <w:rPr>
          <w:rFonts w:cs="Arial"/>
        </w:rPr>
        <w:t>,</w:t>
      </w:r>
      <w:r w:rsidR="00553C62">
        <w:rPr>
          <w:rFonts w:cs="Arial"/>
        </w:rPr>
        <w:t xml:space="preserve"> 1998,</w:t>
      </w:r>
      <w:r w:rsidR="00553C62">
        <w:rPr>
          <w:rFonts w:cs="Times New Roman"/>
        </w:rPr>
        <w:t xml:space="preserve"> 1988) and a study of devolution in planning inspired by collaborative planning found that </w:t>
      </w:r>
      <w:r w:rsidR="00553C62">
        <w:t xml:space="preserve">‘these initiatives have not achieved any substantial change in the attitude of vested interests including public authorities’ </w:t>
      </w:r>
      <w:r w:rsidR="00022196">
        <w:t>(</w:t>
      </w:r>
      <w:r w:rsidR="00022196" w:rsidRPr="00022196">
        <w:rPr>
          <w:noProof/>
        </w:rPr>
        <w:t>Åström</w:t>
      </w:r>
      <w:r w:rsidR="00022196">
        <w:rPr>
          <w:noProof/>
        </w:rPr>
        <w:t xml:space="preserve"> et al</w:t>
      </w:r>
      <w:r w:rsidR="00B729DA">
        <w:rPr>
          <w:noProof/>
        </w:rPr>
        <w:t>.,</w:t>
      </w:r>
      <w:r w:rsidR="00022196" w:rsidRPr="00022196">
        <w:rPr>
          <w:noProof/>
        </w:rPr>
        <w:t xml:space="preserve"> 2011</w:t>
      </w:r>
      <w:r w:rsidR="00022196">
        <w:rPr>
          <w:noProof/>
        </w:rPr>
        <w:t xml:space="preserve">, 575). </w:t>
      </w:r>
      <w:r w:rsidR="00F11B03">
        <w:rPr>
          <w:noProof/>
        </w:rPr>
        <w:t>The 2011-onwards reforms to the planning system in England under the label of ‘localism’ have, according to their progenitors</w:t>
      </w:r>
      <w:r w:rsidR="00DC5473">
        <w:rPr>
          <w:noProof/>
        </w:rPr>
        <w:t xml:space="preserve"> (The Conservative Party</w:t>
      </w:r>
      <w:r w:rsidR="00B729DA">
        <w:rPr>
          <w:noProof/>
        </w:rPr>
        <w:t>,</w:t>
      </w:r>
      <w:r w:rsidR="00DC5473">
        <w:rPr>
          <w:noProof/>
        </w:rPr>
        <w:t xml:space="preserve"> 2010)</w:t>
      </w:r>
      <w:r w:rsidR="00F11B03">
        <w:rPr>
          <w:noProof/>
        </w:rPr>
        <w:t xml:space="preserve">, some connections with the principles of collaborative planning – if nothing else, they are designed to be ‘bottom-up’, not ‘top-down’ in  nature. Studies of the </w:t>
      </w:r>
      <w:r w:rsidR="008535AD">
        <w:rPr>
          <w:noProof/>
        </w:rPr>
        <w:t xml:space="preserve">new neighbourhood plans in England are as yet relatively few, but the published work that has emerged </w:t>
      </w:r>
      <w:r w:rsidR="003523C2">
        <w:rPr>
          <w:noProof/>
        </w:rPr>
        <w:t xml:space="preserve">has identified both positive and </w:t>
      </w:r>
      <w:r w:rsidR="003523C2">
        <w:rPr>
          <w:noProof/>
        </w:rPr>
        <w:lastRenderedPageBreak/>
        <w:t xml:space="preserve">negative aspects. Some work (Wills, 2016) has suggested </w:t>
      </w:r>
      <w:r w:rsidR="008535AD">
        <w:rPr>
          <w:noProof/>
        </w:rPr>
        <w:t xml:space="preserve"> that neighbourhood plans have emancipatory potential, </w:t>
      </w:r>
      <w:r w:rsidR="003523C2">
        <w:rPr>
          <w:noProof/>
        </w:rPr>
        <w:t xml:space="preserve">changing the balance of power between municipalities and communities. Others have identified the potential for different models of development, perhaps smaller-scale and better meeting community needs, to be promoted by neighbourhood planning groups (Bradley and Sparling, 2016). Conversely, others have noted that there is evidence of </w:t>
      </w:r>
      <w:r w:rsidR="008535AD">
        <w:rPr>
          <w:noProof/>
        </w:rPr>
        <w:t>Jessop’s ‘metagovernance’, through the framing of community action by ‘higher-tier’ authorities</w:t>
      </w:r>
      <w:r w:rsidR="003523C2">
        <w:rPr>
          <w:noProof/>
        </w:rPr>
        <w:t xml:space="preserve"> which consequently limits what neighbourhoods can do</w:t>
      </w:r>
      <w:r w:rsidR="008535AD">
        <w:rPr>
          <w:noProof/>
        </w:rPr>
        <w:t xml:space="preserve"> (Sturzaker and Shaw</w:t>
      </w:r>
      <w:r w:rsidR="00B729DA">
        <w:rPr>
          <w:noProof/>
        </w:rPr>
        <w:t>,</w:t>
      </w:r>
      <w:r w:rsidR="008535AD">
        <w:rPr>
          <w:noProof/>
        </w:rPr>
        <w:t xml:space="preserve"> 2015; Parker et al</w:t>
      </w:r>
      <w:r w:rsidR="00B729DA">
        <w:rPr>
          <w:noProof/>
        </w:rPr>
        <w:t>.,</w:t>
      </w:r>
      <w:r w:rsidR="008535AD">
        <w:rPr>
          <w:noProof/>
        </w:rPr>
        <w:t xml:space="preserve"> 2015). So it seems fair to say that the </w:t>
      </w:r>
      <w:r w:rsidR="007533BA">
        <w:rPr>
          <w:rFonts w:cs="Arial"/>
        </w:rPr>
        <w:t>type of</w:t>
      </w:r>
      <w:r w:rsidR="007533BA" w:rsidRPr="0007697A">
        <w:rPr>
          <w:rFonts w:cs="Arial"/>
        </w:rPr>
        <w:t xml:space="preserve"> approach advocated by Healey and others is </w:t>
      </w:r>
      <w:r w:rsidR="008535AD">
        <w:rPr>
          <w:rFonts w:cs="Arial"/>
        </w:rPr>
        <w:t xml:space="preserve">far from fully implemented </w:t>
      </w:r>
      <w:r w:rsidR="003523C2">
        <w:rPr>
          <w:rFonts w:cs="Arial"/>
        </w:rPr>
        <w:t>in the English context</w:t>
      </w:r>
      <w:r w:rsidR="007533BA">
        <w:rPr>
          <w:rFonts w:cs="Arial"/>
        </w:rPr>
        <w:t xml:space="preserve">, </w:t>
      </w:r>
      <w:r w:rsidR="007533BA">
        <w:t xml:space="preserve">and </w:t>
      </w:r>
      <w:r w:rsidR="003523C2">
        <w:t xml:space="preserve">is some distance away </w:t>
      </w:r>
      <w:r w:rsidR="007533BA">
        <w:t>in contemporary China.</w:t>
      </w:r>
    </w:p>
    <w:p w14:paraId="528055EC" w14:textId="77777777" w:rsidR="005D1564" w:rsidRDefault="005D1564" w:rsidP="00466C4A">
      <w:pPr>
        <w:autoSpaceDE w:val="0"/>
        <w:autoSpaceDN w:val="0"/>
        <w:adjustRightInd w:val="0"/>
        <w:spacing w:line="480" w:lineRule="auto"/>
        <w:jc w:val="both"/>
      </w:pPr>
    </w:p>
    <w:p w14:paraId="206D0F96" w14:textId="34DDE276" w:rsidR="0093248C" w:rsidRDefault="005D1564" w:rsidP="00466C4A">
      <w:pPr>
        <w:autoSpaceDE w:val="0"/>
        <w:autoSpaceDN w:val="0"/>
        <w:adjustRightInd w:val="0"/>
        <w:spacing w:line="480" w:lineRule="auto"/>
        <w:jc w:val="both"/>
        <w:rPr>
          <w:noProof/>
        </w:rPr>
      </w:pPr>
      <w:r>
        <w:t xml:space="preserve">In fact a </w:t>
      </w:r>
      <w:r w:rsidR="00394CD7">
        <w:t>review</w:t>
      </w:r>
      <w:r>
        <w:t xml:space="preserve"> of some community participation experiences across China reveals how economic right</w:t>
      </w:r>
      <w:r w:rsidR="00B235DD">
        <w:t>s</w:t>
      </w:r>
      <w:r>
        <w:t xml:space="preserve"> are still prioriti</w:t>
      </w:r>
      <w:r w:rsidR="00394CD7">
        <w:t>s</w:t>
      </w:r>
      <w:r>
        <w:t xml:space="preserve">ed over social and human rights and how the institutional environment, labelled as quasi-democratic, </w:t>
      </w:r>
      <w:r w:rsidR="00394CD7">
        <w:t>appears either</w:t>
      </w:r>
      <w:r>
        <w:t xml:space="preserve"> unfamiliar with participatory procedures</w:t>
      </w:r>
      <w:r w:rsidR="00AD19D3">
        <w:t xml:space="preserve">, </w:t>
      </w:r>
      <w:r w:rsidR="00394CD7">
        <w:t xml:space="preserve">or </w:t>
      </w:r>
      <w:r w:rsidR="00AD19D3">
        <w:t xml:space="preserve">in </w:t>
      </w:r>
      <w:r w:rsidR="00394CD7">
        <w:t>some</w:t>
      </w:r>
      <w:r w:rsidR="00AD19D3">
        <w:t xml:space="preserve"> cases impose</w:t>
      </w:r>
      <w:r w:rsidR="00394CD7">
        <w:t>s</w:t>
      </w:r>
      <w:r w:rsidR="00AD19D3">
        <w:t xml:space="preserve"> or manipulate</w:t>
      </w:r>
      <w:r w:rsidR="00394CD7">
        <w:t>s them</w:t>
      </w:r>
      <w:r w:rsidR="00AD19D3">
        <w:t xml:space="preserve"> </w:t>
      </w:r>
      <w:r w:rsidR="00394CD7">
        <w:t>with the aim of achieving greater</w:t>
      </w:r>
      <w:r w:rsidR="00AD19D3">
        <w:t xml:space="preserve"> legitimation </w:t>
      </w:r>
      <w:r>
        <w:t xml:space="preserve"> </w:t>
      </w:r>
      <w:r w:rsidR="00E41DC5">
        <w:t>(Plummer and Taylor</w:t>
      </w:r>
      <w:r w:rsidR="00B729DA">
        <w:t>,</w:t>
      </w:r>
      <w:r w:rsidR="00E41DC5">
        <w:t xml:space="preserve"> 2004).</w:t>
      </w:r>
      <w:r w:rsidR="00394CD7">
        <w:t xml:space="preserve"> </w:t>
      </w:r>
      <w:r w:rsidR="0098641D">
        <w:t>Conversely t</w:t>
      </w:r>
      <w:r w:rsidR="00022196">
        <w:t xml:space="preserve">here have been some tentative experiments with </w:t>
      </w:r>
      <w:r w:rsidR="007533BA">
        <w:t>deliberative democracy</w:t>
      </w:r>
      <w:r w:rsidR="00022196">
        <w:t xml:space="preserve"> in China</w:t>
      </w:r>
      <w:r w:rsidR="007533BA">
        <w:t xml:space="preserve"> </w:t>
      </w:r>
      <w:r w:rsidR="00394CD7">
        <w:rPr>
          <w:noProof/>
        </w:rPr>
        <w:t>(Fishkin et al</w:t>
      </w:r>
      <w:r w:rsidR="00B729DA">
        <w:rPr>
          <w:noProof/>
        </w:rPr>
        <w:t>.,</w:t>
      </w:r>
      <w:r w:rsidR="007533BA">
        <w:rPr>
          <w:noProof/>
        </w:rPr>
        <w:t xml:space="preserve"> 2009)</w:t>
      </w:r>
      <w:r w:rsidR="00022196">
        <w:rPr>
          <w:noProof/>
        </w:rPr>
        <w:t>, but it seems that wider political reforms would be needed for such practices to become more widespread. Nevertheless, evidence that some are using these sorts of approaches</w:t>
      </w:r>
      <w:r w:rsidR="00CA52AE">
        <w:rPr>
          <w:noProof/>
        </w:rPr>
        <w:t xml:space="preserve">, although </w:t>
      </w:r>
      <w:r w:rsidR="00887A6F">
        <w:rPr>
          <w:noProof/>
        </w:rPr>
        <w:t xml:space="preserve">perhaps </w:t>
      </w:r>
      <w:r w:rsidR="00CA52AE">
        <w:rPr>
          <w:noProof/>
        </w:rPr>
        <w:t xml:space="preserve">just at an initial stage </w:t>
      </w:r>
      <w:r w:rsidR="00887A6F">
        <w:rPr>
          <w:noProof/>
        </w:rPr>
        <w:t xml:space="preserve">(see </w:t>
      </w:r>
      <w:r w:rsidR="00BE723A">
        <w:rPr>
          <w:noProof/>
        </w:rPr>
        <w:t xml:space="preserve"> </w:t>
      </w:r>
      <w:r w:rsidR="00887A6F">
        <w:rPr>
          <w:noProof/>
        </w:rPr>
        <w:t>T</w:t>
      </w:r>
      <w:r w:rsidR="00BE723A">
        <w:rPr>
          <w:noProof/>
        </w:rPr>
        <w:t>able 2</w:t>
      </w:r>
      <w:r w:rsidR="00887A6F">
        <w:rPr>
          <w:noProof/>
        </w:rPr>
        <w:t>)</w:t>
      </w:r>
      <w:r w:rsidR="00BE723A">
        <w:rPr>
          <w:noProof/>
        </w:rPr>
        <w:t>,</w:t>
      </w:r>
      <w:r w:rsidR="00022196">
        <w:rPr>
          <w:noProof/>
        </w:rPr>
        <w:t xml:space="preserve"> can only be a positive for </w:t>
      </w:r>
      <w:r w:rsidR="005A08DB">
        <w:t>th</w:t>
      </w:r>
      <w:r w:rsidR="00394CD7">
        <w:t>ose of us who seek to democratis</w:t>
      </w:r>
      <w:r w:rsidR="005A08DB">
        <w:t>e the planning process.</w:t>
      </w:r>
    </w:p>
    <w:p w14:paraId="12FBA099" w14:textId="77777777" w:rsidR="007533BA" w:rsidRPr="00553C62" w:rsidRDefault="007533BA" w:rsidP="00466C4A">
      <w:pPr>
        <w:spacing w:line="480" w:lineRule="auto"/>
        <w:jc w:val="both"/>
        <w:outlineLvl w:val="0"/>
      </w:pPr>
    </w:p>
    <w:p w14:paraId="5A4CBC69" w14:textId="77777777" w:rsidR="007533BA" w:rsidRPr="001C41DB" w:rsidRDefault="00FE0F47" w:rsidP="00466C4A">
      <w:pPr>
        <w:spacing w:line="480" w:lineRule="auto"/>
        <w:jc w:val="both"/>
        <w:outlineLvl w:val="0"/>
      </w:pPr>
      <w:r>
        <w:rPr>
          <w:b/>
        </w:rPr>
        <w:t>6</w:t>
      </w:r>
      <w:r w:rsidR="007533BA">
        <w:rPr>
          <w:b/>
        </w:rPr>
        <w:t xml:space="preserve">.  </w:t>
      </w:r>
      <w:r w:rsidR="007533BA" w:rsidRPr="001C41DB">
        <w:rPr>
          <w:b/>
        </w:rPr>
        <w:t>Conclusions</w:t>
      </w:r>
    </w:p>
    <w:p w14:paraId="4CE4F624" w14:textId="77777777" w:rsidR="007533BA" w:rsidRDefault="007533BA" w:rsidP="00466C4A">
      <w:pPr>
        <w:spacing w:line="480" w:lineRule="auto"/>
        <w:jc w:val="both"/>
      </w:pPr>
    </w:p>
    <w:p w14:paraId="06C38F6F" w14:textId="08A15571" w:rsidR="007533BA" w:rsidRDefault="007533BA" w:rsidP="00466C4A">
      <w:pPr>
        <w:spacing w:line="480" w:lineRule="auto"/>
        <w:jc w:val="both"/>
      </w:pPr>
      <w:r>
        <w:t>In this paper we have presented evidence of resistance and opposition to urban growth in England and China</w:t>
      </w:r>
      <w:r w:rsidR="00474217">
        <w:t xml:space="preserve">. We have noted that in England political/discursive opposition is common – indeed, is </w:t>
      </w:r>
      <w:r w:rsidR="00474217">
        <w:lastRenderedPageBreak/>
        <w:t xml:space="preserve">facilitated by the structure of the planning system in that country. Active resistance to development is rarer, but tends to occur when opponents to development feel they have exhausted such non-direct interventions. In contrast, in China, physical resistance is more common, in large part due to the radically different </w:t>
      </w:r>
      <w:r w:rsidR="00474217" w:rsidRPr="00FB5B68">
        <w:t xml:space="preserve">political </w:t>
      </w:r>
      <w:r w:rsidR="00CA52AE">
        <w:t xml:space="preserve">and social </w:t>
      </w:r>
      <w:r w:rsidR="00474217" w:rsidRPr="00FB5B68">
        <w:t xml:space="preserve">context wherein discursive opposition to </w:t>
      </w:r>
      <w:r w:rsidR="00FB5B68" w:rsidRPr="00FB5B68">
        <w:t>‘</w:t>
      </w:r>
      <w:r w:rsidR="00474217" w:rsidRPr="00FB5B68">
        <w:t>the state</w:t>
      </w:r>
      <w:r w:rsidR="00FB5B68" w:rsidRPr="00FB5B68">
        <w:t>’</w:t>
      </w:r>
      <w:r w:rsidR="00474217" w:rsidRPr="00FB5B68">
        <w:t xml:space="preserve"> is strongly discouraged </w:t>
      </w:r>
      <w:r w:rsidR="00CA52AE">
        <w:t xml:space="preserve">or </w:t>
      </w:r>
      <w:r w:rsidR="00DA4CD8">
        <w:t xml:space="preserve">literally </w:t>
      </w:r>
      <w:r w:rsidR="00CA52AE">
        <w:t xml:space="preserve">unviable due to </w:t>
      </w:r>
      <w:r w:rsidR="00DA4CD8">
        <w:t xml:space="preserve">social </w:t>
      </w:r>
      <w:r w:rsidR="00CA52AE">
        <w:t>fragment</w:t>
      </w:r>
      <w:r w:rsidR="00DA4CD8">
        <w:t>ation</w:t>
      </w:r>
      <w:r w:rsidR="00474217" w:rsidRPr="00FB5B68">
        <w:rPr>
          <w:rFonts w:cs="Arial"/>
          <w:shd w:val="clear" w:color="auto" w:fill="FFFFFF"/>
        </w:rPr>
        <w:t>.</w:t>
      </w:r>
      <w:r w:rsidR="00506602" w:rsidRPr="00FB5B68">
        <w:t xml:space="preserve"> Notwithstanding this different context we have used the occurrence of opposition/resista</w:t>
      </w:r>
      <w:r w:rsidR="00FB5B68">
        <w:t>n</w:t>
      </w:r>
      <w:r w:rsidR="00506602" w:rsidRPr="00FB5B68">
        <w:t xml:space="preserve">ce to development </w:t>
      </w:r>
      <w:r w:rsidRPr="00FB5B68">
        <w:t xml:space="preserve">as a case study to illustrate a common flaw in the planning systems </w:t>
      </w:r>
      <w:r>
        <w:t xml:space="preserve">in both countries, and proposed that a move away from top-down planning to a more participatory form of governance may help ameliorate this resistance. </w:t>
      </w:r>
      <w:r w:rsidR="00B337BA">
        <w:t xml:space="preserve">We have noted that there another commonality between the UK and China is that much opposition/resistance occurs in locations where civic capital is stronger – in areas of the countryside immediately surrounding cities in the UK, home to many middle-class in-migrants; and in inner-city areas in China, where there has been a longer recent history of an active civil society. It might be argued therefore that in other parts of both countries </w:t>
      </w:r>
      <w:r>
        <w:t xml:space="preserve">there is insufficient social or civic capital to facilitate </w:t>
      </w:r>
      <w:r w:rsidR="00B337BA">
        <w:t>a</w:t>
      </w:r>
      <w:r>
        <w:t xml:space="preserve"> move</w:t>
      </w:r>
      <w:r w:rsidR="00B337BA">
        <w:t xml:space="preserve"> to more participatory planning. W</w:t>
      </w:r>
      <w:r>
        <w:t>e have discussed the potential for new structures of governance to be developed even without the existence of such capital</w:t>
      </w:r>
      <w:r w:rsidR="00B337BA">
        <w:t>, which can in turn help to build that capital</w:t>
      </w:r>
      <w:r>
        <w:t>.</w:t>
      </w:r>
      <w:r w:rsidR="005C17F2">
        <w:t xml:space="preserve"> </w:t>
      </w:r>
      <w:r w:rsidR="00DA4CD8">
        <w:t xml:space="preserve">As a matter of fact, </w:t>
      </w:r>
      <w:r w:rsidR="005C17F2">
        <w:t xml:space="preserve">the </w:t>
      </w:r>
      <w:r w:rsidR="00FB5B68">
        <w:t xml:space="preserve">introduction of </w:t>
      </w:r>
      <w:r w:rsidR="005C17F2">
        <w:t>village-level election</w:t>
      </w:r>
      <w:r w:rsidR="00FB5B68">
        <w:t>s</w:t>
      </w:r>
      <w:r w:rsidR="00AA1A27">
        <w:t xml:space="preserve"> accompanied by fiscal reform</w:t>
      </w:r>
      <w:r w:rsidR="005F726F">
        <w:t xml:space="preserve"> in China </w:t>
      </w:r>
      <w:r w:rsidR="00AA1A27">
        <w:t>shed</w:t>
      </w:r>
      <w:r w:rsidR="005F726F">
        <w:t>s</w:t>
      </w:r>
      <w:r w:rsidR="00AA1A27">
        <w:t xml:space="preserve"> a light </w:t>
      </w:r>
      <w:r w:rsidR="005F726F">
        <w:t>on how trust</w:t>
      </w:r>
      <w:r w:rsidR="00AA1A27">
        <w:t xml:space="preserve"> </w:t>
      </w:r>
      <w:r w:rsidR="005F726F">
        <w:t>and cooperation (alliances) can rise in place of hostility</w:t>
      </w:r>
      <w:r w:rsidR="005C17F2">
        <w:t>.</w:t>
      </w:r>
      <w:r>
        <w:t xml:space="preserve"> In this concluding section we </w:t>
      </w:r>
      <w:r w:rsidR="00FB5B68">
        <w:t>finally</w:t>
      </w:r>
      <w:r w:rsidR="005F726F">
        <w:t xml:space="preserve"> </w:t>
      </w:r>
      <w:r>
        <w:t xml:space="preserve">discuss possible </w:t>
      </w:r>
      <w:r w:rsidR="00FB5B68">
        <w:t>challenges to greater democratis</w:t>
      </w:r>
      <w:r>
        <w:t>ation in planning.</w:t>
      </w:r>
    </w:p>
    <w:p w14:paraId="17624C53" w14:textId="77777777" w:rsidR="007533BA" w:rsidRPr="001C41DB" w:rsidRDefault="007533BA" w:rsidP="00466C4A">
      <w:pPr>
        <w:spacing w:line="480" w:lineRule="auto"/>
        <w:jc w:val="both"/>
      </w:pPr>
    </w:p>
    <w:p w14:paraId="3116CC11" w14:textId="2A0FBBB1" w:rsidR="007533BA" w:rsidRDefault="007533BA" w:rsidP="00466C4A">
      <w:pPr>
        <w:spacing w:line="480" w:lineRule="auto"/>
        <w:jc w:val="both"/>
      </w:pPr>
      <w:r w:rsidRPr="001C41DB">
        <w:rPr>
          <w:rFonts w:cs="Calibri"/>
          <w:bCs/>
        </w:rPr>
        <w:t xml:space="preserve">A common objection to introducing bottom-up planning </w:t>
      </w:r>
      <w:r>
        <w:rPr>
          <w:rFonts w:cs="Calibri"/>
          <w:bCs/>
        </w:rPr>
        <w:t xml:space="preserve">might be that </w:t>
      </w:r>
      <w:r w:rsidRPr="001C41DB">
        <w:rPr>
          <w:rFonts w:cs="Calibri"/>
          <w:bCs/>
        </w:rPr>
        <w:t xml:space="preserve">such an approach cannot guarantee </w:t>
      </w:r>
      <w:r>
        <w:rPr>
          <w:rFonts w:cs="Calibri"/>
          <w:bCs/>
        </w:rPr>
        <w:t xml:space="preserve">that </w:t>
      </w:r>
      <w:r w:rsidRPr="001C41DB">
        <w:rPr>
          <w:rFonts w:cs="Calibri"/>
          <w:bCs/>
        </w:rPr>
        <w:t xml:space="preserve">the state can meet its strategic objectives.  This may be a risk, but it is also the case that </w:t>
      </w:r>
      <w:r>
        <w:rPr>
          <w:rFonts w:cs="Calibri"/>
          <w:bCs/>
        </w:rPr>
        <w:t>‘</w:t>
      </w:r>
      <w:r w:rsidRPr="001C41DB">
        <w:rPr>
          <w:rFonts w:cs="Calibri"/>
          <w:bCs/>
        </w:rPr>
        <w:t>p</w:t>
      </w:r>
      <w:r w:rsidRPr="001C41DB">
        <w:rPr>
          <w:rFonts w:eastAsia="Calibri" w:cs="Calibri"/>
          <w:bCs/>
        </w:rPr>
        <w:t>roposals which genuinely derive from a community-based plan or a broad based community drive for development appear to stand more chance of receiving the support of that community</w:t>
      </w:r>
      <w:r>
        <w:rPr>
          <w:rFonts w:cs="Calibri"/>
          <w:bCs/>
        </w:rPr>
        <w:t>’</w:t>
      </w:r>
      <w:r w:rsidRPr="001C41DB">
        <w:rPr>
          <w:rFonts w:cs="Calibri"/>
          <w:bCs/>
        </w:rPr>
        <w:t xml:space="preserve"> </w:t>
      </w:r>
      <w:r>
        <w:rPr>
          <w:rFonts w:cs="Calibri"/>
          <w:bCs/>
          <w:noProof/>
        </w:rPr>
        <w:lastRenderedPageBreak/>
        <w:t>(Sturzaker</w:t>
      </w:r>
      <w:r w:rsidR="00B729DA">
        <w:rPr>
          <w:rFonts w:cs="Calibri"/>
          <w:bCs/>
          <w:noProof/>
        </w:rPr>
        <w:t>,</w:t>
      </w:r>
      <w:r>
        <w:rPr>
          <w:rFonts w:cs="Calibri"/>
          <w:bCs/>
          <w:noProof/>
        </w:rPr>
        <w:t xml:space="preserve"> 2011, 567</w:t>
      </w:r>
      <w:r w:rsidR="00DA4CD8">
        <w:rPr>
          <w:rFonts w:cs="Calibri"/>
          <w:bCs/>
          <w:noProof/>
        </w:rPr>
        <w:t xml:space="preserve">; </w:t>
      </w:r>
      <w:r w:rsidR="002F69AD">
        <w:rPr>
          <w:rFonts w:eastAsia="Calibri" w:cs="Times New Roman"/>
        </w:rPr>
        <w:t xml:space="preserve">and to a certain extent: </w:t>
      </w:r>
      <w:r w:rsidR="00AE4BAB" w:rsidRPr="00AE293E">
        <w:rPr>
          <w:rFonts w:eastAsia="Calibri" w:cs="Times New Roman"/>
        </w:rPr>
        <w:t>Yung, Chan and Xu, 2014</w:t>
      </w:r>
      <w:r w:rsidR="00DA4CD8">
        <w:rPr>
          <w:rFonts w:cs="Calibri"/>
          <w:bCs/>
          <w:noProof/>
        </w:rPr>
        <w:t>)</w:t>
      </w:r>
      <w:r>
        <w:rPr>
          <w:rFonts w:cs="Calibri"/>
          <w:bCs/>
        </w:rPr>
        <w:t xml:space="preserve">, so unless the aims of the state are such that community support appears unfeasible, more community involvement may actually help deliver those aims and reduce the need for top-down enforcement. Or, </w:t>
      </w:r>
      <w:r w:rsidRPr="00F3014A">
        <w:rPr>
          <w:rFonts w:cs="Calibri"/>
          <w:bCs/>
        </w:rPr>
        <w:t xml:space="preserve">as </w:t>
      </w:r>
      <w:r>
        <w:rPr>
          <w:rFonts w:cs="Calibri"/>
          <w:bCs/>
          <w:noProof/>
        </w:rPr>
        <w:t>Libby and Sharp (2003</w:t>
      </w:r>
      <w:r w:rsidR="00FB5B68">
        <w:rPr>
          <w:rFonts w:cs="Calibri"/>
          <w:bCs/>
          <w:noProof/>
        </w:rPr>
        <w:t>, 1198</w:t>
      </w:r>
      <w:r>
        <w:rPr>
          <w:rFonts w:cs="Calibri"/>
          <w:bCs/>
          <w:noProof/>
        </w:rPr>
        <w:t>)</w:t>
      </w:r>
      <w:r w:rsidRPr="00F3014A">
        <w:rPr>
          <w:rFonts w:cs="Calibri"/>
          <w:bCs/>
        </w:rPr>
        <w:t xml:space="preserve"> put</w:t>
      </w:r>
      <w:r>
        <w:rPr>
          <w:rFonts w:cs="Calibri"/>
          <w:bCs/>
        </w:rPr>
        <w:t xml:space="preserve"> it, </w:t>
      </w:r>
      <w:r>
        <w:t>‘l</w:t>
      </w:r>
      <w:r w:rsidRPr="002B5BA7">
        <w:t>andowner participation in a well-designed planning process may help avoid reliance on mandatory measures to control land use</w:t>
      </w:r>
      <w:r>
        <w:t>’</w:t>
      </w:r>
      <w:r w:rsidR="00FB5B68">
        <w:t xml:space="preserve"> – </w:t>
      </w:r>
      <w:r w:rsidR="005F726F">
        <w:t>that</w:t>
      </w:r>
      <w:r w:rsidR="00FB5B68">
        <w:t>,</w:t>
      </w:r>
      <w:r w:rsidR="005F726F">
        <w:t xml:space="preserve"> in the case of China</w:t>
      </w:r>
      <w:r w:rsidR="00FB5B68">
        <w:t>,</w:t>
      </w:r>
      <w:r w:rsidR="005F726F">
        <w:t xml:space="preserve"> might mean </w:t>
      </w:r>
      <w:r w:rsidR="00FB5B68">
        <w:t>relying</w:t>
      </w:r>
      <w:r w:rsidR="005F726F">
        <w:t xml:space="preserve"> on </w:t>
      </w:r>
      <w:r w:rsidR="00DF63B7">
        <w:t xml:space="preserve">costly </w:t>
      </w:r>
      <w:r w:rsidR="005F726F">
        <w:t>repressive methods against illegality, given the large scale of the phenomenon</w:t>
      </w:r>
      <w:r>
        <w:t>.</w:t>
      </w:r>
    </w:p>
    <w:p w14:paraId="529F7FB1" w14:textId="77777777" w:rsidR="007533BA" w:rsidRPr="001C41DB" w:rsidRDefault="007533BA" w:rsidP="00466C4A">
      <w:pPr>
        <w:spacing w:line="480" w:lineRule="auto"/>
        <w:jc w:val="both"/>
      </w:pPr>
    </w:p>
    <w:p w14:paraId="4BF28922" w14:textId="38A02E82" w:rsidR="007533BA" w:rsidRDefault="007533BA" w:rsidP="00466C4A">
      <w:pPr>
        <w:spacing w:line="480" w:lineRule="auto"/>
        <w:jc w:val="both"/>
        <w:outlineLvl w:val="0"/>
      </w:pPr>
      <w:r>
        <w:t xml:space="preserve">Following analysis </w:t>
      </w:r>
      <w:r w:rsidR="00FB5B68">
        <w:t xml:space="preserve">by Wainwright (2009) </w:t>
      </w:r>
      <w:r>
        <w:t>of examples of different degrees of bottom-up governance</w:t>
      </w:r>
      <w:r w:rsidR="00E71BD2">
        <w:t xml:space="preserve"> in the West</w:t>
      </w:r>
      <w:r>
        <w:t>, certain key themes emerge as warnings, or perhaps lessons, for the development of new or amended governance structures.</w:t>
      </w:r>
    </w:p>
    <w:p w14:paraId="3283C368" w14:textId="77777777" w:rsidR="007533BA" w:rsidRDefault="007533BA" w:rsidP="00466C4A">
      <w:pPr>
        <w:spacing w:line="480" w:lineRule="auto"/>
        <w:jc w:val="both"/>
        <w:outlineLvl w:val="0"/>
      </w:pPr>
    </w:p>
    <w:p w14:paraId="03EC2F66" w14:textId="77777777" w:rsidR="007533BA" w:rsidRDefault="007533BA" w:rsidP="00466C4A">
      <w:pPr>
        <w:spacing w:line="480" w:lineRule="auto"/>
        <w:jc w:val="both"/>
        <w:outlineLvl w:val="0"/>
      </w:pPr>
      <w:r>
        <w:t>The first is that whilst moving the responsibility for planning from the (central) state to non-state actors such as neighbourhoods, as the Localism Act 2011 has done in England, potentially increases their representativeness, t</w:t>
      </w:r>
      <w:r w:rsidRPr="002B5BA7">
        <w:t xml:space="preserve">o ensure that community-run services are not subject to nepotism, etc., </w:t>
      </w:r>
      <w:r>
        <w:t>‘</w:t>
      </w:r>
      <w:r w:rsidRPr="002B5BA7">
        <w:t>It is not enough to democratize the state but social institutions outside the state must also democratize themselves</w:t>
      </w:r>
      <w:r>
        <w:t>’</w:t>
      </w:r>
      <w:r w:rsidRPr="002B5BA7">
        <w:t xml:space="preserve"> (</w:t>
      </w:r>
      <w:r w:rsidR="00FB5B68">
        <w:t>Wainwright</w:t>
      </w:r>
      <w:r w:rsidR="00B729DA">
        <w:t>,</w:t>
      </w:r>
      <w:r w:rsidR="00FB5B68">
        <w:t xml:space="preserve"> 2009, </w:t>
      </w:r>
      <w:r w:rsidRPr="002B5BA7">
        <w:t>144).</w:t>
      </w:r>
      <w:r>
        <w:t xml:space="preserve"> This implies a great degree of responsibility on these institutions to police themselves. It is too early to say whether this responsibility will be met by the new neighbourhood planning agencies, but the discussion in the preceding section implies the need for the cultivation of something akin to civic capital if this is to be the case</w:t>
      </w:r>
      <w:r w:rsidR="00724FAD">
        <w:t xml:space="preserve"> – and of course a willingness on the part of individuals to act together as part of a </w:t>
      </w:r>
      <w:r w:rsidR="00FB5B68">
        <w:t>‘</w:t>
      </w:r>
      <w:r w:rsidR="00724FAD">
        <w:t>community</w:t>
      </w:r>
      <w:r w:rsidR="00FB5B68">
        <w:t>’</w:t>
      </w:r>
      <w:r w:rsidR="00724FAD">
        <w:t>.</w:t>
      </w:r>
    </w:p>
    <w:p w14:paraId="16E2FB87" w14:textId="77777777" w:rsidR="007533BA" w:rsidRDefault="007533BA" w:rsidP="00466C4A">
      <w:pPr>
        <w:spacing w:line="480" w:lineRule="auto"/>
        <w:jc w:val="both"/>
        <w:outlineLvl w:val="0"/>
      </w:pPr>
    </w:p>
    <w:p w14:paraId="1CD8289C" w14:textId="77777777" w:rsidR="007533BA" w:rsidRDefault="007533BA" w:rsidP="00466C4A">
      <w:pPr>
        <w:spacing w:line="480" w:lineRule="auto"/>
        <w:jc w:val="both"/>
        <w:outlineLvl w:val="0"/>
      </w:pPr>
      <w:r>
        <w:t>Secondly, it might be that local agencies are ‘</w:t>
      </w:r>
      <w:r w:rsidRPr="002B5BA7">
        <w:t>committed to community leadership, but centrally held g</w:t>
      </w:r>
      <w:r w:rsidR="00FB5B68">
        <w:t>overnment purse strings decree “outcome”</w:t>
      </w:r>
      <w:r w:rsidRPr="002B5BA7">
        <w:t xml:space="preserve"> targets which are insensitive to the messy, chaotic phases that democratic processes often go through</w:t>
      </w:r>
      <w:r>
        <w:t>’</w:t>
      </w:r>
      <w:r w:rsidRPr="002B5BA7">
        <w:t xml:space="preserve"> (</w:t>
      </w:r>
      <w:r w:rsidR="00FB5B68">
        <w:t>Wainwright</w:t>
      </w:r>
      <w:r w:rsidR="00B729DA">
        <w:t>,</w:t>
      </w:r>
      <w:r w:rsidR="00FB5B68">
        <w:t xml:space="preserve"> 2009, </w:t>
      </w:r>
      <w:r w:rsidRPr="002B5BA7">
        <w:t>242).</w:t>
      </w:r>
      <w:r>
        <w:t xml:space="preserve"> This quote </w:t>
      </w:r>
      <w:r>
        <w:lastRenderedPageBreak/>
        <w:t>related to Manchester in England, but this dissonance between central targets and local aspirations is not uncommon. A related example can be found</w:t>
      </w:r>
      <w:r w:rsidR="00FB5B68">
        <w:t xml:space="preserve"> in China, where the decentralis</w:t>
      </w:r>
      <w:r>
        <w:t>ation of finance to local authorities has led to them seeking to expand their urban areas, in conflict with urban containment strategies.</w:t>
      </w:r>
    </w:p>
    <w:p w14:paraId="2B9AB5D9" w14:textId="77777777" w:rsidR="007533BA" w:rsidRDefault="007533BA" w:rsidP="00466C4A">
      <w:pPr>
        <w:spacing w:line="480" w:lineRule="auto"/>
        <w:jc w:val="both"/>
        <w:outlineLvl w:val="0"/>
      </w:pPr>
    </w:p>
    <w:p w14:paraId="36331535" w14:textId="74251212" w:rsidR="007533BA" w:rsidRPr="00581D52" w:rsidRDefault="007533BA" w:rsidP="00466C4A">
      <w:pPr>
        <w:spacing w:line="480" w:lineRule="auto"/>
        <w:jc w:val="both"/>
        <w:outlineLvl w:val="0"/>
      </w:pPr>
      <w:r>
        <w:t>Thirdly, beyond that kind of dissonance is the more profound problem of limits to local power. Wainwright saw, in that same case study of Manchester, ‘</w:t>
      </w:r>
      <w:r w:rsidRPr="002B5BA7">
        <w:t xml:space="preserve">residents grasping for themselves some power... Sometimes, though, they come up against national or city-wide constraints over </w:t>
      </w:r>
      <w:r>
        <w:t xml:space="preserve">which </w:t>
      </w:r>
      <w:r w:rsidRPr="00581D52">
        <w:t>they are powerless – as if</w:t>
      </w:r>
      <w:r>
        <w:t xml:space="preserve"> participation should know its “local”</w:t>
      </w:r>
      <w:r w:rsidRPr="00581D52">
        <w:t xml:space="preserve"> place</w:t>
      </w:r>
      <w:r>
        <w:t>’</w:t>
      </w:r>
      <w:r w:rsidRPr="00581D52">
        <w:t xml:space="preserve"> (</w:t>
      </w:r>
      <w:r w:rsidR="00FB5B68">
        <w:t xml:space="preserve">2009, </w:t>
      </w:r>
      <w:r w:rsidRPr="00581D52">
        <w:t xml:space="preserve">250). This is perhaps a universal problem for such activities, with England’s Minister for Planning recently stating </w:t>
      </w:r>
      <w:r>
        <w:t xml:space="preserve">that </w:t>
      </w:r>
      <w:r>
        <w:rPr>
          <w:rFonts w:cs="Arial"/>
          <w:color w:val="000000"/>
        </w:rPr>
        <w:t>‘</w:t>
      </w:r>
      <w:r w:rsidRPr="00581D52">
        <w:rPr>
          <w:rFonts w:cs="Arial"/>
          <w:color w:val="000000"/>
        </w:rPr>
        <w:t>Localism does not mean local authorities</w:t>
      </w:r>
      <w:r>
        <w:rPr>
          <w:rFonts w:cs="Arial"/>
          <w:color w:val="000000"/>
        </w:rPr>
        <w:t xml:space="preserve"> doing what the hell they like’ </w:t>
      </w:r>
      <w:r>
        <w:rPr>
          <w:rFonts w:cs="Arial"/>
          <w:noProof/>
          <w:color w:val="000000"/>
        </w:rPr>
        <w:t>(Marrs and Millar</w:t>
      </w:r>
      <w:r w:rsidR="00B729DA">
        <w:rPr>
          <w:rFonts w:cs="Arial"/>
          <w:noProof/>
          <w:color w:val="000000"/>
        </w:rPr>
        <w:t>,</w:t>
      </w:r>
      <w:r>
        <w:rPr>
          <w:rFonts w:cs="Arial"/>
          <w:noProof/>
          <w:color w:val="000000"/>
        </w:rPr>
        <w:t xml:space="preserve"> 2012)</w:t>
      </w:r>
      <w:r>
        <w:rPr>
          <w:rFonts w:cs="Arial"/>
          <w:color w:val="000000"/>
        </w:rPr>
        <w:t xml:space="preserve">. A number of authors </w:t>
      </w:r>
      <w:r>
        <w:rPr>
          <w:rFonts w:cs="Arial"/>
          <w:noProof/>
          <w:color w:val="000000"/>
        </w:rPr>
        <w:t>(for example Haughton et al. 2010</w:t>
      </w:r>
      <w:r w:rsidR="00724FAD">
        <w:rPr>
          <w:rFonts w:cs="Arial"/>
          <w:noProof/>
          <w:color w:val="000000"/>
        </w:rPr>
        <w:t xml:space="preserve"> in relation to the UK</w:t>
      </w:r>
      <w:r>
        <w:rPr>
          <w:rFonts w:cs="Arial"/>
          <w:noProof/>
          <w:color w:val="000000"/>
        </w:rPr>
        <w:t>)</w:t>
      </w:r>
      <w:r>
        <w:rPr>
          <w:rFonts w:cs="Arial"/>
          <w:color w:val="000000"/>
        </w:rPr>
        <w:t xml:space="preserve"> have qu</w:t>
      </w:r>
      <w:r w:rsidR="00FB5B68">
        <w:rPr>
          <w:rFonts w:cs="Arial"/>
          <w:color w:val="000000"/>
        </w:rPr>
        <w:t>estioned whether the decentralis</w:t>
      </w:r>
      <w:r>
        <w:rPr>
          <w:rFonts w:cs="Arial"/>
          <w:color w:val="000000"/>
        </w:rPr>
        <w:t>ation rhetoric adopted by governments across the world has been matched by action, with a tendency for politicians to be unwilling to cede power when they attain it.</w:t>
      </w:r>
      <w:r w:rsidR="00E71BD2">
        <w:rPr>
          <w:rFonts w:cs="Arial"/>
          <w:color w:val="000000"/>
        </w:rPr>
        <w:t xml:space="preserve"> It is a warning to avoid the naïve belief that more formal participation in China could be necessarily beneficial, just assuming the West as the horizon for action.</w:t>
      </w:r>
    </w:p>
    <w:p w14:paraId="60C16DE4" w14:textId="69982B95" w:rsidR="007533BA" w:rsidRDefault="007533BA" w:rsidP="00466C4A">
      <w:pPr>
        <w:spacing w:line="480" w:lineRule="auto"/>
        <w:jc w:val="both"/>
        <w:outlineLvl w:val="0"/>
        <w:rPr>
          <w:rFonts w:cs="Calibri"/>
          <w:noProof/>
        </w:rPr>
      </w:pPr>
      <w:r>
        <w:rPr>
          <w:rFonts w:cs="Calibri"/>
          <w:noProof/>
        </w:rPr>
        <w:t xml:space="preserve">Of course, powerful interests seeking to limit bottom-up democracy exist </w:t>
      </w:r>
      <w:r w:rsidR="00E71BD2">
        <w:rPr>
          <w:rFonts w:cs="Calibri"/>
          <w:noProof/>
        </w:rPr>
        <w:t xml:space="preserve">even </w:t>
      </w:r>
      <w:r>
        <w:rPr>
          <w:rFonts w:cs="Calibri"/>
          <w:noProof/>
        </w:rPr>
        <w:t xml:space="preserve">outside of the public </w:t>
      </w:r>
      <w:r w:rsidR="00E71BD2">
        <w:rPr>
          <w:rFonts w:cs="Calibri"/>
          <w:noProof/>
        </w:rPr>
        <w:t>sphere. This is because ‘</w:t>
      </w:r>
      <w:r w:rsidRPr="002B5BA7">
        <w:rPr>
          <w:rFonts w:cs="Calibri"/>
          <w:noProof/>
        </w:rPr>
        <w:t>powerful interests outside and inside a locality can impose their agendas unless there are countervailing grassroots forces to challenge and limit their operations</w:t>
      </w:r>
      <w:r>
        <w:rPr>
          <w:rFonts w:cs="Calibri"/>
          <w:noProof/>
        </w:rPr>
        <w:t>’</w:t>
      </w:r>
      <w:r w:rsidR="00E71BD2">
        <w:rPr>
          <w:rFonts w:cs="Calibri"/>
          <w:noProof/>
        </w:rPr>
        <w:t xml:space="preserve">, as pointed out by de Magalhaes et al. in discussing an initiative of ‘deliberative governance’ in Newcastle </w:t>
      </w:r>
      <w:r w:rsidRPr="002B5BA7">
        <w:rPr>
          <w:rFonts w:cs="Calibri"/>
          <w:noProof/>
        </w:rPr>
        <w:t>(</w:t>
      </w:r>
      <w:r w:rsidR="00FB5B68">
        <w:rPr>
          <w:rFonts w:cs="Calibri"/>
          <w:noProof/>
        </w:rPr>
        <w:t xml:space="preserve">2003, </w:t>
      </w:r>
      <w:r w:rsidRPr="002B5BA7">
        <w:rPr>
          <w:rFonts w:cs="Calibri"/>
          <w:noProof/>
        </w:rPr>
        <w:t>86).</w:t>
      </w:r>
      <w:r>
        <w:rPr>
          <w:rFonts w:cs="Calibri"/>
          <w:noProof/>
        </w:rPr>
        <w:t xml:space="preserve"> This quote illustrates the obvious point that well-meaning outsiders cannot create situations in which participatory democracy can flourish – citizens themselves must demand the right to run their own affairs. But conversely it appears to be the case that, as discussed above (Docherty</w:t>
      </w:r>
      <w:r w:rsidR="00FB5B68">
        <w:rPr>
          <w:rFonts w:cs="Calibri"/>
          <w:noProof/>
        </w:rPr>
        <w:t xml:space="preserve"> et al</w:t>
      </w:r>
      <w:r w:rsidR="00B729DA">
        <w:rPr>
          <w:rFonts w:cs="Calibri"/>
          <w:noProof/>
        </w:rPr>
        <w:t>.,</w:t>
      </w:r>
      <w:r>
        <w:rPr>
          <w:rFonts w:cs="Calibri"/>
          <w:noProof/>
        </w:rPr>
        <w:t xml:space="preserve"> 2001), more effective structures of participation in themselves encourage more </w:t>
      </w:r>
      <w:r>
        <w:rPr>
          <w:rFonts w:cs="Calibri"/>
          <w:noProof/>
        </w:rPr>
        <w:lastRenderedPageBreak/>
        <w:t>citizen involvement. This may be the are</w:t>
      </w:r>
      <w:r w:rsidR="00FB5B68">
        <w:rPr>
          <w:rFonts w:cs="Calibri"/>
          <w:noProof/>
        </w:rPr>
        <w:t>a in which academics and other ‘</w:t>
      </w:r>
      <w:r>
        <w:rPr>
          <w:rFonts w:cs="Calibri"/>
          <w:noProof/>
        </w:rPr>
        <w:t>outsiders</w:t>
      </w:r>
      <w:r w:rsidR="00FB5B68">
        <w:rPr>
          <w:rFonts w:cs="Calibri"/>
          <w:noProof/>
        </w:rPr>
        <w:t>’</w:t>
      </w:r>
      <w:r>
        <w:rPr>
          <w:rFonts w:cs="Calibri"/>
          <w:noProof/>
        </w:rPr>
        <w:t xml:space="preserve"> can best involve themselves, whether in the Chinese context or elsewhere – to disseminate best practice, and perhaps challenge existing power structures to consider whether they could do things differently.</w:t>
      </w:r>
    </w:p>
    <w:p w14:paraId="77A1A349" w14:textId="77777777" w:rsidR="00D32047" w:rsidRDefault="00D32047" w:rsidP="00466C4A">
      <w:pPr>
        <w:spacing w:line="480" w:lineRule="auto"/>
        <w:jc w:val="both"/>
        <w:outlineLvl w:val="0"/>
        <w:rPr>
          <w:rFonts w:cs="Calibri"/>
          <w:noProof/>
        </w:rPr>
      </w:pPr>
    </w:p>
    <w:p w14:paraId="0F021119" w14:textId="77777777" w:rsidR="007533BA" w:rsidRPr="001C41DB" w:rsidRDefault="007533BA" w:rsidP="00466C4A">
      <w:pPr>
        <w:spacing w:line="480" w:lineRule="auto"/>
        <w:jc w:val="both"/>
      </w:pPr>
    </w:p>
    <w:p w14:paraId="5D569D02" w14:textId="77777777" w:rsidR="007533BA" w:rsidRPr="001C41DB" w:rsidRDefault="007533BA" w:rsidP="00466C4A">
      <w:pPr>
        <w:spacing w:line="480" w:lineRule="auto"/>
        <w:jc w:val="both"/>
        <w:sectPr w:rsidR="007533BA" w:rsidRPr="001C41DB">
          <w:footerReference w:type="default" r:id="rId7"/>
          <w:pgSz w:w="11906" w:h="16838"/>
          <w:pgMar w:top="1135" w:right="1134" w:bottom="1418" w:left="1134" w:header="709" w:footer="709" w:gutter="0"/>
          <w:cols w:space="708"/>
          <w:docGrid w:linePitch="360"/>
        </w:sectPr>
      </w:pPr>
    </w:p>
    <w:p w14:paraId="5ED24704" w14:textId="77777777" w:rsidR="007533BA" w:rsidRPr="001C41DB" w:rsidRDefault="007533BA" w:rsidP="00466C4A">
      <w:pPr>
        <w:spacing w:line="480" w:lineRule="auto"/>
        <w:ind w:left="720" w:hanging="720"/>
        <w:jc w:val="both"/>
        <w:outlineLvl w:val="0"/>
        <w:rPr>
          <w:b/>
        </w:rPr>
      </w:pPr>
      <w:r w:rsidRPr="001C41DB">
        <w:rPr>
          <w:b/>
        </w:rPr>
        <w:lastRenderedPageBreak/>
        <w:t>References</w:t>
      </w:r>
    </w:p>
    <w:p w14:paraId="43FB56DE" w14:textId="77777777" w:rsidR="007533BA" w:rsidRPr="001C41DB" w:rsidRDefault="007533BA" w:rsidP="00466C4A">
      <w:pPr>
        <w:spacing w:line="480" w:lineRule="auto"/>
        <w:ind w:left="720" w:hanging="720"/>
        <w:jc w:val="both"/>
      </w:pPr>
    </w:p>
    <w:p w14:paraId="1C406A80" w14:textId="77777777" w:rsidR="007533BA" w:rsidRDefault="007533BA" w:rsidP="00466C4A">
      <w:pPr>
        <w:spacing w:line="480" w:lineRule="auto"/>
        <w:ind w:left="720" w:hanging="720"/>
        <w:jc w:val="both"/>
        <w:rPr>
          <w:noProof/>
        </w:rPr>
      </w:pPr>
      <w:bookmarkStart w:id="1" w:name="_ENREF_1"/>
      <w:r>
        <w:rPr>
          <w:noProof/>
        </w:rPr>
        <w:t xml:space="preserve">Almond, G A, and S Verba. 1963. </w:t>
      </w:r>
      <w:r w:rsidRPr="00E73786">
        <w:rPr>
          <w:i/>
          <w:noProof/>
        </w:rPr>
        <w:t>The Civic Culture</w:t>
      </w:r>
      <w:r>
        <w:rPr>
          <w:noProof/>
        </w:rPr>
        <w:t>. Princeton, NJ: Princeton University Press.</w:t>
      </w:r>
      <w:bookmarkEnd w:id="1"/>
    </w:p>
    <w:p w14:paraId="49ED7155" w14:textId="77E2CE04" w:rsidR="004D7AE1" w:rsidRDefault="004D7AE1" w:rsidP="00466C4A">
      <w:pPr>
        <w:spacing w:line="480" w:lineRule="auto"/>
        <w:ind w:left="720" w:hanging="720"/>
        <w:jc w:val="both"/>
        <w:rPr>
          <w:noProof/>
        </w:rPr>
      </w:pPr>
      <w:bookmarkStart w:id="2" w:name="_ENREF_2"/>
      <w:r w:rsidRPr="004D7AE1">
        <w:rPr>
          <w:noProof/>
        </w:rPr>
        <w:t xml:space="preserve">Arnstein, S. </w:t>
      </w:r>
      <w:r>
        <w:rPr>
          <w:noProof/>
        </w:rPr>
        <w:t>1969</w:t>
      </w:r>
      <w:r w:rsidRPr="004D7AE1">
        <w:rPr>
          <w:noProof/>
        </w:rPr>
        <w:t xml:space="preserve">. </w:t>
      </w:r>
      <w:r>
        <w:rPr>
          <w:noProof/>
        </w:rPr>
        <w:t>“</w:t>
      </w:r>
      <w:r w:rsidRPr="004D7AE1">
        <w:rPr>
          <w:noProof/>
        </w:rPr>
        <w:t>A Ladder of Citizen Participation</w:t>
      </w:r>
      <w:r>
        <w:rPr>
          <w:noProof/>
        </w:rPr>
        <w:t>”</w:t>
      </w:r>
      <w:r w:rsidRPr="004D7AE1">
        <w:rPr>
          <w:noProof/>
        </w:rPr>
        <w:t xml:space="preserve">. </w:t>
      </w:r>
      <w:r w:rsidRPr="004D7AE1">
        <w:rPr>
          <w:i/>
          <w:iCs/>
          <w:noProof/>
        </w:rPr>
        <w:t>Journal of th</w:t>
      </w:r>
      <w:r>
        <w:rPr>
          <w:i/>
          <w:iCs/>
          <w:noProof/>
        </w:rPr>
        <w:t>e American Planning Association</w:t>
      </w:r>
      <w:r w:rsidRPr="004D7AE1">
        <w:rPr>
          <w:i/>
          <w:iCs/>
          <w:noProof/>
        </w:rPr>
        <w:t xml:space="preserve"> </w:t>
      </w:r>
      <w:r>
        <w:rPr>
          <w:iCs/>
          <w:noProof/>
        </w:rPr>
        <w:t xml:space="preserve">no </w:t>
      </w:r>
      <w:r w:rsidRPr="004D7AE1">
        <w:rPr>
          <w:iCs/>
          <w:noProof/>
        </w:rPr>
        <w:t>35</w:t>
      </w:r>
      <w:r>
        <w:rPr>
          <w:iCs/>
          <w:noProof/>
        </w:rPr>
        <w:t xml:space="preserve"> </w:t>
      </w:r>
      <w:r>
        <w:rPr>
          <w:noProof/>
        </w:rPr>
        <w:t>(4):</w:t>
      </w:r>
      <w:r w:rsidRPr="004D7AE1">
        <w:rPr>
          <w:noProof/>
        </w:rPr>
        <w:t xml:space="preserve"> 216-224.</w:t>
      </w:r>
    </w:p>
    <w:p w14:paraId="6E4280E5" w14:textId="77777777" w:rsidR="00022196" w:rsidRDefault="00022196" w:rsidP="00466C4A">
      <w:pPr>
        <w:spacing w:line="480" w:lineRule="auto"/>
        <w:ind w:left="720" w:hanging="720"/>
        <w:jc w:val="both"/>
        <w:rPr>
          <w:noProof/>
        </w:rPr>
      </w:pPr>
      <w:r w:rsidRPr="00022196">
        <w:rPr>
          <w:noProof/>
        </w:rPr>
        <w:t xml:space="preserve">Åström, Joachim, Mikael Granberg, and Abdul Khakee. 2011. "Apple Pie–Spinach Metaphor: Shall e-Democracy make Participatory Planning More Wholesome?" </w:t>
      </w:r>
      <w:r w:rsidRPr="00022196">
        <w:rPr>
          <w:i/>
          <w:iCs/>
          <w:noProof/>
        </w:rPr>
        <w:t>Planning Practice and Research</w:t>
      </w:r>
      <w:r w:rsidRPr="00022196">
        <w:rPr>
          <w:noProof/>
        </w:rPr>
        <w:t xml:space="preserve"> no. 26 (5):571-586.</w:t>
      </w:r>
    </w:p>
    <w:p w14:paraId="0857CD93" w14:textId="77777777" w:rsidR="00BE25D3" w:rsidRPr="00BE25D3" w:rsidRDefault="00BE25D3" w:rsidP="00466C4A">
      <w:pPr>
        <w:spacing w:line="480" w:lineRule="auto"/>
        <w:ind w:left="720" w:hanging="720"/>
        <w:jc w:val="both"/>
        <w:rPr>
          <w:noProof/>
        </w:rPr>
      </w:pPr>
      <w:r w:rsidRPr="00BE25D3">
        <w:rPr>
          <w:rFonts w:cs="Arial"/>
        </w:rPr>
        <w:t xml:space="preserve">Barry, Andrew. 1999. "Demonstrations: Sites and Sights of Direct Action." </w:t>
      </w:r>
      <w:r w:rsidRPr="00BE25D3">
        <w:rPr>
          <w:rFonts w:cs="Arial"/>
          <w:i/>
          <w:iCs/>
        </w:rPr>
        <w:t>Economy and Society</w:t>
      </w:r>
      <w:r w:rsidRPr="00BE25D3">
        <w:rPr>
          <w:rFonts w:cs="Arial"/>
        </w:rPr>
        <w:t xml:space="preserve"> no. 28 (1):75-94</w:t>
      </w:r>
    </w:p>
    <w:p w14:paraId="2B7647F6" w14:textId="77777777" w:rsidR="007533BA" w:rsidRDefault="007533BA" w:rsidP="00466C4A">
      <w:pPr>
        <w:spacing w:line="480" w:lineRule="auto"/>
        <w:ind w:left="720" w:hanging="720"/>
        <w:jc w:val="both"/>
        <w:rPr>
          <w:noProof/>
        </w:rPr>
      </w:pPr>
      <w:r>
        <w:rPr>
          <w:noProof/>
        </w:rPr>
        <w:t xml:space="preserve">Bell, D., T. Gray, and C. Haggett. 2005. "The 'social gap' in wind farm siting decisions: Explanations and policy responses." </w:t>
      </w:r>
      <w:r w:rsidRPr="00E73786">
        <w:rPr>
          <w:i/>
          <w:noProof/>
        </w:rPr>
        <w:t>Environmental Politics</w:t>
      </w:r>
      <w:r>
        <w:rPr>
          <w:noProof/>
        </w:rPr>
        <w:t xml:space="preserve"> no. 14 (4):460-477.</w:t>
      </w:r>
      <w:bookmarkEnd w:id="2"/>
    </w:p>
    <w:p w14:paraId="73B36DBF" w14:textId="77777777" w:rsidR="00CC300B" w:rsidRDefault="00CC300B" w:rsidP="00466C4A">
      <w:pPr>
        <w:spacing w:line="480" w:lineRule="auto"/>
        <w:ind w:left="720" w:hanging="720"/>
        <w:jc w:val="both"/>
        <w:rPr>
          <w:noProof/>
        </w:rPr>
      </w:pPr>
      <w:r>
        <w:rPr>
          <w:noProof/>
        </w:rPr>
        <w:t>Bernstein, T. 2004. “Unrest in rural China: a 2003 assessment”. Center for the Study of Democracy Paper no.13. 1-12.</w:t>
      </w:r>
    </w:p>
    <w:p w14:paraId="7483E412" w14:textId="1D30B628" w:rsidR="00512377" w:rsidRDefault="00512377" w:rsidP="00E148F3">
      <w:pPr>
        <w:spacing w:line="480" w:lineRule="auto"/>
        <w:ind w:left="720" w:hanging="720"/>
        <w:jc w:val="both"/>
        <w:rPr>
          <w:noProof/>
          <w:lang w:val="en-US"/>
        </w:rPr>
      </w:pPr>
      <w:bookmarkStart w:id="3" w:name="_ENREF_3"/>
      <w:r w:rsidRPr="00512377">
        <w:rPr>
          <w:noProof/>
          <w:lang w:val="en-US"/>
        </w:rPr>
        <w:t xml:space="preserve">Bondi, Liz. 1988. "Political Participation and School Closures: an investigation of bias in local authority decision making."  </w:t>
      </w:r>
      <w:r w:rsidRPr="00512377">
        <w:rPr>
          <w:i/>
          <w:noProof/>
          <w:lang w:val="en-US"/>
        </w:rPr>
        <w:t>Policy &amp; Politics</w:t>
      </w:r>
      <w:r w:rsidRPr="00512377">
        <w:rPr>
          <w:noProof/>
          <w:lang w:val="en-US"/>
        </w:rPr>
        <w:t xml:space="preserve"> </w:t>
      </w:r>
      <w:r>
        <w:rPr>
          <w:noProof/>
          <w:lang w:val="en-US"/>
        </w:rPr>
        <w:t xml:space="preserve">no. </w:t>
      </w:r>
      <w:r w:rsidRPr="00512377">
        <w:rPr>
          <w:noProof/>
          <w:lang w:val="en-US"/>
        </w:rPr>
        <w:t>16 (1):41-54.</w:t>
      </w:r>
    </w:p>
    <w:p w14:paraId="4586403B" w14:textId="3F1ED727" w:rsidR="00D872B2" w:rsidRPr="00E148F3" w:rsidRDefault="00E148F3" w:rsidP="00E148F3">
      <w:pPr>
        <w:spacing w:line="480" w:lineRule="auto"/>
        <w:ind w:left="720" w:hanging="720"/>
        <w:jc w:val="both"/>
        <w:rPr>
          <w:noProof/>
          <w:lang w:val="en-US"/>
        </w:rPr>
      </w:pPr>
      <w:r w:rsidRPr="00E148F3">
        <w:rPr>
          <w:noProof/>
          <w:lang w:val="en-US"/>
        </w:rPr>
        <w:t xml:space="preserve">Bradley, Q., and W. Sparling. 2016. "The Impact of Neighbourhood Planning and Localism on House-building in England."  </w:t>
      </w:r>
      <w:r w:rsidRPr="00E148F3">
        <w:rPr>
          <w:i/>
          <w:noProof/>
          <w:lang w:val="en-US"/>
        </w:rPr>
        <w:t>Housing, Theory and Society</w:t>
      </w:r>
      <w:r w:rsidRPr="00E148F3">
        <w:rPr>
          <w:noProof/>
          <w:lang w:val="en-US"/>
        </w:rPr>
        <w:t>:</w:t>
      </w:r>
      <w:r w:rsidR="00512377">
        <w:rPr>
          <w:noProof/>
          <w:lang w:val="en-US"/>
        </w:rPr>
        <w:t xml:space="preserve"> </w:t>
      </w:r>
      <w:r w:rsidRPr="00E148F3">
        <w:rPr>
          <w:noProof/>
          <w:lang w:val="en-US"/>
        </w:rPr>
        <w:t>1-13. doi: 10.1080/14036096.2016.1197852.</w:t>
      </w:r>
    </w:p>
    <w:p w14:paraId="4A5AFD69" w14:textId="77777777" w:rsidR="005C3BD1" w:rsidRDefault="005C3BD1" w:rsidP="00466C4A">
      <w:pPr>
        <w:spacing w:line="480" w:lineRule="auto"/>
        <w:ind w:left="720" w:hanging="720"/>
        <w:jc w:val="both"/>
        <w:rPr>
          <w:noProof/>
        </w:rPr>
      </w:pPr>
      <w:r>
        <w:rPr>
          <w:noProof/>
        </w:rPr>
        <w:t>Chang, L. T. 20</w:t>
      </w:r>
      <w:r w:rsidR="004506B4">
        <w:rPr>
          <w:noProof/>
        </w:rPr>
        <w:t>09.</w:t>
      </w:r>
      <w:r>
        <w:rPr>
          <w:noProof/>
        </w:rPr>
        <w:t xml:space="preserve"> </w:t>
      </w:r>
      <w:r w:rsidRPr="00BE25D3">
        <w:rPr>
          <w:i/>
          <w:noProof/>
        </w:rPr>
        <w:t>Factory Girls: From Village to City in a Changing China</w:t>
      </w:r>
      <w:r>
        <w:rPr>
          <w:noProof/>
        </w:rPr>
        <w:t xml:space="preserve">. </w:t>
      </w:r>
      <w:r w:rsidR="0054499B">
        <w:rPr>
          <w:noProof/>
        </w:rPr>
        <w:t xml:space="preserve">New York: </w:t>
      </w:r>
      <w:r>
        <w:rPr>
          <w:noProof/>
        </w:rPr>
        <w:t>Spiegel &amp; Grau.</w:t>
      </w:r>
    </w:p>
    <w:p w14:paraId="1FB88727" w14:textId="77777777" w:rsidR="007533BA" w:rsidRDefault="007533BA" w:rsidP="00466C4A">
      <w:pPr>
        <w:spacing w:line="480" w:lineRule="auto"/>
        <w:ind w:left="720" w:hanging="720"/>
        <w:jc w:val="both"/>
        <w:rPr>
          <w:noProof/>
        </w:rPr>
      </w:pPr>
      <w:r>
        <w:rPr>
          <w:noProof/>
        </w:rPr>
        <w:t xml:space="preserve">Clifford, B. P., and C. R. Warren. 2005. "Development and the environment: Perception and opinion in St Andrews, Scotland." </w:t>
      </w:r>
      <w:r w:rsidRPr="00E73786">
        <w:rPr>
          <w:i/>
          <w:noProof/>
        </w:rPr>
        <w:t>Scottish Geographical Journal</w:t>
      </w:r>
      <w:r>
        <w:rPr>
          <w:noProof/>
        </w:rPr>
        <w:t xml:space="preserve"> no. 121 (4):355-384.</w:t>
      </w:r>
      <w:bookmarkEnd w:id="3"/>
    </w:p>
    <w:p w14:paraId="0525AD20" w14:textId="77777777" w:rsidR="007533BA" w:rsidRDefault="007533BA" w:rsidP="00466C4A">
      <w:pPr>
        <w:spacing w:line="480" w:lineRule="auto"/>
        <w:ind w:left="720" w:hanging="720"/>
        <w:jc w:val="both"/>
        <w:rPr>
          <w:noProof/>
        </w:rPr>
      </w:pPr>
      <w:bookmarkStart w:id="4" w:name="_ENREF_4"/>
      <w:r>
        <w:rPr>
          <w:noProof/>
        </w:rPr>
        <w:t xml:space="preserve">Cloke, Paul J. 1979. </w:t>
      </w:r>
      <w:r w:rsidRPr="00E73786">
        <w:rPr>
          <w:i/>
          <w:noProof/>
        </w:rPr>
        <w:t>Key settlements in rural areas</w:t>
      </w:r>
      <w:r>
        <w:rPr>
          <w:noProof/>
        </w:rPr>
        <w:t>. London, New York: Methuen.</w:t>
      </w:r>
      <w:bookmarkEnd w:id="4"/>
    </w:p>
    <w:p w14:paraId="116F62D2" w14:textId="77777777" w:rsidR="007533BA" w:rsidRDefault="007533BA" w:rsidP="00466C4A">
      <w:pPr>
        <w:spacing w:line="480" w:lineRule="auto"/>
        <w:ind w:left="720" w:hanging="720"/>
        <w:jc w:val="both"/>
        <w:rPr>
          <w:noProof/>
        </w:rPr>
      </w:pPr>
      <w:bookmarkStart w:id="5" w:name="_ENREF_5"/>
      <w:r>
        <w:rPr>
          <w:noProof/>
        </w:rPr>
        <w:t xml:space="preserve">CPGPRC. 1997. </w:t>
      </w:r>
      <w:r w:rsidRPr="00E73786">
        <w:rPr>
          <w:i/>
          <w:noProof/>
        </w:rPr>
        <w:t>National Land Use Plan (1997-2010)</w:t>
      </w:r>
      <w:r>
        <w:rPr>
          <w:noProof/>
        </w:rPr>
        <w:t>. Beijing: The Central People's Government of the People's Republic of China.</w:t>
      </w:r>
      <w:bookmarkEnd w:id="5"/>
    </w:p>
    <w:p w14:paraId="792EBC9F" w14:textId="77777777" w:rsidR="007533BA" w:rsidRDefault="00D73C5E" w:rsidP="00466C4A">
      <w:pPr>
        <w:spacing w:line="480" w:lineRule="auto"/>
        <w:ind w:left="720" w:hanging="720"/>
        <w:jc w:val="both"/>
        <w:rPr>
          <w:noProof/>
        </w:rPr>
      </w:pPr>
      <w:bookmarkStart w:id="6" w:name="_ENREF_6"/>
      <w:r>
        <w:rPr>
          <w:noProof/>
        </w:rPr>
        <w:lastRenderedPageBreak/>
        <w:t>CPGPRC</w:t>
      </w:r>
      <w:r w:rsidR="007533BA">
        <w:rPr>
          <w:noProof/>
        </w:rPr>
        <w:t xml:space="preserve">. 1999. </w:t>
      </w:r>
      <w:r w:rsidR="007533BA" w:rsidRPr="00E73786">
        <w:rPr>
          <w:i/>
          <w:noProof/>
        </w:rPr>
        <w:t>Land Management Act, Amendment</w:t>
      </w:r>
      <w:r w:rsidR="007533BA">
        <w:rPr>
          <w:noProof/>
        </w:rPr>
        <w:t>. Beijing: The Central People's Government of the People's Republic of China.</w:t>
      </w:r>
      <w:bookmarkEnd w:id="6"/>
    </w:p>
    <w:p w14:paraId="110711A8" w14:textId="77777777" w:rsidR="007533BA" w:rsidRDefault="00D73C5E" w:rsidP="00466C4A">
      <w:pPr>
        <w:spacing w:line="480" w:lineRule="auto"/>
        <w:ind w:left="720" w:hanging="720"/>
        <w:jc w:val="both"/>
        <w:rPr>
          <w:noProof/>
        </w:rPr>
      </w:pPr>
      <w:bookmarkStart w:id="7" w:name="_ENREF_7"/>
      <w:r>
        <w:rPr>
          <w:noProof/>
        </w:rPr>
        <w:t>CPGPRC</w:t>
      </w:r>
      <w:r w:rsidR="007533BA">
        <w:rPr>
          <w:noProof/>
        </w:rPr>
        <w:t xml:space="preserve">. 2007. </w:t>
      </w:r>
      <w:r w:rsidR="007533BA" w:rsidRPr="00E73786">
        <w:rPr>
          <w:i/>
          <w:noProof/>
        </w:rPr>
        <w:t>China's Property Rights Law</w:t>
      </w:r>
      <w:r w:rsidR="007533BA">
        <w:rPr>
          <w:noProof/>
        </w:rPr>
        <w:t>. Beijing: The Central People's Government of the People's Republic of China.</w:t>
      </w:r>
      <w:bookmarkEnd w:id="7"/>
    </w:p>
    <w:p w14:paraId="573D111A" w14:textId="77777777" w:rsidR="007533BA" w:rsidRDefault="007533BA" w:rsidP="00466C4A">
      <w:pPr>
        <w:spacing w:line="480" w:lineRule="auto"/>
        <w:ind w:left="720" w:hanging="720"/>
        <w:jc w:val="both"/>
        <w:rPr>
          <w:noProof/>
        </w:rPr>
      </w:pPr>
      <w:bookmarkStart w:id="8" w:name="_ENREF_8"/>
      <w:r>
        <w:rPr>
          <w:noProof/>
        </w:rPr>
        <w:t xml:space="preserve">Davoudi, Simin, and Neil Evans. 2005. "The challenge of governance in regional waste planning." </w:t>
      </w:r>
      <w:r w:rsidRPr="00E73786">
        <w:rPr>
          <w:i/>
          <w:noProof/>
        </w:rPr>
        <w:t>Environment and Planning C: Government and Policy</w:t>
      </w:r>
      <w:r>
        <w:rPr>
          <w:noProof/>
        </w:rPr>
        <w:t xml:space="preserve"> no. 23:493-517.</w:t>
      </w:r>
      <w:bookmarkEnd w:id="8"/>
    </w:p>
    <w:p w14:paraId="5CC5FFB0" w14:textId="77777777" w:rsidR="0018218B" w:rsidRDefault="0018218B" w:rsidP="00466C4A">
      <w:pPr>
        <w:spacing w:line="480" w:lineRule="auto"/>
        <w:ind w:left="720" w:hanging="720"/>
        <w:jc w:val="both"/>
        <w:rPr>
          <w:noProof/>
        </w:rPr>
      </w:pPr>
      <w:bookmarkStart w:id="9" w:name="_ENREF_9"/>
      <w:r w:rsidRPr="0018218B">
        <w:rPr>
          <w:noProof/>
        </w:rPr>
        <w:t>Davoudi, S</w:t>
      </w:r>
      <w:r>
        <w:rPr>
          <w:noProof/>
        </w:rPr>
        <w:t>imin, and Paul Cowie. 2013</w:t>
      </w:r>
      <w:r w:rsidRPr="0018218B">
        <w:rPr>
          <w:noProof/>
        </w:rPr>
        <w:t xml:space="preserve"> </w:t>
      </w:r>
      <w:r>
        <w:rPr>
          <w:noProof/>
        </w:rPr>
        <w:t>“</w:t>
      </w:r>
      <w:r w:rsidRPr="0018218B">
        <w:rPr>
          <w:noProof/>
        </w:rPr>
        <w:t>Are English neighbourhood forums democratically legitimate?</w:t>
      </w:r>
      <w:r>
        <w:rPr>
          <w:noProof/>
        </w:rPr>
        <w:t>”</w:t>
      </w:r>
      <w:r w:rsidRPr="0018218B">
        <w:rPr>
          <w:noProof/>
        </w:rPr>
        <w:t xml:space="preserve"> </w:t>
      </w:r>
      <w:r w:rsidRPr="0018218B">
        <w:rPr>
          <w:i/>
          <w:iCs/>
          <w:noProof/>
        </w:rPr>
        <w:t>Planning Theory &amp; Practice</w:t>
      </w:r>
      <w:r w:rsidRPr="0018218B">
        <w:rPr>
          <w:noProof/>
        </w:rPr>
        <w:t xml:space="preserve">, </w:t>
      </w:r>
      <w:r>
        <w:rPr>
          <w:noProof/>
        </w:rPr>
        <w:t>no.</w:t>
      </w:r>
      <w:r w:rsidRPr="0018218B">
        <w:rPr>
          <w:noProof/>
        </w:rPr>
        <w:t xml:space="preserve"> 14 (4)</w:t>
      </w:r>
      <w:r>
        <w:rPr>
          <w:noProof/>
        </w:rPr>
        <w:t>:</w:t>
      </w:r>
      <w:r w:rsidRPr="0018218B">
        <w:rPr>
          <w:b/>
          <w:bCs/>
          <w:noProof/>
        </w:rPr>
        <w:t xml:space="preserve"> </w:t>
      </w:r>
      <w:r w:rsidRPr="0018218B">
        <w:rPr>
          <w:noProof/>
        </w:rPr>
        <w:t>562-566.</w:t>
      </w:r>
    </w:p>
    <w:p w14:paraId="32EEFCB2" w14:textId="77777777" w:rsidR="007533BA" w:rsidRDefault="007533BA" w:rsidP="00466C4A">
      <w:pPr>
        <w:spacing w:line="480" w:lineRule="auto"/>
        <w:ind w:left="720" w:hanging="720"/>
        <w:jc w:val="both"/>
        <w:rPr>
          <w:noProof/>
        </w:rPr>
      </w:pPr>
      <w:r>
        <w:rPr>
          <w:noProof/>
        </w:rPr>
        <w:t xml:space="preserve">DCLG. </w:t>
      </w:r>
      <w:r w:rsidRPr="00E73786">
        <w:rPr>
          <w:i/>
          <w:noProof/>
        </w:rPr>
        <w:t>Eric Pickles puts stop to flawed Regional Strategies today</w:t>
      </w:r>
      <w:r>
        <w:rPr>
          <w:noProof/>
        </w:rPr>
        <w:t xml:space="preserve">  2010 [cited 13 August 2010. Available from </w:t>
      </w:r>
      <w:r w:rsidRPr="007533BA">
        <w:rPr>
          <w:noProof/>
        </w:rPr>
        <w:t>http://www.communities.gov.uk/news/planningandbuilding/1632278</w:t>
      </w:r>
      <w:r>
        <w:rPr>
          <w:noProof/>
        </w:rPr>
        <w:t>.</w:t>
      </w:r>
      <w:bookmarkEnd w:id="9"/>
    </w:p>
    <w:p w14:paraId="156118E0" w14:textId="77777777" w:rsidR="007533BA" w:rsidRDefault="00D73C5E" w:rsidP="00466C4A">
      <w:pPr>
        <w:spacing w:line="480" w:lineRule="auto"/>
        <w:ind w:left="720" w:hanging="720"/>
        <w:jc w:val="both"/>
        <w:rPr>
          <w:noProof/>
        </w:rPr>
      </w:pPr>
      <w:bookmarkStart w:id="10" w:name="_ENREF_10"/>
      <w:r>
        <w:rPr>
          <w:noProof/>
        </w:rPr>
        <w:t>DCLG</w:t>
      </w:r>
      <w:r w:rsidR="007533BA">
        <w:rPr>
          <w:noProof/>
        </w:rPr>
        <w:t xml:space="preserve">. </w:t>
      </w:r>
      <w:r w:rsidR="007533BA" w:rsidRPr="00E73786">
        <w:rPr>
          <w:i/>
          <w:noProof/>
        </w:rPr>
        <w:t>Localism Act: Power shift to communities charges on</w:t>
      </w:r>
      <w:r w:rsidR="007533BA">
        <w:rPr>
          <w:noProof/>
        </w:rPr>
        <w:t xml:space="preserve">. Department for Communities and Local Government 2012a [cited 9 July 2012. Available from </w:t>
      </w:r>
      <w:r w:rsidR="007533BA" w:rsidRPr="007533BA">
        <w:rPr>
          <w:noProof/>
        </w:rPr>
        <w:t>http://www.communities.gov.uk/news/communities/2126308</w:t>
      </w:r>
      <w:r w:rsidR="007533BA">
        <w:rPr>
          <w:noProof/>
        </w:rPr>
        <w:t>.</w:t>
      </w:r>
      <w:bookmarkEnd w:id="10"/>
    </w:p>
    <w:p w14:paraId="4904058B" w14:textId="77777777" w:rsidR="007533BA" w:rsidRDefault="00D73C5E" w:rsidP="00466C4A">
      <w:pPr>
        <w:spacing w:line="480" w:lineRule="auto"/>
        <w:ind w:left="720" w:hanging="720"/>
        <w:jc w:val="both"/>
        <w:rPr>
          <w:noProof/>
        </w:rPr>
      </w:pPr>
      <w:bookmarkStart w:id="11" w:name="_ENREF_11"/>
      <w:r>
        <w:rPr>
          <w:noProof/>
        </w:rPr>
        <w:t>DCLG</w:t>
      </w:r>
      <w:r w:rsidR="007533BA">
        <w:rPr>
          <w:noProof/>
        </w:rPr>
        <w:t xml:space="preserve">. 2012b. </w:t>
      </w:r>
      <w:r w:rsidR="007533BA" w:rsidRPr="00E73786">
        <w:rPr>
          <w:i/>
          <w:noProof/>
        </w:rPr>
        <w:t>National Planning Policy Framework</w:t>
      </w:r>
      <w:r w:rsidR="007533BA">
        <w:rPr>
          <w:noProof/>
        </w:rPr>
        <w:t>. London: Department for Communities and Local Government.</w:t>
      </w:r>
      <w:bookmarkEnd w:id="11"/>
    </w:p>
    <w:p w14:paraId="3A5579DE" w14:textId="77777777" w:rsidR="00BD29D6" w:rsidRPr="00BD29D6" w:rsidRDefault="006668D7" w:rsidP="00466C4A">
      <w:pPr>
        <w:spacing w:line="480" w:lineRule="auto"/>
        <w:ind w:left="720" w:hanging="720"/>
        <w:jc w:val="both"/>
        <w:rPr>
          <w:noProof/>
        </w:rPr>
      </w:pPr>
      <w:bookmarkStart w:id="12" w:name="_ENREF_12"/>
      <w:r w:rsidRPr="00BE25D3">
        <w:rPr>
          <w:rFonts w:cs="Arial"/>
        </w:rPr>
        <w:t xml:space="preserve">de Magalhaes, Claudio, P Healey, and A Madanipour. 2002. "Assessing Institutional Capacity for City Centre Regeneration: Newcastle's Grainger Town." In </w:t>
      </w:r>
      <w:r w:rsidRPr="00BE25D3">
        <w:rPr>
          <w:rFonts w:cs="Arial"/>
          <w:i/>
          <w:iCs/>
        </w:rPr>
        <w:t>Urban Governance, Institutional Capacity and Social Milieux</w:t>
      </w:r>
      <w:r w:rsidRPr="00BE25D3">
        <w:rPr>
          <w:rFonts w:cs="Arial"/>
        </w:rPr>
        <w:t>, edited by Goran Cars, P Healey, A Madanipour and Claudio de Magalhaes. Aldershot: Ashgate.</w:t>
      </w:r>
    </w:p>
    <w:p w14:paraId="7C31015A" w14:textId="77777777" w:rsidR="007533BA" w:rsidRDefault="007533BA" w:rsidP="00466C4A">
      <w:pPr>
        <w:spacing w:line="480" w:lineRule="auto"/>
        <w:ind w:left="720" w:hanging="720"/>
        <w:jc w:val="both"/>
        <w:rPr>
          <w:noProof/>
        </w:rPr>
      </w:pPr>
      <w:r>
        <w:rPr>
          <w:noProof/>
        </w:rPr>
        <w:t xml:space="preserve">de Magalhaes, </w:t>
      </w:r>
      <w:r w:rsidR="00BD29D6">
        <w:rPr>
          <w:noProof/>
        </w:rPr>
        <w:t>Claudio</w:t>
      </w:r>
      <w:r>
        <w:rPr>
          <w:noProof/>
        </w:rPr>
        <w:t xml:space="preserve">, P Healey, A Madanipour, and J Pendlebury. 2003. "Place, identity and local politics: Analysing initiatives in deliberative governance." In </w:t>
      </w:r>
      <w:r w:rsidRPr="00E73786">
        <w:rPr>
          <w:i/>
          <w:noProof/>
        </w:rPr>
        <w:t>Deliberative Policy Analysis: Understanding Governance in the Network Society</w:t>
      </w:r>
      <w:r>
        <w:rPr>
          <w:noProof/>
        </w:rPr>
        <w:t>, edited by M Hajer and H Wagenaar, 60-87. Cambridge: Cambridge University Press.</w:t>
      </w:r>
      <w:bookmarkEnd w:id="12"/>
    </w:p>
    <w:p w14:paraId="7F0DD360" w14:textId="77777777" w:rsidR="00FE0123" w:rsidRDefault="00FE0123" w:rsidP="00466C4A">
      <w:pPr>
        <w:spacing w:line="480" w:lineRule="auto"/>
        <w:ind w:left="720" w:hanging="720"/>
        <w:jc w:val="both"/>
        <w:rPr>
          <w:noProof/>
        </w:rPr>
      </w:pPr>
      <w:bookmarkStart w:id="13" w:name="_ENREF_13"/>
      <w:r w:rsidRPr="00FE0123">
        <w:rPr>
          <w:noProof/>
        </w:rPr>
        <w:lastRenderedPageBreak/>
        <w:t xml:space="preserve">Devine-Wright, Patrick. 2009. "Rethinking NIMBYism: The role of place attachment and place identity in explaining place-protective action."  </w:t>
      </w:r>
      <w:r w:rsidRPr="00FE0123">
        <w:rPr>
          <w:i/>
          <w:iCs/>
          <w:noProof/>
        </w:rPr>
        <w:t>Journal of Community &amp; Applied Social Psychology</w:t>
      </w:r>
      <w:r w:rsidRPr="00FE0123">
        <w:rPr>
          <w:noProof/>
        </w:rPr>
        <w:t xml:space="preserve"> </w:t>
      </w:r>
      <w:r>
        <w:rPr>
          <w:noProof/>
        </w:rPr>
        <w:t xml:space="preserve">no </w:t>
      </w:r>
      <w:r w:rsidRPr="00FE0123">
        <w:rPr>
          <w:noProof/>
        </w:rPr>
        <w:t>19 (6):426-441.</w:t>
      </w:r>
    </w:p>
    <w:p w14:paraId="5073097A" w14:textId="77777777" w:rsidR="007533BA" w:rsidRDefault="007533BA" w:rsidP="00466C4A">
      <w:pPr>
        <w:spacing w:line="480" w:lineRule="auto"/>
        <w:ind w:left="720" w:hanging="720"/>
        <w:jc w:val="both"/>
        <w:rPr>
          <w:noProof/>
        </w:rPr>
      </w:pPr>
      <w:r>
        <w:rPr>
          <w:noProof/>
        </w:rPr>
        <w:t xml:space="preserve">Docherty, Iain, Robina Goodlad, and Ronan Paddison. 2001. "Civic Culture, Community and Citizen Participation in Contrasting Neighbourhoods." </w:t>
      </w:r>
      <w:r w:rsidRPr="00E73786">
        <w:rPr>
          <w:i/>
          <w:noProof/>
        </w:rPr>
        <w:t>Urban Studies</w:t>
      </w:r>
      <w:r>
        <w:rPr>
          <w:noProof/>
        </w:rPr>
        <w:t xml:space="preserve"> no. 38 (12):2225-2250. doi: 10.1080/00420980120087144.</w:t>
      </w:r>
      <w:bookmarkEnd w:id="13"/>
    </w:p>
    <w:p w14:paraId="683F740B" w14:textId="77777777" w:rsidR="009154C8" w:rsidRDefault="009154C8" w:rsidP="00466C4A">
      <w:pPr>
        <w:spacing w:line="480" w:lineRule="auto"/>
        <w:ind w:left="720" w:hanging="720"/>
        <w:jc w:val="both"/>
        <w:rPr>
          <w:noProof/>
        </w:rPr>
      </w:pPr>
      <w:r w:rsidRPr="009154C8">
        <w:rPr>
          <w:noProof/>
        </w:rPr>
        <w:t>Duckett</w:t>
      </w:r>
      <w:r>
        <w:rPr>
          <w:noProof/>
        </w:rPr>
        <w:t>,</w:t>
      </w:r>
      <w:r w:rsidRPr="009154C8">
        <w:rPr>
          <w:noProof/>
        </w:rPr>
        <w:t xml:space="preserve"> J</w:t>
      </w:r>
      <w:r>
        <w:rPr>
          <w:noProof/>
        </w:rPr>
        <w:t>. 2001.</w:t>
      </w:r>
      <w:r w:rsidRPr="009154C8">
        <w:rPr>
          <w:noProof/>
        </w:rPr>
        <w:t xml:space="preserve"> </w:t>
      </w:r>
      <w:r>
        <w:rPr>
          <w:noProof/>
        </w:rPr>
        <w:t>“</w:t>
      </w:r>
      <w:r w:rsidRPr="009154C8">
        <w:rPr>
          <w:noProof/>
        </w:rPr>
        <w:t>Bureaucrats in business, Chinese-style: The lessons of market reform and state entrepreneurialism in</w:t>
      </w:r>
      <w:r>
        <w:rPr>
          <w:noProof/>
        </w:rPr>
        <w:t xml:space="preserve"> the People’s Republic of China”.</w:t>
      </w:r>
      <w:r w:rsidRPr="009154C8">
        <w:rPr>
          <w:noProof/>
        </w:rPr>
        <w:t xml:space="preserve"> World Development </w:t>
      </w:r>
      <w:r>
        <w:rPr>
          <w:noProof/>
        </w:rPr>
        <w:t>no.29</w:t>
      </w:r>
      <w:r w:rsidRPr="009154C8">
        <w:rPr>
          <w:noProof/>
        </w:rPr>
        <w:t>:23–37</w:t>
      </w:r>
      <w:r>
        <w:rPr>
          <w:noProof/>
        </w:rPr>
        <w:t>.</w:t>
      </w:r>
    </w:p>
    <w:p w14:paraId="6553CB52" w14:textId="77777777" w:rsidR="007533BA" w:rsidRDefault="007533BA" w:rsidP="00466C4A">
      <w:pPr>
        <w:spacing w:line="480" w:lineRule="auto"/>
        <w:ind w:left="720" w:hanging="720"/>
        <w:jc w:val="both"/>
        <w:rPr>
          <w:noProof/>
        </w:rPr>
      </w:pPr>
      <w:bookmarkStart w:id="14" w:name="_ENREF_14"/>
      <w:r>
        <w:rPr>
          <w:noProof/>
        </w:rPr>
        <w:t xml:space="preserve">Evans, A W. 2004. </w:t>
      </w:r>
      <w:r w:rsidRPr="00E73786">
        <w:rPr>
          <w:i/>
          <w:noProof/>
        </w:rPr>
        <w:t>Economics and Land Use Planning</w:t>
      </w:r>
      <w:r>
        <w:rPr>
          <w:noProof/>
        </w:rPr>
        <w:t>. Oxford: Blackwell Publishing.</w:t>
      </w:r>
      <w:bookmarkEnd w:id="14"/>
    </w:p>
    <w:p w14:paraId="5AABF642" w14:textId="77777777" w:rsidR="007533BA" w:rsidRDefault="007533BA" w:rsidP="00466C4A">
      <w:pPr>
        <w:spacing w:line="480" w:lineRule="auto"/>
        <w:ind w:left="720" w:hanging="720"/>
        <w:jc w:val="both"/>
        <w:rPr>
          <w:noProof/>
        </w:rPr>
      </w:pPr>
      <w:bookmarkStart w:id="15" w:name="_ENREF_15"/>
      <w:r>
        <w:rPr>
          <w:noProof/>
        </w:rPr>
        <w:t xml:space="preserve">Feizhou, Z, and C. Bourguignon. 2009. "Land Reform throughout the 20th Century in China." In </w:t>
      </w:r>
      <w:r w:rsidRPr="00E73786">
        <w:rPr>
          <w:i/>
          <w:noProof/>
        </w:rPr>
        <w:t>Agricultural Land Distribution</w:t>
      </w:r>
      <w:r>
        <w:rPr>
          <w:noProof/>
        </w:rPr>
        <w:t>, edited by H Binswanger-Mkhize, C Bourguignon and R Van den Brink. Washington DC: The World Bank.</w:t>
      </w:r>
      <w:bookmarkEnd w:id="15"/>
    </w:p>
    <w:p w14:paraId="12132A48" w14:textId="77777777" w:rsidR="007533BA" w:rsidRDefault="007533BA" w:rsidP="00466C4A">
      <w:pPr>
        <w:spacing w:line="480" w:lineRule="auto"/>
        <w:ind w:left="720" w:hanging="720"/>
        <w:jc w:val="both"/>
        <w:rPr>
          <w:noProof/>
        </w:rPr>
      </w:pPr>
      <w:bookmarkStart w:id="16" w:name="_ENREF_16"/>
      <w:r>
        <w:rPr>
          <w:noProof/>
        </w:rPr>
        <w:t xml:space="preserve">Fishkin, J, B He, R Luskin, and A Siu. 2009. "Deliberative democracy in an unlikely place: deliberative polling in China." </w:t>
      </w:r>
      <w:r w:rsidRPr="00E73786">
        <w:rPr>
          <w:i/>
          <w:noProof/>
        </w:rPr>
        <w:t>British Journal of Political Science</w:t>
      </w:r>
      <w:r>
        <w:rPr>
          <w:noProof/>
        </w:rPr>
        <w:t xml:space="preserve"> no. 40 (2):435-448.</w:t>
      </w:r>
      <w:bookmarkEnd w:id="16"/>
    </w:p>
    <w:p w14:paraId="0449B9A4" w14:textId="77777777" w:rsidR="007533BA" w:rsidRDefault="007533BA" w:rsidP="00466C4A">
      <w:pPr>
        <w:spacing w:line="480" w:lineRule="auto"/>
        <w:ind w:left="720" w:hanging="720"/>
        <w:jc w:val="both"/>
        <w:rPr>
          <w:noProof/>
        </w:rPr>
      </w:pPr>
      <w:bookmarkStart w:id="17" w:name="_ENREF_17"/>
      <w:r>
        <w:rPr>
          <w:noProof/>
        </w:rPr>
        <w:t xml:space="preserve">Gallent, Nick, and J Andersson. 2007. "Representing England's rural-urban fringe." </w:t>
      </w:r>
      <w:r w:rsidRPr="00E73786">
        <w:rPr>
          <w:i/>
          <w:noProof/>
        </w:rPr>
        <w:t>Landscape Research</w:t>
      </w:r>
      <w:r>
        <w:rPr>
          <w:noProof/>
        </w:rPr>
        <w:t xml:space="preserve"> no. 32 (1):1-21.</w:t>
      </w:r>
      <w:bookmarkEnd w:id="17"/>
    </w:p>
    <w:p w14:paraId="1B6385DF" w14:textId="77777777" w:rsidR="007533BA" w:rsidRDefault="007533BA" w:rsidP="00466C4A">
      <w:pPr>
        <w:spacing w:line="480" w:lineRule="auto"/>
        <w:ind w:left="720" w:hanging="720"/>
        <w:jc w:val="both"/>
        <w:rPr>
          <w:noProof/>
        </w:rPr>
      </w:pPr>
      <w:bookmarkStart w:id="18" w:name="_ENREF_18"/>
      <w:r>
        <w:rPr>
          <w:noProof/>
        </w:rPr>
        <w:t xml:space="preserve">Gallent, Nick, Marco Bianconi, and J Andersson. 2006. "Planning on the edge: England's rural-urban fringe and the spatial-planning agenda." </w:t>
      </w:r>
      <w:r w:rsidRPr="00E73786">
        <w:rPr>
          <w:i/>
          <w:noProof/>
        </w:rPr>
        <w:t>Environment and Planning B</w:t>
      </w:r>
      <w:r>
        <w:rPr>
          <w:noProof/>
        </w:rPr>
        <w:t xml:space="preserve"> no. 33:457-476.</w:t>
      </w:r>
      <w:bookmarkEnd w:id="18"/>
    </w:p>
    <w:p w14:paraId="541385D1" w14:textId="77777777" w:rsidR="00993AE5" w:rsidRPr="00993AE5" w:rsidRDefault="006668D7" w:rsidP="00466C4A">
      <w:pPr>
        <w:spacing w:line="480" w:lineRule="auto"/>
        <w:ind w:left="720" w:hanging="720"/>
        <w:jc w:val="both"/>
        <w:rPr>
          <w:noProof/>
        </w:rPr>
      </w:pPr>
      <w:bookmarkStart w:id="19" w:name="_ENREF_19"/>
      <w:r w:rsidRPr="00BE25D3">
        <w:rPr>
          <w:rFonts w:cs="Arial"/>
        </w:rPr>
        <w:t>Gallent, N</w:t>
      </w:r>
      <w:r w:rsidR="00802A32">
        <w:rPr>
          <w:rFonts w:cs="Arial"/>
        </w:rPr>
        <w:t>ick</w:t>
      </w:r>
      <w:r w:rsidRPr="00BE25D3">
        <w:rPr>
          <w:rFonts w:cs="Arial"/>
        </w:rPr>
        <w:t xml:space="preserve">, </w:t>
      </w:r>
      <w:r w:rsidR="00802A32">
        <w:rPr>
          <w:rFonts w:cs="Arial"/>
        </w:rPr>
        <w:t xml:space="preserve">Mark </w:t>
      </w:r>
      <w:r w:rsidRPr="00BE25D3">
        <w:rPr>
          <w:rFonts w:cs="Arial"/>
        </w:rPr>
        <w:t xml:space="preserve">Shucksmith, </w:t>
      </w:r>
      <w:r w:rsidR="00802A32">
        <w:rPr>
          <w:rFonts w:cs="Arial"/>
        </w:rPr>
        <w:t xml:space="preserve">and Mark Tewdwr-Jones. </w:t>
      </w:r>
      <w:r w:rsidRPr="00BE25D3">
        <w:rPr>
          <w:rFonts w:cs="Arial"/>
        </w:rPr>
        <w:t>2002</w:t>
      </w:r>
      <w:r w:rsidR="00802A32">
        <w:rPr>
          <w:rFonts w:cs="Arial"/>
        </w:rPr>
        <w:t>.</w:t>
      </w:r>
      <w:r w:rsidRPr="00BE25D3">
        <w:rPr>
          <w:rFonts w:cs="Arial"/>
        </w:rPr>
        <w:t xml:space="preserve"> </w:t>
      </w:r>
      <w:r w:rsidR="00802A32">
        <w:rPr>
          <w:rFonts w:cs="Arial"/>
        </w:rPr>
        <w:t>“</w:t>
      </w:r>
      <w:r w:rsidRPr="00BE25D3">
        <w:rPr>
          <w:rFonts w:cs="Arial"/>
        </w:rPr>
        <w:t>Atomistic Cultures, Laissez-Faire Regimes</w:t>
      </w:r>
      <w:r w:rsidR="00802A32">
        <w:rPr>
          <w:rFonts w:cs="Arial"/>
        </w:rPr>
        <w:t>.”</w:t>
      </w:r>
      <w:r w:rsidRPr="00BE25D3">
        <w:rPr>
          <w:rFonts w:cs="Arial"/>
        </w:rPr>
        <w:t xml:space="preserve"> </w:t>
      </w:r>
      <w:r w:rsidR="00802A32">
        <w:rPr>
          <w:rFonts w:cs="Arial"/>
        </w:rPr>
        <w:t>I</w:t>
      </w:r>
      <w:r w:rsidRPr="00BE25D3">
        <w:rPr>
          <w:rFonts w:cs="Arial"/>
        </w:rPr>
        <w:t xml:space="preserve">n </w:t>
      </w:r>
      <w:r w:rsidR="00802A32" w:rsidRPr="00CA1BD8">
        <w:rPr>
          <w:rFonts w:cs="Arial"/>
          <w:i/>
          <w:iCs/>
        </w:rPr>
        <w:t>Housing in the European countryside : rural pressure and policy in Western Europe</w:t>
      </w:r>
      <w:r w:rsidR="00802A32">
        <w:rPr>
          <w:rFonts w:cs="Arial"/>
          <w:i/>
          <w:iCs/>
        </w:rPr>
        <w:t xml:space="preserve">, </w:t>
      </w:r>
      <w:r w:rsidR="00802A32">
        <w:rPr>
          <w:rFonts w:cs="Arial"/>
          <w:iCs/>
        </w:rPr>
        <w:t xml:space="preserve">edited by </w:t>
      </w:r>
      <w:r w:rsidR="00802A32" w:rsidRPr="00993AE5">
        <w:rPr>
          <w:rFonts w:cs="Arial"/>
        </w:rPr>
        <w:t xml:space="preserve"> </w:t>
      </w:r>
      <w:r w:rsidRPr="00BE25D3">
        <w:rPr>
          <w:rFonts w:cs="Arial"/>
        </w:rPr>
        <w:t>N. Gallent, M. Shucksmith &amp; M. Tewdwr-Jones,</w:t>
      </w:r>
      <w:r w:rsidR="00802A32">
        <w:rPr>
          <w:rFonts w:cs="Arial"/>
        </w:rPr>
        <w:t xml:space="preserve"> </w:t>
      </w:r>
      <w:r w:rsidR="00802A32" w:rsidRPr="00CA1BD8">
        <w:rPr>
          <w:rFonts w:cs="Arial"/>
        </w:rPr>
        <w:t>87-90</w:t>
      </w:r>
      <w:r w:rsidR="00802A32">
        <w:rPr>
          <w:rFonts w:cs="Arial"/>
        </w:rPr>
        <w:t xml:space="preserve">. New York; London: </w:t>
      </w:r>
      <w:r w:rsidR="00802A32" w:rsidRPr="00CA1BD8">
        <w:rPr>
          <w:rFonts w:cs="Arial"/>
        </w:rPr>
        <w:t>Routledge</w:t>
      </w:r>
      <w:r w:rsidR="00802A32">
        <w:rPr>
          <w:rFonts w:cs="Arial"/>
        </w:rPr>
        <w:t>.</w:t>
      </w:r>
    </w:p>
    <w:p w14:paraId="0C01798C" w14:textId="77777777" w:rsidR="007533BA" w:rsidRDefault="007533BA" w:rsidP="00466C4A">
      <w:pPr>
        <w:spacing w:line="480" w:lineRule="auto"/>
        <w:ind w:left="720" w:hanging="720"/>
        <w:jc w:val="both"/>
        <w:rPr>
          <w:noProof/>
        </w:rPr>
      </w:pPr>
      <w:r>
        <w:rPr>
          <w:noProof/>
        </w:rPr>
        <w:t xml:space="preserve">Gallent, Nick, and Steve Robinson. 2012. </w:t>
      </w:r>
      <w:r w:rsidRPr="00E73786">
        <w:rPr>
          <w:i/>
          <w:noProof/>
        </w:rPr>
        <w:t>Neighbourhood Planning - Communities, networks and governance</w:t>
      </w:r>
      <w:r>
        <w:rPr>
          <w:noProof/>
        </w:rPr>
        <w:t>. Bristol: The Policy Press.</w:t>
      </w:r>
      <w:bookmarkEnd w:id="19"/>
    </w:p>
    <w:p w14:paraId="2FA0A270" w14:textId="77777777" w:rsidR="007533BA" w:rsidRDefault="007533BA" w:rsidP="00466C4A">
      <w:pPr>
        <w:spacing w:line="480" w:lineRule="auto"/>
        <w:ind w:left="720" w:hanging="720"/>
        <w:jc w:val="both"/>
        <w:rPr>
          <w:noProof/>
        </w:rPr>
      </w:pPr>
      <w:bookmarkStart w:id="20" w:name="_ENREF_20"/>
      <w:r>
        <w:rPr>
          <w:noProof/>
        </w:rPr>
        <w:lastRenderedPageBreak/>
        <w:t xml:space="preserve">Gallent, Nick, and David Shaw. 2007. "Spatial planning, area action plans and the rural-urban fringe." </w:t>
      </w:r>
      <w:r w:rsidRPr="00E73786">
        <w:rPr>
          <w:i/>
          <w:noProof/>
        </w:rPr>
        <w:t>Journal of Environmental Planning and Management</w:t>
      </w:r>
      <w:r>
        <w:rPr>
          <w:noProof/>
        </w:rPr>
        <w:t xml:space="preserve"> no. 50 (5):617-638.</w:t>
      </w:r>
      <w:bookmarkEnd w:id="20"/>
    </w:p>
    <w:p w14:paraId="40846D77" w14:textId="77777777" w:rsidR="00FE0123" w:rsidRDefault="00FE0123" w:rsidP="00466C4A">
      <w:pPr>
        <w:spacing w:line="480" w:lineRule="auto"/>
        <w:ind w:left="720" w:hanging="720"/>
        <w:jc w:val="both"/>
        <w:rPr>
          <w:noProof/>
        </w:rPr>
      </w:pPr>
      <w:bookmarkStart w:id="21" w:name="_ENREF_21"/>
      <w:r w:rsidRPr="00FE0123">
        <w:rPr>
          <w:noProof/>
        </w:rPr>
        <w:t xml:space="preserve">Goulding, Anne. 2013. "The Big Society and English public libraries: where are we now?"  </w:t>
      </w:r>
      <w:r w:rsidRPr="00FE0123">
        <w:rPr>
          <w:i/>
          <w:iCs/>
          <w:noProof/>
        </w:rPr>
        <w:t>New Library World</w:t>
      </w:r>
      <w:r w:rsidRPr="00FE0123">
        <w:rPr>
          <w:noProof/>
        </w:rPr>
        <w:t xml:space="preserve"> </w:t>
      </w:r>
      <w:r>
        <w:rPr>
          <w:noProof/>
        </w:rPr>
        <w:t xml:space="preserve">no. </w:t>
      </w:r>
      <w:r w:rsidRPr="00FE0123">
        <w:rPr>
          <w:noProof/>
        </w:rPr>
        <w:t>114 (11/12):478-493</w:t>
      </w:r>
    </w:p>
    <w:p w14:paraId="336852B6" w14:textId="77777777" w:rsidR="007533BA" w:rsidRDefault="007533BA" w:rsidP="00466C4A">
      <w:pPr>
        <w:spacing w:line="480" w:lineRule="auto"/>
        <w:ind w:left="720" w:hanging="720"/>
        <w:jc w:val="both"/>
        <w:rPr>
          <w:noProof/>
        </w:rPr>
      </w:pPr>
      <w:r>
        <w:rPr>
          <w:noProof/>
        </w:rPr>
        <w:t xml:space="preserve">Guo, X. 2001. "Land expropriation and rural conflicts in China." </w:t>
      </w:r>
      <w:r w:rsidRPr="00E73786">
        <w:rPr>
          <w:i/>
          <w:noProof/>
        </w:rPr>
        <w:t>The China Quarterly</w:t>
      </w:r>
      <w:r>
        <w:rPr>
          <w:noProof/>
        </w:rPr>
        <w:t xml:space="preserve"> no. 166</w:t>
      </w:r>
      <w:r w:rsidR="00FC69FB">
        <w:rPr>
          <w:noProof/>
        </w:rPr>
        <w:t>:</w:t>
      </w:r>
      <w:r>
        <w:rPr>
          <w:noProof/>
        </w:rPr>
        <w:t>422-439.</w:t>
      </w:r>
      <w:bookmarkEnd w:id="21"/>
    </w:p>
    <w:p w14:paraId="4439D9D9" w14:textId="77777777" w:rsidR="007533BA" w:rsidRDefault="007533BA" w:rsidP="00466C4A">
      <w:pPr>
        <w:spacing w:line="480" w:lineRule="auto"/>
        <w:ind w:left="720" w:hanging="720"/>
        <w:jc w:val="both"/>
        <w:rPr>
          <w:noProof/>
        </w:rPr>
      </w:pPr>
      <w:bookmarkStart w:id="22" w:name="_ENREF_22"/>
      <w:r>
        <w:rPr>
          <w:noProof/>
        </w:rPr>
        <w:t xml:space="preserve">Hall, P., H. Gracey, R. Drewitt, and R. Thomas. 1973. </w:t>
      </w:r>
      <w:r w:rsidRPr="00E73786">
        <w:rPr>
          <w:i/>
          <w:noProof/>
        </w:rPr>
        <w:t>The Containment of Urban England</w:t>
      </w:r>
      <w:r>
        <w:rPr>
          <w:noProof/>
        </w:rPr>
        <w:t>. London: Allen and Unwin.</w:t>
      </w:r>
      <w:bookmarkEnd w:id="22"/>
    </w:p>
    <w:p w14:paraId="7A67297A" w14:textId="77777777" w:rsidR="007533BA" w:rsidRDefault="007533BA" w:rsidP="00466C4A">
      <w:pPr>
        <w:spacing w:line="480" w:lineRule="auto"/>
        <w:ind w:left="720" w:hanging="720"/>
        <w:jc w:val="both"/>
        <w:rPr>
          <w:noProof/>
        </w:rPr>
      </w:pPr>
      <w:bookmarkStart w:id="23" w:name="_ENREF_23"/>
      <w:r>
        <w:rPr>
          <w:noProof/>
        </w:rPr>
        <w:t xml:space="preserve">Haughton, Graham, Phil Allmendinger, David Counsell, and Geoff Vigar. 2010. </w:t>
      </w:r>
      <w:r w:rsidRPr="00E73786">
        <w:rPr>
          <w:i/>
          <w:noProof/>
        </w:rPr>
        <w:t>The New Spatial Planning - Territorial management with soft spaces and fuzzy boundaries</w:t>
      </w:r>
      <w:r>
        <w:rPr>
          <w:noProof/>
        </w:rPr>
        <w:t>. Abingdon, Oxford: Routledge.</w:t>
      </w:r>
      <w:bookmarkEnd w:id="23"/>
    </w:p>
    <w:p w14:paraId="62AF30BE" w14:textId="77777777" w:rsidR="00B235DD" w:rsidRDefault="00B235DD" w:rsidP="00466C4A">
      <w:pPr>
        <w:spacing w:line="480" w:lineRule="auto"/>
        <w:ind w:left="720" w:hanging="720"/>
        <w:jc w:val="both"/>
        <w:rPr>
          <w:noProof/>
        </w:rPr>
      </w:pPr>
      <w:r>
        <w:rPr>
          <w:noProof/>
        </w:rPr>
        <w:t xml:space="preserve">He, S. and Wu, F. 2009. “China’s emerging neoliberal urbanism: perspectives from urban redevelopment”. </w:t>
      </w:r>
      <w:r w:rsidR="006668D7" w:rsidRPr="00BE25D3">
        <w:rPr>
          <w:i/>
          <w:noProof/>
        </w:rPr>
        <w:t>Antipode</w:t>
      </w:r>
      <w:r>
        <w:rPr>
          <w:noProof/>
        </w:rPr>
        <w:t xml:space="preserve"> no. 41: 282-304.</w:t>
      </w:r>
    </w:p>
    <w:p w14:paraId="75EDD9F0" w14:textId="77777777" w:rsidR="007533BA" w:rsidRDefault="007533BA" w:rsidP="00466C4A">
      <w:pPr>
        <w:spacing w:line="480" w:lineRule="auto"/>
        <w:ind w:left="720" w:hanging="720"/>
        <w:jc w:val="both"/>
        <w:rPr>
          <w:noProof/>
        </w:rPr>
      </w:pPr>
      <w:bookmarkStart w:id="24" w:name="_ENREF_24"/>
      <w:r>
        <w:rPr>
          <w:noProof/>
        </w:rPr>
        <w:t xml:space="preserve">Healey, P. 2006. </w:t>
      </w:r>
      <w:r w:rsidRPr="00E73786">
        <w:rPr>
          <w:i/>
          <w:noProof/>
        </w:rPr>
        <w:t>Collaborative Planning</w:t>
      </w:r>
      <w:r>
        <w:rPr>
          <w:noProof/>
        </w:rPr>
        <w:t xml:space="preserve">. Edited by H. Riding and A. Thornley, </w:t>
      </w:r>
      <w:r w:rsidRPr="00E73786">
        <w:rPr>
          <w:i/>
          <w:noProof/>
        </w:rPr>
        <w:t>Planning-Environment-Cities</w:t>
      </w:r>
      <w:r>
        <w:rPr>
          <w:noProof/>
        </w:rPr>
        <w:t>. Hampshire &amp; New York: Palgrave Macmillan.</w:t>
      </w:r>
      <w:bookmarkEnd w:id="24"/>
    </w:p>
    <w:p w14:paraId="40CEC220" w14:textId="77777777" w:rsidR="007533BA" w:rsidRDefault="007533BA" w:rsidP="00466C4A">
      <w:pPr>
        <w:spacing w:line="480" w:lineRule="auto"/>
        <w:ind w:left="720" w:hanging="720"/>
        <w:jc w:val="both"/>
        <w:rPr>
          <w:noProof/>
        </w:rPr>
      </w:pPr>
      <w:bookmarkStart w:id="25" w:name="_ENREF_25"/>
      <w:r>
        <w:rPr>
          <w:noProof/>
        </w:rPr>
        <w:t xml:space="preserve">HM Government. 2010. </w:t>
      </w:r>
      <w:r w:rsidRPr="00E73786">
        <w:rPr>
          <w:i/>
          <w:noProof/>
        </w:rPr>
        <w:t>The Coalition: our programme for government</w:t>
      </w:r>
      <w:r>
        <w:rPr>
          <w:noProof/>
        </w:rPr>
        <w:t>. London: HM Government Cabinet Office.</w:t>
      </w:r>
      <w:bookmarkEnd w:id="25"/>
    </w:p>
    <w:p w14:paraId="56FA1BDE" w14:textId="77777777" w:rsidR="007533BA" w:rsidRDefault="007533BA" w:rsidP="00466C4A">
      <w:pPr>
        <w:spacing w:line="480" w:lineRule="auto"/>
        <w:ind w:left="720" w:hanging="720"/>
        <w:jc w:val="both"/>
        <w:rPr>
          <w:noProof/>
        </w:rPr>
      </w:pPr>
      <w:bookmarkStart w:id="26" w:name="_ENREF_26"/>
      <w:r>
        <w:rPr>
          <w:noProof/>
        </w:rPr>
        <w:t xml:space="preserve">Ho, P. 2001. "Who Own's China's Land? Policies, Property Rights and Deliberate Institutional Ambiguity." </w:t>
      </w:r>
      <w:r w:rsidRPr="00E73786">
        <w:rPr>
          <w:i/>
          <w:noProof/>
        </w:rPr>
        <w:t>The China Quarterly</w:t>
      </w:r>
      <w:r>
        <w:rPr>
          <w:noProof/>
        </w:rPr>
        <w:t xml:space="preserve"> no. 166:394-421.</w:t>
      </w:r>
      <w:bookmarkEnd w:id="26"/>
    </w:p>
    <w:p w14:paraId="540BF01C" w14:textId="77777777" w:rsidR="00E148F3" w:rsidRPr="00E148F3" w:rsidRDefault="00E148F3" w:rsidP="00E148F3">
      <w:pPr>
        <w:spacing w:line="480" w:lineRule="auto"/>
        <w:ind w:left="720" w:hanging="720"/>
        <w:jc w:val="both"/>
        <w:rPr>
          <w:noProof/>
          <w:lang w:val="en-US"/>
        </w:rPr>
      </w:pPr>
      <w:bookmarkStart w:id="27" w:name="_ENREF_27"/>
      <w:r w:rsidRPr="00E148F3">
        <w:rPr>
          <w:noProof/>
          <w:lang w:val="en-US"/>
        </w:rPr>
        <w:t xml:space="preserve">Hastings, A., and P. Matthews. 2015. "Bourdieu and the big society: Empowering the powerful in public service provision?"  </w:t>
      </w:r>
      <w:r w:rsidRPr="00E148F3">
        <w:rPr>
          <w:i/>
          <w:noProof/>
          <w:lang w:val="en-US"/>
        </w:rPr>
        <w:t>Policy and politics</w:t>
      </w:r>
      <w:r w:rsidRPr="00E148F3">
        <w:rPr>
          <w:noProof/>
          <w:lang w:val="en-US"/>
        </w:rPr>
        <w:t xml:space="preserve"> 43 (4):545-560. doi: 10.1332/030557314X14080105693951.</w:t>
      </w:r>
    </w:p>
    <w:p w14:paraId="6907418E" w14:textId="77777777" w:rsidR="007533BA" w:rsidRDefault="007533BA" w:rsidP="00466C4A">
      <w:pPr>
        <w:spacing w:line="480" w:lineRule="auto"/>
        <w:ind w:left="720" w:hanging="720"/>
        <w:jc w:val="both"/>
        <w:rPr>
          <w:noProof/>
        </w:rPr>
      </w:pPr>
      <w:r>
        <w:rPr>
          <w:noProof/>
        </w:rPr>
        <w:t xml:space="preserve">Hubbard, Phil. 2005. "'Inappropriate and incongruous': opposition to asylum centres in the English countryside." </w:t>
      </w:r>
      <w:r w:rsidRPr="00E73786">
        <w:rPr>
          <w:i/>
          <w:noProof/>
        </w:rPr>
        <w:t>Journal of Rural Studies</w:t>
      </w:r>
      <w:r>
        <w:rPr>
          <w:noProof/>
        </w:rPr>
        <w:t xml:space="preserve"> no. 21 (1):3-17.</w:t>
      </w:r>
      <w:bookmarkEnd w:id="27"/>
    </w:p>
    <w:p w14:paraId="0456E296" w14:textId="1CB604D5" w:rsidR="004D7AE1" w:rsidRPr="004D7AE1" w:rsidRDefault="004D7AE1" w:rsidP="00466C4A">
      <w:pPr>
        <w:spacing w:line="480" w:lineRule="auto"/>
        <w:ind w:left="720" w:hanging="720"/>
        <w:jc w:val="both"/>
        <w:rPr>
          <w:noProof/>
        </w:rPr>
      </w:pPr>
      <w:bookmarkStart w:id="28" w:name="_ENREF_28"/>
      <w:r>
        <w:rPr>
          <w:noProof/>
        </w:rPr>
        <w:lastRenderedPageBreak/>
        <w:t xml:space="preserve">IAP2. 2014. </w:t>
      </w:r>
      <w:r w:rsidRPr="004D7AE1">
        <w:rPr>
          <w:i/>
          <w:noProof/>
        </w:rPr>
        <w:t>IAP2’s Public Participation Spectrum</w:t>
      </w:r>
      <w:r>
        <w:rPr>
          <w:i/>
          <w:noProof/>
        </w:rPr>
        <w:t xml:space="preserve">. </w:t>
      </w:r>
      <w:r w:rsidRPr="004D7AE1">
        <w:rPr>
          <w:noProof/>
        </w:rPr>
        <w:t>Louisville, CO</w:t>
      </w:r>
      <w:r>
        <w:rPr>
          <w:noProof/>
        </w:rPr>
        <w:t xml:space="preserve">: </w:t>
      </w:r>
      <w:r w:rsidRPr="004D7AE1">
        <w:rPr>
          <w:noProof/>
        </w:rPr>
        <w:t>International</w:t>
      </w:r>
      <w:r>
        <w:rPr>
          <w:noProof/>
        </w:rPr>
        <w:t xml:space="preserve"> Association for Public Participation. </w:t>
      </w:r>
    </w:p>
    <w:p w14:paraId="566AC731" w14:textId="77777777" w:rsidR="007533BA" w:rsidRDefault="007533BA" w:rsidP="00466C4A">
      <w:pPr>
        <w:spacing w:line="480" w:lineRule="auto"/>
        <w:ind w:left="720" w:hanging="720"/>
        <w:jc w:val="both"/>
        <w:rPr>
          <w:noProof/>
        </w:rPr>
      </w:pPr>
      <w:r>
        <w:rPr>
          <w:noProof/>
        </w:rPr>
        <w:t xml:space="preserve">Jessop, B. 2008. </w:t>
      </w:r>
      <w:r w:rsidRPr="00E73786">
        <w:rPr>
          <w:i/>
          <w:noProof/>
        </w:rPr>
        <w:t>State Power: A Strategic-Relational Approach</w:t>
      </w:r>
      <w:r>
        <w:rPr>
          <w:noProof/>
        </w:rPr>
        <w:t>. Cambridge: Polity Press.</w:t>
      </w:r>
      <w:bookmarkEnd w:id="28"/>
    </w:p>
    <w:p w14:paraId="59687E23" w14:textId="77777777" w:rsidR="00F311B8" w:rsidRDefault="00F311B8" w:rsidP="00466C4A">
      <w:pPr>
        <w:spacing w:line="480" w:lineRule="auto"/>
        <w:ind w:left="720" w:hanging="720"/>
        <w:jc w:val="both"/>
        <w:rPr>
          <w:rFonts w:cs="Arial"/>
        </w:rPr>
      </w:pPr>
      <w:bookmarkStart w:id="29" w:name="_ENREF_29"/>
      <w:r w:rsidRPr="00F311B8">
        <w:rPr>
          <w:rFonts w:cs="Arial"/>
        </w:rPr>
        <w:t xml:space="preserve">Jones, P, and J Evans. 2008. </w:t>
      </w:r>
      <w:r w:rsidRPr="00F311B8">
        <w:rPr>
          <w:rFonts w:cs="Arial"/>
          <w:i/>
          <w:iCs/>
        </w:rPr>
        <w:t>Urban Regeneration in the UK</w:t>
      </w:r>
      <w:r w:rsidRPr="00F311B8">
        <w:rPr>
          <w:rFonts w:cs="Arial"/>
        </w:rPr>
        <w:t>. London: Sage.</w:t>
      </w:r>
    </w:p>
    <w:p w14:paraId="18BBEEAB" w14:textId="77777777" w:rsidR="00B41EF2" w:rsidRPr="00B41EF2" w:rsidRDefault="006668D7" w:rsidP="00466C4A">
      <w:pPr>
        <w:spacing w:line="480" w:lineRule="auto"/>
        <w:ind w:left="720" w:hanging="720"/>
        <w:jc w:val="both"/>
        <w:rPr>
          <w:noProof/>
        </w:rPr>
      </w:pPr>
      <w:r w:rsidRPr="00BE25D3">
        <w:rPr>
          <w:rFonts w:cs="Arial"/>
        </w:rPr>
        <w:t xml:space="preserve">Krstic-Furundzic, Aleksandra, and Aleksandra Djukic. 2009. "Serbia." In </w:t>
      </w:r>
      <w:r w:rsidRPr="00BE25D3">
        <w:rPr>
          <w:rFonts w:cs="Arial"/>
          <w:i/>
          <w:iCs/>
        </w:rPr>
        <w:t>COST Action C23 – European Carbon Atlas</w:t>
      </w:r>
      <w:r w:rsidRPr="00BE25D3">
        <w:rPr>
          <w:rFonts w:cs="Arial"/>
        </w:rPr>
        <w:t>, edited by Phil Jones, Paulo Pinho, Jo Patterson and Chris Tweed. Cardiff: Welsh School of Architecture.</w:t>
      </w:r>
    </w:p>
    <w:p w14:paraId="7CBFC373" w14:textId="77777777" w:rsidR="007533BA" w:rsidRDefault="007533BA" w:rsidP="00466C4A">
      <w:pPr>
        <w:spacing w:line="480" w:lineRule="auto"/>
        <w:ind w:left="720" w:hanging="720"/>
        <w:jc w:val="both"/>
        <w:rPr>
          <w:noProof/>
        </w:rPr>
      </w:pPr>
      <w:r>
        <w:rPr>
          <w:noProof/>
        </w:rPr>
        <w:t xml:space="preserve">Li, I, and K J O'Brien. 2008. "Protest Leadership in Rural China." </w:t>
      </w:r>
      <w:r w:rsidRPr="00E73786">
        <w:rPr>
          <w:i/>
          <w:noProof/>
        </w:rPr>
        <w:t>The China Quarterly</w:t>
      </w:r>
      <w:r>
        <w:rPr>
          <w:noProof/>
        </w:rPr>
        <w:t xml:space="preserve"> no. 193:1-23.</w:t>
      </w:r>
      <w:bookmarkEnd w:id="29"/>
    </w:p>
    <w:p w14:paraId="63BA0EDB" w14:textId="77777777" w:rsidR="007533BA" w:rsidRDefault="007533BA" w:rsidP="00466C4A">
      <w:pPr>
        <w:spacing w:line="480" w:lineRule="auto"/>
        <w:ind w:left="720" w:hanging="720"/>
        <w:jc w:val="both"/>
        <w:rPr>
          <w:noProof/>
        </w:rPr>
      </w:pPr>
      <w:bookmarkStart w:id="30" w:name="_ENREF_30"/>
      <w:r>
        <w:rPr>
          <w:noProof/>
        </w:rPr>
        <w:t xml:space="preserve">Libby, L W, and J S Sharp. 2003. "Land-use Compatibility, Change, and Policy at the Rural-Urban Fringe: Insights from Social Capital." </w:t>
      </w:r>
      <w:r w:rsidRPr="00E73786">
        <w:rPr>
          <w:i/>
          <w:noProof/>
        </w:rPr>
        <w:t>Americal Journal of Agricultural Economics</w:t>
      </w:r>
      <w:r>
        <w:rPr>
          <w:noProof/>
        </w:rPr>
        <w:t xml:space="preserve"> no. 85 (5):1194-1200.</w:t>
      </w:r>
      <w:bookmarkEnd w:id="30"/>
    </w:p>
    <w:p w14:paraId="7BE4AD50" w14:textId="77777777" w:rsidR="00232527" w:rsidRPr="00A41280" w:rsidRDefault="001B31AE" w:rsidP="00A41280">
      <w:pPr>
        <w:spacing w:line="480" w:lineRule="auto"/>
        <w:ind w:left="720" w:hanging="720"/>
        <w:jc w:val="both"/>
        <w:rPr>
          <w:rFonts w:cs="Arial"/>
          <w:lang w:val="en-US"/>
        </w:rPr>
      </w:pPr>
      <w:bookmarkStart w:id="31" w:name="_ENREF_31"/>
      <w:r w:rsidRPr="00A41280">
        <w:rPr>
          <w:rFonts w:cs="Arial"/>
          <w:lang w:val="en-US"/>
        </w:rPr>
        <w:t xml:space="preserve">Livingstone, M., N. Bailey, and A. Kearns. 2008. </w:t>
      </w:r>
      <w:r w:rsidRPr="00A41280">
        <w:rPr>
          <w:rFonts w:cs="Arial"/>
          <w:i/>
          <w:lang w:val="en-US"/>
        </w:rPr>
        <w:t>People’s attachment to place: The influence of neighbourhood deprivation</w:t>
      </w:r>
      <w:r w:rsidRPr="00A41280">
        <w:rPr>
          <w:rFonts w:cs="Arial"/>
          <w:lang w:val="en-US"/>
        </w:rPr>
        <w:t>. Coventry: Chartered Institute for Housing.</w:t>
      </w:r>
    </w:p>
    <w:p w14:paraId="73D8DFF7" w14:textId="77777777" w:rsidR="00884525" w:rsidRPr="00884525" w:rsidRDefault="006668D7" w:rsidP="00466C4A">
      <w:pPr>
        <w:spacing w:line="480" w:lineRule="auto"/>
        <w:ind w:left="720" w:hanging="720"/>
        <w:jc w:val="both"/>
        <w:rPr>
          <w:noProof/>
        </w:rPr>
      </w:pPr>
      <w:r w:rsidRPr="00BE25D3">
        <w:rPr>
          <w:rFonts w:cs="Arial"/>
        </w:rPr>
        <w:t xml:space="preserve">Mahon, Marie , Frances  Fahy, Micheál  Ó Cinnéide, and Brenda Gallagher. 2009. "Civic Engagement and Governance in the Urban-Rural Fringe: Evidence from Ireland." </w:t>
      </w:r>
      <w:r w:rsidRPr="00BE25D3">
        <w:rPr>
          <w:rFonts w:cs="Arial"/>
          <w:i/>
          <w:iCs/>
        </w:rPr>
        <w:t>Nature and Culture</w:t>
      </w:r>
      <w:r w:rsidRPr="00BE25D3">
        <w:rPr>
          <w:rFonts w:cs="Arial"/>
        </w:rPr>
        <w:t xml:space="preserve"> no. 4 (1):57-77.</w:t>
      </w:r>
    </w:p>
    <w:p w14:paraId="621502F6" w14:textId="77777777" w:rsidR="007533BA" w:rsidRDefault="007533BA" w:rsidP="00466C4A">
      <w:pPr>
        <w:spacing w:line="480" w:lineRule="auto"/>
        <w:ind w:left="720" w:hanging="720"/>
        <w:jc w:val="both"/>
        <w:rPr>
          <w:noProof/>
        </w:rPr>
      </w:pPr>
      <w:r>
        <w:rPr>
          <w:noProof/>
        </w:rPr>
        <w:t xml:space="preserve">Marrs, C, and S Millar. </w:t>
      </w:r>
      <w:r w:rsidRPr="00E73786">
        <w:rPr>
          <w:i/>
          <w:noProof/>
        </w:rPr>
        <w:t>Boles: no right of appeal in 'special measures' council areas</w:t>
      </w:r>
      <w:r>
        <w:rPr>
          <w:noProof/>
        </w:rPr>
        <w:t xml:space="preserve">  2012 [cited 3 December 2012. Available from </w:t>
      </w:r>
      <w:r w:rsidRPr="007533BA">
        <w:rPr>
          <w:noProof/>
        </w:rPr>
        <w:t>http://www.planningresource.co.uk/news/1154950/Boles-no-right-appeal-special-measures-council-areas/</w:t>
      </w:r>
      <w:r>
        <w:rPr>
          <w:noProof/>
        </w:rPr>
        <w:t>.</w:t>
      </w:r>
      <w:bookmarkEnd w:id="31"/>
    </w:p>
    <w:p w14:paraId="5B1F7780" w14:textId="77777777" w:rsidR="007533BA" w:rsidRDefault="007533BA" w:rsidP="00466C4A">
      <w:pPr>
        <w:spacing w:line="480" w:lineRule="auto"/>
        <w:ind w:left="720" w:hanging="720"/>
        <w:jc w:val="both"/>
        <w:rPr>
          <w:noProof/>
        </w:rPr>
      </w:pPr>
      <w:bookmarkStart w:id="32" w:name="_ENREF_32"/>
      <w:r>
        <w:rPr>
          <w:noProof/>
        </w:rPr>
        <w:t xml:space="preserve">Maruani, T, and I Amit-Cohen. 2007. "Open space planning models: a review of approaches and methods." </w:t>
      </w:r>
      <w:r w:rsidRPr="00E73786">
        <w:rPr>
          <w:i/>
          <w:noProof/>
        </w:rPr>
        <w:t>Landscape and Urban Planning</w:t>
      </w:r>
      <w:r>
        <w:rPr>
          <w:noProof/>
        </w:rPr>
        <w:t xml:space="preserve"> no. 81 (1):1-13.</w:t>
      </w:r>
      <w:bookmarkEnd w:id="32"/>
    </w:p>
    <w:p w14:paraId="61384510" w14:textId="77777777" w:rsidR="00D872B2" w:rsidRPr="00E148F3" w:rsidRDefault="00E148F3" w:rsidP="00E148F3">
      <w:pPr>
        <w:spacing w:line="480" w:lineRule="auto"/>
        <w:ind w:left="720" w:hanging="720"/>
        <w:jc w:val="both"/>
        <w:rPr>
          <w:noProof/>
          <w:lang w:val="en-US"/>
        </w:rPr>
      </w:pPr>
      <w:bookmarkStart w:id="33" w:name="_ENREF_33"/>
      <w:r w:rsidRPr="00E148F3">
        <w:rPr>
          <w:noProof/>
          <w:lang w:val="en-US"/>
        </w:rPr>
        <w:t xml:space="preserve">Matthews, P., G. Bramley, and A. Hastings. 2015. "Homo Economicus in a Big Society: Understanding Middle-class Activism and NIMBYism towards New Housing Developments."  </w:t>
      </w:r>
      <w:r w:rsidRPr="00E148F3">
        <w:rPr>
          <w:i/>
          <w:noProof/>
          <w:lang w:val="en-US"/>
        </w:rPr>
        <w:t>Housing, Theory and Society</w:t>
      </w:r>
      <w:r w:rsidRPr="00E148F3">
        <w:rPr>
          <w:noProof/>
          <w:lang w:val="en-US"/>
        </w:rPr>
        <w:t xml:space="preserve"> 32 (1):54-72. doi: 10.1080/14036096.2014.947173.</w:t>
      </w:r>
    </w:p>
    <w:p w14:paraId="46BE4F4D" w14:textId="77777777" w:rsidR="007533BA" w:rsidRDefault="007533BA" w:rsidP="00466C4A">
      <w:pPr>
        <w:spacing w:line="480" w:lineRule="auto"/>
        <w:ind w:left="720" w:hanging="720"/>
        <w:jc w:val="both"/>
        <w:rPr>
          <w:noProof/>
        </w:rPr>
      </w:pPr>
      <w:r>
        <w:rPr>
          <w:noProof/>
        </w:rPr>
        <w:lastRenderedPageBreak/>
        <w:t xml:space="preserve">MLRPRC. 2005. </w:t>
      </w:r>
      <w:r w:rsidRPr="00E73786">
        <w:rPr>
          <w:i/>
          <w:noProof/>
        </w:rPr>
        <w:t>Suggestions on preparatory work of the land use general plan revision, May 30</w:t>
      </w:r>
      <w:r>
        <w:rPr>
          <w:noProof/>
        </w:rPr>
        <w:t>. Beijing: Ministry of Land and Resources of the People's Republic of China.</w:t>
      </w:r>
      <w:bookmarkEnd w:id="33"/>
    </w:p>
    <w:p w14:paraId="0DF52AAC" w14:textId="77777777" w:rsidR="007533BA" w:rsidRDefault="007533BA" w:rsidP="00466C4A">
      <w:pPr>
        <w:spacing w:line="480" w:lineRule="auto"/>
        <w:ind w:left="720" w:hanging="720"/>
        <w:jc w:val="both"/>
        <w:rPr>
          <w:noProof/>
        </w:rPr>
      </w:pPr>
      <w:bookmarkStart w:id="34" w:name="_ENREF_34"/>
      <w:r>
        <w:rPr>
          <w:noProof/>
        </w:rPr>
        <w:t xml:space="preserve">Murdoch, Jonathan, Philip Lowe, Neil Ward, and Terry Marsden. 2003. </w:t>
      </w:r>
      <w:r w:rsidRPr="00E73786">
        <w:rPr>
          <w:i/>
          <w:noProof/>
        </w:rPr>
        <w:t>The differentiated countryside</w:t>
      </w:r>
      <w:r>
        <w:rPr>
          <w:noProof/>
        </w:rPr>
        <w:t xml:space="preserve">, </w:t>
      </w:r>
      <w:r w:rsidRPr="00E73786">
        <w:rPr>
          <w:i/>
          <w:noProof/>
        </w:rPr>
        <w:t>Routledge studies in human geography</w:t>
      </w:r>
      <w:r>
        <w:rPr>
          <w:noProof/>
        </w:rPr>
        <w:t>. New York, NY: Routledge.</w:t>
      </w:r>
      <w:bookmarkEnd w:id="34"/>
    </w:p>
    <w:p w14:paraId="1172B8F7" w14:textId="77777777" w:rsidR="0018218B" w:rsidRDefault="0018218B" w:rsidP="00466C4A">
      <w:pPr>
        <w:spacing w:line="480" w:lineRule="auto"/>
        <w:ind w:left="720" w:hanging="720"/>
        <w:jc w:val="both"/>
        <w:rPr>
          <w:rFonts w:cs="Arial"/>
        </w:rPr>
      </w:pPr>
      <w:bookmarkStart w:id="35" w:name="_ENREF_35"/>
      <w:r>
        <w:rPr>
          <w:rFonts w:cs="Arial"/>
        </w:rPr>
        <w:t>Parker, Gavin</w:t>
      </w:r>
      <w:r w:rsidRPr="0018218B">
        <w:rPr>
          <w:rFonts w:cs="Arial"/>
        </w:rPr>
        <w:t xml:space="preserve">, </w:t>
      </w:r>
      <w:r>
        <w:rPr>
          <w:rFonts w:cs="Arial"/>
        </w:rPr>
        <w:t>Tessa Lynn</w:t>
      </w:r>
      <w:r w:rsidRPr="0018218B">
        <w:rPr>
          <w:rFonts w:cs="Arial"/>
        </w:rPr>
        <w:t xml:space="preserve"> </w:t>
      </w:r>
      <w:r>
        <w:rPr>
          <w:rFonts w:cs="Arial"/>
        </w:rPr>
        <w:t>and Matthew Wargent. 2015.</w:t>
      </w:r>
      <w:r w:rsidRPr="0018218B">
        <w:rPr>
          <w:rFonts w:cs="Arial"/>
        </w:rPr>
        <w:t xml:space="preserve"> </w:t>
      </w:r>
      <w:r>
        <w:rPr>
          <w:rFonts w:cs="Arial"/>
        </w:rPr>
        <w:t>“</w:t>
      </w:r>
      <w:r w:rsidRPr="0018218B">
        <w:rPr>
          <w:rFonts w:cs="Arial"/>
        </w:rPr>
        <w:t>Sticking to the script? The co-production of neighbourhood planning in England</w:t>
      </w:r>
      <w:r>
        <w:rPr>
          <w:rFonts w:cs="Arial"/>
        </w:rPr>
        <w:t xml:space="preserve">”. </w:t>
      </w:r>
      <w:r w:rsidRPr="0018218B">
        <w:rPr>
          <w:rFonts w:cs="Arial"/>
          <w:i/>
          <w:iCs/>
        </w:rPr>
        <w:t>Town Planning Review</w:t>
      </w:r>
      <w:r>
        <w:rPr>
          <w:rFonts w:cs="Arial"/>
        </w:rPr>
        <w:t xml:space="preserve"> no. 86 (5):</w:t>
      </w:r>
      <w:r w:rsidRPr="0018218B">
        <w:rPr>
          <w:rFonts w:cs="Arial"/>
          <w:b/>
          <w:bCs/>
        </w:rPr>
        <w:t xml:space="preserve"> </w:t>
      </w:r>
      <w:r w:rsidRPr="0018218B">
        <w:rPr>
          <w:rFonts w:cs="Arial"/>
        </w:rPr>
        <w:t>519-536.</w:t>
      </w:r>
    </w:p>
    <w:p w14:paraId="792EA335" w14:textId="77777777" w:rsidR="00474217" w:rsidRPr="00474217" w:rsidRDefault="00474217" w:rsidP="00466C4A">
      <w:pPr>
        <w:spacing w:line="480" w:lineRule="auto"/>
        <w:ind w:left="720" w:hanging="720"/>
        <w:jc w:val="both"/>
        <w:rPr>
          <w:noProof/>
        </w:rPr>
      </w:pPr>
      <w:r w:rsidRPr="00474217">
        <w:rPr>
          <w:rFonts w:cs="Arial"/>
        </w:rPr>
        <w:t xml:space="preserve">Patience, M. (2013) </w:t>
      </w:r>
      <w:r w:rsidRPr="00474217">
        <w:rPr>
          <w:rFonts w:cs="Arial"/>
          <w:i/>
          <w:iCs/>
        </w:rPr>
        <w:t xml:space="preserve">Charles Xue 'confession' highlights China's blogging backlash </w:t>
      </w:r>
      <w:r w:rsidRPr="00474217">
        <w:rPr>
          <w:rFonts w:cs="Arial"/>
        </w:rPr>
        <w:t>[Online], BBC, Available from: http://www.bbc.co.uk/news/world-asia-pacific-24182336 (Accessed: 1 October 2013).</w:t>
      </w:r>
    </w:p>
    <w:p w14:paraId="0D383366" w14:textId="77777777" w:rsidR="007533BA" w:rsidRPr="00486367" w:rsidRDefault="007533BA" w:rsidP="00466C4A">
      <w:pPr>
        <w:spacing w:line="480" w:lineRule="auto"/>
        <w:ind w:left="720" w:hanging="720"/>
        <w:jc w:val="both"/>
        <w:rPr>
          <w:noProof/>
        </w:rPr>
      </w:pPr>
      <w:r>
        <w:rPr>
          <w:noProof/>
        </w:rPr>
        <w:t xml:space="preserve">Pendall, R. 1999. "Do land-use controls cause sprawl?" </w:t>
      </w:r>
      <w:r w:rsidRPr="00E73786">
        <w:rPr>
          <w:i/>
          <w:noProof/>
        </w:rPr>
        <w:t>Environment and Planning B</w:t>
      </w:r>
      <w:r>
        <w:rPr>
          <w:noProof/>
        </w:rPr>
        <w:t xml:space="preserve"> no. 26 (</w:t>
      </w:r>
      <w:r w:rsidR="006969E5">
        <w:rPr>
          <w:noProof/>
        </w:rPr>
        <w:t>4):</w:t>
      </w:r>
      <w:r>
        <w:rPr>
          <w:noProof/>
        </w:rPr>
        <w:t>555-</w:t>
      </w:r>
      <w:r w:rsidRPr="00486367">
        <w:rPr>
          <w:noProof/>
        </w:rPr>
        <w:t>571.</w:t>
      </w:r>
      <w:bookmarkEnd w:id="35"/>
    </w:p>
    <w:p w14:paraId="40188F5F" w14:textId="77777777" w:rsidR="00486367" w:rsidRPr="00486367" w:rsidRDefault="00486367" w:rsidP="00466C4A">
      <w:pPr>
        <w:spacing w:line="480" w:lineRule="auto"/>
        <w:ind w:left="720" w:hanging="720"/>
        <w:jc w:val="both"/>
        <w:rPr>
          <w:noProof/>
        </w:rPr>
      </w:pPr>
      <w:bookmarkStart w:id="36" w:name="_ENREF_36"/>
      <w:r w:rsidRPr="00486367">
        <w:rPr>
          <w:rFonts w:cs="Arial"/>
        </w:rPr>
        <w:t xml:space="preserve">Peterkin, T. </w:t>
      </w:r>
      <w:r>
        <w:rPr>
          <w:rFonts w:cs="Arial"/>
        </w:rPr>
        <w:t>and C. Hope. 2008.</w:t>
      </w:r>
      <w:r w:rsidRPr="00486367">
        <w:rPr>
          <w:rFonts w:cs="Arial"/>
        </w:rPr>
        <w:t xml:space="preserve"> </w:t>
      </w:r>
      <w:r w:rsidRPr="00486367">
        <w:rPr>
          <w:rFonts w:cs="Arial"/>
          <w:i/>
          <w:iCs/>
        </w:rPr>
        <w:t xml:space="preserve">Opposition to Government's eco-towns surges </w:t>
      </w:r>
      <w:r w:rsidRPr="00486367">
        <w:rPr>
          <w:rFonts w:cs="Arial"/>
        </w:rPr>
        <w:t>[Online], Available from: http://www.telegraph.co.uk/earth/earthnews/3343180/Opposition-to-Governments-eco-towns-surges.html (Accessed: 25 September 2013).</w:t>
      </w:r>
    </w:p>
    <w:p w14:paraId="0940F5A6" w14:textId="77777777" w:rsidR="007533BA" w:rsidRDefault="007533BA" w:rsidP="00466C4A">
      <w:pPr>
        <w:spacing w:line="480" w:lineRule="auto"/>
        <w:ind w:left="720" w:hanging="720"/>
        <w:jc w:val="both"/>
        <w:rPr>
          <w:noProof/>
        </w:rPr>
      </w:pPr>
      <w:r>
        <w:rPr>
          <w:noProof/>
        </w:rPr>
        <w:t xml:space="preserve">Pieke, F. 2002. </w:t>
      </w:r>
      <w:r w:rsidRPr="00E73786">
        <w:rPr>
          <w:i/>
          <w:noProof/>
        </w:rPr>
        <w:t>The politics of rural land use planning in China</w:t>
      </w:r>
      <w:r>
        <w:rPr>
          <w:noProof/>
        </w:rPr>
        <w:t>. n. 40: Max Planck Institute for Social Anthropology Working Papers.</w:t>
      </w:r>
      <w:bookmarkEnd w:id="36"/>
    </w:p>
    <w:p w14:paraId="1C1C9562" w14:textId="77777777" w:rsidR="005C17F2" w:rsidRDefault="005C17F2" w:rsidP="00466C4A">
      <w:pPr>
        <w:spacing w:line="480" w:lineRule="auto"/>
        <w:ind w:left="720" w:hanging="720"/>
        <w:jc w:val="both"/>
        <w:rPr>
          <w:noProof/>
        </w:rPr>
      </w:pPr>
      <w:r>
        <w:rPr>
          <w:noProof/>
        </w:rPr>
        <w:t xml:space="preserve">Plummer, J. and </w:t>
      </w:r>
      <w:r w:rsidR="00867FEB">
        <w:rPr>
          <w:noProof/>
        </w:rPr>
        <w:t>Taylor J.G 2004. “The characteristics of community participation in China” in Community participation in China: issues and processes for capacity building</w:t>
      </w:r>
      <w:r w:rsidR="00B235DD">
        <w:rPr>
          <w:noProof/>
        </w:rPr>
        <w:t>,</w:t>
      </w:r>
      <w:r w:rsidR="00867FEB">
        <w:rPr>
          <w:noProof/>
        </w:rPr>
        <w:t xml:space="preserve"> edited by J. Plummer and J.G Taylor</w:t>
      </w:r>
      <w:r w:rsidR="009330CE">
        <w:rPr>
          <w:noProof/>
        </w:rPr>
        <w:t>. London: Earthscan.</w:t>
      </w:r>
    </w:p>
    <w:p w14:paraId="0F9B8D4C" w14:textId="77777777" w:rsidR="007533BA" w:rsidRDefault="007533BA" w:rsidP="00466C4A">
      <w:pPr>
        <w:spacing w:line="480" w:lineRule="auto"/>
        <w:ind w:left="720" w:hanging="720"/>
        <w:jc w:val="both"/>
        <w:rPr>
          <w:noProof/>
        </w:rPr>
      </w:pPr>
      <w:bookmarkStart w:id="37" w:name="_ENREF_37"/>
      <w:r>
        <w:rPr>
          <w:noProof/>
        </w:rPr>
        <w:t xml:space="preserve">Putnam, R. 1993. </w:t>
      </w:r>
      <w:r w:rsidRPr="00E73786">
        <w:rPr>
          <w:i/>
          <w:noProof/>
        </w:rPr>
        <w:t>Making Democracy Work: Civic Traditions in Modern Italy</w:t>
      </w:r>
      <w:r>
        <w:rPr>
          <w:noProof/>
        </w:rPr>
        <w:t>. Princeton, NJ: University of Princeton Press.</w:t>
      </w:r>
      <w:bookmarkEnd w:id="37"/>
    </w:p>
    <w:p w14:paraId="5D885507" w14:textId="77777777" w:rsidR="00E84300" w:rsidRPr="00E84300" w:rsidRDefault="00E84300" w:rsidP="00466C4A">
      <w:pPr>
        <w:spacing w:line="480" w:lineRule="auto"/>
        <w:ind w:left="720" w:hanging="720"/>
        <w:jc w:val="both"/>
        <w:rPr>
          <w:rFonts w:cs="Arial"/>
        </w:rPr>
      </w:pPr>
      <w:bookmarkStart w:id="38" w:name="_ENREF_38"/>
      <w:r>
        <w:rPr>
          <w:rFonts w:cs="Arial"/>
        </w:rPr>
        <w:t xml:space="preserve">Ren, Xuefei. 2013. </w:t>
      </w:r>
      <w:r>
        <w:rPr>
          <w:rFonts w:cs="Arial"/>
          <w:i/>
        </w:rPr>
        <w:t>Urban China</w:t>
      </w:r>
      <w:r>
        <w:rPr>
          <w:rFonts w:cs="Arial"/>
        </w:rPr>
        <w:t>. Cambridge: Polity Press.</w:t>
      </w:r>
    </w:p>
    <w:p w14:paraId="5232E521" w14:textId="77777777" w:rsidR="00486367" w:rsidRPr="00486367" w:rsidRDefault="00486367" w:rsidP="00466C4A">
      <w:pPr>
        <w:spacing w:line="480" w:lineRule="auto"/>
        <w:ind w:left="720" w:hanging="720"/>
        <w:jc w:val="both"/>
        <w:rPr>
          <w:noProof/>
        </w:rPr>
      </w:pPr>
      <w:r>
        <w:rPr>
          <w:noProof/>
        </w:rPr>
        <w:t xml:space="preserve">Roland, Paul. </w:t>
      </w:r>
      <w:r w:rsidRPr="00486367">
        <w:rPr>
          <w:noProof/>
        </w:rPr>
        <w:t xml:space="preserve">2006. </w:t>
      </w:r>
      <w:r w:rsidRPr="00486367">
        <w:rPr>
          <w:rFonts w:cs="Arial"/>
          <w:i/>
          <w:iCs/>
        </w:rPr>
        <w:t xml:space="preserve">Popular uprising against high-speed train (TAV) in Italy </w:t>
      </w:r>
      <w:r w:rsidRPr="00486367">
        <w:rPr>
          <w:rFonts w:cs="Arial"/>
        </w:rPr>
        <w:t>[Online], Available from: http://portland.indymedia.org/en/2006/05/339925.shtml (Accessed: 25 September 2013).</w:t>
      </w:r>
    </w:p>
    <w:p w14:paraId="058CF8EF" w14:textId="77777777" w:rsidR="007533BA" w:rsidRDefault="007533BA" w:rsidP="00466C4A">
      <w:pPr>
        <w:spacing w:line="480" w:lineRule="auto"/>
        <w:ind w:left="720" w:hanging="720"/>
        <w:jc w:val="both"/>
        <w:rPr>
          <w:noProof/>
        </w:rPr>
      </w:pPr>
      <w:r>
        <w:rPr>
          <w:noProof/>
        </w:rPr>
        <w:lastRenderedPageBreak/>
        <w:t xml:space="preserve">Scott, Mark. 2012. "Housing Conflicts in the Irish Countryside: Uses and Abuses of Postcolonial Narratives." </w:t>
      </w:r>
      <w:r w:rsidRPr="00E73786">
        <w:rPr>
          <w:i/>
          <w:noProof/>
        </w:rPr>
        <w:t>Landscape Research</w:t>
      </w:r>
      <w:r>
        <w:rPr>
          <w:noProof/>
        </w:rPr>
        <w:t xml:space="preserve"> no. 37 (1):91-114.</w:t>
      </w:r>
      <w:bookmarkEnd w:id="38"/>
    </w:p>
    <w:p w14:paraId="0C36A96A" w14:textId="77777777" w:rsidR="007533BA" w:rsidRDefault="007533BA" w:rsidP="00466C4A">
      <w:pPr>
        <w:spacing w:line="480" w:lineRule="auto"/>
        <w:ind w:left="720" w:hanging="720"/>
        <w:jc w:val="both"/>
        <w:rPr>
          <w:noProof/>
        </w:rPr>
      </w:pPr>
      <w:bookmarkStart w:id="39" w:name="_ENREF_39"/>
      <w:r>
        <w:rPr>
          <w:noProof/>
        </w:rPr>
        <w:t xml:space="preserve">Scott, Mark, Paula Russell, and Declan Redmond. 2007. "Active citizenship, civil society and managing spatial change in the rural–urban fringe." </w:t>
      </w:r>
      <w:r w:rsidRPr="00E73786">
        <w:rPr>
          <w:i/>
          <w:noProof/>
        </w:rPr>
        <w:t>Policy &amp; Politics</w:t>
      </w:r>
      <w:r>
        <w:rPr>
          <w:noProof/>
        </w:rPr>
        <w:t xml:space="preserve"> no. 35 (1):163–190.</w:t>
      </w:r>
      <w:bookmarkEnd w:id="39"/>
    </w:p>
    <w:p w14:paraId="280E1104" w14:textId="77777777" w:rsidR="007533BA" w:rsidRDefault="007533BA" w:rsidP="00466C4A">
      <w:pPr>
        <w:spacing w:line="480" w:lineRule="auto"/>
        <w:ind w:left="720" w:hanging="720"/>
        <w:jc w:val="both"/>
        <w:rPr>
          <w:noProof/>
        </w:rPr>
      </w:pPr>
      <w:bookmarkStart w:id="40" w:name="_ENREF_40"/>
      <w:r>
        <w:rPr>
          <w:noProof/>
        </w:rPr>
        <w:t xml:space="preserve">Smith, Eran, and M. Marquez. 2000. "The other side of the NIMBY syndrome." </w:t>
      </w:r>
      <w:r w:rsidRPr="00E73786">
        <w:rPr>
          <w:i/>
          <w:noProof/>
        </w:rPr>
        <w:t>Society &amp; Natural Resources</w:t>
      </w:r>
      <w:r>
        <w:rPr>
          <w:noProof/>
        </w:rPr>
        <w:t xml:space="preserve"> no. 13 (3):273-280.</w:t>
      </w:r>
      <w:bookmarkEnd w:id="40"/>
    </w:p>
    <w:p w14:paraId="3EAF8133" w14:textId="77777777" w:rsidR="001579D8" w:rsidRDefault="001579D8" w:rsidP="00466C4A">
      <w:pPr>
        <w:spacing w:line="480" w:lineRule="auto"/>
        <w:ind w:left="720" w:hanging="720"/>
        <w:jc w:val="both"/>
        <w:rPr>
          <w:noProof/>
        </w:rPr>
      </w:pPr>
      <w:r>
        <w:rPr>
          <w:noProof/>
        </w:rPr>
        <w:t>Stein, S.M., and Harper, T. 2003. “Power, trust, and planning”. Journal of Planning Education  and Research no. 23: 125-139.</w:t>
      </w:r>
    </w:p>
    <w:p w14:paraId="6DFC4496" w14:textId="77777777" w:rsidR="007533BA" w:rsidRDefault="007533BA" w:rsidP="00466C4A">
      <w:pPr>
        <w:spacing w:line="480" w:lineRule="auto"/>
        <w:ind w:left="720" w:hanging="720"/>
        <w:jc w:val="both"/>
        <w:rPr>
          <w:noProof/>
        </w:rPr>
      </w:pPr>
      <w:bookmarkStart w:id="41" w:name="_ENREF_41"/>
      <w:r>
        <w:rPr>
          <w:noProof/>
        </w:rPr>
        <w:t xml:space="preserve">Sturzaker, John. 2010. "The exercise of power to limit the development of new housing in the English countryside." </w:t>
      </w:r>
      <w:r w:rsidRPr="00E73786">
        <w:rPr>
          <w:i/>
          <w:noProof/>
        </w:rPr>
        <w:t>Environment and Planning A</w:t>
      </w:r>
      <w:r>
        <w:rPr>
          <w:noProof/>
        </w:rPr>
        <w:t xml:space="preserve"> no. 42 (4):1001-1016.</w:t>
      </w:r>
      <w:bookmarkEnd w:id="41"/>
    </w:p>
    <w:p w14:paraId="01E01E24" w14:textId="77777777" w:rsidR="007533BA" w:rsidRDefault="00D73C5E" w:rsidP="00466C4A">
      <w:pPr>
        <w:spacing w:line="480" w:lineRule="auto"/>
        <w:ind w:left="720" w:hanging="720"/>
        <w:jc w:val="both"/>
        <w:rPr>
          <w:noProof/>
        </w:rPr>
      </w:pPr>
      <w:bookmarkStart w:id="42" w:name="_ENREF_42"/>
      <w:r>
        <w:rPr>
          <w:noProof/>
        </w:rPr>
        <w:t>Sturzaker, John</w:t>
      </w:r>
      <w:r w:rsidR="007533BA">
        <w:rPr>
          <w:noProof/>
        </w:rPr>
        <w:t xml:space="preserve">. 2011. "Can community empowerment reduce opposition to housing?  Evidence from rural England." </w:t>
      </w:r>
      <w:r w:rsidR="007533BA" w:rsidRPr="00E73786">
        <w:rPr>
          <w:i/>
          <w:noProof/>
        </w:rPr>
        <w:t>Planning Practice and Research</w:t>
      </w:r>
      <w:r w:rsidR="007533BA">
        <w:rPr>
          <w:noProof/>
        </w:rPr>
        <w:t xml:space="preserve"> no. 26 (5):555-570.</w:t>
      </w:r>
      <w:bookmarkEnd w:id="42"/>
    </w:p>
    <w:p w14:paraId="0DF0F112" w14:textId="77777777" w:rsidR="007533BA" w:rsidRDefault="007533BA" w:rsidP="00466C4A">
      <w:pPr>
        <w:spacing w:line="480" w:lineRule="auto"/>
        <w:ind w:left="720" w:hanging="720"/>
        <w:jc w:val="both"/>
        <w:rPr>
          <w:noProof/>
        </w:rPr>
      </w:pPr>
      <w:bookmarkStart w:id="43" w:name="_ENREF_43"/>
      <w:r>
        <w:rPr>
          <w:noProof/>
        </w:rPr>
        <w:t xml:space="preserve">Sturzaker, John, and Mark Shucksmith. 2011. "Planning for housing in rural England: Discursive power and spatial exclusion." </w:t>
      </w:r>
      <w:r w:rsidRPr="00E73786">
        <w:rPr>
          <w:i/>
          <w:noProof/>
        </w:rPr>
        <w:t>Town Planning Review</w:t>
      </w:r>
      <w:r>
        <w:rPr>
          <w:noProof/>
        </w:rPr>
        <w:t xml:space="preserve"> no. 82 (2):169-193.</w:t>
      </w:r>
      <w:bookmarkEnd w:id="43"/>
    </w:p>
    <w:p w14:paraId="6F5CF689" w14:textId="77777777" w:rsidR="0018218B" w:rsidRDefault="0018218B" w:rsidP="00466C4A">
      <w:pPr>
        <w:spacing w:line="480" w:lineRule="auto"/>
        <w:ind w:left="720" w:hanging="720"/>
        <w:jc w:val="both"/>
        <w:rPr>
          <w:noProof/>
        </w:rPr>
      </w:pPr>
      <w:bookmarkStart w:id="44" w:name="_ENREF_44"/>
      <w:r w:rsidRPr="0018218B">
        <w:rPr>
          <w:noProof/>
        </w:rPr>
        <w:t>Sturzaker, J</w:t>
      </w:r>
      <w:r>
        <w:rPr>
          <w:noProof/>
        </w:rPr>
        <w:t>ohn,</w:t>
      </w:r>
      <w:r w:rsidRPr="0018218B">
        <w:rPr>
          <w:noProof/>
        </w:rPr>
        <w:t xml:space="preserve"> </w:t>
      </w:r>
      <w:r>
        <w:rPr>
          <w:noProof/>
        </w:rPr>
        <w:t>and</w:t>
      </w:r>
      <w:r w:rsidRPr="0018218B">
        <w:rPr>
          <w:noProof/>
        </w:rPr>
        <w:t xml:space="preserve"> </w:t>
      </w:r>
      <w:r>
        <w:rPr>
          <w:noProof/>
        </w:rPr>
        <w:t xml:space="preserve">Dave </w:t>
      </w:r>
      <w:r w:rsidRPr="0018218B">
        <w:rPr>
          <w:noProof/>
        </w:rPr>
        <w:t>Shaw</w:t>
      </w:r>
      <w:r>
        <w:rPr>
          <w:noProof/>
        </w:rPr>
        <w:t>.</w:t>
      </w:r>
      <w:r w:rsidRPr="0018218B">
        <w:rPr>
          <w:noProof/>
        </w:rPr>
        <w:t xml:space="preserve"> </w:t>
      </w:r>
      <w:r>
        <w:rPr>
          <w:noProof/>
        </w:rPr>
        <w:t>2015.</w:t>
      </w:r>
      <w:r w:rsidRPr="0018218B">
        <w:rPr>
          <w:noProof/>
        </w:rPr>
        <w:t xml:space="preserve"> </w:t>
      </w:r>
      <w:r>
        <w:rPr>
          <w:noProof/>
        </w:rPr>
        <w:t>“</w:t>
      </w:r>
      <w:r w:rsidRPr="0018218B">
        <w:rPr>
          <w:noProof/>
        </w:rPr>
        <w:t>Localism in practice – lessons from a pioneer neighbourhood plan in England</w:t>
      </w:r>
      <w:r>
        <w:rPr>
          <w:noProof/>
        </w:rPr>
        <w:t>”</w:t>
      </w:r>
      <w:r w:rsidRPr="0018218B">
        <w:rPr>
          <w:noProof/>
        </w:rPr>
        <w:t xml:space="preserve"> </w:t>
      </w:r>
      <w:r w:rsidRPr="0018218B">
        <w:rPr>
          <w:i/>
          <w:iCs/>
          <w:noProof/>
        </w:rPr>
        <w:t>Town Planning Review</w:t>
      </w:r>
      <w:r w:rsidRPr="0018218B">
        <w:rPr>
          <w:noProof/>
        </w:rPr>
        <w:t xml:space="preserve">, </w:t>
      </w:r>
      <w:r>
        <w:rPr>
          <w:noProof/>
        </w:rPr>
        <w:t>no. 86 (5):</w:t>
      </w:r>
      <w:r w:rsidRPr="0018218B">
        <w:rPr>
          <w:noProof/>
        </w:rPr>
        <w:t>587-609.</w:t>
      </w:r>
    </w:p>
    <w:p w14:paraId="5C6AE30C" w14:textId="77777777" w:rsidR="007533BA" w:rsidRDefault="007533BA" w:rsidP="00466C4A">
      <w:pPr>
        <w:spacing w:line="480" w:lineRule="auto"/>
        <w:ind w:left="720" w:hanging="720"/>
        <w:jc w:val="both"/>
        <w:rPr>
          <w:noProof/>
        </w:rPr>
      </w:pPr>
      <w:r>
        <w:rPr>
          <w:noProof/>
        </w:rPr>
        <w:t xml:space="preserve">Tan, Rong, Volker Beckmann, Leo van den Berg, and Futian Qu. 2009. "Governing farmland conversion: Comparing China with the Netherlands and Germany." </w:t>
      </w:r>
      <w:r w:rsidRPr="00E73786">
        <w:rPr>
          <w:i/>
          <w:noProof/>
        </w:rPr>
        <w:t>Land Use Policy</w:t>
      </w:r>
      <w:r>
        <w:rPr>
          <w:noProof/>
        </w:rPr>
        <w:t xml:space="preserve"> no. 26</w:t>
      </w:r>
      <w:r w:rsidR="006969E5">
        <w:rPr>
          <w:noProof/>
        </w:rPr>
        <w:t xml:space="preserve"> (4)</w:t>
      </w:r>
      <w:r>
        <w:rPr>
          <w:noProof/>
        </w:rPr>
        <w:t>:961-974.</w:t>
      </w:r>
      <w:bookmarkEnd w:id="44"/>
    </w:p>
    <w:p w14:paraId="0B95382D" w14:textId="77777777" w:rsidR="00553C62" w:rsidRDefault="00553C62" w:rsidP="00466C4A">
      <w:pPr>
        <w:spacing w:line="480" w:lineRule="auto"/>
        <w:ind w:left="720" w:hanging="720"/>
        <w:jc w:val="both"/>
        <w:rPr>
          <w:rFonts w:cs="Arial"/>
        </w:rPr>
      </w:pPr>
      <w:r w:rsidRPr="00553C62">
        <w:rPr>
          <w:rFonts w:cs="Arial"/>
        </w:rPr>
        <w:t xml:space="preserve">Tewdwr-Jones, Mark, and Phil Allmendinger. 1998. "Deconstructing communicative rationality: A critique of Habermasian collaborative planning." </w:t>
      </w:r>
      <w:r w:rsidRPr="00553C62">
        <w:rPr>
          <w:rFonts w:cs="Arial"/>
          <w:i/>
          <w:iCs/>
        </w:rPr>
        <w:t>Environment and Planning A</w:t>
      </w:r>
      <w:r w:rsidRPr="00553C62">
        <w:rPr>
          <w:rFonts w:cs="Arial"/>
        </w:rPr>
        <w:t xml:space="preserve"> no. 30 (11):1975-1989.</w:t>
      </w:r>
    </w:p>
    <w:p w14:paraId="7698D0A4" w14:textId="77777777" w:rsidR="00647E4F" w:rsidRPr="00647E4F" w:rsidRDefault="006668D7" w:rsidP="00466C4A">
      <w:pPr>
        <w:spacing w:line="480" w:lineRule="auto"/>
        <w:ind w:left="720" w:hanging="720"/>
        <w:jc w:val="both"/>
        <w:rPr>
          <w:noProof/>
        </w:rPr>
      </w:pPr>
      <w:r w:rsidRPr="00BE25D3">
        <w:rPr>
          <w:rFonts w:cs="Arial"/>
        </w:rPr>
        <w:t xml:space="preserve">Torfing, J, B G Peters, J Pierre, and E Sørensen. 2012. </w:t>
      </w:r>
      <w:r w:rsidRPr="00BE25D3">
        <w:rPr>
          <w:rFonts w:cs="Arial"/>
          <w:i/>
          <w:iCs/>
        </w:rPr>
        <w:t>Interactive Governance: Advancing the Paradigm</w:t>
      </w:r>
      <w:r w:rsidRPr="00BE25D3">
        <w:rPr>
          <w:rFonts w:cs="Arial"/>
        </w:rPr>
        <w:t>. Oxford: Oxford University Press.</w:t>
      </w:r>
    </w:p>
    <w:p w14:paraId="5F89098E" w14:textId="77777777" w:rsidR="00DC5473" w:rsidRDefault="00DC5473" w:rsidP="00466C4A">
      <w:pPr>
        <w:spacing w:line="480" w:lineRule="auto"/>
        <w:ind w:left="720" w:hanging="720"/>
        <w:jc w:val="both"/>
        <w:rPr>
          <w:noProof/>
        </w:rPr>
      </w:pPr>
      <w:bookmarkStart w:id="45" w:name="_ENREF_45"/>
      <w:r>
        <w:rPr>
          <w:noProof/>
        </w:rPr>
        <w:t>The Conservative Party. 2010.</w:t>
      </w:r>
      <w:r w:rsidRPr="00DC5473">
        <w:rPr>
          <w:noProof/>
        </w:rPr>
        <w:t xml:space="preserve"> </w:t>
      </w:r>
      <w:r w:rsidRPr="00DC5473">
        <w:rPr>
          <w:i/>
          <w:iCs/>
          <w:noProof/>
        </w:rPr>
        <w:t>Open Source Planning Green Paper</w:t>
      </w:r>
      <w:r>
        <w:rPr>
          <w:noProof/>
        </w:rPr>
        <w:t>.</w:t>
      </w:r>
      <w:r w:rsidRPr="00DC5473">
        <w:rPr>
          <w:noProof/>
        </w:rPr>
        <w:t xml:space="preserve"> London</w:t>
      </w:r>
      <w:r>
        <w:rPr>
          <w:noProof/>
        </w:rPr>
        <w:t>: The Conservative Party</w:t>
      </w:r>
      <w:r w:rsidRPr="00DC5473">
        <w:rPr>
          <w:noProof/>
        </w:rPr>
        <w:t>.</w:t>
      </w:r>
    </w:p>
    <w:p w14:paraId="0DE41AF3" w14:textId="789FA6FA" w:rsidR="004D7AE1" w:rsidRPr="004D7AE1" w:rsidRDefault="004D7AE1" w:rsidP="00466C4A">
      <w:pPr>
        <w:spacing w:line="480" w:lineRule="auto"/>
        <w:ind w:left="720" w:hanging="720"/>
        <w:jc w:val="both"/>
        <w:rPr>
          <w:noProof/>
        </w:rPr>
      </w:pPr>
      <w:r>
        <w:rPr>
          <w:noProof/>
        </w:rPr>
        <w:lastRenderedPageBreak/>
        <w:t>The Economist (2016</w:t>
      </w:r>
      <w:r w:rsidRPr="004D7AE1">
        <w:rPr>
          <w:noProof/>
        </w:rPr>
        <w:t xml:space="preserve">) </w:t>
      </w:r>
      <w:r>
        <w:rPr>
          <w:noProof/>
        </w:rPr>
        <w:t>“</w:t>
      </w:r>
      <w:r w:rsidRPr="004D7AE1">
        <w:rPr>
          <w:noProof/>
        </w:rPr>
        <w:t>The new class war. Special Report: Chinese society</w:t>
      </w:r>
      <w:r>
        <w:rPr>
          <w:noProof/>
        </w:rPr>
        <w:t>”</w:t>
      </w:r>
      <w:r w:rsidRPr="004D7AE1">
        <w:rPr>
          <w:noProof/>
        </w:rPr>
        <w:t xml:space="preserve">,  July 9. Available at: </w:t>
      </w:r>
      <w:hyperlink r:id="rId8" w:history="1">
        <w:r w:rsidRPr="004D7AE1">
          <w:rPr>
            <w:rStyle w:val="Hyperlink"/>
            <w:noProof/>
          </w:rPr>
          <w:t>http://www.economist.com/news/special-report/21701653-chinas-middle-class-larger-richer-and-more-vocal-ever-threatens</w:t>
        </w:r>
      </w:hyperlink>
      <w:r w:rsidRPr="004D7AE1">
        <w:rPr>
          <w:noProof/>
        </w:rPr>
        <w:t xml:space="preserve"> (accessed 31 January 2017).</w:t>
      </w:r>
    </w:p>
    <w:p w14:paraId="27406EAB" w14:textId="77777777" w:rsidR="007533BA" w:rsidRDefault="007533BA" w:rsidP="00466C4A">
      <w:pPr>
        <w:spacing w:line="480" w:lineRule="auto"/>
        <w:ind w:left="720" w:hanging="720"/>
        <w:jc w:val="both"/>
        <w:rPr>
          <w:noProof/>
        </w:rPr>
      </w:pPr>
      <w:r>
        <w:rPr>
          <w:noProof/>
        </w:rPr>
        <w:t xml:space="preserve">The Labour Party. 2010. </w:t>
      </w:r>
      <w:r w:rsidRPr="00E73786">
        <w:rPr>
          <w:i/>
          <w:noProof/>
        </w:rPr>
        <w:t>The Labour Party Manifesto 2010</w:t>
      </w:r>
      <w:r>
        <w:rPr>
          <w:noProof/>
        </w:rPr>
        <w:t>. London: The Labour Party.</w:t>
      </w:r>
      <w:bookmarkEnd w:id="45"/>
    </w:p>
    <w:p w14:paraId="66745569" w14:textId="7CFD81AC" w:rsidR="00211412" w:rsidRDefault="00211412" w:rsidP="00211412">
      <w:pPr>
        <w:spacing w:line="480" w:lineRule="auto"/>
        <w:ind w:left="720" w:hanging="720"/>
        <w:jc w:val="both"/>
        <w:rPr>
          <w:noProof/>
        </w:rPr>
      </w:pPr>
      <w:r>
        <w:rPr>
          <w:noProof/>
        </w:rPr>
        <w:t xml:space="preserve">Verdini, G. 2015. “Is the Incipient Chinese Civil Society Playing a Role in Regenerating Historic Urban Areas? Evidence from Nanjing, Suzhou and Shanghai.” </w:t>
      </w:r>
      <w:r w:rsidRPr="004D7AE1">
        <w:rPr>
          <w:i/>
          <w:noProof/>
        </w:rPr>
        <w:t>Habitat International</w:t>
      </w:r>
      <w:r>
        <w:rPr>
          <w:noProof/>
        </w:rPr>
        <w:t xml:space="preserve"> 50: 366–372. </w:t>
      </w:r>
    </w:p>
    <w:p w14:paraId="0156722A" w14:textId="4216BDA3" w:rsidR="00211412" w:rsidRDefault="00211412" w:rsidP="00211412">
      <w:pPr>
        <w:spacing w:line="480" w:lineRule="auto"/>
        <w:ind w:left="720" w:hanging="720"/>
        <w:jc w:val="both"/>
        <w:rPr>
          <w:noProof/>
        </w:rPr>
      </w:pPr>
      <w:r>
        <w:rPr>
          <w:noProof/>
        </w:rPr>
        <w:t>Verdini, G., Y. Wang, and X. Zhang, eds. 2016. Urban China’s Rural Fringe: Actors, Dimensions and Management Challenges. London: Routledge.</w:t>
      </w:r>
    </w:p>
    <w:p w14:paraId="1CA1185C" w14:textId="7BAA6F37" w:rsidR="00DC1E49" w:rsidRDefault="00DC1E49" w:rsidP="00DC1E49">
      <w:pPr>
        <w:spacing w:line="480" w:lineRule="auto"/>
        <w:ind w:left="720" w:hanging="720"/>
        <w:jc w:val="both"/>
        <w:rPr>
          <w:noProof/>
        </w:rPr>
      </w:pPr>
      <w:r>
        <w:rPr>
          <w:noProof/>
        </w:rPr>
        <w:t>Verdini, G., Frassoldati, F., Nolf, C. 2016</w:t>
      </w:r>
      <w:r w:rsidR="004D7AE1">
        <w:rPr>
          <w:noProof/>
        </w:rPr>
        <w:t>.</w:t>
      </w:r>
      <w:r>
        <w:rPr>
          <w:noProof/>
        </w:rPr>
        <w:t xml:space="preserve"> </w:t>
      </w:r>
      <w:r w:rsidR="004D7AE1">
        <w:rPr>
          <w:noProof/>
        </w:rPr>
        <w:t>“</w:t>
      </w:r>
      <w:r>
        <w:rPr>
          <w:noProof/>
        </w:rPr>
        <w:t>Reframing China’s heritage conservation discourse. Learning by testing civic engagement tools in a historic rural village</w:t>
      </w:r>
      <w:r w:rsidR="004D7AE1">
        <w:rPr>
          <w:noProof/>
        </w:rPr>
        <w:t>”</w:t>
      </w:r>
      <w:r>
        <w:rPr>
          <w:noProof/>
        </w:rPr>
        <w:t xml:space="preserve">, </w:t>
      </w:r>
      <w:r w:rsidRPr="004D7AE1">
        <w:rPr>
          <w:i/>
          <w:noProof/>
        </w:rPr>
        <w:t>International Journal of Heritage Studies</w:t>
      </w:r>
      <w:r>
        <w:rPr>
          <w:noProof/>
        </w:rPr>
        <w:t xml:space="preserve">, Ahead of print, DOI: 10.1080/13527258.2016.1269358 </w:t>
      </w:r>
    </w:p>
    <w:p w14:paraId="6DE2670B" w14:textId="77777777" w:rsidR="007533BA" w:rsidRDefault="007533BA" w:rsidP="00466C4A">
      <w:pPr>
        <w:spacing w:line="480" w:lineRule="auto"/>
        <w:ind w:left="720" w:hanging="720"/>
        <w:jc w:val="both"/>
        <w:rPr>
          <w:noProof/>
        </w:rPr>
      </w:pPr>
      <w:bookmarkStart w:id="46" w:name="_ENREF_46"/>
      <w:r>
        <w:rPr>
          <w:noProof/>
        </w:rPr>
        <w:t xml:space="preserve">Wainwright, H. 2009. </w:t>
      </w:r>
      <w:r w:rsidRPr="00E73786">
        <w:rPr>
          <w:i/>
          <w:noProof/>
        </w:rPr>
        <w:t>Reclaim the state: Experiments in popular democracy</w:t>
      </w:r>
      <w:r>
        <w:rPr>
          <w:noProof/>
        </w:rPr>
        <w:t>. 2nd ed. Calcutta, India: Seagull.</w:t>
      </w:r>
      <w:bookmarkEnd w:id="46"/>
    </w:p>
    <w:p w14:paraId="2197F16E" w14:textId="77777777" w:rsidR="005369B3" w:rsidRDefault="005369B3" w:rsidP="00466C4A">
      <w:pPr>
        <w:spacing w:line="480" w:lineRule="auto"/>
        <w:ind w:left="720" w:hanging="720"/>
        <w:jc w:val="both"/>
        <w:rPr>
          <w:noProof/>
        </w:rPr>
      </w:pPr>
      <w:r>
        <w:rPr>
          <w:noProof/>
        </w:rPr>
        <w:t xml:space="preserve">Wang, J. 2012. “Shifting boundaries between the State and Society: Village cadres as new activists in collective petition”. </w:t>
      </w:r>
      <w:r w:rsidRPr="004D7AE1">
        <w:rPr>
          <w:i/>
          <w:noProof/>
        </w:rPr>
        <w:t>The China Quarterly</w:t>
      </w:r>
      <w:r>
        <w:rPr>
          <w:noProof/>
        </w:rPr>
        <w:t xml:space="preserve"> no. 211: 697-717.</w:t>
      </w:r>
    </w:p>
    <w:p w14:paraId="5D15DA1B" w14:textId="77777777" w:rsidR="00D872B2" w:rsidRPr="00E148F3" w:rsidRDefault="00E148F3" w:rsidP="00E148F3">
      <w:pPr>
        <w:spacing w:line="480" w:lineRule="auto"/>
        <w:ind w:left="720" w:hanging="720"/>
        <w:jc w:val="both"/>
        <w:rPr>
          <w:noProof/>
          <w:lang w:val="en-US"/>
        </w:rPr>
      </w:pPr>
      <w:bookmarkStart w:id="47" w:name="_ENREF_47"/>
      <w:r w:rsidRPr="00E148F3">
        <w:rPr>
          <w:noProof/>
          <w:lang w:val="en-US"/>
        </w:rPr>
        <w:t xml:space="preserve">Wills, Jane. 2016. "Emerging geographies of English localism: The case of neighbourhood planning."  </w:t>
      </w:r>
      <w:r w:rsidRPr="00E148F3">
        <w:rPr>
          <w:i/>
          <w:noProof/>
          <w:lang w:val="en-US"/>
        </w:rPr>
        <w:t>Political Geography</w:t>
      </w:r>
      <w:r w:rsidRPr="00E148F3">
        <w:rPr>
          <w:noProof/>
          <w:lang w:val="en-US"/>
        </w:rPr>
        <w:t xml:space="preserve"> 53 (1):43-53. doi: 10.1016/j.polgeo.2016.02.001.</w:t>
      </w:r>
    </w:p>
    <w:p w14:paraId="2A5D3326" w14:textId="77777777" w:rsidR="007533BA" w:rsidRDefault="007533BA" w:rsidP="00466C4A">
      <w:pPr>
        <w:spacing w:line="480" w:lineRule="auto"/>
        <w:ind w:left="720" w:hanging="720"/>
        <w:jc w:val="both"/>
        <w:rPr>
          <w:noProof/>
        </w:rPr>
      </w:pPr>
      <w:r>
        <w:rPr>
          <w:noProof/>
        </w:rPr>
        <w:t xml:space="preserve">Wolsink, M. 2000. "Wind power and the NIMBY-myth: institutional capacity and the limited significance of public support." </w:t>
      </w:r>
      <w:r w:rsidRPr="00E73786">
        <w:rPr>
          <w:i/>
          <w:noProof/>
        </w:rPr>
        <w:t>Renewable Energy</w:t>
      </w:r>
      <w:r>
        <w:rPr>
          <w:noProof/>
        </w:rPr>
        <w:t xml:space="preserve"> no. 21:49-64.</w:t>
      </w:r>
      <w:bookmarkEnd w:id="47"/>
    </w:p>
    <w:p w14:paraId="547FFD83" w14:textId="77777777" w:rsidR="0037599D" w:rsidRPr="0037599D" w:rsidRDefault="006668D7" w:rsidP="00466C4A">
      <w:pPr>
        <w:spacing w:line="480" w:lineRule="auto"/>
        <w:ind w:left="720" w:hanging="720"/>
        <w:jc w:val="both"/>
        <w:rPr>
          <w:noProof/>
        </w:rPr>
      </w:pPr>
      <w:bookmarkStart w:id="48" w:name="_ENREF_48"/>
      <w:r w:rsidRPr="00BE25D3">
        <w:rPr>
          <w:rFonts w:cs="Arial"/>
        </w:rPr>
        <w:t xml:space="preserve">Woods, Michael. 2003. "Deconstructing rural protest: the emergence of a new social movement." </w:t>
      </w:r>
      <w:r w:rsidRPr="00BE25D3">
        <w:rPr>
          <w:rFonts w:cs="Arial"/>
          <w:i/>
          <w:iCs/>
        </w:rPr>
        <w:t>Journal of Rural Studies</w:t>
      </w:r>
      <w:r w:rsidRPr="00BE25D3">
        <w:rPr>
          <w:rFonts w:cs="Arial"/>
        </w:rPr>
        <w:t xml:space="preserve"> no. 19:309-325.</w:t>
      </w:r>
    </w:p>
    <w:p w14:paraId="4D2D7A15" w14:textId="77777777" w:rsidR="007533BA" w:rsidRDefault="007533BA" w:rsidP="00466C4A">
      <w:pPr>
        <w:spacing w:line="480" w:lineRule="auto"/>
        <w:ind w:left="720" w:hanging="720"/>
        <w:jc w:val="both"/>
        <w:rPr>
          <w:noProof/>
        </w:rPr>
      </w:pPr>
      <w:r>
        <w:rPr>
          <w:noProof/>
        </w:rPr>
        <w:t xml:space="preserve">Woods, Michael. 2005. </w:t>
      </w:r>
      <w:r w:rsidRPr="00E73786">
        <w:rPr>
          <w:i/>
          <w:noProof/>
        </w:rPr>
        <w:t>Contesting Rurality: Politics in the British Countryside</w:t>
      </w:r>
      <w:r>
        <w:rPr>
          <w:noProof/>
        </w:rPr>
        <w:t>. Aldershot and Burlington: Ashgate.</w:t>
      </w:r>
      <w:bookmarkEnd w:id="48"/>
    </w:p>
    <w:p w14:paraId="79FAA947" w14:textId="0E7B53D5" w:rsidR="005F498A" w:rsidRDefault="005F498A" w:rsidP="005F498A">
      <w:pPr>
        <w:spacing w:line="480" w:lineRule="auto"/>
        <w:ind w:left="720" w:hanging="720"/>
        <w:jc w:val="both"/>
        <w:rPr>
          <w:noProof/>
        </w:rPr>
      </w:pPr>
      <w:r>
        <w:rPr>
          <w:noProof/>
        </w:rPr>
        <w:lastRenderedPageBreak/>
        <w:t xml:space="preserve">World Bank &amp; </w:t>
      </w:r>
      <w:r w:rsidR="0001194B">
        <w:rPr>
          <w:noProof/>
        </w:rPr>
        <w:t>DRCSCC (</w:t>
      </w:r>
      <w:r>
        <w:rPr>
          <w:noProof/>
        </w:rPr>
        <w:t>Development Research Center of the State Council of China</w:t>
      </w:r>
      <w:r w:rsidR="0001194B">
        <w:rPr>
          <w:noProof/>
        </w:rPr>
        <w:t>)</w:t>
      </w:r>
      <w:r>
        <w:rPr>
          <w:noProof/>
        </w:rPr>
        <w:t>. 2014. Urban China: Toward Efficient, Inclusive, and Sustainable Urbanization. Washington, DC: International Bank for Reconstruction and Development.</w:t>
      </w:r>
    </w:p>
    <w:p w14:paraId="64B15C41" w14:textId="77777777" w:rsidR="007533BA" w:rsidRDefault="007533BA" w:rsidP="00466C4A">
      <w:pPr>
        <w:spacing w:line="480" w:lineRule="auto"/>
        <w:ind w:left="720" w:hanging="720"/>
        <w:jc w:val="both"/>
        <w:rPr>
          <w:noProof/>
        </w:rPr>
      </w:pPr>
      <w:bookmarkStart w:id="49" w:name="_ENREF_49"/>
      <w:r>
        <w:rPr>
          <w:noProof/>
        </w:rPr>
        <w:t xml:space="preserve">Wu, F, C Webster, S He, and Y Liu. 2010. </w:t>
      </w:r>
      <w:r w:rsidRPr="00E73786">
        <w:rPr>
          <w:i/>
          <w:noProof/>
        </w:rPr>
        <w:t>Urban poverty in China</w:t>
      </w:r>
      <w:r>
        <w:rPr>
          <w:noProof/>
        </w:rPr>
        <w:t>. Cheltenham: Edward Elgar.</w:t>
      </w:r>
      <w:bookmarkEnd w:id="49"/>
    </w:p>
    <w:p w14:paraId="032D27A6" w14:textId="77777777" w:rsidR="007533BA" w:rsidRDefault="007533BA" w:rsidP="00466C4A">
      <w:pPr>
        <w:spacing w:line="480" w:lineRule="auto"/>
        <w:ind w:left="720" w:hanging="720"/>
        <w:jc w:val="both"/>
        <w:rPr>
          <w:noProof/>
        </w:rPr>
      </w:pPr>
      <w:bookmarkStart w:id="50" w:name="_ENREF_50"/>
      <w:r>
        <w:rPr>
          <w:noProof/>
        </w:rPr>
        <w:t xml:space="preserve">Yang, J, and Z Jinxing. 2007. "The failure and success of greenbelt program in Beijing." </w:t>
      </w:r>
      <w:r w:rsidRPr="00E73786">
        <w:rPr>
          <w:i/>
          <w:noProof/>
        </w:rPr>
        <w:t>Urban Forestry and Urban Greening</w:t>
      </w:r>
      <w:r>
        <w:rPr>
          <w:noProof/>
        </w:rPr>
        <w:t xml:space="preserve"> no. 6</w:t>
      </w:r>
      <w:r w:rsidR="006969E5">
        <w:rPr>
          <w:noProof/>
        </w:rPr>
        <w:t xml:space="preserve"> (4)</w:t>
      </w:r>
      <w:r>
        <w:rPr>
          <w:noProof/>
        </w:rPr>
        <w:t>:287-296.</w:t>
      </w:r>
      <w:bookmarkEnd w:id="50"/>
    </w:p>
    <w:p w14:paraId="7656AC58" w14:textId="77777777" w:rsidR="007533BA" w:rsidRDefault="007533BA" w:rsidP="00466C4A">
      <w:pPr>
        <w:spacing w:line="480" w:lineRule="auto"/>
        <w:ind w:left="720" w:hanging="720"/>
        <w:jc w:val="both"/>
        <w:rPr>
          <w:noProof/>
        </w:rPr>
      </w:pPr>
      <w:bookmarkStart w:id="51" w:name="_ENREF_51"/>
      <w:r>
        <w:rPr>
          <w:noProof/>
        </w:rPr>
        <w:t xml:space="preserve">Yanyun Man, J. 2011. "Local public finance in China: an overview." In </w:t>
      </w:r>
      <w:r w:rsidRPr="00E73786">
        <w:rPr>
          <w:i/>
          <w:noProof/>
        </w:rPr>
        <w:t>China's local public finance in transition</w:t>
      </w:r>
      <w:r>
        <w:rPr>
          <w:noProof/>
        </w:rPr>
        <w:t>, edited by J Yanyun Man and Y Hong. Cambridge MT: Lincoln Institute of Land Policy.</w:t>
      </w:r>
      <w:bookmarkEnd w:id="51"/>
    </w:p>
    <w:p w14:paraId="037577DF" w14:textId="38F6337E" w:rsidR="002F69AD" w:rsidRDefault="002F69AD" w:rsidP="00466C4A">
      <w:pPr>
        <w:spacing w:line="480" w:lineRule="auto"/>
        <w:ind w:left="720" w:hanging="720"/>
        <w:jc w:val="both"/>
        <w:rPr>
          <w:noProof/>
        </w:rPr>
      </w:pPr>
      <w:r w:rsidRPr="00AE293E">
        <w:rPr>
          <w:rFonts w:eastAsia="Calibri" w:cs="Times New Roman"/>
        </w:rPr>
        <w:t xml:space="preserve">Yung, </w:t>
      </w:r>
      <w:r>
        <w:rPr>
          <w:rFonts w:eastAsia="Calibri" w:cs="Times New Roman"/>
        </w:rPr>
        <w:t>E.H.K., Chan, E.H.W.,</w:t>
      </w:r>
      <w:r w:rsidRPr="00AE293E">
        <w:rPr>
          <w:rFonts w:eastAsia="Calibri" w:cs="Times New Roman"/>
        </w:rPr>
        <w:t>and Xu,</w:t>
      </w:r>
      <w:r>
        <w:rPr>
          <w:rFonts w:eastAsia="Calibri" w:cs="Times New Roman"/>
        </w:rPr>
        <w:t>Y.</w:t>
      </w:r>
      <w:r w:rsidRPr="00AE293E">
        <w:rPr>
          <w:rFonts w:eastAsia="Calibri" w:cs="Times New Roman"/>
        </w:rPr>
        <w:t xml:space="preserve"> </w:t>
      </w:r>
      <w:r>
        <w:rPr>
          <w:rFonts w:eastAsia="Calibri" w:cs="Times New Roman"/>
        </w:rPr>
        <w:t>(</w:t>
      </w:r>
      <w:r w:rsidRPr="00AE293E">
        <w:rPr>
          <w:rFonts w:eastAsia="Calibri" w:cs="Times New Roman"/>
        </w:rPr>
        <w:t>2014</w:t>
      </w:r>
      <w:r>
        <w:rPr>
          <w:rFonts w:eastAsia="Calibri" w:cs="Times New Roman"/>
        </w:rPr>
        <w:t>), “Sustainable development and the rehabilitation of a historic urban district - Social sustainability in the case of Tianzifang in Shanghai.” Sustainable Development, 22 (2):</w:t>
      </w:r>
      <w:r w:rsidR="00530778">
        <w:rPr>
          <w:rFonts w:eastAsia="Calibri" w:cs="Times New Roman"/>
        </w:rPr>
        <w:t>95-112.</w:t>
      </w:r>
    </w:p>
    <w:p w14:paraId="761EB024" w14:textId="77777777" w:rsidR="007533BA" w:rsidRDefault="007533BA" w:rsidP="00466C4A">
      <w:pPr>
        <w:spacing w:line="480" w:lineRule="auto"/>
        <w:ind w:left="720" w:hanging="720"/>
        <w:jc w:val="both"/>
        <w:rPr>
          <w:noProof/>
        </w:rPr>
      </w:pPr>
      <w:bookmarkStart w:id="52" w:name="_ENREF_52"/>
      <w:r>
        <w:rPr>
          <w:noProof/>
        </w:rPr>
        <w:t xml:space="preserve">Zhang, T. 2000. "Land market forces and government's role in sprawl. The case of China." </w:t>
      </w:r>
      <w:r w:rsidRPr="00E73786">
        <w:rPr>
          <w:i/>
          <w:noProof/>
        </w:rPr>
        <w:t>Cities</w:t>
      </w:r>
      <w:r>
        <w:rPr>
          <w:noProof/>
        </w:rPr>
        <w:t xml:space="preserve"> no. 17 (2):125-135.</w:t>
      </w:r>
      <w:bookmarkEnd w:id="52"/>
    </w:p>
    <w:p w14:paraId="23EA81A5" w14:textId="09ECC0E9" w:rsidR="008413D4" w:rsidRDefault="008413D4" w:rsidP="008413D4">
      <w:pPr>
        <w:spacing w:line="480" w:lineRule="auto"/>
        <w:ind w:left="720" w:hanging="720"/>
        <w:jc w:val="both"/>
        <w:rPr>
          <w:noProof/>
        </w:rPr>
      </w:pPr>
      <w:r>
        <w:rPr>
          <w:noProof/>
        </w:rPr>
        <w:t>Zhang, Z. (2012b). The study of grassroots resistance during the city regeneration process: A case study of the old city of south Nanjing. Nanjing: Nanjing University of Science and Technology (Master Thesis)(in Chinese).</w:t>
      </w:r>
    </w:p>
    <w:p w14:paraId="125855E2" w14:textId="77777777" w:rsidR="007533BA" w:rsidRDefault="007533BA" w:rsidP="00466C4A">
      <w:pPr>
        <w:spacing w:line="480" w:lineRule="auto"/>
        <w:ind w:left="720" w:hanging="720"/>
        <w:jc w:val="both"/>
        <w:rPr>
          <w:noProof/>
        </w:rPr>
      </w:pPr>
      <w:bookmarkStart w:id="53" w:name="_ENREF_53"/>
      <w:r>
        <w:rPr>
          <w:noProof/>
        </w:rPr>
        <w:t xml:space="preserve">Zhao, Pengjun. 2011. "Managing urban growth in a transforming China: evidence from Beijing." </w:t>
      </w:r>
      <w:r w:rsidRPr="00E73786">
        <w:rPr>
          <w:i/>
          <w:noProof/>
        </w:rPr>
        <w:t>Land Use Policy</w:t>
      </w:r>
      <w:r>
        <w:rPr>
          <w:noProof/>
        </w:rPr>
        <w:t xml:space="preserve"> no. 28 (1):96-109.</w:t>
      </w:r>
      <w:bookmarkEnd w:id="53"/>
    </w:p>
    <w:p w14:paraId="6EBEE2E2" w14:textId="70C0B87A" w:rsidR="007B2FF5" w:rsidRDefault="007B2FF5" w:rsidP="007B2FF5">
      <w:pPr>
        <w:spacing w:line="480" w:lineRule="auto"/>
        <w:ind w:left="720" w:hanging="720"/>
        <w:jc w:val="both"/>
        <w:rPr>
          <w:noProof/>
        </w:rPr>
      </w:pPr>
      <w:r>
        <w:rPr>
          <w:noProof/>
        </w:rPr>
        <w:t xml:space="preserve">Zhao, P. 2015. </w:t>
      </w:r>
      <w:r w:rsidR="004D7AE1">
        <w:rPr>
          <w:noProof/>
        </w:rPr>
        <w:t>“</w:t>
      </w:r>
      <w:r>
        <w:rPr>
          <w:noProof/>
        </w:rPr>
        <w:t>The evolution of the urban planning system in contemporary China: an institutional approach</w:t>
      </w:r>
      <w:r w:rsidR="004D7AE1">
        <w:rPr>
          <w:noProof/>
        </w:rPr>
        <w:t>”</w:t>
      </w:r>
      <w:r>
        <w:rPr>
          <w:noProof/>
        </w:rPr>
        <w:t xml:space="preserve">. </w:t>
      </w:r>
      <w:r w:rsidRPr="004D7AE1">
        <w:rPr>
          <w:i/>
          <w:noProof/>
        </w:rPr>
        <w:t>International Development Planning Review</w:t>
      </w:r>
      <w:r>
        <w:rPr>
          <w:noProof/>
        </w:rPr>
        <w:t>, 37, 269-287.</w:t>
      </w:r>
    </w:p>
    <w:p w14:paraId="61E37BDE" w14:textId="77777777" w:rsidR="007533BA" w:rsidRDefault="007533BA" w:rsidP="00466C4A">
      <w:pPr>
        <w:spacing w:line="480" w:lineRule="auto"/>
        <w:ind w:left="720" w:hanging="720"/>
        <w:jc w:val="both"/>
        <w:rPr>
          <w:noProof/>
        </w:rPr>
      </w:pPr>
      <w:bookmarkStart w:id="54" w:name="_ENREF_54"/>
      <w:r>
        <w:rPr>
          <w:noProof/>
        </w:rPr>
        <w:t xml:space="preserve">Zhao, Pengjun, Bin Lu, and G De Roo. 2010. "Performances and dilemmas of urban containment strategies in the transformation context of Beijing." </w:t>
      </w:r>
      <w:r w:rsidRPr="00E73786">
        <w:rPr>
          <w:i/>
          <w:noProof/>
        </w:rPr>
        <w:t>Journal of Environmental Planning and Management</w:t>
      </w:r>
      <w:r>
        <w:rPr>
          <w:noProof/>
        </w:rPr>
        <w:t xml:space="preserve"> no. 53 (2):143-161.</w:t>
      </w:r>
      <w:bookmarkEnd w:id="54"/>
    </w:p>
    <w:p w14:paraId="6F13D966" w14:textId="77777777" w:rsidR="00657570" w:rsidRDefault="00B235DD" w:rsidP="00466C4A">
      <w:pPr>
        <w:spacing w:line="480" w:lineRule="auto"/>
        <w:ind w:left="709" w:hanging="709"/>
        <w:jc w:val="both"/>
        <w:rPr>
          <w:noProof/>
        </w:rPr>
      </w:pPr>
      <w:r>
        <w:rPr>
          <w:noProof/>
        </w:rPr>
        <w:lastRenderedPageBreak/>
        <w:t xml:space="preserve">Zweig, D. 2000. “The ‘externalities of development’: can new political institutions manage rural conflict?”, in </w:t>
      </w:r>
      <w:r w:rsidRPr="00BE25D3">
        <w:rPr>
          <w:i/>
          <w:noProof/>
        </w:rPr>
        <w:t>Chinese society: change, conflicts and resistance</w:t>
      </w:r>
      <w:r>
        <w:rPr>
          <w:noProof/>
        </w:rPr>
        <w:t xml:space="preserve">, edited by E. Perry and M. Selden. London: Routledge. </w:t>
      </w:r>
    </w:p>
    <w:sectPr w:rsidR="00657570" w:rsidSect="006575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940F" w14:textId="77777777" w:rsidR="000B6FA1" w:rsidRDefault="000B6FA1">
      <w:r>
        <w:separator/>
      </w:r>
    </w:p>
  </w:endnote>
  <w:endnote w:type="continuationSeparator" w:id="0">
    <w:p w14:paraId="2B8716BB" w14:textId="77777777" w:rsidR="000B6FA1" w:rsidRDefault="000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001">
    <w:panose1 w:val="00000000000000000000"/>
    <w:charset w:val="00"/>
    <w:family w:val="auto"/>
    <w:notTrueType/>
    <w:pitch w:val="default"/>
    <w:sig w:usb0="00000003" w:usb1="00000000" w:usb2="00000000" w:usb3="00000000" w:csb0="00000001" w:csb1="00000000"/>
  </w:font>
  <w:font w:name="RealpageTIM11">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91474"/>
      <w:docPartObj>
        <w:docPartGallery w:val="Page Numbers (Bottom of Page)"/>
        <w:docPartUnique/>
      </w:docPartObj>
    </w:sdtPr>
    <w:sdtEndPr>
      <w:rPr>
        <w:noProof/>
        <w:sz w:val="20"/>
        <w:szCs w:val="20"/>
      </w:rPr>
    </w:sdtEndPr>
    <w:sdtContent>
      <w:p w14:paraId="0B1CEF60" w14:textId="77777777" w:rsidR="00F41939" w:rsidRPr="00CD7B28" w:rsidRDefault="00F41939">
        <w:pPr>
          <w:pStyle w:val="Footer"/>
          <w:jc w:val="center"/>
          <w:rPr>
            <w:sz w:val="20"/>
            <w:szCs w:val="20"/>
          </w:rPr>
        </w:pPr>
        <w:r>
          <w:fldChar w:fldCharType="begin"/>
        </w:r>
        <w:r>
          <w:instrText xml:space="preserve"> PAGE   \* MERGEFORMAT </w:instrText>
        </w:r>
        <w:r>
          <w:fldChar w:fldCharType="separate"/>
        </w:r>
        <w:r w:rsidR="009156EA" w:rsidRPr="009156EA">
          <w:rPr>
            <w:noProof/>
            <w:sz w:val="20"/>
            <w:szCs w:val="20"/>
          </w:rPr>
          <w:t>1</w:t>
        </w:r>
        <w:r>
          <w:rPr>
            <w:noProof/>
            <w:sz w:val="20"/>
            <w:szCs w:val="20"/>
          </w:rPr>
          <w:fldChar w:fldCharType="end"/>
        </w:r>
      </w:p>
    </w:sdtContent>
  </w:sdt>
  <w:p w14:paraId="7017EA66" w14:textId="77777777" w:rsidR="00F41939" w:rsidRDefault="00F4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D6E6E" w14:textId="77777777" w:rsidR="000B6FA1" w:rsidRDefault="000B6FA1">
      <w:r>
        <w:separator/>
      </w:r>
    </w:p>
  </w:footnote>
  <w:footnote w:type="continuationSeparator" w:id="0">
    <w:p w14:paraId="485D4FDF" w14:textId="77777777" w:rsidR="000B6FA1" w:rsidRDefault="000B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C382E"/>
    <w:multiLevelType w:val="hybridMultilevel"/>
    <w:tmpl w:val="D1BA680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D7E1B93"/>
    <w:multiLevelType w:val="hybridMultilevel"/>
    <w:tmpl w:val="94AAD2F6"/>
    <w:lvl w:ilvl="0" w:tplc="323233D4">
      <w:start w:val="1"/>
      <w:numFmt w:val="lowerRoman"/>
      <w:lvlText w:val="%1)"/>
      <w:lvlJc w:val="left"/>
      <w:pPr>
        <w:tabs>
          <w:tab w:val="num" w:pos="567"/>
        </w:tabs>
        <w:ind w:left="567" w:hanging="567"/>
      </w:pPr>
      <w:rPr>
        <w:rFonts w:ascii="Arial" w:hAnsi="Arial" w:hint="default"/>
      </w:rPr>
    </w:lvl>
    <w:lvl w:ilvl="1" w:tplc="BA10968A">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F23464"/>
    <w:multiLevelType w:val="hybridMultilevel"/>
    <w:tmpl w:val="2E04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7533BA"/>
    <w:rsid w:val="00006DE8"/>
    <w:rsid w:val="0001194B"/>
    <w:rsid w:val="00022196"/>
    <w:rsid w:val="000251E3"/>
    <w:rsid w:val="00030B1A"/>
    <w:rsid w:val="00034DAC"/>
    <w:rsid w:val="000523B8"/>
    <w:rsid w:val="000A35AE"/>
    <w:rsid w:val="000A7409"/>
    <w:rsid w:val="000A78A2"/>
    <w:rsid w:val="000B6FA1"/>
    <w:rsid w:val="000C0E97"/>
    <w:rsid w:val="000D5585"/>
    <w:rsid w:val="000D6D7D"/>
    <w:rsid w:val="000E211C"/>
    <w:rsid w:val="000E33AE"/>
    <w:rsid w:val="000F3A25"/>
    <w:rsid w:val="000F5C9A"/>
    <w:rsid w:val="000F617B"/>
    <w:rsid w:val="001021E0"/>
    <w:rsid w:val="00113DB6"/>
    <w:rsid w:val="00131E55"/>
    <w:rsid w:val="00143B23"/>
    <w:rsid w:val="001449E8"/>
    <w:rsid w:val="001579D8"/>
    <w:rsid w:val="0018218B"/>
    <w:rsid w:val="00193820"/>
    <w:rsid w:val="001B2498"/>
    <w:rsid w:val="001B31AE"/>
    <w:rsid w:val="001C740F"/>
    <w:rsid w:val="001E5D21"/>
    <w:rsid w:val="00210EA1"/>
    <w:rsid w:val="00211412"/>
    <w:rsid w:val="00227B28"/>
    <w:rsid w:val="00231465"/>
    <w:rsid w:val="00232527"/>
    <w:rsid w:val="0023454A"/>
    <w:rsid w:val="002538D5"/>
    <w:rsid w:val="00271E98"/>
    <w:rsid w:val="00276728"/>
    <w:rsid w:val="0028073D"/>
    <w:rsid w:val="0028604A"/>
    <w:rsid w:val="002944C6"/>
    <w:rsid w:val="002C19C7"/>
    <w:rsid w:val="002D03A9"/>
    <w:rsid w:val="002E03F8"/>
    <w:rsid w:val="002F69AD"/>
    <w:rsid w:val="002F7B6E"/>
    <w:rsid w:val="003111F0"/>
    <w:rsid w:val="00311457"/>
    <w:rsid w:val="00313E43"/>
    <w:rsid w:val="0031570C"/>
    <w:rsid w:val="00322A20"/>
    <w:rsid w:val="00344437"/>
    <w:rsid w:val="003523C2"/>
    <w:rsid w:val="0037599D"/>
    <w:rsid w:val="00381A6A"/>
    <w:rsid w:val="003827BE"/>
    <w:rsid w:val="0039155D"/>
    <w:rsid w:val="00394CD7"/>
    <w:rsid w:val="003C198E"/>
    <w:rsid w:val="003F026E"/>
    <w:rsid w:val="003F2121"/>
    <w:rsid w:val="003F2BD9"/>
    <w:rsid w:val="003F75B3"/>
    <w:rsid w:val="004053FC"/>
    <w:rsid w:val="004341C4"/>
    <w:rsid w:val="004506B4"/>
    <w:rsid w:val="004605CB"/>
    <w:rsid w:val="00460815"/>
    <w:rsid w:val="00460CB3"/>
    <w:rsid w:val="00461EB4"/>
    <w:rsid w:val="00466C4A"/>
    <w:rsid w:val="00470501"/>
    <w:rsid w:val="00474217"/>
    <w:rsid w:val="00474604"/>
    <w:rsid w:val="0047616C"/>
    <w:rsid w:val="00477017"/>
    <w:rsid w:val="0048405F"/>
    <w:rsid w:val="00486367"/>
    <w:rsid w:val="004A5DE6"/>
    <w:rsid w:val="004B6A0E"/>
    <w:rsid w:val="004D7AE1"/>
    <w:rsid w:val="004E19B1"/>
    <w:rsid w:val="004E698D"/>
    <w:rsid w:val="00506602"/>
    <w:rsid w:val="00512377"/>
    <w:rsid w:val="005152AE"/>
    <w:rsid w:val="00530053"/>
    <w:rsid w:val="00530778"/>
    <w:rsid w:val="005369B3"/>
    <w:rsid w:val="0054499B"/>
    <w:rsid w:val="00553C62"/>
    <w:rsid w:val="0055523B"/>
    <w:rsid w:val="0055628E"/>
    <w:rsid w:val="00556E0D"/>
    <w:rsid w:val="0058795F"/>
    <w:rsid w:val="0059272F"/>
    <w:rsid w:val="0059304C"/>
    <w:rsid w:val="00594F78"/>
    <w:rsid w:val="005A077D"/>
    <w:rsid w:val="005A08DB"/>
    <w:rsid w:val="005A0B7A"/>
    <w:rsid w:val="005A1DEB"/>
    <w:rsid w:val="005A22AD"/>
    <w:rsid w:val="005B5D5C"/>
    <w:rsid w:val="005C17F2"/>
    <w:rsid w:val="005C3BD1"/>
    <w:rsid w:val="005C5335"/>
    <w:rsid w:val="005C5ED6"/>
    <w:rsid w:val="005D1564"/>
    <w:rsid w:val="005E2C66"/>
    <w:rsid w:val="005E5C3F"/>
    <w:rsid w:val="005E7CD1"/>
    <w:rsid w:val="005F498A"/>
    <w:rsid w:val="005F726F"/>
    <w:rsid w:val="0060066B"/>
    <w:rsid w:val="00602FC0"/>
    <w:rsid w:val="00604D4B"/>
    <w:rsid w:val="00605475"/>
    <w:rsid w:val="006071C7"/>
    <w:rsid w:val="00620F13"/>
    <w:rsid w:val="00622C48"/>
    <w:rsid w:val="00623AF5"/>
    <w:rsid w:val="00625C77"/>
    <w:rsid w:val="00647E4F"/>
    <w:rsid w:val="00652C00"/>
    <w:rsid w:val="00657570"/>
    <w:rsid w:val="006668D7"/>
    <w:rsid w:val="0067470C"/>
    <w:rsid w:val="006969E5"/>
    <w:rsid w:val="006972A2"/>
    <w:rsid w:val="006B3745"/>
    <w:rsid w:val="006B702B"/>
    <w:rsid w:val="006C1980"/>
    <w:rsid w:val="006C5FC5"/>
    <w:rsid w:val="006D37B7"/>
    <w:rsid w:val="006E7646"/>
    <w:rsid w:val="006F542A"/>
    <w:rsid w:val="00710094"/>
    <w:rsid w:val="00714E57"/>
    <w:rsid w:val="00716522"/>
    <w:rsid w:val="00724FAD"/>
    <w:rsid w:val="00730087"/>
    <w:rsid w:val="0073522F"/>
    <w:rsid w:val="00747E2C"/>
    <w:rsid w:val="0075162B"/>
    <w:rsid w:val="007533BA"/>
    <w:rsid w:val="00754D10"/>
    <w:rsid w:val="007564C5"/>
    <w:rsid w:val="00762D74"/>
    <w:rsid w:val="0077502D"/>
    <w:rsid w:val="00795130"/>
    <w:rsid w:val="007B2FF5"/>
    <w:rsid w:val="007C38AC"/>
    <w:rsid w:val="007C5E35"/>
    <w:rsid w:val="007D662F"/>
    <w:rsid w:val="007D728F"/>
    <w:rsid w:val="007F7CB2"/>
    <w:rsid w:val="00801DCF"/>
    <w:rsid w:val="00802A32"/>
    <w:rsid w:val="00805857"/>
    <w:rsid w:val="008152F5"/>
    <w:rsid w:val="00826EA2"/>
    <w:rsid w:val="0083088C"/>
    <w:rsid w:val="008345D1"/>
    <w:rsid w:val="008351D2"/>
    <w:rsid w:val="008413D4"/>
    <w:rsid w:val="008535AD"/>
    <w:rsid w:val="00860A38"/>
    <w:rsid w:val="00867FEB"/>
    <w:rsid w:val="00883CA6"/>
    <w:rsid w:val="00884525"/>
    <w:rsid w:val="00887A6F"/>
    <w:rsid w:val="00892B46"/>
    <w:rsid w:val="0089541F"/>
    <w:rsid w:val="008A2619"/>
    <w:rsid w:val="008A44FD"/>
    <w:rsid w:val="008F1B86"/>
    <w:rsid w:val="008F2F4F"/>
    <w:rsid w:val="00907CB1"/>
    <w:rsid w:val="009136BE"/>
    <w:rsid w:val="009154C8"/>
    <w:rsid w:val="009156EA"/>
    <w:rsid w:val="00924951"/>
    <w:rsid w:val="00927761"/>
    <w:rsid w:val="009301EC"/>
    <w:rsid w:val="0093248C"/>
    <w:rsid w:val="009330CE"/>
    <w:rsid w:val="00942F42"/>
    <w:rsid w:val="00970DB4"/>
    <w:rsid w:val="009731DF"/>
    <w:rsid w:val="00975EEA"/>
    <w:rsid w:val="00976E55"/>
    <w:rsid w:val="0098641D"/>
    <w:rsid w:val="00993AE5"/>
    <w:rsid w:val="009B71C9"/>
    <w:rsid w:val="009C1247"/>
    <w:rsid w:val="009D0F38"/>
    <w:rsid w:val="009D25CD"/>
    <w:rsid w:val="009D6D34"/>
    <w:rsid w:val="009D6DA9"/>
    <w:rsid w:val="009D7B10"/>
    <w:rsid w:val="009E6360"/>
    <w:rsid w:val="009F2FDA"/>
    <w:rsid w:val="009F440E"/>
    <w:rsid w:val="00A02051"/>
    <w:rsid w:val="00A06212"/>
    <w:rsid w:val="00A06D01"/>
    <w:rsid w:val="00A13BA4"/>
    <w:rsid w:val="00A14660"/>
    <w:rsid w:val="00A25511"/>
    <w:rsid w:val="00A318A0"/>
    <w:rsid w:val="00A35BE6"/>
    <w:rsid w:val="00A41280"/>
    <w:rsid w:val="00A417A2"/>
    <w:rsid w:val="00A71266"/>
    <w:rsid w:val="00A72568"/>
    <w:rsid w:val="00A75124"/>
    <w:rsid w:val="00A87216"/>
    <w:rsid w:val="00A93071"/>
    <w:rsid w:val="00A949EB"/>
    <w:rsid w:val="00AA1A27"/>
    <w:rsid w:val="00AA29DA"/>
    <w:rsid w:val="00AA3AF2"/>
    <w:rsid w:val="00AB51F0"/>
    <w:rsid w:val="00AD19D3"/>
    <w:rsid w:val="00AD2587"/>
    <w:rsid w:val="00AD7390"/>
    <w:rsid w:val="00AE293E"/>
    <w:rsid w:val="00AE2AA1"/>
    <w:rsid w:val="00AE4BAB"/>
    <w:rsid w:val="00AF0F52"/>
    <w:rsid w:val="00AF5B2D"/>
    <w:rsid w:val="00B074A6"/>
    <w:rsid w:val="00B22A8F"/>
    <w:rsid w:val="00B235DD"/>
    <w:rsid w:val="00B31B2B"/>
    <w:rsid w:val="00B337BA"/>
    <w:rsid w:val="00B3742B"/>
    <w:rsid w:val="00B40FF3"/>
    <w:rsid w:val="00B41EF2"/>
    <w:rsid w:val="00B45A18"/>
    <w:rsid w:val="00B5438C"/>
    <w:rsid w:val="00B62EE1"/>
    <w:rsid w:val="00B7291C"/>
    <w:rsid w:val="00B729DA"/>
    <w:rsid w:val="00B82609"/>
    <w:rsid w:val="00B947D6"/>
    <w:rsid w:val="00BA0FF6"/>
    <w:rsid w:val="00BA7EF5"/>
    <w:rsid w:val="00BD29D6"/>
    <w:rsid w:val="00BE25D3"/>
    <w:rsid w:val="00BE723A"/>
    <w:rsid w:val="00BE734C"/>
    <w:rsid w:val="00BE7899"/>
    <w:rsid w:val="00C16537"/>
    <w:rsid w:val="00C32183"/>
    <w:rsid w:val="00C349D1"/>
    <w:rsid w:val="00C42D8B"/>
    <w:rsid w:val="00C516B1"/>
    <w:rsid w:val="00C51DC4"/>
    <w:rsid w:val="00C55EB9"/>
    <w:rsid w:val="00C6523E"/>
    <w:rsid w:val="00C72FC5"/>
    <w:rsid w:val="00C84EC3"/>
    <w:rsid w:val="00CA52AE"/>
    <w:rsid w:val="00CC300B"/>
    <w:rsid w:val="00CD151C"/>
    <w:rsid w:val="00CE05B5"/>
    <w:rsid w:val="00CE0C51"/>
    <w:rsid w:val="00CE21F6"/>
    <w:rsid w:val="00CF0FD1"/>
    <w:rsid w:val="00CF7A24"/>
    <w:rsid w:val="00D207B3"/>
    <w:rsid w:val="00D32047"/>
    <w:rsid w:val="00D401AA"/>
    <w:rsid w:val="00D437F4"/>
    <w:rsid w:val="00D46FE6"/>
    <w:rsid w:val="00D57379"/>
    <w:rsid w:val="00D632F8"/>
    <w:rsid w:val="00D73C5E"/>
    <w:rsid w:val="00D83E35"/>
    <w:rsid w:val="00D872B2"/>
    <w:rsid w:val="00DA2CC4"/>
    <w:rsid w:val="00DA4CD8"/>
    <w:rsid w:val="00DC1E49"/>
    <w:rsid w:val="00DC22A9"/>
    <w:rsid w:val="00DC5473"/>
    <w:rsid w:val="00DD1125"/>
    <w:rsid w:val="00DD31FC"/>
    <w:rsid w:val="00DD71D7"/>
    <w:rsid w:val="00DF63B7"/>
    <w:rsid w:val="00E06405"/>
    <w:rsid w:val="00E148F3"/>
    <w:rsid w:val="00E26936"/>
    <w:rsid w:val="00E2712D"/>
    <w:rsid w:val="00E37F96"/>
    <w:rsid w:val="00E40866"/>
    <w:rsid w:val="00E41DC5"/>
    <w:rsid w:val="00E435CB"/>
    <w:rsid w:val="00E43F04"/>
    <w:rsid w:val="00E45CBC"/>
    <w:rsid w:val="00E67E95"/>
    <w:rsid w:val="00E71BD2"/>
    <w:rsid w:val="00E76245"/>
    <w:rsid w:val="00E81B12"/>
    <w:rsid w:val="00E84300"/>
    <w:rsid w:val="00EA6730"/>
    <w:rsid w:val="00EB4393"/>
    <w:rsid w:val="00EE6B8F"/>
    <w:rsid w:val="00EF1110"/>
    <w:rsid w:val="00EF2A36"/>
    <w:rsid w:val="00EF2DD2"/>
    <w:rsid w:val="00F025A7"/>
    <w:rsid w:val="00F02B15"/>
    <w:rsid w:val="00F116B8"/>
    <w:rsid w:val="00F11B03"/>
    <w:rsid w:val="00F311B8"/>
    <w:rsid w:val="00F40177"/>
    <w:rsid w:val="00F41939"/>
    <w:rsid w:val="00F422D1"/>
    <w:rsid w:val="00F4530C"/>
    <w:rsid w:val="00F7161F"/>
    <w:rsid w:val="00F81359"/>
    <w:rsid w:val="00F95F7B"/>
    <w:rsid w:val="00FA1DD0"/>
    <w:rsid w:val="00FB5490"/>
    <w:rsid w:val="00FB5B68"/>
    <w:rsid w:val="00FB6CD1"/>
    <w:rsid w:val="00FC69FB"/>
    <w:rsid w:val="00FC78A5"/>
    <w:rsid w:val="00FE0123"/>
    <w:rsid w:val="00FE0F4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8CE57"/>
  <w15:docId w15:val="{12195446-574A-434A-9F93-52CDB051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BA"/>
  </w:style>
  <w:style w:type="paragraph" w:styleId="Heading3">
    <w:name w:val="heading 3"/>
    <w:basedOn w:val="Normal"/>
    <w:next w:val="Normal"/>
    <w:link w:val="Heading3Char"/>
    <w:uiPriority w:val="9"/>
    <w:semiHidden/>
    <w:unhideWhenUsed/>
    <w:qFormat/>
    <w:rsid w:val="00E064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BA"/>
    <w:pPr>
      <w:ind w:left="720"/>
      <w:contextualSpacing/>
    </w:pPr>
  </w:style>
  <w:style w:type="paragraph" w:styleId="FootnoteText">
    <w:name w:val="footnote text"/>
    <w:basedOn w:val="Normal"/>
    <w:link w:val="FootnoteTextChar"/>
    <w:uiPriority w:val="99"/>
    <w:semiHidden/>
    <w:unhideWhenUsed/>
    <w:rsid w:val="007533BA"/>
    <w:rPr>
      <w:sz w:val="20"/>
      <w:szCs w:val="20"/>
    </w:rPr>
  </w:style>
  <w:style w:type="character" w:customStyle="1" w:styleId="FootnoteTextChar">
    <w:name w:val="Footnote Text Char"/>
    <w:basedOn w:val="DefaultParagraphFont"/>
    <w:link w:val="FootnoteText"/>
    <w:uiPriority w:val="99"/>
    <w:semiHidden/>
    <w:rsid w:val="007533BA"/>
    <w:rPr>
      <w:sz w:val="20"/>
      <w:szCs w:val="20"/>
    </w:rPr>
  </w:style>
  <w:style w:type="character" w:styleId="FootnoteReference">
    <w:name w:val="footnote reference"/>
    <w:basedOn w:val="DefaultParagraphFont"/>
    <w:uiPriority w:val="99"/>
    <w:semiHidden/>
    <w:unhideWhenUsed/>
    <w:rsid w:val="007533BA"/>
    <w:rPr>
      <w:vertAlign w:val="superscript"/>
    </w:rPr>
  </w:style>
  <w:style w:type="paragraph" w:styleId="PlainText">
    <w:name w:val="Plain Text"/>
    <w:basedOn w:val="Normal"/>
    <w:link w:val="PlainTextChar"/>
    <w:uiPriority w:val="99"/>
    <w:unhideWhenUsed/>
    <w:rsid w:val="007533BA"/>
    <w:rPr>
      <w:sz w:val="22"/>
      <w:szCs w:val="21"/>
    </w:rPr>
  </w:style>
  <w:style w:type="character" w:customStyle="1" w:styleId="PlainTextChar">
    <w:name w:val="Plain Text Char"/>
    <w:basedOn w:val="DefaultParagraphFont"/>
    <w:link w:val="PlainText"/>
    <w:uiPriority w:val="99"/>
    <w:rsid w:val="007533BA"/>
    <w:rPr>
      <w:sz w:val="22"/>
      <w:szCs w:val="21"/>
    </w:rPr>
  </w:style>
  <w:style w:type="character" w:styleId="Hyperlink">
    <w:name w:val="Hyperlink"/>
    <w:basedOn w:val="DefaultParagraphFont"/>
    <w:uiPriority w:val="99"/>
    <w:unhideWhenUsed/>
    <w:rsid w:val="007533BA"/>
    <w:rPr>
      <w:color w:val="0000FF" w:themeColor="hyperlink"/>
      <w:u w:val="single"/>
    </w:rPr>
  </w:style>
  <w:style w:type="paragraph" w:styleId="BalloonText">
    <w:name w:val="Balloon Text"/>
    <w:basedOn w:val="Normal"/>
    <w:link w:val="BalloonTextChar"/>
    <w:uiPriority w:val="99"/>
    <w:semiHidden/>
    <w:unhideWhenUsed/>
    <w:rsid w:val="007533BA"/>
    <w:rPr>
      <w:rFonts w:ascii="Tahoma" w:hAnsi="Tahoma" w:cs="Tahoma"/>
      <w:sz w:val="16"/>
      <w:szCs w:val="16"/>
    </w:rPr>
  </w:style>
  <w:style w:type="character" w:customStyle="1" w:styleId="BalloonTextChar">
    <w:name w:val="Balloon Text Char"/>
    <w:basedOn w:val="DefaultParagraphFont"/>
    <w:link w:val="BalloonText"/>
    <w:uiPriority w:val="99"/>
    <w:semiHidden/>
    <w:rsid w:val="007533BA"/>
    <w:rPr>
      <w:rFonts w:ascii="Tahoma" w:hAnsi="Tahoma" w:cs="Tahoma"/>
      <w:sz w:val="16"/>
      <w:szCs w:val="16"/>
    </w:rPr>
  </w:style>
  <w:style w:type="paragraph" w:customStyle="1" w:styleId="Default">
    <w:name w:val="Default"/>
    <w:rsid w:val="007533B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7533BA"/>
    <w:rPr>
      <w:color w:val="800080" w:themeColor="followedHyperlink"/>
      <w:u w:val="single"/>
    </w:rPr>
  </w:style>
  <w:style w:type="character" w:styleId="CommentReference">
    <w:name w:val="annotation reference"/>
    <w:basedOn w:val="DefaultParagraphFont"/>
    <w:uiPriority w:val="99"/>
    <w:semiHidden/>
    <w:unhideWhenUsed/>
    <w:rsid w:val="007533BA"/>
    <w:rPr>
      <w:sz w:val="16"/>
      <w:szCs w:val="16"/>
    </w:rPr>
  </w:style>
  <w:style w:type="paragraph" w:styleId="CommentText">
    <w:name w:val="annotation text"/>
    <w:basedOn w:val="Normal"/>
    <w:link w:val="CommentTextChar"/>
    <w:uiPriority w:val="99"/>
    <w:semiHidden/>
    <w:unhideWhenUsed/>
    <w:rsid w:val="007533BA"/>
    <w:rPr>
      <w:sz w:val="20"/>
      <w:szCs w:val="20"/>
    </w:rPr>
  </w:style>
  <w:style w:type="character" w:customStyle="1" w:styleId="CommentTextChar">
    <w:name w:val="Comment Text Char"/>
    <w:basedOn w:val="DefaultParagraphFont"/>
    <w:link w:val="CommentText"/>
    <w:uiPriority w:val="99"/>
    <w:semiHidden/>
    <w:rsid w:val="007533BA"/>
    <w:rPr>
      <w:sz w:val="20"/>
      <w:szCs w:val="20"/>
    </w:rPr>
  </w:style>
  <w:style w:type="paragraph" w:styleId="CommentSubject">
    <w:name w:val="annotation subject"/>
    <w:basedOn w:val="CommentText"/>
    <w:next w:val="CommentText"/>
    <w:link w:val="CommentSubjectChar"/>
    <w:uiPriority w:val="99"/>
    <w:semiHidden/>
    <w:unhideWhenUsed/>
    <w:rsid w:val="007533BA"/>
    <w:rPr>
      <w:b/>
      <w:bCs/>
    </w:rPr>
  </w:style>
  <w:style w:type="character" w:customStyle="1" w:styleId="CommentSubjectChar">
    <w:name w:val="Comment Subject Char"/>
    <w:basedOn w:val="CommentTextChar"/>
    <w:link w:val="CommentSubject"/>
    <w:uiPriority w:val="99"/>
    <w:semiHidden/>
    <w:rsid w:val="007533BA"/>
    <w:rPr>
      <w:b/>
      <w:bCs/>
      <w:sz w:val="20"/>
      <w:szCs w:val="20"/>
    </w:rPr>
  </w:style>
  <w:style w:type="paragraph" w:styleId="Header">
    <w:name w:val="header"/>
    <w:basedOn w:val="Normal"/>
    <w:link w:val="HeaderChar"/>
    <w:uiPriority w:val="99"/>
    <w:unhideWhenUsed/>
    <w:rsid w:val="007533BA"/>
    <w:pPr>
      <w:tabs>
        <w:tab w:val="center" w:pos="4513"/>
        <w:tab w:val="right" w:pos="9026"/>
      </w:tabs>
    </w:pPr>
  </w:style>
  <w:style w:type="character" w:customStyle="1" w:styleId="HeaderChar">
    <w:name w:val="Header Char"/>
    <w:basedOn w:val="DefaultParagraphFont"/>
    <w:link w:val="Header"/>
    <w:uiPriority w:val="99"/>
    <w:rsid w:val="007533BA"/>
  </w:style>
  <w:style w:type="paragraph" w:styleId="Footer">
    <w:name w:val="footer"/>
    <w:basedOn w:val="Normal"/>
    <w:link w:val="FooterChar"/>
    <w:uiPriority w:val="99"/>
    <w:unhideWhenUsed/>
    <w:rsid w:val="007533BA"/>
    <w:pPr>
      <w:tabs>
        <w:tab w:val="center" w:pos="4513"/>
        <w:tab w:val="right" w:pos="9026"/>
      </w:tabs>
    </w:pPr>
  </w:style>
  <w:style w:type="character" w:customStyle="1" w:styleId="FooterChar">
    <w:name w:val="Footer Char"/>
    <w:basedOn w:val="DefaultParagraphFont"/>
    <w:link w:val="Footer"/>
    <w:uiPriority w:val="99"/>
    <w:rsid w:val="007533BA"/>
  </w:style>
  <w:style w:type="character" w:customStyle="1" w:styleId="Heading3Char">
    <w:name w:val="Heading 3 Char"/>
    <w:basedOn w:val="DefaultParagraphFont"/>
    <w:link w:val="Heading3"/>
    <w:uiPriority w:val="9"/>
    <w:semiHidden/>
    <w:rsid w:val="00E06405"/>
    <w:rPr>
      <w:rFonts w:asciiTheme="majorHAnsi" w:eastAsiaTheme="majorEastAsia" w:hAnsiTheme="majorHAnsi" w:cstheme="majorBidi"/>
      <w:b/>
      <w:bCs/>
      <w:color w:val="4F81BD" w:themeColor="accent1"/>
    </w:rPr>
  </w:style>
  <w:style w:type="table" w:styleId="TableGrid">
    <w:name w:val="Table Grid"/>
    <w:basedOn w:val="TableNormal"/>
    <w:uiPriority w:val="39"/>
    <w:rsid w:val="00860A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942750">
      <w:bodyDiv w:val="1"/>
      <w:marLeft w:val="0"/>
      <w:marRight w:val="0"/>
      <w:marTop w:val="0"/>
      <w:marBottom w:val="0"/>
      <w:divBdr>
        <w:top w:val="none" w:sz="0" w:space="0" w:color="auto"/>
        <w:left w:val="none" w:sz="0" w:space="0" w:color="auto"/>
        <w:bottom w:val="none" w:sz="0" w:space="0" w:color="auto"/>
        <w:right w:val="none" w:sz="0" w:space="0" w:color="auto"/>
      </w:divBdr>
    </w:div>
    <w:div w:id="20693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special-report/21701653-chinas-middle-class-larger-richer-and-more-vocal-ever-threaten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10945</Words>
  <Characters>62391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Sturzaker, John</dc:creator>
  <cp:keywords/>
  <dc:description/>
  <cp:lastModifiedBy>Sturzaker, John</cp:lastModifiedBy>
  <cp:revision>4</cp:revision>
  <cp:lastPrinted>2017-01-11T10:29:00Z</cp:lastPrinted>
  <dcterms:created xsi:type="dcterms:W3CDTF">2017-02-01T12:39:00Z</dcterms:created>
  <dcterms:modified xsi:type="dcterms:W3CDTF">2017-02-01T12:44:00Z</dcterms:modified>
</cp:coreProperties>
</file>