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DB7" w:rsidRPr="006D4434" w:rsidRDefault="00D97CFB" w:rsidP="006A2CEF">
      <w:pPr>
        <w:pStyle w:val="Heading1"/>
        <w:jc w:val="center"/>
        <w:rPr>
          <w:rFonts w:ascii="Arial" w:hAnsi="Arial" w:cs="Arial"/>
          <w:color w:val="auto"/>
          <w:szCs w:val="22"/>
        </w:rPr>
      </w:pPr>
      <w:r w:rsidRPr="006D4434">
        <w:rPr>
          <w:rFonts w:ascii="Arial" w:hAnsi="Arial" w:cs="Arial"/>
          <w:color w:val="auto"/>
          <w:szCs w:val="22"/>
        </w:rPr>
        <w:t>Evidence of an In Vitro Coupled Diffusion Mechanism of Lesion Formation within Microcosm Dental Plaque</w:t>
      </w:r>
    </w:p>
    <w:p w:rsidR="006A2CEF" w:rsidRPr="006D4434" w:rsidRDefault="006A2CEF" w:rsidP="006A2CEF">
      <w:pPr>
        <w:jc w:val="center"/>
        <w:rPr>
          <w:rFonts w:ascii="Arial" w:hAnsi="Arial" w:cs="Arial"/>
        </w:rPr>
      </w:pPr>
    </w:p>
    <w:p w:rsidR="00594B02" w:rsidRPr="006D4434" w:rsidRDefault="006A2CEF" w:rsidP="006A2CEF">
      <w:pPr>
        <w:jc w:val="center"/>
        <w:rPr>
          <w:rFonts w:ascii="Arial" w:hAnsi="Arial" w:cs="Arial"/>
        </w:rPr>
      </w:pPr>
      <w:r w:rsidRPr="006D4434">
        <w:rPr>
          <w:rFonts w:ascii="Arial" w:hAnsi="Arial" w:cs="Arial"/>
        </w:rPr>
        <w:t xml:space="preserve">GJ </w:t>
      </w:r>
      <w:r w:rsidR="00594B02" w:rsidRPr="006D4434">
        <w:rPr>
          <w:rFonts w:ascii="Arial" w:hAnsi="Arial" w:cs="Arial"/>
        </w:rPr>
        <w:t>Owens</w:t>
      </w:r>
      <w:r w:rsidR="00594B02" w:rsidRPr="006D4434">
        <w:rPr>
          <w:rFonts w:ascii="Arial" w:hAnsi="Arial" w:cs="Arial"/>
          <w:vertAlign w:val="superscript"/>
        </w:rPr>
        <w:t>a</w:t>
      </w:r>
      <w:r w:rsidR="00594B02" w:rsidRPr="006D4434">
        <w:rPr>
          <w:rFonts w:ascii="Arial" w:hAnsi="Arial" w:cs="Arial"/>
        </w:rPr>
        <w:t xml:space="preserve">; </w:t>
      </w:r>
      <w:r w:rsidRPr="006D4434">
        <w:rPr>
          <w:rFonts w:ascii="Arial" w:hAnsi="Arial" w:cs="Arial"/>
        </w:rPr>
        <w:t xml:space="preserve">RJM </w:t>
      </w:r>
      <w:r w:rsidR="00594B02" w:rsidRPr="006D4434">
        <w:rPr>
          <w:rFonts w:ascii="Arial" w:hAnsi="Arial" w:cs="Arial"/>
        </w:rPr>
        <w:t>Lynch</w:t>
      </w:r>
      <w:r w:rsidR="00594B02" w:rsidRPr="006D4434">
        <w:rPr>
          <w:rFonts w:ascii="Arial" w:hAnsi="Arial" w:cs="Arial"/>
          <w:vertAlign w:val="superscript"/>
        </w:rPr>
        <w:t>a,</w:t>
      </w:r>
      <w:r w:rsidR="00404FE2">
        <w:rPr>
          <w:rFonts w:ascii="Arial" w:hAnsi="Arial" w:cs="Arial"/>
          <w:vertAlign w:val="superscript"/>
        </w:rPr>
        <w:t>b</w:t>
      </w:r>
      <w:r w:rsidR="00594B02" w:rsidRPr="006D4434">
        <w:rPr>
          <w:rFonts w:ascii="Arial" w:hAnsi="Arial" w:cs="Arial"/>
        </w:rPr>
        <w:t>;</w:t>
      </w:r>
      <w:r w:rsidR="0029473A" w:rsidRPr="006D4434">
        <w:rPr>
          <w:rFonts w:ascii="Arial" w:hAnsi="Arial" w:cs="Arial"/>
        </w:rPr>
        <w:t xml:space="preserve"> </w:t>
      </w:r>
      <w:r w:rsidR="006153BE" w:rsidRPr="006D4434">
        <w:rPr>
          <w:rFonts w:ascii="Arial" w:hAnsi="Arial" w:cs="Arial"/>
        </w:rPr>
        <w:t>CK Hope</w:t>
      </w:r>
      <w:r w:rsidR="006153BE" w:rsidRPr="006D4434">
        <w:rPr>
          <w:rFonts w:ascii="Arial" w:hAnsi="Arial" w:cs="Arial"/>
          <w:vertAlign w:val="superscript"/>
        </w:rPr>
        <w:t>a</w:t>
      </w:r>
      <w:r w:rsidR="006153BE" w:rsidRPr="006D4434">
        <w:rPr>
          <w:rFonts w:ascii="Arial" w:hAnsi="Arial" w:cs="Arial"/>
        </w:rPr>
        <w:t xml:space="preserve">; </w:t>
      </w:r>
      <w:r w:rsidR="00330592">
        <w:rPr>
          <w:rFonts w:ascii="Arial" w:hAnsi="Arial" w:cs="Arial"/>
        </w:rPr>
        <w:t>L Cooper</w:t>
      </w:r>
      <w:r w:rsidR="00330592" w:rsidRPr="00330592">
        <w:rPr>
          <w:rFonts w:ascii="Arial" w:hAnsi="Arial" w:cs="Arial"/>
          <w:vertAlign w:val="superscript"/>
        </w:rPr>
        <w:t>a</w:t>
      </w:r>
      <w:r w:rsidR="00330592">
        <w:rPr>
          <w:rFonts w:ascii="Arial" w:hAnsi="Arial" w:cs="Arial"/>
        </w:rPr>
        <w:t xml:space="preserve">; </w:t>
      </w:r>
      <w:r w:rsidR="006153BE" w:rsidRPr="006D4434">
        <w:rPr>
          <w:rFonts w:ascii="Arial" w:hAnsi="Arial" w:cs="Arial"/>
        </w:rPr>
        <w:t>SM Higham</w:t>
      </w:r>
      <w:r w:rsidR="006153BE" w:rsidRPr="006D4434">
        <w:rPr>
          <w:rFonts w:ascii="Arial" w:hAnsi="Arial" w:cs="Arial"/>
          <w:vertAlign w:val="superscript"/>
        </w:rPr>
        <w:t>a</w:t>
      </w:r>
      <w:r w:rsidR="006153BE">
        <w:rPr>
          <w:rFonts w:ascii="Arial" w:hAnsi="Arial" w:cs="Arial"/>
        </w:rPr>
        <w:t>;</w:t>
      </w:r>
      <w:r w:rsidR="0089564C" w:rsidRPr="0089564C">
        <w:rPr>
          <w:rFonts w:ascii="Arial" w:hAnsi="Arial" w:cs="Arial"/>
        </w:rPr>
        <w:t xml:space="preserve"> </w:t>
      </w:r>
      <w:r w:rsidR="0089564C">
        <w:rPr>
          <w:rFonts w:ascii="Arial" w:hAnsi="Arial" w:cs="Arial"/>
        </w:rPr>
        <w:t>SP Valappil</w:t>
      </w:r>
      <w:r w:rsidR="0089564C" w:rsidRPr="006D4434">
        <w:rPr>
          <w:rFonts w:ascii="Arial" w:hAnsi="Arial" w:cs="Arial"/>
          <w:vertAlign w:val="superscript"/>
        </w:rPr>
        <w:t>a</w:t>
      </w:r>
      <w:r w:rsidR="0089564C" w:rsidRPr="009C7137">
        <w:rPr>
          <w:rFonts w:ascii="Arial" w:hAnsi="Arial" w:cs="Arial"/>
        </w:rPr>
        <w:t>*</w:t>
      </w:r>
      <w:r w:rsidR="0089564C">
        <w:rPr>
          <w:rFonts w:ascii="Arial" w:hAnsi="Arial" w:cs="Arial"/>
        </w:rPr>
        <w:t>;</w:t>
      </w:r>
    </w:p>
    <w:p w:rsidR="00594B02" w:rsidRPr="009C7137" w:rsidRDefault="00594B02" w:rsidP="006A2CEF">
      <w:pPr>
        <w:jc w:val="center"/>
        <w:rPr>
          <w:rFonts w:ascii="Arial" w:hAnsi="Arial" w:cs="Arial"/>
          <w:sz w:val="16"/>
        </w:rPr>
      </w:pPr>
      <w:r w:rsidRPr="009C7137">
        <w:rPr>
          <w:rFonts w:ascii="Arial" w:hAnsi="Arial" w:cs="Arial"/>
          <w:sz w:val="16"/>
          <w:vertAlign w:val="superscript"/>
        </w:rPr>
        <w:t>a</w:t>
      </w:r>
      <w:r w:rsidRPr="009C7137">
        <w:rPr>
          <w:rFonts w:ascii="Arial" w:hAnsi="Arial" w:cs="Arial"/>
          <w:sz w:val="16"/>
        </w:rPr>
        <w:t>Department of Health Services Research and School of Dentistry, University of Liverpool, Liverpool, L69 3GN, United Kingdom</w:t>
      </w:r>
    </w:p>
    <w:p w:rsidR="006A2CEF" w:rsidRPr="009C7137" w:rsidRDefault="00404FE2" w:rsidP="006A2CEF">
      <w:pPr>
        <w:jc w:val="center"/>
        <w:rPr>
          <w:rFonts w:ascii="Arial" w:hAnsi="Arial" w:cs="Arial"/>
          <w:sz w:val="16"/>
        </w:rPr>
      </w:pPr>
      <w:r>
        <w:rPr>
          <w:rFonts w:ascii="Arial" w:hAnsi="Arial" w:cs="Arial"/>
          <w:sz w:val="16"/>
          <w:vertAlign w:val="superscript"/>
        </w:rPr>
        <w:t>b</w:t>
      </w:r>
      <w:r w:rsidR="00594B02" w:rsidRPr="009C7137">
        <w:rPr>
          <w:rFonts w:ascii="Arial" w:hAnsi="Arial" w:cs="Arial"/>
          <w:sz w:val="16"/>
        </w:rPr>
        <w:t>GlaxoSmithKline</w:t>
      </w:r>
      <w:r w:rsidR="005B49C8" w:rsidRPr="009C7137">
        <w:rPr>
          <w:rFonts w:ascii="Arial" w:hAnsi="Arial" w:cs="Arial"/>
          <w:sz w:val="16"/>
        </w:rPr>
        <w:t xml:space="preserve"> Consumer Healthcare</w:t>
      </w:r>
      <w:r w:rsidR="00594B02" w:rsidRPr="009C7137">
        <w:rPr>
          <w:rFonts w:ascii="Arial" w:hAnsi="Arial" w:cs="Arial"/>
          <w:sz w:val="16"/>
        </w:rPr>
        <w:t>, Weybridge, United Kingdom</w:t>
      </w:r>
    </w:p>
    <w:p w:rsidR="006A2CEF" w:rsidRPr="006D4434" w:rsidRDefault="006A2CEF" w:rsidP="006A2CEF">
      <w:pPr>
        <w:rPr>
          <w:rFonts w:ascii="Arial" w:hAnsi="Arial" w:cs="Arial"/>
        </w:rPr>
      </w:pPr>
    </w:p>
    <w:p w:rsidR="006A2CEF" w:rsidRPr="006D4434" w:rsidRDefault="006A2CEF" w:rsidP="006A2CEF">
      <w:pPr>
        <w:rPr>
          <w:rFonts w:ascii="Arial" w:hAnsi="Arial" w:cs="Arial"/>
        </w:rPr>
      </w:pPr>
    </w:p>
    <w:p w:rsidR="00F01F23" w:rsidRPr="006D4434" w:rsidRDefault="00F01F23" w:rsidP="006A2CEF">
      <w:pPr>
        <w:rPr>
          <w:rFonts w:ascii="Arial" w:hAnsi="Arial" w:cs="Arial"/>
        </w:rPr>
      </w:pPr>
    </w:p>
    <w:p w:rsidR="00F01F23" w:rsidRPr="006D4434" w:rsidRDefault="00F01F23" w:rsidP="006A2CEF">
      <w:pPr>
        <w:rPr>
          <w:rFonts w:ascii="Arial" w:hAnsi="Arial" w:cs="Arial"/>
        </w:rPr>
      </w:pPr>
    </w:p>
    <w:p w:rsidR="00F01F23" w:rsidRPr="006D4434" w:rsidRDefault="00F01F23" w:rsidP="006A2CEF">
      <w:pPr>
        <w:rPr>
          <w:rFonts w:ascii="Arial" w:hAnsi="Arial" w:cs="Arial"/>
        </w:rPr>
      </w:pPr>
    </w:p>
    <w:p w:rsidR="00F01F23" w:rsidRPr="006D4434" w:rsidRDefault="00F01F23" w:rsidP="006A2CEF">
      <w:pPr>
        <w:rPr>
          <w:rFonts w:ascii="Arial" w:hAnsi="Arial" w:cs="Arial"/>
        </w:rPr>
      </w:pPr>
    </w:p>
    <w:p w:rsidR="00F01F23" w:rsidRPr="006D4434" w:rsidRDefault="00F01F23" w:rsidP="006A2CEF">
      <w:pPr>
        <w:rPr>
          <w:rFonts w:ascii="Arial" w:hAnsi="Arial" w:cs="Arial"/>
        </w:rPr>
      </w:pPr>
    </w:p>
    <w:p w:rsidR="00F01F23" w:rsidRPr="006D4434" w:rsidRDefault="00F01F23" w:rsidP="006A2CEF">
      <w:pPr>
        <w:rPr>
          <w:rFonts w:ascii="Arial" w:hAnsi="Arial" w:cs="Arial"/>
        </w:rPr>
      </w:pPr>
    </w:p>
    <w:p w:rsidR="00F01F23" w:rsidRPr="006D4434" w:rsidRDefault="00F01F23" w:rsidP="006A2CEF">
      <w:pPr>
        <w:rPr>
          <w:rFonts w:ascii="Arial" w:hAnsi="Arial" w:cs="Arial"/>
        </w:rPr>
      </w:pPr>
    </w:p>
    <w:p w:rsidR="00F01F23" w:rsidRPr="006D4434" w:rsidRDefault="00F01F23" w:rsidP="006A2CEF">
      <w:pPr>
        <w:rPr>
          <w:rFonts w:ascii="Arial" w:hAnsi="Arial" w:cs="Arial"/>
        </w:rPr>
      </w:pPr>
    </w:p>
    <w:p w:rsidR="00F01F23" w:rsidRPr="006D4434" w:rsidRDefault="00F01F23" w:rsidP="006A2CEF">
      <w:pPr>
        <w:rPr>
          <w:rFonts w:ascii="Arial" w:hAnsi="Arial" w:cs="Arial"/>
        </w:rPr>
      </w:pPr>
    </w:p>
    <w:p w:rsidR="006153BE" w:rsidRDefault="006153BE" w:rsidP="006A2CEF">
      <w:pPr>
        <w:rPr>
          <w:rFonts w:ascii="Arial" w:hAnsi="Arial" w:cs="Arial"/>
        </w:rPr>
      </w:pPr>
    </w:p>
    <w:p w:rsidR="006153BE" w:rsidRPr="006D4434" w:rsidRDefault="006153BE" w:rsidP="006A2CEF">
      <w:pPr>
        <w:rPr>
          <w:rFonts w:ascii="Arial" w:hAnsi="Arial" w:cs="Arial"/>
        </w:rPr>
      </w:pPr>
    </w:p>
    <w:p w:rsidR="00393716" w:rsidRPr="006D4434" w:rsidRDefault="00393716" w:rsidP="006A2CEF">
      <w:pPr>
        <w:rPr>
          <w:rFonts w:ascii="Arial" w:hAnsi="Arial" w:cs="Arial"/>
        </w:rPr>
      </w:pPr>
    </w:p>
    <w:p w:rsidR="00F01F23" w:rsidRPr="006D4434" w:rsidRDefault="00F01F23" w:rsidP="006A2CEF">
      <w:pPr>
        <w:rPr>
          <w:rFonts w:ascii="Arial" w:hAnsi="Arial" w:cs="Arial"/>
        </w:rPr>
      </w:pPr>
    </w:p>
    <w:p w:rsidR="00F01F23" w:rsidRPr="006D4434" w:rsidRDefault="00F01F23" w:rsidP="006A2CEF">
      <w:pPr>
        <w:rPr>
          <w:rFonts w:ascii="Arial" w:hAnsi="Arial" w:cs="Arial"/>
        </w:rPr>
      </w:pPr>
    </w:p>
    <w:p w:rsidR="006A2CEF" w:rsidRPr="006D4434" w:rsidRDefault="006A2CEF" w:rsidP="006A2CEF">
      <w:pPr>
        <w:rPr>
          <w:rFonts w:ascii="Arial" w:hAnsi="Arial" w:cs="Arial"/>
        </w:rPr>
      </w:pPr>
      <w:r w:rsidRPr="006D4434">
        <w:rPr>
          <w:rFonts w:ascii="Arial" w:hAnsi="Arial" w:cs="Arial"/>
          <w:b/>
        </w:rPr>
        <w:t>Key Words:</w:t>
      </w:r>
      <w:r w:rsidRPr="006D4434">
        <w:rPr>
          <w:rFonts w:ascii="Arial" w:hAnsi="Arial" w:cs="Arial"/>
        </w:rPr>
        <w:t xml:space="preserve"> </w:t>
      </w:r>
      <w:r w:rsidR="00EB3464">
        <w:rPr>
          <w:rFonts w:ascii="Arial" w:hAnsi="Arial" w:cs="Arial"/>
        </w:rPr>
        <w:t>Enamel</w:t>
      </w:r>
      <w:r w:rsidRPr="006D4434">
        <w:rPr>
          <w:rFonts w:ascii="Arial" w:hAnsi="Arial" w:cs="Arial"/>
        </w:rPr>
        <w:t>; Biofilm;</w:t>
      </w:r>
      <w:r w:rsidR="00F01F23" w:rsidRPr="006D4434">
        <w:rPr>
          <w:rFonts w:ascii="Arial" w:hAnsi="Arial" w:cs="Arial"/>
        </w:rPr>
        <w:t xml:space="preserve"> </w:t>
      </w:r>
      <w:r w:rsidR="00A53970">
        <w:rPr>
          <w:rFonts w:ascii="Arial" w:hAnsi="Arial" w:cs="Arial"/>
        </w:rPr>
        <w:t>Constant-D</w:t>
      </w:r>
      <w:r w:rsidR="00EB3464">
        <w:rPr>
          <w:rFonts w:ascii="Arial" w:hAnsi="Arial" w:cs="Arial"/>
        </w:rPr>
        <w:t>epth Film F</w:t>
      </w:r>
      <w:r w:rsidR="006D0B45" w:rsidRPr="006D4434">
        <w:rPr>
          <w:rFonts w:ascii="Arial" w:hAnsi="Arial" w:cs="Arial"/>
        </w:rPr>
        <w:t>ermenter</w:t>
      </w:r>
      <w:r w:rsidR="00F01F23" w:rsidRPr="006D4434">
        <w:rPr>
          <w:rFonts w:ascii="Arial" w:hAnsi="Arial" w:cs="Arial"/>
        </w:rPr>
        <w:t>;</w:t>
      </w:r>
      <w:r w:rsidRPr="006D4434">
        <w:rPr>
          <w:rFonts w:ascii="Arial" w:hAnsi="Arial" w:cs="Arial"/>
        </w:rPr>
        <w:t xml:space="preserve"> Caries</w:t>
      </w:r>
    </w:p>
    <w:p w:rsidR="00F01F23" w:rsidRPr="006D4434" w:rsidRDefault="00F01F23" w:rsidP="006A2CEF">
      <w:pPr>
        <w:rPr>
          <w:rFonts w:ascii="Arial" w:hAnsi="Arial" w:cs="Arial"/>
        </w:rPr>
      </w:pPr>
    </w:p>
    <w:p w:rsidR="00F01F23" w:rsidRPr="006D4434" w:rsidRDefault="00F01F23" w:rsidP="006A2CEF">
      <w:pPr>
        <w:rPr>
          <w:rFonts w:ascii="Arial" w:hAnsi="Arial" w:cs="Arial"/>
        </w:rPr>
      </w:pPr>
    </w:p>
    <w:p w:rsidR="00545587" w:rsidRDefault="00D579AB" w:rsidP="00AD4D00">
      <w:pPr>
        <w:rPr>
          <w:rStyle w:val="Hyperlink"/>
          <w:rFonts w:ascii="Arial" w:hAnsi="Arial" w:cs="Arial"/>
          <w:color w:val="auto"/>
        </w:rPr>
      </w:pPr>
      <w:r w:rsidRPr="006D4434">
        <w:rPr>
          <w:rFonts w:ascii="Arial" w:hAnsi="Arial" w:cs="Arial"/>
        </w:rPr>
        <w:t>*</w:t>
      </w:r>
      <w:r w:rsidR="006A2CEF" w:rsidRPr="006D4434">
        <w:rPr>
          <w:rFonts w:ascii="Arial" w:hAnsi="Arial" w:cs="Arial"/>
          <w:b/>
        </w:rPr>
        <w:t xml:space="preserve">Corresponding Author Mailing address: </w:t>
      </w:r>
      <w:r w:rsidR="00AD4D00" w:rsidRPr="00AD4D00">
        <w:rPr>
          <w:rFonts w:ascii="Arial" w:hAnsi="Arial" w:cs="Arial"/>
        </w:rPr>
        <w:t>Department of Health Services Research and School of Dentistry, University of Liverpool, Research Wing, Daulby Street, Liverpool, L69 3GN (UK)</w:t>
      </w:r>
      <w:r w:rsidR="00AD4D00">
        <w:rPr>
          <w:rFonts w:ascii="Arial" w:hAnsi="Arial" w:cs="Arial"/>
        </w:rPr>
        <w:t xml:space="preserve">, </w:t>
      </w:r>
      <w:r w:rsidR="00AD4D00" w:rsidRPr="00AD4D00">
        <w:rPr>
          <w:rFonts w:ascii="Arial" w:hAnsi="Arial" w:cs="Arial"/>
        </w:rPr>
        <w:t>E-Mail S.Valappil@liv.ac.uk</w:t>
      </w:r>
    </w:p>
    <w:p w:rsidR="00444E73" w:rsidRPr="003F3C02" w:rsidRDefault="00444E73" w:rsidP="00444E73">
      <w:pPr>
        <w:pStyle w:val="Heading2"/>
        <w:spacing w:line="360" w:lineRule="auto"/>
        <w:rPr>
          <w:rFonts w:ascii="Arial" w:hAnsi="Arial" w:cs="Arial"/>
          <w:sz w:val="24"/>
          <w:szCs w:val="24"/>
        </w:rPr>
      </w:pPr>
      <w:r>
        <w:rPr>
          <w:rFonts w:ascii="Arial" w:hAnsi="Arial" w:cs="Arial"/>
          <w:color w:val="auto"/>
          <w:sz w:val="24"/>
          <w:szCs w:val="24"/>
        </w:rPr>
        <w:lastRenderedPageBreak/>
        <w:t>Declaration of Interests</w:t>
      </w:r>
    </w:p>
    <w:p w:rsidR="00444E73" w:rsidRPr="006D4434" w:rsidRDefault="00330592" w:rsidP="00444E73">
      <w:pPr>
        <w:spacing w:after="0" w:line="360" w:lineRule="auto"/>
        <w:jc w:val="both"/>
        <w:rPr>
          <w:rFonts w:ascii="Arial" w:hAnsi="Arial" w:cs="Arial"/>
        </w:rPr>
      </w:pPr>
      <w:r>
        <w:rPr>
          <w:rFonts w:ascii="Arial" w:hAnsi="Arial" w:cs="Arial"/>
        </w:rPr>
        <w:t>None.</w:t>
      </w:r>
    </w:p>
    <w:p w:rsidR="00444E73" w:rsidRDefault="00444E73" w:rsidP="00444E73">
      <w:pPr>
        <w:rPr>
          <w:rFonts w:ascii="Arial" w:eastAsiaTheme="majorEastAsia" w:hAnsi="Arial" w:cs="Arial"/>
          <w:b/>
          <w:bCs/>
          <w:sz w:val="24"/>
        </w:rPr>
      </w:pPr>
      <w:r>
        <w:rPr>
          <w:rFonts w:ascii="Arial" w:hAnsi="Arial" w:cs="Arial"/>
          <w:sz w:val="24"/>
        </w:rPr>
        <w:br w:type="page"/>
      </w:r>
    </w:p>
    <w:p w:rsidR="001A681F" w:rsidRPr="006D4434" w:rsidRDefault="001A681F" w:rsidP="006A2CEF">
      <w:pPr>
        <w:pStyle w:val="Heading2"/>
        <w:spacing w:line="360" w:lineRule="auto"/>
        <w:rPr>
          <w:rFonts w:ascii="Arial" w:hAnsi="Arial" w:cs="Arial"/>
          <w:color w:val="auto"/>
          <w:sz w:val="24"/>
          <w:szCs w:val="22"/>
        </w:rPr>
      </w:pPr>
      <w:r w:rsidRPr="006D4434">
        <w:rPr>
          <w:rFonts w:ascii="Arial" w:hAnsi="Arial" w:cs="Arial"/>
          <w:color w:val="auto"/>
          <w:sz w:val="24"/>
          <w:szCs w:val="22"/>
        </w:rPr>
        <w:lastRenderedPageBreak/>
        <w:t>Abstract</w:t>
      </w:r>
    </w:p>
    <w:p w:rsidR="00AE6A86" w:rsidRPr="00AB669D" w:rsidRDefault="0076177D" w:rsidP="00AB669D">
      <w:pPr>
        <w:spacing w:line="360" w:lineRule="auto"/>
        <w:jc w:val="both"/>
        <w:rPr>
          <w:rFonts w:ascii="Arial" w:hAnsi="Arial" w:cs="Arial"/>
        </w:rPr>
      </w:pPr>
      <w:r w:rsidRPr="000F34DC">
        <w:rPr>
          <w:rFonts w:ascii="Arial" w:hAnsi="Arial" w:cs="Arial"/>
        </w:rPr>
        <w:t>T</w:t>
      </w:r>
      <w:r w:rsidR="00906CF4">
        <w:rPr>
          <w:rFonts w:ascii="Arial" w:hAnsi="Arial" w:cs="Arial"/>
        </w:rPr>
        <w:t xml:space="preserve">he </w:t>
      </w:r>
      <w:r w:rsidR="00E55E3E">
        <w:rPr>
          <w:rFonts w:ascii="Arial" w:hAnsi="Arial" w:cs="Arial"/>
        </w:rPr>
        <w:t>purpose</w:t>
      </w:r>
      <w:r w:rsidRPr="000F34DC">
        <w:rPr>
          <w:rFonts w:ascii="Arial" w:hAnsi="Arial" w:cs="Arial"/>
        </w:rPr>
        <w:t xml:space="preserve"> of this study </w:t>
      </w:r>
      <w:r w:rsidR="000F34DC">
        <w:rPr>
          <w:rFonts w:ascii="Arial" w:hAnsi="Arial" w:cs="Arial"/>
        </w:rPr>
        <w:t>was</w:t>
      </w:r>
      <w:r w:rsidRPr="000F34DC">
        <w:rPr>
          <w:rFonts w:ascii="Arial" w:hAnsi="Arial" w:cs="Arial"/>
        </w:rPr>
        <w:t xml:space="preserve"> </w:t>
      </w:r>
      <w:r>
        <w:rPr>
          <w:rFonts w:ascii="Arial" w:hAnsi="Arial" w:cs="Arial"/>
        </w:rPr>
        <w:t xml:space="preserve">to determine whether or not the </w:t>
      </w:r>
      <w:r w:rsidR="000F34DC">
        <w:rPr>
          <w:rFonts w:ascii="Arial" w:hAnsi="Arial" w:cs="Arial"/>
        </w:rPr>
        <w:t xml:space="preserve">dual </w:t>
      </w:r>
      <w:r>
        <w:rPr>
          <w:rFonts w:ascii="Arial" w:hAnsi="Arial" w:cs="Arial"/>
        </w:rPr>
        <w:t>constant-depth film fermenter (</w:t>
      </w:r>
      <w:r w:rsidR="000F34DC">
        <w:rPr>
          <w:rFonts w:ascii="Arial" w:hAnsi="Arial" w:cs="Arial"/>
        </w:rPr>
        <w:t>d</w:t>
      </w:r>
      <w:r>
        <w:rPr>
          <w:rFonts w:ascii="Arial" w:hAnsi="Arial" w:cs="Arial"/>
        </w:rPr>
        <w:t>CDFF) is able to produce caries</w:t>
      </w:r>
      <w:r w:rsidR="00237ED2">
        <w:rPr>
          <w:rFonts w:ascii="Arial" w:hAnsi="Arial" w:cs="Arial"/>
        </w:rPr>
        <w:t>-like</w:t>
      </w:r>
      <w:r>
        <w:rPr>
          <w:rFonts w:ascii="Arial" w:hAnsi="Arial" w:cs="Arial"/>
        </w:rPr>
        <w:t xml:space="preserve"> </w:t>
      </w:r>
      <w:r w:rsidR="00237ED2">
        <w:rPr>
          <w:rFonts w:ascii="Arial" w:hAnsi="Arial" w:cs="Arial"/>
        </w:rPr>
        <w:t xml:space="preserve">enamel </w:t>
      </w:r>
      <w:r>
        <w:rPr>
          <w:rFonts w:ascii="Arial" w:hAnsi="Arial" w:cs="Arial"/>
        </w:rPr>
        <w:t>lesion</w:t>
      </w:r>
      <w:r w:rsidR="001F43E7">
        <w:rPr>
          <w:rFonts w:ascii="Arial" w:hAnsi="Arial" w:cs="Arial"/>
        </w:rPr>
        <w:t>s</w:t>
      </w:r>
      <w:r>
        <w:rPr>
          <w:rFonts w:ascii="Arial" w:hAnsi="Arial" w:cs="Arial"/>
        </w:rPr>
        <w:t xml:space="preserve"> </w:t>
      </w:r>
      <w:r w:rsidR="003678A6">
        <w:rPr>
          <w:rFonts w:ascii="Arial" w:hAnsi="Arial" w:cs="Arial"/>
        </w:rPr>
        <w:t xml:space="preserve">and to ascertain further information </w:t>
      </w:r>
      <w:r w:rsidR="0061691C">
        <w:rPr>
          <w:rFonts w:ascii="Arial" w:hAnsi="Arial" w:cs="Arial"/>
        </w:rPr>
        <w:t>regarding</w:t>
      </w:r>
      <w:r w:rsidR="003678A6">
        <w:rPr>
          <w:rFonts w:ascii="Arial" w:hAnsi="Arial" w:cs="Arial"/>
        </w:rPr>
        <w:t xml:space="preserve"> the performance of </w:t>
      </w:r>
      <w:r w:rsidR="00926509">
        <w:rPr>
          <w:rFonts w:ascii="Arial" w:hAnsi="Arial" w:cs="Arial"/>
        </w:rPr>
        <w:t>this fully-functional biological caries</w:t>
      </w:r>
      <w:r w:rsidR="003678A6">
        <w:rPr>
          <w:rFonts w:ascii="Arial" w:hAnsi="Arial" w:cs="Arial"/>
        </w:rPr>
        <w:t xml:space="preserve"> model</w:t>
      </w:r>
      <w:r>
        <w:rPr>
          <w:rFonts w:ascii="Arial" w:hAnsi="Arial" w:cs="Arial"/>
        </w:rPr>
        <w:t xml:space="preserve">. </w:t>
      </w:r>
      <w:r w:rsidR="000F34DC">
        <w:rPr>
          <w:rFonts w:ascii="Arial" w:hAnsi="Arial" w:cs="Arial"/>
        </w:rPr>
        <w:t>C</w:t>
      </w:r>
      <w:r>
        <w:rPr>
          <w:rFonts w:ascii="Arial" w:hAnsi="Arial" w:cs="Arial"/>
        </w:rPr>
        <w:t>onditions were defined by the continuation</w:t>
      </w:r>
      <w:r w:rsidR="00444E73">
        <w:rPr>
          <w:rFonts w:ascii="Arial" w:hAnsi="Arial" w:cs="Arial"/>
        </w:rPr>
        <w:t xml:space="preserve"> (CF)</w:t>
      </w:r>
      <w:r>
        <w:rPr>
          <w:rFonts w:ascii="Arial" w:hAnsi="Arial" w:cs="Arial"/>
        </w:rPr>
        <w:t xml:space="preserve"> or cessation </w:t>
      </w:r>
      <w:r w:rsidR="00444E73">
        <w:rPr>
          <w:rFonts w:ascii="Arial" w:hAnsi="Arial" w:cs="Arial"/>
        </w:rPr>
        <w:t xml:space="preserve">(FF) </w:t>
      </w:r>
      <w:r>
        <w:rPr>
          <w:rFonts w:ascii="Arial" w:hAnsi="Arial" w:cs="Arial"/>
        </w:rPr>
        <w:t xml:space="preserve">of </w:t>
      </w:r>
      <w:r w:rsidR="000F34DC">
        <w:rPr>
          <w:rFonts w:ascii="Arial" w:hAnsi="Arial" w:cs="Arial"/>
        </w:rPr>
        <w:t xml:space="preserve">a </w:t>
      </w:r>
      <w:r>
        <w:rPr>
          <w:rFonts w:ascii="Arial" w:hAnsi="Arial" w:cs="Arial"/>
        </w:rPr>
        <w:t xml:space="preserve">saliva-type growth medium (STGM) </w:t>
      </w:r>
      <w:r w:rsidR="0082417A">
        <w:rPr>
          <w:rFonts w:ascii="Arial" w:hAnsi="Arial" w:cs="Arial"/>
        </w:rPr>
        <w:t xml:space="preserve">supply </w:t>
      </w:r>
      <w:r>
        <w:rPr>
          <w:rFonts w:ascii="Arial" w:hAnsi="Arial" w:cs="Arial"/>
        </w:rPr>
        <w:t>during 50 mM sucrose</w:t>
      </w:r>
      <w:r w:rsidR="000F34DC">
        <w:rPr>
          <w:rFonts w:ascii="Arial" w:hAnsi="Arial" w:cs="Arial"/>
        </w:rPr>
        <w:t xml:space="preserve"> </w:t>
      </w:r>
      <w:r>
        <w:rPr>
          <w:rFonts w:ascii="Arial" w:hAnsi="Arial" w:cs="Arial"/>
        </w:rPr>
        <w:t xml:space="preserve">exposures </w:t>
      </w:r>
      <w:r w:rsidR="00444E73">
        <w:rPr>
          <w:rFonts w:ascii="Arial" w:hAnsi="Arial" w:cs="Arial"/>
        </w:rPr>
        <w:t>(</w:t>
      </w:r>
      <w:r w:rsidR="00F85714">
        <w:rPr>
          <w:rFonts w:ascii="Arial" w:hAnsi="Arial" w:cs="Arial"/>
        </w:rPr>
        <w:t>8 times daily</w:t>
      </w:r>
      <w:r w:rsidR="00444E73">
        <w:rPr>
          <w:rFonts w:ascii="Arial" w:hAnsi="Arial" w:cs="Arial"/>
        </w:rPr>
        <w:t>).</w:t>
      </w:r>
      <w:r w:rsidR="001F43E7">
        <w:rPr>
          <w:rFonts w:ascii="Arial" w:hAnsi="Arial" w:cs="Arial"/>
        </w:rPr>
        <w:t xml:space="preserve"> </w:t>
      </w:r>
      <w:r w:rsidR="009C7137">
        <w:rPr>
          <w:rFonts w:ascii="Arial" w:hAnsi="Arial" w:cs="Arial"/>
        </w:rPr>
        <w:t>Hydroxyapatite</w:t>
      </w:r>
      <w:r>
        <w:rPr>
          <w:rFonts w:ascii="Arial" w:hAnsi="Arial" w:cs="Arial"/>
        </w:rPr>
        <w:t xml:space="preserve"> </w:t>
      </w:r>
      <w:r w:rsidR="00906CF4">
        <w:rPr>
          <w:rFonts w:ascii="Arial" w:hAnsi="Arial" w:cs="Arial"/>
        </w:rPr>
        <w:t xml:space="preserve">(n= 3) </w:t>
      </w:r>
      <w:r>
        <w:rPr>
          <w:rFonts w:ascii="Arial" w:hAnsi="Arial" w:cs="Arial"/>
        </w:rPr>
        <w:t xml:space="preserve">and bovine </w:t>
      </w:r>
      <w:r w:rsidR="00906CF4">
        <w:rPr>
          <w:rFonts w:ascii="Arial" w:hAnsi="Arial" w:cs="Arial"/>
        </w:rPr>
        <w:t xml:space="preserve">enamel (n = 3) </w:t>
      </w:r>
      <w:r>
        <w:rPr>
          <w:rFonts w:ascii="Arial" w:hAnsi="Arial" w:cs="Arial"/>
        </w:rPr>
        <w:t>substrat</w:t>
      </w:r>
      <w:r w:rsidR="001F43E7">
        <w:rPr>
          <w:rFonts w:ascii="Arial" w:hAnsi="Arial" w:cs="Arial"/>
        </w:rPr>
        <w:t>a</w:t>
      </w:r>
      <w:r>
        <w:rPr>
          <w:rFonts w:ascii="Arial" w:hAnsi="Arial" w:cs="Arial"/>
        </w:rPr>
        <w:t xml:space="preserve"> </w:t>
      </w:r>
      <w:r w:rsidR="001F43E7">
        <w:rPr>
          <w:rFonts w:ascii="Arial" w:hAnsi="Arial" w:cs="Arial"/>
        </w:rPr>
        <w:t xml:space="preserve">were </w:t>
      </w:r>
      <w:r>
        <w:rPr>
          <w:rFonts w:ascii="Arial" w:hAnsi="Arial" w:cs="Arial"/>
        </w:rPr>
        <w:t xml:space="preserve">included within each </w:t>
      </w:r>
      <w:r w:rsidR="00444E73">
        <w:rPr>
          <w:rFonts w:ascii="Arial" w:hAnsi="Arial" w:cs="Arial"/>
        </w:rPr>
        <w:t xml:space="preserve">condition </w:t>
      </w:r>
      <w:r>
        <w:rPr>
          <w:rFonts w:ascii="Arial" w:hAnsi="Arial" w:cs="Arial"/>
        </w:rPr>
        <w:t>and</w:t>
      </w:r>
      <w:r w:rsidR="000F34DC">
        <w:rPr>
          <w:rFonts w:ascii="Arial" w:hAnsi="Arial" w:cs="Arial"/>
        </w:rPr>
        <w:t xml:space="preserve"> </w:t>
      </w:r>
      <w:r w:rsidR="00F85714">
        <w:rPr>
          <w:rFonts w:ascii="Arial" w:hAnsi="Arial" w:cs="Arial"/>
        </w:rPr>
        <w:t>samples extracted after 2, 4, 8 and 16 days. C</w:t>
      </w:r>
      <w:r>
        <w:rPr>
          <w:rFonts w:ascii="Arial" w:hAnsi="Arial" w:cs="Arial"/>
        </w:rPr>
        <w:t xml:space="preserve">ommunity profiles </w:t>
      </w:r>
      <w:r w:rsidR="00F85714">
        <w:rPr>
          <w:rFonts w:ascii="Arial" w:hAnsi="Arial" w:cs="Arial"/>
        </w:rPr>
        <w:t xml:space="preserve">were </w:t>
      </w:r>
      <w:r>
        <w:rPr>
          <w:rFonts w:ascii="Arial" w:hAnsi="Arial" w:cs="Arial"/>
        </w:rPr>
        <w:t xml:space="preserve">generated for fastidious anaerobes (FA), </w:t>
      </w:r>
      <w:r w:rsidRPr="00304381">
        <w:rPr>
          <w:rFonts w:ascii="Arial" w:hAnsi="Arial" w:cs="Arial"/>
          <w:i/>
        </w:rPr>
        <w:t>Lactobacillus</w:t>
      </w:r>
      <w:r w:rsidRPr="00906CF4">
        <w:rPr>
          <w:rFonts w:ascii="Arial" w:hAnsi="Arial" w:cs="Arial"/>
        </w:rPr>
        <w:t xml:space="preserve"> spp.</w:t>
      </w:r>
      <w:r>
        <w:rPr>
          <w:rFonts w:ascii="Arial" w:hAnsi="Arial" w:cs="Arial"/>
        </w:rPr>
        <w:t xml:space="preserve">, </w:t>
      </w:r>
      <w:r w:rsidRPr="00304381">
        <w:rPr>
          <w:rFonts w:ascii="Arial" w:hAnsi="Arial" w:cs="Arial"/>
          <w:i/>
        </w:rPr>
        <w:t>Streptococcus</w:t>
      </w:r>
      <w:r w:rsidRPr="00906CF4">
        <w:rPr>
          <w:rFonts w:ascii="Arial" w:hAnsi="Arial" w:cs="Arial"/>
        </w:rPr>
        <w:t xml:space="preserve"> spp.</w:t>
      </w:r>
      <w:r>
        <w:rPr>
          <w:rFonts w:ascii="Arial" w:hAnsi="Arial" w:cs="Arial"/>
        </w:rPr>
        <w:t xml:space="preserve">, Mutans streptococci </w:t>
      </w:r>
      <w:r w:rsidR="006829AE">
        <w:rPr>
          <w:rFonts w:ascii="Arial" w:hAnsi="Arial" w:cs="Arial"/>
        </w:rPr>
        <w:t xml:space="preserve">(MS) </w:t>
      </w:r>
      <w:r>
        <w:rPr>
          <w:rFonts w:ascii="Arial" w:hAnsi="Arial" w:cs="Arial"/>
        </w:rPr>
        <w:t xml:space="preserve">and </w:t>
      </w:r>
      <w:r w:rsidR="004C2A05" w:rsidRPr="00304381">
        <w:rPr>
          <w:rFonts w:ascii="Arial" w:hAnsi="Arial" w:cs="Arial"/>
          <w:i/>
        </w:rPr>
        <w:t>Veillonella</w:t>
      </w:r>
      <w:r w:rsidRPr="00906CF4">
        <w:rPr>
          <w:rFonts w:ascii="Arial" w:hAnsi="Arial" w:cs="Arial"/>
        </w:rPr>
        <w:t xml:space="preserve"> spp.</w:t>
      </w:r>
      <w:r>
        <w:rPr>
          <w:rFonts w:ascii="Arial" w:hAnsi="Arial" w:cs="Arial"/>
        </w:rPr>
        <w:t xml:space="preserve"> </w:t>
      </w:r>
      <w:r w:rsidR="006829AE">
        <w:rPr>
          <w:rFonts w:ascii="Arial" w:hAnsi="Arial" w:cs="Arial"/>
        </w:rPr>
        <w:t xml:space="preserve">using </w:t>
      </w:r>
      <w:r w:rsidR="001F43E7">
        <w:rPr>
          <w:rFonts w:ascii="Arial" w:hAnsi="Arial" w:cs="Arial"/>
        </w:rPr>
        <w:t xml:space="preserve">selective </w:t>
      </w:r>
      <w:r w:rsidR="006829AE">
        <w:rPr>
          <w:rFonts w:ascii="Arial" w:hAnsi="Arial" w:cs="Arial"/>
        </w:rPr>
        <w:t>culture techniques</w:t>
      </w:r>
      <w:r w:rsidR="00F85714">
        <w:rPr>
          <w:rFonts w:ascii="Arial" w:hAnsi="Arial" w:cs="Arial"/>
        </w:rPr>
        <w:t xml:space="preserve"> and e</w:t>
      </w:r>
      <w:r w:rsidR="006829AE">
        <w:rPr>
          <w:rFonts w:ascii="Arial" w:hAnsi="Arial" w:cs="Arial"/>
        </w:rPr>
        <w:t>namel demineralisation</w:t>
      </w:r>
      <w:r w:rsidR="000F34DC">
        <w:rPr>
          <w:rFonts w:ascii="Arial" w:hAnsi="Arial" w:cs="Arial"/>
        </w:rPr>
        <w:t xml:space="preserve"> </w:t>
      </w:r>
      <w:r w:rsidR="006829AE">
        <w:rPr>
          <w:rFonts w:ascii="Arial" w:hAnsi="Arial" w:cs="Arial"/>
        </w:rPr>
        <w:t xml:space="preserve">assessed by transverse microradiography (TMR). </w:t>
      </w:r>
      <w:r w:rsidR="00444E73">
        <w:rPr>
          <w:rFonts w:ascii="Arial" w:hAnsi="Arial" w:cs="Arial"/>
        </w:rPr>
        <w:t>R</w:t>
      </w:r>
      <w:r w:rsidR="006829AE">
        <w:rPr>
          <w:rFonts w:ascii="Arial" w:hAnsi="Arial" w:cs="Arial"/>
        </w:rPr>
        <w:t xml:space="preserve">esults demonstrated that the </w:t>
      </w:r>
      <w:r w:rsidR="001F43E7">
        <w:rPr>
          <w:rFonts w:ascii="Arial" w:hAnsi="Arial" w:cs="Arial"/>
        </w:rPr>
        <w:t>d</w:t>
      </w:r>
      <w:r w:rsidR="006829AE">
        <w:rPr>
          <w:rFonts w:ascii="Arial" w:hAnsi="Arial" w:cs="Arial"/>
        </w:rPr>
        <w:t xml:space="preserve">CDFF </w:t>
      </w:r>
      <w:r w:rsidR="000F34DC">
        <w:rPr>
          <w:rFonts w:ascii="Arial" w:hAnsi="Arial" w:cs="Arial"/>
        </w:rPr>
        <w:t xml:space="preserve">model </w:t>
      </w:r>
      <w:r w:rsidR="00F85714">
        <w:rPr>
          <w:rFonts w:ascii="Arial" w:hAnsi="Arial" w:cs="Arial"/>
        </w:rPr>
        <w:t xml:space="preserve">is </w:t>
      </w:r>
      <w:r w:rsidR="006829AE">
        <w:rPr>
          <w:rFonts w:ascii="Arial" w:hAnsi="Arial" w:cs="Arial"/>
        </w:rPr>
        <w:t>able to produce cari</w:t>
      </w:r>
      <w:r w:rsidR="005272AD">
        <w:rPr>
          <w:rFonts w:ascii="Arial" w:hAnsi="Arial" w:cs="Arial"/>
        </w:rPr>
        <w:t>es-like</w:t>
      </w:r>
      <w:r w:rsidR="006829AE">
        <w:rPr>
          <w:rFonts w:ascii="Arial" w:hAnsi="Arial" w:cs="Arial"/>
        </w:rPr>
        <w:t xml:space="preserve"> </w:t>
      </w:r>
      <w:r w:rsidR="005272AD">
        <w:rPr>
          <w:rFonts w:ascii="Arial" w:hAnsi="Arial" w:cs="Arial"/>
        </w:rPr>
        <w:t xml:space="preserve">enamel </w:t>
      </w:r>
      <w:r w:rsidR="006829AE">
        <w:rPr>
          <w:rFonts w:ascii="Arial" w:hAnsi="Arial" w:cs="Arial"/>
        </w:rPr>
        <w:t>lesions with a high degree of sensitivity</w:t>
      </w:r>
      <w:r w:rsidR="001F43E7">
        <w:rPr>
          <w:rFonts w:ascii="Arial" w:hAnsi="Arial" w:cs="Arial"/>
        </w:rPr>
        <w:t xml:space="preserve"> where reduced</w:t>
      </w:r>
      <w:r w:rsidR="006829AE">
        <w:rPr>
          <w:rFonts w:ascii="Arial" w:hAnsi="Arial" w:cs="Arial"/>
        </w:rPr>
        <w:t xml:space="preserve"> </w:t>
      </w:r>
      <w:r w:rsidR="00906CF4">
        <w:rPr>
          <w:rFonts w:ascii="Arial" w:hAnsi="Arial" w:cs="Arial"/>
        </w:rPr>
        <w:t xml:space="preserve">ionic strength </w:t>
      </w:r>
      <w:r w:rsidR="00E55E3E">
        <w:rPr>
          <w:rFonts w:ascii="Arial" w:hAnsi="Arial" w:cs="Arial"/>
        </w:rPr>
        <w:t>(</w:t>
      </w:r>
      <w:r w:rsidR="00F362FB" w:rsidRPr="00F362FB">
        <w:rPr>
          <w:rFonts w:ascii="Arial" w:hAnsi="Arial" w:cs="Arial"/>
          <w:i/>
        </w:rPr>
        <w:t>I</w:t>
      </w:r>
      <w:r w:rsidR="00E55E3E">
        <w:rPr>
          <w:rFonts w:ascii="Arial" w:hAnsi="Arial" w:cs="Arial"/>
        </w:rPr>
        <w:t xml:space="preserve">) </w:t>
      </w:r>
      <w:r w:rsidR="00444E73">
        <w:rPr>
          <w:rFonts w:ascii="Arial" w:hAnsi="Arial" w:cs="Arial"/>
        </w:rPr>
        <w:t xml:space="preserve">within the </w:t>
      </w:r>
      <w:r w:rsidR="001F43E7">
        <w:rPr>
          <w:rFonts w:ascii="Arial" w:hAnsi="Arial" w:cs="Arial"/>
        </w:rPr>
        <w:t>F</w:t>
      </w:r>
      <w:r w:rsidR="00444E73">
        <w:rPr>
          <w:rFonts w:ascii="Arial" w:hAnsi="Arial" w:cs="Arial"/>
        </w:rPr>
        <w:t>F condition</w:t>
      </w:r>
      <w:r w:rsidR="006829AE">
        <w:rPr>
          <w:rFonts w:ascii="Arial" w:hAnsi="Arial" w:cs="Arial"/>
        </w:rPr>
        <w:t xml:space="preserve"> </w:t>
      </w:r>
      <w:r w:rsidR="001F43E7">
        <w:rPr>
          <w:rFonts w:ascii="Arial" w:hAnsi="Arial" w:cs="Arial"/>
        </w:rPr>
        <w:t>increased surface layer</w:t>
      </w:r>
      <w:r w:rsidR="003678A6">
        <w:rPr>
          <w:rFonts w:ascii="Arial" w:hAnsi="Arial" w:cs="Arial"/>
        </w:rPr>
        <w:t xml:space="preserve"> (SL)</w:t>
      </w:r>
      <w:r w:rsidR="001F43E7">
        <w:rPr>
          <w:rFonts w:ascii="Arial" w:hAnsi="Arial" w:cs="Arial"/>
        </w:rPr>
        <w:t xml:space="preserve"> </w:t>
      </w:r>
      <w:r w:rsidR="006829AE">
        <w:rPr>
          <w:rFonts w:ascii="Arial" w:hAnsi="Arial" w:cs="Arial"/>
        </w:rPr>
        <w:t>mineral deposition. Between condition</w:t>
      </w:r>
      <w:r w:rsidR="00F85714">
        <w:rPr>
          <w:rFonts w:ascii="Arial" w:hAnsi="Arial" w:cs="Arial"/>
        </w:rPr>
        <w:t>s</w:t>
      </w:r>
      <w:r w:rsidR="006829AE">
        <w:rPr>
          <w:rFonts w:ascii="Arial" w:hAnsi="Arial" w:cs="Arial"/>
        </w:rPr>
        <w:t>, biofilm communit</w:t>
      </w:r>
      <w:r w:rsidR="00F85714">
        <w:rPr>
          <w:rFonts w:ascii="Arial" w:hAnsi="Arial" w:cs="Arial"/>
        </w:rPr>
        <w:t>ies</w:t>
      </w:r>
      <w:r w:rsidR="006829AE">
        <w:rPr>
          <w:rFonts w:ascii="Arial" w:hAnsi="Arial" w:cs="Arial"/>
        </w:rPr>
        <w:t xml:space="preserve"> did not differ </w:t>
      </w:r>
      <w:r w:rsidR="00444E73">
        <w:rPr>
          <w:rFonts w:ascii="Arial" w:hAnsi="Arial" w:cs="Arial"/>
        </w:rPr>
        <w:t>significantly</w:t>
      </w:r>
      <w:r w:rsidR="006829AE">
        <w:rPr>
          <w:rFonts w:ascii="Arial" w:hAnsi="Arial" w:cs="Arial"/>
        </w:rPr>
        <w:t xml:space="preserve"> although </w:t>
      </w:r>
      <w:r w:rsidR="004C2A05">
        <w:rPr>
          <w:rFonts w:ascii="Arial" w:hAnsi="Arial" w:cs="Arial"/>
        </w:rPr>
        <w:t xml:space="preserve">MS </w:t>
      </w:r>
      <w:r w:rsidR="009A3D62">
        <w:rPr>
          <w:rFonts w:ascii="Arial" w:hAnsi="Arial" w:cs="Arial"/>
        </w:rPr>
        <w:t>in</w:t>
      </w:r>
      <w:r w:rsidR="006829AE">
        <w:rPr>
          <w:rFonts w:ascii="Arial" w:hAnsi="Arial" w:cs="Arial"/>
        </w:rPr>
        <w:t xml:space="preserve"> the biofilms </w:t>
      </w:r>
      <w:r w:rsidR="00444E73">
        <w:rPr>
          <w:rFonts w:ascii="Arial" w:hAnsi="Arial" w:cs="Arial"/>
        </w:rPr>
        <w:t>extracted from the FF condition</w:t>
      </w:r>
      <w:r w:rsidR="000F34DC">
        <w:rPr>
          <w:rFonts w:ascii="Arial" w:hAnsi="Arial" w:cs="Arial"/>
        </w:rPr>
        <w:t xml:space="preserve"> </w:t>
      </w:r>
      <w:r w:rsidR="009A145A">
        <w:rPr>
          <w:rFonts w:ascii="Arial" w:hAnsi="Arial" w:cs="Arial"/>
        </w:rPr>
        <w:t>rose to a higher proportion (by 1.5 Log</w:t>
      </w:r>
      <w:r w:rsidR="009A145A" w:rsidRPr="002B74AD">
        <w:rPr>
          <w:rFonts w:ascii="Arial" w:hAnsi="Arial" w:cs="Arial"/>
          <w:vertAlign w:val="subscript"/>
        </w:rPr>
        <w:t>10</w:t>
      </w:r>
      <w:r w:rsidR="009A145A">
        <w:rPr>
          <w:rFonts w:ascii="Arial" w:hAnsi="Arial" w:cs="Arial"/>
        </w:rPr>
        <w:t xml:space="preserve"> units)</w:t>
      </w:r>
      <w:r w:rsidR="009A3D62">
        <w:rPr>
          <w:rFonts w:ascii="Arial" w:hAnsi="Arial" w:cs="Arial"/>
        </w:rPr>
        <w:t xml:space="preserve"> and</w:t>
      </w:r>
      <w:r w:rsidR="004C2A05">
        <w:rPr>
          <w:rFonts w:ascii="Arial" w:hAnsi="Arial" w:cs="Arial"/>
        </w:rPr>
        <w:t xml:space="preserve"> </w:t>
      </w:r>
      <w:r w:rsidR="004C2A05" w:rsidRPr="00304381">
        <w:rPr>
          <w:rFonts w:ascii="Arial" w:hAnsi="Arial" w:cs="Arial"/>
          <w:i/>
        </w:rPr>
        <w:t xml:space="preserve">Veillonella </w:t>
      </w:r>
      <w:r w:rsidR="004C2A05" w:rsidRPr="00906CF4">
        <w:rPr>
          <w:rFonts w:ascii="Arial" w:hAnsi="Arial" w:cs="Arial"/>
        </w:rPr>
        <w:t>spp.</w:t>
      </w:r>
      <w:r w:rsidR="004C2A05">
        <w:rPr>
          <w:rFonts w:ascii="Arial" w:hAnsi="Arial" w:cs="Arial"/>
        </w:rPr>
        <w:t xml:space="preserve"> </w:t>
      </w:r>
      <w:r w:rsidR="00637A8F">
        <w:rPr>
          <w:rFonts w:ascii="Arial" w:hAnsi="Arial" w:cs="Arial"/>
        </w:rPr>
        <w:t>w</w:t>
      </w:r>
      <w:r w:rsidR="009A3D62">
        <w:rPr>
          <w:rFonts w:ascii="Arial" w:hAnsi="Arial" w:cs="Arial"/>
        </w:rPr>
        <w:t xml:space="preserve">ere </w:t>
      </w:r>
      <w:r w:rsidR="004C2A05">
        <w:rPr>
          <w:rFonts w:ascii="Arial" w:hAnsi="Arial" w:cs="Arial"/>
        </w:rPr>
        <w:t xml:space="preserve">initially greater </w:t>
      </w:r>
      <w:r w:rsidR="00444E73">
        <w:rPr>
          <w:rFonts w:ascii="Arial" w:hAnsi="Arial" w:cs="Arial"/>
        </w:rPr>
        <w:t>within the CF condition</w:t>
      </w:r>
      <w:r w:rsidR="004C2A05">
        <w:rPr>
          <w:rFonts w:ascii="Arial" w:hAnsi="Arial" w:cs="Arial"/>
        </w:rPr>
        <w:t xml:space="preserve"> </w:t>
      </w:r>
      <w:r w:rsidR="009A145A">
        <w:rPr>
          <w:rFonts w:ascii="Arial" w:hAnsi="Arial" w:cs="Arial"/>
        </w:rPr>
        <w:t>(by 2.5 Log</w:t>
      </w:r>
      <w:r w:rsidR="009A145A" w:rsidRPr="002B74AD">
        <w:rPr>
          <w:rFonts w:ascii="Arial" w:hAnsi="Arial" w:cs="Arial"/>
          <w:vertAlign w:val="subscript"/>
        </w:rPr>
        <w:t>10</w:t>
      </w:r>
      <w:r w:rsidR="009A145A">
        <w:rPr>
          <w:rFonts w:ascii="Arial" w:hAnsi="Arial" w:cs="Arial"/>
        </w:rPr>
        <w:t xml:space="preserve"> units) </w:t>
      </w:r>
      <w:r w:rsidR="004C2A05">
        <w:rPr>
          <w:rFonts w:ascii="Arial" w:hAnsi="Arial" w:cs="Arial"/>
        </w:rPr>
        <w:t>indicat</w:t>
      </w:r>
      <w:r w:rsidR="006C0229">
        <w:rPr>
          <w:rFonts w:ascii="Arial" w:hAnsi="Arial" w:cs="Arial"/>
        </w:rPr>
        <w:t>ing</w:t>
      </w:r>
      <w:r w:rsidR="004C2A05">
        <w:rPr>
          <w:rFonts w:ascii="Arial" w:hAnsi="Arial" w:cs="Arial"/>
        </w:rPr>
        <w:t xml:space="preserve"> an enhance</w:t>
      </w:r>
      <w:r w:rsidR="009A3D62">
        <w:rPr>
          <w:rFonts w:ascii="Arial" w:hAnsi="Arial" w:cs="Arial"/>
        </w:rPr>
        <w:t>d</w:t>
      </w:r>
      <w:r w:rsidR="004C2A05">
        <w:rPr>
          <w:rFonts w:ascii="Arial" w:hAnsi="Arial" w:cs="Arial"/>
        </w:rPr>
        <w:t xml:space="preserve"> ability for </w:t>
      </w:r>
      <w:r w:rsidR="0082417A">
        <w:rPr>
          <w:rFonts w:ascii="Arial" w:hAnsi="Arial" w:cs="Arial"/>
        </w:rPr>
        <w:t xml:space="preserve">the </w:t>
      </w:r>
      <w:r w:rsidR="001F43E7">
        <w:rPr>
          <w:rFonts w:ascii="Arial" w:hAnsi="Arial" w:cs="Arial"/>
        </w:rPr>
        <w:t>clearance of</w:t>
      </w:r>
      <w:r w:rsidR="00AB669D">
        <w:rPr>
          <w:rFonts w:ascii="Arial" w:hAnsi="Arial" w:cs="Arial"/>
        </w:rPr>
        <w:t xml:space="preserve"> low-</w:t>
      </w:r>
      <w:r w:rsidR="004C2A05">
        <w:rPr>
          <w:rFonts w:ascii="Arial" w:hAnsi="Arial" w:cs="Arial"/>
        </w:rPr>
        <w:t>pK</w:t>
      </w:r>
      <w:r w:rsidR="004C2A05">
        <w:rPr>
          <w:rFonts w:ascii="Arial" w:hAnsi="Arial" w:cs="Arial"/>
          <w:vertAlign w:val="superscript"/>
        </w:rPr>
        <w:softHyphen/>
      </w:r>
      <w:r w:rsidR="004C2A05" w:rsidRPr="000F34DC">
        <w:rPr>
          <w:rFonts w:ascii="Arial" w:hAnsi="Arial" w:cs="Arial"/>
          <w:vertAlign w:val="subscript"/>
        </w:rPr>
        <w:t>a</w:t>
      </w:r>
      <w:r w:rsidR="004C2A05">
        <w:rPr>
          <w:rFonts w:ascii="Arial" w:hAnsi="Arial" w:cs="Arial"/>
        </w:rPr>
        <w:t xml:space="preserve"> acids following exposures to sucrose</w:t>
      </w:r>
      <w:r w:rsidR="009A3D62">
        <w:rPr>
          <w:rFonts w:ascii="Arial" w:hAnsi="Arial" w:cs="Arial"/>
        </w:rPr>
        <w:t>. However,</w:t>
      </w:r>
      <w:r w:rsidR="00E55E3E">
        <w:rPr>
          <w:rFonts w:ascii="Arial" w:hAnsi="Arial" w:cs="Arial"/>
        </w:rPr>
        <w:t xml:space="preserve"> both conditions retain</w:t>
      </w:r>
      <w:r w:rsidR="009A3D62">
        <w:rPr>
          <w:rFonts w:ascii="Arial" w:hAnsi="Arial" w:cs="Arial"/>
        </w:rPr>
        <w:t>ed</w:t>
      </w:r>
      <w:r w:rsidR="00E55E3E">
        <w:rPr>
          <w:rFonts w:ascii="Arial" w:hAnsi="Arial" w:cs="Arial"/>
        </w:rPr>
        <w:t xml:space="preserve"> the ability for </w:t>
      </w:r>
      <w:r w:rsidR="00237ED2">
        <w:rPr>
          <w:rFonts w:ascii="Arial" w:hAnsi="Arial" w:cs="Arial"/>
        </w:rPr>
        <w:t xml:space="preserve">caries-like </w:t>
      </w:r>
      <w:r w:rsidR="00E55E3E">
        <w:rPr>
          <w:rFonts w:ascii="Arial" w:hAnsi="Arial" w:cs="Arial"/>
        </w:rPr>
        <w:t>lesion formation</w:t>
      </w:r>
      <w:r w:rsidR="004C2A05">
        <w:rPr>
          <w:rFonts w:ascii="Arial" w:hAnsi="Arial" w:cs="Arial"/>
        </w:rPr>
        <w:t>.</w:t>
      </w:r>
    </w:p>
    <w:p w:rsidR="00594B02" w:rsidRPr="006D4434" w:rsidRDefault="00594B02" w:rsidP="006A2CEF">
      <w:pPr>
        <w:pStyle w:val="Heading2"/>
        <w:spacing w:line="360" w:lineRule="auto"/>
        <w:rPr>
          <w:rFonts w:ascii="Arial" w:hAnsi="Arial" w:cs="Arial"/>
          <w:color w:val="auto"/>
          <w:sz w:val="24"/>
          <w:szCs w:val="22"/>
        </w:rPr>
      </w:pPr>
      <w:r w:rsidRPr="006D4434">
        <w:rPr>
          <w:rFonts w:ascii="Arial" w:hAnsi="Arial" w:cs="Arial"/>
          <w:color w:val="auto"/>
          <w:sz w:val="24"/>
          <w:szCs w:val="22"/>
        </w:rPr>
        <w:t>Introduction</w:t>
      </w:r>
    </w:p>
    <w:p w:rsidR="00C96231" w:rsidRPr="006D4434" w:rsidRDefault="00BE4904" w:rsidP="008E71D2">
      <w:pPr>
        <w:spacing w:line="360" w:lineRule="auto"/>
        <w:jc w:val="both"/>
        <w:rPr>
          <w:rFonts w:ascii="Arial" w:hAnsi="Arial" w:cs="Arial"/>
        </w:rPr>
      </w:pPr>
      <w:r w:rsidRPr="006D4434">
        <w:rPr>
          <w:rFonts w:ascii="Arial" w:hAnsi="Arial" w:cs="Arial"/>
        </w:rPr>
        <w:t xml:space="preserve">Dental caries results from complex interactions between </w:t>
      </w:r>
      <w:r w:rsidR="00594F72" w:rsidRPr="006D4434">
        <w:rPr>
          <w:rFonts w:ascii="Arial" w:hAnsi="Arial" w:cs="Arial"/>
        </w:rPr>
        <w:t>oral biofilms, the enamel or dentine substratum</w:t>
      </w:r>
      <w:r w:rsidR="00237ED2">
        <w:rPr>
          <w:rFonts w:ascii="Arial" w:hAnsi="Arial" w:cs="Arial"/>
        </w:rPr>
        <w:t>,</w:t>
      </w:r>
      <w:r w:rsidR="00594F72" w:rsidRPr="006D4434">
        <w:rPr>
          <w:rFonts w:ascii="Arial" w:hAnsi="Arial" w:cs="Arial"/>
        </w:rPr>
        <w:t xml:space="preserve"> and host-</w:t>
      </w:r>
      <w:r w:rsidR="008E71D2" w:rsidRPr="006D4434">
        <w:rPr>
          <w:rFonts w:ascii="Arial" w:hAnsi="Arial" w:cs="Arial"/>
        </w:rPr>
        <w:t>specific</w:t>
      </w:r>
      <w:r w:rsidR="00594F72" w:rsidRPr="006D4434">
        <w:rPr>
          <w:rFonts w:ascii="Arial" w:hAnsi="Arial" w:cs="Arial"/>
        </w:rPr>
        <w:t xml:space="preserve"> factors </w:t>
      </w:r>
      <w:r w:rsidR="00237ED2">
        <w:rPr>
          <w:rFonts w:ascii="Arial" w:hAnsi="Arial" w:cs="Arial"/>
        </w:rPr>
        <w:t>(</w:t>
      </w:r>
      <w:r w:rsidR="00594F72" w:rsidRPr="006D4434">
        <w:rPr>
          <w:rFonts w:ascii="Arial" w:hAnsi="Arial" w:cs="Arial"/>
        </w:rPr>
        <w:t>such as dietary intake of carbohydrates and hygiene</w:t>
      </w:r>
      <w:r w:rsidR="00237ED2">
        <w:rPr>
          <w:rFonts w:ascii="Arial" w:hAnsi="Arial" w:cs="Arial"/>
        </w:rPr>
        <w:t>)</w:t>
      </w:r>
      <w:r w:rsidR="00D97CFB" w:rsidRPr="006D4434">
        <w:rPr>
          <w:rFonts w:ascii="Arial" w:hAnsi="Arial" w:cs="Arial"/>
        </w:rPr>
        <w:t xml:space="preserve"> </w:t>
      </w:r>
      <w:r w:rsidR="005E114C">
        <w:rPr>
          <w:rFonts w:ascii="Arial" w:hAnsi="Arial" w:cs="Arial"/>
          <w:noProof/>
        </w:rPr>
        <w:t>[</w:t>
      </w:r>
      <w:r w:rsidR="002B74AD">
        <w:rPr>
          <w:rFonts w:ascii="Arial" w:hAnsi="Arial" w:cs="Arial"/>
          <w:noProof/>
        </w:rPr>
        <w:t>Fejerskov and Manji, 1990</w:t>
      </w:r>
      <w:r w:rsidR="005E114C">
        <w:rPr>
          <w:rFonts w:ascii="Arial" w:hAnsi="Arial" w:cs="Arial"/>
          <w:noProof/>
        </w:rPr>
        <w:t>]</w:t>
      </w:r>
      <w:r w:rsidR="00594F72" w:rsidRPr="006D4434">
        <w:rPr>
          <w:rFonts w:ascii="Arial" w:hAnsi="Arial" w:cs="Arial"/>
        </w:rPr>
        <w:t xml:space="preserve">. </w:t>
      </w:r>
      <w:r w:rsidR="00BB7A2D">
        <w:rPr>
          <w:rFonts w:ascii="Arial" w:hAnsi="Arial" w:cs="Arial"/>
        </w:rPr>
        <w:t>M</w:t>
      </w:r>
      <w:r w:rsidR="00594F72" w:rsidRPr="006D4434">
        <w:rPr>
          <w:rFonts w:ascii="Arial" w:hAnsi="Arial" w:cs="Arial"/>
        </w:rPr>
        <w:t xml:space="preserve">embers of the biofilm community are able to ferment sugars and, as a by-product of this process, produce acids which dissolve the underlying </w:t>
      </w:r>
      <w:r w:rsidR="006D0B45" w:rsidRPr="006D4434">
        <w:rPr>
          <w:rFonts w:ascii="Arial" w:hAnsi="Arial" w:cs="Arial"/>
        </w:rPr>
        <w:t xml:space="preserve">hard </w:t>
      </w:r>
      <w:r w:rsidR="00594F72" w:rsidRPr="006D4434">
        <w:rPr>
          <w:rFonts w:ascii="Arial" w:hAnsi="Arial" w:cs="Arial"/>
        </w:rPr>
        <w:t xml:space="preserve">tissue. </w:t>
      </w:r>
      <w:r w:rsidR="005272AD">
        <w:rPr>
          <w:rFonts w:ascii="Arial" w:hAnsi="Arial" w:cs="Arial"/>
        </w:rPr>
        <w:t>I</w:t>
      </w:r>
      <w:r w:rsidR="00037219" w:rsidRPr="006D4434">
        <w:rPr>
          <w:rFonts w:ascii="Arial" w:hAnsi="Arial" w:cs="Arial"/>
        </w:rPr>
        <w:t xml:space="preserve">f demineralising </w:t>
      </w:r>
      <w:r w:rsidR="005272AD">
        <w:rPr>
          <w:rFonts w:ascii="Arial" w:hAnsi="Arial" w:cs="Arial"/>
        </w:rPr>
        <w:t>conditions</w:t>
      </w:r>
      <w:r w:rsidR="005272AD" w:rsidRPr="006D4434">
        <w:rPr>
          <w:rFonts w:ascii="Arial" w:hAnsi="Arial" w:cs="Arial"/>
        </w:rPr>
        <w:t xml:space="preserve"> offset</w:t>
      </w:r>
      <w:r w:rsidR="00594F72" w:rsidRPr="006D4434">
        <w:rPr>
          <w:rFonts w:ascii="Arial" w:hAnsi="Arial" w:cs="Arial"/>
        </w:rPr>
        <w:t xml:space="preserve"> intermediate periods of</w:t>
      </w:r>
      <w:r w:rsidR="00037219" w:rsidRPr="006D4434">
        <w:rPr>
          <w:rFonts w:ascii="Arial" w:hAnsi="Arial" w:cs="Arial"/>
        </w:rPr>
        <w:t xml:space="preserve"> remineralisation</w:t>
      </w:r>
      <w:r w:rsidR="00594F72" w:rsidRPr="006D4434">
        <w:rPr>
          <w:rFonts w:ascii="Arial" w:hAnsi="Arial" w:cs="Arial"/>
        </w:rPr>
        <w:t xml:space="preserve">, the net result is mineral loss and a </w:t>
      </w:r>
      <w:r w:rsidR="00237ED2" w:rsidRPr="006D4434">
        <w:rPr>
          <w:rFonts w:ascii="Arial" w:hAnsi="Arial" w:cs="Arial"/>
        </w:rPr>
        <w:t>car</w:t>
      </w:r>
      <w:r w:rsidR="00237ED2">
        <w:rPr>
          <w:rFonts w:ascii="Arial" w:hAnsi="Arial" w:cs="Arial"/>
        </w:rPr>
        <w:t>ious</w:t>
      </w:r>
      <w:r w:rsidR="00237ED2" w:rsidRPr="006D4434">
        <w:rPr>
          <w:rFonts w:ascii="Arial" w:hAnsi="Arial" w:cs="Arial"/>
        </w:rPr>
        <w:t xml:space="preserve"> </w:t>
      </w:r>
      <w:r w:rsidR="00594F72" w:rsidRPr="006D4434">
        <w:rPr>
          <w:rFonts w:ascii="Arial" w:hAnsi="Arial" w:cs="Arial"/>
        </w:rPr>
        <w:t xml:space="preserve">lesion will </w:t>
      </w:r>
      <w:r w:rsidR="008E71D2" w:rsidRPr="006D4434">
        <w:rPr>
          <w:rFonts w:ascii="Arial" w:hAnsi="Arial" w:cs="Arial"/>
        </w:rPr>
        <w:t>develop</w:t>
      </w:r>
      <w:r w:rsidR="00594F72" w:rsidRPr="006D4434">
        <w:rPr>
          <w:rFonts w:ascii="Arial" w:hAnsi="Arial" w:cs="Arial"/>
        </w:rPr>
        <w:t>. The interplay between the</w:t>
      </w:r>
      <w:r w:rsidR="006C0229">
        <w:rPr>
          <w:rFonts w:ascii="Arial" w:hAnsi="Arial" w:cs="Arial"/>
        </w:rPr>
        <w:t>se</w:t>
      </w:r>
      <w:r w:rsidR="00594F72" w:rsidRPr="006D4434">
        <w:rPr>
          <w:rFonts w:ascii="Arial" w:hAnsi="Arial" w:cs="Arial"/>
        </w:rPr>
        <w:t xml:space="preserve"> factors have been reviewed extensively </w:t>
      </w:r>
      <w:r w:rsidR="008E71D2" w:rsidRPr="006D4434">
        <w:rPr>
          <w:rFonts w:ascii="Arial" w:hAnsi="Arial" w:cs="Arial"/>
        </w:rPr>
        <w:t xml:space="preserve">and an ecological </w:t>
      </w:r>
      <w:r w:rsidR="00BB7A2D">
        <w:rPr>
          <w:rFonts w:ascii="Arial" w:hAnsi="Arial" w:cs="Arial"/>
        </w:rPr>
        <w:t>plaque</w:t>
      </w:r>
      <w:r w:rsidR="00BB7A2D" w:rsidRPr="006D4434">
        <w:rPr>
          <w:rFonts w:ascii="Arial" w:hAnsi="Arial" w:cs="Arial"/>
        </w:rPr>
        <w:t xml:space="preserve"> </w:t>
      </w:r>
      <w:r w:rsidR="008E71D2" w:rsidRPr="006D4434">
        <w:rPr>
          <w:rFonts w:ascii="Arial" w:hAnsi="Arial" w:cs="Arial"/>
        </w:rPr>
        <w:t>hypothesis</w:t>
      </w:r>
      <w:r w:rsidR="00BB7A2D">
        <w:rPr>
          <w:rFonts w:ascii="Arial" w:hAnsi="Arial" w:cs="Arial"/>
        </w:rPr>
        <w:t xml:space="preserve"> </w:t>
      </w:r>
      <w:r w:rsidR="005E114C">
        <w:rPr>
          <w:rFonts w:ascii="Arial" w:hAnsi="Arial" w:cs="Arial"/>
          <w:noProof/>
        </w:rPr>
        <w:t>[</w:t>
      </w:r>
      <w:r w:rsidR="002B74AD">
        <w:rPr>
          <w:rFonts w:ascii="Arial" w:hAnsi="Arial" w:cs="Arial"/>
          <w:noProof/>
        </w:rPr>
        <w:t>Marsh and Bradshaw, 1997</w:t>
      </w:r>
      <w:r w:rsidR="005E114C">
        <w:rPr>
          <w:rFonts w:ascii="Arial" w:hAnsi="Arial" w:cs="Arial"/>
          <w:noProof/>
        </w:rPr>
        <w:t>]</w:t>
      </w:r>
      <w:r w:rsidR="008E71D2" w:rsidRPr="006D4434">
        <w:rPr>
          <w:rFonts w:ascii="Arial" w:hAnsi="Arial" w:cs="Arial"/>
        </w:rPr>
        <w:t xml:space="preserve"> has been extended to encompass current understanding of the process </w:t>
      </w:r>
      <w:r w:rsidR="005E114C">
        <w:rPr>
          <w:rFonts w:ascii="Arial" w:hAnsi="Arial" w:cs="Arial"/>
          <w:noProof/>
        </w:rPr>
        <w:t>[</w:t>
      </w:r>
      <w:r w:rsidR="002B74AD">
        <w:rPr>
          <w:rFonts w:ascii="Arial" w:hAnsi="Arial" w:cs="Arial"/>
          <w:noProof/>
        </w:rPr>
        <w:t>Takahashi and Nyvad, 2008</w:t>
      </w:r>
      <w:r w:rsidR="005E114C">
        <w:rPr>
          <w:rFonts w:ascii="Arial" w:hAnsi="Arial" w:cs="Arial"/>
          <w:noProof/>
        </w:rPr>
        <w:t>]</w:t>
      </w:r>
      <w:r w:rsidR="008E71D2" w:rsidRPr="006D4434">
        <w:rPr>
          <w:rFonts w:ascii="Arial" w:hAnsi="Arial" w:cs="Arial"/>
        </w:rPr>
        <w:t>.</w:t>
      </w:r>
    </w:p>
    <w:p w:rsidR="00593F9D" w:rsidRPr="006D4434" w:rsidRDefault="00D579AB" w:rsidP="008E71D2">
      <w:pPr>
        <w:spacing w:line="360" w:lineRule="auto"/>
        <w:jc w:val="both"/>
        <w:rPr>
          <w:rFonts w:ascii="Arial" w:hAnsi="Arial" w:cs="Arial"/>
        </w:rPr>
      </w:pPr>
      <w:r w:rsidRPr="006D4434">
        <w:rPr>
          <w:rFonts w:ascii="Arial" w:hAnsi="Arial" w:cs="Arial"/>
        </w:rPr>
        <w:t xml:space="preserve">Although the microbial component is central to the disease process, research </w:t>
      </w:r>
      <w:r w:rsidR="009A3D62">
        <w:rPr>
          <w:rFonts w:ascii="Arial" w:hAnsi="Arial" w:cs="Arial"/>
        </w:rPr>
        <w:t xml:space="preserve">on </w:t>
      </w:r>
      <w:r w:rsidR="003678A6">
        <w:rPr>
          <w:rFonts w:ascii="Arial" w:hAnsi="Arial" w:cs="Arial"/>
        </w:rPr>
        <w:t>non-biological models have</w:t>
      </w:r>
      <w:r w:rsidRPr="006D4434">
        <w:rPr>
          <w:rFonts w:ascii="Arial" w:hAnsi="Arial" w:cs="Arial"/>
        </w:rPr>
        <w:t xml:space="preserve"> led to far greater understanding of the mechanisms behind lesion progression</w:t>
      </w:r>
      <w:r w:rsidR="00D97CFB" w:rsidRPr="006D4434">
        <w:rPr>
          <w:rFonts w:ascii="Arial" w:hAnsi="Arial" w:cs="Arial"/>
        </w:rPr>
        <w:t xml:space="preserve"> </w:t>
      </w:r>
      <w:r w:rsidR="005E114C">
        <w:rPr>
          <w:rFonts w:ascii="Arial" w:hAnsi="Arial" w:cs="Arial"/>
          <w:noProof/>
        </w:rPr>
        <w:t>[</w:t>
      </w:r>
      <w:r w:rsidR="002B74AD">
        <w:rPr>
          <w:rFonts w:ascii="Arial" w:hAnsi="Arial" w:cs="Arial"/>
          <w:noProof/>
        </w:rPr>
        <w:t>NIH, 2001</w:t>
      </w:r>
      <w:r w:rsidR="005E114C">
        <w:rPr>
          <w:rFonts w:ascii="Arial" w:hAnsi="Arial" w:cs="Arial"/>
          <w:noProof/>
        </w:rPr>
        <w:t>]</w:t>
      </w:r>
      <w:r w:rsidRPr="006D4434">
        <w:rPr>
          <w:rFonts w:ascii="Arial" w:hAnsi="Arial" w:cs="Arial"/>
        </w:rPr>
        <w:t xml:space="preserve">. The forefront of caries research therefore remains in investigating systems integrate physiochemical information within a biological context </w:t>
      </w:r>
      <w:r w:rsidR="005E114C">
        <w:rPr>
          <w:rFonts w:ascii="Arial" w:hAnsi="Arial" w:cs="Arial"/>
          <w:noProof/>
        </w:rPr>
        <w:t>[</w:t>
      </w:r>
      <w:r w:rsidR="002B74AD">
        <w:rPr>
          <w:rFonts w:ascii="Arial" w:hAnsi="Arial" w:cs="Arial"/>
          <w:noProof/>
        </w:rPr>
        <w:t>Cochrane et al., 2010</w:t>
      </w:r>
      <w:r w:rsidR="005E114C">
        <w:rPr>
          <w:rFonts w:ascii="Arial" w:hAnsi="Arial" w:cs="Arial"/>
          <w:noProof/>
        </w:rPr>
        <w:t xml:space="preserve">; </w:t>
      </w:r>
      <w:r w:rsidR="002B74AD">
        <w:rPr>
          <w:rFonts w:ascii="Arial" w:hAnsi="Arial" w:cs="Arial"/>
          <w:noProof/>
        </w:rPr>
        <w:t>Lynch, 2011</w:t>
      </w:r>
      <w:r w:rsidR="005E114C">
        <w:rPr>
          <w:rFonts w:ascii="Arial" w:hAnsi="Arial" w:cs="Arial"/>
          <w:noProof/>
        </w:rPr>
        <w:t xml:space="preserve">; </w:t>
      </w:r>
      <w:r w:rsidR="002B74AD">
        <w:rPr>
          <w:rFonts w:ascii="Arial" w:hAnsi="Arial" w:cs="Arial"/>
          <w:noProof/>
        </w:rPr>
        <w:t>Rao and Maihotra, 2011</w:t>
      </w:r>
      <w:r w:rsidR="005E114C">
        <w:rPr>
          <w:rFonts w:ascii="Arial" w:hAnsi="Arial" w:cs="Arial"/>
          <w:noProof/>
        </w:rPr>
        <w:t xml:space="preserve">; </w:t>
      </w:r>
      <w:r w:rsidR="002B74AD">
        <w:rPr>
          <w:rFonts w:ascii="Arial" w:hAnsi="Arial" w:cs="Arial"/>
          <w:noProof/>
        </w:rPr>
        <w:t>Robinson, 2011</w:t>
      </w:r>
      <w:r w:rsidR="005E114C">
        <w:rPr>
          <w:rFonts w:ascii="Arial" w:hAnsi="Arial" w:cs="Arial"/>
          <w:noProof/>
        </w:rPr>
        <w:t>]</w:t>
      </w:r>
      <w:r w:rsidR="00FA0959" w:rsidRPr="006D4434">
        <w:rPr>
          <w:rFonts w:ascii="Arial" w:hAnsi="Arial" w:cs="Arial"/>
        </w:rPr>
        <w:t xml:space="preserve">; </w:t>
      </w:r>
      <w:r w:rsidRPr="006D4434">
        <w:rPr>
          <w:rFonts w:ascii="Arial" w:hAnsi="Arial" w:cs="Arial"/>
        </w:rPr>
        <w:t xml:space="preserve">a feat which when applied </w:t>
      </w:r>
      <w:r w:rsidRPr="009C7137">
        <w:rPr>
          <w:rFonts w:ascii="Arial" w:hAnsi="Arial" w:cs="Arial"/>
          <w:i/>
        </w:rPr>
        <w:t>in situ</w:t>
      </w:r>
      <w:r w:rsidRPr="006D4434">
        <w:rPr>
          <w:rFonts w:ascii="Arial" w:hAnsi="Arial" w:cs="Arial"/>
        </w:rPr>
        <w:t xml:space="preserve"> is generally confounded </w:t>
      </w:r>
      <w:r w:rsidR="00FA0959" w:rsidRPr="006D4434">
        <w:rPr>
          <w:rFonts w:ascii="Arial" w:hAnsi="Arial" w:cs="Arial"/>
        </w:rPr>
        <w:t>by</w:t>
      </w:r>
      <w:r w:rsidR="00871C8D">
        <w:rPr>
          <w:rFonts w:ascii="Arial" w:hAnsi="Arial" w:cs="Arial"/>
        </w:rPr>
        <w:t xml:space="preserve"> a high degree of</w:t>
      </w:r>
      <w:r w:rsidR="00FA0959" w:rsidRPr="006D4434">
        <w:rPr>
          <w:rFonts w:ascii="Arial" w:hAnsi="Arial" w:cs="Arial"/>
        </w:rPr>
        <w:t xml:space="preserve"> inter-individual variation</w:t>
      </w:r>
      <w:r w:rsidRPr="006D4434">
        <w:rPr>
          <w:rFonts w:ascii="Arial" w:hAnsi="Arial" w:cs="Arial"/>
        </w:rPr>
        <w:t xml:space="preserve"> </w:t>
      </w:r>
      <w:r w:rsidR="005E114C">
        <w:rPr>
          <w:rFonts w:ascii="Arial" w:hAnsi="Arial" w:cs="Arial"/>
          <w:noProof/>
        </w:rPr>
        <w:t>[</w:t>
      </w:r>
      <w:r w:rsidR="002B74AD">
        <w:rPr>
          <w:rFonts w:ascii="Arial" w:hAnsi="Arial" w:cs="Arial"/>
          <w:noProof/>
        </w:rPr>
        <w:t>Larsen et al., 1999</w:t>
      </w:r>
      <w:r w:rsidR="005E114C">
        <w:rPr>
          <w:rFonts w:ascii="Arial" w:hAnsi="Arial" w:cs="Arial"/>
          <w:noProof/>
        </w:rPr>
        <w:t xml:space="preserve">; </w:t>
      </w:r>
      <w:r w:rsidR="002B74AD">
        <w:rPr>
          <w:rFonts w:ascii="Arial" w:hAnsi="Arial" w:cs="Arial"/>
          <w:noProof/>
        </w:rPr>
        <w:t>Sullivan et al., 1995</w:t>
      </w:r>
      <w:r w:rsidR="005E114C">
        <w:rPr>
          <w:rFonts w:ascii="Arial" w:hAnsi="Arial" w:cs="Arial"/>
          <w:noProof/>
        </w:rPr>
        <w:t>]</w:t>
      </w:r>
      <w:r w:rsidR="006C6887">
        <w:rPr>
          <w:rFonts w:ascii="Arial" w:hAnsi="Arial" w:cs="Arial"/>
        </w:rPr>
        <w:t>.</w:t>
      </w:r>
      <w:r w:rsidR="00697277" w:rsidRPr="006D4434">
        <w:rPr>
          <w:rFonts w:ascii="Arial" w:hAnsi="Arial" w:cs="Arial"/>
        </w:rPr>
        <w:t xml:space="preserve"> </w:t>
      </w:r>
      <w:r w:rsidR="00964EDE" w:rsidRPr="006D4434">
        <w:rPr>
          <w:rFonts w:ascii="Arial" w:hAnsi="Arial" w:cs="Arial"/>
        </w:rPr>
        <w:t>E</w:t>
      </w:r>
      <w:r w:rsidR="00DD030A" w:rsidRPr="006D4434">
        <w:rPr>
          <w:rFonts w:ascii="Arial" w:hAnsi="Arial" w:cs="Arial"/>
        </w:rPr>
        <w:t>xploring the effect</w:t>
      </w:r>
      <w:r w:rsidR="00237ED2">
        <w:rPr>
          <w:rFonts w:ascii="Arial" w:hAnsi="Arial" w:cs="Arial"/>
        </w:rPr>
        <w:t>s</w:t>
      </w:r>
      <w:r w:rsidR="00DD030A" w:rsidRPr="006D4434">
        <w:rPr>
          <w:rFonts w:ascii="Arial" w:hAnsi="Arial" w:cs="Arial"/>
        </w:rPr>
        <w:t xml:space="preserve"> of </w:t>
      </w:r>
      <w:r w:rsidR="005272AD" w:rsidRPr="006D4434">
        <w:rPr>
          <w:rFonts w:ascii="Arial" w:hAnsi="Arial" w:cs="Arial"/>
        </w:rPr>
        <w:t>agents that modulate biofilm cariogenicity in vitro</w:t>
      </w:r>
      <w:r w:rsidR="00237ED2">
        <w:rPr>
          <w:rFonts w:ascii="Arial" w:hAnsi="Arial" w:cs="Arial"/>
        </w:rPr>
        <w:t xml:space="preserve"> </w:t>
      </w:r>
      <w:r w:rsidR="00DD030A" w:rsidRPr="006D4434">
        <w:rPr>
          <w:rFonts w:ascii="Arial" w:hAnsi="Arial" w:cs="Arial"/>
        </w:rPr>
        <w:lastRenderedPageBreak/>
        <w:t>is therefore an attractive alternative</w:t>
      </w:r>
      <w:r w:rsidR="00A53970">
        <w:rPr>
          <w:rFonts w:ascii="Arial" w:hAnsi="Arial" w:cs="Arial"/>
        </w:rPr>
        <w:t xml:space="preserve"> and in this</w:t>
      </w:r>
      <w:r w:rsidR="00D97CFB" w:rsidRPr="006D4434">
        <w:rPr>
          <w:rFonts w:ascii="Arial" w:hAnsi="Arial" w:cs="Arial"/>
        </w:rPr>
        <w:t xml:space="preserve"> sense the Constant Depth Film Fermenter </w:t>
      </w:r>
      <w:r w:rsidR="00906CF4">
        <w:rPr>
          <w:rFonts w:ascii="Arial" w:hAnsi="Arial" w:cs="Arial"/>
        </w:rPr>
        <w:t xml:space="preserve">(CDFF) </w:t>
      </w:r>
      <w:r w:rsidR="00D97CFB" w:rsidRPr="006D4434">
        <w:rPr>
          <w:rFonts w:ascii="Arial" w:hAnsi="Arial" w:cs="Arial"/>
        </w:rPr>
        <w:t xml:space="preserve">has emerged as a powerful tool to meet the needs of current </w:t>
      </w:r>
      <w:r w:rsidR="00D97CFB" w:rsidRPr="006D4434">
        <w:rPr>
          <w:rFonts w:ascii="Arial" w:hAnsi="Arial" w:cs="Arial"/>
          <w:i/>
        </w:rPr>
        <w:t>in vitro</w:t>
      </w:r>
      <w:r w:rsidR="00D97CFB" w:rsidRPr="006D4434">
        <w:rPr>
          <w:rFonts w:ascii="Arial" w:hAnsi="Arial" w:cs="Arial"/>
        </w:rPr>
        <w:t xml:space="preserve"> research.</w:t>
      </w:r>
    </w:p>
    <w:p w:rsidR="00FE1B73" w:rsidRPr="006D4434" w:rsidRDefault="00FE1B73" w:rsidP="00FE1B73">
      <w:pPr>
        <w:spacing w:line="360" w:lineRule="auto"/>
        <w:jc w:val="both"/>
        <w:rPr>
          <w:rFonts w:ascii="Arial" w:hAnsi="Arial" w:cs="Arial"/>
        </w:rPr>
      </w:pPr>
      <w:r w:rsidRPr="006D4434">
        <w:rPr>
          <w:rFonts w:ascii="Arial" w:hAnsi="Arial" w:cs="Arial"/>
        </w:rPr>
        <w:t xml:space="preserve">The </w:t>
      </w:r>
      <w:r w:rsidR="00A53970">
        <w:rPr>
          <w:rFonts w:ascii="Arial" w:hAnsi="Arial" w:cs="Arial"/>
        </w:rPr>
        <w:t>CDFF</w:t>
      </w:r>
      <w:r w:rsidRPr="006D4434">
        <w:rPr>
          <w:rFonts w:ascii="Arial" w:hAnsi="Arial" w:cs="Arial"/>
        </w:rPr>
        <w:t xml:space="preserve"> has previously been used to model the growth of various microbial biofilms </w:t>
      </w:r>
      <w:r w:rsidR="005E114C">
        <w:rPr>
          <w:rFonts w:ascii="Arial" w:hAnsi="Arial" w:cs="Arial"/>
          <w:noProof/>
        </w:rPr>
        <w:t>[</w:t>
      </w:r>
      <w:r w:rsidR="002B74AD">
        <w:rPr>
          <w:rFonts w:ascii="Arial" w:hAnsi="Arial" w:cs="Arial"/>
          <w:noProof/>
        </w:rPr>
        <w:t>Peters and Wimpenny, 1988</w:t>
      </w:r>
      <w:r w:rsidR="005E114C">
        <w:rPr>
          <w:rFonts w:ascii="Arial" w:hAnsi="Arial" w:cs="Arial"/>
          <w:noProof/>
        </w:rPr>
        <w:t>]</w:t>
      </w:r>
      <w:r w:rsidRPr="006D4434">
        <w:rPr>
          <w:rFonts w:ascii="Arial" w:hAnsi="Arial" w:cs="Arial"/>
        </w:rPr>
        <w:t xml:space="preserve"> including the f</w:t>
      </w:r>
      <w:r w:rsidR="00086038" w:rsidRPr="006D4434">
        <w:rPr>
          <w:rFonts w:ascii="Arial" w:hAnsi="Arial" w:cs="Arial"/>
        </w:rPr>
        <w:t xml:space="preserve">ormation of dental plaque </w:t>
      </w:r>
      <w:r w:rsidR="005E114C">
        <w:rPr>
          <w:rFonts w:ascii="Arial" w:hAnsi="Arial" w:cs="Arial"/>
          <w:noProof/>
        </w:rPr>
        <w:t>[</w:t>
      </w:r>
      <w:r w:rsidR="002B74AD">
        <w:rPr>
          <w:rFonts w:ascii="Arial" w:hAnsi="Arial" w:cs="Arial"/>
          <w:noProof/>
        </w:rPr>
        <w:t>Kinniment et al., 1996</w:t>
      </w:r>
      <w:r w:rsidR="005E114C">
        <w:rPr>
          <w:rFonts w:ascii="Arial" w:hAnsi="Arial" w:cs="Arial"/>
          <w:noProof/>
        </w:rPr>
        <w:t>]</w:t>
      </w:r>
      <w:r w:rsidR="00520DAE" w:rsidRPr="006D4434">
        <w:rPr>
          <w:rFonts w:ascii="Arial" w:hAnsi="Arial" w:cs="Arial"/>
        </w:rPr>
        <w:t xml:space="preserve">. </w:t>
      </w:r>
      <w:r w:rsidR="00B34751">
        <w:rPr>
          <w:rFonts w:ascii="Arial" w:hAnsi="Arial" w:cs="Arial"/>
        </w:rPr>
        <w:t>Essentially, t</w:t>
      </w:r>
      <w:r w:rsidR="00520DAE" w:rsidRPr="006D4434">
        <w:rPr>
          <w:rFonts w:ascii="Arial" w:hAnsi="Arial" w:cs="Arial"/>
        </w:rPr>
        <w:t xml:space="preserve">here are </w:t>
      </w:r>
      <w:r w:rsidRPr="006D4434">
        <w:rPr>
          <w:rFonts w:ascii="Arial" w:hAnsi="Arial" w:cs="Arial"/>
        </w:rPr>
        <w:t xml:space="preserve">three </w:t>
      </w:r>
      <w:r w:rsidR="00873270" w:rsidRPr="006D4434">
        <w:rPr>
          <w:rFonts w:ascii="Arial" w:hAnsi="Arial" w:cs="Arial"/>
        </w:rPr>
        <w:t xml:space="preserve">ecological modes of </w:t>
      </w:r>
      <w:r w:rsidR="006C0229">
        <w:rPr>
          <w:rFonts w:ascii="Arial" w:hAnsi="Arial" w:cs="Arial"/>
        </w:rPr>
        <w:t>operation</w:t>
      </w:r>
      <w:r w:rsidR="006C0229" w:rsidRPr="006D4434">
        <w:rPr>
          <w:rFonts w:ascii="Arial" w:hAnsi="Arial" w:cs="Arial"/>
        </w:rPr>
        <w:t xml:space="preserve"> </w:t>
      </w:r>
      <w:r w:rsidR="002062EA" w:rsidRPr="006D4434">
        <w:rPr>
          <w:rFonts w:ascii="Arial" w:hAnsi="Arial" w:cs="Arial"/>
        </w:rPr>
        <w:t>which are typically employed</w:t>
      </w:r>
      <w:r w:rsidR="003C1211" w:rsidRPr="006D4434">
        <w:rPr>
          <w:rFonts w:ascii="Arial" w:hAnsi="Arial" w:cs="Arial"/>
        </w:rPr>
        <w:t>:</w:t>
      </w:r>
      <w:r w:rsidRPr="006D4434">
        <w:rPr>
          <w:rFonts w:ascii="Arial" w:hAnsi="Arial" w:cs="Arial"/>
        </w:rPr>
        <w:t xml:space="preserve"> single-species </w:t>
      </w:r>
      <w:r w:rsidR="005E114C">
        <w:rPr>
          <w:rFonts w:ascii="Arial" w:hAnsi="Arial" w:cs="Arial"/>
          <w:noProof/>
        </w:rPr>
        <w:t>[</w:t>
      </w:r>
      <w:r w:rsidR="002B74AD">
        <w:rPr>
          <w:rFonts w:ascii="Arial" w:hAnsi="Arial" w:cs="Arial"/>
          <w:noProof/>
        </w:rPr>
        <w:t>Deng and ten Cate, 2004</w:t>
      </w:r>
      <w:r w:rsidR="005E114C">
        <w:rPr>
          <w:rFonts w:ascii="Arial" w:hAnsi="Arial" w:cs="Arial"/>
          <w:noProof/>
        </w:rPr>
        <w:t xml:space="preserve">; </w:t>
      </w:r>
      <w:r w:rsidR="002B74AD">
        <w:rPr>
          <w:rFonts w:ascii="Arial" w:hAnsi="Arial" w:cs="Arial"/>
          <w:noProof/>
        </w:rPr>
        <w:t>Pratten et al., 1998b</w:t>
      </w:r>
      <w:r w:rsidR="005E114C">
        <w:rPr>
          <w:rFonts w:ascii="Arial" w:hAnsi="Arial" w:cs="Arial"/>
          <w:noProof/>
        </w:rPr>
        <w:t>]</w:t>
      </w:r>
      <w:r w:rsidRPr="006D4434">
        <w:rPr>
          <w:rFonts w:ascii="Arial" w:hAnsi="Arial" w:cs="Arial"/>
        </w:rPr>
        <w:t>, defined multispecies</w:t>
      </w:r>
      <w:r w:rsidR="00873270" w:rsidRPr="006D4434">
        <w:rPr>
          <w:rFonts w:ascii="Arial" w:hAnsi="Arial" w:cs="Arial"/>
        </w:rPr>
        <w:t xml:space="preserve"> </w:t>
      </w:r>
      <w:r w:rsidR="005E114C">
        <w:rPr>
          <w:rFonts w:ascii="Arial" w:hAnsi="Arial" w:cs="Arial"/>
          <w:noProof/>
        </w:rPr>
        <w:t>[</w:t>
      </w:r>
      <w:r w:rsidR="002B74AD">
        <w:rPr>
          <w:rFonts w:ascii="Arial" w:hAnsi="Arial" w:cs="Arial"/>
          <w:noProof/>
        </w:rPr>
        <w:t>Kinniment et al., 1996</w:t>
      </w:r>
      <w:r w:rsidR="005E114C">
        <w:rPr>
          <w:rFonts w:ascii="Arial" w:hAnsi="Arial" w:cs="Arial"/>
          <w:noProof/>
        </w:rPr>
        <w:t xml:space="preserve">; </w:t>
      </w:r>
      <w:r w:rsidR="002B74AD">
        <w:rPr>
          <w:rFonts w:ascii="Arial" w:hAnsi="Arial" w:cs="Arial"/>
          <w:noProof/>
        </w:rPr>
        <w:t>Shu et al., 2003</w:t>
      </w:r>
      <w:r w:rsidR="005E114C">
        <w:rPr>
          <w:rFonts w:ascii="Arial" w:hAnsi="Arial" w:cs="Arial"/>
          <w:noProof/>
        </w:rPr>
        <w:t>]</w:t>
      </w:r>
      <w:r w:rsidR="005272AD">
        <w:rPr>
          <w:rFonts w:ascii="Arial" w:hAnsi="Arial" w:cs="Arial"/>
        </w:rPr>
        <w:t>,</w:t>
      </w:r>
      <w:r w:rsidR="002062EA" w:rsidRPr="006D4434">
        <w:rPr>
          <w:rFonts w:ascii="Arial" w:hAnsi="Arial" w:cs="Arial"/>
        </w:rPr>
        <w:t xml:space="preserve"> or </w:t>
      </w:r>
      <w:r w:rsidRPr="006D4434">
        <w:rPr>
          <w:rFonts w:ascii="Arial" w:hAnsi="Arial" w:cs="Arial"/>
        </w:rPr>
        <w:t>microcosm</w:t>
      </w:r>
      <w:r w:rsidR="00873270" w:rsidRPr="006D4434">
        <w:rPr>
          <w:rFonts w:ascii="Arial" w:hAnsi="Arial" w:cs="Arial"/>
        </w:rPr>
        <w:t xml:space="preserve"> multispecies </w:t>
      </w:r>
      <w:r w:rsidR="002062EA" w:rsidRPr="006D4434">
        <w:rPr>
          <w:rFonts w:ascii="Arial" w:hAnsi="Arial" w:cs="Arial"/>
        </w:rPr>
        <w:t>communities</w:t>
      </w:r>
      <w:r w:rsidRPr="006D4434">
        <w:rPr>
          <w:rFonts w:ascii="Arial" w:hAnsi="Arial" w:cs="Arial"/>
        </w:rPr>
        <w:t xml:space="preserve"> </w:t>
      </w:r>
      <w:r w:rsidR="005E114C">
        <w:rPr>
          <w:rFonts w:ascii="Arial" w:hAnsi="Arial" w:cs="Arial"/>
          <w:noProof/>
        </w:rPr>
        <w:t>[</w:t>
      </w:r>
      <w:r w:rsidR="002B74AD">
        <w:rPr>
          <w:rFonts w:ascii="Arial" w:hAnsi="Arial" w:cs="Arial"/>
          <w:noProof/>
        </w:rPr>
        <w:t>Hope and Wilson, 2003</w:t>
      </w:r>
      <w:r w:rsidR="005E114C">
        <w:rPr>
          <w:rFonts w:ascii="Arial" w:hAnsi="Arial" w:cs="Arial"/>
          <w:noProof/>
        </w:rPr>
        <w:t>]</w:t>
      </w:r>
      <w:r w:rsidRPr="006D4434">
        <w:rPr>
          <w:rFonts w:ascii="Arial" w:hAnsi="Arial" w:cs="Arial"/>
        </w:rPr>
        <w:t xml:space="preserve">. Whilst single-species </w:t>
      </w:r>
      <w:r w:rsidR="00572F96" w:rsidRPr="006D4434">
        <w:rPr>
          <w:rFonts w:ascii="Arial" w:hAnsi="Arial" w:cs="Arial"/>
        </w:rPr>
        <w:t>biofilm</w:t>
      </w:r>
      <w:r w:rsidR="002062EA" w:rsidRPr="006D4434">
        <w:rPr>
          <w:rFonts w:ascii="Arial" w:hAnsi="Arial" w:cs="Arial"/>
        </w:rPr>
        <w:t>s</w:t>
      </w:r>
      <w:r w:rsidR="00572F96" w:rsidRPr="006D4434">
        <w:rPr>
          <w:rFonts w:ascii="Arial" w:hAnsi="Arial" w:cs="Arial"/>
        </w:rPr>
        <w:t xml:space="preserve"> </w:t>
      </w:r>
      <w:r w:rsidRPr="006D4434">
        <w:rPr>
          <w:rFonts w:ascii="Arial" w:hAnsi="Arial" w:cs="Arial"/>
        </w:rPr>
        <w:t>allow experiments to be focused on a particular organism of interest,</w:t>
      </w:r>
      <w:r w:rsidR="00873270" w:rsidRPr="006D4434">
        <w:rPr>
          <w:rFonts w:ascii="Arial" w:hAnsi="Arial" w:cs="Arial"/>
        </w:rPr>
        <w:t xml:space="preserve"> the</w:t>
      </w:r>
      <w:r w:rsidRPr="006D4434">
        <w:rPr>
          <w:rFonts w:ascii="Arial" w:hAnsi="Arial" w:cs="Arial"/>
        </w:rPr>
        <w:t xml:space="preserve"> lack of interaction between members of the wider microbial community </w:t>
      </w:r>
      <w:r w:rsidR="00873270" w:rsidRPr="006D4434">
        <w:rPr>
          <w:rFonts w:ascii="Arial" w:hAnsi="Arial" w:cs="Arial"/>
        </w:rPr>
        <w:t>limits</w:t>
      </w:r>
      <w:r w:rsidR="00572F96" w:rsidRPr="006D4434">
        <w:rPr>
          <w:rFonts w:ascii="Arial" w:hAnsi="Arial" w:cs="Arial"/>
        </w:rPr>
        <w:t xml:space="preserve"> </w:t>
      </w:r>
      <w:r w:rsidR="00873270" w:rsidRPr="006D4434">
        <w:rPr>
          <w:rFonts w:ascii="Arial" w:hAnsi="Arial" w:cs="Arial"/>
        </w:rPr>
        <w:t xml:space="preserve">their </w:t>
      </w:r>
      <w:r w:rsidR="00572F96" w:rsidRPr="006D4434">
        <w:rPr>
          <w:rFonts w:ascii="Arial" w:hAnsi="Arial" w:cs="Arial"/>
        </w:rPr>
        <w:t xml:space="preserve">ability to mimic </w:t>
      </w:r>
      <w:r w:rsidR="005272AD">
        <w:rPr>
          <w:rFonts w:ascii="Arial" w:hAnsi="Arial" w:cs="Arial"/>
        </w:rPr>
        <w:t xml:space="preserve">the </w:t>
      </w:r>
      <w:r w:rsidR="003C1211" w:rsidRPr="006D4434">
        <w:rPr>
          <w:rFonts w:ascii="Arial" w:hAnsi="Arial" w:cs="Arial"/>
        </w:rPr>
        <w:t xml:space="preserve">clinical </w:t>
      </w:r>
      <w:r w:rsidR="005272AD">
        <w:rPr>
          <w:rFonts w:ascii="Arial" w:hAnsi="Arial" w:cs="Arial"/>
        </w:rPr>
        <w:t>situation</w:t>
      </w:r>
      <w:r w:rsidRPr="006D4434">
        <w:rPr>
          <w:rFonts w:ascii="Arial" w:hAnsi="Arial" w:cs="Arial"/>
        </w:rPr>
        <w:t xml:space="preserve">. </w:t>
      </w:r>
      <w:r w:rsidR="00096D40">
        <w:rPr>
          <w:rFonts w:ascii="Arial" w:hAnsi="Arial" w:cs="Arial"/>
        </w:rPr>
        <w:t>Alternatively, d</w:t>
      </w:r>
      <w:r w:rsidRPr="006D4434">
        <w:rPr>
          <w:rFonts w:ascii="Arial" w:hAnsi="Arial" w:cs="Arial"/>
        </w:rPr>
        <w:t xml:space="preserve">efined communities provide a </w:t>
      </w:r>
      <w:r w:rsidR="00C72010" w:rsidRPr="006D4434">
        <w:rPr>
          <w:rFonts w:ascii="Arial" w:hAnsi="Arial" w:cs="Arial"/>
        </w:rPr>
        <w:t>distinct</w:t>
      </w:r>
      <w:r w:rsidRPr="006D4434">
        <w:rPr>
          <w:rFonts w:ascii="Arial" w:hAnsi="Arial" w:cs="Arial"/>
        </w:rPr>
        <w:t xml:space="preserve"> advantage in that they can be used to replicate</w:t>
      </w:r>
      <w:r w:rsidR="00096D40">
        <w:rPr>
          <w:rFonts w:ascii="Arial" w:hAnsi="Arial" w:cs="Arial"/>
        </w:rPr>
        <w:t xml:space="preserve"> </w:t>
      </w:r>
      <w:r w:rsidRPr="006D4434">
        <w:rPr>
          <w:rFonts w:ascii="Arial" w:hAnsi="Arial" w:cs="Arial"/>
        </w:rPr>
        <w:t xml:space="preserve">complex interactions </w:t>
      </w:r>
      <w:r w:rsidR="00C72010" w:rsidRPr="006D4434">
        <w:rPr>
          <w:rFonts w:ascii="Arial" w:hAnsi="Arial" w:cs="Arial"/>
        </w:rPr>
        <w:t>with</w:t>
      </w:r>
      <w:r w:rsidRPr="006D4434">
        <w:rPr>
          <w:rFonts w:ascii="Arial" w:hAnsi="Arial" w:cs="Arial"/>
        </w:rPr>
        <w:t>in the oral ecosystem</w:t>
      </w:r>
      <w:r w:rsidR="003C1211" w:rsidRPr="006D4434">
        <w:rPr>
          <w:rFonts w:ascii="Arial" w:hAnsi="Arial" w:cs="Arial"/>
        </w:rPr>
        <w:t xml:space="preserve"> </w:t>
      </w:r>
      <w:r w:rsidR="005E114C">
        <w:rPr>
          <w:rFonts w:ascii="Arial" w:hAnsi="Arial" w:cs="Arial"/>
          <w:noProof/>
        </w:rPr>
        <w:t>[</w:t>
      </w:r>
      <w:r w:rsidR="002B74AD">
        <w:rPr>
          <w:rFonts w:ascii="Arial" w:hAnsi="Arial" w:cs="Arial"/>
          <w:noProof/>
        </w:rPr>
        <w:t>Kolenbrander, 2011</w:t>
      </w:r>
      <w:r w:rsidR="005E114C">
        <w:rPr>
          <w:rFonts w:ascii="Arial" w:hAnsi="Arial" w:cs="Arial"/>
          <w:noProof/>
        </w:rPr>
        <w:t xml:space="preserve">; </w:t>
      </w:r>
      <w:r w:rsidR="002B74AD">
        <w:rPr>
          <w:rFonts w:ascii="Arial" w:hAnsi="Arial" w:cs="Arial"/>
          <w:noProof/>
        </w:rPr>
        <w:t>Periasamy and Kolenbrander, 2009</w:t>
      </w:r>
      <w:r w:rsidR="005E114C">
        <w:rPr>
          <w:rFonts w:ascii="Arial" w:hAnsi="Arial" w:cs="Arial"/>
          <w:noProof/>
        </w:rPr>
        <w:t>]</w:t>
      </w:r>
      <w:r w:rsidRPr="006D4434">
        <w:rPr>
          <w:rFonts w:ascii="Arial" w:hAnsi="Arial" w:cs="Arial"/>
          <w:i/>
        </w:rPr>
        <w:t xml:space="preserve">. </w:t>
      </w:r>
      <w:r w:rsidR="00096D40">
        <w:rPr>
          <w:rFonts w:ascii="Arial" w:hAnsi="Arial" w:cs="Arial"/>
        </w:rPr>
        <w:t>Ultimately, t</w:t>
      </w:r>
      <w:r w:rsidR="00096D40" w:rsidRPr="006D4434">
        <w:rPr>
          <w:rFonts w:ascii="Arial" w:hAnsi="Arial" w:cs="Arial"/>
        </w:rPr>
        <w:t xml:space="preserve">he </w:t>
      </w:r>
      <w:r w:rsidR="00873270" w:rsidRPr="006D4434">
        <w:rPr>
          <w:rFonts w:ascii="Arial" w:hAnsi="Arial" w:cs="Arial"/>
        </w:rPr>
        <w:t>m</w:t>
      </w:r>
      <w:r w:rsidRPr="006D4434">
        <w:rPr>
          <w:rFonts w:ascii="Arial" w:hAnsi="Arial" w:cs="Arial"/>
        </w:rPr>
        <w:t xml:space="preserve">icrocosm </w:t>
      </w:r>
      <w:r w:rsidR="00572F96" w:rsidRPr="006D4434">
        <w:rPr>
          <w:rFonts w:ascii="Arial" w:hAnsi="Arial" w:cs="Arial"/>
        </w:rPr>
        <w:t>biofilm</w:t>
      </w:r>
      <w:r w:rsidR="00873270" w:rsidRPr="006D4434">
        <w:rPr>
          <w:rFonts w:ascii="Arial" w:hAnsi="Arial" w:cs="Arial"/>
        </w:rPr>
        <w:t xml:space="preserve"> model</w:t>
      </w:r>
      <w:r w:rsidR="00572F96" w:rsidRPr="006D4434">
        <w:rPr>
          <w:rFonts w:ascii="Arial" w:hAnsi="Arial" w:cs="Arial"/>
        </w:rPr>
        <w:t xml:space="preserve"> </w:t>
      </w:r>
      <w:r w:rsidR="005272AD">
        <w:rPr>
          <w:rFonts w:ascii="Arial" w:hAnsi="Arial" w:cs="Arial"/>
        </w:rPr>
        <w:t>can be</w:t>
      </w:r>
      <w:r w:rsidRPr="006D4434">
        <w:rPr>
          <w:rFonts w:ascii="Arial" w:hAnsi="Arial" w:cs="Arial"/>
        </w:rPr>
        <w:t xml:space="preserve"> considered </w:t>
      </w:r>
      <w:r w:rsidR="005B634D" w:rsidRPr="006D4434">
        <w:rPr>
          <w:rFonts w:ascii="Arial" w:hAnsi="Arial" w:cs="Arial"/>
        </w:rPr>
        <w:t xml:space="preserve">the most </w:t>
      </w:r>
      <w:r w:rsidR="005272AD">
        <w:rPr>
          <w:rFonts w:ascii="Arial" w:hAnsi="Arial" w:cs="Arial"/>
        </w:rPr>
        <w:t>comprehensive</w:t>
      </w:r>
      <w:r w:rsidR="005272AD" w:rsidRPr="006D4434">
        <w:rPr>
          <w:rFonts w:ascii="Arial" w:hAnsi="Arial" w:cs="Arial"/>
        </w:rPr>
        <w:t xml:space="preserve"> </w:t>
      </w:r>
      <w:r w:rsidR="005B634D" w:rsidRPr="006D4434">
        <w:rPr>
          <w:rFonts w:ascii="Arial" w:hAnsi="Arial" w:cs="Arial"/>
        </w:rPr>
        <w:t xml:space="preserve">since it </w:t>
      </w:r>
      <w:r w:rsidR="00BD6A75">
        <w:rPr>
          <w:rFonts w:ascii="Arial" w:hAnsi="Arial" w:cs="Arial"/>
        </w:rPr>
        <w:t>r</w:t>
      </w:r>
      <w:r w:rsidR="005B634D" w:rsidRPr="006D4434">
        <w:rPr>
          <w:rFonts w:ascii="Arial" w:hAnsi="Arial" w:cs="Arial"/>
        </w:rPr>
        <w:t>epresent</w:t>
      </w:r>
      <w:r w:rsidR="00BD6A75">
        <w:rPr>
          <w:rFonts w:ascii="Arial" w:hAnsi="Arial" w:cs="Arial"/>
        </w:rPr>
        <w:t>s</w:t>
      </w:r>
      <w:r w:rsidR="005B634D" w:rsidRPr="006D4434">
        <w:rPr>
          <w:rFonts w:ascii="Arial" w:hAnsi="Arial" w:cs="Arial"/>
        </w:rPr>
        <w:t xml:space="preserve"> the natural microflora </w:t>
      </w:r>
      <w:r w:rsidR="00BD6A75">
        <w:rPr>
          <w:rFonts w:ascii="Arial" w:hAnsi="Arial" w:cs="Arial"/>
        </w:rPr>
        <w:t xml:space="preserve">in </w:t>
      </w:r>
      <w:r w:rsidR="00B114F3">
        <w:rPr>
          <w:rFonts w:ascii="Arial" w:hAnsi="Arial" w:cs="Arial"/>
        </w:rPr>
        <w:t xml:space="preserve">their </w:t>
      </w:r>
      <w:r w:rsidR="00BD6A75">
        <w:rPr>
          <w:rFonts w:ascii="Arial" w:hAnsi="Arial" w:cs="Arial"/>
        </w:rPr>
        <w:t xml:space="preserve">entirety </w:t>
      </w:r>
      <w:r w:rsidR="005E114C">
        <w:rPr>
          <w:rFonts w:ascii="Arial" w:hAnsi="Arial" w:cs="Arial"/>
          <w:noProof/>
        </w:rPr>
        <w:t>[</w:t>
      </w:r>
      <w:r w:rsidR="002B74AD">
        <w:rPr>
          <w:rFonts w:ascii="Arial" w:hAnsi="Arial" w:cs="Arial"/>
          <w:noProof/>
        </w:rPr>
        <w:t>Wimpenny, 1988</w:t>
      </w:r>
      <w:r w:rsidR="005E114C">
        <w:rPr>
          <w:rFonts w:ascii="Arial" w:hAnsi="Arial" w:cs="Arial"/>
          <w:noProof/>
        </w:rPr>
        <w:t>]</w:t>
      </w:r>
      <w:r w:rsidRPr="006D4434">
        <w:rPr>
          <w:rFonts w:ascii="Arial" w:hAnsi="Arial" w:cs="Arial"/>
        </w:rPr>
        <w:t xml:space="preserve">. </w:t>
      </w:r>
      <w:r w:rsidR="00B34751">
        <w:rPr>
          <w:rFonts w:ascii="Arial" w:hAnsi="Arial" w:cs="Arial"/>
        </w:rPr>
        <w:t xml:space="preserve">In addition, the </w:t>
      </w:r>
      <w:r w:rsidR="00096D40">
        <w:rPr>
          <w:rFonts w:ascii="Arial" w:hAnsi="Arial" w:cs="Arial"/>
        </w:rPr>
        <w:t>CDFF also affords</w:t>
      </w:r>
      <w:r w:rsidR="00B34751">
        <w:rPr>
          <w:rFonts w:ascii="Arial" w:hAnsi="Arial" w:cs="Arial"/>
        </w:rPr>
        <w:t xml:space="preserve"> an interface between solid, liquid and atmospheric media enabl</w:t>
      </w:r>
      <w:r w:rsidR="00096D40">
        <w:rPr>
          <w:rFonts w:ascii="Arial" w:hAnsi="Arial" w:cs="Arial"/>
        </w:rPr>
        <w:t>ing</w:t>
      </w:r>
      <w:r w:rsidR="00B34751">
        <w:rPr>
          <w:rFonts w:ascii="Arial" w:hAnsi="Arial" w:cs="Arial"/>
        </w:rPr>
        <w:t xml:space="preserve"> a highly specific environment for biofilm growth when compared </w:t>
      </w:r>
      <w:r w:rsidR="00AE715C">
        <w:rPr>
          <w:rFonts w:ascii="Arial" w:hAnsi="Arial" w:cs="Arial"/>
        </w:rPr>
        <w:t xml:space="preserve">with </w:t>
      </w:r>
      <w:r w:rsidR="00B34751">
        <w:rPr>
          <w:rFonts w:ascii="Arial" w:hAnsi="Arial" w:cs="Arial"/>
        </w:rPr>
        <w:t xml:space="preserve">microbial life in the planktonic state </w:t>
      </w:r>
      <w:r w:rsidR="005E114C">
        <w:rPr>
          <w:rFonts w:ascii="Arial" w:hAnsi="Arial" w:cs="Arial"/>
          <w:noProof/>
        </w:rPr>
        <w:t>[</w:t>
      </w:r>
      <w:r w:rsidR="002B74AD">
        <w:rPr>
          <w:rFonts w:ascii="Arial" w:hAnsi="Arial" w:cs="Arial"/>
          <w:noProof/>
        </w:rPr>
        <w:t>Davies, 2003</w:t>
      </w:r>
      <w:r w:rsidR="005E114C">
        <w:rPr>
          <w:rFonts w:ascii="Arial" w:hAnsi="Arial" w:cs="Arial"/>
          <w:noProof/>
        </w:rPr>
        <w:t xml:space="preserve">; </w:t>
      </w:r>
      <w:r w:rsidR="002B74AD">
        <w:rPr>
          <w:rFonts w:ascii="Arial" w:hAnsi="Arial" w:cs="Arial"/>
          <w:noProof/>
        </w:rPr>
        <w:t>Gilbert et al., 2002</w:t>
      </w:r>
      <w:r w:rsidR="005E114C">
        <w:rPr>
          <w:rFonts w:ascii="Arial" w:hAnsi="Arial" w:cs="Arial"/>
          <w:noProof/>
        </w:rPr>
        <w:t>]</w:t>
      </w:r>
      <w:r w:rsidRPr="006D4434">
        <w:rPr>
          <w:rFonts w:ascii="Arial" w:hAnsi="Arial" w:cs="Arial"/>
        </w:rPr>
        <w:t xml:space="preserve">. </w:t>
      </w:r>
    </w:p>
    <w:p w:rsidR="00FD041D" w:rsidRDefault="00B34751">
      <w:pPr>
        <w:spacing w:line="360" w:lineRule="auto"/>
        <w:jc w:val="both"/>
        <w:rPr>
          <w:rFonts w:ascii="Arial" w:hAnsi="Arial" w:cs="Arial"/>
        </w:rPr>
      </w:pPr>
      <w:r>
        <w:rPr>
          <w:rFonts w:ascii="Arial" w:hAnsi="Arial" w:cs="Arial"/>
        </w:rPr>
        <w:t>Biofilms</w:t>
      </w:r>
      <w:r w:rsidR="00FE1B73" w:rsidRPr="006D4434">
        <w:rPr>
          <w:rFonts w:ascii="Arial" w:hAnsi="Arial" w:cs="Arial"/>
        </w:rPr>
        <w:t xml:space="preserve"> grown in the CDFF have</w:t>
      </w:r>
      <w:r w:rsidR="00C245FD" w:rsidRPr="006D4434">
        <w:rPr>
          <w:rFonts w:ascii="Arial" w:hAnsi="Arial" w:cs="Arial"/>
        </w:rPr>
        <w:t xml:space="preserve"> </w:t>
      </w:r>
      <w:r w:rsidR="00FE1B73" w:rsidRPr="006D4434">
        <w:rPr>
          <w:rFonts w:ascii="Arial" w:hAnsi="Arial" w:cs="Arial"/>
        </w:rPr>
        <w:t xml:space="preserve">been </w:t>
      </w:r>
      <w:r w:rsidR="00D50F1B" w:rsidRPr="006D4434">
        <w:rPr>
          <w:rFonts w:ascii="Arial" w:hAnsi="Arial" w:cs="Arial"/>
        </w:rPr>
        <w:t xml:space="preserve">used to </w:t>
      </w:r>
      <w:r w:rsidR="00C245FD" w:rsidRPr="006D4434">
        <w:rPr>
          <w:rFonts w:ascii="Arial" w:hAnsi="Arial" w:cs="Arial"/>
        </w:rPr>
        <w:t xml:space="preserve">model various response variables implicated in the caries process </w:t>
      </w:r>
      <w:r w:rsidR="005E114C">
        <w:rPr>
          <w:rFonts w:ascii="Arial" w:hAnsi="Arial" w:cs="Arial"/>
          <w:noProof/>
        </w:rPr>
        <w:t>[</w:t>
      </w:r>
      <w:r w:rsidR="002B74AD">
        <w:rPr>
          <w:rFonts w:ascii="Arial" w:hAnsi="Arial" w:cs="Arial"/>
          <w:noProof/>
        </w:rPr>
        <w:t>Dibdin and Wimpenny, 1999</w:t>
      </w:r>
      <w:r w:rsidR="005E114C">
        <w:rPr>
          <w:rFonts w:ascii="Arial" w:hAnsi="Arial" w:cs="Arial"/>
          <w:noProof/>
        </w:rPr>
        <w:t xml:space="preserve">; </w:t>
      </w:r>
      <w:r w:rsidR="002B74AD">
        <w:rPr>
          <w:rFonts w:ascii="Arial" w:hAnsi="Arial" w:cs="Arial"/>
          <w:noProof/>
        </w:rPr>
        <w:t>McLean et al., 2007</w:t>
      </w:r>
      <w:r w:rsidR="005E114C">
        <w:rPr>
          <w:rFonts w:ascii="Arial" w:hAnsi="Arial" w:cs="Arial"/>
          <w:noProof/>
        </w:rPr>
        <w:t xml:space="preserve">; </w:t>
      </w:r>
      <w:r w:rsidR="002B74AD">
        <w:rPr>
          <w:rFonts w:ascii="Arial" w:hAnsi="Arial" w:cs="Arial"/>
          <w:noProof/>
        </w:rPr>
        <w:t>Pratten et al., 1998a</w:t>
      </w:r>
      <w:r w:rsidR="005E114C">
        <w:rPr>
          <w:rFonts w:ascii="Arial" w:hAnsi="Arial" w:cs="Arial"/>
          <w:noProof/>
        </w:rPr>
        <w:t xml:space="preserve">; </w:t>
      </w:r>
      <w:r w:rsidR="002B74AD">
        <w:rPr>
          <w:rFonts w:ascii="Arial" w:hAnsi="Arial" w:cs="Arial"/>
          <w:noProof/>
        </w:rPr>
        <w:t>Wilson, 1999</w:t>
      </w:r>
      <w:r w:rsidR="005E114C">
        <w:rPr>
          <w:rFonts w:ascii="Arial" w:hAnsi="Arial" w:cs="Arial"/>
          <w:noProof/>
        </w:rPr>
        <w:t>]</w:t>
      </w:r>
      <w:r w:rsidR="00C245FD" w:rsidRPr="006D4434">
        <w:rPr>
          <w:rFonts w:ascii="Arial" w:hAnsi="Arial" w:cs="Arial"/>
        </w:rPr>
        <w:t xml:space="preserve"> including </w:t>
      </w:r>
      <w:r w:rsidR="00EF1898" w:rsidRPr="006D4434">
        <w:rPr>
          <w:rFonts w:ascii="Arial" w:hAnsi="Arial" w:cs="Arial"/>
        </w:rPr>
        <w:t xml:space="preserve">responses to </w:t>
      </w:r>
      <w:r w:rsidR="00162F76" w:rsidRPr="006D4434">
        <w:rPr>
          <w:rFonts w:ascii="Arial" w:hAnsi="Arial" w:cs="Arial"/>
        </w:rPr>
        <w:t>fluoride</w:t>
      </w:r>
      <w:r w:rsidR="00237583" w:rsidRPr="006D4434">
        <w:rPr>
          <w:rFonts w:ascii="Arial" w:hAnsi="Arial" w:cs="Arial"/>
        </w:rPr>
        <w:t xml:space="preserve"> and sucrose</w:t>
      </w:r>
      <w:r w:rsidR="00162F76" w:rsidRPr="006D4434">
        <w:rPr>
          <w:rFonts w:ascii="Arial" w:hAnsi="Arial" w:cs="Arial"/>
        </w:rPr>
        <w:t xml:space="preserve"> </w:t>
      </w:r>
      <w:r w:rsidR="005E114C">
        <w:rPr>
          <w:rFonts w:ascii="Arial" w:hAnsi="Arial" w:cs="Arial"/>
          <w:noProof/>
        </w:rPr>
        <w:t>[</w:t>
      </w:r>
      <w:r w:rsidR="002B74AD">
        <w:rPr>
          <w:rFonts w:ascii="Arial" w:hAnsi="Arial" w:cs="Arial"/>
          <w:noProof/>
        </w:rPr>
        <w:t>Deng et al., 2005</w:t>
      </w:r>
      <w:r w:rsidR="005E114C">
        <w:rPr>
          <w:rFonts w:ascii="Arial" w:hAnsi="Arial" w:cs="Arial"/>
          <w:noProof/>
        </w:rPr>
        <w:t xml:space="preserve">; </w:t>
      </w:r>
      <w:r w:rsidR="002B74AD">
        <w:rPr>
          <w:rFonts w:ascii="Arial" w:hAnsi="Arial" w:cs="Arial"/>
          <w:noProof/>
        </w:rPr>
        <w:t>Embleton et al., 1998</w:t>
      </w:r>
      <w:r w:rsidR="005E114C">
        <w:rPr>
          <w:rFonts w:ascii="Arial" w:hAnsi="Arial" w:cs="Arial"/>
          <w:noProof/>
        </w:rPr>
        <w:t>]</w:t>
      </w:r>
      <w:r w:rsidR="00B114F3">
        <w:rPr>
          <w:rFonts w:ascii="Arial" w:hAnsi="Arial" w:cs="Arial"/>
        </w:rPr>
        <w:t>.</w:t>
      </w:r>
      <w:r w:rsidR="00C72010" w:rsidRPr="006D4434">
        <w:rPr>
          <w:rFonts w:ascii="Arial" w:hAnsi="Arial" w:cs="Arial"/>
        </w:rPr>
        <w:t xml:space="preserve"> </w:t>
      </w:r>
      <w:r w:rsidR="00B114F3">
        <w:rPr>
          <w:rFonts w:ascii="Arial" w:hAnsi="Arial" w:cs="Arial"/>
        </w:rPr>
        <w:t>H</w:t>
      </w:r>
      <w:r w:rsidR="003C1211" w:rsidRPr="006D4434">
        <w:rPr>
          <w:rFonts w:ascii="Arial" w:hAnsi="Arial" w:cs="Arial"/>
        </w:rPr>
        <w:t>owever</w:t>
      </w:r>
      <w:r w:rsidR="00E2458E" w:rsidRPr="006D4434">
        <w:rPr>
          <w:rFonts w:ascii="Arial" w:hAnsi="Arial" w:cs="Arial"/>
        </w:rPr>
        <w:t>, those biofilm</w:t>
      </w:r>
      <w:r w:rsidR="00C72010" w:rsidRPr="006D4434">
        <w:rPr>
          <w:rFonts w:ascii="Arial" w:hAnsi="Arial" w:cs="Arial"/>
        </w:rPr>
        <w:t>s</w:t>
      </w:r>
      <w:r w:rsidR="00E2458E" w:rsidRPr="006D4434">
        <w:rPr>
          <w:rFonts w:ascii="Arial" w:hAnsi="Arial" w:cs="Arial"/>
        </w:rPr>
        <w:t xml:space="preserve"> resulting from a microcosm inoculum have yet to be explored.</w:t>
      </w:r>
      <w:r w:rsidR="00485B4C" w:rsidRPr="006D4434">
        <w:rPr>
          <w:rFonts w:ascii="Arial" w:hAnsi="Arial" w:cs="Arial"/>
        </w:rPr>
        <w:t xml:space="preserve"> </w:t>
      </w:r>
      <w:r w:rsidR="004D4B35">
        <w:rPr>
          <w:rFonts w:ascii="Arial" w:hAnsi="Arial" w:cs="Arial"/>
        </w:rPr>
        <w:t>Further</w:t>
      </w:r>
      <w:r w:rsidR="003678A6">
        <w:rPr>
          <w:rFonts w:ascii="Arial" w:hAnsi="Arial" w:cs="Arial"/>
        </w:rPr>
        <w:t>more</w:t>
      </w:r>
      <w:r w:rsidR="004D4B35">
        <w:rPr>
          <w:rFonts w:ascii="Arial" w:hAnsi="Arial" w:cs="Arial"/>
        </w:rPr>
        <w:t xml:space="preserve">, whilst the CDFF has seen significant applications within caries research, </w:t>
      </w:r>
      <w:r w:rsidR="003F77D2">
        <w:rPr>
          <w:rFonts w:ascii="Arial" w:hAnsi="Arial" w:cs="Arial"/>
        </w:rPr>
        <w:t>carious</w:t>
      </w:r>
      <w:r w:rsidR="004D4B35">
        <w:rPr>
          <w:rFonts w:ascii="Arial" w:hAnsi="Arial" w:cs="Arial"/>
        </w:rPr>
        <w:t xml:space="preserve"> lesion</w:t>
      </w:r>
      <w:r w:rsidR="003678A6">
        <w:rPr>
          <w:rFonts w:ascii="Arial" w:hAnsi="Arial" w:cs="Arial"/>
        </w:rPr>
        <w:t>s</w:t>
      </w:r>
      <w:r w:rsidR="004D4B35">
        <w:rPr>
          <w:rFonts w:ascii="Arial" w:hAnsi="Arial" w:cs="Arial"/>
        </w:rPr>
        <w:t xml:space="preserve"> have yet to be produced within the model itself.</w:t>
      </w:r>
      <w:r w:rsidR="004F63EF">
        <w:rPr>
          <w:rFonts w:ascii="Arial" w:hAnsi="Arial" w:cs="Arial"/>
        </w:rPr>
        <w:t xml:space="preserve"> Applications </w:t>
      </w:r>
      <w:r w:rsidR="004D4B35">
        <w:rPr>
          <w:rFonts w:ascii="Arial" w:hAnsi="Arial" w:cs="Arial"/>
        </w:rPr>
        <w:t xml:space="preserve">thus far have </w:t>
      </w:r>
      <w:r w:rsidR="004F63EF">
        <w:rPr>
          <w:rFonts w:ascii="Arial" w:hAnsi="Arial" w:cs="Arial"/>
        </w:rPr>
        <w:t xml:space="preserve">instead </w:t>
      </w:r>
      <w:r w:rsidR="004D4B35">
        <w:rPr>
          <w:rFonts w:ascii="Arial" w:hAnsi="Arial" w:cs="Arial"/>
        </w:rPr>
        <w:t xml:space="preserve">focused on oral biofilm production </w:t>
      </w:r>
      <w:r w:rsidR="005E114C">
        <w:rPr>
          <w:rFonts w:ascii="Arial" w:hAnsi="Arial" w:cs="Arial"/>
          <w:noProof/>
        </w:rPr>
        <w:t>[</w:t>
      </w:r>
      <w:r w:rsidR="002B74AD">
        <w:rPr>
          <w:rFonts w:ascii="Arial" w:hAnsi="Arial" w:cs="Arial"/>
          <w:noProof/>
        </w:rPr>
        <w:t>Dibdin and Wimpenny, 1999</w:t>
      </w:r>
      <w:r w:rsidR="005E114C">
        <w:rPr>
          <w:rFonts w:ascii="Arial" w:hAnsi="Arial" w:cs="Arial"/>
          <w:noProof/>
        </w:rPr>
        <w:t xml:space="preserve">; </w:t>
      </w:r>
      <w:r w:rsidR="002B74AD">
        <w:rPr>
          <w:rFonts w:ascii="Arial" w:hAnsi="Arial" w:cs="Arial"/>
          <w:noProof/>
        </w:rPr>
        <w:t>Hope et al., 2012</w:t>
      </w:r>
      <w:r w:rsidR="005E114C">
        <w:rPr>
          <w:rFonts w:ascii="Arial" w:hAnsi="Arial" w:cs="Arial"/>
          <w:noProof/>
        </w:rPr>
        <w:t xml:space="preserve">; </w:t>
      </w:r>
      <w:r w:rsidR="002B74AD">
        <w:rPr>
          <w:rFonts w:ascii="Arial" w:hAnsi="Arial" w:cs="Arial"/>
          <w:noProof/>
        </w:rPr>
        <w:t>Kinniment et al., 1996</w:t>
      </w:r>
      <w:r w:rsidR="005E114C">
        <w:rPr>
          <w:rFonts w:ascii="Arial" w:hAnsi="Arial" w:cs="Arial"/>
          <w:noProof/>
        </w:rPr>
        <w:t>]</w:t>
      </w:r>
      <w:r w:rsidR="00AE715C">
        <w:rPr>
          <w:rFonts w:ascii="Arial" w:hAnsi="Arial" w:cs="Arial"/>
        </w:rPr>
        <w:t>,</w:t>
      </w:r>
      <w:r w:rsidR="004D4B35">
        <w:rPr>
          <w:rFonts w:ascii="Arial" w:hAnsi="Arial" w:cs="Arial"/>
        </w:rPr>
        <w:t xml:space="preserve"> internal lesion formation </w:t>
      </w:r>
      <w:r w:rsidR="00840E27">
        <w:rPr>
          <w:rFonts w:ascii="Arial" w:hAnsi="Arial" w:cs="Arial"/>
        </w:rPr>
        <w:t>on</w:t>
      </w:r>
      <w:r w:rsidR="004D4B35">
        <w:rPr>
          <w:rFonts w:ascii="Arial" w:hAnsi="Arial" w:cs="Arial"/>
        </w:rPr>
        <w:t xml:space="preserve"> dentine </w:t>
      </w:r>
      <w:r w:rsidR="005E114C">
        <w:rPr>
          <w:rFonts w:ascii="Arial" w:hAnsi="Arial" w:cs="Arial"/>
          <w:noProof/>
        </w:rPr>
        <w:t>[</w:t>
      </w:r>
      <w:r w:rsidR="002B74AD">
        <w:rPr>
          <w:rFonts w:ascii="Arial" w:hAnsi="Arial" w:cs="Arial"/>
          <w:noProof/>
        </w:rPr>
        <w:t>Cenci et al., 2009</w:t>
      </w:r>
      <w:r w:rsidR="005E114C">
        <w:rPr>
          <w:rFonts w:ascii="Arial" w:hAnsi="Arial" w:cs="Arial"/>
          <w:noProof/>
        </w:rPr>
        <w:t xml:space="preserve">; </w:t>
      </w:r>
      <w:r w:rsidR="002B74AD">
        <w:rPr>
          <w:rFonts w:ascii="Arial" w:hAnsi="Arial" w:cs="Arial"/>
          <w:noProof/>
        </w:rPr>
        <w:t>Deng and ten Cate, 2004</w:t>
      </w:r>
      <w:r w:rsidR="005E114C">
        <w:rPr>
          <w:rFonts w:ascii="Arial" w:hAnsi="Arial" w:cs="Arial"/>
          <w:noProof/>
        </w:rPr>
        <w:t xml:space="preserve">; </w:t>
      </w:r>
      <w:r w:rsidR="002B74AD">
        <w:rPr>
          <w:rFonts w:ascii="Arial" w:hAnsi="Arial" w:cs="Arial"/>
          <w:noProof/>
        </w:rPr>
        <w:t>Zaura et al., 2011</w:t>
      </w:r>
      <w:r w:rsidR="005E114C">
        <w:rPr>
          <w:rFonts w:ascii="Arial" w:hAnsi="Arial" w:cs="Arial"/>
          <w:noProof/>
        </w:rPr>
        <w:t>]</w:t>
      </w:r>
      <w:r w:rsidR="00840E27">
        <w:rPr>
          <w:rFonts w:ascii="Arial" w:hAnsi="Arial" w:cs="Arial"/>
        </w:rPr>
        <w:t>,</w:t>
      </w:r>
      <w:r w:rsidR="004D4B35">
        <w:rPr>
          <w:rFonts w:ascii="Arial" w:hAnsi="Arial" w:cs="Arial"/>
        </w:rPr>
        <w:t xml:space="preserve"> </w:t>
      </w:r>
      <w:r w:rsidR="00840E27">
        <w:rPr>
          <w:rFonts w:ascii="Arial" w:hAnsi="Arial" w:cs="Arial"/>
        </w:rPr>
        <w:t>or</w:t>
      </w:r>
      <w:r w:rsidR="004D4B35">
        <w:rPr>
          <w:rFonts w:ascii="Arial" w:hAnsi="Arial" w:cs="Arial"/>
        </w:rPr>
        <w:t xml:space="preserve"> </w:t>
      </w:r>
      <w:r w:rsidR="00B114F3" w:rsidRPr="002B74AD">
        <w:rPr>
          <w:rFonts w:ascii="Arial" w:hAnsi="Arial" w:cs="Arial"/>
          <w:i/>
        </w:rPr>
        <w:t>ex situ</w:t>
      </w:r>
      <w:r w:rsidR="004D4B35">
        <w:rPr>
          <w:rFonts w:ascii="Arial" w:hAnsi="Arial" w:cs="Arial"/>
        </w:rPr>
        <w:t xml:space="preserve"> enamel</w:t>
      </w:r>
      <w:r w:rsidR="00B114F3">
        <w:rPr>
          <w:rFonts w:ascii="Arial" w:hAnsi="Arial" w:cs="Arial"/>
        </w:rPr>
        <w:t xml:space="preserve"> demineralisation</w:t>
      </w:r>
      <w:r w:rsidR="004D4B35">
        <w:rPr>
          <w:rFonts w:ascii="Arial" w:hAnsi="Arial" w:cs="Arial"/>
        </w:rPr>
        <w:t xml:space="preserve"> </w:t>
      </w:r>
      <w:r w:rsidR="005E114C">
        <w:rPr>
          <w:rFonts w:ascii="Arial" w:hAnsi="Arial" w:cs="Arial"/>
          <w:noProof/>
        </w:rPr>
        <w:t>[</w:t>
      </w:r>
      <w:r w:rsidR="002B74AD">
        <w:rPr>
          <w:rFonts w:ascii="Arial" w:hAnsi="Arial" w:cs="Arial"/>
          <w:noProof/>
        </w:rPr>
        <w:t>Aires et al., 2006</w:t>
      </w:r>
      <w:r w:rsidR="005E114C">
        <w:rPr>
          <w:rFonts w:ascii="Arial" w:hAnsi="Arial" w:cs="Arial"/>
          <w:noProof/>
        </w:rPr>
        <w:t>]</w:t>
      </w:r>
      <w:r w:rsidR="00840E27">
        <w:rPr>
          <w:rFonts w:ascii="Arial" w:hAnsi="Arial" w:cs="Arial"/>
        </w:rPr>
        <w:t>.</w:t>
      </w:r>
    </w:p>
    <w:p w:rsidR="00AE6A86" w:rsidRDefault="0024547A" w:rsidP="009C7137">
      <w:pPr>
        <w:spacing w:line="360" w:lineRule="auto"/>
        <w:jc w:val="both"/>
        <w:rPr>
          <w:rFonts w:ascii="Arial" w:eastAsiaTheme="majorEastAsia" w:hAnsi="Arial" w:cs="Arial"/>
          <w:b/>
          <w:bCs/>
          <w:sz w:val="24"/>
        </w:rPr>
      </w:pPr>
      <w:r>
        <w:rPr>
          <w:rFonts w:ascii="Arial" w:hAnsi="Arial" w:cs="Arial"/>
        </w:rPr>
        <w:t xml:space="preserve">Several </w:t>
      </w:r>
      <w:r w:rsidR="00A475B5">
        <w:rPr>
          <w:rFonts w:ascii="Arial" w:hAnsi="Arial" w:cs="Arial"/>
        </w:rPr>
        <w:t>theories</w:t>
      </w:r>
      <w:r>
        <w:rPr>
          <w:rFonts w:ascii="Arial" w:hAnsi="Arial" w:cs="Arial"/>
        </w:rPr>
        <w:t xml:space="preserve"> </w:t>
      </w:r>
      <w:r w:rsidR="00237ED2">
        <w:rPr>
          <w:rFonts w:ascii="Arial" w:hAnsi="Arial" w:cs="Arial"/>
        </w:rPr>
        <w:t xml:space="preserve">which attempt </w:t>
      </w:r>
      <w:r>
        <w:rPr>
          <w:rFonts w:ascii="Arial" w:hAnsi="Arial" w:cs="Arial"/>
        </w:rPr>
        <w:t xml:space="preserve">to </w:t>
      </w:r>
      <w:r w:rsidR="00A475B5">
        <w:rPr>
          <w:rFonts w:ascii="Arial" w:hAnsi="Arial" w:cs="Arial"/>
        </w:rPr>
        <w:t>explain</w:t>
      </w:r>
      <w:r>
        <w:rPr>
          <w:rFonts w:ascii="Arial" w:hAnsi="Arial" w:cs="Arial"/>
        </w:rPr>
        <w:t xml:space="preserve"> the architecture of natural caries lesions have </w:t>
      </w:r>
      <w:r w:rsidR="00237ED2">
        <w:rPr>
          <w:rFonts w:ascii="Arial" w:hAnsi="Arial" w:cs="Arial"/>
        </w:rPr>
        <w:t xml:space="preserve">also </w:t>
      </w:r>
      <w:r>
        <w:rPr>
          <w:rFonts w:ascii="Arial" w:hAnsi="Arial" w:cs="Arial"/>
        </w:rPr>
        <w:t>been put forward</w:t>
      </w:r>
      <w:r w:rsidR="00891FB8">
        <w:rPr>
          <w:rFonts w:ascii="Arial" w:hAnsi="Arial" w:cs="Arial"/>
        </w:rPr>
        <w:t xml:space="preserve"> </w:t>
      </w:r>
      <w:r w:rsidR="005E114C">
        <w:rPr>
          <w:rFonts w:ascii="Arial" w:hAnsi="Arial" w:cs="Arial"/>
          <w:noProof/>
        </w:rPr>
        <w:t>[</w:t>
      </w:r>
      <w:r w:rsidR="002B74AD">
        <w:rPr>
          <w:rFonts w:ascii="Arial" w:hAnsi="Arial" w:cs="Arial"/>
          <w:noProof/>
        </w:rPr>
        <w:t>Arends and Christoffersen, 1986</w:t>
      </w:r>
      <w:r w:rsidR="005E114C">
        <w:rPr>
          <w:rFonts w:ascii="Arial" w:hAnsi="Arial" w:cs="Arial"/>
          <w:noProof/>
        </w:rPr>
        <w:t>]</w:t>
      </w:r>
      <w:r>
        <w:rPr>
          <w:rFonts w:ascii="Arial" w:hAnsi="Arial" w:cs="Arial"/>
        </w:rPr>
        <w:t xml:space="preserve">. </w:t>
      </w:r>
      <w:r w:rsidRPr="009C7137">
        <w:rPr>
          <w:rFonts w:ascii="Arial" w:hAnsi="Arial" w:cs="Arial"/>
          <w:i/>
        </w:rPr>
        <w:t>In s</w:t>
      </w:r>
      <w:r w:rsidR="00A475B5" w:rsidRPr="009C7137">
        <w:rPr>
          <w:rFonts w:ascii="Arial" w:hAnsi="Arial" w:cs="Arial"/>
          <w:i/>
        </w:rPr>
        <w:t>itu</w:t>
      </w:r>
      <w:r w:rsidR="00B43DA7" w:rsidRPr="00B43DA7">
        <w:rPr>
          <w:rFonts w:ascii="Arial" w:hAnsi="Arial" w:cs="Arial"/>
        </w:rPr>
        <w:t>,</w:t>
      </w:r>
      <w:r w:rsidR="00A475B5">
        <w:rPr>
          <w:rFonts w:ascii="Arial" w:hAnsi="Arial" w:cs="Arial"/>
        </w:rPr>
        <w:t xml:space="preserve"> the predominant cause of this</w:t>
      </w:r>
      <w:r>
        <w:rPr>
          <w:rFonts w:ascii="Arial" w:hAnsi="Arial" w:cs="Arial"/>
        </w:rPr>
        <w:t xml:space="preserve"> character</w:t>
      </w:r>
      <w:r w:rsidR="00237ED2">
        <w:rPr>
          <w:rFonts w:ascii="Arial" w:hAnsi="Arial" w:cs="Arial"/>
        </w:rPr>
        <w:t>istic</w:t>
      </w:r>
      <w:r>
        <w:rPr>
          <w:rFonts w:ascii="Arial" w:hAnsi="Arial" w:cs="Arial"/>
        </w:rPr>
        <w:t xml:space="preserve"> has </w:t>
      </w:r>
      <w:r w:rsidR="00840E27">
        <w:rPr>
          <w:rFonts w:ascii="Arial" w:hAnsi="Arial" w:cs="Arial"/>
        </w:rPr>
        <w:t>been</w:t>
      </w:r>
      <w:r>
        <w:rPr>
          <w:rFonts w:ascii="Arial" w:hAnsi="Arial" w:cs="Arial"/>
        </w:rPr>
        <w:t xml:space="preserve"> </w:t>
      </w:r>
      <w:r w:rsidR="00A475B5">
        <w:rPr>
          <w:rFonts w:ascii="Arial" w:hAnsi="Arial" w:cs="Arial"/>
        </w:rPr>
        <w:t>attributed to the presence</w:t>
      </w:r>
      <w:r>
        <w:rPr>
          <w:rFonts w:ascii="Arial" w:hAnsi="Arial" w:cs="Arial"/>
        </w:rPr>
        <w:t xml:space="preserve"> of </w:t>
      </w:r>
      <w:r w:rsidR="00A475B5">
        <w:rPr>
          <w:rFonts w:ascii="Arial" w:hAnsi="Arial" w:cs="Arial"/>
        </w:rPr>
        <w:t>fluorides</w:t>
      </w:r>
      <w:r>
        <w:rPr>
          <w:rFonts w:ascii="Arial" w:hAnsi="Arial" w:cs="Arial"/>
        </w:rPr>
        <w:t xml:space="preserve"> during cyclic de- and re-mineralisation episodes. However, any mechanism which </w:t>
      </w:r>
      <w:r w:rsidR="00840E27">
        <w:rPr>
          <w:rFonts w:ascii="Arial" w:hAnsi="Arial" w:cs="Arial"/>
        </w:rPr>
        <w:t>can</w:t>
      </w:r>
      <w:r>
        <w:rPr>
          <w:rFonts w:ascii="Arial" w:hAnsi="Arial" w:cs="Arial"/>
        </w:rPr>
        <w:t xml:space="preserve"> exert some</w:t>
      </w:r>
      <w:r w:rsidR="00237ED2">
        <w:rPr>
          <w:rFonts w:ascii="Arial" w:hAnsi="Arial" w:cs="Arial"/>
        </w:rPr>
        <w:t xml:space="preserve"> effect</w:t>
      </w:r>
      <w:r>
        <w:rPr>
          <w:rFonts w:ascii="Arial" w:hAnsi="Arial" w:cs="Arial"/>
        </w:rPr>
        <w:t xml:space="preserve"> </w:t>
      </w:r>
      <w:r w:rsidR="00840E27" w:rsidRPr="00F362FB">
        <w:rPr>
          <w:rFonts w:ascii="Arial" w:hAnsi="Arial" w:cs="Arial"/>
          <w:i/>
        </w:rPr>
        <w:t>in vitro</w:t>
      </w:r>
      <w:r w:rsidR="00840E27">
        <w:rPr>
          <w:rFonts w:ascii="Arial" w:hAnsi="Arial" w:cs="Arial"/>
        </w:rPr>
        <w:t xml:space="preserve"> </w:t>
      </w:r>
      <w:r w:rsidR="00237ED2">
        <w:rPr>
          <w:rFonts w:ascii="Arial" w:hAnsi="Arial" w:cs="Arial"/>
        </w:rPr>
        <w:t>is likely to</w:t>
      </w:r>
      <w:r w:rsidR="00A475B5">
        <w:rPr>
          <w:rFonts w:ascii="Arial" w:hAnsi="Arial" w:cs="Arial"/>
        </w:rPr>
        <w:t xml:space="preserve"> influence caries progression</w:t>
      </w:r>
      <w:r w:rsidR="00840E27">
        <w:rPr>
          <w:rFonts w:ascii="Arial" w:hAnsi="Arial" w:cs="Arial"/>
        </w:rPr>
        <w:t xml:space="preserve"> </w:t>
      </w:r>
      <w:r w:rsidR="00840E27" w:rsidRPr="00891FB8">
        <w:rPr>
          <w:rFonts w:ascii="Arial" w:hAnsi="Arial" w:cs="Arial"/>
          <w:i/>
        </w:rPr>
        <w:t>in vivo</w:t>
      </w:r>
      <w:r w:rsidR="00A475B5">
        <w:rPr>
          <w:rFonts w:ascii="Arial" w:hAnsi="Arial" w:cs="Arial"/>
        </w:rPr>
        <w:t>. T</w:t>
      </w:r>
      <w:r>
        <w:rPr>
          <w:rFonts w:ascii="Arial" w:hAnsi="Arial" w:cs="Arial"/>
        </w:rPr>
        <w:t xml:space="preserve">o this end, </w:t>
      </w:r>
      <w:r w:rsidR="004D4B35">
        <w:rPr>
          <w:rFonts w:ascii="Arial" w:hAnsi="Arial" w:cs="Arial"/>
        </w:rPr>
        <w:t xml:space="preserve">direct evidence of the mechanisms which dictate carious lesion formation has yet to be provided </w:t>
      </w:r>
      <w:r w:rsidR="00237ED2">
        <w:rPr>
          <w:rFonts w:ascii="Arial" w:hAnsi="Arial" w:cs="Arial"/>
        </w:rPr>
        <w:t>through the use of</w:t>
      </w:r>
      <w:r w:rsidR="004D4B35">
        <w:rPr>
          <w:rFonts w:ascii="Arial" w:hAnsi="Arial" w:cs="Arial"/>
        </w:rPr>
        <w:t xml:space="preserve"> biological caries </w:t>
      </w:r>
      <w:r w:rsidR="00091A30">
        <w:rPr>
          <w:rFonts w:ascii="Arial" w:hAnsi="Arial" w:cs="Arial"/>
        </w:rPr>
        <w:t xml:space="preserve">model. </w:t>
      </w:r>
      <w:r w:rsidR="00D55A45">
        <w:rPr>
          <w:rFonts w:ascii="Arial" w:hAnsi="Arial" w:cs="Arial"/>
        </w:rPr>
        <w:t>T</w:t>
      </w:r>
      <w:r w:rsidR="00091A30">
        <w:rPr>
          <w:rFonts w:ascii="Arial" w:hAnsi="Arial" w:cs="Arial"/>
        </w:rPr>
        <w:t xml:space="preserve">he </w:t>
      </w:r>
      <w:r w:rsidR="004D4B35">
        <w:rPr>
          <w:rFonts w:ascii="Arial" w:hAnsi="Arial" w:cs="Arial"/>
        </w:rPr>
        <w:t xml:space="preserve">aim </w:t>
      </w:r>
      <w:r w:rsidR="00091A30">
        <w:rPr>
          <w:rFonts w:ascii="Arial" w:hAnsi="Arial" w:cs="Arial"/>
        </w:rPr>
        <w:t>of</w:t>
      </w:r>
      <w:r w:rsidR="004D4B35">
        <w:rPr>
          <w:rFonts w:ascii="Arial" w:hAnsi="Arial" w:cs="Arial"/>
        </w:rPr>
        <w:t xml:space="preserve"> the present study</w:t>
      </w:r>
      <w:r w:rsidR="00091A30">
        <w:rPr>
          <w:rFonts w:ascii="Arial" w:hAnsi="Arial" w:cs="Arial"/>
        </w:rPr>
        <w:t xml:space="preserve"> was</w:t>
      </w:r>
      <w:r w:rsidR="003F77D2">
        <w:rPr>
          <w:rFonts w:ascii="Arial" w:hAnsi="Arial" w:cs="Arial"/>
        </w:rPr>
        <w:t xml:space="preserve"> </w:t>
      </w:r>
      <w:r w:rsidR="00237ED2">
        <w:rPr>
          <w:rFonts w:ascii="Arial" w:hAnsi="Arial" w:cs="Arial"/>
        </w:rPr>
        <w:t xml:space="preserve">therefore </w:t>
      </w:r>
      <w:r w:rsidR="00091A30">
        <w:rPr>
          <w:rFonts w:ascii="Arial" w:hAnsi="Arial" w:cs="Arial"/>
        </w:rPr>
        <w:t xml:space="preserve">to </w:t>
      </w:r>
      <w:r w:rsidR="00891FB8">
        <w:rPr>
          <w:rFonts w:ascii="Arial" w:hAnsi="Arial" w:cs="Arial"/>
        </w:rPr>
        <w:t>demonstrate the ability of the CDFF model to</w:t>
      </w:r>
      <w:r w:rsidR="003F77D2">
        <w:rPr>
          <w:rFonts w:ascii="Arial" w:hAnsi="Arial" w:cs="Arial"/>
        </w:rPr>
        <w:t xml:space="preserve"> produce </w:t>
      </w:r>
      <w:r w:rsidR="00237ED2">
        <w:rPr>
          <w:rFonts w:ascii="Arial" w:hAnsi="Arial" w:cs="Arial"/>
        </w:rPr>
        <w:t xml:space="preserve">caries-like </w:t>
      </w:r>
      <w:r w:rsidR="003F77D2">
        <w:rPr>
          <w:rFonts w:ascii="Arial" w:hAnsi="Arial" w:cs="Arial"/>
        </w:rPr>
        <w:t>lesion</w:t>
      </w:r>
      <w:r w:rsidR="00891FB8">
        <w:rPr>
          <w:rFonts w:ascii="Arial" w:hAnsi="Arial" w:cs="Arial"/>
        </w:rPr>
        <w:t>s</w:t>
      </w:r>
      <w:r w:rsidR="003F77D2">
        <w:rPr>
          <w:rFonts w:ascii="Arial" w:hAnsi="Arial" w:cs="Arial"/>
        </w:rPr>
        <w:t xml:space="preserve"> within bovine enamel tissue</w:t>
      </w:r>
      <w:r w:rsidR="00091A30">
        <w:rPr>
          <w:rFonts w:ascii="Arial" w:hAnsi="Arial" w:cs="Arial"/>
        </w:rPr>
        <w:t xml:space="preserve"> under</w:t>
      </w:r>
      <w:r w:rsidR="003F77D2">
        <w:rPr>
          <w:rFonts w:ascii="Arial" w:hAnsi="Arial" w:cs="Arial"/>
        </w:rPr>
        <w:t xml:space="preserve"> </w:t>
      </w:r>
      <w:r w:rsidR="00ED0570">
        <w:rPr>
          <w:rFonts w:ascii="Arial" w:hAnsi="Arial" w:cs="Arial"/>
        </w:rPr>
        <w:t xml:space="preserve">exposure to </w:t>
      </w:r>
      <w:r w:rsidR="003F77D2">
        <w:rPr>
          <w:rFonts w:ascii="Arial" w:hAnsi="Arial" w:cs="Arial"/>
        </w:rPr>
        <w:t xml:space="preserve">sucrose </w:t>
      </w:r>
      <w:r w:rsidR="00ED0570">
        <w:rPr>
          <w:rFonts w:ascii="Arial" w:hAnsi="Arial" w:cs="Arial"/>
        </w:rPr>
        <w:t>as a cariogenic challenge</w:t>
      </w:r>
      <w:r w:rsidR="003F77D2">
        <w:rPr>
          <w:rFonts w:ascii="Arial" w:hAnsi="Arial" w:cs="Arial"/>
        </w:rPr>
        <w:t>.</w:t>
      </w:r>
      <w:r w:rsidR="00ED0570">
        <w:rPr>
          <w:rFonts w:ascii="Arial" w:hAnsi="Arial" w:cs="Arial"/>
        </w:rPr>
        <w:t xml:space="preserve"> Additionally, the effect</w:t>
      </w:r>
      <w:r w:rsidR="00891FB8">
        <w:rPr>
          <w:rFonts w:ascii="Arial" w:hAnsi="Arial" w:cs="Arial"/>
        </w:rPr>
        <w:t xml:space="preserve"> of varying operating conditions </w:t>
      </w:r>
      <w:r w:rsidR="00ED0570">
        <w:rPr>
          <w:rFonts w:ascii="Arial" w:hAnsi="Arial" w:cs="Arial"/>
        </w:rPr>
        <w:t>was</w:t>
      </w:r>
      <w:r w:rsidR="00891FB8">
        <w:rPr>
          <w:rFonts w:ascii="Arial" w:hAnsi="Arial" w:cs="Arial"/>
        </w:rPr>
        <w:t xml:space="preserve"> </w:t>
      </w:r>
      <w:r w:rsidR="00891FB8">
        <w:rPr>
          <w:rFonts w:ascii="Arial" w:hAnsi="Arial" w:cs="Arial"/>
        </w:rPr>
        <w:lastRenderedPageBreak/>
        <w:t xml:space="preserve">explored </w:t>
      </w:r>
      <w:r w:rsidR="00ED0570">
        <w:rPr>
          <w:rFonts w:ascii="Arial" w:hAnsi="Arial" w:cs="Arial"/>
        </w:rPr>
        <w:t>by altering the</w:t>
      </w:r>
      <w:r w:rsidR="00891FB8">
        <w:rPr>
          <w:rFonts w:ascii="Arial" w:hAnsi="Arial" w:cs="Arial"/>
        </w:rPr>
        <w:t xml:space="preserve"> supply of </w:t>
      </w:r>
      <w:r w:rsidR="0061691C" w:rsidRPr="006D4434">
        <w:rPr>
          <w:rFonts w:ascii="Arial" w:hAnsi="Arial" w:cs="Arial"/>
        </w:rPr>
        <w:t xml:space="preserve">saliva-type growth medium (STGM) </w:t>
      </w:r>
      <w:r w:rsidR="00891FB8">
        <w:rPr>
          <w:rFonts w:ascii="Arial" w:hAnsi="Arial" w:cs="Arial"/>
        </w:rPr>
        <w:t>during sucrose exposures.</w:t>
      </w:r>
      <w:r w:rsidR="003F77D2">
        <w:rPr>
          <w:rFonts w:ascii="Arial" w:hAnsi="Arial" w:cs="Arial"/>
        </w:rPr>
        <w:t xml:space="preserve"> </w:t>
      </w:r>
    </w:p>
    <w:p w:rsidR="00594B02" w:rsidRPr="006D4434" w:rsidRDefault="009B6FC4" w:rsidP="006A2CEF">
      <w:pPr>
        <w:pStyle w:val="Heading2"/>
        <w:spacing w:line="360" w:lineRule="auto"/>
        <w:rPr>
          <w:rFonts w:ascii="Arial" w:hAnsi="Arial" w:cs="Arial"/>
          <w:color w:val="auto"/>
          <w:sz w:val="24"/>
          <w:szCs w:val="22"/>
        </w:rPr>
      </w:pPr>
      <w:r w:rsidRPr="006D4434">
        <w:rPr>
          <w:rFonts w:ascii="Arial" w:hAnsi="Arial" w:cs="Arial"/>
          <w:color w:val="auto"/>
          <w:sz w:val="24"/>
          <w:szCs w:val="22"/>
        </w:rPr>
        <w:t xml:space="preserve">Materials and </w:t>
      </w:r>
      <w:r w:rsidR="00594B02" w:rsidRPr="006D4434">
        <w:rPr>
          <w:rFonts w:ascii="Arial" w:hAnsi="Arial" w:cs="Arial"/>
          <w:color w:val="auto"/>
          <w:sz w:val="24"/>
          <w:szCs w:val="22"/>
        </w:rPr>
        <w:t>Methods</w:t>
      </w:r>
    </w:p>
    <w:p w:rsidR="00DC4FC9" w:rsidRPr="006D4434" w:rsidRDefault="0005136C" w:rsidP="006D4434">
      <w:pPr>
        <w:pStyle w:val="Heading3"/>
        <w:rPr>
          <w:rFonts w:ascii="Arial" w:hAnsi="Arial" w:cs="Arial"/>
          <w:color w:val="auto"/>
          <w:sz w:val="24"/>
        </w:rPr>
      </w:pPr>
      <w:r w:rsidRPr="006D4434">
        <w:rPr>
          <w:rFonts w:ascii="Arial" w:hAnsi="Arial" w:cs="Arial"/>
          <w:color w:val="auto"/>
          <w:sz w:val="24"/>
        </w:rPr>
        <w:t>Inoculum</w:t>
      </w:r>
      <w:r w:rsidR="00DC4FC9" w:rsidRPr="006D4434">
        <w:rPr>
          <w:rFonts w:ascii="Arial" w:hAnsi="Arial" w:cs="Arial"/>
          <w:color w:val="auto"/>
          <w:sz w:val="24"/>
        </w:rPr>
        <w:t xml:space="preserve"> </w:t>
      </w:r>
      <w:r w:rsidR="0095647C" w:rsidRPr="006D4434">
        <w:rPr>
          <w:rFonts w:ascii="Arial" w:hAnsi="Arial" w:cs="Arial"/>
          <w:color w:val="auto"/>
          <w:sz w:val="24"/>
        </w:rPr>
        <w:t>P</w:t>
      </w:r>
      <w:r w:rsidR="00D9451E" w:rsidRPr="006D4434">
        <w:rPr>
          <w:rFonts w:ascii="Arial" w:hAnsi="Arial" w:cs="Arial"/>
          <w:color w:val="auto"/>
          <w:sz w:val="24"/>
        </w:rPr>
        <w:t>reparation</w:t>
      </w:r>
    </w:p>
    <w:p w:rsidR="00DC4FC9" w:rsidRPr="006D4434" w:rsidRDefault="00DC4FC9" w:rsidP="00DC4FC9">
      <w:pPr>
        <w:spacing w:line="360" w:lineRule="auto"/>
        <w:jc w:val="both"/>
        <w:rPr>
          <w:rFonts w:ascii="Arial" w:hAnsi="Arial" w:cs="Arial"/>
        </w:rPr>
      </w:pPr>
      <w:r w:rsidRPr="006D4434">
        <w:rPr>
          <w:rFonts w:ascii="Arial" w:hAnsi="Arial" w:cs="Arial"/>
        </w:rPr>
        <w:t xml:space="preserve">A saliva pool was created by collecting whole, unstimulated saliva samples from a random subset of healthy volunteers </w:t>
      </w:r>
      <w:r w:rsidR="00D80759">
        <w:rPr>
          <w:rFonts w:ascii="Arial" w:hAnsi="Arial" w:cs="Arial"/>
        </w:rPr>
        <w:t xml:space="preserve">as described </w:t>
      </w:r>
      <w:r w:rsidR="00C574DA">
        <w:rPr>
          <w:rFonts w:ascii="Arial" w:hAnsi="Arial" w:cs="Arial"/>
        </w:rPr>
        <w:t xml:space="preserve">by </w:t>
      </w:r>
      <w:r w:rsidR="00891FB8">
        <w:rPr>
          <w:rFonts w:ascii="Arial" w:hAnsi="Arial" w:cs="Arial"/>
        </w:rPr>
        <w:t>Hope et al. [201</w:t>
      </w:r>
      <w:r w:rsidR="00AD4D00">
        <w:rPr>
          <w:rFonts w:ascii="Arial" w:hAnsi="Arial" w:cs="Arial"/>
        </w:rPr>
        <w:t>2</w:t>
      </w:r>
      <w:r w:rsidR="00891FB8">
        <w:rPr>
          <w:rFonts w:ascii="Arial" w:hAnsi="Arial" w:cs="Arial"/>
        </w:rPr>
        <w:t>]</w:t>
      </w:r>
      <w:r w:rsidRPr="006D4434">
        <w:rPr>
          <w:rFonts w:ascii="Arial" w:hAnsi="Arial" w:cs="Arial"/>
        </w:rPr>
        <w:t xml:space="preserve">. The </w:t>
      </w:r>
      <w:r w:rsidR="00D80759">
        <w:rPr>
          <w:rFonts w:ascii="Arial" w:hAnsi="Arial" w:cs="Arial"/>
        </w:rPr>
        <w:t>saliva pool was</w:t>
      </w:r>
      <w:r w:rsidR="002B74AD">
        <w:rPr>
          <w:rFonts w:ascii="Arial" w:hAnsi="Arial" w:cs="Arial"/>
        </w:rPr>
        <w:t xml:space="preserve"> split into a number of 1.8</w:t>
      </w:r>
      <w:r w:rsidR="004F63EF">
        <w:rPr>
          <w:rFonts w:ascii="Arial" w:hAnsi="Arial" w:cs="Arial"/>
        </w:rPr>
        <w:t xml:space="preserve"> </w:t>
      </w:r>
      <w:r w:rsidRPr="006D4434">
        <w:rPr>
          <w:rFonts w:ascii="Arial" w:hAnsi="Arial" w:cs="Arial"/>
        </w:rPr>
        <w:t>m</w:t>
      </w:r>
      <w:r w:rsidR="000A2E5A">
        <w:rPr>
          <w:rFonts w:ascii="Arial" w:hAnsi="Arial" w:cs="Arial"/>
        </w:rPr>
        <w:t>L</w:t>
      </w:r>
      <w:r w:rsidRPr="006D4434">
        <w:rPr>
          <w:rFonts w:ascii="Arial" w:hAnsi="Arial" w:cs="Arial"/>
        </w:rPr>
        <w:t xml:space="preserve"> aliquots and </w:t>
      </w:r>
      <w:r w:rsidR="000A2E5A">
        <w:rPr>
          <w:rFonts w:ascii="Arial" w:hAnsi="Arial" w:cs="Arial"/>
        </w:rPr>
        <w:t>frozen</w:t>
      </w:r>
      <w:r w:rsidR="000A2E5A" w:rsidRPr="006D4434">
        <w:rPr>
          <w:rFonts w:ascii="Arial" w:hAnsi="Arial" w:cs="Arial"/>
        </w:rPr>
        <w:t xml:space="preserve"> </w:t>
      </w:r>
      <w:r w:rsidRPr="006D4434">
        <w:rPr>
          <w:rFonts w:ascii="Arial" w:hAnsi="Arial" w:cs="Arial"/>
        </w:rPr>
        <w:t>at -80°C until required.</w:t>
      </w:r>
    </w:p>
    <w:p w:rsidR="009F3A1D" w:rsidRPr="006D4434" w:rsidRDefault="009F3A1D" w:rsidP="00B72C20">
      <w:pPr>
        <w:pStyle w:val="Heading3"/>
        <w:rPr>
          <w:rFonts w:ascii="Arial" w:hAnsi="Arial" w:cs="Arial"/>
          <w:color w:val="auto"/>
          <w:sz w:val="24"/>
        </w:rPr>
      </w:pPr>
      <w:r w:rsidRPr="006D4434">
        <w:rPr>
          <w:rFonts w:ascii="Arial" w:hAnsi="Arial" w:cs="Arial"/>
          <w:color w:val="auto"/>
          <w:sz w:val="24"/>
        </w:rPr>
        <w:t xml:space="preserve">CDFF </w:t>
      </w:r>
      <w:r w:rsidR="00813212" w:rsidRPr="006D4434">
        <w:rPr>
          <w:rFonts w:ascii="Arial" w:hAnsi="Arial" w:cs="Arial"/>
          <w:color w:val="auto"/>
          <w:sz w:val="24"/>
        </w:rPr>
        <w:t>S</w:t>
      </w:r>
      <w:r w:rsidRPr="006D4434">
        <w:rPr>
          <w:rFonts w:ascii="Arial" w:hAnsi="Arial" w:cs="Arial"/>
          <w:color w:val="auto"/>
          <w:sz w:val="24"/>
        </w:rPr>
        <w:t>et-</w:t>
      </w:r>
      <w:r w:rsidR="00813212" w:rsidRPr="006D4434">
        <w:rPr>
          <w:rFonts w:ascii="Arial" w:hAnsi="Arial" w:cs="Arial"/>
          <w:color w:val="auto"/>
          <w:sz w:val="24"/>
        </w:rPr>
        <w:t>U</w:t>
      </w:r>
      <w:r w:rsidRPr="006D4434">
        <w:rPr>
          <w:rFonts w:ascii="Arial" w:hAnsi="Arial" w:cs="Arial"/>
          <w:color w:val="auto"/>
          <w:sz w:val="24"/>
        </w:rPr>
        <w:t>p</w:t>
      </w:r>
    </w:p>
    <w:p w:rsidR="00F012DA" w:rsidRPr="006D4434" w:rsidRDefault="00C574DA" w:rsidP="00F31D87">
      <w:pPr>
        <w:spacing w:line="360" w:lineRule="auto"/>
        <w:jc w:val="both"/>
        <w:rPr>
          <w:rFonts w:ascii="Arial" w:hAnsi="Arial" w:cs="Arial"/>
        </w:rPr>
      </w:pPr>
      <w:r>
        <w:rPr>
          <w:rFonts w:ascii="Arial" w:hAnsi="Arial" w:cs="Arial"/>
        </w:rPr>
        <w:t>For the purposes of this study, t</w:t>
      </w:r>
      <w:r w:rsidR="00724D99" w:rsidRPr="006D4434">
        <w:rPr>
          <w:rFonts w:ascii="Arial" w:hAnsi="Arial" w:cs="Arial"/>
        </w:rPr>
        <w:t xml:space="preserve">he dCDFF model </w:t>
      </w:r>
      <w:r w:rsidR="005E114C">
        <w:rPr>
          <w:rFonts w:ascii="Arial" w:hAnsi="Arial" w:cs="Arial"/>
          <w:noProof/>
        </w:rPr>
        <w:t>[</w:t>
      </w:r>
      <w:r w:rsidR="002B74AD">
        <w:rPr>
          <w:rFonts w:ascii="Arial" w:hAnsi="Arial" w:cs="Arial"/>
          <w:noProof/>
        </w:rPr>
        <w:t>Hope et al., 2012</w:t>
      </w:r>
      <w:r w:rsidR="005E114C">
        <w:rPr>
          <w:rFonts w:ascii="Arial" w:hAnsi="Arial" w:cs="Arial"/>
          <w:noProof/>
        </w:rPr>
        <w:t>]</w:t>
      </w:r>
      <w:r w:rsidR="00EF4DB3" w:rsidRPr="006D4434">
        <w:rPr>
          <w:rFonts w:ascii="Arial" w:hAnsi="Arial" w:cs="Arial"/>
        </w:rPr>
        <w:t xml:space="preserve"> </w:t>
      </w:r>
      <w:r w:rsidR="00F31D87" w:rsidRPr="006D4434">
        <w:rPr>
          <w:rFonts w:ascii="Arial" w:hAnsi="Arial" w:cs="Arial"/>
        </w:rPr>
        <w:t xml:space="preserve">was </w:t>
      </w:r>
      <w:r>
        <w:rPr>
          <w:rFonts w:ascii="Arial" w:hAnsi="Arial" w:cs="Arial"/>
        </w:rPr>
        <w:t>adopted</w:t>
      </w:r>
      <w:r w:rsidR="00D80759">
        <w:rPr>
          <w:rFonts w:ascii="Arial" w:hAnsi="Arial" w:cs="Arial"/>
        </w:rPr>
        <w:t xml:space="preserve"> with some </w:t>
      </w:r>
      <w:r>
        <w:rPr>
          <w:rFonts w:ascii="Arial" w:hAnsi="Arial" w:cs="Arial"/>
        </w:rPr>
        <w:t xml:space="preserve">minor </w:t>
      </w:r>
      <w:r w:rsidR="00D80759">
        <w:rPr>
          <w:rFonts w:ascii="Arial" w:hAnsi="Arial" w:cs="Arial"/>
        </w:rPr>
        <w:t>modifications</w:t>
      </w:r>
      <w:r>
        <w:rPr>
          <w:rFonts w:ascii="Arial" w:hAnsi="Arial" w:cs="Arial"/>
        </w:rPr>
        <w:t xml:space="preserve"> </w:t>
      </w:r>
      <w:r w:rsidRPr="006D4434">
        <w:rPr>
          <w:rFonts w:ascii="Arial" w:hAnsi="Arial" w:cs="Arial"/>
        </w:rPr>
        <w:t>(Figure 1)</w:t>
      </w:r>
      <w:r w:rsidR="00F31D87" w:rsidRPr="006D4434">
        <w:rPr>
          <w:rFonts w:ascii="Arial" w:hAnsi="Arial" w:cs="Arial"/>
        </w:rPr>
        <w:t xml:space="preserve">. All liquid and </w:t>
      </w:r>
      <w:r w:rsidR="00552673" w:rsidRPr="006D4434">
        <w:rPr>
          <w:rFonts w:ascii="Arial" w:hAnsi="Arial" w:cs="Arial"/>
        </w:rPr>
        <w:t xml:space="preserve">silicone </w:t>
      </w:r>
      <w:r w:rsidR="00F31D87" w:rsidRPr="006D4434">
        <w:rPr>
          <w:rFonts w:ascii="Arial" w:hAnsi="Arial" w:cs="Arial"/>
        </w:rPr>
        <w:t>tubing was sterilised by autoclav</w:t>
      </w:r>
      <w:r w:rsidR="00D9451E" w:rsidRPr="006D4434">
        <w:rPr>
          <w:rFonts w:ascii="Arial" w:hAnsi="Arial" w:cs="Arial"/>
        </w:rPr>
        <w:t>ing</w:t>
      </w:r>
      <w:r w:rsidR="00F31D87" w:rsidRPr="006D4434">
        <w:rPr>
          <w:rFonts w:ascii="Arial" w:hAnsi="Arial" w:cs="Arial"/>
        </w:rPr>
        <w:t xml:space="preserve"> at 121°C for </w:t>
      </w:r>
      <w:r w:rsidR="0094394C" w:rsidRPr="006D4434">
        <w:rPr>
          <w:rFonts w:ascii="Arial" w:hAnsi="Arial" w:cs="Arial"/>
        </w:rPr>
        <w:t>15</w:t>
      </w:r>
      <w:r w:rsidR="004F63EF">
        <w:rPr>
          <w:rFonts w:ascii="Arial" w:hAnsi="Arial" w:cs="Arial"/>
        </w:rPr>
        <w:t xml:space="preserve"> </w:t>
      </w:r>
      <w:r w:rsidR="0094394C" w:rsidRPr="006D4434">
        <w:rPr>
          <w:rFonts w:ascii="Arial" w:hAnsi="Arial" w:cs="Arial"/>
        </w:rPr>
        <w:t>min</w:t>
      </w:r>
      <w:r w:rsidR="001A681F" w:rsidRPr="006D4434">
        <w:rPr>
          <w:rFonts w:ascii="Arial" w:hAnsi="Arial" w:cs="Arial"/>
        </w:rPr>
        <w:t xml:space="preserve"> </w:t>
      </w:r>
      <w:r w:rsidR="00D80759">
        <w:rPr>
          <w:rFonts w:ascii="Arial" w:hAnsi="Arial" w:cs="Arial"/>
        </w:rPr>
        <w:t xml:space="preserve">except </w:t>
      </w:r>
      <w:r w:rsidR="00F31D87" w:rsidRPr="006D4434">
        <w:rPr>
          <w:rFonts w:ascii="Arial" w:hAnsi="Arial" w:cs="Arial"/>
        </w:rPr>
        <w:t>sucrose</w:t>
      </w:r>
      <w:r w:rsidR="00552673" w:rsidRPr="006D4434">
        <w:rPr>
          <w:rFonts w:ascii="Arial" w:hAnsi="Arial" w:cs="Arial"/>
        </w:rPr>
        <w:t xml:space="preserve">-containing </w:t>
      </w:r>
      <w:r w:rsidR="00D80759">
        <w:rPr>
          <w:rFonts w:ascii="Arial" w:hAnsi="Arial" w:cs="Arial"/>
        </w:rPr>
        <w:t>solutions,</w:t>
      </w:r>
      <w:r w:rsidR="00D80759" w:rsidRPr="006D4434">
        <w:rPr>
          <w:rFonts w:ascii="Arial" w:hAnsi="Arial" w:cs="Arial"/>
        </w:rPr>
        <w:t xml:space="preserve"> </w:t>
      </w:r>
      <w:r w:rsidR="00F31D87" w:rsidRPr="006D4434">
        <w:rPr>
          <w:rFonts w:ascii="Arial" w:hAnsi="Arial" w:cs="Arial"/>
        </w:rPr>
        <w:t>which w</w:t>
      </w:r>
      <w:r w:rsidR="00DD030A" w:rsidRPr="006D4434">
        <w:rPr>
          <w:rFonts w:ascii="Arial" w:hAnsi="Arial" w:cs="Arial"/>
        </w:rPr>
        <w:t>ere</w:t>
      </w:r>
      <w:r w:rsidR="00F31D87" w:rsidRPr="006D4434">
        <w:rPr>
          <w:rFonts w:ascii="Arial" w:hAnsi="Arial" w:cs="Arial"/>
        </w:rPr>
        <w:t xml:space="preserve"> autoclaved at 116°C</w:t>
      </w:r>
      <w:r>
        <w:rPr>
          <w:rFonts w:ascii="Arial" w:hAnsi="Arial" w:cs="Arial"/>
        </w:rPr>
        <w:t xml:space="preserve"> for 15</w:t>
      </w:r>
      <w:r w:rsidR="00237ED2">
        <w:rPr>
          <w:rFonts w:ascii="Arial" w:hAnsi="Arial" w:cs="Arial"/>
        </w:rPr>
        <w:t xml:space="preserve"> </w:t>
      </w:r>
      <w:r>
        <w:rPr>
          <w:rFonts w:ascii="Arial" w:hAnsi="Arial" w:cs="Arial"/>
        </w:rPr>
        <w:t>min</w:t>
      </w:r>
      <w:r w:rsidR="00D80759">
        <w:rPr>
          <w:rFonts w:ascii="Arial" w:hAnsi="Arial" w:cs="Arial"/>
        </w:rPr>
        <w:t>.</w:t>
      </w:r>
      <w:r w:rsidR="00F31D87" w:rsidRPr="006D4434">
        <w:rPr>
          <w:rFonts w:ascii="Arial" w:hAnsi="Arial" w:cs="Arial"/>
        </w:rPr>
        <w:t xml:space="preserve"> HA </w:t>
      </w:r>
      <w:r w:rsidR="00500F6B">
        <w:rPr>
          <w:rFonts w:ascii="Arial" w:hAnsi="Arial" w:cs="Arial"/>
        </w:rPr>
        <w:t xml:space="preserve">or enamel </w:t>
      </w:r>
      <w:r w:rsidR="00F31D87" w:rsidRPr="006D4434">
        <w:rPr>
          <w:rFonts w:ascii="Arial" w:hAnsi="Arial" w:cs="Arial"/>
        </w:rPr>
        <w:t xml:space="preserve">disks were placed into PTFE </w:t>
      </w:r>
      <w:r w:rsidR="00786B2D" w:rsidRPr="006D4434">
        <w:rPr>
          <w:rFonts w:ascii="Arial" w:hAnsi="Arial" w:cs="Arial"/>
        </w:rPr>
        <w:t xml:space="preserve">sample </w:t>
      </w:r>
      <w:r w:rsidR="00F31D87" w:rsidRPr="006D4434">
        <w:rPr>
          <w:rFonts w:ascii="Arial" w:hAnsi="Arial" w:cs="Arial"/>
        </w:rPr>
        <w:t>pan</w:t>
      </w:r>
      <w:r w:rsidR="00C72010" w:rsidRPr="006D4434">
        <w:rPr>
          <w:rFonts w:ascii="Arial" w:hAnsi="Arial" w:cs="Arial"/>
        </w:rPr>
        <w:t>s</w:t>
      </w:r>
      <w:r w:rsidR="00F31D87" w:rsidRPr="006D4434">
        <w:rPr>
          <w:rFonts w:ascii="Arial" w:hAnsi="Arial" w:cs="Arial"/>
        </w:rPr>
        <w:t xml:space="preserve"> atop </w:t>
      </w:r>
      <w:r w:rsidR="007A542E" w:rsidRPr="006D4434">
        <w:rPr>
          <w:rFonts w:ascii="Arial" w:hAnsi="Arial" w:cs="Arial"/>
        </w:rPr>
        <w:t>PTFE</w:t>
      </w:r>
      <w:r w:rsidR="00F31D87" w:rsidRPr="006D4434">
        <w:rPr>
          <w:rFonts w:ascii="Arial" w:hAnsi="Arial" w:cs="Arial"/>
        </w:rPr>
        <w:t xml:space="preserve"> plugs</w:t>
      </w:r>
      <w:r w:rsidR="0097386C" w:rsidRPr="006D4434">
        <w:rPr>
          <w:rFonts w:ascii="Arial" w:hAnsi="Arial" w:cs="Arial"/>
        </w:rPr>
        <w:t xml:space="preserve"> and recessed to a depth</w:t>
      </w:r>
      <w:r w:rsidR="00786B2D" w:rsidRPr="006D4434">
        <w:rPr>
          <w:rFonts w:ascii="Arial" w:hAnsi="Arial" w:cs="Arial"/>
        </w:rPr>
        <w:t xml:space="preserve"> of</w:t>
      </w:r>
      <w:r w:rsidR="0097386C" w:rsidRPr="006D4434">
        <w:rPr>
          <w:rFonts w:ascii="Arial" w:hAnsi="Arial" w:cs="Arial"/>
        </w:rPr>
        <w:t xml:space="preserve"> 200</w:t>
      </w:r>
      <w:r w:rsidR="00237ED2">
        <w:rPr>
          <w:rFonts w:ascii="Arial" w:hAnsi="Arial" w:cs="Arial"/>
        </w:rPr>
        <w:t xml:space="preserve"> </w:t>
      </w:r>
      <w:r w:rsidR="0097386C" w:rsidRPr="006D4434">
        <w:rPr>
          <w:rFonts w:ascii="Arial" w:hAnsi="Arial" w:cs="Arial"/>
        </w:rPr>
        <w:t xml:space="preserve">µm </w:t>
      </w:r>
      <w:r w:rsidR="004F63EF">
        <w:rPr>
          <w:rFonts w:ascii="Arial" w:hAnsi="Arial" w:cs="Arial"/>
        </w:rPr>
        <w:t xml:space="preserve">thus </w:t>
      </w:r>
      <w:r w:rsidR="00E50E2D">
        <w:rPr>
          <w:rFonts w:ascii="Arial" w:hAnsi="Arial" w:cs="Arial"/>
        </w:rPr>
        <w:t>providing</w:t>
      </w:r>
      <w:r w:rsidR="00552673" w:rsidRPr="006D4434">
        <w:rPr>
          <w:rFonts w:ascii="Arial" w:hAnsi="Arial" w:cs="Arial"/>
        </w:rPr>
        <w:t xml:space="preserve"> </w:t>
      </w:r>
      <w:r w:rsidR="00C72010" w:rsidRPr="006D4434">
        <w:rPr>
          <w:rFonts w:ascii="Arial" w:hAnsi="Arial" w:cs="Arial"/>
        </w:rPr>
        <w:t xml:space="preserve">a finite area </w:t>
      </w:r>
      <w:r w:rsidR="0097386C" w:rsidRPr="006D4434">
        <w:rPr>
          <w:rFonts w:ascii="Arial" w:hAnsi="Arial" w:cs="Arial"/>
        </w:rPr>
        <w:t>for biofilm growth. Pans were then</w:t>
      </w:r>
      <w:r w:rsidR="00F31D87" w:rsidRPr="006D4434">
        <w:rPr>
          <w:rFonts w:ascii="Arial" w:hAnsi="Arial" w:cs="Arial"/>
        </w:rPr>
        <w:t xml:space="preserve"> inserted </w:t>
      </w:r>
      <w:r w:rsidR="00552673" w:rsidRPr="006D4434">
        <w:rPr>
          <w:rFonts w:ascii="Arial" w:hAnsi="Arial" w:cs="Arial"/>
        </w:rPr>
        <w:t xml:space="preserve">into </w:t>
      </w:r>
      <w:r w:rsidR="008F27A1" w:rsidRPr="006D4434">
        <w:rPr>
          <w:rFonts w:ascii="Arial" w:hAnsi="Arial" w:cs="Arial"/>
        </w:rPr>
        <w:t xml:space="preserve">available spaces in the </w:t>
      </w:r>
      <w:r w:rsidR="004F63EF">
        <w:rPr>
          <w:rFonts w:ascii="Arial" w:hAnsi="Arial" w:cs="Arial"/>
        </w:rPr>
        <w:t>d</w:t>
      </w:r>
      <w:r w:rsidR="00F31D87" w:rsidRPr="006D4434">
        <w:rPr>
          <w:rFonts w:ascii="Arial" w:hAnsi="Arial" w:cs="Arial"/>
        </w:rPr>
        <w:t xml:space="preserve">CDFF </w:t>
      </w:r>
      <w:r w:rsidR="008F27A1" w:rsidRPr="006D4434">
        <w:rPr>
          <w:rFonts w:ascii="Arial" w:hAnsi="Arial" w:cs="Arial"/>
        </w:rPr>
        <w:t xml:space="preserve">turntable </w:t>
      </w:r>
      <w:r w:rsidR="00F31D87" w:rsidRPr="006D4434">
        <w:rPr>
          <w:rFonts w:ascii="Arial" w:hAnsi="Arial" w:cs="Arial"/>
        </w:rPr>
        <w:t xml:space="preserve">and </w:t>
      </w:r>
      <w:r w:rsidR="008F27A1" w:rsidRPr="006D4434">
        <w:rPr>
          <w:rFonts w:ascii="Arial" w:hAnsi="Arial" w:cs="Arial"/>
        </w:rPr>
        <w:t xml:space="preserve">the entire unit </w:t>
      </w:r>
      <w:r w:rsidR="00F31D87" w:rsidRPr="006D4434">
        <w:rPr>
          <w:rFonts w:ascii="Arial" w:hAnsi="Arial" w:cs="Arial"/>
        </w:rPr>
        <w:t xml:space="preserve">sterilised at 140°C </w:t>
      </w:r>
      <w:r w:rsidR="00730505" w:rsidRPr="006D4434">
        <w:rPr>
          <w:rFonts w:ascii="Arial" w:hAnsi="Arial" w:cs="Arial"/>
        </w:rPr>
        <w:t xml:space="preserve">for </w:t>
      </w:r>
      <w:r w:rsidR="0094394C" w:rsidRPr="006D4434">
        <w:rPr>
          <w:rFonts w:ascii="Arial" w:hAnsi="Arial" w:cs="Arial"/>
        </w:rPr>
        <w:t>4</w:t>
      </w:r>
      <w:r w:rsidR="00237ED2">
        <w:rPr>
          <w:rFonts w:ascii="Arial" w:hAnsi="Arial" w:cs="Arial"/>
        </w:rPr>
        <w:t xml:space="preserve"> </w:t>
      </w:r>
      <w:r w:rsidR="00DD05C7">
        <w:rPr>
          <w:rFonts w:ascii="Arial" w:hAnsi="Arial" w:cs="Arial"/>
        </w:rPr>
        <w:t>h</w:t>
      </w:r>
      <w:r w:rsidR="00730505" w:rsidRPr="006D4434">
        <w:rPr>
          <w:rFonts w:ascii="Arial" w:hAnsi="Arial" w:cs="Arial"/>
        </w:rPr>
        <w:t xml:space="preserve"> in a </w:t>
      </w:r>
      <w:r w:rsidR="0094394C" w:rsidRPr="006D4434">
        <w:rPr>
          <w:rFonts w:ascii="Arial" w:hAnsi="Arial" w:cs="Arial"/>
        </w:rPr>
        <w:t>f</w:t>
      </w:r>
      <w:r w:rsidR="00730505" w:rsidRPr="006D4434">
        <w:rPr>
          <w:rFonts w:ascii="Arial" w:hAnsi="Arial" w:cs="Arial"/>
        </w:rPr>
        <w:t>an</w:t>
      </w:r>
      <w:r w:rsidR="0094394C" w:rsidRPr="006D4434">
        <w:rPr>
          <w:rFonts w:ascii="Arial" w:hAnsi="Arial" w:cs="Arial"/>
        </w:rPr>
        <w:t xml:space="preserve"> o</w:t>
      </w:r>
      <w:r w:rsidR="00730505" w:rsidRPr="006D4434">
        <w:rPr>
          <w:rFonts w:ascii="Arial" w:hAnsi="Arial" w:cs="Arial"/>
        </w:rPr>
        <w:t>ven (</w:t>
      </w:r>
      <w:r w:rsidR="00E82098" w:rsidRPr="006D4434">
        <w:rPr>
          <w:rFonts w:ascii="Arial" w:hAnsi="Arial" w:cs="Arial"/>
        </w:rPr>
        <w:t xml:space="preserve">Memmert UFB500; </w:t>
      </w:r>
      <w:r w:rsidR="00730505" w:rsidRPr="006D4434">
        <w:rPr>
          <w:rFonts w:ascii="Arial" w:hAnsi="Arial" w:cs="Arial"/>
        </w:rPr>
        <w:t>Memmert GmbH, Heilbronn, DE).</w:t>
      </w:r>
      <w:r w:rsidR="0097386C" w:rsidRPr="006D4434">
        <w:rPr>
          <w:rFonts w:ascii="Arial" w:hAnsi="Arial" w:cs="Arial"/>
        </w:rPr>
        <w:t xml:space="preserve"> </w:t>
      </w:r>
      <w:r w:rsidR="001A681F" w:rsidRPr="006D4434">
        <w:rPr>
          <w:rFonts w:ascii="Arial" w:hAnsi="Arial" w:cs="Arial"/>
        </w:rPr>
        <w:t xml:space="preserve">Enamel disks were </w:t>
      </w:r>
      <w:r w:rsidR="00237ED2">
        <w:rPr>
          <w:rFonts w:ascii="Arial" w:hAnsi="Arial" w:cs="Arial"/>
        </w:rPr>
        <w:t>source</w:t>
      </w:r>
      <w:r w:rsidR="00A539A1">
        <w:rPr>
          <w:rFonts w:ascii="Arial" w:hAnsi="Arial" w:cs="Arial"/>
        </w:rPr>
        <w:t>d</w:t>
      </w:r>
      <w:r w:rsidR="00237ED2">
        <w:rPr>
          <w:rFonts w:ascii="Arial" w:hAnsi="Arial" w:cs="Arial"/>
        </w:rPr>
        <w:t xml:space="preserve"> from Modus Laboratories (Reading, UK) and stored in 0.1% w/w thymol solution before being </w:t>
      </w:r>
      <w:r w:rsidR="00ED0570">
        <w:rPr>
          <w:rFonts w:ascii="Arial" w:hAnsi="Arial" w:cs="Arial"/>
        </w:rPr>
        <w:t>sterilised external</w:t>
      </w:r>
      <w:r w:rsidR="00237ED2">
        <w:rPr>
          <w:rFonts w:ascii="Arial" w:hAnsi="Arial" w:cs="Arial"/>
        </w:rPr>
        <w:t xml:space="preserve"> to the dCDFF units</w:t>
      </w:r>
      <w:r w:rsidR="00ED0570">
        <w:rPr>
          <w:rFonts w:ascii="Arial" w:hAnsi="Arial" w:cs="Arial"/>
        </w:rPr>
        <w:t xml:space="preserve"> by </w:t>
      </w:r>
      <w:r w:rsidR="00ED0570" w:rsidRPr="006D4434">
        <w:rPr>
          <w:rFonts w:ascii="Arial" w:hAnsi="Arial" w:cs="Arial"/>
        </w:rPr>
        <w:t>gamma irradiation at 40</w:t>
      </w:r>
      <w:r w:rsidR="0061691C">
        <w:rPr>
          <w:rFonts w:ascii="Arial" w:hAnsi="Arial" w:cs="Arial"/>
        </w:rPr>
        <w:t>8</w:t>
      </w:r>
      <w:r w:rsidR="00ED0570" w:rsidRPr="006D4434">
        <w:rPr>
          <w:rFonts w:ascii="Arial" w:hAnsi="Arial" w:cs="Arial"/>
        </w:rPr>
        <w:t>0</w:t>
      </w:r>
      <w:r w:rsidR="00237ED2">
        <w:rPr>
          <w:rFonts w:ascii="Arial" w:hAnsi="Arial" w:cs="Arial"/>
        </w:rPr>
        <w:t xml:space="preserve"> </w:t>
      </w:r>
      <w:r w:rsidR="00ED0570" w:rsidRPr="006D4434">
        <w:rPr>
          <w:rFonts w:ascii="Arial" w:hAnsi="Arial" w:cs="Arial"/>
        </w:rPr>
        <w:t>Gy for 18</w:t>
      </w:r>
      <w:r w:rsidR="00237ED2">
        <w:rPr>
          <w:rFonts w:ascii="Arial" w:hAnsi="Arial" w:cs="Arial"/>
        </w:rPr>
        <w:t xml:space="preserve"> </w:t>
      </w:r>
      <w:r w:rsidR="00ED0570" w:rsidRPr="006D4434">
        <w:rPr>
          <w:rFonts w:ascii="Arial" w:hAnsi="Arial" w:cs="Arial"/>
        </w:rPr>
        <w:t xml:space="preserve">h </w:t>
      </w:r>
      <w:r w:rsidR="005E114C">
        <w:rPr>
          <w:rFonts w:ascii="Arial" w:hAnsi="Arial" w:cs="Arial"/>
          <w:noProof/>
        </w:rPr>
        <w:t>[</w:t>
      </w:r>
      <w:r w:rsidR="002B74AD">
        <w:rPr>
          <w:rFonts w:ascii="Arial" w:hAnsi="Arial" w:cs="Arial"/>
          <w:noProof/>
        </w:rPr>
        <w:t>Amaechi et al., 1999</w:t>
      </w:r>
      <w:r w:rsidR="005E114C">
        <w:rPr>
          <w:rFonts w:ascii="Arial" w:hAnsi="Arial" w:cs="Arial"/>
          <w:noProof/>
        </w:rPr>
        <w:t>]</w:t>
      </w:r>
      <w:r w:rsidR="00237ED2">
        <w:rPr>
          <w:rFonts w:ascii="Arial" w:hAnsi="Arial" w:cs="Arial"/>
        </w:rPr>
        <w:t xml:space="preserve">. Once sterile, </w:t>
      </w:r>
      <w:r w:rsidR="004F63EF">
        <w:rPr>
          <w:rFonts w:ascii="Arial" w:hAnsi="Arial" w:cs="Arial"/>
        </w:rPr>
        <w:t xml:space="preserve">the enamel </w:t>
      </w:r>
      <w:r w:rsidR="00237ED2">
        <w:rPr>
          <w:rFonts w:ascii="Arial" w:hAnsi="Arial" w:cs="Arial"/>
        </w:rPr>
        <w:t>samples were</w:t>
      </w:r>
      <w:r w:rsidR="0029473A" w:rsidRPr="006D4434">
        <w:rPr>
          <w:rFonts w:ascii="Arial" w:hAnsi="Arial" w:cs="Arial"/>
        </w:rPr>
        <w:t xml:space="preserve"> inserted into each dCDFF unit</w:t>
      </w:r>
      <w:r w:rsidR="00237ED2">
        <w:rPr>
          <w:rFonts w:ascii="Arial" w:hAnsi="Arial" w:cs="Arial"/>
        </w:rPr>
        <w:t xml:space="preserve"> under laminar airflow</w:t>
      </w:r>
      <w:r w:rsidR="006C2A31">
        <w:rPr>
          <w:rFonts w:ascii="Arial" w:hAnsi="Arial" w:cs="Arial"/>
        </w:rPr>
        <w:t>.</w:t>
      </w:r>
    </w:p>
    <w:p w:rsidR="009F3A1D" w:rsidRPr="006D4434" w:rsidRDefault="009D7970" w:rsidP="006D4434">
      <w:pPr>
        <w:pStyle w:val="Heading3"/>
        <w:rPr>
          <w:rFonts w:ascii="Arial" w:hAnsi="Arial" w:cs="Arial"/>
          <w:color w:val="auto"/>
        </w:rPr>
      </w:pPr>
      <w:r>
        <w:rPr>
          <w:rFonts w:ascii="Arial" w:hAnsi="Arial" w:cs="Arial"/>
          <w:color w:val="auto"/>
          <w:sz w:val="24"/>
        </w:rPr>
        <w:t>Media</w:t>
      </w:r>
      <w:r w:rsidR="009F3A1D" w:rsidRPr="006D4434">
        <w:rPr>
          <w:rFonts w:ascii="Arial" w:hAnsi="Arial" w:cs="Arial"/>
          <w:color w:val="auto"/>
          <w:sz w:val="24"/>
        </w:rPr>
        <w:t xml:space="preserve"> </w:t>
      </w:r>
      <w:r w:rsidR="00C5260E" w:rsidRPr="006D4434">
        <w:rPr>
          <w:rFonts w:ascii="Arial" w:hAnsi="Arial" w:cs="Arial"/>
          <w:color w:val="auto"/>
          <w:sz w:val="24"/>
        </w:rPr>
        <w:t>Preparation</w:t>
      </w:r>
      <w:r w:rsidR="0033313A">
        <w:rPr>
          <w:rFonts w:ascii="Arial" w:hAnsi="Arial" w:cs="Arial"/>
          <w:color w:val="auto"/>
          <w:sz w:val="24"/>
        </w:rPr>
        <w:t xml:space="preserve"> and Sucrose Exposures</w:t>
      </w:r>
    </w:p>
    <w:p w:rsidR="00BC62AB" w:rsidRPr="006D4434" w:rsidRDefault="00786B2D" w:rsidP="000A2E5A">
      <w:pPr>
        <w:spacing w:line="360" w:lineRule="auto"/>
        <w:jc w:val="both"/>
        <w:rPr>
          <w:rFonts w:ascii="Arial" w:hAnsi="Arial" w:cs="Arial"/>
        </w:rPr>
      </w:pPr>
      <w:r w:rsidRPr="006D4434">
        <w:rPr>
          <w:rFonts w:ascii="Arial" w:hAnsi="Arial" w:cs="Arial"/>
        </w:rPr>
        <w:t>An i</w:t>
      </w:r>
      <w:r w:rsidR="006430DF" w:rsidRPr="006D4434">
        <w:rPr>
          <w:rFonts w:ascii="Arial" w:hAnsi="Arial" w:cs="Arial"/>
        </w:rPr>
        <w:t xml:space="preserve">noculation flask was prepared with </w:t>
      </w:r>
      <w:r w:rsidR="001A681F" w:rsidRPr="006D4434">
        <w:rPr>
          <w:rFonts w:ascii="Arial" w:hAnsi="Arial" w:cs="Arial"/>
        </w:rPr>
        <w:t>1</w:t>
      </w:r>
      <w:r w:rsidR="00237ED2">
        <w:rPr>
          <w:rFonts w:ascii="Arial" w:hAnsi="Arial" w:cs="Arial"/>
        </w:rPr>
        <w:t xml:space="preserve"> </w:t>
      </w:r>
      <w:r w:rsidR="001A681F" w:rsidRPr="006D4434">
        <w:rPr>
          <w:rFonts w:ascii="Arial" w:hAnsi="Arial" w:cs="Arial"/>
        </w:rPr>
        <w:t>L</w:t>
      </w:r>
      <w:r w:rsidR="006430DF" w:rsidRPr="006D4434">
        <w:rPr>
          <w:rFonts w:ascii="Arial" w:hAnsi="Arial" w:cs="Arial"/>
        </w:rPr>
        <w:t xml:space="preserve"> of a mucin-containing </w:t>
      </w:r>
      <w:r w:rsidR="001A681F" w:rsidRPr="006D4434">
        <w:rPr>
          <w:rFonts w:ascii="Arial" w:hAnsi="Arial" w:cs="Arial"/>
        </w:rPr>
        <w:t>saliva-type</w:t>
      </w:r>
      <w:r w:rsidR="006430DF" w:rsidRPr="006D4434">
        <w:rPr>
          <w:rFonts w:ascii="Arial" w:hAnsi="Arial" w:cs="Arial"/>
        </w:rPr>
        <w:t xml:space="preserve"> growth medium</w:t>
      </w:r>
      <w:r w:rsidR="00837206" w:rsidRPr="006D4434">
        <w:rPr>
          <w:rFonts w:ascii="Arial" w:hAnsi="Arial" w:cs="Arial"/>
        </w:rPr>
        <w:t xml:space="preserve"> (</w:t>
      </w:r>
      <w:r w:rsidR="001A681F" w:rsidRPr="006D4434">
        <w:rPr>
          <w:rFonts w:ascii="Arial" w:hAnsi="Arial" w:cs="Arial"/>
        </w:rPr>
        <w:t>STGM</w:t>
      </w:r>
      <w:r w:rsidR="00837206" w:rsidRPr="006D4434">
        <w:rPr>
          <w:rFonts w:ascii="Arial" w:hAnsi="Arial" w:cs="Arial"/>
        </w:rPr>
        <w:t>)</w:t>
      </w:r>
      <w:r w:rsidR="006430DF" w:rsidRPr="006D4434">
        <w:rPr>
          <w:rFonts w:ascii="Arial" w:hAnsi="Arial" w:cs="Arial"/>
        </w:rPr>
        <w:t xml:space="preserve"> </w:t>
      </w:r>
      <w:r w:rsidR="005E114C">
        <w:rPr>
          <w:rFonts w:ascii="Arial" w:hAnsi="Arial" w:cs="Arial"/>
          <w:noProof/>
        </w:rPr>
        <w:t>[</w:t>
      </w:r>
      <w:r w:rsidR="002B74AD">
        <w:rPr>
          <w:rFonts w:ascii="Arial" w:hAnsi="Arial" w:cs="Arial"/>
          <w:noProof/>
        </w:rPr>
        <w:t>Pratten et al., 1998a</w:t>
      </w:r>
      <w:r w:rsidR="005E114C">
        <w:rPr>
          <w:rFonts w:ascii="Arial" w:hAnsi="Arial" w:cs="Arial"/>
          <w:noProof/>
        </w:rPr>
        <w:t>]</w:t>
      </w:r>
      <w:r w:rsidR="00837206" w:rsidRPr="006D4434">
        <w:rPr>
          <w:rFonts w:ascii="Arial" w:hAnsi="Arial" w:cs="Arial"/>
        </w:rPr>
        <w:t xml:space="preserve"> </w:t>
      </w:r>
      <w:r w:rsidR="004F63EF">
        <w:rPr>
          <w:rFonts w:ascii="Arial" w:hAnsi="Arial" w:cs="Arial"/>
        </w:rPr>
        <w:t>consisting</w:t>
      </w:r>
      <w:r w:rsidR="004F63EF" w:rsidRPr="006D4434">
        <w:rPr>
          <w:rFonts w:ascii="Arial" w:hAnsi="Arial" w:cs="Arial"/>
        </w:rPr>
        <w:t xml:space="preserve"> </w:t>
      </w:r>
      <w:r w:rsidR="006430DF" w:rsidRPr="006D4434">
        <w:rPr>
          <w:rFonts w:ascii="Arial" w:hAnsi="Arial" w:cs="Arial"/>
        </w:rPr>
        <w:t>of Lab-lemco 1</w:t>
      </w:r>
      <w:r w:rsidR="00237ED2">
        <w:rPr>
          <w:rFonts w:ascii="Arial" w:hAnsi="Arial" w:cs="Arial"/>
        </w:rPr>
        <w:t xml:space="preserve"> </w:t>
      </w:r>
      <w:r w:rsidR="006430DF" w:rsidRPr="006D4434">
        <w:rPr>
          <w:rFonts w:ascii="Arial" w:hAnsi="Arial" w:cs="Arial"/>
        </w:rPr>
        <w:t>g</w:t>
      </w:r>
      <w:r w:rsidR="00C37385">
        <w:rPr>
          <w:rFonts w:ascii="Arial" w:hAnsi="Arial" w:cs="Arial"/>
        </w:rPr>
        <w:t>.</w:t>
      </w:r>
      <w:r w:rsidR="00500F6B">
        <w:rPr>
          <w:rFonts w:ascii="Arial" w:hAnsi="Arial" w:cs="Arial"/>
        </w:rPr>
        <w:t>L</w:t>
      </w:r>
      <w:r w:rsidR="006430DF" w:rsidRPr="00891FB8">
        <w:rPr>
          <w:rFonts w:ascii="Arial" w:hAnsi="Arial" w:cs="Arial"/>
          <w:vertAlign w:val="superscript"/>
        </w:rPr>
        <w:t>-1</w:t>
      </w:r>
      <w:r w:rsidR="007A542E" w:rsidRPr="006D4434">
        <w:rPr>
          <w:rFonts w:ascii="Arial" w:hAnsi="Arial" w:cs="Arial"/>
        </w:rPr>
        <w:t xml:space="preserve"> (Ox</w:t>
      </w:r>
      <w:r w:rsidR="00710E7A" w:rsidRPr="006D4434">
        <w:rPr>
          <w:rFonts w:ascii="Arial" w:hAnsi="Arial" w:cs="Arial"/>
        </w:rPr>
        <w:t>o</w:t>
      </w:r>
      <w:r w:rsidR="007A542E" w:rsidRPr="006D4434">
        <w:rPr>
          <w:rFonts w:ascii="Arial" w:hAnsi="Arial" w:cs="Arial"/>
        </w:rPr>
        <w:t>id</w:t>
      </w:r>
      <w:r w:rsidR="00C37385">
        <w:rPr>
          <w:rFonts w:ascii="Arial" w:hAnsi="Arial" w:cs="Arial"/>
        </w:rPr>
        <w:t>, Basingstoke, UK</w:t>
      </w:r>
      <w:r w:rsidR="007A542E" w:rsidRPr="006D4434">
        <w:rPr>
          <w:rFonts w:ascii="Arial" w:hAnsi="Arial" w:cs="Arial"/>
        </w:rPr>
        <w:t>)</w:t>
      </w:r>
      <w:r w:rsidR="006430DF" w:rsidRPr="006D4434">
        <w:rPr>
          <w:rFonts w:ascii="Arial" w:hAnsi="Arial" w:cs="Arial"/>
        </w:rPr>
        <w:t>, yeast extract 2</w:t>
      </w:r>
      <w:r w:rsidR="00237ED2">
        <w:rPr>
          <w:rFonts w:ascii="Arial" w:hAnsi="Arial" w:cs="Arial"/>
        </w:rPr>
        <w:t xml:space="preserve"> </w:t>
      </w:r>
      <w:r w:rsidR="006430DF" w:rsidRPr="006D4434">
        <w:rPr>
          <w:rFonts w:ascii="Arial" w:hAnsi="Arial" w:cs="Arial"/>
        </w:rPr>
        <w:t>g</w:t>
      </w:r>
      <w:r w:rsidR="00C37385">
        <w:rPr>
          <w:rFonts w:ascii="Arial" w:hAnsi="Arial" w:cs="Arial"/>
        </w:rPr>
        <w:t>.L</w:t>
      </w:r>
      <w:r w:rsidR="00C37385" w:rsidRPr="006C2A31">
        <w:rPr>
          <w:rFonts w:ascii="Arial" w:hAnsi="Arial" w:cs="Arial"/>
          <w:vertAlign w:val="superscript"/>
        </w:rPr>
        <w:t>-1</w:t>
      </w:r>
      <w:r w:rsidR="007A542E" w:rsidRPr="006D4434">
        <w:rPr>
          <w:rFonts w:ascii="Arial" w:hAnsi="Arial" w:cs="Arial"/>
        </w:rPr>
        <w:t xml:space="preserve"> (Ox</w:t>
      </w:r>
      <w:r w:rsidR="00710E7A" w:rsidRPr="006D4434">
        <w:rPr>
          <w:rFonts w:ascii="Arial" w:hAnsi="Arial" w:cs="Arial"/>
        </w:rPr>
        <w:t>o</w:t>
      </w:r>
      <w:r w:rsidR="007A542E" w:rsidRPr="006D4434">
        <w:rPr>
          <w:rFonts w:ascii="Arial" w:hAnsi="Arial" w:cs="Arial"/>
        </w:rPr>
        <w:t>id)</w:t>
      </w:r>
      <w:r w:rsidR="006430DF" w:rsidRPr="006D4434">
        <w:rPr>
          <w:rFonts w:ascii="Arial" w:hAnsi="Arial" w:cs="Arial"/>
        </w:rPr>
        <w:t xml:space="preserve">, </w:t>
      </w:r>
      <w:r w:rsidR="007A542E" w:rsidRPr="006D4434">
        <w:rPr>
          <w:rFonts w:ascii="Arial" w:hAnsi="Arial" w:cs="Arial"/>
        </w:rPr>
        <w:t xml:space="preserve">bacteriological </w:t>
      </w:r>
      <w:r w:rsidR="006430DF" w:rsidRPr="006D4434">
        <w:rPr>
          <w:rFonts w:ascii="Arial" w:hAnsi="Arial" w:cs="Arial"/>
        </w:rPr>
        <w:t>peptone 5</w:t>
      </w:r>
      <w:r w:rsidR="00237ED2">
        <w:rPr>
          <w:rFonts w:ascii="Arial" w:hAnsi="Arial" w:cs="Arial"/>
        </w:rPr>
        <w:t xml:space="preserve"> </w:t>
      </w:r>
      <w:r w:rsidR="006430DF" w:rsidRPr="006D4434">
        <w:rPr>
          <w:rFonts w:ascii="Arial" w:hAnsi="Arial" w:cs="Arial"/>
        </w:rPr>
        <w:t>g</w:t>
      </w:r>
      <w:r w:rsidR="00037219">
        <w:rPr>
          <w:rFonts w:ascii="Arial" w:hAnsi="Arial" w:cs="Arial"/>
        </w:rPr>
        <w:t>.L</w:t>
      </w:r>
      <w:r w:rsidR="006430DF" w:rsidRPr="006D4434">
        <w:rPr>
          <w:rFonts w:ascii="Arial" w:hAnsi="Arial" w:cs="Arial"/>
          <w:vertAlign w:val="superscript"/>
        </w:rPr>
        <w:t>-1</w:t>
      </w:r>
      <w:r w:rsidR="006430DF" w:rsidRPr="006D4434">
        <w:rPr>
          <w:rFonts w:ascii="Arial" w:hAnsi="Arial" w:cs="Arial"/>
        </w:rPr>
        <w:t xml:space="preserve"> (Oxoid), type III hog gastric mucin 2.5</w:t>
      </w:r>
      <w:r w:rsidR="00237ED2">
        <w:rPr>
          <w:rFonts w:ascii="Arial" w:hAnsi="Arial" w:cs="Arial"/>
        </w:rPr>
        <w:t xml:space="preserve"> </w:t>
      </w:r>
      <w:r w:rsidR="00037219" w:rsidRPr="00826DE1">
        <w:rPr>
          <w:rFonts w:ascii="Arial" w:hAnsi="Arial" w:cs="Arial"/>
        </w:rPr>
        <w:t>g</w:t>
      </w:r>
      <w:r w:rsidR="00037219">
        <w:rPr>
          <w:rFonts w:ascii="Arial" w:hAnsi="Arial" w:cs="Arial"/>
        </w:rPr>
        <w:t>.L</w:t>
      </w:r>
      <w:r w:rsidR="00037219" w:rsidRPr="00826DE1">
        <w:rPr>
          <w:rFonts w:ascii="Arial" w:hAnsi="Arial" w:cs="Arial"/>
          <w:vertAlign w:val="superscript"/>
        </w:rPr>
        <w:t>-1</w:t>
      </w:r>
      <w:r w:rsidR="007A542E" w:rsidRPr="006D4434">
        <w:rPr>
          <w:rFonts w:ascii="Arial" w:hAnsi="Arial" w:cs="Arial"/>
        </w:rPr>
        <w:t xml:space="preserve"> (Sigma-Aldrich, Poole, UK)</w:t>
      </w:r>
      <w:r w:rsidR="006430DF" w:rsidRPr="006D4434">
        <w:rPr>
          <w:rFonts w:ascii="Arial" w:hAnsi="Arial" w:cs="Arial"/>
        </w:rPr>
        <w:t xml:space="preserve">, </w:t>
      </w:r>
      <w:r w:rsidR="00B069A9" w:rsidRPr="006D4434">
        <w:rPr>
          <w:rFonts w:ascii="Arial" w:hAnsi="Arial" w:cs="Arial"/>
        </w:rPr>
        <w:t xml:space="preserve">sodium chloride </w:t>
      </w:r>
      <w:r w:rsidR="006430DF" w:rsidRPr="006D4434">
        <w:rPr>
          <w:rFonts w:ascii="Arial" w:hAnsi="Arial" w:cs="Arial"/>
        </w:rPr>
        <w:t>0.2</w:t>
      </w:r>
      <w:r w:rsidR="00237ED2">
        <w:rPr>
          <w:rFonts w:ascii="Arial" w:hAnsi="Arial" w:cs="Arial"/>
        </w:rPr>
        <w:t xml:space="preserve"> </w:t>
      </w:r>
      <w:r w:rsidR="00037219" w:rsidRPr="00826DE1">
        <w:rPr>
          <w:rFonts w:ascii="Arial" w:hAnsi="Arial" w:cs="Arial"/>
        </w:rPr>
        <w:t>g</w:t>
      </w:r>
      <w:r w:rsidR="00037219">
        <w:rPr>
          <w:rFonts w:ascii="Arial" w:hAnsi="Arial" w:cs="Arial"/>
        </w:rPr>
        <w:t>.L</w:t>
      </w:r>
      <w:r w:rsidR="00037219" w:rsidRPr="00826DE1">
        <w:rPr>
          <w:rFonts w:ascii="Arial" w:hAnsi="Arial" w:cs="Arial"/>
          <w:vertAlign w:val="superscript"/>
        </w:rPr>
        <w:t>-1</w:t>
      </w:r>
      <w:r w:rsidR="007A542E" w:rsidRPr="006D4434">
        <w:rPr>
          <w:rFonts w:ascii="Arial" w:hAnsi="Arial" w:cs="Arial"/>
        </w:rPr>
        <w:t xml:space="preserve"> </w:t>
      </w:r>
      <w:r w:rsidR="00211661" w:rsidRPr="006D4434">
        <w:rPr>
          <w:rFonts w:ascii="Arial" w:hAnsi="Arial" w:cs="Arial"/>
        </w:rPr>
        <w:t>(Sigma-Aldrich</w:t>
      </w:r>
      <w:r w:rsidR="007A542E" w:rsidRPr="006D4434">
        <w:rPr>
          <w:rFonts w:ascii="Arial" w:hAnsi="Arial" w:cs="Arial"/>
        </w:rPr>
        <w:t>)</w:t>
      </w:r>
      <w:r w:rsidR="006430DF" w:rsidRPr="006D4434">
        <w:rPr>
          <w:rFonts w:ascii="Arial" w:hAnsi="Arial" w:cs="Arial"/>
        </w:rPr>
        <w:t xml:space="preserve">, </w:t>
      </w:r>
      <w:r w:rsidR="00B069A9" w:rsidRPr="006D4434">
        <w:rPr>
          <w:rFonts w:ascii="Arial" w:hAnsi="Arial" w:cs="Arial"/>
        </w:rPr>
        <w:t xml:space="preserve">potassium chloride </w:t>
      </w:r>
      <w:r w:rsidR="006430DF" w:rsidRPr="006D4434">
        <w:rPr>
          <w:rFonts w:ascii="Arial" w:hAnsi="Arial" w:cs="Arial"/>
        </w:rPr>
        <w:t>0.2</w:t>
      </w:r>
      <w:r w:rsidR="000D23A5">
        <w:rPr>
          <w:rFonts w:ascii="Arial" w:hAnsi="Arial" w:cs="Arial"/>
        </w:rPr>
        <w:t xml:space="preserve"> </w:t>
      </w:r>
      <w:r w:rsidR="00037219" w:rsidRPr="00826DE1">
        <w:rPr>
          <w:rFonts w:ascii="Arial" w:hAnsi="Arial" w:cs="Arial"/>
        </w:rPr>
        <w:t>g</w:t>
      </w:r>
      <w:r w:rsidR="00037219">
        <w:rPr>
          <w:rFonts w:ascii="Arial" w:hAnsi="Arial" w:cs="Arial"/>
        </w:rPr>
        <w:t>.L</w:t>
      </w:r>
      <w:r w:rsidR="00037219" w:rsidRPr="00826DE1">
        <w:rPr>
          <w:rFonts w:ascii="Arial" w:hAnsi="Arial" w:cs="Arial"/>
          <w:vertAlign w:val="superscript"/>
        </w:rPr>
        <w:t>-1</w:t>
      </w:r>
      <w:r w:rsidR="007A542E" w:rsidRPr="006D4434">
        <w:rPr>
          <w:rFonts w:ascii="Arial" w:hAnsi="Arial" w:cs="Arial"/>
        </w:rPr>
        <w:t xml:space="preserve"> (Sigma-Aldrich)</w:t>
      </w:r>
      <w:r w:rsidR="004F63EF">
        <w:rPr>
          <w:rFonts w:ascii="Arial" w:hAnsi="Arial" w:cs="Arial"/>
        </w:rPr>
        <w:t>,</w:t>
      </w:r>
      <w:r w:rsidR="00B069A9" w:rsidRPr="006D4434">
        <w:rPr>
          <w:rFonts w:ascii="Arial" w:hAnsi="Arial" w:cs="Arial"/>
        </w:rPr>
        <w:t xml:space="preserve"> and</w:t>
      </w:r>
      <w:r w:rsidR="006430DF" w:rsidRPr="006D4434">
        <w:rPr>
          <w:rFonts w:ascii="Arial" w:hAnsi="Arial" w:cs="Arial"/>
        </w:rPr>
        <w:t xml:space="preserve"> </w:t>
      </w:r>
      <w:r w:rsidR="00B069A9" w:rsidRPr="006D4434">
        <w:rPr>
          <w:rFonts w:ascii="Arial" w:hAnsi="Arial" w:cs="Arial"/>
        </w:rPr>
        <w:t>calcium chloride di-hydrate</w:t>
      </w:r>
      <w:r w:rsidR="007D1355" w:rsidRPr="006D4434">
        <w:rPr>
          <w:rFonts w:ascii="Arial" w:hAnsi="Arial" w:cs="Arial"/>
        </w:rPr>
        <w:t xml:space="preserve"> </w:t>
      </w:r>
      <w:r w:rsidR="006430DF" w:rsidRPr="006D4434">
        <w:rPr>
          <w:rFonts w:ascii="Arial" w:hAnsi="Arial" w:cs="Arial"/>
        </w:rPr>
        <w:t>0.3</w:t>
      </w:r>
      <w:r w:rsidR="00211661" w:rsidRPr="006D4434">
        <w:rPr>
          <w:rFonts w:ascii="Arial" w:hAnsi="Arial" w:cs="Arial"/>
        </w:rPr>
        <w:t xml:space="preserve"> g </w:t>
      </w:r>
      <w:r w:rsidR="00500F6B">
        <w:rPr>
          <w:rFonts w:ascii="Arial" w:hAnsi="Arial" w:cs="Arial"/>
        </w:rPr>
        <w:t>L</w:t>
      </w:r>
      <w:r w:rsidR="00211661" w:rsidRPr="00891FB8">
        <w:rPr>
          <w:rFonts w:ascii="Arial" w:hAnsi="Arial" w:cs="Arial"/>
          <w:vertAlign w:val="superscript"/>
        </w:rPr>
        <w:t>-1</w:t>
      </w:r>
      <w:r w:rsidR="00211661" w:rsidRPr="006D4434">
        <w:rPr>
          <w:rFonts w:ascii="Arial" w:hAnsi="Arial" w:cs="Arial"/>
        </w:rPr>
        <w:t xml:space="preserve"> (</w:t>
      </w:r>
      <w:r w:rsidR="007D1355" w:rsidRPr="006D4434">
        <w:rPr>
          <w:rFonts w:ascii="Arial" w:hAnsi="Arial" w:cs="Arial"/>
        </w:rPr>
        <w:t>Thermo-Fisher Scientific, Geel, BE</w:t>
      </w:r>
      <w:r w:rsidR="00E50E2D">
        <w:rPr>
          <w:rFonts w:ascii="Arial" w:hAnsi="Arial" w:cs="Arial"/>
        </w:rPr>
        <w:t>).</w:t>
      </w:r>
      <w:r w:rsidR="00837206" w:rsidRPr="006D4434">
        <w:rPr>
          <w:rFonts w:ascii="Arial" w:hAnsi="Arial" w:cs="Arial"/>
        </w:rPr>
        <w:t xml:space="preserve"> </w:t>
      </w:r>
      <w:r w:rsidR="00C5260E" w:rsidRPr="006D4434">
        <w:rPr>
          <w:rFonts w:ascii="Arial" w:hAnsi="Arial" w:cs="Arial"/>
        </w:rPr>
        <w:t>Once cooled, t</w:t>
      </w:r>
      <w:r w:rsidR="006430DF" w:rsidRPr="006D4434">
        <w:rPr>
          <w:rFonts w:ascii="Arial" w:hAnsi="Arial" w:cs="Arial"/>
        </w:rPr>
        <w:t xml:space="preserve">he </w:t>
      </w:r>
      <w:r w:rsidR="00966515" w:rsidRPr="006D4434">
        <w:rPr>
          <w:rFonts w:ascii="Arial" w:hAnsi="Arial" w:cs="Arial"/>
        </w:rPr>
        <w:t xml:space="preserve">inoculum </w:t>
      </w:r>
      <w:r w:rsidR="006430DF" w:rsidRPr="006D4434">
        <w:rPr>
          <w:rFonts w:ascii="Arial" w:hAnsi="Arial" w:cs="Arial"/>
        </w:rPr>
        <w:t>flask was located in an incubator at 37</w:t>
      </w:r>
      <w:r w:rsidR="008A659A" w:rsidRPr="006D4434">
        <w:rPr>
          <w:rFonts w:ascii="Arial" w:hAnsi="Arial" w:cs="Arial"/>
        </w:rPr>
        <w:t>°</w:t>
      </w:r>
      <w:r w:rsidR="006430DF" w:rsidRPr="006D4434">
        <w:rPr>
          <w:rFonts w:ascii="Arial" w:hAnsi="Arial" w:cs="Arial"/>
        </w:rPr>
        <w:t xml:space="preserve">C </w:t>
      </w:r>
      <w:r w:rsidR="0033313A">
        <w:rPr>
          <w:rFonts w:ascii="Arial" w:hAnsi="Arial" w:cs="Arial"/>
        </w:rPr>
        <w:t xml:space="preserve">for </w:t>
      </w:r>
      <w:r w:rsidR="001A681F" w:rsidRPr="006D4434">
        <w:rPr>
          <w:rFonts w:ascii="Arial" w:hAnsi="Arial" w:cs="Arial"/>
        </w:rPr>
        <w:t>2</w:t>
      </w:r>
      <w:r w:rsidR="00237ED2">
        <w:rPr>
          <w:rFonts w:ascii="Arial" w:hAnsi="Arial" w:cs="Arial"/>
        </w:rPr>
        <w:t xml:space="preserve"> </w:t>
      </w:r>
      <w:r w:rsidR="001A681F" w:rsidRPr="006D4434">
        <w:rPr>
          <w:rFonts w:ascii="Arial" w:hAnsi="Arial" w:cs="Arial"/>
        </w:rPr>
        <w:t>h</w:t>
      </w:r>
      <w:r w:rsidR="00966515" w:rsidRPr="006D4434">
        <w:rPr>
          <w:rFonts w:ascii="Arial" w:hAnsi="Arial" w:cs="Arial"/>
        </w:rPr>
        <w:t xml:space="preserve"> </w:t>
      </w:r>
      <w:r w:rsidR="006430DF" w:rsidRPr="006D4434">
        <w:rPr>
          <w:rFonts w:ascii="Arial" w:hAnsi="Arial" w:cs="Arial"/>
        </w:rPr>
        <w:t>before a</w:t>
      </w:r>
      <w:r w:rsidR="00966515" w:rsidRPr="006D4434">
        <w:rPr>
          <w:rFonts w:ascii="Arial" w:hAnsi="Arial" w:cs="Arial"/>
        </w:rPr>
        <w:t xml:space="preserve"> single</w:t>
      </w:r>
      <w:r w:rsidR="006430DF" w:rsidRPr="006D4434">
        <w:rPr>
          <w:rFonts w:ascii="Arial" w:hAnsi="Arial" w:cs="Arial"/>
        </w:rPr>
        <w:t xml:space="preserve"> aliquot of the saliva pool was added</w:t>
      </w:r>
      <w:r w:rsidR="00966515" w:rsidRPr="006D4434">
        <w:rPr>
          <w:rFonts w:ascii="Arial" w:hAnsi="Arial" w:cs="Arial"/>
        </w:rPr>
        <w:t>.</w:t>
      </w:r>
      <w:r w:rsidR="006430DF" w:rsidRPr="006D4434">
        <w:rPr>
          <w:rFonts w:ascii="Arial" w:hAnsi="Arial" w:cs="Arial"/>
        </w:rPr>
        <w:t xml:space="preserve"> </w:t>
      </w:r>
      <w:r w:rsidR="00966515" w:rsidRPr="006D4434">
        <w:rPr>
          <w:rFonts w:ascii="Arial" w:hAnsi="Arial" w:cs="Arial"/>
        </w:rPr>
        <w:t>W</w:t>
      </w:r>
      <w:r w:rsidR="006430DF" w:rsidRPr="006D4434">
        <w:rPr>
          <w:rFonts w:ascii="Arial" w:hAnsi="Arial" w:cs="Arial"/>
        </w:rPr>
        <w:t>hilst the</w:t>
      </w:r>
      <w:r w:rsidR="00966515" w:rsidRPr="006D4434">
        <w:rPr>
          <w:rFonts w:ascii="Arial" w:hAnsi="Arial" w:cs="Arial"/>
        </w:rPr>
        <w:t xml:space="preserve"> </w:t>
      </w:r>
      <w:r w:rsidR="006430DF" w:rsidRPr="006D4434">
        <w:rPr>
          <w:rFonts w:ascii="Arial" w:hAnsi="Arial" w:cs="Arial"/>
        </w:rPr>
        <w:t xml:space="preserve">contents </w:t>
      </w:r>
      <w:r w:rsidR="00B114F3">
        <w:rPr>
          <w:rFonts w:ascii="Arial" w:hAnsi="Arial" w:cs="Arial"/>
        </w:rPr>
        <w:t xml:space="preserve">were </w:t>
      </w:r>
      <w:r w:rsidR="00777110" w:rsidRPr="006D4434">
        <w:rPr>
          <w:rFonts w:ascii="Arial" w:hAnsi="Arial" w:cs="Arial"/>
        </w:rPr>
        <w:t xml:space="preserve">continuously </w:t>
      </w:r>
      <w:r w:rsidR="006430DF" w:rsidRPr="006D4434">
        <w:rPr>
          <w:rFonts w:ascii="Arial" w:hAnsi="Arial" w:cs="Arial"/>
        </w:rPr>
        <w:t>stirred</w:t>
      </w:r>
      <w:r w:rsidR="00966515" w:rsidRPr="006D4434">
        <w:rPr>
          <w:rFonts w:ascii="Arial" w:hAnsi="Arial" w:cs="Arial"/>
        </w:rPr>
        <w:t>,</w:t>
      </w:r>
      <w:r w:rsidR="006430DF" w:rsidRPr="006D4434">
        <w:rPr>
          <w:rFonts w:ascii="Arial" w:hAnsi="Arial" w:cs="Arial"/>
        </w:rPr>
        <w:t xml:space="preserve"> </w:t>
      </w:r>
      <w:r w:rsidR="00966515" w:rsidRPr="006D4434">
        <w:rPr>
          <w:rFonts w:ascii="Arial" w:hAnsi="Arial" w:cs="Arial"/>
        </w:rPr>
        <w:t>p</w:t>
      </w:r>
      <w:r w:rsidR="006430DF" w:rsidRPr="006D4434">
        <w:rPr>
          <w:rFonts w:ascii="Arial" w:hAnsi="Arial" w:cs="Arial"/>
        </w:rPr>
        <w:t>eristaltic pump</w:t>
      </w:r>
      <w:r w:rsidR="008A659A" w:rsidRPr="006D4434">
        <w:rPr>
          <w:rFonts w:ascii="Arial" w:hAnsi="Arial" w:cs="Arial"/>
        </w:rPr>
        <w:t>s</w:t>
      </w:r>
      <w:r w:rsidR="006430DF" w:rsidRPr="006D4434">
        <w:rPr>
          <w:rFonts w:ascii="Arial" w:hAnsi="Arial" w:cs="Arial"/>
        </w:rPr>
        <w:t xml:space="preserve"> (Watson Marlow, Falmouth, UK) </w:t>
      </w:r>
      <w:r w:rsidR="008A659A" w:rsidRPr="006D4434">
        <w:rPr>
          <w:rFonts w:ascii="Arial" w:hAnsi="Arial" w:cs="Arial"/>
        </w:rPr>
        <w:t>were</w:t>
      </w:r>
      <w:r w:rsidR="006430DF" w:rsidRPr="006D4434">
        <w:rPr>
          <w:rFonts w:ascii="Arial" w:hAnsi="Arial" w:cs="Arial"/>
        </w:rPr>
        <w:t xml:space="preserve"> used to </w:t>
      </w:r>
      <w:r w:rsidR="008A659A" w:rsidRPr="006D4434">
        <w:rPr>
          <w:rFonts w:ascii="Arial" w:hAnsi="Arial" w:cs="Arial"/>
        </w:rPr>
        <w:t xml:space="preserve">draw </w:t>
      </w:r>
      <w:r w:rsidR="006430DF" w:rsidRPr="006D4434">
        <w:rPr>
          <w:rFonts w:ascii="Arial" w:hAnsi="Arial" w:cs="Arial"/>
        </w:rPr>
        <w:t xml:space="preserve">the inoculum </w:t>
      </w:r>
      <w:r w:rsidR="008A659A" w:rsidRPr="006D4434">
        <w:rPr>
          <w:rFonts w:ascii="Arial" w:hAnsi="Arial" w:cs="Arial"/>
        </w:rPr>
        <w:t xml:space="preserve">though the tubing to enter each </w:t>
      </w:r>
      <w:r w:rsidR="004F63EF">
        <w:rPr>
          <w:rFonts w:ascii="Arial" w:hAnsi="Arial" w:cs="Arial"/>
        </w:rPr>
        <w:t>d</w:t>
      </w:r>
      <w:r w:rsidR="008A659A" w:rsidRPr="006D4434">
        <w:rPr>
          <w:rFonts w:ascii="Arial" w:hAnsi="Arial" w:cs="Arial"/>
        </w:rPr>
        <w:t>CDFF</w:t>
      </w:r>
      <w:r w:rsidR="00710E7A" w:rsidRPr="006D4434">
        <w:rPr>
          <w:rFonts w:ascii="Arial" w:hAnsi="Arial" w:cs="Arial"/>
        </w:rPr>
        <w:t xml:space="preserve"> </w:t>
      </w:r>
      <w:r w:rsidR="004F63EF">
        <w:rPr>
          <w:rFonts w:ascii="Arial" w:hAnsi="Arial" w:cs="Arial"/>
        </w:rPr>
        <w:t xml:space="preserve">unit </w:t>
      </w:r>
      <w:r w:rsidR="008A659A" w:rsidRPr="006D4434">
        <w:rPr>
          <w:rFonts w:ascii="Arial" w:hAnsi="Arial" w:cs="Arial"/>
        </w:rPr>
        <w:t>at a flow rate of 0.5</w:t>
      </w:r>
      <w:r w:rsidR="00237ED2">
        <w:rPr>
          <w:rFonts w:ascii="Arial" w:hAnsi="Arial" w:cs="Arial"/>
        </w:rPr>
        <w:t xml:space="preserve"> </w:t>
      </w:r>
      <w:r w:rsidR="006430DF" w:rsidRPr="006D4434">
        <w:rPr>
          <w:rFonts w:ascii="Arial" w:hAnsi="Arial" w:cs="Arial"/>
        </w:rPr>
        <w:t>m</w:t>
      </w:r>
      <w:r w:rsidR="00ED0570">
        <w:rPr>
          <w:rFonts w:ascii="Arial" w:hAnsi="Arial" w:cs="Arial"/>
        </w:rPr>
        <w:t>L.</w:t>
      </w:r>
      <w:r w:rsidR="006430DF" w:rsidRPr="006D4434">
        <w:rPr>
          <w:rFonts w:ascii="Arial" w:hAnsi="Arial" w:cs="Arial"/>
        </w:rPr>
        <w:t>min</w:t>
      </w:r>
      <w:r w:rsidR="006430DF" w:rsidRPr="006D4434">
        <w:rPr>
          <w:rFonts w:ascii="Arial" w:hAnsi="Arial" w:cs="Arial"/>
          <w:vertAlign w:val="superscript"/>
        </w:rPr>
        <w:t>-1</w:t>
      </w:r>
      <w:r w:rsidR="006430DF" w:rsidRPr="006D4434">
        <w:rPr>
          <w:rFonts w:ascii="Arial" w:hAnsi="Arial" w:cs="Arial"/>
        </w:rPr>
        <w:t>. The inoculum was exhausted after approximately 1</w:t>
      </w:r>
      <w:r w:rsidR="001A681F" w:rsidRPr="006D4434">
        <w:rPr>
          <w:rFonts w:ascii="Arial" w:hAnsi="Arial" w:cs="Arial"/>
        </w:rPr>
        <w:t>6</w:t>
      </w:r>
      <w:r w:rsidR="00237ED2">
        <w:rPr>
          <w:rFonts w:ascii="Arial" w:hAnsi="Arial" w:cs="Arial"/>
        </w:rPr>
        <w:t xml:space="preserve"> </w:t>
      </w:r>
      <w:r w:rsidR="00ED0570">
        <w:rPr>
          <w:rFonts w:ascii="Arial" w:hAnsi="Arial" w:cs="Arial"/>
        </w:rPr>
        <w:t>h</w:t>
      </w:r>
      <w:r w:rsidR="006430DF" w:rsidRPr="006D4434">
        <w:rPr>
          <w:rFonts w:ascii="Arial" w:hAnsi="Arial" w:cs="Arial"/>
        </w:rPr>
        <w:t xml:space="preserve"> at which point a </w:t>
      </w:r>
      <w:r w:rsidR="004C58BD" w:rsidRPr="006D4434">
        <w:rPr>
          <w:rFonts w:ascii="Arial" w:hAnsi="Arial" w:cs="Arial"/>
        </w:rPr>
        <w:t>separate</w:t>
      </w:r>
      <w:r w:rsidR="001A681F" w:rsidRPr="006D4434">
        <w:rPr>
          <w:rFonts w:ascii="Arial" w:hAnsi="Arial" w:cs="Arial"/>
        </w:rPr>
        <w:t xml:space="preserve"> 10</w:t>
      </w:r>
      <w:r w:rsidR="00237ED2">
        <w:rPr>
          <w:rFonts w:ascii="Arial" w:hAnsi="Arial" w:cs="Arial"/>
        </w:rPr>
        <w:t xml:space="preserve"> </w:t>
      </w:r>
      <w:r w:rsidR="001A681F" w:rsidRPr="006D4434">
        <w:rPr>
          <w:rFonts w:ascii="Arial" w:hAnsi="Arial" w:cs="Arial"/>
        </w:rPr>
        <w:t>L</w:t>
      </w:r>
      <w:r w:rsidR="004C58BD" w:rsidRPr="006D4434">
        <w:rPr>
          <w:rFonts w:ascii="Arial" w:hAnsi="Arial" w:cs="Arial"/>
        </w:rPr>
        <w:t xml:space="preserve"> supply</w:t>
      </w:r>
      <w:r w:rsidR="00464DA6" w:rsidRPr="006D4434">
        <w:rPr>
          <w:rFonts w:ascii="Arial" w:hAnsi="Arial" w:cs="Arial"/>
        </w:rPr>
        <w:t xml:space="preserve"> </w:t>
      </w:r>
      <w:r w:rsidR="008A659A" w:rsidRPr="006D4434">
        <w:rPr>
          <w:rFonts w:ascii="Arial" w:hAnsi="Arial" w:cs="Arial"/>
        </w:rPr>
        <w:t xml:space="preserve">of </w:t>
      </w:r>
      <w:r w:rsidR="001A681F" w:rsidRPr="006D4434">
        <w:rPr>
          <w:rFonts w:ascii="Arial" w:hAnsi="Arial" w:cs="Arial"/>
        </w:rPr>
        <w:t>STGM</w:t>
      </w:r>
      <w:r w:rsidR="00C5260E" w:rsidRPr="006D4434">
        <w:rPr>
          <w:rFonts w:ascii="Arial" w:hAnsi="Arial" w:cs="Arial"/>
        </w:rPr>
        <w:t xml:space="preserve"> </w:t>
      </w:r>
      <w:r w:rsidR="008A659A" w:rsidRPr="006D4434">
        <w:rPr>
          <w:rFonts w:ascii="Arial" w:hAnsi="Arial" w:cs="Arial"/>
        </w:rPr>
        <w:t xml:space="preserve">was </w:t>
      </w:r>
      <w:r w:rsidR="004C58BD" w:rsidRPr="006D4434">
        <w:rPr>
          <w:rFonts w:ascii="Arial" w:hAnsi="Arial" w:cs="Arial"/>
        </w:rPr>
        <w:t>pumped into</w:t>
      </w:r>
      <w:r w:rsidR="008A659A" w:rsidRPr="006D4434">
        <w:rPr>
          <w:rFonts w:ascii="Arial" w:hAnsi="Arial" w:cs="Arial"/>
        </w:rPr>
        <w:t xml:space="preserve"> each </w:t>
      </w:r>
      <w:r w:rsidR="004F63EF">
        <w:rPr>
          <w:rFonts w:ascii="Arial" w:hAnsi="Arial" w:cs="Arial"/>
        </w:rPr>
        <w:t>d</w:t>
      </w:r>
      <w:r w:rsidR="008A659A" w:rsidRPr="006D4434">
        <w:rPr>
          <w:rFonts w:ascii="Arial" w:hAnsi="Arial" w:cs="Arial"/>
        </w:rPr>
        <w:t xml:space="preserve">CDFF </w:t>
      </w:r>
      <w:r w:rsidR="004F63EF">
        <w:rPr>
          <w:rFonts w:ascii="Arial" w:hAnsi="Arial" w:cs="Arial"/>
        </w:rPr>
        <w:t xml:space="preserve">unit </w:t>
      </w:r>
      <w:r w:rsidR="00C5260E" w:rsidRPr="006D4434">
        <w:rPr>
          <w:rFonts w:ascii="Arial" w:hAnsi="Arial" w:cs="Arial"/>
        </w:rPr>
        <w:t xml:space="preserve">by the same means </w:t>
      </w:r>
      <w:r w:rsidR="00DA2666">
        <w:rPr>
          <w:rFonts w:ascii="Arial" w:hAnsi="Arial" w:cs="Arial"/>
        </w:rPr>
        <w:t>but</w:t>
      </w:r>
      <w:r w:rsidR="00DA2666" w:rsidRPr="006D4434">
        <w:rPr>
          <w:rFonts w:ascii="Arial" w:hAnsi="Arial" w:cs="Arial"/>
        </w:rPr>
        <w:t xml:space="preserve"> </w:t>
      </w:r>
      <w:r w:rsidR="008A659A" w:rsidRPr="006D4434">
        <w:rPr>
          <w:rFonts w:ascii="Arial" w:hAnsi="Arial" w:cs="Arial"/>
        </w:rPr>
        <w:t>at a flow rate of 0.3</w:t>
      </w:r>
      <w:r w:rsidR="001A681F" w:rsidRPr="006D4434">
        <w:rPr>
          <w:rFonts w:ascii="Arial" w:hAnsi="Arial" w:cs="Arial"/>
        </w:rPr>
        <w:t>8</w:t>
      </w:r>
      <w:r w:rsidR="00237ED2">
        <w:rPr>
          <w:rFonts w:ascii="Arial" w:hAnsi="Arial" w:cs="Arial"/>
        </w:rPr>
        <w:t xml:space="preserve"> </w:t>
      </w:r>
      <w:r w:rsidR="00500F6B" w:rsidRPr="006D4434">
        <w:rPr>
          <w:rFonts w:ascii="Arial" w:hAnsi="Arial" w:cs="Arial"/>
        </w:rPr>
        <w:t>m</w:t>
      </w:r>
      <w:r w:rsidR="00500F6B">
        <w:rPr>
          <w:rFonts w:ascii="Arial" w:hAnsi="Arial" w:cs="Arial"/>
        </w:rPr>
        <w:t>L</w:t>
      </w:r>
      <w:r w:rsidR="00ED0570">
        <w:rPr>
          <w:rFonts w:ascii="Arial" w:hAnsi="Arial" w:cs="Arial"/>
        </w:rPr>
        <w:t>.</w:t>
      </w:r>
      <w:r w:rsidR="008A659A" w:rsidRPr="006D4434">
        <w:rPr>
          <w:rFonts w:ascii="Arial" w:hAnsi="Arial" w:cs="Arial"/>
        </w:rPr>
        <w:t>min</w:t>
      </w:r>
      <w:r w:rsidR="008A659A" w:rsidRPr="006D4434">
        <w:rPr>
          <w:rFonts w:ascii="Arial" w:hAnsi="Arial" w:cs="Arial"/>
          <w:vertAlign w:val="superscript"/>
        </w:rPr>
        <w:t>-1</w:t>
      </w:r>
      <w:r w:rsidR="006430DF" w:rsidRPr="006D4434">
        <w:rPr>
          <w:rFonts w:ascii="Arial" w:hAnsi="Arial" w:cs="Arial"/>
        </w:rPr>
        <w:t>.</w:t>
      </w:r>
    </w:p>
    <w:p w:rsidR="005D4D62" w:rsidRPr="006C2A31" w:rsidRDefault="00903F63" w:rsidP="0023034B">
      <w:pPr>
        <w:spacing w:line="360" w:lineRule="auto"/>
        <w:jc w:val="both"/>
        <w:rPr>
          <w:rFonts w:ascii="Arial" w:hAnsi="Arial" w:cs="Arial"/>
        </w:rPr>
      </w:pPr>
      <w:r w:rsidRPr="006D4434">
        <w:rPr>
          <w:rFonts w:ascii="Arial" w:hAnsi="Arial" w:cs="Arial"/>
        </w:rPr>
        <w:t xml:space="preserve">The sucrose </w:t>
      </w:r>
      <w:r w:rsidR="00EB684A" w:rsidRPr="006D4434">
        <w:rPr>
          <w:rFonts w:ascii="Arial" w:hAnsi="Arial" w:cs="Arial"/>
        </w:rPr>
        <w:t>pulsing</w:t>
      </w:r>
      <w:r w:rsidRPr="006D4434">
        <w:rPr>
          <w:rFonts w:ascii="Arial" w:hAnsi="Arial" w:cs="Arial"/>
        </w:rPr>
        <w:t xml:space="preserve"> </w:t>
      </w:r>
      <w:r w:rsidR="004C58BD" w:rsidRPr="006D4434">
        <w:rPr>
          <w:rFonts w:ascii="Arial" w:hAnsi="Arial" w:cs="Arial"/>
        </w:rPr>
        <w:t>regime</w:t>
      </w:r>
      <w:r w:rsidRPr="006D4434">
        <w:rPr>
          <w:rFonts w:ascii="Arial" w:hAnsi="Arial" w:cs="Arial"/>
        </w:rPr>
        <w:t xml:space="preserve"> described previously </w:t>
      </w:r>
      <w:r w:rsidR="005E114C">
        <w:rPr>
          <w:rFonts w:ascii="Arial" w:hAnsi="Arial" w:cs="Arial"/>
          <w:noProof/>
        </w:rPr>
        <w:t>[</w:t>
      </w:r>
      <w:r w:rsidR="002B74AD">
        <w:rPr>
          <w:rFonts w:ascii="Arial" w:hAnsi="Arial" w:cs="Arial"/>
          <w:noProof/>
        </w:rPr>
        <w:t>Deng and ten Cate, 2004</w:t>
      </w:r>
      <w:r w:rsidR="005E114C">
        <w:rPr>
          <w:rFonts w:ascii="Arial" w:hAnsi="Arial" w:cs="Arial"/>
          <w:noProof/>
        </w:rPr>
        <w:t xml:space="preserve">; </w:t>
      </w:r>
      <w:r w:rsidR="002B74AD">
        <w:rPr>
          <w:rFonts w:ascii="Arial" w:hAnsi="Arial" w:cs="Arial"/>
          <w:noProof/>
        </w:rPr>
        <w:t>Deng et al., 2005</w:t>
      </w:r>
      <w:r w:rsidR="005E114C">
        <w:rPr>
          <w:rFonts w:ascii="Arial" w:hAnsi="Arial" w:cs="Arial"/>
          <w:noProof/>
        </w:rPr>
        <w:t>]</w:t>
      </w:r>
      <w:r w:rsidR="00297103" w:rsidRPr="006D4434">
        <w:rPr>
          <w:rFonts w:ascii="Arial" w:hAnsi="Arial" w:cs="Arial"/>
        </w:rPr>
        <w:t xml:space="preserve"> was chosen as a template for this investigation with a revision </w:t>
      </w:r>
      <w:r w:rsidR="000F5807" w:rsidRPr="006D4434">
        <w:rPr>
          <w:rFonts w:ascii="Arial" w:hAnsi="Arial" w:cs="Arial"/>
        </w:rPr>
        <w:t xml:space="preserve">to </w:t>
      </w:r>
      <w:r w:rsidR="00297103" w:rsidRPr="006D4434">
        <w:rPr>
          <w:rFonts w:ascii="Arial" w:hAnsi="Arial" w:cs="Arial"/>
        </w:rPr>
        <w:t xml:space="preserve">the procedure </w:t>
      </w:r>
      <w:r w:rsidR="000F5807" w:rsidRPr="006D4434">
        <w:rPr>
          <w:rFonts w:ascii="Arial" w:hAnsi="Arial" w:cs="Arial"/>
        </w:rPr>
        <w:t xml:space="preserve">as </w:t>
      </w:r>
      <w:r w:rsidR="00B114F3">
        <w:rPr>
          <w:rFonts w:ascii="Arial" w:hAnsi="Arial" w:cs="Arial"/>
        </w:rPr>
        <w:t>illustrated</w:t>
      </w:r>
      <w:r w:rsidR="00B114F3" w:rsidRPr="006D4434">
        <w:rPr>
          <w:rFonts w:ascii="Arial" w:hAnsi="Arial" w:cs="Arial"/>
        </w:rPr>
        <w:t xml:space="preserve"> </w:t>
      </w:r>
      <w:r w:rsidR="000F5807" w:rsidRPr="006D4434">
        <w:rPr>
          <w:rFonts w:ascii="Arial" w:hAnsi="Arial" w:cs="Arial"/>
        </w:rPr>
        <w:t>in Figure 2</w:t>
      </w:r>
      <w:r w:rsidR="00297103" w:rsidRPr="006D4434">
        <w:rPr>
          <w:rFonts w:ascii="Arial" w:hAnsi="Arial" w:cs="Arial"/>
        </w:rPr>
        <w:t>.</w:t>
      </w:r>
      <w:r w:rsidR="00B069A9" w:rsidRPr="006D4434">
        <w:rPr>
          <w:rFonts w:ascii="Arial" w:hAnsi="Arial" w:cs="Arial"/>
        </w:rPr>
        <w:t xml:space="preserve"> </w:t>
      </w:r>
      <w:r w:rsidR="00987CCD" w:rsidRPr="006D4434">
        <w:rPr>
          <w:rFonts w:ascii="Arial" w:hAnsi="Arial" w:cs="Arial"/>
        </w:rPr>
        <w:t xml:space="preserve">In brief, </w:t>
      </w:r>
      <w:r w:rsidR="000F5807" w:rsidRPr="006D4434">
        <w:rPr>
          <w:rFonts w:ascii="Arial" w:hAnsi="Arial" w:cs="Arial"/>
        </w:rPr>
        <w:t>a 50</w:t>
      </w:r>
      <w:r w:rsidR="00237ED2">
        <w:rPr>
          <w:rFonts w:ascii="Arial" w:hAnsi="Arial" w:cs="Arial"/>
        </w:rPr>
        <w:t xml:space="preserve"> </w:t>
      </w:r>
      <w:r w:rsidR="00987CCD" w:rsidRPr="006D4434">
        <w:rPr>
          <w:rFonts w:ascii="Arial" w:hAnsi="Arial" w:cs="Arial"/>
        </w:rPr>
        <w:t>mM sucrose solution was pulsed</w:t>
      </w:r>
      <w:r w:rsidR="00B069A9" w:rsidRPr="006D4434">
        <w:rPr>
          <w:rFonts w:ascii="Arial" w:hAnsi="Arial" w:cs="Arial"/>
        </w:rPr>
        <w:t xml:space="preserve"> into each CDFF unit at a rate of </w:t>
      </w:r>
      <w:r w:rsidR="00B069A9" w:rsidRPr="006D4434">
        <w:rPr>
          <w:rFonts w:ascii="Arial" w:hAnsi="Arial" w:cs="Arial"/>
        </w:rPr>
        <w:lastRenderedPageBreak/>
        <w:t>0.3</w:t>
      </w:r>
      <w:r w:rsidR="00B82748" w:rsidRPr="006D4434">
        <w:rPr>
          <w:rFonts w:ascii="Arial" w:hAnsi="Arial" w:cs="Arial"/>
        </w:rPr>
        <w:t>8</w:t>
      </w:r>
      <w:r w:rsidR="00237ED2">
        <w:rPr>
          <w:rFonts w:ascii="Arial" w:hAnsi="Arial" w:cs="Arial"/>
        </w:rPr>
        <w:t xml:space="preserve"> </w:t>
      </w:r>
      <w:r w:rsidR="00ED0570" w:rsidRPr="006D4434">
        <w:rPr>
          <w:rFonts w:ascii="Arial" w:hAnsi="Arial" w:cs="Arial"/>
        </w:rPr>
        <w:t>m</w:t>
      </w:r>
      <w:r w:rsidR="00ED0570">
        <w:rPr>
          <w:rFonts w:ascii="Arial" w:hAnsi="Arial" w:cs="Arial"/>
        </w:rPr>
        <w:t>L.</w:t>
      </w:r>
      <w:r w:rsidR="00B069A9" w:rsidRPr="006D4434">
        <w:rPr>
          <w:rFonts w:ascii="Arial" w:hAnsi="Arial" w:cs="Arial"/>
        </w:rPr>
        <w:t>min</w:t>
      </w:r>
      <w:r w:rsidR="00B069A9" w:rsidRPr="006D4434">
        <w:rPr>
          <w:rFonts w:ascii="Arial" w:hAnsi="Arial" w:cs="Arial"/>
          <w:vertAlign w:val="superscript"/>
        </w:rPr>
        <w:t>-1</w:t>
      </w:r>
      <w:r w:rsidR="00C30E57" w:rsidRPr="006D4434">
        <w:rPr>
          <w:rFonts w:ascii="Arial" w:hAnsi="Arial" w:cs="Arial"/>
        </w:rPr>
        <w:t xml:space="preserve">, </w:t>
      </w:r>
      <w:r w:rsidR="00504A75">
        <w:rPr>
          <w:rFonts w:ascii="Arial" w:hAnsi="Arial" w:cs="Arial"/>
        </w:rPr>
        <w:t>for 15 min x</w:t>
      </w:r>
      <w:r w:rsidR="00987CCD" w:rsidRPr="006D4434">
        <w:rPr>
          <w:rFonts w:ascii="Arial" w:hAnsi="Arial" w:cs="Arial"/>
        </w:rPr>
        <w:t xml:space="preserve">8 </w:t>
      </w:r>
      <w:r w:rsidR="00987CCD" w:rsidRPr="006C2A31">
        <w:rPr>
          <w:rFonts w:ascii="Arial" w:hAnsi="Arial" w:cs="Arial"/>
        </w:rPr>
        <w:t>times daily over a 16</w:t>
      </w:r>
      <w:r w:rsidR="00237ED2">
        <w:rPr>
          <w:rFonts w:ascii="Arial" w:hAnsi="Arial" w:cs="Arial"/>
        </w:rPr>
        <w:t xml:space="preserve"> </w:t>
      </w:r>
      <w:r w:rsidR="00987CCD" w:rsidRPr="006C2A31">
        <w:rPr>
          <w:rFonts w:ascii="Arial" w:hAnsi="Arial" w:cs="Arial"/>
        </w:rPr>
        <w:t xml:space="preserve">h </w:t>
      </w:r>
      <w:r w:rsidR="00504A75">
        <w:rPr>
          <w:rFonts w:ascii="Arial" w:hAnsi="Arial" w:cs="Arial"/>
        </w:rPr>
        <w:t xml:space="preserve">period </w:t>
      </w:r>
      <w:r w:rsidR="00987CCD" w:rsidRPr="006C2A31">
        <w:rPr>
          <w:rFonts w:ascii="Arial" w:hAnsi="Arial" w:cs="Arial"/>
        </w:rPr>
        <w:t>of a 24</w:t>
      </w:r>
      <w:r w:rsidR="00237ED2">
        <w:rPr>
          <w:rFonts w:ascii="Arial" w:hAnsi="Arial" w:cs="Arial"/>
        </w:rPr>
        <w:t xml:space="preserve"> </w:t>
      </w:r>
      <w:r w:rsidR="00987CCD" w:rsidRPr="006C2A31">
        <w:rPr>
          <w:rFonts w:ascii="Arial" w:hAnsi="Arial" w:cs="Arial"/>
        </w:rPr>
        <w:t>h cycle</w:t>
      </w:r>
      <w:r w:rsidR="00504A75">
        <w:rPr>
          <w:rFonts w:ascii="Arial" w:hAnsi="Arial" w:cs="Arial"/>
        </w:rPr>
        <w:t>. The study was continued for a period of 16 days</w:t>
      </w:r>
      <w:r w:rsidR="00987CCD" w:rsidRPr="006C2A31">
        <w:rPr>
          <w:rFonts w:ascii="Arial" w:hAnsi="Arial" w:cs="Arial"/>
        </w:rPr>
        <w:t xml:space="preserve">. </w:t>
      </w:r>
      <w:r w:rsidR="000F5807" w:rsidRPr="006C2A31">
        <w:rPr>
          <w:rFonts w:ascii="Arial" w:hAnsi="Arial" w:cs="Arial"/>
        </w:rPr>
        <w:t xml:space="preserve">However, in </w:t>
      </w:r>
      <w:r w:rsidR="00E50E2D" w:rsidRPr="006C2A31">
        <w:rPr>
          <w:rFonts w:ascii="Arial" w:hAnsi="Arial" w:cs="Arial"/>
        </w:rPr>
        <w:t xml:space="preserve">one </w:t>
      </w:r>
      <w:r w:rsidR="000F5807" w:rsidRPr="006C2A31">
        <w:rPr>
          <w:rFonts w:ascii="Arial" w:hAnsi="Arial" w:cs="Arial"/>
        </w:rPr>
        <w:t>unit the supply of STGM remained continuous during exposures to the 50</w:t>
      </w:r>
      <w:r w:rsidR="00237ED2">
        <w:rPr>
          <w:rFonts w:ascii="Arial" w:hAnsi="Arial" w:cs="Arial"/>
        </w:rPr>
        <w:t xml:space="preserve"> </w:t>
      </w:r>
      <w:r w:rsidR="000F5807" w:rsidRPr="006C2A31">
        <w:rPr>
          <w:rFonts w:ascii="Arial" w:hAnsi="Arial" w:cs="Arial"/>
        </w:rPr>
        <w:t xml:space="preserve">mM sucrose solution (continuous-flow condition; CF) whereas in the other, the </w:t>
      </w:r>
      <w:r w:rsidR="0033313A" w:rsidRPr="006C2A31">
        <w:rPr>
          <w:rFonts w:ascii="Arial" w:hAnsi="Arial" w:cs="Arial"/>
        </w:rPr>
        <w:t>supply</w:t>
      </w:r>
      <w:r w:rsidR="000F5807" w:rsidRPr="006C2A31">
        <w:rPr>
          <w:rFonts w:ascii="Arial" w:hAnsi="Arial" w:cs="Arial"/>
        </w:rPr>
        <w:t xml:space="preserve"> of STGM was halted at times when sucrose exposures occurred (feast-famine condition; FF).</w:t>
      </w:r>
    </w:p>
    <w:p w:rsidR="00555DA6" w:rsidRPr="006C2A31" w:rsidRDefault="005D4D62" w:rsidP="006C2A31">
      <w:pPr>
        <w:pStyle w:val="Heading3"/>
        <w:rPr>
          <w:rFonts w:ascii="Arial" w:hAnsi="Arial" w:cs="Arial"/>
          <w:color w:val="auto"/>
        </w:rPr>
      </w:pPr>
      <w:r w:rsidRPr="006C2A31">
        <w:rPr>
          <w:rFonts w:ascii="Arial" w:hAnsi="Arial" w:cs="Arial"/>
          <w:color w:val="auto"/>
        </w:rPr>
        <w:t xml:space="preserve">Analysis of the Salivary </w:t>
      </w:r>
      <w:r w:rsidR="004D5C90">
        <w:rPr>
          <w:rFonts w:ascii="Arial" w:hAnsi="Arial" w:cs="Arial"/>
          <w:color w:val="auto"/>
        </w:rPr>
        <w:t xml:space="preserve">Type </w:t>
      </w:r>
      <w:r w:rsidRPr="006C2A31">
        <w:rPr>
          <w:rFonts w:ascii="Arial" w:hAnsi="Arial" w:cs="Arial"/>
          <w:color w:val="auto"/>
        </w:rPr>
        <w:t>Growth Medium (STGM)</w:t>
      </w:r>
    </w:p>
    <w:p w:rsidR="005D4D62" w:rsidRPr="006D4434" w:rsidRDefault="00BF675C" w:rsidP="005D4D62">
      <w:pPr>
        <w:spacing w:line="360" w:lineRule="auto"/>
        <w:jc w:val="both"/>
        <w:rPr>
          <w:rFonts w:ascii="Arial" w:hAnsi="Arial" w:cs="Arial"/>
        </w:rPr>
      </w:pPr>
      <w:r w:rsidRPr="006C2A31">
        <w:rPr>
          <w:rFonts w:ascii="Arial" w:hAnsi="Arial" w:cs="Arial"/>
        </w:rPr>
        <w:t>The native pH of the STGM was first measured from six 10</w:t>
      </w:r>
      <w:r w:rsidR="00237ED2">
        <w:rPr>
          <w:rFonts w:ascii="Arial" w:hAnsi="Arial" w:cs="Arial"/>
        </w:rPr>
        <w:t xml:space="preserve"> </w:t>
      </w:r>
      <w:r w:rsidRPr="006C2A31">
        <w:rPr>
          <w:rFonts w:ascii="Arial" w:hAnsi="Arial" w:cs="Arial"/>
        </w:rPr>
        <w:t xml:space="preserve">mL aliquots </w:t>
      </w:r>
      <w:r w:rsidR="005D4D62" w:rsidRPr="006C2A31">
        <w:rPr>
          <w:rFonts w:ascii="Arial" w:hAnsi="Arial" w:cs="Arial"/>
        </w:rPr>
        <w:t xml:space="preserve">extracted from </w:t>
      </w:r>
      <w:r w:rsidR="00267B98" w:rsidRPr="006C2A31">
        <w:rPr>
          <w:rFonts w:ascii="Arial" w:hAnsi="Arial" w:cs="Arial"/>
        </w:rPr>
        <w:t>sterile</w:t>
      </w:r>
      <w:r w:rsidR="005D4D62" w:rsidRPr="006C2A31">
        <w:rPr>
          <w:rFonts w:ascii="Arial" w:hAnsi="Arial" w:cs="Arial"/>
        </w:rPr>
        <w:t xml:space="preserve"> STGM</w:t>
      </w:r>
      <w:r w:rsidR="00C24DF7" w:rsidRPr="006C2A31">
        <w:rPr>
          <w:rFonts w:ascii="Arial" w:hAnsi="Arial" w:cs="Arial"/>
        </w:rPr>
        <w:t xml:space="preserve"> and the samples </w:t>
      </w:r>
      <w:r w:rsidR="005D4D62" w:rsidRPr="006C2A31">
        <w:rPr>
          <w:rFonts w:ascii="Arial" w:hAnsi="Arial" w:cs="Arial"/>
        </w:rPr>
        <w:t>passed through a 0.2</w:t>
      </w:r>
      <w:r w:rsidR="00237ED2">
        <w:rPr>
          <w:rFonts w:ascii="Arial" w:hAnsi="Arial" w:cs="Arial"/>
        </w:rPr>
        <w:t xml:space="preserve"> </w:t>
      </w:r>
      <w:r w:rsidR="005D4D62" w:rsidRPr="006C2A31">
        <w:rPr>
          <w:rFonts w:ascii="Arial" w:hAnsi="Arial" w:cs="Arial"/>
        </w:rPr>
        <w:t xml:space="preserve">µm </w:t>
      </w:r>
      <w:r w:rsidR="00267B98" w:rsidRPr="006C2A31">
        <w:rPr>
          <w:rFonts w:ascii="Arial" w:hAnsi="Arial" w:cs="Arial"/>
        </w:rPr>
        <w:t>Minis</w:t>
      </w:r>
      <w:r w:rsidR="005D4D62" w:rsidRPr="006C2A31">
        <w:rPr>
          <w:rFonts w:ascii="Arial" w:hAnsi="Arial" w:cs="Arial"/>
        </w:rPr>
        <w:t>a</w:t>
      </w:r>
      <w:r w:rsidR="00267B98" w:rsidRPr="006C2A31">
        <w:rPr>
          <w:rFonts w:ascii="Arial" w:hAnsi="Arial" w:cs="Arial"/>
        </w:rPr>
        <w:t>r</w:t>
      </w:r>
      <w:r w:rsidR="005D4D62" w:rsidRPr="006C2A31">
        <w:rPr>
          <w:rFonts w:ascii="Arial" w:hAnsi="Arial" w:cs="Arial"/>
        </w:rPr>
        <w:t>t syringe filter (Sigma-Aldrich)</w:t>
      </w:r>
      <w:r w:rsidR="00267B98" w:rsidRPr="006C2A31">
        <w:rPr>
          <w:rFonts w:ascii="Arial" w:hAnsi="Arial" w:cs="Arial"/>
        </w:rPr>
        <w:t xml:space="preserve"> before being analysed by capillary electrophoresis (CE). Using the kits provided by the manufacturer</w:t>
      </w:r>
      <w:r w:rsidR="002C5C0C" w:rsidRPr="006C2A31">
        <w:rPr>
          <w:rFonts w:ascii="Arial" w:hAnsi="Arial" w:cs="Arial"/>
        </w:rPr>
        <w:t xml:space="preserve"> (Beckman-Coulter Ltd., High Wycombe, </w:t>
      </w:r>
      <w:r w:rsidR="002C5C0C">
        <w:rPr>
          <w:rFonts w:ascii="Arial" w:hAnsi="Arial" w:cs="Arial"/>
        </w:rPr>
        <w:t>UK)</w:t>
      </w:r>
      <w:r w:rsidR="00267B98">
        <w:rPr>
          <w:rFonts w:ascii="Arial" w:hAnsi="Arial" w:cs="Arial"/>
        </w:rPr>
        <w:t>, the concentration</w:t>
      </w:r>
      <w:r w:rsidR="00BB6EB9">
        <w:rPr>
          <w:rFonts w:ascii="Arial" w:hAnsi="Arial" w:cs="Arial"/>
        </w:rPr>
        <w:t xml:space="preserve"> of</w:t>
      </w:r>
      <w:r w:rsidR="00267B98">
        <w:rPr>
          <w:rFonts w:ascii="Arial" w:hAnsi="Arial" w:cs="Arial"/>
        </w:rPr>
        <w:t xml:space="preserve"> chloride, </w:t>
      </w:r>
      <w:r w:rsidR="001B50D6">
        <w:rPr>
          <w:rFonts w:ascii="Arial" w:hAnsi="Arial" w:cs="Arial"/>
        </w:rPr>
        <w:t xml:space="preserve">sulphate, formate, succinate, acetate, lactate, phosphate, propionate, and butyrate (for anionic species) and ammonium, sodium, potassium, magnesium and calcium (for cationic species) </w:t>
      </w:r>
      <w:r w:rsidR="00267B98">
        <w:rPr>
          <w:rFonts w:ascii="Arial" w:hAnsi="Arial" w:cs="Arial"/>
        </w:rPr>
        <w:t>was calculated relativ</w:t>
      </w:r>
      <w:r w:rsidR="001B50D6">
        <w:rPr>
          <w:rFonts w:ascii="Arial" w:hAnsi="Arial" w:cs="Arial"/>
        </w:rPr>
        <w:t>e</w:t>
      </w:r>
      <w:r w:rsidR="00267B98">
        <w:rPr>
          <w:rFonts w:ascii="Arial" w:hAnsi="Arial" w:cs="Arial"/>
        </w:rPr>
        <w:t xml:space="preserve"> to external standards </w:t>
      </w:r>
      <w:r w:rsidR="001B50D6">
        <w:rPr>
          <w:rFonts w:ascii="Arial" w:hAnsi="Arial" w:cs="Arial"/>
        </w:rPr>
        <w:t>set</w:t>
      </w:r>
      <w:r w:rsidR="00267B98">
        <w:rPr>
          <w:rFonts w:ascii="Arial" w:hAnsi="Arial" w:cs="Arial"/>
        </w:rPr>
        <w:t xml:space="preserve"> across 4 calibration levels</w:t>
      </w:r>
      <w:r w:rsidR="001B50D6">
        <w:rPr>
          <w:rFonts w:ascii="Arial" w:hAnsi="Arial" w:cs="Arial"/>
        </w:rPr>
        <w:t>.</w:t>
      </w:r>
      <w:r w:rsidR="00267B98">
        <w:rPr>
          <w:rFonts w:ascii="Arial" w:hAnsi="Arial" w:cs="Arial"/>
        </w:rPr>
        <w:t xml:space="preserve"> </w:t>
      </w:r>
      <w:r w:rsidR="001B50D6">
        <w:rPr>
          <w:rFonts w:ascii="Arial" w:hAnsi="Arial" w:cs="Arial"/>
        </w:rPr>
        <w:t>L</w:t>
      </w:r>
      <w:r w:rsidR="00267B98">
        <w:rPr>
          <w:rFonts w:ascii="Arial" w:hAnsi="Arial" w:cs="Arial"/>
        </w:rPr>
        <w:t xml:space="preserve">ithium and azide </w:t>
      </w:r>
      <w:r w:rsidR="001B50D6">
        <w:rPr>
          <w:rFonts w:ascii="Arial" w:hAnsi="Arial" w:cs="Arial"/>
        </w:rPr>
        <w:t xml:space="preserve">were used as internal standards with sodium and chloride </w:t>
      </w:r>
      <w:r w:rsidR="00DD05C7">
        <w:rPr>
          <w:rFonts w:ascii="Arial" w:hAnsi="Arial" w:cs="Arial"/>
        </w:rPr>
        <w:t xml:space="preserve">salts </w:t>
      </w:r>
      <w:r w:rsidR="002C5C0C">
        <w:rPr>
          <w:rFonts w:ascii="Arial" w:hAnsi="Arial" w:cs="Arial"/>
        </w:rPr>
        <w:t xml:space="preserve">employed for </w:t>
      </w:r>
      <w:r w:rsidR="00BB6EB9">
        <w:rPr>
          <w:rFonts w:ascii="Arial" w:hAnsi="Arial" w:cs="Arial"/>
        </w:rPr>
        <w:t xml:space="preserve">all </w:t>
      </w:r>
      <w:r w:rsidR="002C5C0C">
        <w:rPr>
          <w:rFonts w:ascii="Arial" w:hAnsi="Arial" w:cs="Arial"/>
        </w:rPr>
        <w:t>anionic</w:t>
      </w:r>
      <w:r w:rsidR="00267B98">
        <w:rPr>
          <w:rFonts w:ascii="Arial" w:hAnsi="Arial" w:cs="Arial"/>
        </w:rPr>
        <w:t xml:space="preserve"> and </w:t>
      </w:r>
      <w:r w:rsidR="002C5C0C">
        <w:rPr>
          <w:rFonts w:ascii="Arial" w:hAnsi="Arial" w:cs="Arial"/>
        </w:rPr>
        <w:t>cationic separations respectively (Sigma-</w:t>
      </w:r>
      <w:r w:rsidR="00DD05C7">
        <w:rPr>
          <w:rFonts w:ascii="Arial" w:hAnsi="Arial" w:cs="Arial"/>
        </w:rPr>
        <w:t>Aldrich</w:t>
      </w:r>
      <w:r w:rsidR="002C5C0C">
        <w:rPr>
          <w:rFonts w:ascii="Arial" w:hAnsi="Arial" w:cs="Arial"/>
        </w:rPr>
        <w:t>)</w:t>
      </w:r>
      <w:r w:rsidR="00267B98">
        <w:rPr>
          <w:rFonts w:ascii="Arial" w:hAnsi="Arial" w:cs="Arial"/>
        </w:rPr>
        <w:t>.</w:t>
      </w:r>
      <w:r>
        <w:rPr>
          <w:rFonts w:ascii="Arial" w:hAnsi="Arial" w:cs="Arial"/>
        </w:rPr>
        <w:t xml:space="preserve"> Fluoride was measured in each of the 6 filtrates using a</w:t>
      </w:r>
      <w:r w:rsidR="0096190D" w:rsidRPr="0096190D">
        <w:rPr>
          <w:rFonts w:ascii="Arial" w:hAnsi="Arial" w:cs="Arial"/>
        </w:rPr>
        <w:t xml:space="preserve"> </w:t>
      </w:r>
      <w:r w:rsidR="0096190D">
        <w:rPr>
          <w:rFonts w:ascii="Arial" w:hAnsi="Arial" w:cs="Arial"/>
        </w:rPr>
        <w:t>calibrated (</w:t>
      </w:r>
      <w:r w:rsidR="007521C5" w:rsidRPr="007521C5">
        <w:rPr>
          <w:rFonts w:ascii="Arial" w:hAnsi="Arial" w:cs="Arial"/>
        </w:rPr>
        <w:t>across concentrations in a predicted range of</w:t>
      </w:r>
      <w:r w:rsidR="007521C5">
        <w:rPr>
          <w:rFonts w:ascii="Arial" w:hAnsi="Arial" w:cs="Arial"/>
        </w:rPr>
        <w:t xml:space="preserve"> 1-1000µM</w:t>
      </w:r>
      <w:r w:rsidR="007521C5" w:rsidRPr="007521C5">
        <w:rPr>
          <w:rFonts w:ascii="Arial" w:hAnsi="Arial" w:cs="Arial"/>
        </w:rPr>
        <w:t xml:space="preserve"> </w:t>
      </w:r>
      <w:r w:rsidR="007521C5">
        <w:rPr>
          <w:rFonts w:ascii="Arial" w:hAnsi="Arial" w:cs="Arial"/>
        </w:rPr>
        <w:t>of F</w:t>
      </w:r>
      <w:r w:rsidR="007521C5" w:rsidRPr="007521C5">
        <w:rPr>
          <w:rFonts w:ascii="Arial" w:hAnsi="Arial" w:cs="Arial"/>
        </w:rPr>
        <w:t xml:space="preserve"> standard</w:t>
      </w:r>
      <w:r w:rsidR="007521C5">
        <w:rPr>
          <w:rFonts w:ascii="Arial" w:hAnsi="Arial" w:cs="Arial"/>
        </w:rPr>
        <w:t xml:space="preserve"> from </w:t>
      </w:r>
      <w:r w:rsidR="007521C5" w:rsidRPr="007521C5">
        <w:rPr>
          <w:rFonts w:ascii="Arial" w:hAnsi="Arial" w:cs="Arial"/>
        </w:rPr>
        <w:t>Sigma</w:t>
      </w:r>
      <w:r w:rsidR="007521C5">
        <w:rPr>
          <w:rFonts w:ascii="Arial" w:hAnsi="Arial" w:cs="Arial"/>
        </w:rPr>
        <w:t xml:space="preserve">-Aldrich, </w:t>
      </w:r>
      <w:r w:rsidR="008244E3">
        <w:rPr>
          <w:rFonts w:ascii="Arial" w:hAnsi="Arial" w:cs="Arial"/>
        </w:rPr>
        <w:t>r</w:t>
      </w:r>
      <w:r w:rsidR="0096190D" w:rsidRPr="00B61C1A">
        <w:rPr>
          <w:rFonts w:ascii="Arial" w:hAnsi="Arial" w:cs="Arial"/>
          <w:vertAlign w:val="superscript"/>
        </w:rPr>
        <w:t>2</w:t>
      </w:r>
      <w:r w:rsidR="008244E3">
        <w:rPr>
          <w:rFonts w:ascii="Arial" w:hAnsi="Arial" w:cs="Arial"/>
        </w:rPr>
        <w:t xml:space="preserve"> = 0.999</w:t>
      </w:r>
      <w:r w:rsidR="0096190D">
        <w:rPr>
          <w:rFonts w:ascii="Arial" w:hAnsi="Arial" w:cs="Arial"/>
        </w:rPr>
        <w:t>)</w:t>
      </w:r>
      <w:r>
        <w:rPr>
          <w:rFonts w:ascii="Arial" w:hAnsi="Arial" w:cs="Arial"/>
        </w:rPr>
        <w:t xml:space="preserve"> ion-selective electrode (ELIT 8221; Nico2000 Ltd., Middlesex, UK) with a 50:50 dilution in TISAB</w:t>
      </w:r>
      <w:r w:rsidR="00267B98">
        <w:rPr>
          <w:rFonts w:ascii="Arial" w:hAnsi="Arial" w:cs="Arial"/>
        </w:rPr>
        <w:t xml:space="preserve"> </w:t>
      </w:r>
      <w:r>
        <w:rPr>
          <w:rFonts w:ascii="Arial" w:hAnsi="Arial" w:cs="Arial"/>
        </w:rPr>
        <w:t>II</w:t>
      </w:r>
      <w:r w:rsidR="005F5525">
        <w:rPr>
          <w:rFonts w:ascii="Arial" w:hAnsi="Arial" w:cs="Arial"/>
        </w:rPr>
        <w:t>I</w:t>
      </w:r>
      <w:r>
        <w:rPr>
          <w:rFonts w:ascii="Arial" w:hAnsi="Arial" w:cs="Arial"/>
        </w:rPr>
        <w:t xml:space="preserve"> buffer</w:t>
      </w:r>
      <w:r w:rsidR="00092B77">
        <w:rPr>
          <w:rFonts w:ascii="Arial" w:hAnsi="Arial" w:cs="Arial"/>
        </w:rPr>
        <w:t xml:space="preserve"> (Sigma-Aldrich)</w:t>
      </w:r>
      <w:r>
        <w:rPr>
          <w:rFonts w:ascii="Arial" w:hAnsi="Arial" w:cs="Arial"/>
        </w:rPr>
        <w:t>.</w:t>
      </w:r>
    </w:p>
    <w:p w:rsidR="009F3A1D" w:rsidRPr="006D4434" w:rsidRDefault="001543EC" w:rsidP="00BC62AB">
      <w:pPr>
        <w:pStyle w:val="Heading3"/>
        <w:rPr>
          <w:rFonts w:ascii="Arial" w:hAnsi="Arial" w:cs="Arial"/>
          <w:color w:val="auto"/>
        </w:rPr>
      </w:pPr>
      <w:r w:rsidRPr="006D4434">
        <w:rPr>
          <w:rFonts w:ascii="Arial" w:hAnsi="Arial" w:cs="Arial"/>
          <w:color w:val="auto"/>
          <w:sz w:val="24"/>
        </w:rPr>
        <w:t xml:space="preserve">Recovery and </w:t>
      </w:r>
      <w:r w:rsidR="00C30E57" w:rsidRPr="006D4434">
        <w:rPr>
          <w:rFonts w:ascii="Arial" w:hAnsi="Arial" w:cs="Arial"/>
          <w:color w:val="auto"/>
          <w:sz w:val="24"/>
        </w:rPr>
        <w:t>Enumeration of Oral B</w:t>
      </w:r>
      <w:r w:rsidRPr="006D4434">
        <w:rPr>
          <w:rFonts w:ascii="Arial" w:hAnsi="Arial" w:cs="Arial"/>
          <w:color w:val="auto"/>
          <w:sz w:val="24"/>
        </w:rPr>
        <w:t>acteria</w:t>
      </w:r>
      <w:r w:rsidR="00862CEA" w:rsidRPr="006D4434">
        <w:rPr>
          <w:rFonts w:ascii="Arial" w:hAnsi="Arial" w:cs="Arial"/>
          <w:color w:val="auto"/>
          <w:sz w:val="24"/>
        </w:rPr>
        <w:t xml:space="preserve"> </w:t>
      </w:r>
    </w:p>
    <w:p w:rsidR="00681AC9" w:rsidRPr="006D4434" w:rsidRDefault="00813212" w:rsidP="00681AC9">
      <w:pPr>
        <w:spacing w:line="360" w:lineRule="auto"/>
        <w:jc w:val="both"/>
        <w:rPr>
          <w:rFonts w:ascii="Arial" w:hAnsi="Arial" w:cs="Arial"/>
        </w:rPr>
      </w:pPr>
      <w:r w:rsidRPr="006D4434">
        <w:rPr>
          <w:rFonts w:ascii="Arial" w:hAnsi="Arial" w:cs="Arial"/>
        </w:rPr>
        <w:t xml:space="preserve">Following the extraction of each PTFE </w:t>
      </w:r>
      <w:r w:rsidR="001543EC" w:rsidRPr="006D4434">
        <w:rPr>
          <w:rFonts w:ascii="Arial" w:hAnsi="Arial" w:cs="Arial"/>
        </w:rPr>
        <w:t xml:space="preserve">sample pan </w:t>
      </w:r>
      <w:r w:rsidR="0023034B" w:rsidRPr="006D4434">
        <w:rPr>
          <w:rFonts w:ascii="Arial" w:hAnsi="Arial" w:cs="Arial"/>
        </w:rPr>
        <w:t xml:space="preserve">and </w:t>
      </w:r>
      <w:r w:rsidR="00950625" w:rsidRPr="006D4434">
        <w:rPr>
          <w:rFonts w:ascii="Arial" w:hAnsi="Arial" w:cs="Arial"/>
        </w:rPr>
        <w:t>immediately following the 4</w:t>
      </w:r>
      <w:r w:rsidR="00950625" w:rsidRPr="006D4434">
        <w:rPr>
          <w:rFonts w:ascii="Arial" w:hAnsi="Arial" w:cs="Arial"/>
          <w:vertAlign w:val="superscript"/>
        </w:rPr>
        <w:t>th</w:t>
      </w:r>
      <w:r w:rsidR="00950625" w:rsidRPr="006D4434">
        <w:rPr>
          <w:rFonts w:ascii="Arial" w:hAnsi="Arial" w:cs="Arial"/>
        </w:rPr>
        <w:t xml:space="preserve"> sucrose exposure on the given sampling day,</w:t>
      </w:r>
      <w:r w:rsidR="007D1355" w:rsidRPr="006D4434">
        <w:rPr>
          <w:rFonts w:ascii="Arial" w:hAnsi="Arial" w:cs="Arial"/>
        </w:rPr>
        <w:t xml:space="preserve"> </w:t>
      </w:r>
      <w:r w:rsidRPr="006D4434">
        <w:rPr>
          <w:rFonts w:ascii="Arial" w:hAnsi="Arial" w:cs="Arial"/>
        </w:rPr>
        <w:t>3 of the HA</w:t>
      </w:r>
      <w:r w:rsidR="00BE2534">
        <w:rPr>
          <w:rFonts w:ascii="Arial" w:hAnsi="Arial" w:cs="Arial"/>
        </w:rPr>
        <w:t xml:space="preserve"> </w:t>
      </w:r>
      <w:r w:rsidRPr="006D4434">
        <w:rPr>
          <w:rFonts w:ascii="Arial" w:hAnsi="Arial" w:cs="Arial"/>
        </w:rPr>
        <w:t xml:space="preserve">disks </w:t>
      </w:r>
      <w:r w:rsidR="00ED0570">
        <w:rPr>
          <w:rFonts w:ascii="Arial" w:hAnsi="Arial" w:cs="Arial"/>
        </w:rPr>
        <w:t>supporting</w:t>
      </w:r>
      <w:r w:rsidR="00ED0570" w:rsidRPr="006D4434">
        <w:rPr>
          <w:rFonts w:ascii="Arial" w:hAnsi="Arial" w:cs="Arial"/>
        </w:rPr>
        <w:t xml:space="preserve"> </w:t>
      </w:r>
      <w:r w:rsidRPr="006D4434">
        <w:rPr>
          <w:rFonts w:ascii="Arial" w:hAnsi="Arial" w:cs="Arial"/>
        </w:rPr>
        <w:t>biofilms were removed and each placed in a sterile Bi</w:t>
      </w:r>
      <w:r w:rsidR="007D1355" w:rsidRPr="006D4434">
        <w:rPr>
          <w:rFonts w:ascii="Arial" w:hAnsi="Arial" w:cs="Arial"/>
        </w:rPr>
        <w:t>j</w:t>
      </w:r>
      <w:r w:rsidRPr="006D4434">
        <w:rPr>
          <w:rFonts w:ascii="Arial" w:hAnsi="Arial" w:cs="Arial"/>
        </w:rPr>
        <w:t>ou (Sterilin Ltd., Newport, UK)</w:t>
      </w:r>
      <w:r w:rsidR="00681AC9" w:rsidRPr="006D4434">
        <w:rPr>
          <w:rFonts w:ascii="Arial" w:hAnsi="Arial" w:cs="Arial"/>
        </w:rPr>
        <w:t xml:space="preserve"> containing 5</w:t>
      </w:r>
      <w:r w:rsidR="00237ED2">
        <w:rPr>
          <w:rFonts w:ascii="Arial" w:hAnsi="Arial" w:cs="Arial"/>
        </w:rPr>
        <w:t xml:space="preserve"> </w:t>
      </w:r>
      <w:r w:rsidR="00681AC9" w:rsidRPr="006D4434">
        <w:rPr>
          <w:rFonts w:ascii="Arial" w:hAnsi="Arial" w:cs="Arial"/>
        </w:rPr>
        <w:t>m</w:t>
      </w:r>
      <w:r w:rsidR="00950625" w:rsidRPr="006D4434">
        <w:rPr>
          <w:rFonts w:ascii="Arial" w:hAnsi="Arial" w:cs="Arial"/>
        </w:rPr>
        <w:t>L</w:t>
      </w:r>
      <w:r w:rsidR="00681AC9" w:rsidRPr="006D4434">
        <w:rPr>
          <w:rFonts w:ascii="Arial" w:hAnsi="Arial" w:cs="Arial"/>
        </w:rPr>
        <w:t xml:space="preserve"> PBS solution</w:t>
      </w:r>
      <w:r w:rsidR="007D1355" w:rsidRPr="006D4434">
        <w:rPr>
          <w:rFonts w:ascii="Arial" w:hAnsi="Arial" w:cs="Arial"/>
        </w:rPr>
        <w:t xml:space="preserve"> (Sigma-Aldrich)</w:t>
      </w:r>
      <w:r w:rsidR="00681AC9" w:rsidRPr="006D4434">
        <w:rPr>
          <w:rFonts w:ascii="Arial" w:hAnsi="Arial" w:cs="Arial"/>
        </w:rPr>
        <w:t xml:space="preserve"> along with 3 sterile glass beads </w:t>
      </w:r>
      <w:r w:rsidR="007D1355" w:rsidRPr="006D4434">
        <w:rPr>
          <w:rFonts w:ascii="Arial" w:hAnsi="Arial" w:cs="Arial"/>
        </w:rPr>
        <w:t>(3.5 - 4.5</w:t>
      </w:r>
      <w:r w:rsidR="00237ED2">
        <w:rPr>
          <w:rFonts w:ascii="Arial" w:hAnsi="Arial" w:cs="Arial"/>
        </w:rPr>
        <w:t xml:space="preserve"> </w:t>
      </w:r>
      <w:r w:rsidR="007D1355" w:rsidRPr="006D4434">
        <w:rPr>
          <w:rFonts w:ascii="Arial" w:hAnsi="Arial" w:cs="Arial"/>
        </w:rPr>
        <w:t>mm diameter; BDH-Merk Ltd., Poole, UK</w:t>
      </w:r>
      <w:r w:rsidR="00A50C88" w:rsidRPr="006D4434">
        <w:rPr>
          <w:rFonts w:ascii="Arial" w:hAnsi="Arial" w:cs="Arial"/>
        </w:rPr>
        <w:t>)</w:t>
      </w:r>
      <w:r w:rsidR="00681AC9" w:rsidRPr="006D4434">
        <w:rPr>
          <w:rFonts w:ascii="Arial" w:hAnsi="Arial" w:cs="Arial"/>
        </w:rPr>
        <w:t xml:space="preserve"> </w:t>
      </w:r>
      <w:r w:rsidR="009D7970">
        <w:rPr>
          <w:rFonts w:ascii="Arial" w:hAnsi="Arial" w:cs="Arial"/>
        </w:rPr>
        <w:t xml:space="preserve">and </w:t>
      </w:r>
      <w:r w:rsidR="00D43E97">
        <w:rPr>
          <w:rFonts w:ascii="Arial" w:hAnsi="Arial" w:cs="Arial"/>
        </w:rPr>
        <w:t>vortex mixing</w:t>
      </w:r>
      <w:r w:rsidR="001543EC" w:rsidRPr="006D4434">
        <w:rPr>
          <w:rFonts w:ascii="Arial" w:hAnsi="Arial" w:cs="Arial"/>
        </w:rPr>
        <w:t xml:space="preserve"> </w:t>
      </w:r>
      <w:r w:rsidR="00681AC9" w:rsidRPr="006D4434">
        <w:rPr>
          <w:rFonts w:ascii="Arial" w:hAnsi="Arial" w:cs="Arial"/>
        </w:rPr>
        <w:t>for 30</w:t>
      </w:r>
      <w:r w:rsidR="00237ED2">
        <w:rPr>
          <w:rFonts w:ascii="Arial" w:hAnsi="Arial" w:cs="Arial"/>
        </w:rPr>
        <w:t xml:space="preserve"> </w:t>
      </w:r>
      <w:r w:rsidR="00681AC9" w:rsidRPr="006D4434">
        <w:rPr>
          <w:rFonts w:ascii="Arial" w:hAnsi="Arial" w:cs="Arial"/>
        </w:rPr>
        <w:t>sec.</w:t>
      </w:r>
      <w:r w:rsidRPr="006D4434">
        <w:rPr>
          <w:rFonts w:ascii="Arial" w:hAnsi="Arial" w:cs="Arial"/>
        </w:rPr>
        <w:t xml:space="preserve"> </w:t>
      </w:r>
      <w:r w:rsidR="00681AC9" w:rsidRPr="006D4434">
        <w:rPr>
          <w:rFonts w:ascii="Arial" w:hAnsi="Arial" w:cs="Arial"/>
        </w:rPr>
        <w:t xml:space="preserve">Serial </w:t>
      </w:r>
      <w:r w:rsidR="00B069A9" w:rsidRPr="006D4434">
        <w:rPr>
          <w:rFonts w:ascii="Arial" w:hAnsi="Arial" w:cs="Arial"/>
        </w:rPr>
        <w:t>10</w:t>
      </w:r>
      <w:r w:rsidR="00681AC9" w:rsidRPr="006D4434">
        <w:rPr>
          <w:rFonts w:ascii="Arial" w:hAnsi="Arial" w:cs="Arial"/>
        </w:rPr>
        <w:t xml:space="preserve">-fold dilutions were then made in </w:t>
      </w:r>
      <w:r w:rsidR="00ED0570">
        <w:rPr>
          <w:rFonts w:ascii="Arial" w:hAnsi="Arial" w:cs="Arial"/>
        </w:rPr>
        <w:t>1</w:t>
      </w:r>
      <w:r w:rsidR="00237ED2">
        <w:rPr>
          <w:rFonts w:ascii="Arial" w:hAnsi="Arial" w:cs="Arial"/>
        </w:rPr>
        <w:t xml:space="preserve"> </w:t>
      </w:r>
      <w:r w:rsidR="00ED0570">
        <w:rPr>
          <w:rFonts w:ascii="Arial" w:hAnsi="Arial" w:cs="Arial"/>
        </w:rPr>
        <w:t xml:space="preserve">mL </w:t>
      </w:r>
      <w:r w:rsidR="00681AC9" w:rsidRPr="006D4434">
        <w:rPr>
          <w:rFonts w:ascii="Arial" w:hAnsi="Arial" w:cs="Arial"/>
        </w:rPr>
        <w:t>PBS</w:t>
      </w:r>
      <w:r w:rsidR="00D9101D" w:rsidRPr="006D4434">
        <w:rPr>
          <w:rFonts w:ascii="Arial" w:hAnsi="Arial" w:cs="Arial"/>
        </w:rPr>
        <w:t xml:space="preserve"> solution</w:t>
      </w:r>
      <w:r w:rsidR="00681AC9" w:rsidRPr="006D4434">
        <w:rPr>
          <w:rFonts w:ascii="Arial" w:hAnsi="Arial" w:cs="Arial"/>
        </w:rPr>
        <w:t xml:space="preserve"> </w:t>
      </w:r>
      <w:r w:rsidR="009D7970">
        <w:rPr>
          <w:rFonts w:ascii="Arial" w:hAnsi="Arial" w:cs="Arial"/>
        </w:rPr>
        <w:t xml:space="preserve">and </w:t>
      </w:r>
      <w:r w:rsidR="00ED0570">
        <w:rPr>
          <w:rFonts w:ascii="Arial" w:hAnsi="Arial" w:cs="Arial"/>
        </w:rPr>
        <w:t>25</w:t>
      </w:r>
      <w:r w:rsidR="00237ED2">
        <w:rPr>
          <w:rFonts w:ascii="Arial" w:hAnsi="Arial" w:cs="Arial"/>
        </w:rPr>
        <w:t xml:space="preserve"> </w:t>
      </w:r>
      <w:r w:rsidR="00ED0570">
        <w:rPr>
          <w:rFonts w:ascii="Arial" w:hAnsi="Arial" w:cs="Arial"/>
        </w:rPr>
        <w:t xml:space="preserve">µL </w:t>
      </w:r>
      <w:r w:rsidR="009D7970">
        <w:rPr>
          <w:rFonts w:ascii="Arial" w:hAnsi="Arial" w:cs="Arial"/>
        </w:rPr>
        <w:t>spread onto the following agars and incubated anaerobically for</w:t>
      </w:r>
      <w:r w:rsidR="00ED0570">
        <w:rPr>
          <w:rFonts w:ascii="Arial" w:hAnsi="Arial" w:cs="Arial"/>
        </w:rPr>
        <w:t xml:space="preserve"> 48</w:t>
      </w:r>
      <w:r w:rsidR="00237ED2">
        <w:rPr>
          <w:rFonts w:ascii="Arial" w:hAnsi="Arial" w:cs="Arial"/>
        </w:rPr>
        <w:t xml:space="preserve"> </w:t>
      </w:r>
      <w:r w:rsidR="00ED0570">
        <w:rPr>
          <w:rFonts w:ascii="Arial" w:hAnsi="Arial" w:cs="Arial"/>
        </w:rPr>
        <w:t xml:space="preserve">h </w:t>
      </w:r>
      <w:r w:rsidR="009D7970">
        <w:rPr>
          <w:rFonts w:ascii="Arial" w:hAnsi="Arial" w:cs="Arial"/>
        </w:rPr>
        <w:t xml:space="preserve">before </w:t>
      </w:r>
      <w:r w:rsidR="00C37385">
        <w:rPr>
          <w:rFonts w:ascii="Arial" w:hAnsi="Arial" w:cs="Arial"/>
        </w:rPr>
        <w:t xml:space="preserve">determining </w:t>
      </w:r>
      <w:r w:rsidR="009D7970">
        <w:rPr>
          <w:rFonts w:ascii="Arial" w:hAnsi="Arial" w:cs="Arial"/>
        </w:rPr>
        <w:t>viable counts</w:t>
      </w:r>
      <w:r w:rsidR="00C37385">
        <w:rPr>
          <w:rFonts w:ascii="Arial" w:hAnsi="Arial" w:cs="Arial"/>
        </w:rPr>
        <w:t xml:space="preserve"> by the number of colony forming units per unit area of supping biofilm </w:t>
      </w:r>
      <w:r w:rsidR="004F63EF">
        <w:rPr>
          <w:rFonts w:ascii="Arial" w:hAnsi="Arial" w:cs="Arial"/>
        </w:rPr>
        <w:t xml:space="preserve">growth </w:t>
      </w:r>
      <w:r w:rsidR="00C37385">
        <w:rPr>
          <w:rFonts w:ascii="Arial" w:hAnsi="Arial" w:cs="Arial"/>
        </w:rPr>
        <w:t>(CFU.mm</w:t>
      </w:r>
      <w:r w:rsidR="00C37385" w:rsidRPr="006C2A31">
        <w:rPr>
          <w:rFonts w:ascii="Arial" w:hAnsi="Arial" w:cs="Arial"/>
          <w:vertAlign w:val="superscript"/>
        </w:rPr>
        <w:t>-2</w:t>
      </w:r>
      <w:r w:rsidR="00C37385">
        <w:rPr>
          <w:rFonts w:ascii="Arial" w:hAnsi="Arial" w:cs="Arial"/>
        </w:rPr>
        <w:t>)</w:t>
      </w:r>
      <w:r w:rsidR="00ED0570">
        <w:rPr>
          <w:rFonts w:ascii="Arial" w:hAnsi="Arial" w:cs="Arial"/>
        </w:rPr>
        <w:t>.</w:t>
      </w:r>
      <w:r w:rsidR="009D7970">
        <w:rPr>
          <w:rFonts w:ascii="Arial" w:hAnsi="Arial" w:cs="Arial"/>
        </w:rPr>
        <w:t xml:space="preserve"> </w:t>
      </w:r>
    </w:p>
    <w:p w:rsidR="00BE2534" w:rsidRDefault="00A50C88" w:rsidP="0055558B">
      <w:pPr>
        <w:spacing w:line="360" w:lineRule="auto"/>
        <w:jc w:val="both"/>
        <w:rPr>
          <w:rFonts w:ascii="Arial" w:hAnsi="Arial" w:cs="Arial"/>
        </w:rPr>
      </w:pPr>
      <w:r w:rsidRPr="006D4434">
        <w:rPr>
          <w:rFonts w:ascii="Arial" w:hAnsi="Arial" w:cs="Arial"/>
        </w:rPr>
        <w:t>V</w:t>
      </w:r>
      <w:r w:rsidR="00862CEA" w:rsidRPr="006D4434">
        <w:rPr>
          <w:rFonts w:ascii="Arial" w:hAnsi="Arial" w:cs="Arial"/>
        </w:rPr>
        <w:t xml:space="preserve">iable counts </w:t>
      </w:r>
      <w:r w:rsidR="000F07B9" w:rsidRPr="006D4434">
        <w:rPr>
          <w:rFonts w:ascii="Arial" w:hAnsi="Arial" w:cs="Arial"/>
        </w:rPr>
        <w:t xml:space="preserve">of </w:t>
      </w:r>
      <w:r w:rsidR="00D43E97">
        <w:rPr>
          <w:rFonts w:ascii="Arial" w:hAnsi="Arial" w:cs="Arial"/>
        </w:rPr>
        <w:t>fastidious</w:t>
      </w:r>
      <w:r w:rsidR="000F07B9" w:rsidRPr="006D4434">
        <w:rPr>
          <w:rFonts w:ascii="Arial" w:hAnsi="Arial" w:cs="Arial"/>
        </w:rPr>
        <w:t xml:space="preserve"> anaerobes (</w:t>
      </w:r>
      <w:r w:rsidR="00D43E97">
        <w:rPr>
          <w:rFonts w:ascii="Arial" w:hAnsi="Arial" w:cs="Arial"/>
        </w:rPr>
        <w:t>F</w:t>
      </w:r>
      <w:r w:rsidR="000F07B9" w:rsidRPr="006D4434">
        <w:rPr>
          <w:rFonts w:ascii="Arial" w:hAnsi="Arial" w:cs="Arial"/>
        </w:rPr>
        <w:t>A) were collected on fastidious anaerobic agar (Bioconnections, Leeds, UK)</w:t>
      </w:r>
      <w:r w:rsidR="00862CEA" w:rsidRPr="006D4434">
        <w:rPr>
          <w:rFonts w:ascii="Arial" w:hAnsi="Arial" w:cs="Arial"/>
        </w:rPr>
        <w:t xml:space="preserve"> supplemented with 5</w:t>
      </w:r>
      <w:r w:rsidR="00237ED2">
        <w:rPr>
          <w:rFonts w:ascii="Arial" w:hAnsi="Arial" w:cs="Arial"/>
        </w:rPr>
        <w:t xml:space="preserve"> </w:t>
      </w:r>
      <w:r w:rsidR="00862CEA" w:rsidRPr="006D4434">
        <w:rPr>
          <w:rFonts w:ascii="Arial" w:hAnsi="Arial" w:cs="Arial"/>
        </w:rPr>
        <w:t xml:space="preserve">% </w:t>
      </w:r>
      <w:r w:rsidR="00B114F3">
        <w:rPr>
          <w:rFonts w:ascii="Arial" w:hAnsi="Arial" w:cs="Arial"/>
        </w:rPr>
        <w:t>(</w:t>
      </w:r>
      <w:r w:rsidR="00862CEA" w:rsidRPr="006D4434">
        <w:rPr>
          <w:rFonts w:ascii="Arial" w:hAnsi="Arial" w:cs="Arial"/>
        </w:rPr>
        <w:t>v/v</w:t>
      </w:r>
      <w:r w:rsidR="00B114F3">
        <w:rPr>
          <w:rFonts w:ascii="Arial" w:hAnsi="Arial" w:cs="Arial"/>
        </w:rPr>
        <w:t>)</w:t>
      </w:r>
      <w:r w:rsidR="00862CEA" w:rsidRPr="006D4434">
        <w:rPr>
          <w:rFonts w:ascii="Arial" w:hAnsi="Arial" w:cs="Arial"/>
        </w:rPr>
        <w:t xml:space="preserve"> defibrinated horse blood</w:t>
      </w:r>
      <w:r w:rsidR="00837206" w:rsidRPr="006D4434">
        <w:rPr>
          <w:rFonts w:ascii="Arial" w:hAnsi="Arial" w:cs="Arial"/>
        </w:rPr>
        <w:t xml:space="preserve"> (TCS Biosciences, Botolph Claydon, UK)</w:t>
      </w:r>
      <w:r w:rsidR="00862CEA" w:rsidRPr="006D4434">
        <w:rPr>
          <w:rFonts w:ascii="Arial" w:hAnsi="Arial" w:cs="Arial"/>
        </w:rPr>
        <w:t xml:space="preserve">. </w:t>
      </w:r>
      <w:r w:rsidR="000F07B9" w:rsidRPr="006D4434">
        <w:rPr>
          <w:rFonts w:ascii="Arial" w:hAnsi="Arial" w:cs="Arial"/>
        </w:rPr>
        <w:t>Mutans streptococci were</w:t>
      </w:r>
      <w:r w:rsidR="00866E23" w:rsidRPr="006D4434">
        <w:rPr>
          <w:rFonts w:ascii="Arial" w:hAnsi="Arial" w:cs="Arial"/>
        </w:rPr>
        <w:t xml:space="preserve"> culture on a modified TYC medium (</w:t>
      </w:r>
      <w:r w:rsidR="00421BAB" w:rsidRPr="006D4434">
        <w:rPr>
          <w:rFonts w:ascii="Arial" w:hAnsi="Arial" w:cs="Arial"/>
        </w:rPr>
        <w:t>Lab</w:t>
      </w:r>
      <w:r w:rsidR="00BB145C" w:rsidRPr="006D4434">
        <w:rPr>
          <w:rFonts w:ascii="Arial" w:hAnsi="Arial" w:cs="Arial"/>
        </w:rPr>
        <w:t xml:space="preserve"> </w:t>
      </w:r>
      <w:r w:rsidR="00421BAB" w:rsidRPr="006D4434">
        <w:rPr>
          <w:rFonts w:ascii="Arial" w:hAnsi="Arial" w:cs="Arial"/>
        </w:rPr>
        <w:t>M</w:t>
      </w:r>
      <w:r w:rsidR="00BB145C" w:rsidRPr="006D4434">
        <w:rPr>
          <w:rFonts w:ascii="Arial" w:hAnsi="Arial" w:cs="Arial"/>
        </w:rPr>
        <w:t xml:space="preserve"> Ltd.</w:t>
      </w:r>
      <w:r w:rsidR="005706BA" w:rsidRPr="006D4434">
        <w:rPr>
          <w:rFonts w:ascii="Arial" w:hAnsi="Arial" w:cs="Arial"/>
        </w:rPr>
        <w:t xml:space="preserve">, </w:t>
      </w:r>
      <w:r w:rsidR="00BB145C" w:rsidRPr="006D4434">
        <w:rPr>
          <w:rFonts w:ascii="Arial" w:hAnsi="Arial" w:cs="Arial"/>
        </w:rPr>
        <w:t xml:space="preserve">Lancashire, </w:t>
      </w:r>
      <w:r w:rsidR="005706BA" w:rsidRPr="006D4434">
        <w:rPr>
          <w:rFonts w:ascii="Arial" w:hAnsi="Arial" w:cs="Arial"/>
        </w:rPr>
        <w:t>UK</w:t>
      </w:r>
      <w:r w:rsidR="00866E23" w:rsidRPr="006D4434">
        <w:rPr>
          <w:rFonts w:ascii="Arial" w:hAnsi="Arial" w:cs="Arial"/>
        </w:rPr>
        <w:t>)</w:t>
      </w:r>
      <w:r w:rsidR="000F07B9" w:rsidRPr="006D4434">
        <w:rPr>
          <w:rFonts w:ascii="Arial" w:hAnsi="Arial" w:cs="Arial"/>
        </w:rPr>
        <w:t xml:space="preserve"> supplemented with 150</w:t>
      </w:r>
      <w:r w:rsidR="00237ED2">
        <w:rPr>
          <w:rFonts w:ascii="Arial" w:hAnsi="Arial" w:cs="Arial"/>
        </w:rPr>
        <w:t xml:space="preserve"> </w:t>
      </w:r>
      <w:r w:rsidR="000F07B9" w:rsidRPr="006D4434">
        <w:rPr>
          <w:rFonts w:ascii="Arial" w:hAnsi="Arial" w:cs="Arial"/>
        </w:rPr>
        <w:t>mg.L</w:t>
      </w:r>
      <w:r w:rsidR="000F07B9" w:rsidRPr="006D4434">
        <w:rPr>
          <w:rFonts w:ascii="Arial" w:hAnsi="Arial" w:cs="Arial"/>
          <w:vertAlign w:val="superscript"/>
        </w:rPr>
        <w:t>-1</w:t>
      </w:r>
      <w:r w:rsidR="000F07B9" w:rsidRPr="006D4434">
        <w:rPr>
          <w:rFonts w:ascii="Arial" w:hAnsi="Arial" w:cs="Arial"/>
        </w:rPr>
        <w:t xml:space="preserve"> sucrose (Sigma-Aldrich) and 3.5</w:t>
      </w:r>
      <w:r w:rsidR="00237ED2">
        <w:rPr>
          <w:rFonts w:ascii="Arial" w:hAnsi="Arial" w:cs="Arial"/>
        </w:rPr>
        <w:t xml:space="preserve"> </w:t>
      </w:r>
      <w:r w:rsidR="000F07B9" w:rsidRPr="006D4434">
        <w:rPr>
          <w:rFonts w:ascii="Arial" w:hAnsi="Arial" w:cs="Arial"/>
        </w:rPr>
        <w:t>mg.L</w:t>
      </w:r>
      <w:r w:rsidR="000F07B9" w:rsidRPr="006D4434">
        <w:rPr>
          <w:rFonts w:ascii="Arial" w:hAnsi="Arial" w:cs="Arial"/>
          <w:vertAlign w:val="superscript"/>
        </w:rPr>
        <w:t>-1</w:t>
      </w:r>
      <w:r w:rsidR="000F07B9" w:rsidRPr="006D4434">
        <w:rPr>
          <w:rFonts w:ascii="Arial" w:hAnsi="Arial" w:cs="Arial"/>
        </w:rPr>
        <w:t xml:space="preserve">of Bacitracin (Sigma-Aldrich) </w:t>
      </w:r>
      <w:r w:rsidR="005E114C">
        <w:rPr>
          <w:rFonts w:ascii="Arial" w:hAnsi="Arial" w:cs="Arial"/>
          <w:noProof/>
        </w:rPr>
        <w:t>[</w:t>
      </w:r>
      <w:r w:rsidR="002B74AD">
        <w:rPr>
          <w:rFonts w:ascii="Arial" w:hAnsi="Arial" w:cs="Arial"/>
          <w:noProof/>
        </w:rPr>
        <w:t>van Palenstein Helderman et al., 1983</w:t>
      </w:r>
      <w:r w:rsidR="005E114C">
        <w:rPr>
          <w:rFonts w:ascii="Arial" w:hAnsi="Arial" w:cs="Arial"/>
          <w:noProof/>
        </w:rPr>
        <w:t>]</w:t>
      </w:r>
      <w:r w:rsidR="00BE2534">
        <w:rPr>
          <w:rFonts w:ascii="Arial" w:hAnsi="Arial" w:cs="Arial"/>
        </w:rPr>
        <w:t>. V</w:t>
      </w:r>
      <w:r w:rsidR="000F07B9" w:rsidRPr="006D4434">
        <w:rPr>
          <w:rFonts w:ascii="Arial" w:hAnsi="Arial" w:cs="Arial"/>
        </w:rPr>
        <w:t xml:space="preserve">iable counts of </w:t>
      </w:r>
      <w:r w:rsidR="00F362FB" w:rsidRPr="00F362FB">
        <w:rPr>
          <w:rFonts w:ascii="Arial" w:hAnsi="Arial" w:cs="Arial"/>
          <w:i/>
        </w:rPr>
        <w:t>S</w:t>
      </w:r>
      <w:r w:rsidR="00AD1E4B" w:rsidRPr="00E50E2D">
        <w:rPr>
          <w:rFonts w:ascii="Arial" w:hAnsi="Arial" w:cs="Arial"/>
          <w:i/>
        </w:rPr>
        <w:t>treptococc</w:t>
      </w:r>
      <w:r w:rsidR="000F07B9" w:rsidRPr="00E50E2D">
        <w:rPr>
          <w:rFonts w:ascii="Arial" w:hAnsi="Arial" w:cs="Arial"/>
          <w:i/>
        </w:rPr>
        <w:t xml:space="preserve">us </w:t>
      </w:r>
      <w:r w:rsidR="000F07B9" w:rsidRPr="00891FB8">
        <w:rPr>
          <w:rFonts w:ascii="Arial" w:hAnsi="Arial" w:cs="Arial"/>
        </w:rPr>
        <w:t>spp.</w:t>
      </w:r>
      <w:r w:rsidR="00AD1E4B" w:rsidRPr="009D7970">
        <w:rPr>
          <w:rFonts w:ascii="Arial" w:hAnsi="Arial" w:cs="Arial"/>
        </w:rPr>
        <w:t xml:space="preserve"> </w:t>
      </w:r>
      <w:r w:rsidR="00AD1E4B" w:rsidRPr="006D4434">
        <w:rPr>
          <w:rFonts w:ascii="Arial" w:hAnsi="Arial" w:cs="Arial"/>
        </w:rPr>
        <w:t xml:space="preserve">counts were obtained on </w:t>
      </w:r>
      <w:r w:rsidR="00CD6FF4" w:rsidRPr="006D4434">
        <w:rPr>
          <w:rFonts w:ascii="Arial" w:hAnsi="Arial" w:cs="Arial"/>
        </w:rPr>
        <w:t>MSA agar</w:t>
      </w:r>
      <w:r w:rsidR="00AD1E4B" w:rsidRPr="006D4434">
        <w:rPr>
          <w:rFonts w:ascii="Arial" w:hAnsi="Arial" w:cs="Arial"/>
        </w:rPr>
        <w:t xml:space="preserve"> (</w:t>
      </w:r>
      <w:r w:rsidR="00BB145C" w:rsidRPr="006D4434">
        <w:rPr>
          <w:rFonts w:ascii="Arial" w:hAnsi="Arial" w:cs="Arial"/>
        </w:rPr>
        <w:t>BD Difco Co., Sparks, MD. USA</w:t>
      </w:r>
      <w:r w:rsidR="00AD1E4B" w:rsidRPr="006D4434">
        <w:rPr>
          <w:rFonts w:ascii="Arial" w:hAnsi="Arial" w:cs="Arial"/>
        </w:rPr>
        <w:t xml:space="preserve">) supplemented with </w:t>
      </w:r>
      <w:r w:rsidR="00653B0B" w:rsidRPr="006D4434">
        <w:rPr>
          <w:rFonts w:ascii="Arial" w:hAnsi="Arial" w:cs="Arial"/>
        </w:rPr>
        <w:t>1</w:t>
      </w:r>
      <w:r w:rsidR="00237ED2">
        <w:rPr>
          <w:rFonts w:ascii="Arial" w:hAnsi="Arial" w:cs="Arial"/>
        </w:rPr>
        <w:t xml:space="preserve"> </w:t>
      </w:r>
      <w:r w:rsidR="00653B0B" w:rsidRPr="006D4434">
        <w:rPr>
          <w:rFonts w:ascii="Arial" w:hAnsi="Arial" w:cs="Arial"/>
        </w:rPr>
        <w:t>m</w:t>
      </w:r>
      <w:r w:rsidR="00B114F3">
        <w:rPr>
          <w:rFonts w:ascii="Arial" w:hAnsi="Arial" w:cs="Arial"/>
        </w:rPr>
        <w:t>L</w:t>
      </w:r>
      <w:r w:rsidR="00AD1E4B" w:rsidRPr="006D4434">
        <w:rPr>
          <w:rFonts w:ascii="Arial" w:hAnsi="Arial" w:cs="Arial"/>
        </w:rPr>
        <w:t xml:space="preserve"> </w:t>
      </w:r>
      <w:r w:rsidR="00CD6FF4" w:rsidRPr="006D4434">
        <w:rPr>
          <w:rFonts w:ascii="Arial" w:hAnsi="Arial" w:cs="Arial"/>
        </w:rPr>
        <w:t>of 1</w:t>
      </w:r>
      <w:r w:rsidR="00237ED2">
        <w:rPr>
          <w:rFonts w:ascii="Arial" w:hAnsi="Arial" w:cs="Arial"/>
        </w:rPr>
        <w:t xml:space="preserve"> </w:t>
      </w:r>
      <w:r w:rsidR="00CD6FF4" w:rsidRPr="006D4434">
        <w:rPr>
          <w:rFonts w:ascii="Arial" w:hAnsi="Arial" w:cs="Arial"/>
        </w:rPr>
        <w:t xml:space="preserve">% </w:t>
      </w:r>
      <w:r w:rsidR="00B114F3">
        <w:rPr>
          <w:rFonts w:ascii="Arial" w:hAnsi="Arial" w:cs="Arial"/>
        </w:rPr>
        <w:t>(</w:t>
      </w:r>
      <w:r w:rsidR="00CD6FF4" w:rsidRPr="006D4434">
        <w:rPr>
          <w:rFonts w:ascii="Arial" w:hAnsi="Arial" w:cs="Arial"/>
        </w:rPr>
        <w:t>w/v</w:t>
      </w:r>
      <w:r w:rsidR="00B114F3">
        <w:rPr>
          <w:rFonts w:ascii="Arial" w:hAnsi="Arial" w:cs="Arial"/>
        </w:rPr>
        <w:t>)</w:t>
      </w:r>
      <w:r w:rsidR="00CD6FF4" w:rsidRPr="006D4434">
        <w:rPr>
          <w:rFonts w:ascii="Arial" w:hAnsi="Arial" w:cs="Arial"/>
        </w:rPr>
        <w:t xml:space="preserve"> </w:t>
      </w:r>
      <w:r w:rsidR="00653B0B" w:rsidRPr="006D4434">
        <w:rPr>
          <w:rFonts w:ascii="Arial" w:hAnsi="Arial" w:cs="Arial"/>
        </w:rPr>
        <w:t xml:space="preserve">potassium </w:t>
      </w:r>
      <w:r w:rsidR="00AD1E4B" w:rsidRPr="006D4434">
        <w:rPr>
          <w:rFonts w:ascii="Arial" w:hAnsi="Arial" w:cs="Arial"/>
        </w:rPr>
        <w:t>tellurite solution (</w:t>
      </w:r>
      <w:r w:rsidR="00CD6FF4" w:rsidRPr="006D4434">
        <w:rPr>
          <w:rFonts w:ascii="Arial" w:hAnsi="Arial" w:cs="Arial"/>
        </w:rPr>
        <w:t>Sigma-Aldrich</w:t>
      </w:r>
      <w:r w:rsidR="00AD1E4B" w:rsidRPr="006D4434">
        <w:rPr>
          <w:rFonts w:ascii="Arial" w:hAnsi="Arial" w:cs="Arial"/>
        </w:rPr>
        <w:t>)</w:t>
      </w:r>
      <w:r w:rsidR="0023034B" w:rsidRPr="006D4434">
        <w:rPr>
          <w:rFonts w:ascii="Arial" w:hAnsi="Arial" w:cs="Arial"/>
        </w:rPr>
        <w:t xml:space="preserve"> and</w:t>
      </w:r>
      <w:r w:rsidR="000F07B9" w:rsidRPr="006D4434">
        <w:rPr>
          <w:rFonts w:ascii="Arial" w:hAnsi="Arial" w:cs="Arial"/>
        </w:rPr>
        <w:t xml:space="preserve"> </w:t>
      </w:r>
      <w:r w:rsidR="00F362FB" w:rsidRPr="00891FB8">
        <w:rPr>
          <w:rFonts w:ascii="Arial" w:hAnsi="Arial" w:cs="Arial"/>
          <w:i/>
        </w:rPr>
        <w:t>Lactobacillus</w:t>
      </w:r>
      <w:r w:rsidR="00F362FB" w:rsidRPr="00F362FB">
        <w:rPr>
          <w:rFonts w:ascii="Arial" w:hAnsi="Arial" w:cs="Arial"/>
        </w:rPr>
        <w:t xml:space="preserve"> spp.</w:t>
      </w:r>
      <w:r w:rsidR="000F07B9" w:rsidRPr="006D4434">
        <w:rPr>
          <w:rFonts w:ascii="Arial" w:hAnsi="Arial" w:cs="Arial"/>
        </w:rPr>
        <w:t xml:space="preserve"> were enumerated using </w:t>
      </w:r>
      <w:r w:rsidR="00AD1E4B" w:rsidRPr="006D4434">
        <w:rPr>
          <w:rFonts w:ascii="Arial" w:hAnsi="Arial" w:cs="Arial"/>
        </w:rPr>
        <w:t>R</w:t>
      </w:r>
      <w:r w:rsidR="00E50E2D">
        <w:rPr>
          <w:rFonts w:ascii="Arial" w:hAnsi="Arial" w:cs="Arial"/>
        </w:rPr>
        <w:t>ogosa</w:t>
      </w:r>
      <w:r w:rsidR="00AD1E4B" w:rsidRPr="006D4434">
        <w:rPr>
          <w:rFonts w:ascii="Arial" w:hAnsi="Arial" w:cs="Arial"/>
        </w:rPr>
        <w:t xml:space="preserve"> agar (Oxoid</w:t>
      </w:r>
      <w:r w:rsidR="000F07B9" w:rsidRPr="006D4434">
        <w:rPr>
          <w:rFonts w:ascii="Arial" w:hAnsi="Arial" w:cs="Arial"/>
        </w:rPr>
        <w:t>)</w:t>
      </w:r>
      <w:r w:rsidR="000F5807" w:rsidRPr="006D4434">
        <w:rPr>
          <w:rFonts w:ascii="Arial" w:hAnsi="Arial" w:cs="Arial"/>
        </w:rPr>
        <w:t>.</w:t>
      </w:r>
    </w:p>
    <w:p w:rsidR="00BE2534" w:rsidRDefault="00F362FB" w:rsidP="0055558B">
      <w:pPr>
        <w:spacing w:line="360" w:lineRule="auto"/>
        <w:jc w:val="both"/>
        <w:rPr>
          <w:rFonts w:ascii="Arial" w:hAnsi="Arial" w:cs="Arial"/>
        </w:rPr>
      </w:pPr>
      <w:r w:rsidRPr="00891FB8">
        <w:rPr>
          <w:rFonts w:ascii="Arial" w:hAnsi="Arial" w:cs="Arial"/>
          <w:i/>
        </w:rPr>
        <w:lastRenderedPageBreak/>
        <w:t>Veillonella</w:t>
      </w:r>
      <w:r w:rsidRPr="00F362FB">
        <w:rPr>
          <w:rFonts w:ascii="Arial" w:hAnsi="Arial" w:cs="Arial"/>
        </w:rPr>
        <w:t xml:space="preserve"> spp.</w:t>
      </w:r>
      <w:r w:rsidR="00BE2534">
        <w:rPr>
          <w:rFonts w:ascii="Arial" w:hAnsi="Arial" w:cs="Arial"/>
        </w:rPr>
        <w:t xml:space="preserve"> were also quantified using an adaption of the method described by Rogosa [1956].</w:t>
      </w:r>
      <w:r w:rsidR="00BE2534" w:rsidRPr="00BE2534">
        <w:rPr>
          <w:rFonts w:ascii="Arial" w:hAnsi="Arial" w:cs="Arial"/>
        </w:rPr>
        <w:t xml:space="preserve"> A base consisting of 15</w:t>
      </w:r>
      <w:r w:rsidR="00237ED2">
        <w:rPr>
          <w:rFonts w:ascii="Arial" w:hAnsi="Arial" w:cs="Arial"/>
        </w:rPr>
        <w:t xml:space="preserve"> </w:t>
      </w:r>
      <w:r w:rsidR="00BE2534" w:rsidRPr="00BE2534">
        <w:rPr>
          <w:rFonts w:ascii="Arial" w:hAnsi="Arial" w:cs="Arial"/>
        </w:rPr>
        <w:t>g bacto agar (Oxoid), 5</w:t>
      </w:r>
      <w:r w:rsidR="00237ED2">
        <w:rPr>
          <w:rFonts w:ascii="Arial" w:hAnsi="Arial" w:cs="Arial"/>
        </w:rPr>
        <w:t xml:space="preserve"> </w:t>
      </w:r>
      <w:r w:rsidR="00BE2534" w:rsidRPr="00BE2534">
        <w:rPr>
          <w:rFonts w:ascii="Arial" w:hAnsi="Arial" w:cs="Arial"/>
        </w:rPr>
        <w:t>g bacto peptone (Oxoid), 5</w:t>
      </w:r>
      <w:r w:rsidR="00237ED2">
        <w:rPr>
          <w:rFonts w:ascii="Arial" w:hAnsi="Arial" w:cs="Arial"/>
        </w:rPr>
        <w:t xml:space="preserve"> </w:t>
      </w:r>
      <w:r w:rsidR="00BE2534" w:rsidRPr="00BE2534">
        <w:rPr>
          <w:rFonts w:ascii="Arial" w:hAnsi="Arial" w:cs="Arial"/>
        </w:rPr>
        <w:t>g yeast extract (Oxoid), 0.75</w:t>
      </w:r>
      <w:r w:rsidR="00237ED2">
        <w:rPr>
          <w:rFonts w:ascii="Arial" w:hAnsi="Arial" w:cs="Arial"/>
        </w:rPr>
        <w:t xml:space="preserve"> </w:t>
      </w:r>
      <w:r w:rsidR="00BE2534" w:rsidRPr="00BE2534">
        <w:rPr>
          <w:rFonts w:ascii="Arial" w:hAnsi="Arial" w:cs="Arial"/>
        </w:rPr>
        <w:t>g sodium thioglycollate (Sigma-Aldrich), 2</w:t>
      </w:r>
      <w:r w:rsidR="00237ED2">
        <w:rPr>
          <w:rFonts w:ascii="Arial" w:hAnsi="Arial" w:cs="Arial"/>
        </w:rPr>
        <w:t xml:space="preserve"> </w:t>
      </w:r>
      <w:r w:rsidR="00BE2534" w:rsidRPr="00BE2534">
        <w:rPr>
          <w:rFonts w:ascii="Arial" w:hAnsi="Arial" w:cs="Arial"/>
        </w:rPr>
        <w:t>mg basic fuchsin (Sigma-Aldrich) was weighed out and made up to a volume of 500</w:t>
      </w:r>
      <w:r w:rsidR="00237ED2">
        <w:rPr>
          <w:rFonts w:ascii="Arial" w:hAnsi="Arial" w:cs="Arial"/>
        </w:rPr>
        <w:t xml:space="preserve"> </w:t>
      </w:r>
      <w:r w:rsidR="00BE2534" w:rsidRPr="00BE2534">
        <w:rPr>
          <w:rFonts w:ascii="Arial" w:hAnsi="Arial" w:cs="Arial"/>
        </w:rPr>
        <w:t>mL with dH</w:t>
      </w:r>
      <w:r w:rsidR="00BE2534" w:rsidRPr="006D4434">
        <w:rPr>
          <w:rFonts w:ascii="Arial" w:hAnsi="Arial" w:cs="Arial"/>
          <w:vertAlign w:val="subscript"/>
        </w:rPr>
        <w:t>2</w:t>
      </w:r>
      <w:r w:rsidR="00BE2534" w:rsidRPr="00BE2534">
        <w:rPr>
          <w:rFonts w:ascii="Arial" w:hAnsi="Arial" w:cs="Arial"/>
        </w:rPr>
        <w:t xml:space="preserve">O. </w:t>
      </w:r>
      <w:r w:rsidR="007A2E50">
        <w:rPr>
          <w:rFonts w:ascii="Arial" w:hAnsi="Arial" w:cs="Arial"/>
        </w:rPr>
        <w:t>Twenty-one</w:t>
      </w:r>
      <w:r w:rsidR="00BE2534" w:rsidRPr="00BE2534">
        <w:rPr>
          <w:rFonts w:ascii="Arial" w:hAnsi="Arial" w:cs="Arial"/>
        </w:rPr>
        <w:t xml:space="preserve"> mL of 60% </w:t>
      </w:r>
      <w:r w:rsidR="00B114F3">
        <w:rPr>
          <w:rFonts w:ascii="Arial" w:hAnsi="Arial" w:cs="Arial"/>
        </w:rPr>
        <w:t xml:space="preserve">(v/v) </w:t>
      </w:r>
      <w:r w:rsidR="004F63EF">
        <w:rPr>
          <w:rFonts w:ascii="Arial" w:hAnsi="Arial" w:cs="Arial"/>
        </w:rPr>
        <w:t>s</w:t>
      </w:r>
      <w:r w:rsidR="00BE2534" w:rsidRPr="00BE2534">
        <w:rPr>
          <w:rFonts w:ascii="Arial" w:hAnsi="Arial" w:cs="Arial"/>
        </w:rPr>
        <w:t xml:space="preserve">odium </w:t>
      </w:r>
      <w:r w:rsidR="004F63EF">
        <w:rPr>
          <w:rFonts w:ascii="Arial" w:hAnsi="Arial" w:cs="Arial"/>
        </w:rPr>
        <w:t>l</w:t>
      </w:r>
      <w:r w:rsidR="00BE2534" w:rsidRPr="00BE2534">
        <w:rPr>
          <w:rFonts w:ascii="Arial" w:hAnsi="Arial" w:cs="Arial"/>
        </w:rPr>
        <w:t>actate (Sigma-Aldrich) was then added and the volume brought up to 1</w:t>
      </w:r>
      <w:r w:rsidR="00237ED2">
        <w:rPr>
          <w:rFonts w:ascii="Arial" w:hAnsi="Arial" w:cs="Arial"/>
        </w:rPr>
        <w:t xml:space="preserve"> </w:t>
      </w:r>
      <w:r w:rsidR="00BE2534" w:rsidRPr="00BE2534">
        <w:rPr>
          <w:rFonts w:ascii="Arial" w:hAnsi="Arial" w:cs="Arial"/>
        </w:rPr>
        <w:t>L with further dH</w:t>
      </w:r>
      <w:r w:rsidR="00BE2534" w:rsidRPr="006D4434">
        <w:rPr>
          <w:rFonts w:ascii="Arial" w:hAnsi="Arial" w:cs="Arial"/>
          <w:vertAlign w:val="subscript"/>
        </w:rPr>
        <w:t>2</w:t>
      </w:r>
      <w:r w:rsidR="00BE2534" w:rsidRPr="00BE2534">
        <w:rPr>
          <w:rFonts w:ascii="Arial" w:hAnsi="Arial" w:cs="Arial"/>
        </w:rPr>
        <w:t>O</w:t>
      </w:r>
      <w:r w:rsidR="00BE2534">
        <w:rPr>
          <w:rFonts w:ascii="Arial" w:hAnsi="Arial" w:cs="Arial"/>
        </w:rPr>
        <w:t xml:space="preserve"> with</w:t>
      </w:r>
      <w:r w:rsidR="00BE2534" w:rsidRPr="00BE2534">
        <w:rPr>
          <w:rFonts w:ascii="Arial" w:hAnsi="Arial" w:cs="Arial"/>
        </w:rPr>
        <w:t xml:space="preserve"> the pH was adjusted to 7.5 with 1</w:t>
      </w:r>
      <w:r w:rsidR="00237ED2">
        <w:rPr>
          <w:rFonts w:ascii="Arial" w:hAnsi="Arial" w:cs="Arial"/>
        </w:rPr>
        <w:t xml:space="preserve"> </w:t>
      </w:r>
      <w:r w:rsidR="00BE2534" w:rsidRPr="00BE2534">
        <w:rPr>
          <w:rFonts w:ascii="Arial" w:hAnsi="Arial" w:cs="Arial"/>
        </w:rPr>
        <w:t xml:space="preserve">M NaOH (Sigma-Aldrich) before autoclaving at 121°C for </w:t>
      </w:r>
      <w:r w:rsidR="00BE2534">
        <w:rPr>
          <w:rFonts w:ascii="Arial" w:hAnsi="Arial" w:cs="Arial"/>
        </w:rPr>
        <w:t>15</w:t>
      </w:r>
      <w:r w:rsidR="00237ED2">
        <w:rPr>
          <w:rFonts w:ascii="Arial" w:hAnsi="Arial" w:cs="Arial"/>
        </w:rPr>
        <w:t xml:space="preserve"> </w:t>
      </w:r>
      <w:r w:rsidR="00BE2534">
        <w:rPr>
          <w:rFonts w:ascii="Arial" w:hAnsi="Arial" w:cs="Arial"/>
        </w:rPr>
        <w:t>min</w:t>
      </w:r>
      <w:r w:rsidR="00BE2534" w:rsidRPr="00BE2534">
        <w:rPr>
          <w:rFonts w:ascii="Arial" w:hAnsi="Arial" w:cs="Arial"/>
        </w:rPr>
        <w:t>. Once cooled to approximately 48°C, 7.5</w:t>
      </w:r>
      <w:r w:rsidR="00237ED2">
        <w:rPr>
          <w:rFonts w:ascii="Arial" w:hAnsi="Arial" w:cs="Arial"/>
        </w:rPr>
        <w:t xml:space="preserve"> </w:t>
      </w:r>
      <w:r w:rsidR="00BE2534" w:rsidRPr="00BE2534">
        <w:rPr>
          <w:rFonts w:ascii="Arial" w:hAnsi="Arial" w:cs="Arial"/>
        </w:rPr>
        <w:t xml:space="preserve">mg </w:t>
      </w:r>
      <w:r w:rsidR="00E50E2D">
        <w:rPr>
          <w:rFonts w:ascii="Arial" w:hAnsi="Arial" w:cs="Arial"/>
        </w:rPr>
        <w:t xml:space="preserve">of filter sterilised </w:t>
      </w:r>
      <w:r w:rsidR="00BE2534" w:rsidRPr="00BE2534">
        <w:rPr>
          <w:rFonts w:ascii="Arial" w:hAnsi="Arial" w:cs="Arial"/>
        </w:rPr>
        <w:t>vancomycin (Sigma-Aldrich)</w:t>
      </w:r>
      <w:r w:rsidR="00E50E2D">
        <w:rPr>
          <w:rFonts w:ascii="Arial" w:hAnsi="Arial" w:cs="Arial"/>
        </w:rPr>
        <w:t xml:space="preserve"> was added</w:t>
      </w:r>
      <w:r w:rsidR="00C37385">
        <w:rPr>
          <w:rFonts w:ascii="Arial" w:hAnsi="Arial" w:cs="Arial"/>
        </w:rPr>
        <w:t xml:space="preserve"> </w:t>
      </w:r>
      <w:r w:rsidR="00F82B21" w:rsidRPr="007F5BC0">
        <w:rPr>
          <w:rFonts w:ascii="Arial" w:hAnsi="Arial" w:cs="Arial"/>
        </w:rPr>
        <w:t>via</w:t>
      </w:r>
      <w:r w:rsidR="00C37385">
        <w:rPr>
          <w:rFonts w:ascii="Arial" w:hAnsi="Arial" w:cs="Arial"/>
        </w:rPr>
        <w:t xml:space="preserve"> filter sterilisation in 5</w:t>
      </w:r>
      <w:r w:rsidR="00237ED2">
        <w:rPr>
          <w:rFonts w:ascii="Arial" w:hAnsi="Arial" w:cs="Arial"/>
        </w:rPr>
        <w:t xml:space="preserve"> </w:t>
      </w:r>
      <w:r w:rsidR="00C37385">
        <w:rPr>
          <w:rFonts w:ascii="Arial" w:hAnsi="Arial" w:cs="Arial"/>
        </w:rPr>
        <w:t>mL dH</w:t>
      </w:r>
      <w:r w:rsidR="00C37385" w:rsidRPr="006C2A31">
        <w:rPr>
          <w:rFonts w:ascii="Arial" w:hAnsi="Arial" w:cs="Arial"/>
          <w:vertAlign w:val="subscript"/>
        </w:rPr>
        <w:t>2</w:t>
      </w:r>
      <w:r w:rsidR="00C37385">
        <w:rPr>
          <w:rFonts w:ascii="Arial" w:hAnsi="Arial" w:cs="Arial"/>
        </w:rPr>
        <w:t>O</w:t>
      </w:r>
    </w:p>
    <w:p w:rsidR="00CB4364" w:rsidRPr="006D4434" w:rsidRDefault="00CB4364" w:rsidP="006D4434">
      <w:pPr>
        <w:pStyle w:val="Heading3"/>
        <w:rPr>
          <w:rFonts w:ascii="Arial" w:hAnsi="Arial" w:cs="Arial"/>
          <w:sz w:val="24"/>
        </w:rPr>
      </w:pPr>
      <w:r w:rsidRPr="006D4434">
        <w:rPr>
          <w:rFonts w:ascii="Arial" w:hAnsi="Arial" w:cs="Arial"/>
          <w:color w:val="auto"/>
          <w:sz w:val="24"/>
        </w:rPr>
        <w:t>Enamel Lesion Quantification</w:t>
      </w:r>
    </w:p>
    <w:p w:rsidR="00CA7C14" w:rsidRPr="00CA7C14" w:rsidRDefault="00CB4364" w:rsidP="00CA7C14">
      <w:pPr>
        <w:spacing w:line="360" w:lineRule="auto"/>
        <w:jc w:val="both"/>
        <w:rPr>
          <w:rFonts w:ascii="Arial" w:hAnsi="Arial" w:cs="Arial"/>
        </w:rPr>
      </w:pPr>
      <w:r>
        <w:rPr>
          <w:rFonts w:ascii="Arial" w:hAnsi="Arial" w:cs="Arial"/>
        </w:rPr>
        <w:t xml:space="preserve">Following the removal of biofilm, </w:t>
      </w:r>
      <w:r w:rsidR="00E602DD">
        <w:rPr>
          <w:rFonts w:ascii="Arial" w:hAnsi="Arial" w:cs="Arial"/>
        </w:rPr>
        <w:t xml:space="preserve">the </w:t>
      </w:r>
      <w:r>
        <w:rPr>
          <w:rFonts w:ascii="Arial" w:hAnsi="Arial" w:cs="Arial"/>
        </w:rPr>
        <w:t xml:space="preserve">enamel disks were subject to analysis by transverse microradiography (TMR). </w:t>
      </w:r>
      <w:r w:rsidR="00CA7C14">
        <w:rPr>
          <w:rFonts w:ascii="Arial" w:hAnsi="Arial" w:cs="Arial"/>
        </w:rPr>
        <w:t>Thin (</w:t>
      </w:r>
      <w:r w:rsidR="00176E05">
        <w:rPr>
          <w:rFonts w:ascii="Arial" w:hAnsi="Arial" w:cs="Arial"/>
        </w:rPr>
        <w:t>900</w:t>
      </w:r>
      <w:r w:rsidR="00237ED2">
        <w:rPr>
          <w:rFonts w:ascii="Arial" w:hAnsi="Arial" w:cs="Arial"/>
        </w:rPr>
        <w:t xml:space="preserve"> </w:t>
      </w:r>
      <w:r w:rsidR="00176E05">
        <w:rPr>
          <w:rFonts w:ascii="Arial" w:hAnsi="Arial" w:cs="Arial"/>
        </w:rPr>
        <w:t>µm</w:t>
      </w:r>
      <w:r w:rsidR="00CA7C14">
        <w:rPr>
          <w:rFonts w:ascii="Arial" w:hAnsi="Arial" w:cs="Arial"/>
        </w:rPr>
        <w:t xml:space="preserve">) sections were cut </w:t>
      </w:r>
      <w:r w:rsidR="00CA7C14" w:rsidRPr="00CA7C14">
        <w:rPr>
          <w:rFonts w:ascii="Arial" w:hAnsi="Arial" w:cs="Arial"/>
        </w:rPr>
        <w:t>at an angle transverse to the exposed enamel surface using a precision diamond wire saw (Model 3241; Well Diamantdrahtsagen GmbH., Mannheim, Germany)</w:t>
      </w:r>
      <w:r w:rsidR="00BB7AF8">
        <w:rPr>
          <w:rFonts w:ascii="Arial" w:hAnsi="Arial" w:cs="Arial"/>
        </w:rPr>
        <w:t>. Samples were then</w:t>
      </w:r>
      <w:r w:rsidR="00CA7C14" w:rsidRPr="00CA7C14">
        <w:rPr>
          <w:rFonts w:ascii="Arial" w:hAnsi="Arial" w:cs="Arial"/>
        </w:rPr>
        <w:t xml:space="preserve"> polished on </w:t>
      </w:r>
      <w:r w:rsidR="00CA7C14">
        <w:rPr>
          <w:rFonts w:ascii="Arial" w:hAnsi="Arial" w:cs="Arial"/>
        </w:rPr>
        <w:t xml:space="preserve">both sides with </w:t>
      </w:r>
      <w:r w:rsidR="007F5BC0">
        <w:rPr>
          <w:rFonts w:ascii="Arial" w:hAnsi="Arial" w:cs="Arial"/>
        </w:rPr>
        <w:t xml:space="preserve">a </w:t>
      </w:r>
      <w:r w:rsidR="00CA7C14">
        <w:rPr>
          <w:rFonts w:ascii="Arial" w:hAnsi="Arial" w:cs="Arial"/>
        </w:rPr>
        <w:t xml:space="preserve">custom-made </w:t>
      </w:r>
      <w:r w:rsidR="00CA7C14" w:rsidRPr="00CA7C14">
        <w:rPr>
          <w:rFonts w:ascii="Arial" w:hAnsi="Arial" w:cs="Arial"/>
        </w:rPr>
        <w:t>diamond</w:t>
      </w:r>
      <w:r w:rsidR="00CA7C14">
        <w:rPr>
          <w:rFonts w:ascii="Arial" w:hAnsi="Arial" w:cs="Arial"/>
        </w:rPr>
        <w:t>-</w:t>
      </w:r>
      <w:r w:rsidR="00CA7C14" w:rsidRPr="00CA7C14">
        <w:rPr>
          <w:rFonts w:ascii="Arial" w:hAnsi="Arial" w:cs="Arial"/>
        </w:rPr>
        <w:t xml:space="preserve">impregnated grinding disc (15 µm particles size; Buehler, Illinois, USA) to </w:t>
      </w:r>
      <w:r w:rsidR="00C37385">
        <w:rPr>
          <w:rFonts w:ascii="Arial" w:hAnsi="Arial" w:cs="Arial"/>
        </w:rPr>
        <w:t>yield planar-parallel section</w:t>
      </w:r>
      <w:r w:rsidR="00BB7AF8">
        <w:rPr>
          <w:rFonts w:ascii="Arial" w:hAnsi="Arial" w:cs="Arial"/>
        </w:rPr>
        <w:t>s</w:t>
      </w:r>
      <w:r w:rsidR="00C37385">
        <w:rPr>
          <w:rFonts w:ascii="Arial" w:hAnsi="Arial" w:cs="Arial"/>
        </w:rPr>
        <w:t xml:space="preserve"> </w:t>
      </w:r>
      <w:r w:rsidR="00CA7C14">
        <w:rPr>
          <w:rFonts w:ascii="Arial" w:hAnsi="Arial" w:cs="Arial"/>
        </w:rPr>
        <w:t>80</w:t>
      </w:r>
      <w:r w:rsidR="00BB7AF8">
        <w:rPr>
          <w:rFonts w:ascii="Arial" w:hAnsi="Arial" w:cs="Arial"/>
        </w:rPr>
        <w:t xml:space="preserve"> </w:t>
      </w:r>
      <w:r w:rsidR="00CA7C14">
        <w:rPr>
          <w:rFonts w:ascii="Arial" w:hAnsi="Arial" w:cs="Arial"/>
        </w:rPr>
        <w:t>µm</w:t>
      </w:r>
      <w:r w:rsidR="00C37385">
        <w:rPr>
          <w:rFonts w:ascii="Arial" w:hAnsi="Arial" w:cs="Arial"/>
        </w:rPr>
        <w:t xml:space="preserve"> in thickness</w:t>
      </w:r>
      <w:r w:rsidR="00CA7C14">
        <w:rPr>
          <w:rFonts w:ascii="Arial" w:hAnsi="Arial" w:cs="Arial"/>
        </w:rPr>
        <w:t>.</w:t>
      </w:r>
    </w:p>
    <w:p w:rsidR="00CA7C14" w:rsidRPr="00CA7C14" w:rsidRDefault="00CA7C14" w:rsidP="00CA7C14">
      <w:pPr>
        <w:spacing w:line="360" w:lineRule="auto"/>
        <w:jc w:val="both"/>
        <w:rPr>
          <w:rFonts w:ascii="Arial" w:hAnsi="Arial" w:cs="Arial"/>
        </w:rPr>
      </w:pPr>
      <w:r w:rsidRPr="00CA7C14">
        <w:rPr>
          <w:rFonts w:ascii="Arial" w:hAnsi="Arial" w:cs="Arial"/>
        </w:rPr>
        <w:t>Each thin section was then mounted on a</w:t>
      </w:r>
      <w:r>
        <w:rPr>
          <w:rFonts w:ascii="Arial" w:hAnsi="Arial" w:cs="Arial"/>
        </w:rPr>
        <w:t>n acetate</w:t>
      </w:r>
      <w:r w:rsidRPr="00CA7C14">
        <w:rPr>
          <w:rFonts w:ascii="Arial" w:hAnsi="Arial" w:cs="Arial"/>
        </w:rPr>
        <w:t xml:space="preserve"> </w:t>
      </w:r>
      <w:r w:rsidR="00C37385">
        <w:rPr>
          <w:rFonts w:ascii="Arial" w:hAnsi="Arial" w:cs="Arial"/>
        </w:rPr>
        <w:t xml:space="preserve">sample frame and </w:t>
      </w:r>
      <w:r w:rsidRPr="00CA7C14">
        <w:rPr>
          <w:rFonts w:ascii="Arial" w:hAnsi="Arial" w:cs="Arial"/>
        </w:rPr>
        <w:t>placed film-side down on high-resolution x-ray film plates (Kodak type 1A High-Resolution Plates; Kodak, Rochester, USA) along with a 13-piece aluminium step-wedge and exposed to a CuKα X-ray source operating at 10 mA and 30 kV. Exposure time was 25</w:t>
      </w:r>
      <w:r w:rsidR="000D23A5">
        <w:rPr>
          <w:rFonts w:ascii="Arial" w:hAnsi="Arial" w:cs="Arial"/>
        </w:rPr>
        <w:t xml:space="preserve"> </w:t>
      </w:r>
      <w:r w:rsidRPr="00CA7C14">
        <w:rPr>
          <w:rFonts w:ascii="Arial" w:hAnsi="Arial" w:cs="Arial"/>
        </w:rPr>
        <w:t>min and the distance from source to sample frame was 300</w:t>
      </w:r>
      <w:r w:rsidR="000D23A5">
        <w:rPr>
          <w:rFonts w:ascii="Arial" w:hAnsi="Arial" w:cs="Arial"/>
        </w:rPr>
        <w:t xml:space="preserve"> </w:t>
      </w:r>
      <w:r w:rsidRPr="00CA7C14">
        <w:rPr>
          <w:rFonts w:ascii="Arial" w:hAnsi="Arial" w:cs="Arial"/>
        </w:rPr>
        <w:t xml:space="preserve">mm. X-ray sensitive films were developed in solutions provided by the manufacturer (Kodak D-19 Professional Developer; Kodak, Rochester, UK and Kodak Unifix; Kodak, Rochester, UK) </w:t>
      </w:r>
      <w:r w:rsidR="00C37385">
        <w:rPr>
          <w:rFonts w:ascii="Arial" w:hAnsi="Arial" w:cs="Arial"/>
        </w:rPr>
        <w:t>following the instructions provided</w:t>
      </w:r>
    </w:p>
    <w:p w:rsidR="00CA7C14" w:rsidRPr="00CA7C14" w:rsidRDefault="00C37385" w:rsidP="00CA7C14">
      <w:pPr>
        <w:spacing w:line="360" w:lineRule="auto"/>
        <w:jc w:val="both"/>
        <w:rPr>
          <w:rFonts w:ascii="Arial" w:hAnsi="Arial" w:cs="Arial"/>
        </w:rPr>
      </w:pPr>
      <w:r>
        <w:rPr>
          <w:rFonts w:ascii="Arial" w:hAnsi="Arial" w:cs="Arial"/>
        </w:rPr>
        <w:t>R</w:t>
      </w:r>
      <w:r w:rsidR="00CA7C14" w:rsidRPr="00CA7C14">
        <w:rPr>
          <w:rFonts w:ascii="Arial" w:hAnsi="Arial" w:cs="Arial"/>
        </w:rPr>
        <w:t>adiographic image</w:t>
      </w:r>
      <w:r>
        <w:rPr>
          <w:rFonts w:ascii="Arial" w:hAnsi="Arial" w:cs="Arial"/>
        </w:rPr>
        <w:t>s</w:t>
      </w:r>
      <w:r w:rsidR="00CA7C14" w:rsidRPr="00CA7C14">
        <w:rPr>
          <w:rFonts w:ascii="Arial" w:hAnsi="Arial" w:cs="Arial"/>
        </w:rPr>
        <w:t xml:space="preserve"> </w:t>
      </w:r>
      <w:r>
        <w:rPr>
          <w:rFonts w:ascii="Arial" w:hAnsi="Arial" w:cs="Arial"/>
        </w:rPr>
        <w:t>were analysed using a</w:t>
      </w:r>
      <w:r w:rsidR="00CA7C14" w:rsidRPr="00CA7C14">
        <w:rPr>
          <w:rFonts w:ascii="Arial" w:hAnsi="Arial" w:cs="Arial"/>
        </w:rPr>
        <w:t xml:space="preserve">n optical microscope (Leica, Wetzlar, Germany) fitted with a CCD camera (Sony, Tokyo, Japan). </w:t>
      </w:r>
      <w:r w:rsidR="00834A47">
        <w:rPr>
          <w:rFonts w:ascii="Arial" w:hAnsi="Arial" w:cs="Arial"/>
        </w:rPr>
        <w:t>Between 5 and</w:t>
      </w:r>
      <w:r w:rsidR="00CA7C14" w:rsidRPr="00CA7C14">
        <w:rPr>
          <w:rFonts w:ascii="Arial" w:hAnsi="Arial" w:cs="Arial"/>
        </w:rPr>
        <w:t xml:space="preserve"> 6 images</w:t>
      </w:r>
      <w:r w:rsidR="00834A47">
        <w:rPr>
          <w:rFonts w:ascii="Arial" w:hAnsi="Arial" w:cs="Arial"/>
        </w:rPr>
        <w:t xml:space="preserve"> capturing an area of </w:t>
      </w:r>
      <w:r w:rsidR="00CA7C14" w:rsidRPr="00CA7C14">
        <w:rPr>
          <w:rFonts w:ascii="Arial" w:hAnsi="Arial" w:cs="Arial"/>
        </w:rPr>
        <w:t xml:space="preserve">600µm </w:t>
      </w:r>
      <w:r>
        <w:rPr>
          <w:rFonts w:ascii="Arial" w:hAnsi="Arial" w:cs="Arial"/>
        </w:rPr>
        <w:t>acquired</w:t>
      </w:r>
      <w:r w:rsidR="00834A47">
        <w:rPr>
          <w:rFonts w:ascii="Arial" w:hAnsi="Arial" w:cs="Arial"/>
        </w:rPr>
        <w:t xml:space="preserve"> using the</w:t>
      </w:r>
      <w:r w:rsidR="00CA7C14" w:rsidRPr="00CA7C14">
        <w:rPr>
          <w:rFonts w:ascii="Arial" w:hAnsi="Arial" w:cs="Arial"/>
        </w:rPr>
        <w:t xml:space="preserve"> TMR 2000 software (Version 2.0.27.16; Inspektor Research Systems BV., Amsterdam) and parameters of integrated mineral loss (∆Z), lesion depth (LD), </w:t>
      </w:r>
      <w:r w:rsidR="005D4D62">
        <w:rPr>
          <w:rFonts w:ascii="Arial" w:hAnsi="Arial" w:cs="Arial"/>
        </w:rPr>
        <w:t>average mineral loss (R) and the degree of surface layer mineralization</w:t>
      </w:r>
      <w:r w:rsidR="00CA7C14" w:rsidRPr="00CA7C14">
        <w:rPr>
          <w:rFonts w:ascii="Arial" w:hAnsi="Arial" w:cs="Arial"/>
        </w:rPr>
        <w:t xml:space="preserve"> (S</w:t>
      </w:r>
      <w:r w:rsidR="005D4D62">
        <w:rPr>
          <w:rFonts w:ascii="Arial" w:hAnsi="Arial" w:cs="Arial"/>
        </w:rPr>
        <w:t>Z</w:t>
      </w:r>
      <w:r w:rsidR="00CA7C14" w:rsidRPr="006D4434">
        <w:rPr>
          <w:rFonts w:ascii="Arial" w:hAnsi="Arial" w:cs="Arial"/>
          <w:vertAlign w:val="subscript"/>
        </w:rPr>
        <w:t>Max</w:t>
      </w:r>
      <w:r w:rsidR="00CA7C14" w:rsidRPr="00CA7C14">
        <w:rPr>
          <w:rFonts w:ascii="Arial" w:hAnsi="Arial" w:cs="Arial"/>
        </w:rPr>
        <w:t xml:space="preserve">) </w:t>
      </w:r>
      <w:r w:rsidR="00BB7AF8">
        <w:rPr>
          <w:rFonts w:ascii="Arial" w:hAnsi="Arial" w:cs="Arial"/>
        </w:rPr>
        <w:t xml:space="preserve">were </w:t>
      </w:r>
      <w:r w:rsidR="00834A47">
        <w:rPr>
          <w:rFonts w:ascii="Arial" w:hAnsi="Arial" w:cs="Arial"/>
        </w:rPr>
        <w:t xml:space="preserve">measured </w:t>
      </w:r>
      <w:r w:rsidR="005D4D62">
        <w:rPr>
          <w:rFonts w:ascii="Arial" w:hAnsi="Arial" w:cs="Arial"/>
        </w:rPr>
        <w:t>using</w:t>
      </w:r>
      <w:r w:rsidR="005D4D62" w:rsidRPr="00CA7C14">
        <w:rPr>
          <w:rFonts w:ascii="Arial" w:hAnsi="Arial" w:cs="Arial"/>
        </w:rPr>
        <w:t xml:space="preserve"> </w:t>
      </w:r>
      <w:r w:rsidR="005D4D62">
        <w:rPr>
          <w:rFonts w:ascii="Arial" w:hAnsi="Arial" w:cs="Arial"/>
        </w:rPr>
        <w:t xml:space="preserve">the </w:t>
      </w:r>
      <w:r w:rsidR="00CA7C14" w:rsidRPr="00CA7C14">
        <w:rPr>
          <w:rFonts w:ascii="Arial" w:hAnsi="Arial" w:cs="Arial"/>
        </w:rPr>
        <w:t xml:space="preserve">TMR 2006 </w:t>
      </w:r>
      <w:r w:rsidR="005D4D62">
        <w:rPr>
          <w:rFonts w:ascii="Arial" w:hAnsi="Arial" w:cs="Arial"/>
        </w:rPr>
        <w:t xml:space="preserve">software package </w:t>
      </w:r>
      <w:r w:rsidR="00CA7C14" w:rsidRPr="00CA7C14">
        <w:rPr>
          <w:rFonts w:ascii="Arial" w:hAnsi="Arial" w:cs="Arial"/>
        </w:rPr>
        <w:t>(Version 3.0.0.10; Inspektor Research Systems BV.).</w:t>
      </w:r>
    </w:p>
    <w:p w:rsidR="0033313A" w:rsidRPr="006D4434" w:rsidRDefault="0033313A" w:rsidP="006D4434">
      <w:pPr>
        <w:pStyle w:val="Heading3"/>
        <w:rPr>
          <w:rFonts w:ascii="Arial" w:hAnsi="Arial" w:cs="Arial"/>
          <w:sz w:val="24"/>
        </w:rPr>
      </w:pPr>
      <w:r w:rsidRPr="006D4434">
        <w:rPr>
          <w:rFonts w:ascii="Arial" w:hAnsi="Arial" w:cs="Arial"/>
          <w:color w:val="auto"/>
          <w:sz w:val="24"/>
        </w:rPr>
        <w:t>Statistical Analysis</w:t>
      </w:r>
    </w:p>
    <w:p w:rsidR="00AE6A86" w:rsidRDefault="00E67E39" w:rsidP="009C7137">
      <w:pPr>
        <w:spacing w:line="360" w:lineRule="auto"/>
        <w:jc w:val="both"/>
        <w:rPr>
          <w:rFonts w:ascii="Arial" w:eastAsiaTheme="majorEastAsia" w:hAnsi="Arial" w:cs="Arial"/>
          <w:b/>
          <w:bCs/>
          <w:sz w:val="24"/>
        </w:rPr>
      </w:pPr>
      <w:r w:rsidRPr="00E67E39">
        <w:rPr>
          <w:rFonts w:ascii="Arial" w:hAnsi="Arial" w:cs="Arial"/>
        </w:rPr>
        <w:t xml:space="preserve">Analysis of data was performed using SPSS Statistics 20 (Version 20.0.0.1; IBM UK Ltd., Portsmouth, UK). </w:t>
      </w:r>
      <w:r w:rsidR="005D4D62">
        <w:rPr>
          <w:rFonts w:ascii="Arial" w:hAnsi="Arial" w:cs="Arial"/>
        </w:rPr>
        <w:t>Results for viable counts were transformed (Log</w:t>
      </w:r>
      <w:r w:rsidR="005D4D62" w:rsidRPr="006C2A31">
        <w:rPr>
          <w:rFonts w:ascii="Arial" w:hAnsi="Arial" w:cs="Arial"/>
          <w:vertAlign w:val="subscript"/>
        </w:rPr>
        <w:t>10</w:t>
      </w:r>
      <w:r w:rsidR="005D4D62">
        <w:rPr>
          <w:rFonts w:ascii="Arial" w:hAnsi="Arial" w:cs="Arial"/>
        </w:rPr>
        <w:t xml:space="preserve">) before statistical analysis and </w:t>
      </w:r>
      <w:r w:rsidR="00BB6EB9">
        <w:rPr>
          <w:rFonts w:ascii="Arial" w:hAnsi="Arial" w:cs="Arial"/>
        </w:rPr>
        <w:t xml:space="preserve">an </w:t>
      </w:r>
      <w:r w:rsidRPr="00E67E39">
        <w:rPr>
          <w:rFonts w:ascii="Arial" w:hAnsi="Arial" w:cs="Arial"/>
        </w:rPr>
        <w:t>Analysis of Variance (ANOV</w:t>
      </w:r>
      <w:r w:rsidR="00834A47">
        <w:rPr>
          <w:rFonts w:ascii="Arial" w:hAnsi="Arial" w:cs="Arial"/>
        </w:rPr>
        <w:t xml:space="preserve">A) applied to all data </w:t>
      </w:r>
      <w:r w:rsidR="005D4D62">
        <w:rPr>
          <w:rFonts w:ascii="Arial" w:hAnsi="Arial" w:cs="Arial"/>
        </w:rPr>
        <w:t>collected.</w:t>
      </w:r>
      <w:r w:rsidR="00834A47">
        <w:rPr>
          <w:rFonts w:ascii="Arial" w:hAnsi="Arial" w:cs="Arial"/>
        </w:rPr>
        <w:t xml:space="preserve"> </w:t>
      </w:r>
      <w:r w:rsidR="005D4D62">
        <w:rPr>
          <w:rFonts w:ascii="Arial" w:hAnsi="Arial" w:cs="Arial"/>
        </w:rPr>
        <w:t>I</w:t>
      </w:r>
      <w:r w:rsidRPr="00E67E39">
        <w:rPr>
          <w:rFonts w:ascii="Arial" w:hAnsi="Arial" w:cs="Arial"/>
        </w:rPr>
        <w:t xml:space="preserve">n the event that significant differences were found within groups containing more than 2 sets, Tukey’s HSD post-hoc test </w:t>
      </w:r>
      <w:r w:rsidRPr="00E67E39">
        <w:rPr>
          <w:rFonts w:ascii="Arial" w:hAnsi="Arial" w:cs="Arial"/>
        </w:rPr>
        <w:lastRenderedPageBreak/>
        <w:t xml:space="preserve">was applied. For all statistical tests, </w:t>
      </w:r>
      <w:r w:rsidR="00834A47">
        <w:rPr>
          <w:rFonts w:ascii="Arial" w:hAnsi="Arial" w:cs="Arial"/>
        </w:rPr>
        <w:t>confidence intervals</w:t>
      </w:r>
      <w:r w:rsidRPr="00E67E39">
        <w:rPr>
          <w:rFonts w:ascii="Arial" w:hAnsi="Arial" w:cs="Arial"/>
        </w:rPr>
        <w:t xml:space="preserve"> </w:t>
      </w:r>
      <w:r w:rsidR="00834A47">
        <w:rPr>
          <w:rFonts w:ascii="Arial" w:hAnsi="Arial" w:cs="Arial"/>
        </w:rPr>
        <w:t>of 95</w:t>
      </w:r>
      <w:r w:rsidR="00237ED2">
        <w:rPr>
          <w:rFonts w:ascii="Arial" w:hAnsi="Arial" w:cs="Arial"/>
        </w:rPr>
        <w:t xml:space="preserve"> </w:t>
      </w:r>
      <w:r w:rsidR="00834A47">
        <w:rPr>
          <w:rFonts w:ascii="Arial" w:hAnsi="Arial" w:cs="Arial"/>
        </w:rPr>
        <w:t>% certainty were</w:t>
      </w:r>
      <w:r w:rsidRPr="00E67E39">
        <w:rPr>
          <w:rFonts w:ascii="Arial" w:hAnsi="Arial" w:cs="Arial"/>
        </w:rPr>
        <w:t xml:space="preserve"> applied (α = 0.05).</w:t>
      </w:r>
      <w:r w:rsidR="00280C61">
        <w:rPr>
          <w:rFonts w:ascii="Arial" w:hAnsi="Arial" w:cs="Arial"/>
        </w:rPr>
        <w:t xml:space="preserve"> </w:t>
      </w:r>
    </w:p>
    <w:p w:rsidR="00594B02" w:rsidRPr="006D4434" w:rsidRDefault="00594B02" w:rsidP="006A2CEF">
      <w:pPr>
        <w:pStyle w:val="Heading2"/>
        <w:spacing w:line="360" w:lineRule="auto"/>
        <w:rPr>
          <w:rFonts w:ascii="Arial" w:hAnsi="Arial" w:cs="Arial"/>
          <w:color w:val="auto"/>
          <w:sz w:val="24"/>
          <w:szCs w:val="22"/>
        </w:rPr>
      </w:pPr>
      <w:r w:rsidRPr="006D4434">
        <w:rPr>
          <w:rFonts w:ascii="Arial" w:hAnsi="Arial" w:cs="Arial"/>
          <w:color w:val="auto"/>
          <w:sz w:val="24"/>
          <w:szCs w:val="22"/>
        </w:rPr>
        <w:t>Results</w:t>
      </w:r>
    </w:p>
    <w:p w:rsidR="00037219" w:rsidRPr="006D4434" w:rsidRDefault="000A2E5A" w:rsidP="006D4434">
      <w:pPr>
        <w:pStyle w:val="Heading3"/>
        <w:rPr>
          <w:rFonts w:ascii="Arial" w:eastAsiaTheme="minorHAnsi" w:hAnsi="Arial" w:cs="Arial"/>
          <w:bCs w:val="0"/>
          <w:color w:val="auto"/>
        </w:rPr>
      </w:pPr>
      <w:r>
        <w:rPr>
          <w:rFonts w:ascii="Arial" w:eastAsiaTheme="minorHAnsi" w:hAnsi="Arial" w:cs="Arial"/>
          <w:bCs w:val="0"/>
          <w:color w:val="auto"/>
        </w:rPr>
        <w:t>Biofilm Composition between Substrata and dCDFF Conditions</w:t>
      </w:r>
    </w:p>
    <w:p w:rsidR="00037219" w:rsidRPr="00037219" w:rsidRDefault="00754F9F" w:rsidP="006D4434">
      <w:pPr>
        <w:spacing w:line="360" w:lineRule="auto"/>
        <w:jc w:val="both"/>
        <w:rPr>
          <w:rFonts w:ascii="Arial" w:hAnsi="Arial" w:cs="Arial"/>
        </w:rPr>
      </w:pPr>
      <w:r>
        <w:rPr>
          <w:rFonts w:ascii="Arial" w:hAnsi="Arial" w:cs="Arial"/>
        </w:rPr>
        <w:t xml:space="preserve">Between dCDFF conditions, </w:t>
      </w:r>
      <w:r w:rsidR="00BB6EB9">
        <w:rPr>
          <w:rFonts w:ascii="Arial" w:hAnsi="Arial" w:cs="Arial"/>
        </w:rPr>
        <w:t xml:space="preserve">statistically </w:t>
      </w:r>
      <w:r>
        <w:rPr>
          <w:rFonts w:ascii="Arial" w:hAnsi="Arial" w:cs="Arial"/>
        </w:rPr>
        <w:t>s</w:t>
      </w:r>
      <w:r w:rsidRPr="00037219">
        <w:rPr>
          <w:rFonts w:ascii="Arial" w:hAnsi="Arial" w:cs="Arial"/>
        </w:rPr>
        <w:t xml:space="preserve">ignificant differences </w:t>
      </w:r>
      <w:r>
        <w:rPr>
          <w:rFonts w:ascii="Arial" w:hAnsi="Arial" w:cs="Arial"/>
        </w:rPr>
        <w:t>were observed on each sampling occasion</w:t>
      </w:r>
      <w:r w:rsidRPr="00037219">
        <w:rPr>
          <w:rFonts w:ascii="Arial" w:hAnsi="Arial" w:cs="Arial"/>
        </w:rPr>
        <w:t xml:space="preserve"> </w:t>
      </w:r>
      <w:r w:rsidR="002C5C0C">
        <w:rPr>
          <w:rFonts w:ascii="Arial" w:hAnsi="Arial" w:cs="Arial"/>
        </w:rPr>
        <w:t xml:space="preserve">with respect to FA </w:t>
      </w:r>
      <w:r w:rsidRPr="00037219">
        <w:rPr>
          <w:rFonts w:ascii="Arial" w:hAnsi="Arial" w:cs="Arial"/>
        </w:rPr>
        <w:t>(P ≤ 0.014). F</w:t>
      </w:r>
      <w:r w:rsidR="002C5C0C">
        <w:rPr>
          <w:rFonts w:ascii="Arial" w:hAnsi="Arial" w:cs="Arial"/>
        </w:rPr>
        <w:t xml:space="preserve">A </w:t>
      </w:r>
      <w:r w:rsidR="00BB6EB9">
        <w:rPr>
          <w:rFonts w:ascii="Arial" w:hAnsi="Arial" w:cs="Arial"/>
        </w:rPr>
        <w:t>reached</w:t>
      </w:r>
      <w:r w:rsidR="002C5C0C">
        <w:rPr>
          <w:rFonts w:ascii="Arial" w:hAnsi="Arial" w:cs="Arial"/>
        </w:rPr>
        <w:t xml:space="preserve"> a </w:t>
      </w:r>
      <w:r w:rsidR="007A2E50">
        <w:rPr>
          <w:rFonts w:ascii="Arial" w:hAnsi="Arial" w:cs="Arial"/>
        </w:rPr>
        <w:t>maximum on the</w:t>
      </w:r>
      <w:r w:rsidR="002C5C0C">
        <w:rPr>
          <w:rFonts w:ascii="Arial" w:hAnsi="Arial" w:cs="Arial"/>
        </w:rPr>
        <w:t xml:space="preserve"> </w:t>
      </w:r>
      <w:r w:rsidRPr="00037219">
        <w:rPr>
          <w:rFonts w:ascii="Arial" w:hAnsi="Arial" w:cs="Arial"/>
        </w:rPr>
        <w:t>8</w:t>
      </w:r>
      <w:r w:rsidRPr="009C7137">
        <w:rPr>
          <w:rFonts w:ascii="Arial" w:hAnsi="Arial" w:cs="Arial"/>
          <w:vertAlign w:val="superscript"/>
        </w:rPr>
        <w:t>th</w:t>
      </w:r>
      <w:r w:rsidRPr="00037219">
        <w:rPr>
          <w:rFonts w:ascii="Arial" w:hAnsi="Arial" w:cs="Arial"/>
        </w:rPr>
        <w:t xml:space="preserve"> sample day</w:t>
      </w:r>
      <w:r w:rsidR="002C5C0C">
        <w:rPr>
          <w:rFonts w:ascii="Arial" w:hAnsi="Arial" w:cs="Arial"/>
        </w:rPr>
        <w:t xml:space="preserve"> in the FF condition although growth curve</w:t>
      </w:r>
      <w:r w:rsidR="00BB6EB9">
        <w:rPr>
          <w:rFonts w:ascii="Arial" w:hAnsi="Arial" w:cs="Arial"/>
        </w:rPr>
        <w:t>s</w:t>
      </w:r>
      <w:r w:rsidR="002C5C0C">
        <w:rPr>
          <w:rFonts w:ascii="Arial" w:hAnsi="Arial" w:cs="Arial"/>
        </w:rPr>
        <w:t xml:space="preserve"> appeared non-district form those observed within the CF condition.</w:t>
      </w:r>
      <w:r w:rsidRPr="00037219">
        <w:rPr>
          <w:rFonts w:ascii="Arial" w:hAnsi="Arial" w:cs="Arial"/>
        </w:rPr>
        <w:t xml:space="preserve"> </w:t>
      </w:r>
      <w:r w:rsidR="002C5C0C">
        <w:rPr>
          <w:rFonts w:ascii="Arial" w:hAnsi="Arial" w:cs="Arial"/>
        </w:rPr>
        <w:t xml:space="preserve">Likewise, </w:t>
      </w:r>
      <w:r w:rsidR="00F362FB" w:rsidRPr="006C2A31">
        <w:rPr>
          <w:rFonts w:ascii="Arial" w:hAnsi="Arial" w:cs="Arial"/>
          <w:i/>
        </w:rPr>
        <w:t>Lactobacillus</w:t>
      </w:r>
      <w:r w:rsidR="00F362FB" w:rsidRPr="00F362FB">
        <w:rPr>
          <w:rFonts w:ascii="Arial" w:hAnsi="Arial" w:cs="Arial"/>
        </w:rPr>
        <w:t xml:space="preserve"> spp.</w:t>
      </w:r>
      <w:r w:rsidR="00037219" w:rsidRPr="00037219">
        <w:rPr>
          <w:rFonts w:ascii="Arial" w:hAnsi="Arial" w:cs="Arial"/>
        </w:rPr>
        <w:t xml:space="preserve"> demonstrated </w:t>
      </w:r>
      <w:r w:rsidR="002C5C0C">
        <w:rPr>
          <w:rFonts w:ascii="Arial" w:hAnsi="Arial" w:cs="Arial"/>
        </w:rPr>
        <w:t xml:space="preserve">remarkably similar </w:t>
      </w:r>
      <w:r w:rsidR="0048343F">
        <w:rPr>
          <w:rFonts w:ascii="Arial" w:hAnsi="Arial" w:cs="Arial"/>
        </w:rPr>
        <w:t>trends between both dCDFF conditions.</w:t>
      </w:r>
      <w:r w:rsidR="002C5C0C">
        <w:rPr>
          <w:rFonts w:ascii="Arial" w:hAnsi="Arial" w:cs="Arial"/>
        </w:rPr>
        <w:t xml:space="preserve"> </w:t>
      </w:r>
      <w:r w:rsidR="00BB6EB9">
        <w:rPr>
          <w:rFonts w:ascii="Arial" w:hAnsi="Arial" w:cs="Arial"/>
        </w:rPr>
        <w:t xml:space="preserve">However, </w:t>
      </w:r>
      <w:r w:rsidR="00F362FB" w:rsidRPr="006C2A31">
        <w:rPr>
          <w:rFonts w:ascii="Arial" w:hAnsi="Arial" w:cs="Arial"/>
          <w:i/>
        </w:rPr>
        <w:t>Streptococcus</w:t>
      </w:r>
      <w:r w:rsidR="00F362FB" w:rsidRPr="00F362FB">
        <w:rPr>
          <w:rFonts w:ascii="Arial" w:hAnsi="Arial" w:cs="Arial"/>
        </w:rPr>
        <w:t xml:space="preserve"> spp.</w:t>
      </w:r>
      <w:r w:rsidR="00037219" w:rsidRPr="00037219">
        <w:rPr>
          <w:rFonts w:ascii="Arial" w:hAnsi="Arial" w:cs="Arial"/>
        </w:rPr>
        <w:t xml:space="preserve"> did not show </w:t>
      </w:r>
      <w:r w:rsidR="00BB6EB9" w:rsidRPr="00037219">
        <w:rPr>
          <w:rFonts w:ascii="Arial" w:hAnsi="Arial" w:cs="Arial"/>
        </w:rPr>
        <w:t>th</w:t>
      </w:r>
      <w:r w:rsidR="00BB6EB9">
        <w:rPr>
          <w:rFonts w:ascii="Arial" w:hAnsi="Arial" w:cs="Arial"/>
        </w:rPr>
        <w:t>is</w:t>
      </w:r>
      <w:r w:rsidR="00BB6EB9" w:rsidRPr="00037219">
        <w:rPr>
          <w:rFonts w:ascii="Arial" w:hAnsi="Arial" w:cs="Arial"/>
        </w:rPr>
        <w:t xml:space="preserve"> </w:t>
      </w:r>
      <w:r w:rsidR="00037219" w:rsidRPr="00037219">
        <w:rPr>
          <w:rFonts w:ascii="Arial" w:hAnsi="Arial" w:cs="Arial"/>
        </w:rPr>
        <w:t>same level of clarity</w:t>
      </w:r>
      <w:r w:rsidR="0048343F">
        <w:rPr>
          <w:rFonts w:ascii="Arial" w:hAnsi="Arial" w:cs="Arial"/>
        </w:rPr>
        <w:t xml:space="preserve">. In this instance, a greater degree of variation was observed although no major differences were determined between either </w:t>
      </w:r>
      <w:r w:rsidR="00CD5934">
        <w:rPr>
          <w:rFonts w:ascii="Arial" w:hAnsi="Arial" w:cs="Arial"/>
        </w:rPr>
        <w:t>conditions</w:t>
      </w:r>
      <w:r w:rsidR="000167AC">
        <w:rPr>
          <w:rFonts w:ascii="Arial" w:hAnsi="Arial" w:cs="Arial"/>
        </w:rPr>
        <w:t xml:space="preserve"> (Table 2)</w:t>
      </w:r>
      <w:r w:rsidR="0048343F">
        <w:rPr>
          <w:rFonts w:ascii="Arial" w:hAnsi="Arial" w:cs="Arial"/>
        </w:rPr>
        <w:t>.</w:t>
      </w:r>
    </w:p>
    <w:p w:rsidR="00037219" w:rsidRPr="00037219" w:rsidRDefault="0048343F" w:rsidP="006D4434">
      <w:pPr>
        <w:spacing w:line="360" w:lineRule="auto"/>
        <w:jc w:val="both"/>
        <w:rPr>
          <w:rFonts w:ascii="Arial" w:hAnsi="Arial" w:cs="Arial"/>
        </w:rPr>
      </w:pPr>
      <w:r>
        <w:rPr>
          <w:rFonts w:ascii="Arial" w:hAnsi="Arial" w:cs="Arial"/>
        </w:rPr>
        <w:t>Viable counts of</w:t>
      </w:r>
      <w:r w:rsidR="00037219" w:rsidRPr="00037219">
        <w:rPr>
          <w:rFonts w:ascii="Arial" w:hAnsi="Arial" w:cs="Arial"/>
        </w:rPr>
        <w:t xml:space="preserve"> </w:t>
      </w:r>
      <w:r>
        <w:rPr>
          <w:rFonts w:ascii="Arial" w:hAnsi="Arial" w:cs="Arial"/>
        </w:rPr>
        <w:t xml:space="preserve">MS rose to a comparatively greater magnitude </w:t>
      </w:r>
      <w:r w:rsidR="004B6E6D">
        <w:rPr>
          <w:rFonts w:ascii="Arial" w:hAnsi="Arial" w:cs="Arial"/>
        </w:rPr>
        <w:t>(by 1.5 Log</w:t>
      </w:r>
      <w:r w:rsidR="004B6E6D" w:rsidRPr="002B74AD">
        <w:rPr>
          <w:rFonts w:ascii="Arial" w:hAnsi="Arial" w:cs="Arial"/>
          <w:vertAlign w:val="subscript"/>
        </w:rPr>
        <w:t>10</w:t>
      </w:r>
      <w:r w:rsidR="004B6E6D">
        <w:rPr>
          <w:rFonts w:ascii="Arial" w:hAnsi="Arial" w:cs="Arial"/>
        </w:rPr>
        <w:t xml:space="preserve"> units) </w:t>
      </w:r>
      <w:r>
        <w:rPr>
          <w:rFonts w:ascii="Arial" w:hAnsi="Arial" w:cs="Arial"/>
        </w:rPr>
        <w:t>within the FF condition similar to that seen for FA</w:t>
      </w:r>
      <w:r w:rsidR="00037219" w:rsidRPr="00037219">
        <w:rPr>
          <w:rFonts w:ascii="Arial" w:hAnsi="Arial" w:cs="Arial"/>
        </w:rPr>
        <w:t xml:space="preserve">. </w:t>
      </w:r>
      <w:r w:rsidR="00F409EF">
        <w:rPr>
          <w:rFonts w:ascii="Arial" w:hAnsi="Arial" w:cs="Arial"/>
        </w:rPr>
        <w:t>Ultimately</w:t>
      </w:r>
      <w:r w:rsidR="00037219" w:rsidRPr="00037219">
        <w:rPr>
          <w:rFonts w:ascii="Arial" w:hAnsi="Arial" w:cs="Arial"/>
        </w:rPr>
        <w:t>, both conditions exhibited a sharp increase in growth which terminated at similar values (</w:t>
      </w:r>
      <w:r w:rsidR="009A145A">
        <w:rPr>
          <w:rFonts w:ascii="Arial" w:hAnsi="Arial" w:cs="Arial"/>
        </w:rPr>
        <w:t>6.25 ±</w:t>
      </w:r>
      <w:r w:rsidR="00037219" w:rsidRPr="00037219">
        <w:rPr>
          <w:rFonts w:ascii="Arial" w:hAnsi="Arial" w:cs="Arial"/>
        </w:rPr>
        <w:t xml:space="preserve"> </w:t>
      </w:r>
      <w:r w:rsidR="009A145A">
        <w:rPr>
          <w:rFonts w:ascii="Arial" w:hAnsi="Arial" w:cs="Arial"/>
        </w:rPr>
        <w:t>0.5</w:t>
      </w:r>
      <w:r w:rsidR="009A145A" w:rsidRPr="00037219">
        <w:rPr>
          <w:rFonts w:ascii="Arial" w:hAnsi="Arial" w:cs="Arial"/>
        </w:rPr>
        <w:t xml:space="preserve"> </w:t>
      </w:r>
      <w:r w:rsidR="00037219" w:rsidRPr="00037219">
        <w:rPr>
          <w:rFonts w:ascii="Arial" w:hAnsi="Arial" w:cs="Arial"/>
        </w:rPr>
        <w:t>Log</w:t>
      </w:r>
      <w:r w:rsidR="00037219" w:rsidRPr="009C7137">
        <w:rPr>
          <w:rFonts w:ascii="Arial" w:hAnsi="Arial" w:cs="Arial"/>
          <w:vertAlign w:val="subscript"/>
        </w:rPr>
        <w:t>10</w:t>
      </w:r>
      <w:r w:rsidR="00037219" w:rsidRPr="00037219">
        <w:rPr>
          <w:rFonts w:ascii="Arial" w:hAnsi="Arial" w:cs="Arial"/>
        </w:rPr>
        <w:t xml:space="preserve"> unit</w:t>
      </w:r>
      <w:r w:rsidR="009A145A">
        <w:rPr>
          <w:rFonts w:ascii="Arial" w:hAnsi="Arial" w:cs="Arial"/>
        </w:rPr>
        <w:t>s</w:t>
      </w:r>
      <w:r w:rsidR="00037219" w:rsidRPr="00037219">
        <w:rPr>
          <w:rFonts w:ascii="Arial" w:hAnsi="Arial" w:cs="Arial"/>
        </w:rPr>
        <w:t>).</w:t>
      </w:r>
      <w:r w:rsidR="00DD05C7">
        <w:rPr>
          <w:rFonts w:ascii="Arial" w:hAnsi="Arial" w:cs="Arial"/>
        </w:rPr>
        <w:t xml:space="preserve"> However, viable counts determined for </w:t>
      </w:r>
      <w:r w:rsidR="00037219" w:rsidRPr="009C7137">
        <w:rPr>
          <w:rFonts w:ascii="Arial" w:hAnsi="Arial" w:cs="Arial"/>
          <w:i/>
        </w:rPr>
        <w:t xml:space="preserve">Veillonella </w:t>
      </w:r>
      <w:r w:rsidR="00037219" w:rsidRPr="006C2A31">
        <w:rPr>
          <w:rFonts w:ascii="Arial" w:hAnsi="Arial" w:cs="Arial"/>
        </w:rPr>
        <w:t>spp.</w:t>
      </w:r>
      <w:r w:rsidR="00037219" w:rsidRPr="00037219">
        <w:rPr>
          <w:rFonts w:ascii="Arial" w:hAnsi="Arial" w:cs="Arial"/>
        </w:rPr>
        <w:t xml:space="preserve"> </w:t>
      </w:r>
      <w:r w:rsidR="002C4912">
        <w:rPr>
          <w:rFonts w:ascii="Arial" w:hAnsi="Arial" w:cs="Arial"/>
        </w:rPr>
        <w:t xml:space="preserve">were dissimilar between dCDFF conditions. </w:t>
      </w:r>
      <w:r w:rsidR="00092F1A">
        <w:rPr>
          <w:rFonts w:ascii="Arial" w:hAnsi="Arial" w:cs="Arial"/>
        </w:rPr>
        <w:t xml:space="preserve">In </w:t>
      </w:r>
      <w:r w:rsidR="002C4912">
        <w:rPr>
          <w:rFonts w:ascii="Arial" w:hAnsi="Arial" w:cs="Arial"/>
        </w:rPr>
        <w:t>the CF</w:t>
      </w:r>
      <w:r w:rsidR="00BB6EB9">
        <w:rPr>
          <w:rFonts w:ascii="Arial" w:hAnsi="Arial" w:cs="Arial"/>
        </w:rPr>
        <w:t xml:space="preserve"> condition</w:t>
      </w:r>
      <w:r w:rsidR="002C4912">
        <w:rPr>
          <w:rFonts w:ascii="Arial" w:hAnsi="Arial" w:cs="Arial"/>
        </w:rPr>
        <w:t xml:space="preserve"> viable counts were initially far greater</w:t>
      </w:r>
      <w:r w:rsidR="004B6E6D">
        <w:rPr>
          <w:rFonts w:ascii="Arial" w:hAnsi="Arial" w:cs="Arial"/>
        </w:rPr>
        <w:t xml:space="preserve"> (by 2.5 Log</w:t>
      </w:r>
      <w:r w:rsidR="004B6E6D" w:rsidRPr="002B74AD">
        <w:rPr>
          <w:rFonts w:ascii="Arial" w:hAnsi="Arial" w:cs="Arial"/>
          <w:vertAlign w:val="subscript"/>
        </w:rPr>
        <w:t>10</w:t>
      </w:r>
      <w:r w:rsidR="004B6E6D">
        <w:rPr>
          <w:rFonts w:ascii="Arial" w:hAnsi="Arial" w:cs="Arial"/>
        </w:rPr>
        <w:t xml:space="preserve"> units)</w:t>
      </w:r>
      <w:r w:rsidR="002C4912">
        <w:rPr>
          <w:rFonts w:ascii="Arial" w:hAnsi="Arial" w:cs="Arial"/>
        </w:rPr>
        <w:t xml:space="preserve"> and proceeded to </w:t>
      </w:r>
      <w:r w:rsidR="00037219" w:rsidRPr="00037219">
        <w:rPr>
          <w:rFonts w:ascii="Arial" w:hAnsi="Arial" w:cs="Arial"/>
        </w:rPr>
        <w:t xml:space="preserve">experience a decrease </w:t>
      </w:r>
      <w:r w:rsidR="002C4912">
        <w:rPr>
          <w:rFonts w:ascii="Arial" w:hAnsi="Arial" w:cs="Arial"/>
        </w:rPr>
        <w:t>toward the end of the experiment. In the FF condition, this response appeared delayed</w:t>
      </w:r>
      <w:r w:rsidR="00BB6EB9">
        <w:rPr>
          <w:rFonts w:ascii="Arial" w:hAnsi="Arial" w:cs="Arial"/>
        </w:rPr>
        <w:t>,</w:t>
      </w:r>
      <w:r w:rsidR="002C4912">
        <w:rPr>
          <w:rFonts w:ascii="Arial" w:hAnsi="Arial" w:cs="Arial"/>
        </w:rPr>
        <w:t xml:space="preserve"> consistent with a late community bloom. </w:t>
      </w:r>
      <w:r w:rsidR="00092F1A">
        <w:rPr>
          <w:rFonts w:ascii="Arial" w:hAnsi="Arial" w:cs="Arial"/>
        </w:rPr>
        <w:t>For all microbial groups sample</w:t>
      </w:r>
      <w:r w:rsidR="0056034B">
        <w:rPr>
          <w:rFonts w:ascii="Arial" w:hAnsi="Arial" w:cs="Arial"/>
        </w:rPr>
        <w:t>d</w:t>
      </w:r>
      <w:r w:rsidR="00092F1A">
        <w:rPr>
          <w:rFonts w:ascii="Arial" w:hAnsi="Arial" w:cs="Arial"/>
        </w:rPr>
        <w:t>, counts obtained from biofilms grown on either HA or enamel were also compared</w:t>
      </w:r>
      <w:r w:rsidR="002C4912">
        <w:rPr>
          <w:rFonts w:ascii="Arial" w:hAnsi="Arial" w:cs="Arial"/>
        </w:rPr>
        <w:t xml:space="preserve"> </w:t>
      </w:r>
      <w:r w:rsidR="00BB6EB9">
        <w:rPr>
          <w:rFonts w:ascii="Arial" w:hAnsi="Arial" w:cs="Arial"/>
        </w:rPr>
        <w:t xml:space="preserve">and </w:t>
      </w:r>
      <w:r w:rsidR="002C4912">
        <w:rPr>
          <w:rFonts w:ascii="Arial" w:hAnsi="Arial" w:cs="Arial"/>
        </w:rPr>
        <w:t>no difference between the choice of either substrate could be found</w:t>
      </w:r>
      <w:r w:rsidR="00F72D3D">
        <w:rPr>
          <w:rFonts w:ascii="Arial" w:hAnsi="Arial" w:cs="Arial"/>
        </w:rPr>
        <w:t xml:space="preserve"> for the vast majority of possible combinations (P ≥ 0.053) with the expiation of 5 individual cases (P ≤ 0.026)</w:t>
      </w:r>
      <w:r w:rsidR="007A2E50">
        <w:rPr>
          <w:rFonts w:ascii="Arial" w:hAnsi="Arial" w:cs="Arial"/>
        </w:rPr>
        <w:t>.</w:t>
      </w:r>
    </w:p>
    <w:p w:rsidR="00BF675C" w:rsidRDefault="00BF675C" w:rsidP="006D4434">
      <w:pPr>
        <w:pStyle w:val="Heading3"/>
        <w:rPr>
          <w:rFonts w:ascii="Arial" w:eastAsiaTheme="minorHAnsi" w:hAnsi="Arial" w:cs="Arial"/>
          <w:bCs w:val="0"/>
          <w:color w:val="auto"/>
        </w:rPr>
      </w:pPr>
      <w:r>
        <w:rPr>
          <w:rFonts w:ascii="Arial" w:eastAsiaTheme="minorHAnsi" w:hAnsi="Arial" w:cs="Arial"/>
          <w:bCs w:val="0"/>
          <w:color w:val="auto"/>
        </w:rPr>
        <w:t>STGM Ionic Composition</w:t>
      </w:r>
    </w:p>
    <w:p w:rsidR="00BF675C" w:rsidRPr="00C678A9" w:rsidRDefault="00C24DF7" w:rsidP="006C2A31">
      <w:pPr>
        <w:spacing w:line="360" w:lineRule="auto"/>
        <w:jc w:val="both"/>
        <w:rPr>
          <w:rFonts w:ascii="Arial" w:hAnsi="Arial" w:cs="Arial"/>
        </w:rPr>
      </w:pPr>
      <w:r w:rsidRPr="006C2A31">
        <w:rPr>
          <w:rFonts w:ascii="Arial" w:hAnsi="Arial" w:cs="Arial"/>
        </w:rPr>
        <w:t>Analysis of the STGM determined absolute concentrations of each of the 12 analytes listed in Table 1. Formate and Ammonium were not detected in any of the samples measured. Likewise, fluoride was below the detection limits set by the analysis method (&lt; 0.01</w:t>
      </w:r>
      <w:r w:rsidR="00237ED2">
        <w:rPr>
          <w:rFonts w:ascii="Arial" w:hAnsi="Arial" w:cs="Arial"/>
        </w:rPr>
        <w:t xml:space="preserve"> </w:t>
      </w:r>
      <w:r w:rsidRPr="006C2A31">
        <w:rPr>
          <w:rFonts w:ascii="Arial" w:hAnsi="Arial" w:cs="Arial"/>
        </w:rPr>
        <w:t xml:space="preserve">ppm). </w:t>
      </w:r>
      <w:r w:rsidR="00EF62BC">
        <w:rPr>
          <w:rFonts w:ascii="Arial" w:hAnsi="Arial" w:cs="Arial"/>
        </w:rPr>
        <w:t xml:space="preserve">STGM </w:t>
      </w:r>
      <w:r w:rsidRPr="006C2A31">
        <w:rPr>
          <w:rFonts w:ascii="Arial" w:hAnsi="Arial" w:cs="Arial"/>
        </w:rPr>
        <w:t xml:space="preserve">pH </w:t>
      </w:r>
      <w:r w:rsidR="00EF62BC">
        <w:rPr>
          <w:rFonts w:ascii="Arial" w:hAnsi="Arial" w:cs="Arial"/>
        </w:rPr>
        <w:t xml:space="preserve">was </w:t>
      </w:r>
      <w:r w:rsidR="00D12979">
        <w:rPr>
          <w:rFonts w:ascii="Arial" w:hAnsi="Arial" w:cs="Arial"/>
        </w:rPr>
        <w:t>measured as</w:t>
      </w:r>
      <w:r w:rsidRPr="006C2A31">
        <w:rPr>
          <w:rFonts w:ascii="Arial" w:hAnsi="Arial" w:cs="Arial"/>
        </w:rPr>
        <w:t xml:space="preserve"> 6.92 ± 0.07</w:t>
      </w:r>
      <w:r w:rsidR="000D23A5" w:rsidRPr="000D23A5">
        <w:rPr>
          <w:rFonts w:ascii="Arial" w:hAnsi="Arial" w:cs="Arial"/>
        </w:rPr>
        <w:t xml:space="preserve"> </w:t>
      </w:r>
      <w:r w:rsidR="000D23A5" w:rsidRPr="00E62CB6">
        <w:rPr>
          <w:rFonts w:ascii="Arial" w:hAnsi="Arial" w:cs="Arial"/>
        </w:rPr>
        <w:t>SD</w:t>
      </w:r>
      <w:r w:rsidR="000D23A5" w:rsidRPr="002B74AD">
        <w:rPr>
          <w:rFonts w:ascii="Arial" w:hAnsi="Arial" w:cs="Arial"/>
        </w:rPr>
        <w:t xml:space="preserve"> </w:t>
      </w:r>
      <w:r w:rsidR="00D12979">
        <w:rPr>
          <w:rFonts w:ascii="Arial" w:hAnsi="Arial" w:cs="Arial"/>
        </w:rPr>
        <w:t>therefore enabling</w:t>
      </w:r>
      <w:r w:rsidR="00D12979" w:rsidRPr="006C2A31">
        <w:rPr>
          <w:rFonts w:ascii="Arial" w:hAnsi="Arial" w:cs="Arial"/>
        </w:rPr>
        <w:t xml:space="preserve"> </w:t>
      </w:r>
      <w:r w:rsidRPr="006C2A31">
        <w:rPr>
          <w:rFonts w:ascii="Arial" w:hAnsi="Arial" w:cs="Arial"/>
        </w:rPr>
        <w:t xml:space="preserve">the ionic strength </w:t>
      </w:r>
      <w:r w:rsidR="001E135F">
        <w:rPr>
          <w:rFonts w:ascii="Arial" w:hAnsi="Arial" w:cs="Arial"/>
        </w:rPr>
        <w:t>(</w:t>
      </w:r>
      <w:r w:rsidR="001E135F">
        <w:rPr>
          <w:rFonts w:ascii="Arial" w:hAnsi="Arial" w:cs="Arial"/>
        </w:rPr>
        <w:softHyphen/>
      </w:r>
      <w:r w:rsidR="001E135F" w:rsidRPr="001E135F">
        <w:rPr>
          <w:rFonts w:ascii="Arial" w:hAnsi="Arial" w:cs="Arial"/>
          <w:i/>
        </w:rPr>
        <w:t>I</w:t>
      </w:r>
      <w:r w:rsidR="001E135F">
        <w:rPr>
          <w:rFonts w:ascii="Arial" w:hAnsi="Arial" w:cs="Arial"/>
        </w:rPr>
        <w:t xml:space="preserve">) </w:t>
      </w:r>
      <w:r w:rsidRPr="006C2A31">
        <w:rPr>
          <w:rFonts w:ascii="Arial" w:hAnsi="Arial" w:cs="Arial"/>
        </w:rPr>
        <w:t xml:space="preserve">to be calculated as </w:t>
      </w:r>
      <w:r w:rsidRPr="006C2A31">
        <w:rPr>
          <w:rFonts w:ascii="Arial" w:hAnsi="Arial" w:cs="Arial"/>
          <w:i/>
        </w:rPr>
        <w:t>I</w:t>
      </w:r>
      <w:r w:rsidRPr="006C2A31">
        <w:rPr>
          <w:rFonts w:ascii="Arial" w:hAnsi="Arial" w:cs="Arial"/>
        </w:rPr>
        <w:t xml:space="preserve"> = </w:t>
      </w:r>
      <w:r w:rsidR="00CF7F18" w:rsidRPr="006C2A31">
        <w:rPr>
          <w:rFonts w:ascii="Arial" w:hAnsi="Arial" w:cs="Arial"/>
        </w:rPr>
        <w:t>0.3118</w:t>
      </w:r>
      <w:r w:rsidR="00237ED2">
        <w:rPr>
          <w:rFonts w:ascii="Arial" w:hAnsi="Arial" w:cs="Arial"/>
        </w:rPr>
        <w:t xml:space="preserve"> </w:t>
      </w:r>
      <w:r w:rsidR="00CF7F18" w:rsidRPr="006C2A31">
        <w:rPr>
          <w:rFonts w:ascii="Arial" w:hAnsi="Arial" w:cs="Arial"/>
        </w:rPr>
        <w:t xml:space="preserve">mM </w:t>
      </w:r>
      <w:r w:rsidR="005E114C">
        <w:rPr>
          <w:rFonts w:ascii="Arial" w:hAnsi="Arial" w:cs="Arial"/>
          <w:noProof/>
        </w:rPr>
        <w:t>[</w:t>
      </w:r>
      <w:r w:rsidR="002B74AD">
        <w:rPr>
          <w:rFonts w:ascii="Arial" w:hAnsi="Arial" w:cs="Arial"/>
          <w:noProof/>
        </w:rPr>
        <w:t>Shellis, 1988</w:t>
      </w:r>
      <w:r w:rsidR="005E114C">
        <w:rPr>
          <w:rFonts w:ascii="Arial" w:hAnsi="Arial" w:cs="Arial"/>
          <w:noProof/>
        </w:rPr>
        <w:t>]</w:t>
      </w:r>
      <w:r w:rsidR="00CF7F18" w:rsidRPr="006C2A31">
        <w:rPr>
          <w:rFonts w:ascii="Arial" w:hAnsi="Arial" w:cs="Arial"/>
        </w:rPr>
        <w:t>.</w:t>
      </w:r>
    </w:p>
    <w:p w:rsidR="00037219" w:rsidRPr="006D4434" w:rsidRDefault="000A2E5A" w:rsidP="006D4434">
      <w:pPr>
        <w:pStyle w:val="Heading3"/>
        <w:rPr>
          <w:rFonts w:ascii="Arial" w:eastAsiaTheme="minorHAnsi" w:hAnsi="Arial" w:cs="Arial"/>
          <w:bCs w:val="0"/>
          <w:color w:val="auto"/>
        </w:rPr>
      </w:pPr>
      <w:r>
        <w:rPr>
          <w:rFonts w:ascii="Arial" w:eastAsiaTheme="minorHAnsi" w:hAnsi="Arial" w:cs="Arial"/>
          <w:bCs w:val="0"/>
          <w:color w:val="auto"/>
        </w:rPr>
        <w:t>Enamel Lesion Formation</w:t>
      </w:r>
    </w:p>
    <w:p w:rsidR="00037219" w:rsidRPr="00037219" w:rsidRDefault="00CF7F18" w:rsidP="006D4434">
      <w:pPr>
        <w:spacing w:line="360" w:lineRule="auto"/>
        <w:jc w:val="both"/>
        <w:rPr>
          <w:rFonts w:ascii="Arial" w:hAnsi="Arial" w:cs="Arial"/>
        </w:rPr>
      </w:pPr>
      <w:r>
        <w:rPr>
          <w:rFonts w:ascii="Arial" w:hAnsi="Arial" w:cs="Arial"/>
        </w:rPr>
        <w:t>I</w:t>
      </w:r>
      <w:r w:rsidR="00037219" w:rsidRPr="00037219">
        <w:rPr>
          <w:rFonts w:ascii="Arial" w:hAnsi="Arial" w:cs="Arial"/>
        </w:rPr>
        <w:t xml:space="preserve">n the FF condition a well-defined SL </w:t>
      </w:r>
      <w:r>
        <w:rPr>
          <w:rFonts w:ascii="Arial" w:hAnsi="Arial" w:cs="Arial"/>
        </w:rPr>
        <w:t>was evident in each of the samples analysed</w:t>
      </w:r>
      <w:r w:rsidR="00BB6EB9">
        <w:rPr>
          <w:rFonts w:ascii="Arial" w:hAnsi="Arial" w:cs="Arial"/>
        </w:rPr>
        <w:t>.</w:t>
      </w:r>
      <w:r>
        <w:rPr>
          <w:rFonts w:ascii="Arial" w:hAnsi="Arial" w:cs="Arial"/>
        </w:rPr>
        <w:t xml:space="preserve"> </w:t>
      </w:r>
      <w:r w:rsidR="00BB6EB9">
        <w:rPr>
          <w:rFonts w:ascii="Arial" w:hAnsi="Arial" w:cs="Arial"/>
        </w:rPr>
        <w:t>H</w:t>
      </w:r>
      <w:r>
        <w:rPr>
          <w:rFonts w:ascii="Arial" w:hAnsi="Arial" w:cs="Arial"/>
        </w:rPr>
        <w:t>owever</w:t>
      </w:r>
      <w:r w:rsidR="00BB6EB9">
        <w:rPr>
          <w:rFonts w:ascii="Arial" w:hAnsi="Arial" w:cs="Arial"/>
        </w:rPr>
        <w:t>,</w:t>
      </w:r>
      <w:r>
        <w:rPr>
          <w:rFonts w:ascii="Arial" w:hAnsi="Arial" w:cs="Arial"/>
        </w:rPr>
        <w:t xml:space="preserve"> in the CF condition, the SL was far less evident</w:t>
      </w:r>
      <w:r w:rsidR="000167AC">
        <w:rPr>
          <w:rFonts w:ascii="Arial" w:hAnsi="Arial" w:cs="Arial"/>
        </w:rPr>
        <w:t xml:space="preserve"> (Figure 3)</w:t>
      </w:r>
      <w:r>
        <w:rPr>
          <w:rFonts w:ascii="Arial" w:hAnsi="Arial" w:cs="Arial"/>
        </w:rPr>
        <w:t>.</w:t>
      </w:r>
      <w:r w:rsidR="00037219" w:rsidRPr="00037219">
        <w:rPr>
          <w:rFonts w:ascii="Arial" w:hAnsi="Arial" w:cs="Arial"/>
        </w:rPr>
        <w:t xml:space="preserve"> </w:t>
      </w:r>
      <w:r>
        <w:rPr>
          <w:rFonts w:ascii="Arial" w:hAnsi="Arial" w:cs="Arial"/>
        </w:rPr>
        <w:t xml:space="preserve">Interestingly, </w:t>
      </w:r>
      <w:r w:rsidR="00037219" w:rsidRPr="00037219">
        <w:rPr>
          <w:rFonts w:ascii="Arial" w:hAnsi="Arial" w:cs="Arial"/>
        </w:rPr>
        <w:t>lamination zone</w:t>
      </w:r>
      <w:r>
        <w:rPr>
          <w:rFonts w:ascii="Arial" w:hAnsi="Arial" w:cs="Arial"/>
        </w:rPr>
        <w:t>s</w:t>
      </w:r>
      <w:r w:rsidR="00037219" w:rsidRPr="00037219">
        <w:rPr>
          <w:rFonts w:ascii="Arial" w:hAnsi="Arial" w:cs="Arial"/>
        </w:rPr>
        <w:t xml:space="preserve"> were apparent in some of the enamel sections taken from </w:t>
      </w:r>
      <w:r>
        <w:rPr>
          <w:rFonts w:ascii="Arial" w:hAnsi="Arial" w:cs="Arial"/>
        </w:rPr>
        <w:t>the latter condition</w:t>
      </w:r>
      <w:r w:rsidR="0048448B">
        <w:rPr>
          <w:rFonts w:ascii="Arial" w:hAnsi="Arial" w:cs="Arial"/>
        </w:rPr>
        <w:t xml:space="preserve"> (data not shown)</w:t>
      </w:r>
      <w:r w:rsidR="000167AC">
        <w:rPr>
          <w:rFonts w:ascii="Arial" w:hAnsi="Arial" w:cs="Arial"/>
        </w:rPr>
        <w:t xml:space="preserve"> as indicated by the large degree of variation observed in the samples extracted on the 8</w:t>
      </w:r>
      <w:r w:rsidR="000167AC" w:rsidRPr="000167AC">
        <w:rPr>
          <w:rFonts w:ascii="Arial" w:hAnsi="Arial" w:cs="Arial"/>
          <w:vertAlign w:val="superscript"/>
        </w:rPr>
        <w:t>th</w:t>
      </w:r>
      <w:r w:rsidR="000167AC">
        <w:rPr>
          <w:rFonts w:ascii="Arial" w:hAnsi="Arial" w:cs="Arial"/>
        </w:rPr>
        <w:t xml:space="preserve"> sample day</w:t>
      </w:r>
      <w:r w:rsidR="00037219" w:rsidRPr="00037219">
        <w:rPr>
          <w:rFonts w:ascii="Arial" w:hAnsi="Arial" w:cs="Arial"/>
        </w:rPr>
        <w:t>.</w:t>
      </w:r>
      <w:r w:rsidR="0048448B">
        <w:rPr>
          <w:rFonts w:ascii="Arial" w:hAnsi="Arial" w:cs="Arial"/>
        </w:rPr>
        <w:t xml:space="preserve"> </w:t>
      </w:r>
      <w:r w:rsidR="00BB6EB9">
        <w:rPr>
          <w:rFonts w:ascii="Arial" w:hAnsi="Arial" w:cs="Arial"/>
        </w:rPr>
        <w:t>Interestingly</w:t>
      </w:r>
      <w:r w:rsidR="0048448B">
        <w:rPr>
          <w:rFonts w:ascii="Arial" w:hAnsi="Arial" w:cs="Arial"/>
        </w:rPr>
        <w:t>, a</w:t>
      </w:r>
      <w:r w:rsidR="00037219" w:rsidRPr="00037219">
        <w:rPr>
          <w:rFonts w:ascii="Arial" w:hAnsi="Arial" w:cs="Arial"/>
        </w:rPr>
        <w:t xml:space="preserve">djacent enamel disks did not show </w:t>
      </w:r>
      <w:r w:rsidR="0048448B">
        <w:rPr>
          <w:rFonts w:ascii="Arial" w:hAnsi="Arial" w:cs="Arial"/>
        </w:rPr>
        <w:t>this</w:t>
      </w:r>
      <w:r w:rsidR="0048448B" w:rsidRPr="00037219">
        <w:rPr>
          <w:rFonts w:ascii="Arial" w:hAnsi="Arial" w:cs="Arial"/>
        </w:rPr>
        <w:t xml:space="preserve"> </w:t>
      </w:r>
      <w:r w:rsidR="00037219" w:rsidRPr="00037219">
        <w:rPr>
          <w:rFonts w:ascii="Arial" w:hAnsi="Arial" w:cs="Arial"/>
        </w:rPr>
        <w:t xml:space="preserve">same </w:t>
      </w:r>
      <w:r w:rsidR="0048448B">
        <w:rPr>
          <w:rFonts w:ascii="Arial" w:hAnsi="Arial" w:cs="Arial"/>
        </w:rPr>
        <w:t xml:space="preserve">variation in lesion </w:t>
      </w:r>
      <w:r w:rsidR="00037219" w:rsidRPr="00037219">
        <w:rPr>
          <w:rFonts w:ascii="Arial" w:hAnsi="Arial" w:cs="Arial"/>
        </w:rPr>
        <w:t>character</w:t>
      </w:r>
      <w:r w:rsidR="0048448B">
        <w:rPr>
          <w:rFonts w:ascii="Arial" w:hAnsi="Arial" w:cs="Arial"/>
        </w:rPr>
        <w:t>.</w:t>
      </w:r>
    </w:p>
    <w:p w:rsidR="00037219" w:rsidRPr="00037219" w:rsidRDefault="00037219" w:rsidP="006D4434">
      <w:pPr>
        <w:spacing w:line="360" w:lineRule="auto"/>
        <w:jc w:val="both"/>
        <w:rPr>
          <w:rFonts w:ascii="Arial" w:hAnsi="Arial" w:cs="Arial"/>
        </w:rPr>
      </w:pPr>
      <w:r w:rsidRPr="00037219">
        <w:rPr>
          <w:rFonts w:ascii="Arial" w:hAnsi="Arial" w:cs="Arial"/>
        </w:rPr>
        <w:lastRenderedPageBreak/>
        <w:t>In comparing groups directly, it was not possible to accurately extract S</w:t>
      </w:r>
      <w:r w:rsidR="00CF7F18">
        <w:rPr>
          <w:rFonts w:ascii="Arial" w:hAnsi="Arial" w:cs="Arial"/>
        </w:rPr>
        <w:t>Z</w:t>
      </w:r>
      <w:r w:rsidRPr="009C7137">
        <w:rPr>
          <w:rFonts w:ascii="Arial" w:hAnsi="Arial" w:cs="Arial"/>
          <w:vertAlign w:val="subscript"/>
        </w:rPr>
        <w:t>Max</w:t>
      </w:r>
      <w:r w:rsidRPr="00037219">
        <w:rPr>
          <w:rFonts w:ascii="Arial" w:hAnsi="Arial" w:cs="Arial"/>
        </w:rPr>
        <w:t xml:space="preserve"> </w:t>
      </w:r>
      <w:r w:rsidR="00CF7F18">
        <w:rPr>
          <w:rFonts w:ascii="Arial" w:hAnsi="Arial" w:cs="Arial"/>
        </w:rPr>
        <w:t xml:space="preserve">measurements </w:t>
      </w:r>
      <w:r w:rsidRPr="00037219">
        <w:rPr>
          <w:rFonts w:ascii="Arial" w:hAnsi="Arial" w:cs="Arial"/>
        </w:rPr>
        <w:t xml:space="preserve">on sample day 2 </w:t>
      </w:r>
      <w:r w:rsidR="00BB6EB9">
        <w:rPr>
          <w:rFonts w:ascii="Arial" w:hAnsi="Arial" w:cs="Arial"/>
        </w:rPr>
        <w:t>(</w:t>
      </w:r>
      <w:r w:rsidRPr="00037219">
        <w:rPr>
          <w:rFonts w:ascii="Arial" w:hAnsi="Arial" w:cs="Arial"/>
        </w:rPr>
        <w:t>due to the lack of any distinct SL structure</w:t>
      </w:r>
      <w:r w:rsidR="00BB6EB9">
        <w:rPr>
          <w:rFonts w:ascii="Arial" w:hAnsi="Arial" w:cs="Arial"/>
        </w:rPr>
        <w:t>)</w:t>
      </w:r>
      <w:r w:rsidR="00613D0C">
        <w:rPr>
          <w:rFonts w:ascii="Arial" w:hAnsi="Arial" w:cs="Arial"/>
        </w:rPr>
        <w:t xml:space="preserve"> </w:t>
      </w:r>
      <w:r w:rsidR="00CF7F18">
        <w:rPr>
          <w:rFonts w:ascii="Arial" w:hAnsi="Arial" w:cs="Arial"/>
        </w:rPr>
        <w:t xml:space="preserve">however parameters for </w:t>
      </w:r>
      <w:r w:rsidRPr="00037219">
        <w:rPr>
          <w:rFonts w:ascii="Arial" w:hAnsi="Arial" w:cs="Arial"/>
        </w:rPr>
        <w:t xml:space="preserve">ΔZ, LD and R </w:t>
      </w:r>
      <w:r w:rsidR="00CF7F18">
        <w:rPr>
          <w:rFonts w:ascii="Arial" w:hAnsi="Arial" w:cs="Arial"/>
        </w:rPr>
        <w:t>were able to be analysed fully</w:t>
      </w:r>
      <w:r w:rsidRPr="00037219">
        <w:rPr>
          <w:rFonts w:ascii="Arial" w:hAnsi="Arial" w:cs="Arial"/>
        </w:rPr>
        <w:t>. Comparing these results found that</w:t>
      </w:r>
      <w:r w:rsidR="00CF7F18">
        <w:rPr>
          <w:rFonts w:ascii="Arial" w:hAnsi="Arial" w:cs="Arial"/>
        </w:rPr>
        <w:t>,</w:t>
      </w:r>
      <w:r w:rsidRPr="00037219">
        <w:rPr>
          <w:rFonts w:ascii="Arial" w:hAnsi="Arial" w:cs="Arial"/>
        </w:rPr>
        <w:t xml:space="preserve"> between dCDFF conditions, a significant difference was found </w:t>
      </w:r>
      <w:r w:rsidR="00CF7F18">
        <w:rPr>
          <w:rFonts w:ascii="Arial" w:hAnsi="Arial" w:cs="Arial"/>
        </w:rPr>
        <w:t>with respect to</w:t>
      </w:r>
      <w:r w:rsidR="00CF7F18" w:rsidRPr="00037219">
        <w:rPr>
          <w:rFonts w:ascii="Arial" w:hAnsi="Arial" w:cs="Arial"/>
        </w:rPr>
        <w:t xml:space="preserve"> </w:t>
      </w:r>
      <w:r w:rsidRPr="00037219">
        <w:rPr>
          <w:rFonts w:ascii="Arial" w:hAnsi="Arial" w:cs="Arial"/>
        </w:rPr>
        <w:t>ΔZ (P ≤ 0.013), LD (P ≤ 0.048) and R (P ≤ 0.009) on days 2, 4 and 16. However</w:t>
      </w:r>
      <w:r w:rsidR="00613D0C">
        <w:rPr>
          <w:rFonts w:ascii="Arial" w:hAnsi="Arial" w:cs="Arial"/>
        </w:rPr>
        <w:t>,</w:t>
      </w:r>
      <w:r w:rsidRPr="00037219">
        <w:rPr>
          <w:rFonts w:ascii="Arial" w:hAnsi="Arial" w:cs="Arial"/>
        </w:rPr>
        <w:t xml:space="preserve"> on day 8, </w:t>
      </w:r>
      <w:r w:rsidR="005412CD">
        <w:rPr>
          <w:rFonts w:ascii="Arial" w:hAnsi="Arial" w:cs="Arial"/>
        </w:rPr>
        <w:t xml:space="preserve">no </w:t>
      </w:r>
      <w:r w:rsidRPr="00037219">
        <w:rPr>
          <w:rFonts w:ascii="Arial" w:hAnsi="Arial" w:cs="Arial"/>
        </w:rPr>
        <w:t xml:space="preserve">significant difference </w:t>
      </w:r>
      <w:r w:rsidR="005412CD" w:rsidRPr="00037219">
        <w:rPr>
          <w:rFonts w:ascii="Arial" w:hAnsi="Arial" w:cs="Arial"/>
        </w:rPr>
        <w:t>(P ≥ 0.560)</w:t>
      </w:r>
      <w:r w:rsidR="005412CD">
        <w:rPr>
          <w:rFonts w:ascii="Arial" w:hAnsi="Arial" w:cs="Arial"/>
        </w:rPr>
        <w:t xml:space="preserve"> </w:t>
      </w:r>
      <w:r w:rsidRPr="00037219">
        <w:rPr>
          <w:rFonts w:ascii="Arial" w:hAnsi="Arial" w:cs="Arial"/>
        </w:rPr>
        <w:t>between any of these parameters</w:t>
      </w:r>
      <w:r w:rsidR="005412CD">
        <w:rPr>
          <w:rFonts w:ascii="Arial" w:hAnsi="Arial" w:cs="Arial"/>
        </w:rPr>
        <w:t xml:space="preserve"> were determined</w:t>
      </w:r>
      <w:r w:rsidR="0048448B">
        <w:rPr>
          <w:rFonts w:ascii="Arial" w:hAnsi="Arial" w:cs="Arial"/>
        </w:rPr>
        <w:t>.</w:t>
      </w:r>
      <w:r w:rsidRPr="00037219">
        <w:rPr>
          <w:rFonts w:ascii="Arial" w:hAnsi="Arial" w:cs="Arial"/>
        </w:rPr>
        <w:t xml:space="preserve">    </w:t>
      </w:r>
    </w:p>
    <w:p w:rsidR="00037219" w:rsidRPr="00037219" w:rsidRDefault="00037219" w:rsidP="006D4434">
      <w:pPr>
        <w:spacing w:line="360" w:lineRule="auto"/>
        <w:jc w:val="both"/>
        <w:rPr>
          <w:rFonts w:ascii="Arial" w:hAnsi="Arial" w:cs="Arial"/>
        </w:rPr>
      </w:pPr>
      <w:r w:rsidRPr="00037219">
        <w:rPr>
          <w:rFonts w:ascii="Arial" w:hAnsi="Arial" w:cs="Arial"/>
        </w:rPr>
        <w:t>In the FF condition a progressive increase in ΔZ was seen over time</w:t>
      </w:r>
      <w:r w:rsidR="00BB6EB9">
        <w:rPr>
          <w:rFonts w:ascii="Arial" w:hAnsi="Arial" w:cs="Arial"/>
        </w:rPr>
        <w:t xml:space="preserve"> </w:t>
      </w:r>
      <w:r w:rsidR="00E92316">
        <w:rPr>
          <w:rFonts w:ascii="Arial" w:hAnsi="Arial" w:cs="Arial"/>
        </w:rPr>
        <w:t>(Figure 3)</w:t>
      </w:r>
      <w:r w:rsidRPr="00037219">
        <w:rPr>
          <w:rFonts w:ascii="Arial" w:hAnsi="Arial" w:cs="Arial"/>
        </w:rPr>
        <w:t>.</w:t>
      </w:r>
      <w:r w:rsidR="0048448B">
        <w:rPr>
          <w:rFonts w:ascii="Arial" w:hAnsi="Arial" w:cs="Arial"/>
        </w:rPr>
        <w:t xml:space="preserve"> </w:t>
      </w:r>
      <w:r w:rsidRPr="00037219">
        <w:rPr>
          <w:rFonts w:ascii="Arial" w:hAnsi="Arial" w:cs="Arial"/>
        </w:rPr>
        <w:t xml:space="preserve">However, this same delineation could not be applied to CF condition. Here a significant increase in ΔZ was seen </w:t>
      </w:r>
      <w:r w:rsidR="00E92316">
        <w:rPr>
          <w:rFonts w:ascii="Arial" w:hAnsi="Arial" w:cs="Arial"/>
        </w:rPr>
        <w:t>initially</w:t>
      </w:r>
      <w:r w:rsidRPr="00037219">
        <w:rPr>
          <w:rFonts w:ascii="Arial" w:hAnsi="Arial" w:cs="Arial"/>
        </w:rPr>
        <w:t xml:space="preserve"> (P = 0.012) </w:t>
      </w:r>
      <w:r w:rsidR="00E92316">
        <w:rPr>
          <w:rFonts w:ascii="Arial" w:hAnsi="Arial" w:cs="Arial"/>
        </w:rPr>
        <w:t>with no further increase following the 4</w:t>
      </w:r>
      <w:r w:rsidR="00E92316" w:rsidRPr="006C2A31">
        <w:rPr>
          <w:rFonts w:ascii="Arial" w:hAnsi="Arial" w:cs="Arial"/>
          <w:vertAlign w:val="superscript"/>
        </w:rPr>
        <w:t>th</w:t>
      </w:r>
      <w:r w:rsidR="00E92316">
        <w:rPr>
          <w:rFonts w:ascii="Arial" w:hAnsi="Arial" w:cs="Arial"/>
        </w:rPr>
        <w:t xml:space="preserve"> sample day</w:t>
      </w:r>
      <w:r w:rsidRPr="00037219">
        <w:rPr>
          <w:rFonts w:ascii="Arial" w:hAnsi="Arial" w:cs="Arial"/>
        </w:rPr>
        <w:t xml:space="preserve"> (P ≥ 0.161).</w:t>
      </w:r>
      <w:r w:rsidR="00E92316" w:rsidRPr="00037219" w:rsidDel="00E92316">
        <w:rPr>
          <w:rFonts w:ascii="Arial" w:hAnsi="Arial" w:cs="Arial"/>
        </w:rPr>
        <w:t xml:space="preserve"> </w:t>
      </w:r>
      <w:r w:rsidRPr="00037219">
        <w:rPr>
          <w:rFonts w:ascii="Arial" w:hAnsi="Arial" w:cs="Arial"/>
        </w:rPr>
        <w:t xml:space="preserve">LD also demonstrated an extremely similar trend to ΔZ; measurements increased progressively over time and reached a maximum </w:t>
      </w:r>
      <w:r w:rsidR="009A145A">
        <w:rPr>
          <w:rFonts w:ascii="Arial" w:hAnsi="Arial" w:cs="Arial"/>
        </w:rPr>
        <w:t xml:space="preserve">of </w:t>
      </w:r>
      <w:r w:rsidR="009A145A" w:rsidRPr="009A145A">
        <w:rPr>
          <w:rFonts w:ascii="Arial" w:hAnsi="Arial" w:cs="Arial"/>
        </w:rPr>
        <w:t>63.12</w:t>
      </w:r>
      <w:r w:rsidR="00237ED2">
        <w:rPr>
          <w:rFonts w:ascii="Arial" w:hAnsi="Arial" w:cs="Arial"/>
        </w:rPr>
        <w:t xml:space="preserve"> </w:t>
      </w:r>
      <w:r w:rsidR="009A145A">
        <w:rPr>
          <w:rFonts w:ascii="Arial" w:hAnsi="Arial" w:cs="Arial"/>
        </w:rPr>
        <w:t>µm</w:t>
      </w:r>
      <w:r w:rsidR="009A145A" w:rsidRPr="009A145A">
        <w:rPr>
          <w:rFonts w:ascii="Arial" w:hAnsi="Arial" w:cs="Arial"/>
        </w:rPr>
        <w:t xml:space="preserve"> ± 4.90</w:t>
      </w:r>
      <w:r w:rsidR="00237ED2">
        <w:rPr>
          <w:rFonts w:ascii="Arial" w:hAnsi="Arial" w:cs="Arial"/>
        </w:rPr>
        <w:t xml:space="preserve"> </w:t>
      </w:r>
      <w:r w:rsidR="009A145A">
        <w:rPr>
          <w:rFonts w:ascii="Arial" w:hAnsi="Arial" w:cs="Arial"/>
        </w:rPr>
        <w:t>µm</w:t>
      </w:r>
      <w:r w:rsidR="000D23A5">
        <w:rPr>
          <w:rFonts w:ascii="Arial" w:hAnsi="Arial" w:cs="Arial"/>
        </w:rPr>
        <w:t xml:space="preserve"> </w:t>
      </w:r>
      <w:r w:rsidR="00F82B21" w:rsidRPr="00092B77">
        <w:rPr>
          <w:rFonts w:ascii="Arial" w:hAnsi="Arial" w:cs="Arial"/>
        </w:rPr>
        <w:t>SD</w:t>
      </w:r>
      <w:r w:rsidR="009A145A" w:rsidRPr="002B74AD">
        <w:rPr>
          <w:rFonts w:ascii="Arial" w:hAnsi="Arial" w:cs="Arial"/>
        </w:rPr>
        <w:t xml:space="preserve"> </w:t>
      </w:r>
      <w:r w:rsidRPr="00037219">
        <w:rPr>
          <w:rFonts w:ascii="Arial" w:hAnsi="Arial" w:cs="Arial"/>
        </w:rPr>
        <w:t xml:space="preserve">by day 16 in the FF condition. </w:t>
      </w:r>
      <w:r w:rsidR="00E92316">
        <w:rPr>
          <w:rFonts w:ascii="Arial" w:hAnsi="Arial" w:cs="Arial"/>
        </w:rPr>
        <w:t>Conversely, i</w:t>
      </w:r>
      <w:r w:rsidRPr="00037219">
        <w:rPr>
          <w:rFonts w:ascii="Arial" w:hAnsi="Arial" w:cs="Arial"/>
        </w:rPr>
        <w:t xml:space="preserve">n the CF condition, LD was greatest in lesions removed on day 8. Trends in </w:t>
      </w:r>
      <w:r w:rsidR="0048448B">
        <w:rPr>
          <w:rFonts w:ascii="Arial" w:hAnsi="Arial" w:cs="Arial"/>
        </w:rPr>
        <w:t>R</w:t>
      </w:r>
      <w:r w:rsidRPr="00037219">
        <w:rPr>
          <w:rFonts w:ascii="Arial" w:hAnsi="Arial" w:cs="Arial"/>
        </w:rPr>
        <w:t xml:space="preserve"> showed some similarities to those for ΔZ and LD in that significant difference</w:t>
      </w:r>
      <w:r w:rsidR="0048448B">
        <w:rPr>
          <w:rFonts w:ascii="Arial" w:hAnsi="Arial" w:cs="Arial"/>
        </w:rPr>
        <w:t>s</w:t>
      </w:r>
      <w:r w:rsidRPr="00037219">
        <w:rPr>
          <w:rFonts w:ascii="Arial" w:hAnsi="Arial" w:cs="Arial"/>
        </w:rPr>
        <w:t xml:space="preserve"> existed between dCDFF conditions at days 2, 4 and 16. However, when </w:t>
      </w:r>
      <w:r w:rsidR="0048448B">
        <w:rPr>
          <w:rFonts w:ascii="Arial" w:hAnsi="Arial" w:cs="Arial"/>
        </w:rPr>
        <w:t>considering the data</w:t>
      </w:r>
      <w:r w:rsidRPr="00037219">
        <w:rPr>
          <w:rFonts w:ascii="Arial" w:hAnsi="Arial" w:cs="Arial"/>
        </w:rPr>
        <w:t xml:space="preserve"> longitudinally</w:t>
      </w:r>
      <w:r w:rsidR="0048448B">
        <w:rPr>
          <w:rFonts w:ascii="Arial" w:hAnsi="Arial" w:cs="Arial"/>
        </w:rPr>
        <w:t>,</w:t>
      </w:r>
      <w:r w:rsidRPr="00037219">
        <w:rPr>
          <w:rFonts w:ascii="Arial" w:hAnsi="Arial" w:cs="Arial"/>
        </w:rPr>
        <w:t xml:space="preserve"> the trends were much </w:t>
      </w:r>
      <w:r w:rsidR="00E92316">
        <w:rPr>
          <w:rFonts w:ascii="Arial" w:hAnsi="Arial" w:cs="Arial"/>
        </w:rPr>
        <w:t>less</w:t>
      </w:r>
      <w:r w:rsidR="00E92316" w:rsidRPr="00037219">
        <w:rPr>
          <w:rFonts w:ascii="Arial" w:hAnsi="Arial" w:cs="Arial"/>
        </w:rPr>
        <w:t xml:space="preserve"> </w:t>
      </w:r>
      <w:r w:rsidRPr="00037219">
        <w:rPr>
          <w:rFonts w:ascii="Arial" w:hAnsi="Arial" w:cs="Arial"/>
        </w:rPr>
        <w:t xml:space="preserve">distinct. In the CF condition, no significant difference (P ≥ 0.146) between any of the time points sampled although in the FF conditions, some </w:t>
      </w:r>
      <w:r w:rsidR="00E92316">
        <w:rPr>
          <w:rFonts w:ascii="Arial" w:hAnsi="Arial" w:cs="Arial"/>
        </w:rPr>
        <w:t xml:space="preserve">statistically significant </w:t>
      </w:r>
      <w:r w:rsidRPr="00037219">
        <w:rPr>
          <w:rFonts w:ascii="Arial" w:hAnsi="Arial" w:cs="Arial"/>
        </w:rPr>
        <w:t>difference</w:t>
      </w:r>
      <w:r w:rsidR="00613D0C">
        <w:rPr>
          <w:rFonts w:ascii="Arial" w:hAnsi="Arial" w:cs="Arial"/>
        </w:rPr>
        <w:t>s</w:t>
      </w:r>
      <w:r w:rsidRPr="00037219">
        <w:rPr>
          <w:rFonts w:ascii="Arial" w:hAnsi="Arial" w:cs="Arial"/>
        </w:rPr>
        <w:t xml:space="preserve"> were found to exist</w:t>
      </w:r>
      <w:r w:rsidR="00E92316">
        <w:rPr>
          <w:rFonts w:ascii="Arial" w:hAnsi="Arial" w:cs="Arial"/>
        </w:rPr>
        <w:t xml:space="preserve"> (</w:t>
      </w:r>
      <w:r w:rsidR="000167AC">
        <w:rPr>
          <w:rFonts w:ascii="Arial" w:hAnsi="Arial" w:cs="Arial"/>
        </w:rPr>
        <w:t>Table 3</w:t>
      </w:r>
      <w:r w:rsidR="00E92316">
        <w:rPr>
          <w:rFonts w:ascii="Arial" w:hAnsi="Arial" w:cs="Arial"/>
        </w:rPr>
        <w:t>)</w:t>
      </w:r>
      <w:r w:rsidRPr="00037219">
        <w:rPr>
          <w:rFonts w:ascii="Arial" w:hAnsi="Arial" w:cs="Arial"/>
        </w:rPr>
        <w:t>.</w:t>
      </w:r>
    </w:p>
    <w:p w:rsidR="00AE6A86" w:rsidRDefault="00037219" w:rsidP="009C7137">
      <w:pPr>
        <w:spacing w:line="360" w:lineRule="auto"/>
        <w:jc w:val="both"/>
        <w:rPr>
          <w:rFonts w:ascii="Arial" w:eastAsiaTheme="majorEastAsia" w:hAnsi="Arial" w:cs="Arial"/>
          <w:b/>
          <w:bCs/>
          <w:sz w:val="24"/>
        </w:rPr>
      </w:pPr>
      <w:r w:rsidRPr="00037219">
        <w:rPr>
          <w:rFonts w:ascii="Arial" w:hAnsi="Arial" w:cs="Arial"/>
        </w:rPr>
        <w:t xml:space="preserve">As noted above, </w:t>
      </w:r>
      <w:r w:rsidR="00C424DC">
        <w:rPr>
          <w:rFonts w:ascii="Arial" w:hAnsi="Arial" w:cs="Arial"/>
        </w:rPr>
        <w:t xml:space="preserve">lesions created within the </w:t>
      </w:r>
      <w:r w:rsidRPr="00037219">
        <w:rPr>
          <w:rFonts w:ascii="Arial" w:hAnsi="Arial" w:cs="Arial"/>
        </w:rPr>
        <w:t xml:space="preserve">CF condition lacked obvious SLs but in </w:t>
      </w:r>
      <w:r w:rsidR="00C424DC">
        <w:rPr>
          <w:rFonts w:ascii="Arial" w:hAnsi="Arial" w:cs="Arial"/>
        </w:rPr>
        <w:t xml:space="preserve">the </w:t>
      </w:r>
      <w:r w:rsidRPr="00037219">
        <w:rPr>
          <w:rFonts w:ascii="Arial" w:hAnsi="Arial" w:cs="Arial"/>
        </w:rPr>
        <w:t xml:space="preserve">FF </w:t>
      </w:r>
      <w:r w:rsidR="00C424DC">
        <w:rPr>
          <w:rFonts w:ascii="Arial" w:hAnsi="Arial" w:cs="Arial"/>
        </w:rPr>
        <w:t>c</w:t>
      </w:r>
      <w:r w:rsidRPr="00037219">
        <w:rPr>
          <w:rFonts w:ascii="Arial" w:hAnsi="Arial" w:cs="Arial"/>
        </w:rPr>
        <w:t xml:space="preserve">ondition these areas were discernible on day 4, 8 and 16. </w:t>
      </w:r>
      <w:r w:rsidR="00C90182">
        <w:rPr>
          <w:rFonts w:ascii="Arial" w:hAnsi="Arial" w:cs="Arial"/>
        </w:rPr>
        <w:t>E</w:t>
      </w:r>
      <w:r w:rsidRPr="00037219">
        <w:rPr>
          <w:rFonts w:ascii="Arial" w:hAnsi="Arial" w:cs="Arial"/>
        </w:rPr>
        <w:t xml:space="preserve">xamination </w:t>
      </w:r>
      <w:r w:rsidR="00BB7AF8">
        <w:rPr>
          <w:rFonts w:ascii="Arial" w:hAnsi="Arial" w:cs="Arial"/>
        </w:rPr>
        <w:t xml:space="preserve">of </w:t>
      </w:r>
      <w:r w:rsidR="00C90182">
        <w:rPr>
          <w:rFonts w:ascii="Arial" w:hAnsi="Arial" w:cs="Arial"/>
        </w:rPr>
        <w:t>the data collected</w:t>
      </w:r>
      <w:r w:rsidRPr="00037219">
        <w:rPr>
          <w:rFonts w:ascii="Arial" w:hAnsi="Arial" w:cs="Arial"/>
        </w:rPr>
        <w:t xml:space="preserve"> found no difference between </w:t>
      </w:r>
      <w:r w:rsidR="00C90182">
        <w:rPr>
          <w:rFonts w:ascii="Arial" w:hAnsi="Arial" w:cs="Arial"/>
        </w:rPr>
        <w:t>values for S</w:t>
      </w:r>
      <w:r w:rsidR="00665DE6">
        <w:rPr>
          <w:rFonts w:ascii="Arial" w:hAnsi="Arial" w:cs="Arial"/>
        </w:rPr>
        <w:t>Z</w:t>
      </w:r>
      <w:r w:rsidR="00F362FB" w:rsidRPr="00F362FB">
        <w:rPr>
          <w:rFonts w:ascii="Arial" w:hAnsi="Arial" w:cs="Arial"/>
          <w:vertAlign w:val="subscript"/>
        </w:rPr>
        <w:t>Max</w:t>
      </w:r>
      <w:r w:rsidR="00C90182">
        <w:rPr>
          <w:rFonts w:ascii="Arial" w:hAnsi="Arial" w:cs="Arial"/>
        </w:rPr>
        <w:t xml:space="preserve"> </w:t>
      </w:r>
      <w:r w:rsidRPr="00037219">
        <w:rPr>
          <w:rFonts w:ascii="Arial" w:hAnsi="Arial" w:cs="Arial"/>
        </w:rPr>
        <w:t xml:space="preserve">in the CF condition (P = 0.077). However </w:t>
      </w:r>
      <w:r w:rsidR="005412CD">
        <w:rPr>
          <w:rFonts w:ascii="Arial" w:hAnsi="Arial" w:cs="Arial"/>
        </w:rPr>
        <w:t>a</w:t>
      </w:r>
      <w:r w:rsidR="005412CD" w:rsidRPr="00037219">
        <w:rPr>
          <w:rFonts w:ascii="Arial" w:hAnsi="Arial" w:cs="Arial"/>
        </w:rPr>
        <w:t xml:space="preserve"> </w:t>
      </w:r>
      <w:r w:rsidR="00665DE6">
        <w:rPr>
          <w:rFonts w:ascii="Arial" w:hAnsi="Arial" w:cs="Arial"/>
        </w:rPr>
        <w:t xml:space="preserve">statistically significant </w:t>
      </w:r>
      <w:r w:rsidRPr="00037219">
        <w:rPr>
          <w:rFonts w:ascii="Arial" w:hAnsi="Arial" w:cs="Arial"/>
        </w:rPr>
        <w:t>difference was detected within measurements taken from the FF condition (P = 0.011).</w:t>
      </w:r>
    </w:p>
    <w:p w:rsidR="00594B02" w:rsidRPr="006D4434" w:rsidRDefault="00594B02" w:rsidP="006A2CEF">
      <w:pPr>
        <w:pStyle w:val="Heading2"/>
        <w:spacing w:line="360" w:lineRule="auto"/>
        <w:rPr>
          <w:rFonts w:ascii="Arial" w:hAnsi="Arial" w:cs="Arial"/>
          <w:color w:val="auto"/>
          <w:sz w:val="24"/>
          <w:szCs w:val="22"/>
        </w:rPr>
      </w:pPr>
      <w:r w:rsidRPr="006D4434">
        <w:rPr>
          <w:rFonts w:ascii="Arial" w:hAnsi="Arial" w:cs="Arial"/>
          <w:color w:val="auto"/>
          <w:sz w:val="24"/>
          <w:szCs w:val="22"/>
        </w:rPr>
        <w:t>Discussion</w:t>
      </w:r>
    </w:p>
    <w:p w:rsidR="00D53349" w:rsidRPr="00A46DAC" w:rsidRDefault="004B6E6D" w:rsidP="006C1637">
      <w:pPr>
        <w:spacing w:line="360" w:lineRule="auto"/>
        <w:jc w:val="both"/>
        <w:rPr>
          <w:rFonts w:ascii="Arial" w:hAnsi="Arial" w:cs="Arial"/>
        </w:rPr>
      </w:pPr>
      <w:r>
        <w:rPr>
          <w:rFonts w:ascii="Arial" w:hAnsi="Arial" w:cs="Arial"/>
          <w:bCs/>
        </w:rPr>
        <w:t>In</w:t>
      </w:r>
      <w:r w:rsidR="006C0229">
        <w:rPr>
          <w:rFonts w:ascii="Arial" w:hAnsi="Arial" w:cs="Arial"/>
          <w:bCs/>
        </w:rPr>
        <w:t xml:space="preserve"> addressing the initial aim of this study, it can be concluded that t</w:t>
      </w:r>
      <w:r w:rsidR="006C0229" w:rsidRPr="007B79A1">
        <w:rPr>
          <w:rFonts w:ascii="Arial" w:hAnsi="Arial" w:cs="Arial"/>
          <w:bCs/>
        </w:rPr>
        <w:t>h</w:t>
      </w:r>
      <w:r w:rsidR="006C0229">
        <w:rPr>
          <w:rFonts w:ascii="Arial" w:hAnsi="Arial" w:cs="Arial"/>
          <w:bCs/>
        </w:rPr>
        <w:t>e</w:t>
      </w:r>
      <w:r w:rsidR="007B79A1">
        <w:rPr>
          <w:rFonts w:ascii="Arial" w:hAnsi="Arial" w:cs="Arial"/>
          <w:bCs/>
        </w:rPr>
        <w:t xml:space="preserve"> </w:t>
      </w:r>
      <w:r w:rsidR="00923931">
        <w:rPr>
          <w:rFonts w:ascii="Arial" w:hAnsi="Arial" w:cs="Arial"/>
          <w:bCs/>
        </w:rPr>
        <w:t>d</w:t>
      </w:r>
      <w:r w:rsidR="007B79A1">
        <w:rPr>
          <w:rFonts w:ascii="Arial" w:hAnsi="Arial" w:cs="Arial"/>
        </w:rPr>
        <w:t xml:space="preserve">CDFF </w:t>
      </w:r>
      <w:r w:rsidR="00923931">
        <w:rPr>
          <w:rFonts w:ascii="Arial" w:hAnsi="Arial" w:cs="Arial"/>
        </w:rPr>
        <w:t xml:space="preserve">model is able </w:t>
      </w:r>
      <w:r w:rsidR="007B79A1">
        <w:rPr>
          <w:rFonts w:ascii="Arial" w:hAnsi="Arial" w:cs="Arial"/>
        </w:rPr>
        <w:t xml:space="preserve">to produce </w:t>
      </w:r>
      <w:r w:rsidR="006C1637">
        <w:rPr>
          <w:rFonts w:ascii="Arial" w:hAnsi="Arial" w:cs="Arial"/>
        </w:rPr>
        <w:t>caries</w:t>
      </w:r>
      <w:r w:rsidR="00BB7AF8">
        <w:rPr>
          <w:rFonts w:ascii="Arial" w:hAnsi="Arial" w:cs="Arial"/>
        </w:rPr>
        <w:t>-like</w:t>
      </w:r>
      <w:r w:rsidR="006C1637">
        <w:rPr>
          <w:rFonts w:ascii="Arial" w:hAnsi="Arial" w:cs="Arial"/>
        </w:rPr>
        <w:t xml:space="preserve"> </w:t>
      </w:r>
      <w:r w:rsidR="00BB7AF8">
        <w:rPr>
          <w:rFonts w:ascii="Arial" w:hAnsi="Arial" w:cs="Arial"/>
        </w:rPr>
        <w:t xml:space="preserve">enamel </w:t>
      </w:r>
      <w:r w:rsidR="007B79A1">
        <w:rPr>
          <w:rFonts w:ascii="Arial" w:hAnsi="Arial" w:cs="Arial"/>
        </w:rPr>
        <w:t>lesion</w:t>
      </w:r>
      <w:r w:rsidR="006C1637">
        <w:rPr>
          <w:rFonts w:ascii="Arial" w:hAnsi="Arial" w:cs="Arial"/>
        </w:rPr>
        <w:t>s</w:t>
      </w:r>
      <w:r w:rsidR="007B79A1">
        <w:rPr>
          <w:rFonts w:ascii="Arial" w:hAnsi="Arial" w:cs="Arial"/>
        </w:rPr>
        <w:t xml:space="preserve"> under </w:t>
      </w:r>
      <w:r w:rsidR="00BB7AF8">
        <w:rPr>
          <w:rFonts w:ascii="Arial" w:hAnsi="Arial" w:cs="Arial"/>
        </w:rPr>
        <w:t xml:space="preserve">simulated </w:t>
      </w:r>
      <w:r w:rsidR="007B79A1">
        <w:rPr>
          <w:rFonts w:ascii="Arial" w:hAnsi="Arial" w:cs="Arial"/>
        </w:rPr>
        <w:t xml:space="preserve">sucrose exposures. </w:t>
      </w:r>
      <w:r w:rsidR="006C0229">
        <w:rPr>
          <w:rFonts w:ascii="Arial" w:hAnsi="Arial" w:cs="Arial"/>
          <w:bCs/>
        </w:rPr>
        <w:t xml:space="preserve">Examining results further revealed that </w:t>
      </w:r>
      <w:r w:rsidR="006C1637">
        <w:rPr>
          <w:rFonts w:ascii="Arial" w:hAnsi="Arial" w:cs="Arial"/>
          <w:bCs/>
        </w:rPr>
        <w:t>c</w:t>
      </w:r>
      <w:r w:rsidR="00E7226F">
        <w:rPr>
          <w:rFonts w:ascii="Arial" w:hAnsi="Arial" w:cs="Arial"/>
        </w:rPr>
        <w:t>lear</w:t>
      </w:r>
      <w:r w:rsidR="00D53349" w:rsidRPr="00A46DAC">
        <w:rPr>
          <w:rFonts w:ascii="Arial" w:hAnsi="Arial" w:cs="Arial"/>
        </w:rPr>
        <w:t xml:space="preserve"> SL</w:t>
      </w:r>
      <w:r w:rsidR="003943B7">
        <w:rPr>
          <w:rFonts w:ascii="Arial" w:hAnsi="Arial" w:cs="Arial"/>
        </w:rPr>
        <w:t>s</w:t>
      </w:r>
      <w:r w:rsidR="00D53349" w:rsidRPr="00A46DAC">
        <w:rPr>
          <w:rFonts w:ascii="Arial" w:hAnsi="Arial" w:cs="Arial"/>
        </w:rPr>
        <w:t xml:space="preserve"> occurred in lesions which were produced under the FF cycle</w:t>
      </w:r>
      <w:r w:rsidR="00E7226F">
        <w:rPr>
          <w:rFonts w:ascii="Arial" w:hAnsi="Arial" w:cs="Arial"/>
        </w:rPr>
        <w:t xml:space="preserve"> </w:t>
      </w:r>
      <w:r w:rsidR="00D53349" w:rsidRPr="00A46DAC">
        <w:rPr>
          <w:rFonts w:ascii="Arial" w:hAnsi="Arial" w:cs="Arial"/>
        </w:rPr>
        <w:t xml:space="preserve">whereas this feature appeared absent in the lesions taken from the CF condition. A possible basis for this observation may lie in chemical parameters at the interface between the enamel surface and biofilm PF. Coupled-diffusion </w:t>
      </w:r>
      <w:r w:rsidR="00E7226F">
        <w:rPr>
          <w:rFonts w:ascii="Arial" w:hAnsi="Arial" w:cs="Arial"/>
        </w:rPr>
        <w:t>has been identified as playing</w:t>
      </w:r>
      <w:r w:rsidR="00D53349" w:rsidRPr="00A46DAC">
        <w:rPr>
          <w:rFonts w:ascii="Arial" w:hAnsi="Arial" w:cs="Arial"/>
        </w:rPr>
        <w:t xml:space="preserve"> a significant </w:t>
      </w:r>
      <w:r w:rsidR="00E7226F">
        <w:rPr>
          <w:rFonts w:ascii="Arial" w:hAnsi="Arial" w:cs="Arial"/>
        </w:rPr>
        <w:t>role</w:t>
      </w:r>
      <w:r w:rsidR="00E7226F" w:rsidRPr="00A46DAC">
        <w:rPr>
          <w:rFonts w:ascii="Arial" w:hAnsi="Arial" w:cs="Arial"/>
        </w:rPr>
        <w:t xml:space="preserve"> </w:t>
      </w:r>
      <w:r w:rsidR="00D53349" w:rsidRPr="00A46DAC">
        <w:rPr>
          <w:rFonts w:ascii="Arial" w:hAnsi="Arial" w:cs="Arial"/>
        </w:rPr>
        <w:t xml:space="preserve">in the formation of the SL </w:t>
      </w:r>
      <w:r w:rsidR="005E114C">
        <w:rPr>
          <w:rFonts w:ascii="Arial" w:hAnsi="Arial" w:cs="Arial"/>
          <w:noProof/>
        </w:rPr>
        <w:t>[</w:t>
      </w:r>
      <w:r w:rsidR="002B74AD">
        <w:rPr>
          <w:rFonts w:ascii="Arial" w:hAnsi="Arial" w:cs="Arial"/>
          <w:noProof/>
        </w:rPr>
        <w:t>Anderson and Elliott, 1987</w:t>
      </w:r>
      <w:r w:rsidR="005E114C">
        <w:rPr>
          <w:rFonts w:ascii="Arial" w:hAnsi="Arial" w:cs="Arial"/>
          <w:noProof/>
        </w:rPr>
        <w:t>]</w:t>
      </w:r>
      <w:r w:rsidR="00D53349" w:rsidRPr="00A46DAC">
        <w:rPr>
          <w:rFonts w:ascii="Arial" w:hAnsi="Arial" w:cs="Arial"/>
        </w:rPr>
        <w:t xml:space="preserve"> and a factor which is able to augment this process is the ionic strength </w:t>
      </w:r>
      <w:r w:rsidR="00E7226F">
        <w:rPr>
          <w:rFonts w:ascii="Arial" w:hAnsi="Arial" w:cs="Arial"/>
        </w:rPr>
        <w:t>(</w:t>
      </w:r>
      <w:r w:rsidR="00E7226F" w:rsidRPr="009C7137">
        <w:rPr>
          <w:rFonts w:ascii="Arial" w:hAnsi="Arial" w:cs="Arial"/>
          <w:i/>
        </w:rPr>
        <w:t>I</w:t>
      </w:r>
      <w:r w:rsidR="00E7226F">
        <w:rPr>
          <w:rFonts w:ascii="Arial" w:hAnsi="Arial" w:cs="Arial"/>
        </w:rPr>
        <w:t xml:space="preserve">) </w:t>
      </w:r>
      <w:r w:rsidR="00D53349" w:rsidRPr="00A46DAC">
        <w:rPr>
          <w:rFonts w:ascii="Arial" w:hAnsi="Arial" w:cs="Arial"/>
        </w:rPr>
        <w:t xml:space="preserve">of the medium at the interface </w:t>
      </w:r>
      <w:r w:rsidR="005E114C">
        <w:rPr>
          <w:rFonts w:ascii="Arial" w:hAnsi="Arial" w:cs="Arial"/>
          <w:noProof/>
        </w:rPr>
        <w:t>[</w:t>
      </w:r>
      <w:r w:rsidR="002B74AD">
        <w:rPr>
          <w:rFonts w:ascii="Arial" w:hAnsi="Arial" w:cs="Arial"/>
          <w:noProof/>
        </w:rPr>
        <w:t>Anderson et al., 2004</w:t>
      </w:r>
      <w:r w:rsidR="005E114C">
        <w:rPr>
          <w:rFonts w:ascii="Arial" w:hAnsi="Arial" w:cs="Arial"/>
          <w:noProof/>
        </w:rPr>
        <w:t>]</w:t>
      </w:r>
      <w:r w:rsidR="00D53349" w:rsidRPr="00A46DAC">
        <w:rPr>
          <w:rFonts w:ascii="Arial" w:hAnsi="Arial" w:cs="Arial"/>
        </w:rPr>
        <w:t>. The combined introduction of STGM and the sucrose solution (</w:t>
      </w:r>
      <w:r w:rsidR="00C678A9">
        <w:rPr>
          <w:rFonts w:ascii="Arial" w:hAnsi="Arial" w:cs="Arial"/>
        </w:rPr>
        <w:t xml:space="preserve">ie. in </w:t>
      </w:r>
      <w:r w:rsidR="00D53349" w:rsidRPr="00A46DAC">
        <w:rPr>
          <w:rFonts w:ascii="Arial" w:hAnsi="Arial" w:cs="Arial"/>
        </w:rPr>
        <w:t xml:space="preserve">CF condition) would, presumably, result in the biofilms being exposed to a medium of higher </w:t>
      </w:r>
      <w:r w:rsidR="00E7226F" w:rsidRPr="009C7137">
        <w:rPr>
          <w:rFonts w:ascii="Arial" w:hAnsi="Arial" w:cs="Arial"/>
          <w:i/>
        </w:rPr>
        <w:t>I</w:t>
      </w:r>
      <w:r w:rsidR="00D53349" w:rsidRPr="00A46DAC">
        <w:rPr>
          <w:rFonts w:ascii="Arial" w:hAnsi="Arial" w:cs="Arial"/>
        </w:rPr>
        <w:t xml:space="preserve"> than if they were exposed to sucrose in the absence of the STGM (FF condition). </w:t>
      </w:r>
      <w:r w:rsidR="00C678A9">
        <w:rPr>
          <w:rFonts w:ascii="Arial" w:hAnsi="Arial" w:cs="Arial"/>
        </w:rPr>
        <w:t>When mixed</w:t>
      </w:r>
      <w:r w:rsidR="00D53349" w:rsidRPr="00A46DAC">
        <w:rPr>
          <w:rFonts w:ascii="Arial" w:hAnsi="Arial" w:cs="Arial"/>
        </w:rPr>
        <w:t xml:space="preserve"> 50:50 within sucrose solution the bulk solution in contact with the biofilm during a cariogenic challenge </w:t>
      </w:r>
      <w:r w:rsidR="00D53349" w:rsidRPr="00A46DAC">
        <w:rPr>
          <w:rFonts w:ascii="Arial" w:hAnsi="Arial" w:cs="Arial"/>
        </w:rPr>
        <w:lastRenderedPageBreak/>
        <w:t xml:space="preserve">would have a </w:t>
      </w:r>
      <w:r w:rsidR="005353F6">
        <w:rPr>
          <w:rFonts w:ascii="Arial" w:hAnsi="Arial" w:cs="Arial"/>
        </w:rPr>
        <w:t xml:space="preserve">higher </w:t>
      </w:r>
      <w:r w:rsidR="00E7226F" w:rsidRPr="009C7137">
        <w:rPr>
          <w:rFonts w:ascii="Arial" w:hAnsi="Arial" w:cs="Arial"/>
          <w:i/>
        </w:rPr>
        <w:t>I</w:t>
      </w:r>
      <w:r w:rsidR="00E7226F">
        <w:rPr>
          <w:rFonts w:ascii="Arial" w:hAnsi="Arial" w:cs="Arial"/>
        </w:rPr>
        <w:t xml:space="preserve"> </w:t>
      </w:r>
      <w:r w:rsidR="00D53349" w:rsidRPr="00A46DAC">
        <w:rPr>
          <w:rFonts w:ascii="Arial" w:hAnsi="Arial" w:cs="Arial"/>
        </w:rPr>
        <w:t xml:space="preserve">in the </w:t>
      </w:r>
      <w:r w:rsidR="005353F6">
        <w:rPr>
          <w:rFonts w:ascii="Arial" w:hAnsi="Arial" w:cs="Arial"/>
        </w:rPr>
        <w:t>CF</w:t>
      </w:r>
      <w:r w:rsidR="005353F6" w:rsidRPr="00A46DAC">
        <w:rPr>
          <w:rFonts w:ascii="Arial" w:hAnsi="Arial" w:cs="Arial"/>
        </w:rPr>
        <w:t xml:space="preserve"> </w:t>
      </w:r>
      <w:r w:rsidR="00D53349" w:rsidRPr="00A46DAC">
        <w:rPr>
          <w:rFonts w:ascii="Arial" w:hAnsi="Arial" w:cs="Arial"/>
        </w:rPr>
        <w:t xml:space="preserve">condition than in the </w:t>
      </w:r>
      <w:r w:rsidR="005353F6">
        <w:rPr>
          <w:rFonts w:ascii="Arial" w:hAnsi="Arial" w:cs="Arial"/>
        </w:rPr>
        <w:t>FF</w:t>
      </w:r>
      <w:r w:rsidR="005353F6" w:rsidRPr="00A46DAC">
        <w:rPr>
          <w:rFonts w:ascii="Arial" w:hAnsi="Arial" w:cs="Arial"/>
        </w:rPr>
        <w:t xml:space="preserve"> </w:t>
      </w:r>
      <w:r w:rsidR="00D53349" w:rsidRPr="00A46DAC">
        <w:rPr>
          <w:rFonts w:ascii="Arial" w:hAnsi="Arial" w:cs="Arial"/>
        </w:rPr>
        <w:t xml:space="preserve">condition. It is </w:t>
      </w:r>
      <w:r w:rsidR="005353F6">
        <w:rPr>
          <w:rFonts w:ascii="Arial" w:hAnsi="Arial" w:cs="Arial"/>
        </w:rPr>
        <w:t xml:space="preserve">therefore </w:t>
      </w:r>
      <w:r w:rsidR="00D53349" w:rsidRPr="00A46DAC">
        <w:rPr>
          <w:rFonts w:ascii="Arial" w:hAnsi="Arial" w:cs="Arial"/>
        </w:rPr>
        <w:t xml:space="preserve">reasonable to assume that the PF would also be </w:t>
      </w:r>
      <w:r w:rsidR="00923931" w:rsidRPr="00A46DAC">
        <w:rPr>
          <w:rFonts w:ascii="Arial" w:hAnsi="Arial" w:cs="Arial"/>
        </w:rPr>
        <w:t>affected</w:t>
      </w:r>
      <w:r w:rsidR="00D53349" w:rsidRPr="00A46DAC">
        <w:rPr>
          <w:rFonts w:ascii="Arial" w:hAnsi="Arial" w:cs="Arial"/>
        </w:rPr>
        <w:t xml:space="preserve"> </w:t>
      </w:r>
      <w:r w:rsidR="005E114C">
        <w:rPr>
          <w:rFonts w:ascii="Arial" w:hAnsi="Arial" w:cs="Arial"/>
          <w:noProof/>
        </w:rPr>
        <w:t>[</w:t>
      </w:r>
      <w:r w:rsidR="002B74AD">
        <w:rPr>
          <w:rFonts w:ascii="Arial" w:hAnsi="Arial" w:cs="Arial"/>
          <w:noProof/>
        </w:rPr>
        <w:t>Margolis and Moreno, 1994</w:t>
      </w:r>
      <w:r w:rsidR="005E114C">
        <w:rPr>
          <w:rFonts w:ascii="Arial" w:hAnsi="Arial" w:cs="Arial"/>
          <w:noProof/>
        </w:rPr>
        <w:t>]</w:t>
      </w:r>
      <w:r w:rsidR="005353F6">
        <w:rPr>
          <w:rFonts w:ascii="Arial" w:hAnsi="Arial" w:cs="Arial"/>
        </w:rPr>
        <w:t xml:space="preserve">. </w:t>
      </w:r>
      <w:r w:rsidR="00D53349" w:rsidRPr="00A46DAC">
        <w:rPr>
          <w:rFonts w:ascii="Arial" w:hAnsi="Arial" w:cs="Arial"/>
        </w:rPr>
        <w:t>If the</w:t>
      </w:r>
      <w:r w:rsidR="00B27470" w:rsidRPr="002B74AD">
        <w:rPr>
          <w:rFonts w:ascii="Arial" w:hAnsi="Arial" w:cs="Arial"/>
          <w:i/>
        </w:rPr>
        <w:t>I</w:t>
      </w:r>
      <w:r w:rsidR="00B27470">
        <w:rPr>
          <w:rFonts w:ascii="Arial" w:hAnsi="Arial" w:cs="Arial"/>
        </w:rPr>
        <w:t xml:space="preserve"> of </w:t>
      </w:r>
      <w:r w:rsidR="00D53349" w:rsidRPr="00A46DAC">
        <w:rPr>
          <w:rFonts w:ascii="Arial" w:hAnsi="Arial" w:cs="Arial"/>
        </w:rPr>
        <w:t xml:space="preserve">PF was significantly reduced in the FF condition then this would increase the effects of diffusive coupling within the system </w:t>
      </w:r>
      <w:r w:rsidR="005E114C">
        <w:rPr>
          <w:rFonts w:ascii="Arial" w:hAnsi="Arial" w:cs="Arial"/>
          <w:noProof/>
        </w:rPr>
        <w:t>[</w:t>
      </w:r>
      <w:r w:rsidR="002B74AD">
        <w:rPr>
          <w:rFonts w:ascii="Arial" w:hAnsi="Arial" w:cs="Arial"/>
          <w:noProof/>
        </w:rPr>
        <w:t>Anderson et al., 2004</w:t>
      </w:r>
      <w:r w:rsidR="005E114C">
        <w:rPr>
          <w:rFonts w:ascii="Arial" w:hAnsi="Arial" w:cs="Arial"/>
          <w:noProof/>
        </w:rPr>
        <w:t>]</w:t>
      </w:r>
      <w:r w:rsidR="00D53349" w:rsidRPr="00A46DAC">
        <w:rPr>
          <w:rFonts w:ascii="Arial" w:hAnsi="Arial" w:cs="Arial"/>
        </w:rPr>
        <w:t xml:space="preserve"> and therefore could explain the enhanced SL feature in lesions which were created under these conditions.</w:t>
      </w:r>
    </w:p>
    <w:p w:rsidR="00D53349" w:rsidRPr="00A46DAC" w:rsidRDefault="005353F6" w:rsidP="009C7137">
      <w:pPr>
        <w:spacing w:line="360" w:lineRule="auto"/>
        <w:jc w:val="both"/>
        <w:rPr>
          <w:rFonts w:ascii="Arial" w:hAnsi="Arial" w:cs="Arial"/>
        </w:rPr>
      </w:pPr>
      <w:r>
        <w:rPr>
          <w:rFonts w:ascii="Arial" w:hAnsi="Arial" w:cs="Arial"/>
        </w:rPr>
        <w:t>However, a</w:t>
      </w:r>
      <w:r w:rsidR="00D53349" w:rsidRPr="00A46DAC">
        <w:rPr>
          <w:rFonts w:ascii="Arial" w:hAnsi="Arial" w:cs="Arial"/>
        </w:rPr>
        <w:t xml:space="preserve">s a biological caries model, alterations to the collective physiological state of the biofilms within </w:t>
      </w:r>
      <w:r w:rsidR="005412CD">
        <w:rPr>
          <w:rFonts w:ascii="Arial" w:hAnsi="Arial" w:cs="Arial"/>
        </w:rPr>
        <w:t>could be</w:t>
      </w:r>
      <w:r w:rsidR="00D53349" w:rsidRPr="00A46DAC">
        <w:rPr>
          <w:rFonts w:ascii="Arial" w:hAnsi="Arial" w:cs="Arial"/>
        </w:rPr>
        <w:t xml:space="preserve"> a factor </w:t>
      </w:r>
      <w:r w:rsidR="00B27470">
        <w:rPr>
          <w:rFonts w:ascii="Arial" w:hAnsi="Arial" w:cs="Arial"/>
        </w:rPr>
        <w:t xml:space="preserve">that </w:t>
      </w:r>
      <w:r w:rsidR="00D53349" w:rsidRPr="00A46DAC">
        <w:rPr>
          <w:rFonts w:ascii="Arial" w:hAnsi="Arial" w:cs="Arial"/>
        </w:rPr>
        <w:t>contribute</w:t>
      </w:r>
      <w:r w:rsidR="005412CD">
        <w:rPr>
          <w:rFonts w:ascii="Arial" w:hAnsi="Arial" w:cs="Arial"/>
        </w:rPr>
        <w:t>d</w:t>
      </w:r>
      <w:r w:rsidR="00D53349" w:rsidRPr="00A46DAC">
        <w:rPr>
          <w:rFonts w:ascii="Arial" w:hAnsi="Arial" w:cs="Arial"/>
        </w:rPr>
        <w:t xml:space="preserve"> to the lesions produced. Carbohydrates present in the STGM </w:t>
      </w:r>
      <w:r w:rsidR="005412CD">
        <w:rPr>
          <w:rFonts w:ascii="Arial" w:hAnsi="Arial" w:cs="Arial"/>
        </w:rPr>
        <w:t>might</w:t>
      </w:r>
      <w:r w:rsidR="005412CD" w:rsidRPr="00A46DAC">
        <w:rPr>
          <w:rFonts w:ascii="Arial" w:hAnsi="Arial" w:cs="Arial"/>
        </w:rPr>
        <w:t xml:space="preserve"> </w:t>
      </w:r>
      <w:r w:rsidR="00D53349" w:rsidRPr="00A46DAC">
        <w:rPr>
          <w:rFonts w:ascii="Arial" w:hAnsi="Arial" w:cs="Arial"/>
        </w:rPr>
        <w:t xml:space="preserve">not be high enough to result in significant levels of acid production to enable the selection of acidogenic species and ultimately create a cariogenic state. However, based on the assertion that adjunct sucrose is sufficient for this process </w:t>
      </w:r>
      <w:r w:rsidR="005E114C">
        <w:rPr>
          <w:rFonts w:ascii="Arial" w:hAnsi="Arial" w:cs="Arial"/>
          <w:noProof/>
        </w:rPr>
        <w:t>[</w:t>
      </w:r>
      <w:r w:rsidR="002B74AD">
        <w:rPr>
          <w:rFonts w:ascii="Arial" w:hAnsi="Arial" w:cs="Arial"/>
          <w:noProof/>
        </w:rPr>
        <w:t>Aires et al., 2006</w:t>
      </w:r>
      <w:r w:rsidR="005E114C">
        <w:rPr>
          <w:rFonts w:ascii="Arial" w:hAnsi="Arial" w:cs="Arial"/>
          <w:noProof/>
        </w:rPr>
        <w:t xml:space="preserve">; </w:t>
      </w:r>
      <w:r w:rsidR="002B74AD">
        <w:rPr>
          <w:rFonts w:ascii="Arial" w:hAnsi="Arial" w:cs="Arial"/>
          <w:noProof/>
        </w:rPr>
        <w:t>Arthur et al., 2013</w:t>
      </w:r>
      <w:r w:rsidR="005E114C">
        <w:rPr>
          <w:rFonts w:ascii="Arial" w:hAnsi="Arial" w:cs="Arial"/>
          <w:noProof/>
        </w:rPr>
        <w:t xml:space="preserve">; </w:t>
      </w:r>
      <w:r w:rsidR="002B74AD">
        <w:rPr>
          <w:rFonts w:ascii="Arial" w:hAnsi="Arial" w:cs="Arial"/>
          <w:noProof/>
        </w:rPr>
        <w:t>Pratten et al., 2000</w:t>
      </w:r>
      <w:r w:rsidR="005E114C">
        <w:rPr>
          <w:rFonts w:ascii="Arial" w:hAnsi="Arial" w:cs="Arial"/>
          <w:noProof/>
        </w:rPr>
        <w:t>]</w:t>
      </w:r>
      <w:r w:rsidR="00D53349" w:rsidRPr="00A46DAC">
        <w:rPr>
          <w:rFonts w:ascii="Arial" w:hAnsi="Arial" w:cs="Arial"/>
        </w:rPr>
        <w:t xml:space="preserve">, the reduction in sucrose concentration which occurs with the effect of mixing STGM and sucrose solution in the CF condition may have some influence on the lesions </w:t>
      </w:r>
      <w:r w:rsidR="009C73CF">
        <w:rPr>
          <w:rFonts w:ascii="Arial" w:hAnsi="Arial" w:cs="Arial"/>
        </w:rPr>
        <w:t>that are created</w:t>
      </w:r>
      <w:r w:rsidR="00D53349" w:rsidRPr="00A46DAC">
        <w:rPr>
          <w:rFonts w:ascii="Arial" w:hAnsi="Arial" w:cs="Arial"/>
        </w:rPr>
        <w:t xml:space="preserve">. In effect, a 50 mM sucrose challenge in the FF condition would equate to approximately a 25 mM challenge in the CF conditions. Although a positive correlation was indicated, Aries et al. [2006] found no difference between these concentration ranges </w:t>
      </w:r>
      <w:r w:rsidR="00B27470">
        <w:rPr>
          <w:rFonts w:ascii="Arial" w:hAnsi="Arial" w:cs="Arial"/>
        </w:rPr>
        <w:t>with</w:t>
      </w:r>
      <w:r w:rsidR="00B27470" w:rsidRPr="00A46DAC">
        <w:rPr>
          <w:rFonts w:ascii="Arial" w:hAnsi="Arial" w:cs="Arial"/>
        </w:rPr>
        <w:t xml:space="preserve"> </w:t>
      </w:r>
      <w:r w:rsidR="00D53349" w:rsidRPr="00A46DAC">
        <w:rPr>
          <w:rFonts w:ascii="Arial" w:hAnsi="Arial" w:cs="Arial"/>
        </w:rPr>
        <w:t xml:space="preserve">their </w:t>
      </w:r>
      <w:r w:rsidR="00D53349" w:rsidRPr="009C7137">
        <w:rPr>
          <w:rFonts w:ascii="Arial" w:hAnsi="Arial" w:cs="Arial"/>
          <w:i/>
        </w:rPr>
        <w:t>in situ</w:t>
      </w:r>
      <w:r w:rsidR="00D53349" w:rsidRPr="00A46DAC">
        <w:rPr>
          <w:rFonts w:ascii="Arial" w:hAnsi="Arial" w:cs="Arial"/>
        </w:rPr>
        <w:t xml:space="preserve"> model</w:t>
      </w:r>
      <w:r>
        <w:rPr>
          <w:rFonts w:ascii="Arial" w:hAnsi="Arial" w:cs="Arial"/>
        </w:rPr>
        <w:t>.</w:t>
      </w:r>
    </w:p>
    <w:p w:rsidR="007201B7" w:rsidRPr="007201B7" w:rsidRDefault="00A06715" w:rsidP="00A06715">
      <w:pPr>
        <w:spacing w:line="360" w:lineRule="auto"/>
        <w:jc w:val="both"/>
        <w:rPr>
          <w:rFonts w:ascii="Arial" w:hAnsi="Arial" w:cs="Arial"/>
        </w:rPr>
      </w:pPr>
      <w:r w:rsidRPr="006C2A31">
        <w:rPr>
          <w:rFonts w:ascii="Arial" w:hAnsi="Arial" w:cs="Arial"/>
          <w:bCs/>
        </w:rPr>
        <w:t>B</w:t>
      </w:r>
      <w:r w:rsidRPr="006C2A31">
        <w:rPr>
          <w:rFonts w:ascii="Arial" w:hAnsi="Arial" w:cs="Arial"/>
        </w:rPr>
        <w:t xml:space="preserve">acterial enumeration showed only minor differences in viable counts between either of the </w:t>
      </w:r>
      <w:r w:rsidRPr="006C2A31">
        <w:rPr>
          <w:rFonts w:ascii="Arial" w:hAnsi="Arial" w:cs="Arial"/>
          <w:bCs/>
        </w:rPr>
        <w:t xml:space="preserve">dCDFF </w:t>
      </w:r>
      <w:r w:rsidRPr="006C2A31">
        <w:rPr>
          <w:rFonts w:ascii="Arial" w:hAnsi="Arial" w:cs="Arial"/>
        </w:rPr>
        <w:t>conditions.</w:t>
      </w:r>
      <w:r w:rsidRPr="006C2A31">
        <w:rPr>
          <w:rFonts w:ascii="Arial" w:hAnsi="Arial" w:cs="Arial"/>
          <w:bCs/>
        </w:rPr>
        <w:t xml:space="preserve"> Such a</w:t>
      </w:r>
      <w:r w:rsidRPr="006C2A31">
        <w:rPr>
          <w:rFonts w:ascii="Arial" w:hAnsi="Arial" w:cs="Arial"/>
        </w:rPr>
        <w:t xml:space="preserve"> </w:t>
      </w:r>
      <w:r w:rsidRPr="006C2A31">
        <w:rPr>
          <w:rFonts w:ascii="Arial" w:hAnsi="Arial" w:cs="Arial"/>
          <w:bCs/>
        </w:rPr>
        <w:t>degree</w:t>
      </w:r>
      <w:r w:rsidRPr="006C2A31">
        <w:rPr>
          <w:rFonts w:ascii="Arial" w:hAnsi="Arial" w:cs="Arial"/>
        </w:rPr>
        <w:t xml:space="preserve"> of variation can be expected </w:t>
      </w:r>
      <w:r w:rsidRPr="006C2A31">
        <w:rPr>
          <w:rFonts w:ascii="Arial" w:hAnsi="Arial" w:cs="Arial"/>
          <w:bCs/>
        </w:rPr>
        <w:t>as a result of</w:t>
      </w:r>
      <w:r w:rsidRPr="006C2A31">
        <w:rPr>
          <w:rFonts w:ascii="Arial" w:hAnsi="Arial" w:cs="Arial"/>
        </w:rPr>
        <w:t xml:space="preserve"> natural flu</w:t>
      </w:r>
      <w:r w:rsidR="005412CD">
        <w:rPr>
          <w:rFonts w:ascii="Arial" w:hAnsi="Arial" w:cs="Arial"/>
        </w:rPr>
        <w:t>ctu</w:t>
      </w:r>
      <w:r w:rsidRPr="006C2A31">
        <w:rPr>
          <w:rFonts w:ascii="Arial" w:hAnsi="Arial" w:cs="Arial"/>
        </w:rPr>
        <w:t xml:space="preserve">ations known to occur within such multispecies consortia </w:t>
      </w:r>
      <w:r w:rsidR="005E114C">
        <w:rPr>
          <w:rFonts w:ascii="Arial" w:hAnsi="Arial" w:cs="Arial"/>
          <w:bCs/>
          <w:noProof/>
        </w:rPr>
        <w:t>[</w:t>
      </w:r>
      <w:r w:rsidR="002B74AD">
        <w:rPr>
          <w:rFonts w:ascii="Arial" w:hAnsi="Arial" w:cs="Arial"/>
          <w:bCs/>
          <w:noProof/>
        </w:rPr>
        <w:t>Sissons, 1997</w:t>
      </w:r>
      <w:r w:rsidR="005E114C">
        <w:rPr>
          <w:rFonts w:ascii="Arial" w:hAnsi="Arial" w:cs="Arial"/>
          <w:bCs/>
          <w:noProof/>
        </w:rPr>
        <w:t xml:space="preserve">; </w:t>
      </w:r>
      <w:r w:rsidR="002B74AD">
        <w:rPr>
          <w:rFonts w:ascii="Arial" w:hAnsi="Arial" w:cs="Arial"/>
          <w:bCs/>
          <w:noProof/>
        </w:rPr>
        <w:t>Skopek et al., 1993</w:t>
      </w:r>
      <w:r w:rsidR="005E114C">
        <w:rPr>
          <w:rFonts w:ascii="Arial" w:hAnsi="Arial" w:cs="Arial"/>
          <w:bCs/>
          <w:noProof/>
        </w:rPr>
        <w:t>]</w:t>
      </w:r>
      <w:r w:rsidRPr="006C2A31">
        <w:rPr>
          <w:rFonts w:ascii="Arial" w:hAnsi="Arial" w:cs="Arial"/>
        </w:rPr>
        <w:t xml:space="preserve">. </w:t>
      </w:r>
      <w:r w:rsidR="00D53349" w:rsidRPr="00A46DAC">
        <w:rPr>
          <w:rFonts w:ascii="Arial" w:hAnsi="Arial" w:cs="Arial"/>
        </w:rPr>
        <w:t xml:space="preserve">The lack of any real distinction between FA, </w:t>
      </w:r>
      <w:r w:rsidR="00F362FB" w:rsidRPr="006C2A31">
        <w:rPr>
          <w:rFonts w:ascii="Arial" w:hAnsi="Arial" w:cs="Arial"/>
          <w:i/>
        </w:rPr>
        <w:t>Lactobacillus</w:t>
      </w:r>
      <w:r w:rsidR="00F362FB" w:rsidRPr="00F362FB">
        <w:rPr>
          <w:rFonts w:ascii="Arial" w:hAnsi="Arial" w:cs="Arial"/>
        </w:rPr>
        <w:t xml:space="preserve"> spp.</w:t>
      </w:r>
      <w:r w:rsidR="00D53349" w:rsidRPr="00A46DAC">
        <w:rPr>
          <w:rFonts w:ascii="Arial" w:hAnsi="Arial" w:cs="Arial"/>
        </w:rPr>
        <w:t xml:space="preserve"> and </w:t>
      </w:r>
      <w:r w:rsidR="00F362FB" w:rsidRPr="006C2A31">
        <w:rPr>
          <w:rFonts w:ascii="Arial" w:hAnsi="Arial" w:cs="Arial"/>
          <w:i/>
        </w:rPr>
        <w:t>Streptococcus</w:t>
      </w:r>
      <w:r w:rsidR="00F362FB" w:rsidRPr="00F362FB">
        <w:rPr>
          <w:rFonts w:ascii="Arial" w:hAnsi="Arial" w:cs="Arial"/>
        </w:rPr>
        <w:t xml:space="preserve"> spp.</w:t>
      </w:r>
      <w:r w:rsidR="00D53349" w:rsidRPr="00A46DAC">
        <w:rPr>
          <w:rFonts w:ascii="Arial" w:hAnsi="Arial" w:cs="Arial"/>
        </w:rPr>
        <w:t xml:space="preserve"> demonstrates the efficacy of the dCDFF model. However, in the FF condition </w:t>
      </w:r>
      <w:r w:rsidR="00D53349" w:rsidRPr="007201B7">
        <w:rPr>
          <w:rFonts w:ascii="Arial" w:hAnsi="Arial" w:cs="Arial"/>
        </w:rPr>
        <w:t xml:space="preserve">the proportion of MS rose higher whereas the proportion of </w:t>
      </w:r>
      <w:r w:rsidR="00F362FB" w:rsidRPr="006C2A31">
        <w:rPr>
          <w:rFonts w:ascii="Arial" w:hAnsi="Arial" w:cs="Arial"/>
          <w:i/>
        </w:rPr>
        <w:t>Veillonella</w:t>
      </w:r>
      <w:r w:rsidR="00F362FB" w:rsidRPr="00F362FB">
        <w:rPr>
          <w:rFonts w:ascii="Arial" w:hAnsi="Arial" w:cs="Arial"/>
        </w:rPr>
        <w:t xml:space="preserve"> spp.</w:t>
      </w:r>
      <w:r w:rsidR="00D53349" w:rsidRPr="007201B7">
        <w:rPr>
          <w:rFonts w:ascii="Arial" w:hAnsi="Arial" w:cs="Arial"/>
        </w:rPr>
        <w:t xml:space="preserve"> remained lower. As highly acidogenic species</w:t>
      </w:r>
      <w:r w:rsidR="007201B7" w:rsidRPr="007201B7">
        <w:rPr>
          <w:rFonts w:ascii="Arial" w:hAnsi="Arial" w:cs="Arial"/>
        </w:rPr>
        <w:t xml:space="preserve"> </w:t>
      </w:r>
      <w:r w:rsidR="005E114C">
        <w:rPr>
          <w:rFonts w:ascii="Arial" w:hAnsi="Arial" w:cs="Arial"/>
          <w:noProof/>
        </w:rPr>
        <w:t>[</w:t>
      </w:r>
      <w:r w:rsidR="002B74AD">
        <w:rPr>
          <w:rFonts w:ascii="Arial" w:hAnsi="Arial" w:cs="Arial"/>
          <w:noProof/>
        </w:rPr>
        <w:t>Marsh and Martin, 2009</w:t>
      </w:r>
      <w:r w:rsidR="005E114C">
        <w:rPr>
          <w:rFonts w:ascii="Arial" w:hAnsi="Arial" w:cs="Arial"/>
          <w:noProof/>
        </w:rPr>
        <w:t>]</w:t>
      </w:r>
      <w:r w:rsidR="00974225">
        <w:rPr>
          <w:rFonts w:ascii="Arial" w:hAnsi="Arial" w:cs="Arial"/>
        </w:rPr>
        <w:t xml:space="preserve">, a higher proportion of MS can be associated within a greater cariogenicity </w:t>
      </w:r>
      <w:r w:rsidR="005E114C">
        <w:rPr>
          <w:rFonts w:ascii="Arial" w:hAnsi="Arial" w:cs="Arial"/>
          <w:noProof/>
        </w:rPr>
        <w:t>[</w:t>
      </w:r>
      <w:r w:rsidR="002B74AD">
        <w:rPr>
          <w:rFonts w:ascii="Arial" w:hAnsi="Arial" w:cs="Arial"/>
          <w:noProof/>
        </w:rPr>
        <w:t>Hamada and Slade, 1980</w:t>
      </w:r>
      <w:r w:rsidR="005E114C">
        <w:rPr>
          <w:rFonts w:ascii="Arial" w:hAnsi="Arial" w:cs="Arial"/>
          <w:noProof/>
        </w:rPr>
        <w:t xml:space="preserve">; </w:t>
      </w:r>
      <w:r w:rsidR="002B74AD">
        <w:rPr>
          <w:rFonts w:ascii="Arial" w:hAnsi="Arial" w:cs="Arial"/>
          <w:noProof/>
        </w:rPr>
        <w:t>Loesche, 1986</w:t>
      </w:r>
      <w:r w:rsidR="005E114C">
        <w:rPr>
          <w:rFonts w:ascii="Arial" w:hAnsi="Arial" w:cs="Arial"/>
          <w:noProof/>
        </w:rPr>
        <w:t>]</w:t>
      </w:r>
      <w:r w:rsidR="007201B7" w:rsidRPr="007201B7">
        <w:rPr>
          <w:rFonts w:ascii="Arial" w:hAnsi="Arial" w:cs="Arial"/>
        </w:rPr>
        <w:t xml:space="preserve">. On the other hand, </w:t>
      </w:r>
      <w:r w:rsidR="00F362FB" w:rsidRPr="006C2A31">
        <w:rPr>
          <w:rFonts w:ascii="Arial" w:hAnsi="Arial" w:cs="Arial"/>
          <w:i/>
        </w:rPr>
        <w:t>Veillonella</w:t>
      </w:r>
      <w:r w:rsidR="00F362FB" w:rsidRPr="00F362FB">
        <w:rPr>
          <w:rFonts w:ascii="Arial" w:hAnsi="Arial" w:cs="Arial"/>
        </w:rPr>
        <w:t xml:space="preserve"> spp.</w:t>
      </w:r>
      <w:r w:rsidR="007201B7" w:rsidRPr="007201B7">
        <w:rPr>
          <w:rFonts w:ascii="Arial" w:hAnsi="Arial" w:cs="Arial"/>
        </w:rPr>
        <w:t xml:space="preserve"> </w:t>
      </w:r>
      <w:r w:rsidR="007E55A2">
        <w:rPr>
          <w:rFonts w:ascii="Arial" w:hAnsi="Arial" w:cs="Arial"/>
        </w:rPr>
        <w:t>posses</w:t>
      </w:r>
      <w:r w:rsidR="00CD5934">
        <w:rPr>
          <w:rFonts w:ascii="Arial" w:hAnsi="Arial" w:cs="Arial"/>
        </w:rPr>
        <w:t>s</w:t>
      </w:r>
      <w:r w:rsidR="007E55A2">
        <w:rPr>
          <w:rFonts w:ascii="Arial" w:hAnsi="Arial" w:cs="Arial"/>
        </w:rPr>
        <w:t xml:space="preserve"> the ability</w:t>
      </w:r>
      <w:r w:rsidR="007201B7" w:rsidRPr="007201B7">
        <w:rPr>
          <w:rFonts w:ascii="Arial" w:hAnsi="Arial" w:cs="Arial"/>
        </w:rPr>
        <w:t xml:space="preserve"> to metabolise lactate as an energy source </w:t>
      </w:r>
      <w:r w:rsidR="005E114C">
        <w:rPr>
          <w:rFonts w:ascii="Arial" w:hAnsi="Arial" w:cs="Arial"/>
          <w:noProof/>
        </w:rPr>
        <w:t>[</w:t>
      </w:r>
      <w:r w:rsidR="002B74AD">
        <w:rPr>
          <w:rFonts w:ascii="Arial" w:hAnsi="Arial" w:cs="Arial"/>
          <w:noProof/>
        </w:rPr>
        <w:t>Rogosa and Bishop, 1964</w:t>
      </w:r>
      <w:r w:rsidR="005E114C">
        <w:rPr>
          <w:rFonts w:ascii="Arial" w:hAnsi="Arial" w:cs="Arial"/>
          <w:noProof/>
        </w:rPr>
        <w:t>]</w:t>
      </w:r>
      <w:r w:rsidR="00FE0EFE">
        <w:rPr>
          <w:rFonts w:ascii="Arial" w:hAnsi="Arial" w:cs="Arial"/>
        </w:rPr>
        <w:t>. T</w:t>
      </w:r>
      <w:r w:rsidR="007201B7" w:rsidRPr="007201B7">
        <w:rPr>
          <w:rFonts w:ascii="Arial" w:hAnsi="Arial" w:cs="Arial"/>
        </w:rPr>
        <w:t xml:space="preserve">heir presence within a biofilm may therefore aid in the removal of the acids following production </w:t>
      </w:r>
      <w:r w:rsidR="005E114C">
        <w:rPr>
          <w:rFonts w:ascii="Arial" w:hAnsi="Arial" w:cs="Arial"/>
          <w:noProof/>
        </w:rPr>
        <w:t>[</w:t>
      </w:r>
      <w:r w:rsidR="002B74AD">
        <w:rPr>
          <w:rFonts w:ascii="Arial" w:hAnsi="Arial" w:cs="Arial"/>
          <w:noProof/>
        </w:rPr>
        <w:t>Mikx et al., 1976</w:t>
      </w:r>
      <w:r w:rsidR="005E114C">
        <w:rPr>
          <w:rFonts w:ascii="Arial" w:hAnsi="Arial" w:cs="Arial"/>
          <w:noProof/>
        </w:rPr>
        <w:t>]</w:t>
      </w:r>
      <w:r w:rsidR="007201B7" w:rsidRPr="007201B7">
        <w:rPr>
          <w:rFonts w:ascii="Arial" w:hAnsi="Arial" w:cs="Arial"/>
        </w:rPr>
        <w:t xml:space="preserve">. This would point to a less cariogenic plaque within the CF condition. However, assertions made on the basis of selective culture are limited as more than one community structure may be stable under a certain set of environmental conditions </w:t>
      </w:r>
      <w:r w:rsidR="005E114C">
        <w:rPr>
          <w:rFonts w:ascii="Arial" w:hAnsi="Arial" w:cs="Arial"/>
          <w:noProof/>
        </w:rPr>
        <w:t>[</w:t>
      </w:r>
      <w:r w:rsidR="002B74AD">
        <w:rPr>
          <w:rFonts w:ascii="Arial" w:hAnsi="Arial" w:cs="Arial"/>
          <w:noProof/>
        </w:rPr>
        <w:t>Sissons, 1997</w:t>
      </w:r>
      <w:r w:rsidR="005E114C">
        <w:rPr>
          <w:rFonts w:ascii="Arial" w:hAnsi="Arial" w:cs="Arial"/>
          <w:noProof/>
        </w:rPr>
        <w:t>]</w:t>
      </w:r>
      <w:r w:rsidR="007201B7" w:rsidRPr="007201B7">
        <w:rPr>
          <w:rFonts w:ascii="Arial" w:hAnsi="Arial" w:cs="Arial"/>
        </w:rPr>
        <w:t xml:space="preserve">. </w:t>
      </w:r>
      <w:r w:rsidR="005353F6">
        <w:rPr>
          <w:rFonts w:ascii="Arial" w:hAnsi="Arial" w:cs="Arial"/>
        </w:rPr>
        <w:t>In addition</w:t>
      </w:r>
      <w:r w:rsidR="007201B7" w:rsidRPr="007201B7">
        <w:rPr>
          <w:rFonts w:ascii="Arial" w:hAnsi="Arial" w:cs="Arial"/>
        </w:rPr>
        <w:t xml:space="preserve">, any alteration to the environment is most likely to exert an effect on the biofilm phenotype whereas changes in the composition are likely to be secondary </w:t>
      </w:r>
      <w:r w:rsidR="005E114C">
        <w:rPr>
          <w:rFonts w:ascii="Arial" w:hAnsi="Arial" w:cs="Arial"/>
          <w:noProof/>
        </w:rPr>
        <w:t>[</w:t>
      </w:r>
      <w:r w:rsidR="002B74AD">
        <w:rPr>
          <w:rFonts w:ascii="Arial" w:hAnsi="Arial" w:cs="Arial"/>
          <w:noProof/>
        </w:rPr>
        <w:t>Kinniment et al., 1996</w:t>
      </w:r>
      <w:r w:rsidR="005E114C">
        <w:rPr>
          <w:rFonts w:ascii="Arial" w:hAnsi="Arial" w:cs="Arial"/>
          <w:noProof/>
        </w:rPr>
        <w:t>]</w:t>
      </w:r>
      <w:r w:rsidR="007201B7" w:rsidRPr="007201B7">
        <w:rPr>
          <w:rFonts w:ascii="Arial" w:hAnsi="Arial" w:cs="Arial"/>
        </w:rPr>
        <w:t xml:space="preserve">. Consequently, quantification of the metabolic activity would provide a much greater </w:t>
      </w:r>
      <w:r w:rsidR="007E55A2">
        <w:rPr>
          <w:rFonts w:ascii="Arial" w:hAnsi="Arial" w:cs="Arial"/>
        </w:rPr>
        <w:t xml:space="preserve">degree of </w:t>
      </w:r>
      <w:r w:rsidR="005353F6" w:rsidRPr="007201B7">
        <w:rPr>
          <w:rFonts w:ascii="Arial" w:hAnsi="Arial" w:cs="Arial"/>
        </w:rPr>
        <w:t>insight</w:t>
      </w:r>
      <w:r w:rsidR="005353F6">
        <w:rPr>
          <w:rFonts w:ascii="Arial" w:hAnsi="Arial" w:cs="Arial"/>
        </w:rPr>
        <w:t>.</w:t>
      </w:r>
    </w:p>
    <w:p w:rsidR="007201B7" w:rsidRPr="007201B7" w:rsidRDefault="005353F6" w:rsidP="007201B7">
      <w:pPr>
        <w:spacing w:line="360" w:lineRule="auto"/>
        <w:jc w:val="both"/>
        <w:rPr>
          <w:rFonts w:ascii="Arial" w:hAnsi="Arial" w:cs="Arial"/>
        </w:rPr>
      </w:pPr>
      <w:r>
        <w:rPr>
          <w:rFonts w:ascii="Arial" w:hAnsi="Arial" w:cs="Arial"/>
        </w:rPr>
        <w:t>The l</w:t>
      </w:r>
      <w:r w:rsidR="007201B7" w:rsidRPr="007201B7">
        <w:rPr>
          <w:rFonts w:ascii="Arial" w:hAnsi="Arial" w:cs="Arial"/>
        </w:rPr>
        <w:t xml:space="preserve">amination zones </w:t>
      </w:r>
      <w:r w:rsidR="005E114C">
        <w:rPr>
          <w:rFonts w:ascii="Arial" w:hAnsi="Arial" w:cs="Arial"/>
          <w:noProof/>
        </w:rPr>
        <w:t>[</w:t>
      </w:r>
      <w:r w:rsidR="002B74AD">
        <w:rPr>
          <w:rFonts w:ascii="Arial" w:hAnsi="Arial" w:cs="Arial"/>
          <w:noProof/>
        </w:rPr>
        <w:t>Palamara et al., 1986</w:t>
      </w:r>
      <w:r w:rsidR="005E114C">
        <w:rPr>
          <w:rFonts w:ascii="Arial" w:hAnsi="Arial" w:cs="Arial"/>
          <w:noProof/>
        </w:rPr>
        <w:t>]</w:t>
      </w:r>
      <w:r w:rsidR="007201B7" w:rsidRPr="007201B7">
        <w:rPr>
          <w:rFonts w:ascii="Arial" w:hAnsi="Arial" w:cs="Arial"/>
        </w:rPr>
        <w:t xml:space="preserve"> apparent in some of the samples taken from the CF condition</w:t>
      </w:r>
      <w:r>
        <w:rPr>
          <w:rFonts w:ascii="Arial" w:hAnsi="Arial" w:cs="Arial"/>
        </w:rPr>
        <w:t xml:space="preserve"> may</w:t>
      </w:r>
      <w:r w:rsidR="007201B7" w:rsidRPr="007201B7">
        <w:rPr>
          <w:rFonts w:ascii="Arial" w:hAnsi="Arial" w:cs="Arial"/>
        </w:rPr>
        <w:t xml:space="preserve"> have resulted from exposures of purely chemical source </w:t>
      </w:r>
      <w:r w:rsidR="005E114C">
        <w:rPr>
          <w:rFonts w:ascii="Arial" w:hAnsi="Arial" w:cs="Arial"/>
          <w:noProof/>
        </w:rPr>
        <w:t>[</w:t>
      </w:r>
      <w:r w:rsidR="002B74AD">
        <w:rPr>
          <w:rFonts w:ascii="Arial" w:hAnsi="Arial" w:cs="Arial"/>
          <w:noProof/>
        </w:rPr>
        <w:t xml:space="preserve">Damato et al., </w:t>
      </w:r>
      <w:r w:rsidR="002B74AD">
        <w:rPr>
          <w:rFonts w:ascii="Arial" w:hAnsi="Arial" w:cs="Arial"/>
          <w:noProof/>
        </w:rPr>
        <w:lastRenderedPageBreak/>
        <w:t>1990</w:t>
      </w:r>
      <w:r w:rsidR="005E114C">
        <w:rPr>
          <w:rFonts w:ascii="Arial" w:hAnsi="Arial" w:cs="Arial"/>
          <w:noProof/>
        </w:rPr>
        <w:t xml:space="preserve">; </w:t>
      </w:r>
      <w:r w:rsidR="002B74AD">
        <w:rPr>
          <w:rFonts w:ascii="Arial" w:hAnsi="Arial" w:cs="Arial"/>
          <w:noProof/>
        </w:rPr>
        <w:t>Lippert et al., 2012</w:t>
      </w:r>
      <w:r w:rsidR="005E114C">
        <w:rPr>
          <w:rFonts w:ascii="Arial" w:hAnsi="Arial" w:cs="Arial"/>
          <w:noProof/>
        </w:rPr>
        <w:t>]</w:t>
      </w:r>
      <w:r w:rsidR="007201B7" w:rsidRPr="007201B7">
        <w:rPr>
          <w:rFonts w:ascii="Arial" w:hAnsi="Arial" w:cs="Arial"/>
        </w:rPr>
        <w:t xml:space="preserve"> but within dCDFF system, the environmental conditions are </w:t>
      </w:r>
      <w:r>
        <w:rPr>
          <w:rFonts w:ascii="Arial" w:hAnsi="Arial" w:cs="Arial"/>
        </w:rPr>
        <w:t xml:space="preserve">highly </w:t>
      </w:r>
      <w:r w:rsidR="007201B7" w:rsidRPr="007201B7">
        <w:rPr>
          <w:rFonts w:ascii="Arial" w:hAnsi="Arial" w:cs="Arial"/>
        </w:rPr>
        <w:t xml:space="preserve">controlled </w:t>
      </w:r>
      <w:r w:rsidR="005E114C">
        <w:rPr>
          <w:rFonts w:ascii="Arial" w:hAnsi="Arial" w:cs="Arial"/>
          <w:noProof/>
        </w:rPr>
        <w:t>[</w:t>
      </w:r>
      <w:r w:rsidR="002B74AD">
        <w:rPr>
          <w:rFonts w:ascii="Arial" w:hAnsi="Arial" w:cs="Arial"/>
          <w:noProof/>
        </w:rPr>
        <w:t>Pratten, 2005</w:t>
      </w:r>
      <w:r w:rsidR="005E114C">
        <w:rPr>
          <w:rFonts w:ascii="Arial" w:hAnsi="Arial" w:cs="Arial"/>
          <w:noProof/>
        </w:rPr>
        <w:t>]</w:t>
      </w:r>
      <w:r w:rsidR="009C73CF">
        <w:rPr>
          <w:rFonts w:ascii="Arial" w:hAnsi="Arial" w:cs="Arial"/>
        </w:rPr>
        <w:t>.</w:t>
      </w:r>
      <w:r w:rsidR="007201B7" w:rsidRPr="007201B7">
        <w:rPr>
          <w:rFonts w:ascii="Arial" w:hAnsi="Arial" w:cs="Arial"/>
        </w:rPr>
        <w:t xml:space="preserve"> </w:t>
      </w:r>
      <w:r w:rsidR="009C73CF">
        <w:rPr>
          <w:rFonts w:ascii="Arial" w:hAnsi="Arial" w:cs="Arial"/>
        </w:rPr>
        <w:t>I</w:t>
      </w:r>
      <w:r w:rsidR="007201B7" w:rsidRPr="007201B7">
        <w:rPr>
          <w:rFonts w:ascii="Arial" w:hAnsi="Arial" w:cs="Arial"/>
        </w:rPr>
        <w:t xml:space="preserve">t </w:t>
      </w:r>
      <w:r w:rsidR="009C73CF">
        <w:rPr>
          <w:rFonts w:ascii="Arial" w:hAnsi="Arial" w:cs="Arial"/>
        </w:rPr>
        <w:t>is</w:t>
      </w:r>
      <w:r w:rsidR="009C73CF" w:rsidRPr="007201B7">
        <w:rPr>
          <w:rFonts w:ascii="Arial" w:hAnsi="Arial" w:cs="Arial"/>
        </w:rPr>
        <w:t xml:space="preserve"> </w:t>
      </w:r>
      <w:r w:rsidR="007201B7" w:rsidRPr="007201B7">
        <w:rPr>
          <w:rFonts w:ascii="Arial" w:hAnsi="Arial" w:cs="Arial"/>
        </w:rPr>
        <w:t xml:space="preserve">therefore more likely that these structures resulted from some deviation from the uninterrupted state of biofilm growth. Biofilms which form progressively would, in theory, react to a cariogenic challenge in a way dependent on their state of maturity. Lamination zones may also result from the successive formation of 2 SLs (the deeper of which being the remnants of an earlier lesion which penetrated further). In a logical progression, this histological feature may have formed through damage or removal of a mature cariogenic biofilm and the re-colonisation with less cariogenic growth. If such a disturbance was to occur </w:t>
      </w:r>
      <w:r w:rsidR="007201B7" w:rsidRPr="007201B7">
        <w:rPr>
          <w:rFonts w:ascii="Arial" w:hAnsi="Arial" w:cs="Arial"/>
          <w:i/>
        </w:rPr>
        <w:t>in vivo</w:t>
      </w:r>
      <w:r w:rsidR="007201B7" w:rsidRPr="007201B7">
        <w:rPr>
          <w:rFonts w:ascii="Arial" w:hAnsi="Arial" w:cs="Arial"/>
        </w:rPr>
        <w:t xml:space="preserve">, subsequent re-growth would require passage through the stages defined by the </w:t>
      </w:r>
      <w:r w:rsidR="00B27470">
        <w:rPr>
          <w:rFonts w:ascii="Arial" w:hAnsi="Arial" w:cs="Arial"/>
        </w:rPr>
        <w:t>ecological plaque hypothesis</w:t>
      </w:r>
      <w:r w:rsidR="00B27470" w:rsidRPr="007201B7">
        <w:rPr>
          <w:rFonts w:ascii="Arial" w:hAnsi="Arial" w:cs="Arial"/>
        </w:rPr>
        <w:t xml:space="preserve"> </w:t>
      </w:r>
      <w:r w:rsidR="005E114C">
        <w:rPr>
          <w:rFonts w:ascii="Arial" w:hAnsi="Arial" w:cs="Arial"/>
          <w:noProof/>
        </w:rPr>
        <w:t>[</w:t>
      </w:r>
      <w:r w:rsidR="002B74AD">
        <w:rPr>
          <w:rFonts w:ascii="Arial" w:hAnsi="Arial" w:cs="Arial"/>
          <w:noProof/>
        </w:rPr>
        <w:t>Marsh, 1994</w:t>
      </w:r>
      <w:r w:rsidR="005E114C">
        <w:rPr>
          <w:rFonts w:ascii="Arial" w:hAnsi="Arial" w:cs="Arial"/>
          <w:noProof/>
        </w:rPr>
        <w:t>]</w:t>
      </w:r>
      <w:r w:rsidR="007201B7" w:rsidRPr="007201B7">
        <w:rPr>
          <w:rFonts w:ascii="Arial" w:hAnsi="Arial" w:cs="Arial"/>
        </w:rPr>
        <w:t xml:space="preserve">. </w:t>
      </w:r>
      <w:r w:rsidR="00396C69">
        <w:rPr>
          <w:rFonts w:ascii="Arial" w:hAnsi="Arial" w:cs="Arial"/>
        </w:rPr>
        <w:t>Alternatively</w:t>
      </w:r>
      <w:r w:rsidR="007201B7" w:rsidRPr="007201B7">
        <w:rPr>
          <w:rFonts w:ascii="Arial" w:hAnsi="Arial" w:cs="Arial"/>
        </w:rPr>
        <w:t xml:space="preserve"> continuous re-inoculation with a fully aciduric community would arise </w:t>
      </w:r>
      <w:r w:rsidR="00396C69">
        <w:rPr>
          <w:rFonts w:ascii="Arial" w:hAnsi="Arial" w:cs="Arial"/>
        </w:rPr>
        <w:t xml:space="preserve">within the CDFF </w:t>
      </w:r>
      <w:r w:rsidR="007201B7" w:rsidRPr="007201B7">
        <w:rPr>
          <w:rFonts w:ascii="Arial" w:hAnsi="Arial" w:cs="Arial"/>
        </w:rPr>
        <w:t xml:space="preserve">by the action of the scraper blades </w:t>
      </w:r>
      <w:r w:rsidR="00396C69">
        <w:rPr>
          <w:rFonts w:ascii="Arial" w:hAnsi="Arial" w:cs="Arial"/>
        </w:rPr>
        <w:t>but</w:t>
      </w:r>
      <w:r w:rsidR="00396C69" w:rsidRPr="007201B7">
        <w:rPr>
          <w:rFonts w:ascii="Arial" w:hAnsi="Arial" w:cs="Arial"/>
        </w:rPr>
        <w:t xml:space="preserve"> </w:t>
      </w:r>
      <w:r w:rsidR="007201B7" w:rsidRPr="007201B7">
        <w:rPr>
          <w:rFonts w:ascii="Arial" w:hAnsi="Arial" w:cs="Arial"/>
        </w:rPr>
        <w:t xml:space="preserve">re-establishment of the biofilm structure would </w:t>
      </w:r>
      <w:r w:rsidR="00396C69">
        <w:rPr>
          <w:rFonts w:ascii="Arial" w:hAnsi="Arial" w:cs="Arial"/>
        </w:rPr>
        <w:t xml:space="preserve">still </w:t>
      </w:r>
      <w:r>
        <w:rPr>
          <w:rFonts w:ascii="Arial" w:hAnsi="Arial" w:cs="Arial"/>
        </w:rPr>
        <w:t xml:space="preserve">be expected to </w:t>
      </w:r>
      <w:r w:rsidR="007201B7" w:rsidRPr="007201B7">
        <w:rPr>
          <w:rFonts w:ascii="Arial" w:hAnsi="Arial" w:cs="Arial"/>
        </w:rPr>
        <w:t>reduce cariogenic potential</w:t>
      </w:r>
      <w:r>
        <w:rPr>
          <w:rFonts w:ascii="Arial" w:hAnsi="Arial" w:cs="Arial"/>
        </w:rPr>
        <w:t xml:space="preserve"> somewhat.</w:t>
      </w:r>
      <w:r w:rsidR="007201B7" w:rsidRPr="007201B7">
        <w:rPr>
          <w:rFonts w:ascii="Arial" w:hAnsi="Arial" w:cs="Arial"/>
        </w:rPr>
        <w:t xml:space="preserve"> Therefore, although the </w:t>
      </w:r>
      <w:r w:rsidR="00396C69">
        <w:rPr>
          <w:rFonts w:ascii="Arial" w:hAnsi="Arial" w:cs="Arial"/>
        </w:rPr>
        <w:t>substrate</w:t>
      </w:r>
      <w:r w:rsidR="00396C69" w:rsidRPr="007201B7">
        <w:rPr>
          <w:rFonts w:ascii="Arial" w:hAnsi="Arial" w:cs="Arial"/>
        </w:rPr>
        <w:t xml:space="preserve"> </w:t>
      </w:r>
      <w:r w:rsidR="007201B7" w:rsidRPr="007201B7">
        <w:rPr>
          <w:rFonts w:ascii="Arial" w:hAnsi="Arial" w:cs="Arial"/>
        </w:rPr>
        <w:t xml:space="preserve">would be re-inoculated with </w:t>
      </w:r>
      <w:r w:rsidR="00396C69">
        <w:rPr>
          <w:rFonts w:ascii="Arial" w:hAnsi="Arial" w:cs="Arial"/>
        </w:rPr>
        <w:t>a cariogenic</w:t>
      </w:r>
      <w:r w:rsidR="007201B7" w:rsidRPr="007201B7">
        <w:rPr>
          <w:rFonts w:ascii="Arial" w:hAnsi="Arial" w:cs="Arial"/>
        </w:rPr>
        <w:t xml:space="preserve"> community, full cariogenicity would not immediately develop.</w:t>
      </w:r>
      <w:r w:rsidR="00BB7AF8">
        <w:rPr>
          <w:rFonts w:ascii="Arial" w:hAnsi="Arial" w:cs="Arial"/>
        </w:rPr>
        <w:t xml:space="preserve"> It is therefore important to note the samples size used within the present work as this would have to potential to influence findings. Within the current design of the dCDFF model, the number of sample pans is limited which in turn limits the number of sampling occasions. In order to produce a data set reflective of both biofilm growth and enamel demineralisation through the period of operation, a compromise in sample number is unavoidable given the current design of dCDFF</w:t>
      </w:r>
      <w:r w:rsidR="000D23A5">
        <w:rPr>
          <w:rFonts w:ascii="Arial" w:hAnsi="Arial" w:cs="Arial"/>
        </w:rPr>
        <w:t xml:space="preserve"> units</w:t>
      </w:r>
      <w:r w:rsidR="00BB7AF8">
        <w:rPr>
          <w:rFonts w:ascii="Arial" w:hAnsi="Arial" w:cs="Arial"/>
        </w:rPr>
        <w:t>.</w:t>
      </w:r>
    </w:p>
    <w:p w:rsidR="007201B7" w:rsidRPr="007201B7" w:rsidRDefault="005412CD" w:rsidP="007201B7">
      <w:pPr>
        <w:spacing w:line="360" w:lineRule="auto"/>
        <w:jc w:val="both"/>
        <w:rPr>
          <w:rFonts w:ascii="Arial" w:hAnsi="Arial" w:cs="Arial"/>
        </w:rPr>
      </w:pPr>
      <w:r>
        <w:rPr>
          <w:rFonts w:ascii="Arial" w:hAnsi="Arial" w:cs="Arial"/>
        </w:rPr>
        <w:t>Lesion</w:t>
      </w:r>
      <w:r w:rsidR="007201B7" w:rsidRPr="007201B7">
        <w:rPr>
          <w:rFonts w:ascii="Arial" w:hAnsi="Arial" w:cs="Arial"/>
        </w:rPr>
        <w:t xml:space="preserve"> progression </w:t>
      </w:r>
      <w:r>
        <w:rPr>
          <w:rFonts w:ascii="Arial" w:hAnsi="Arial" w:cs="Arial"/>
        </w:rPr>
        <w:t>in</w:t>
      </w:r>
      <w:r w:rsidR="007201B7" w:rsidRPr="007201B7">
        <w:rPr>
          <w:rFonts w:ascii="Arial" w:hAnsi="Arial" w:cs="Arial"/>
        </w:rPr>
        <w:t xml:space="preserve"> the FF condition showed the greatest development over time whereas the progression appeared </w:t>
      </w:r>
      <w:r>
        <w:rPr>
          <w:rFonts w:ascii="Arial" w:hAnsi="Arial" w:cs="Arial"/>
        </w:rPr>
        <w:t xml:space="preserve">to be </w:t>
      </w:r>
      <w:r w:rsidR="007201B7" w:rsidRPr="007201B7">
        <w:rPr>
          <w:rFonts w:ascii="Arial" w:hAnsi="Arial" w:cs="Arial"/>
        </w:rPr>
        <w:t xml:space="preserve">hindered in the CF condition </w:t>
      </w:r>
      <w:r w:rsidR="007E55A2">
        <w:rPr>
          <w:rFonts w:ascii="Arial" w:hAnsi="Arial" w:cs="Arial"/>
        </w:rPr>
        <w:t>(</w:t>
      </w:r>
      <w:r w:rsidR="00923931">
        <w:rPr>
          <w:rFonts w:ascii="Arial" w:hAnsi="Arial" w:cs="Arial"/>
        </w:rPr>
        <w:t>Table 3</w:t>
      </w:r>
      <w:r w:rsidR="005353F6">
        <w:rPr>
          <w:rFonts w:ascii="Arial" w:hAnsi="Arial" w:cs="Arial"/>
        </w:rPr>
        <w:t>)</w:t>
      </w:r>
      <w:r w:rsidR="007201B7" w:rsidRPr="007201B7">
        <w:rPr>
          <w:rFonts w:ascii="Arial" w:hAnsi="Arial" w:cs="Arial"/>
        </w:rPr>
        <w:t xml:space="preserve">. Heightened proportions of </w:t>
      </w:r>
      <w:r w:rsidR="00F362FB" w:rsidRPr="006C2A31">
        <w:rPr>
          <w:rFonts w:ascii="Arial" w:hAnsi="Arial" w:cs="Arial"/>
          <w:i/>
        </w:rPr>
        <w:t>Veillonella</w:t>
      </w:r>
      <w:r w:rsidR="00F362FB" w:rsidRPr="00F362FB">
        <w:rPr>
          <w:rFonts w:ascii="Arial" w:hAnsi="Arial" w:cs="Arial"/>
        </w:rPr>
        <w:t xml:space="preserve"> spp.</w:t>
      </w:r>
      <w:r w:rsidR="007201B7" w:rsidRPr="007201B7">
        <w:rPr>
          <w:rFonts w:ascii="Arial" w:hAnsi="Arial" w:cs="Arial"/>
        </w:rPr>
        <w:t xml:space="preserve"> could have contributed to lower cariogenicity </w:t>
      </w:r>
      <w:r w:rsidR="005E114C">
        <w:rPr>
          <w:rFonts w:ascii="Arial" w:hAnsi="Arial" w:cs="Arial"/>
          <w:noProof/>
        </w:rPr>
        <w:t>[</w:t>
      </w:r>
      <w:r w:rsidR="002B74AD">
        <w:rPr>
          <w:rFonts w:ascii="Arial" w:hAnsi="Arial" w:cs="Arial"/>
          <w:noProof/>
        </w:rPr>
        <w:t>Mikx et al., 1976</w:t>
      </w:r>
      <w:r w:rsidR="005E114C">
        <w:rPr>
          <w:rFonts w:ascii="Arial" w:hAnsi="Arial" w:cs="Arial"/>
          <w:noProof/>
        </w:rPr>
        <w:t>]</w:t>
      </w:r>
      <w:r w:rsidR="007201B7" w:rsidRPr="007201B7">
        <w:rPr>
          <w:rFonts w:ascii="Arial" w:hAnsi="Arial" w:cs="Arial"/>
        </w:rPr>
        <w:t xml:space="preserve"> </w:t>
      </w:r>
      <w:r w:rsidR="00FE0EFE" w:rsidRPr="007201B7">
        <w:rPr>
          <w:rFonts w:ascii="Arial" w:hAnsi="Arial" w:cs="Arial"/>
        </w:rPr>
        <w:t>nevertheless</w:t>
      </w:r>
      <w:r w:rsidR="007201B7" w:rsidRPr="007201B7">
        <w:rPr>
          <w:rFonts w:ascii="Arial" w:hAnsi="Arial" w:cs="Arial"/>
        </w:rPr>
        <w:t xml:space="preserve"> variation was also seen in the lesions created under the CF conditions. To this end, </w:t>
      </w:r>
      <w:r w:rsidR="005353F6">
        <w:rPr>
          <w:rFonts w:ascii="Arial" w:hAnsi="Arial" w:cs="Arial"/>
        </w:rPr>
        <w:t xml:space="preserve">the </w:t>
      </w:r>
      <w:r w:rsidR="007201B7" w:rsidRPr="007201B7">
        <w:rPr>
          <w:rFonts w:ascii="Arial" w:hAnsi="Arial" w:cs="Arial"/>
        </w:rPr>
        <w:t xml:space="preserve">lamination zones could have contributed but their magnitude alone would not account for the </w:t>
      </w:r>
      <w:r w:rsidR="00FE0EFE">
        <w:rPr>
          <w:rFonts w:ascii="Arial" w:hAnsi="Arial" w:cs="Arial"/>
        </w:rPr>
        <w:t xml:space="preserve">observed degree of </w:t>
      </w:r>
      <w:r w:rsidR="007201B7" w:rsidRPr="007201B7">
        <w:rPr>
          <w:rFonts w:ascii="Arial" w:hAnsi="Arial" w:cs="Arial"/>
        </w:rPr>
        <w:t>variation. If mechanical disturbance of the biofilm occurred at least once in the CF condition, then it is possible that this may have occurred several times. Depending on the extent of such a disruption, the biofilms may have been prevented from reaching their full cariogenic potential. Thus, mechanistic influences may have confounded results to some extent</w:t>
      </w:r>
      <w:r w:rsidR="007E55A2">
        <w:rPr>
          <w:rFonts w:ascii="Arial" w:hAnsi="Arial" w:cs="Arial"/>
        </w:rPr>
        <w:t>. However, a</w:t>
      </w:r>
      <w:r w:rsidR="007E55A2" w:rsidRPr="007201B7">
        <w:rPr>
          <w:rFonts w:ascii="Arial" w:hAnsi="Arial" w:cs="Arial"/>
        </w:rPr>
        <w:t xml:space="preserve"> </w:t>
      </w:r>
      <w:r w:rsidR="007201B7" w:rsidRPr="007201B7">
        <w:rPr>
          <w:rFonts w:ascii="Arial" w:hAnsi="Arial" w:cs="Arial"/>
        </w:rPr>
        <w:t xml:space="preserve">reduced cariogenic challenge </w:t>
      </w:r>
      <w:r w:rsidR="007E55A2">
        <w:rPr>
          <w:rFonts w:ascii="Arial" w:hAnsi="Arial" w:cs="Arial"/>
        </w:rPr>
        <w:t>resulting from</w:t>
      </w:r>
      <w:r w:rsidR="007201B7" w:rsidRPr="007201B7">
        <w:rPr>
          <w:rFonts w:ascii="Arial" w:hAnsi="Arial" w:cs="Arial"/>
        </w:rPr>
        <w:t xml:space="preserve"> mixing the sucrose solution with the STGM in the CF condition may </w:t>
      </w:r>
      <w:r w:rsidR="006E56C4" w:rsidRPr="007201B7">
        <w:rPr>
          <w:rFonts w:ascii="Arial" w:hAnsi="Arial" w:cs="Arial"/>
        </w:rPr>
        <w:t xml:space="preserve">also </w:t>
      </w:r>
      <w:r w:rsidR="007201B7" w:rsidRPr="007201B7">
        <w:rPr>
          <w:rFonts w:ascii="Arial" w:hAnsi="Arial" w:cs="Arial"/>
        </w:rPr>
        <w:t xml:space="preserve">have contributed as was indicated by the higher proportion of MS and lower content of </w:t>
      </w:r>
      <w:r w:rsidR="00F362FB" w:rsidRPr="006C2A31">
        <w:rPr>
          <w:rFonts w:ascii="Arial" w:hAnsi="Arial" w:cs="Arial"/>
          <w:i/>
        </w:rPr>
        <w:t>Veillonella</w:t>
      </w:r>
      <w:r w:rsidR="00F362FB" w:rsidRPr="00F362FB">
        <w:rPr>
          <w:rFonts w:ascii="Arial" w:hAnsi="Arial" w:cs="Arial"/>
        </w:rPr>
        <w:t xml:space="preserve"> spp</w:t>
      </w:r>
      <w:r w:rsidR="007201B7" w:rsidRPr="00396C69">
        <w:rPr>
          <w:rFonts w:ascii="Arial" w:hAnsi="Arial" w:cs="Arial"/>
        </w:rPr>
        <w:t>.</w:t>
      </w:r>
      <w:r w:rsidR="007201B7" w:rsidRPr="007201B7">
        <w:rPr>
          <w:rFonts w:ascii="Arial" w:hAnsi="Arial" w:cs="Arial"/>
        </w:rPr>
        <w:t xml:space="preserve"> in the biofilms which received a greater exposure to fermentable carbohydrates.</w:t>
      </w:r>
    </w:p>
    <w:p w:rsidR="00F362FB" w:rsidRDefault="006E56C4" w:rsidP="00F362FB">
      <w:pPr>
        <w:spacing w:line="360" w:lineRule="auto"/>
        <w:jc w:val="both"/>
        <w:rPr>
          <w:rFonts w:ascii="Arial" w:hAnsi="Arial" w:cs="Arial"/>
        </w:rPr>
      </w:pPr>
      <w:r>
        <w:rPr>
          <w:rFonts w:ascii="Arial" w:hAnsi="Arial" w:cs="Arial"/>
        </w:rPr>
        <w:t>E</w:t>
      </w:r>
      <w:r w:rsidR="00F362FB" w:rsidRPr="00F362FB">
        <w:rPr>
          <w:rFonts w:ascii="Arial" w:hAnsi="Arial" w:cs="Arial"/>
        </w:rPr>
        <w:t xml:space="preserve">namel lesion progression was </w:t>
      </w:r>
      <w:r w:rsidR="00B27470">
        <w:rPr>
          <w:rFonts w:ascii="Arial" w:hAnsi="Arial" w:cs="Arial"/>
        </w:rPr>
        <w:t xml:space="preserve">also </w:t>
      </w:r>
      <w:r>
        <w:rPr>
          <w:rFonts w:ascii="Arial" w:hAnsi="Arial" w:cs="Arial"/>
        </w:rPr>
        <w:t xml:space="preserve">demonstrated to be </w:t>
      </w:r>
      <w:r w:rsidR="00F362FB" w:rsidRPr="00F362FB">
        <w:rPr>
          <w:rFonts w:ascii="Arial" w:hAnsi="Arial" w:cs="Arial"/>
        </w:rPr>
        <w:t>no</w:t>
      </w:r>
      <w:r w:rsidR="00B27470">
        <w:rPr>
          <w:rFonts w:ascii="Arial" w:hAnsi="Arial" w:cs="Arial"/>
        </w:rPr>
        <w:t>n-</w:t>
      </w:r>
      <w:r w:rsidR="00F362FB" w:rsidRPr="00F362FB">
        <w:rPr>
          <w:rFonts w:ascii="Arial" w:hAnsi="Arial" w:cs="Arial"/>
        </w:rPr>
        <w:t>linear within this model. These observations raise interesting questions over the dangers associated with stagnation sites and the removal of plaque biofilms as</w:t>
      </w:r>
      <w:r w:rsidR="00FE0EFE">
        <w:rPr>
          <w:rFonts w:ascii="Arial" w:hAnsi="Arial" w:cs="Arial"/>
        </w:rPr>
        <w:t>,</w:t>
      </w:r>
      <w:r w:rsidR="00F362FB" w:rsidRPr="00F362FB">
        <w:rPr>
          <w:rFonts w:ascii="Arial" w:hAnsi="Arial" w:cs="Arial"/>
        </w:rPr>
        <w:t xml:space="preserve"> from th</w:t>
      </w:r>
      <w:r w:rsidR="00FE0EFE">
        <w:rPr>
          <w:rFonts w:ascii="Arial" w:hAnsi="Arial" w:cs="Arial"/>
        </w:rPr>
        <w:t>ese</w:t>
      </w:r>
      <w:r w:rsidR="00F362FB" w:rsidRPr="00F362FB">
        <w:rPr>
          <w:rFonts w:ascii="Arial" w:hAnsi="Arial" w:cs="Arial"/>
        </w:rPr>
        <w:t xml:space="preserve"> data, cariogenicity was greatest in the earlier stages of the experiment; a</w:t>
      </w:r>
      <w:r w:rsidR="00EB3464">
        <w:rPr>
          <w:rFonts w:ascii="Arial" w:hAnsi="Arial" w:cs="Arial"/>
        </w:rPr>
        <w:t>s biofilm maturation progressed</w:t>
      </w:r>
      <w:r w:rsidR="00B27470">
        <w:rPr>
          <w:rFonts w:ascii="Arial" w:hAnsi="Arial" w:cs="Arial"/>
        </w:rPr>
        <w:t>,</w:t>
      </w:r>
      <w:r w:rsidR="00F362FB" w:rsidRPr="00F362FB">
        <w:rPr>
          <w:rFonts w:ascii="Arial" w:hAnsi="Arial" w:cs="Arial"/>
        </w:rPr>
        <w:t xml:space="preserve"> further demineralisation was </w:t>
      </w:r>
      <w:r w:rsidR="00F362FB" w:rsidRPr="00F362FB">
        <w:rPr>
          <w:rFonts w:ascii="Arial" w:hAnsi="Arial" w:cs="Arial"/>
        </w:rPr>
        <w:lastRenderedPageBreak/>
        <w:t>limited</w:t>
      </w:r>
      <w:r w:rsidR="00923931">
        <w:rPr>
          <w:rFonts w:ascii="Arial" w:hAnsi="Arial" w:cs="Arial"/>
        </w:rPr>
        <w:t xml:space="preserve"> (Table 3</w:t>
      </w:r>
      <w:r w:rsidR="00A06715">
        <w:rPr>
          <w:rFonts w:ascii="Arial" w:hAnsi="Arial" w:cs="Arial"/>
        </w:rPr>
        <w:t>)</w:t>
      </w:r>
      <w:r w:rsidR="00F362FB" w:rsidRPr="00F362FB">
        <w:rPr>
          <w:rFonts w:ascii="Arial" w:hAnsi="Arial" w:cs="Arial"/>
        </w:rPr>
        <w:t xml:space="preserve">. This observation therefore questions the completeness of the </w:t>
      </w:r>
      <w:r w:rsidR="006C0229">
        <w:rPr>
          <w:rFonts w:ascii="Arial" w:hAnsi="Arial" w:cs="Arial"/>
        </w:rPr>
        <w:t>extended ecological plaque hypothesis</w:t>
      </w:r>
      <w:r w:rsidR="006C0229" w:rsidRPr="00F362FB">
        <w:rPr>
          <w:rFonts w:ascii="Arial" w:hAnsi="Arial" w:cs="Arial"/>
        </w:rPr>
        <w:t xml:space="preserve"> </w:t>
      </w:r>
      <w:r w:rsidR="005E114C">
        <w:rPr>
          <w:rFonts w:ascii="Arial" w:hAnsi="Arial" w:cs="Arial"/>
          <w:noProof/>
        </w:rPr>
        <w:t>[</w:t>
      </w:r>
      <w:r w:rsidR="002B74AD">
        <w:rPr>
          <w:rFonts w:ascii="Arial" w:hAnsi="Arial" w:cs="Arial"/>
          <w:noProof/>
        </w:rPr>
        <w:t>Takahashi and Nyvad, 2008</w:t>
      </w:r>
      <w:r w:rsidR="005E114C">
        <w:rPr>
          <w:rFonts w:ascii="Arial" w:hAnsi="Arial" w:cs="Arial"/>
          <w:noProof/>
        </w:rPr>
        <w:t>]</w:t>
      </w:r>
      <w:r w:rsidR="00F362FB" w:rsidRPr="00F362FB">
        <w:rPr>
          <w:rFonts w:ascii="Arial" w:hAnsi="Arial" w:cs="Arial"/>
        </w:rPr>
        <w:t xml:space="preserve"> as what would be observed is a biofilm which had reached a highly cariogenic state but following which a reversion had also occurred. Alterations in the structure and composition of the mature biofilm and the retention of inorganic mineral ions </w:t>
      </w:r>
      <w:r w:rsidR="005E114C">
        <w:rPr>
          <w:rFonts w:ascii="Arial" w:hAnsi="Arial" w:cs="Arial"/>
          <w:noProof/>
        </w:rPr>
        <w:t>[</w:t>
      </w:r>
      <w:r w:rsidR="002B74AD">
        <w:rPr>
          <w:rFonts w:ascii="Arial" w:hAnsi="Arial" w:cs="Arial"/>
          <w:noProof/>
        </w:rPr>
        <w:t>Cury et al., 1997</w:t>
      </w:r>
      <w:r w:rsidR="005E114C">
        <w:rPr>
          <w:rFonts w:ascii="Arial" w:hAnsi="Arial" w:cs="Arial"/>
          <w:noProof/>
        </w:rPr>
        <w:t xml:space="preserve">; </w:t>
      </w:r>
      <w:r w:rsidR="002B74AD">
        <w:rPr>
          <w:rFonts w:ascii="Arial" w:hAnsi="Arial" w:cs="Arial"/>
          <w:noProof/>
        </w:rPr>
        <w:t>Tenuta et al., 2006</w:t>
      </w:r>
      <w:r w:rsidR="005E114C">
        <w:rPr>
          <w:rFonts w:ascii="Arial" w:hAnsi="Arial" w:cs="Arial"/>
          <w:noProof/>
        </w:rPr>
        <w:t>]</w:t>
      </w:r>
      <w:r w:rsidR="00F362FB" w:rsidRPr="00F362FB">
        <w:rPr>
          <w:rFonts w:ascii="Arial" w:hAnsi="Arial" w:cs="Arial"/>
        </w:rPr>
        <w:t xml:space="preserve"> could have contributed to the reduction in rate of mineral loss </w:t>
      </w:r>
      <w:r w:rsidR="00FE0EFE" w:rsidRPr="00F362FB">
        <w:rPr>
          <w:rFonts w:ascii="Arial" w:hAnsi="Arial" w:cs="Arial"/>
        </w:rPr>
        <w:t>detected</w:t>
      </w:r>
      <w:r w:rsidR="00F362FB" w:rsidRPr="00F362FB">
        <w:rPr>
          <w:rFonts w:ascii="Arial" w:hAnsi="Arial" w:cs="Arial"/>
        </w:rPr>
        <w:t>.</w:t>
      </w:r>
    </w:p>
    <w:p w:rsidR="00AE6A86" w:rsidRDefault="007201B7" w:rsidP="009C7137">
      <w:pPr>
        <w:spacing w:line="360" w:lineRule="auto"/>
        <w:jc w:val="both"/>
        <w:rPr>
          <w:rFonts w:ascii="Arial" w:hAnsi="Arial" w:cs="Arial"/>
        </w:rPr>
      </w:pPr>
      <w:r w:rsidRPr="007201B7">
        <w:rPr>
          <w:rFonts w:ascii="Arial" w:hAnsi="Arial" w:cs="Arial"/>
        </w:rPr>
        <w:t xml:space="preserve">In </w:t>
      </w:r>
      <w:r w:rsidR="006E56C4">
        <w:rPr>
          <w:rFonts w:ascii="Arial" w:hAnsi="Arial" w:cs="Arial"/>
        </w:rPr>
        <w:t>conclusion</w:t>
      </w:r>
      <w:r w:rsidRPr="007201B7">
        <w:rPr>
          <w:rFonts w:ascii="Arial" w:hAnsi="Arial" w:cs="Arial"/>
        </w:rPr>
        <w:t>, the CDFF model is able to produce caries</w:t>
      </w:r>
      <w:r w:rsidR="00182818">
        <w:rPr>
          <w:rFonts w:ascii="Arial" w:hAnsi="Arial" w:cs="Arial"/>
        </w:rPr>
        <w:t>-like enamel</w:t>
      </w:r>
      <w:r w:rsidRPr="007201B7">
        <w:rPr>
          <w:rFonts w:ascii="Arial" w:hAnsi="Arial" w:cs="Arial"/>
        </w:rPr>
        <w:t xml:space="preserve"> lesions</w:t>
      </w:r>
      <w:r w:rsidR="00182818">
        <w:rPr>
          <w:rFonts w:ascii="Arial" w:hAnsi="Arial" w:cs="Arial"/>
        </w:rPr>
        <w:t xml:space="preserve"> internally</w:t>
      </w:r>
      <w:r w:rsidRPr="007201B7">
        <w:rPr>
          <w:rFonts w:ascii="Arial" w:hAnsi="Arial" w:cs="Arial"/>
        </w:rPr>
        <w:t xml:space="preserve">. There is also </w:t>
      </w:r>
      <w:r w:rsidR="00396C69">
        <w:rPr>
          <w:rFonts w:ascii="Arial" w:hAnsi="Arial" w:cs="Arial"/>
        </w:rPr>
        <w:t>supporting evidence</w:t>
      </w:r>
      <w:r w:rsidRPr="007201B7">
        <w:rPr>
          <w:rFonts w:ascii="Arial" w:hAnsi="Arial" w:cs="Arial"/>
        </w:rPr>
        <w:t xml:space="preserve"> that biofilms produced within the CDFF may be more highly cariogenic in the earlier stages of formation. </w:t>
      </w:r>
      <w:r w:rsidR="00182818">
        <w:rPr>
          <w:rFonts w:ascii="Arial" w:hAnsi="Arial" w:cs="Arial"/>
        </w:rPr>
        <w:t>M</w:t>
      </w:r>
      <w:r w:rsidRPr="007201B7">
        <w:rPr>
          <w:rFonts w:ascii="Arial" w:hAnsi="Arial" w:cs="Arial"/>
        </w:rPr>
        <w:t xml:space="preserve">ethods which are able to directly capture their metabolic activity should </w:t>
      </w:r>
      <w:r w:rsidR="00182818">
        <w:rPr>
          <w:rFonts w:ascii="Arial" w:hAnsi="Arial" w:cs="Arial"/>
        </w:rPr>
        <w:t xml:space="preserve">also </w:t>
      </w:r>
      <w:r w:rsidRPr="007201B7">
        <w:rPr>
          <w:rFonts w:ascii="Arial" w:hAnsi="Arial" w:cs="Arial"/>
        </w:rPr>
        <w:t xml:space="preserve">be employed </w:t>
      </w:r>
      <w:r w:rsidR="005E114C">
        <w:rPr>
          <w:rFonts w:ascii="Arial" w:hAnsi="Arial" w:cs="Arial"/>
          <w:noProof/>
        </w:rPr>
        <w:t>[</w:t>
      </w:r>
      <w:r w:rsidR="002B74AD">
        <w:rPr>
          <w:rFonts w:ascii="Arial" w:hAnsi="Arial" w:cs="Arial"/>
          <w:noProof/>
        </w:rPr>
        <w:t>Nyvad et al., 2013</w:t>
      </w:r>
      <w:r w:rsidR="005E114C">
        <w:rPr>
          <w:rFonts w:ascii="Arial" w:hAnsi="Arial" w:cs="Arial"/>
          <w:noProof/>
        </w:rPr>
        <w:t>]</w:t>
      </w:r>
      <w:r w:rsidR="00396C69">
        <w:rPr>
          <w:rFonts w:ascii="Arial" w:hAnsi="Arial" w:cs="Arial"/>
        </w:rPr>
        <w:t xml:space="preserve"> in order to </w:t>
      </w:r>
      <w:r w:rsidR="00A06715">
        <w:rPr>
          <w:rFonts w:ascii="Arial" w:hAnsi="Arial" w:cs="Arial"/>
        </w:rPr>
        <w:t xml:space="preserve">provide </w:t>
      </w:r>
      <w:r w:rsidR="00182818">
        <w:rPr>
          <w:rFonts w:ascii="Arial" w:hAnsi="Arial" w:cs="Arial"/>
        </w:rPr>
        <w:t xml:space="preserve">additional </w:t>
      </w:r>
      <w:r w:rsidR="00A06715">
        <w:rPr>
          <w:rFonts w:ascii="Arial" w:hAnsi="Arial" w:cs="Arial"/>
        </w:rPr>
        <w:t>assessment of metabolic activity</w:t>
      </w:r>
      <w:r w:rsidRPr="007201B7">
        <w:rPr>
          <w:rFonts w:ascii="Arial" w:hAnsi="Arial" w:cs="Arial"/>
        </w:rPr>
        <w:t>.</w:t>
      </w:r>
      <w:r w:rsidR="00796E9C">
        <w:rPr>
          <w:rFonts w:ascii="Arial" w:hAnsi="Arial" w:cs="Arial"/>
        </w:rPr>
        <w:t xml:space="preserve"> </w:t>
      </w:r>
      <w:r w:rsidR="00A06715">
        <w:rPr>
          <w:rFonts w:ascii="Arial" w:hAnsi="Arial" w:cs="Arial"/>
        </w:rPr>
        <w:t>Nevertheless</w:t>
      </w:r>
      <w:r w:rsidR="007E55A2">
        <w:rPr>
          <w:rFonts w:ascii="Arial" w:hAnsi="Arial" w:cs="Arial"/>
        </w:rPr>
        <w:t xml:space="preserve">, </w:t>
      </w:r>
      <w:r w:rsidR="00796E9C">
        <w:rPr>
          <w:rFonts w:ascii="Arial" w:hAnsi="Arial" w:cs="Arial"/>
        </w:rPr>
        <w:t xml:space="preserve">the nature of the </w:t>
      </w:r>
      <w:r w:rsidR="00A06715">
        <w:rPr>
          <w:rFonts w:ascii="Arial" w:hAnsi="Arial" w:cs="Arial"/>
        </w:rPr>
        <w:t xml:space="preserve">dCDFF </w:t>
      </w:r>
      <w:r w:rsidR="00796E9C">
        <w:rPr>
          <w:rFonts w:ascii="Arial" w:hAnsi="Arial" w:cs="Arial"/>
        </w:rPr>
        <w:t xml:space="preserve">model was shown to be highly responsive with the degree of control </w:t>
      </w:r>
      <w:r w:rsidR="00A06715">
        <w:rPr>
          <w:rFonts w:ascii="Arial" w:hAnsi="Arial" w:cs="Arial"/>
        </w:rPr>
        <w:t>available</w:t>
      </w:r>
      <w:r w:rsidR="00796E9C">
        <w:rPr>
          <w:rFonts w:ascii="Arial" w:hAnsi="Arial" w:cs="Arial"/>
        </w:rPr>
        <w:t>.</w:t>
      </w:r>
    </w:p>
    <w:p w:rsidR="00FE0EFE" w:rsidRDefault="00FE0EFE" w:rsidP="009C7137">
      <w:pPr>
        <w:spacing w:line="360" w:lineRule="auto"/>
        <w:jc w:val="both"/>
        <w:rPr>
          <w:rFonts w:ascii="Arial" w:eastAsiaTheme="majorEastAsia" w:hAnsi="Arial" w:cs="Arial"/>
          <w:b/>
          <w:bCs/>
          <w:sz w:val="24"/>
        </w:rPr>
      </w:pPr>
    </w:p>
    <w:p w:rsidR="00594B02" w:rsidRPr="006D4434" w:rsidRDefault="003F40EE" w:rsidP="007F1CEB">
      <w:pPr>
        <w:pStyle w:val="Heading2"/>
        <w:spacing w:line="360" w:lineRule="auto"/>
        <w:rPr>
          <w:rFonts w:ascii="Arial" w:hAnsi="Arial" w:cs="Arial"/>
          <w:color w:val="auto"/>
          <w:sz w:val="24"/>
          <w:szCs w:val="22"/>
        </w:rPr>
      </w:pPr>
      <w:r>
        <w:rPr>
          <w:rFonts w:ascii="Arial" w:hAnsi="Arial" w:cs="Arial"/>
          <w:color w:val="auto"/>
          <w:sz w:val="24"/>
          <w:szCs w:val="22"/>
        </w:rPr>
        <w:t>Acknowledgements</w:t>
      </w:r>
    </w:p>
    <w:p w:rsidR="00653B0B" w:rsidRPr="005864C1" w:rsidRDefault="00CB4364" w:rsidP="009C7137">
      <w:pPr>
        <w:spacing w:after="0" w:line="360" w:lineRule="auto"/>
        <w:jc w:val="both"/>
        <w:rPr>
          <w:rFonts w:ascii="Arial" w:hAnsi="Arial" w:cs="Arial"/>
        </w:rPr>
      </w:pPr>
      <w:r w:rsidRPr="005864C1">
        <w:rPr>
          <w:rFonts w:ascii="Arial" w:hAnsi="Arial" w:cs="Arial"/>
        </w:rPr>
        <w:t>G</w:t>
      </w:r>
      <w:r w:rsidR="00A53970">
        <w:rPr>
          <w:rFonts w:ascii="Arial" w:hAnsi="Arial" w:cs="Arial"/>
        </w:rPr>
        <w:t>JO</w:t>
      </w:r>
      <w:r w:rsidRPr="005864C1">
        <w:rPr>
          <w:rFonts w:ascii="Arial" w:hAnsi="Arial" w:cs="Arial"/>
        </w:rPr>
        <w:t xml:space="preserve"> </w:t>
      </w:r>
      <w:r w:rsidR="0033313A" w:rsidRPr="005864C1">
        <w:rPr>
          <w:rFonts w:ascii="Arial" w:hAnsi="Arial" w:cs="Arial"/>
        </w:rPr>
        <w:t>is</w:t>
      </w:r>
      <w:r w:rsidRPr="005864C1">
        <w:rPr>
          <w:rFonts w:ascii="Arial" w:hAnsi="Arial" w:cs="Arial"/>
        </w:rPr>
        <w:t xml:space="preserve"> the recipient of a PhD studentship awarded to the University of Liverpool by GlaxoSmithKline</w:t>
      </w:r>
      <w:r w:rsidR="005864C1">
        <w:rPr>
          <w:rFonts w:ascii="Arial" w:hAnsi="Arial" w:cs="Arial"/>
        </w:rPr>
        <w:t xml:space="preserve"> Consumer Healthcare</w:t>
      </w:r>
      <w:r w:rsidR="0033313A" w:rsidRPr="005864C1">
        <w:rPr>
          <w:rFonts w:ascii="Arial" w:hAnsi="Arial" w:cs="Arial"/>
        </w:rPr>
        <w:t xml:space="preserve">. The </w:t>
      </w:r>
      <w:r w:rsidR="0082417A" w:rsidRPr="009C7137">
        <w:rPr>
          <w:rFonts w:ascii="Arial" w:hAnsi="Arial" w:cs="Arial"/>
          <w:color w:val="000000"/>
          <w:spacing w:val="2"/>
          <w:shd w:val="clear" w:color="auto" w:fill="FFFFFF"/>
        </w:rPr>
        <w:t>funders of this project had no role in study desig</w:t>
      </w:r>
      <w:r w:rsidR="005864C1" w:rsidRPr="005864C1">
        <w:rPr>
          <w:rFonts w:ascii="Arial" w:hAnsi="Arial" w:cs="Arial"/>
          <w:color w:val="000000"/>
          <w:spacing w:val="2"/>
          <w:shd w:val="clear" w:color="auto" w:fill="FFFFFF"/>
        </w:rPr>
        <w:t>n, data collection</w:t>
      </w:r>
      <w:r w:rsidR="00A53970">
        <w:rPr>
          <w:rFonts w:ascii="Arial" w:hAnsi="Arial" w:cs="Arial"/>
          <w:color w:val="000000"/>
          <w:spacing w:val="2"/>
          <w:shd w:val="clear" w:color="auto" w:fill="FFFFFF"/>
        </w:rPr>
        <w:t>,</w:t>
      </w:r>
      <w:r w:rsidR="005864C1" w:rsidRPr="005864C1">
        <w:rPr>
          <w:rFonts w:ascii="Arial" w:hAnsi="Arial" w:cs="Arial"/>
          <w:color w:val="000000"/>
          <w:spacing w:val="2"/>
          <w:shd w:val="clear" w:color="auto" w:fill="FFFFFF"/>
        </w:rPr>
        <w:t xml:space="preserve"> analysis</w:t>
      </w:r>
      <w:r w:rsidR="0082417A" w:rsidRPr="009C7137">
        <w:rPr>
          <w:rFonts w:ascii="Arial" w:hAnsi="Arial" w:cs="Arial"/>
          <w:color w:val="000000"/>
          <w:spacing w:val="2"/>
          <w:shd w:val="clear" w:color="auto" w:fill="FFFFFF"/>
        </w:rPr>
        <w:t xml:space="preserve"> or</w:t>
      </w:r>
      <w:r w:rsidR="005864C1">
        <w:rPr>
          <w:rFonts w:ascii="Arial" w:hAnsi="Arial" w:cs="Arial"/>
          <w:color w:val="000000"/>
          <w:spacing w:val="2"/>
          <w:shd w:val="clear" w:color="auto" w:fill="FFFFFF"/>
        </w:rPr>
        <w:t xml:space="preserve"> the</w:t>
      </w:r>
      <w:r w:rsidR="005864C1" w:rsidRPr="005864C1">
        <w:rPr>
          <w:rFonts w:ascii="Arial" w:hAnsi="Arial" w:cs="Arial"/>
          <w:color w:val="000000"/>
          <w:spacing w:val="2"/>
          <w:shd w:val="clear" w:color="auto" w:fill="FFFFFF"/>
        </w:rPr>
        <w:t xml:space="preserve"> preparation of th</w:t>
      </w:r>
      <w:r w:rsidR="005864C1">
        <w:rPr>
          <w:rFonts w:ascii="Arial" w:hAnsi="Arial" w:cs="Arial"/>
          <w:color w:val="000000"/>
          <w:spacing w:val="2"/>
          <w:shd w:val="clear" w:color="auto" w:fill="FFFFFF"/>
        </w:rPr>
        <w:t>is</w:t>
      </w:r>
      <w:r w:rsidR="0082417A" w:rsidRPr="009C7137">
        <w:rPr>
          <w:rFonts w:ascii="Arial" w:hAnsi="Arial" w:cs="Arial"/>
          <w:color w:val="000000"/>
          <w:spacing w:val="2"/>
          <w:shd w:val="clear" w:color="auto" w:fill="FFFFFF"/>
        </w:rPr>
        <w:t xml:space="preserve"> manuscript</w:t>
      </w:r>
      <w:r w:rsidR="005864C1">
        <w:rPr>
          <w:rFonts w:ascii="Arial" w:hAnsi="Arial" w:cs="Arial"/>
          <w:color w:val="000000"/>
          <w:spacing w:val="2"/>
          <w:shd w:val="clear" w:color="auto" w:fill="FFFFFF"/>
        </w:rPr>
        <w:t>.</w:t>
      </w:r>
      <w:r w:rsidRPr="005864C1">
        <w:rPr>
          <w:rFonts w:ascii="Arial" w:hAnsi="Arial" w:cs="Arial"/>
        </w:rPr>
        <w:t xml:space="preserve"> </w:t>
      </w:r>
      <w:r w:rsidR="0082417A" w:rsidRPr="005864C1">
        <w:rPr>
          <w:rFonts w:ascii="Arial" w:hAnsi="Arial" w:cs="Arial"/>
        </w:rPr>
        <w:t>GJO, SPV, RJML</w:t>
      </w:r>
      <w:r w:rsidR="00840E27">
        <w:rPr>
          <w:rFonts w:ascii="Arial" w:hAnsi="Arial" w:cs="Arial"/>
        </w:rPr>
        <w:t xml:space="preserve">, </w:t>
      </w:r>
      <w:r w:rsidR="00840E27" w:rsidRPr="005864C1">
        <w:rPr>
          <w:rFonts w:ascii="Arial" w:hAnsi="Arial" w:cs="Arial"/>
        </w:rPr>
        <w:t>SMH</w:t>
      </w:r>
      <w:r w:rsidR="0082417A" w:rsidRPr="005864C1">
        <w:rPr>
          <w:rFonts w:ascii="Arial" w:hAnsi="Arial" w:cs="Arial"/>
        </w:rPr>
        <w:t xml:space="preserve"> and CKH </w:t>
      </w:r>
      <w:r w:rsidR="0082417A" w:rsidRPr="00D854BC">
        <w:rPr>
          <w:rFonts w:ascii="Arial" w:hAnsi="Arial" w:cs="Arial"/>
        </w:rPr>
        <w:t>conceived</w:t>
      </w:r>
      <w:r w:rsidR="0082417A" w:rsidRPr="005864C1">
        <w:rPr>
          <w:rFonts w:ascii="Arial" w:hAnsi="Arial" w:cs="Arial"/>
        </w:rPr>
        <w:t xml:space="preserve"> and designed the experiments. GJO</w:t>
      </w:r>
      <w:r w:rsidR="00F409EF">
        <w:rPr>
          <w:rFonts w:ascii="Arial" w:hAnsi="Arial" w:cs="Arial"/>
        </w:rPr>
        <w:t xml:space="preserve"> and LC </w:t>
      </w:r>
      <w:r w:rsidR="0082417A" w:rsidRPr="005864C1">
        <w:rPr>
          <w:rFonts w:ascii="Arial" w:hAnsi="Arial" w:cs="Arial"/>
        </w:rPr>
        <w:t>performed the experiments. GJO, SPV, RJML</w:t>
      </w:r>
      <w:r w:rsidR="00F409EF">
        <w:rPr>
          <w:rFonts w:ascii="Arial" w:hAnsi="Arial" w:cs="Arial"/>
        </w:rPr>
        <w:t>, CKH</w:t>
      </w:r>
      <w:r w:rsidR="0082417A" w:rsidRPr="005864C1">
        <w:rPr>
          <w:rFonts w:ascii="Arial" w:hAnsi="Arial" w:cs="Arial"/>
        </w:rPr>
        <w:t xml:space="preserve"> and SMH </w:t>
      </w:r>
      <w:r w:rsidR="005864C1" w:rsidRPr="005864C1">
        <w:rPr>
          <w:rFonts w:ascii="Arial" w:hAnsi="Arial" w:cs="Arial"/>
        </w:rPr>
        <w:t>analysed</w:t>
      </w:r>
      <w:r w:rsidR="0082417A" w:rsidRPr="005864C1">
        <w:rPr>
          <w:rFonts w:ascii="Arial" w:hAnsi="Arial" w:cs="Arial"/>
        </w:rPr>
        <w:t xml:space="preserve"> the data</w:t>
      </w:r>
      <w:r w:rsidR="005864C1" w:rsidRPr="005864C1">
        <w:rPr>
          <w:rFonts w:ascii="Arial" w:hAnsi="Arial" w:cs="Arial"/>
        </w:rPr>
        <w:t xml:space="preserve"> and wrote the paper. </w:t>
      </w:r>
      <w:r w:rsidRPr="005864C1">
        <w:rPr>
          <w:rFonts w:ascii="Arial" w:hAnsi="Arial" w:cs="Arial"/>
        </w:rPr>
        <w:t xml:space="preserve">The </w:t>
      </w:r>
      <w:r w:rsidR="008A54E5">
        <w:rPr>
          <w:rFonts w:ascii="Arial" w:hAnsi="Arial" w:cs="Arial"/>
        </w:rPr>
        <w:t xml:space="preserve">authors would like to express their thanks to </w:t>
      </w:r>
      <w:r w:rsidR="00840E27">
        <w:rPr>
          <w:rFonts w:ascii="Arial" w:hAnsi="Arial" w:cs="Arial"/>
        </w:rPr>
        <w:t xml:space="preserve">Khush Bakht and </w:t>
      </w:r>
      <w:r w:rsidR="00F409EF">
        <w:rPr>
          <w:rFonts w:ascii="Arial" w:hAnsi="Arial" w:cs="Arial"/>
        </w:rPr>
        <w:t>Gill Lloyd</w:t>
      </w:r>
      <w:r w:rsidR="008A54E5">
        <w:rPr>
          <w:rFonts w:ascii="Arial" w:hAnsi="Arial" w:cs="Arial"/>
        </w:rPr>
        <w:t xml:space="preserve"> for </w:t>
      </w:r>
      <w:r w:rsidR="006C0229">
        <w:rPr>
          <w:rFonts w:ascii="Arial" w:hAnsi="Arial" w:cs="Arial"/>
        </w:rPr>
        <w:t xml:space="preserve">their </w:t>
      </w:r>
      <w:r w:rsidR="008A54E5">
        <w:rPr>
          <w:rFonts w:ascii="Arial" w:hAnsi="Arial" w:cs="Arial"/>
        </w:rPr>
        <w:t xml:space="preserve">skilful technical </w:t>
      </w:r>
      <w:r w:rsidR="006C0229">
        <w:rPr>
          <w:rFonts w:ascii="Arial" w:hAnsi="Arial" w:cs="Arial"/>
        </w:rPr>
        <w:t>support and to Gary Burnett for his assistance with mathematical calculation.</w:t>
      </w:r>
    </w:p>
    <w:p w:rsidR="00AE6A86" w:rsidRDefault="00AE6A86" w:rsidP="009C7137">
      <w:pPr>
        <w:spacing w:after="0" w:line="360" w:lineRule="auto"/>
        <w:jc w:val="both"/>
        <w:rPr>
          <w:rFonts w:ascii="Arial" w:eastAsiaTheme="majorEastAsia" w:hAnsi="Arial" w:cs="Arial"/>
          <w:b/>
          <w:bCs/>
          <w:sz w:val="24"/>
          <w:szCs w:val="24"/>
        </w:rPr>
      </w:pPr>
      <w:r>
        <w:rPr>
          <w:rFonts w:ascii="Arial" w:hAnsi="Arial" w:cs="Arial"/>
          <w:sz w:val="24"/>
          <w:szCs w:val="24"/>
        </w:rPr>
        <w:br w:type="page"/>
      </w:r>
    </w:p>
    <w:p w:rsidR="00D854BC" w:rsidRPr="00AB669D" w:rsidRDefault="00D854BC" w:rsidP="00AB669D">
      <w:pPr>
        <w:pStyle w:val="Heading2"/>
        <w:spacing w:line="360" w:lineRule="auto"/>
        <w:rPr>
          <w:rFonts w:ascii="Arial" w:hAnsi="Arial" w:cs="Arial"/>
          <w:color w:val="auto"/>
          <w:sz w:val="24"/>
          <w:szCs w:val="24"/>
        </w:rPr>
      </w:pPr>
      <w:r>
        <w:rPr>
          <w:rFonts w:ascii="Arial" w:hAnsi="Arial" w:cs="Arial"/>
          <w:color w:val="auto"/>
          <w:sz w:val="24"/>
          <w:szCs w:val="24"/>
        </w:rPr>
        <w:lastRenderedPageBreak/>
        <w:t>Legends</w:t>
      </w:r>
    </w:p>
    <w:p w:rsidR="00EB464E" w:rsidRDefault="00EB464E" w:rsidP="00AB669D">
      <w:pPr>
        <w:spacing w:line="360" w:lineRule="auto"/>
        <w:jc w:val="both"/>
        <w:rPr>
          <w:rFonts w:ascii="Arial" w:hAnsi="Arial" w:cs="Arial"/>
          <w:b/>
        </w:rPr>
      </w:pPr>
      <w:r>
        <w:rPr>
          <w:rFonts w:ascii="Arial" w:hAnsi="Arial" w:cs="Arial"/>
          <w:b/>
        </w:rPr>
        <w:t>Table 1:</w:t>
      </w:r>
      <w:r w:rsidR="00B47DA4">
        <w:rPr>
          <w:rFonts w:ascii="Arial" w:hAnsi="Arial" w:cs="Arial"/>
          <w:b/>
        </w:rPr>
        <w:t xml:space="preserve"> </w:t>
      </w:r>
      <w:r w:rsidR="00B47DA4">
        <w:rPr>
          <w:rFonts w:ascii="Arial" w:hAnsi="Arial" w:cs="Arial"/>
        </w:rPr>
        <w:t xml:space="preserve">Saliva-Type Growth Medium (STGM) composition as measured by CE. Formate and ammonium were not detected in any of the samples analysed (n = 6). </w:t>
      </w:r>
    </w:p>
    <w:p w:rsidR="00EB464E" w:rsidRPr="00B47DA4" w:rsidRDefault="00EB464E" w:rsidP="00AB669D">
      <w:pPr>
        <w:spacing w:line="360" w:lineRule="auto"/>
        <w:jc w:val="both"/>
        <w:rPr>
          <w:rFonts w:ascii="Arial" w:hAnsi="Arial" w:cs="Arial"/>
        </w:rPr>
      </w:pPr>
      <w:r>
        <w:rPr>
          <w:rFonts w:ascii="Arial" w:hAnsi="Arial" w:cs="Arial"/>
          <w:b/>
        </w:rPr>
        <w:t>Table 2:</w:t>
      </w:r>
      <w:r w:rsidR="00B47DA4">
        <w:rPr>
          <w:rFonts w:ascii="Arial" w:hAnsi="Arial" w:cs="Arial"/>
          <w:b/>
        </w:rPr>
        <w:t xml:space="preserve"> </w:t>
      </w:r>
      <w:r w:rsidR="00B47DA4" w:rsidRPr="00B47DA4">
        <w:rPr>
          <w:rFonts w:ascii="Arial" w:hAnsi="Arial" w:cs="Arial"/>
        </w:rPr>
        <w:t xml:space="preserve">Biofilm community profiles generated by </w:t>
      </w:r>
      <w:r w:rsidR="00B47DA4">
        <w:rPr>
          <w:rFonts w:ascii="Arial" w:hAnsi="Arial" w:cs="Arial"/>
        </w:rPr>
        <w:t>selective culture for the microbial groups indicated (n = 6).</w:t>
      </w:r>
    </w:p>
    <w:p w:rsidR="00D854BC" w:rsidRPr="00AB669D" w:rsidRDefault="00D854BC" w:rsidP="00AB669D">
      <w:pPr>
        <w:spacing w:line="360" w:lineRule="auto"/>
        <w:jc w:val="both"/>
        <w:rPr>
          <w:rFonts w:ascii="Arial" w:hAnsi="Arial" w:cs="Arial"/>
        </w:rPr>
      </w:pPr>
      <w:r w:rsidRPr="009C7137">
        <w:rPr>
          <w:rFonts w:ascii="Arial" w:hAnsi="Arial" w:cs="Arial"/>
          <w:b/>
        </w:rPr>
        <w:t xml:space="preserve">Table </w:t>
      </w:r>
      <w:r w:rsidR="00EB464E">
        <w:rPr>
          <w:rFonts w:ascii="Arial" w:hAnsi="Arial" w:cs="Arial"/>
          <w:b/>
        </w:rPr>
        <w:t>3:</w:t>
      </w:r>
      <w:r w:rsidRPr="009C7137">
        <w:rPr>
          <w:rFonts w:ascii="Arial" w:hAnsi="Arial" w:cs="Arial"/>
          <w:b/>
        </w:rPr>
        <w:t xml:space="preserve"> </w:t>
      </w:r>
      <w:r w:rsidR="00B47DA4">
        <w:rPr>
          <w:rFonts w:ascii="Arial" w:hAnsi="Arial" w:cs="Arial"/>
        </w:rPr>
        <w:t>Lesion</w:t>
      </w:r>
      <w:r w:rsidR="00EB464E" w:rsidRPr="006C2A31">
        <w:rPr>
          <w:rFonts w:ascii="Arial" w:hAnsi="Arial" w:cs="Arial"/>
        </w:rPr>
        <w:t xml:space="preserve"> </w:t>
      </w:r>
      <w:r w:rsidR="00B47DA4">
        <w:rPr>
          <w:rFonts w:ascii="Arial" w:hAnsi="Arial" w:cs="Arial"/>
        </w:rPr>
        <w:t>p</w:t>
      </w:r>
      <w:r w:rsidRPr="009C7137">
        <w:rPr>
          <w:rFonts w:ascii="Arial" w:hAnsi="Arial" w:cs="Arial"/>
        </w:rPr>
        <w:t>arameters of integrated mineral loss (ΔZ</w:t>
      </w:r>
      <w:r w:rsidR="002B74AD">
        <w:rPr>
          <w:rFonts w:ascii="Arial" w:hAnsi="Arial" w:cs="Arial"/>
        </w:rPr>
        <w:t>; %Vol.µm</w:t>
      </w:r>
      <w:r w:rsidRPr="009C7137">
        <w:rPr>
          <w:rFonts w:ascii="Arial" w:hAnsi="Arial" w:cs="Arial"/>
        </w:rPr>
        <w:t>), lesion depth (LD</w:t>
      </w:r>
      <w:r w:rsidR="002B74AD">
        <w:rPr>
          <w:rFonts w:ascii="Arial" w:hAnsi="Arial" w:cs="Arial"/>
        </w:rPr>
        <w:t>; µm</w:t>
      </w:r>
      <w:r w:rsidRPr="009C7137">
        <w:rPr>
          <w:rFonts w:ascii="Arial" w:hAnsi="Arial" w:cs="Arial"/>
        </w:rPr>
        <w:t>), average mineral loss (R</w:t>
      </w:r>
      <w:r w:rsidR="002B74AD">
        <w:rPr>
          <w:rFonts w:ascii="Arial" w:hAnsi="Arial" w:cs="Arial"/>
        </w:rPr>
        <w:t>; %Vol</w:t>
      </w:r>
      <w:r w:rsidRPr="009C7137">
        <w:rPr>
          <w:rFonts w:ascii="Arial" w:hAnsi="Arial" w:cs="Arial"/>
        </w:rPr>
        <w:t>) and SL mineralisation (S</w:t>
      </w:r>
      <w:r w:rsidR="00EB464E">
        <w:rPr>
          <w:rFonts w:ascii="Arial" w:hAnsi="Arial" w:cs="Arial"/>
        </w:rPr>
        <w:t>Z</w:t>
      </w:r>
      <w:r w:rsidRPr="00B47DA4">
        <w:rPr>
          <w:rFonts w:ascii="Arial" w:hAnsi="Arial" w:cs="Arial"/>
          <w:vertAlign w:val="subscript"/>
        </w:rPr>
        <w:t>Max</w:t>
      </w:r>
      <w:r w:rsidR="002B74AD" w:rsidRPr="002B74AD">
        <w:rPr>
          <w:rFonts w:ascii="Arial" w:hAnsi="Arial" w:cs="Arial"/>
        </w:rPr>
        <w:t>; %Vol</w:t>
      </w:r>
      <w:r w:rsidRPr="009C7137">
        <w:rPr>
          <w:rFonts w:ascii="Arial" w:hAnsi="Arial" w:cs="Arial"/>
        </w:rPr>
        <w:t>)</w:t>
      </w:r>
    </w:p>
    <w:p w:rsidR="00D854BC" w:rsidRPr="00AB669D" w:rsidRDefault="00D854BC" w:rsidP="00AB669D">
      <w:pPr>
        <w:spacing w:line="360" w:lineRule="auto"/>
        <w:jc w:val="both"/>
        <w:rPr>
          <w:rFonts w:ascii="Arial" w:hAnsi="Arial" w:cs="Arial"/>
        </w:rPr>
      </w:pPr>
      <w:r w:rsidRPr="009C7137">
        <w:rPr>
          <w:rFonts w:ascii="Arial" w:hAnsi="Arial" w:cs="Arial"/>
          <w:b/>
          <w:bCs/>
        </w:rPr>
        <w:t>Figure 1</w:t>
      </w:r>
      <w:r w:rsidR="00EB464E">
        <w:rPr>
          <w:rFonts w:ascii="Arial" w:hAnsi="Arial" w:cs="Arial"/>
          <w:b/>
          <w:bCs/>
        </w:rPr>
        <w:t>:</w:t>
      </w:r>
      <w:r w:rsidRPr="009C7137">
        <w:rPr>
          <w:rFonts w:ascii="Arial" w:hAnsi="Arial" w:cs="Arial"/>
          <w:b/>
          <w:bCs/>
        </w:rPr>
        <w:t xml:space="preserve"> </w:t>
      </w:r>
      <w:r w:rsidRPr="006C2A31">
        <w:rPr>
          <w:rFonts w:ascii="Arial" w:hAnsi="Arial" w:cs="Arial"/>
          <w:bCs/>
        </w:rPr>
        <w:t>dCDFF Schematic Set-Up</w:t>
      </w:r>
      <w:r w:rsidR="00EB464E" w:rsidRPr="006C2A31">
        <w:rPr>
          <w:rFonts w:ascii="Arial" w:hAnsi="Arial" w:cs="Arial"/>
          <w:bCs/>
        </w:rPr>
        <w:t>;</w:t>
      </w:r>
      <w:r w:rsidR="00EB464E" w:rsidRPr="009C7137">
        <w:rPr>
          <w:rFonts w:ascii="Arial" w:hAnsi="Arial" w:cs="Arial"/>
          <w:b/>
          <w:bCs/>
        </w:rPr>
        <w:t xml:space="preserve"> </w:t>
      </w:r>
      <w:r w:rsidRPr="009C7137">
        <w:rPr>
          <w:rFonts w:ascii="Arial" w:hAnsi="Arial" w:cs="Arial"/>
        </w:rPr>
        <w:t>a: Sterile Saliva-Type Grow</w:t>
      </w:r>
      <w:r w:rsidR="002B74AD">
        <w:rPr>
          <w:rFonts w:ascii="Arial" w:hAnsi="Arial" w:cs="Arial"/>
        </w:rPr>
        <w:t>th Medium (STGM); b: Sterile 50</w:t>
      </w:r>
      <w:r w:rsidR="00237ED2">
        <w:rPr>
          <w:rFonts w:ascii="Arial" w:hAnsi="Arial" w:cs="Arial"/>
        </w:rPr>
        <w:t xml:space="preserve"> </w:t>
      </w:r>
      <w:r w:rsidRPr="009C7137">
        <w:rPr>
          <w:rFonts w:ascii="Arial" w:hAnsi="Arial" w:cs="Arial"/>
        </w:rPr>
        <w:t>mM Sucrose Sol</w:t>
      </w:r>
      <w:r w:rsidR="002B74AD">
        <w:rPr>
          <w:rFonts w:ascii="Arial" w:hAnsi="Arial" w:cs="Arial"/>
        </w:rPr>
        <w:t>ution; c: Peristaltic Pump 0.38</w:t>
      </w:r>
      <w:r w:rsidR="00237ED2">
        <w:rPr>
          <w:rFonts w:ascii="Arial" w:hAnsi="Arial" w:cs="Arial"/>
        </w:rPr>
        <w:t xml:space="preserve"> </w:t>
      </w:r>
      <w:r w:rsidR="002B74AD">
        <w:rPr>
          <w:rFonts w:ascii="Arial" w:hAnsi="Arial" w:cs="Arial"/>
        </w:rPr>
        <w:t>mL.</w:t>
      </w:r>
      <w:r w:rsidRPr="009C7137">
        <w:rPr>
          <w:rFonts w:ascii="Arial" w:hAnsi="Arial" w:cs="Arial"/>
        </w:rPr>
        <w:t>min</w:t>
      </w:r>
      <w:r w:rsidRPr="009C7137">
        <w:rPr>
          <w:rFonts w:ascii="Arial" w:hAnsi="Arial" w:cs="Arial"/>
          <w:vertAlign w:val="superscript"/>
        </w:rPr>
        <w:t>-1</w:t>
      </w:r>
      <w:r w:rsidRPr="009C7137">
        <w:rPr>
          <w:rFonts w:ascii="Arial" w:hAnsi="Arial" w:cs="Arial"/>
        </w:rPr>
        <w:t>; d: Peristaltic Pump 0.38</w:t>
      </w:r>
      <w:r w:rsidR="002B74AD">
        <w:rPr>
          <w:rFonts w:ascii="Arial" w:hAnsi="Arial" w:cs="Arial"/>
        </w:rPr>
        <w:t>mL.</w:t>
      </w:r>
      <w:r w:rsidRPr="009C7137">
        <w:rPr>
          <w:rFonts w:ascii="Arial" w:hAnsi="Arial" w:cs="Arial"/>
        </w:rPr>
        <w:t>min</w:t>
      </w:r>
      <w:r w:rsidRPr="009C7137">
        <w:rPr>
          <w:rFonts w:ascii="Arial" w:hAnsi="Arial" w:cs="Arial"/>
          <w:vertAlign w:val="superscript"/>
        </w:rPr>
        <w:t>-1</w:t>
      </w:r>
      <w:r w:rsidRPr="009C7137">
        <w:rPr>
          <w:rFonts w:ascii="Arial" w:hAnsi="Arial" w:cs="Arial"/>
        </w:rPr>
        <w:t xml:space="preserve"> (CF);  e: Peristaltic Pump 0.38</w:t>
      </w:r>
      <w:r w:rsidR="00237ED2">
        <w:rPr>
          <w:rFonts w:ascii="Arial" w:hAnsi="Arial" w:cs="Arial"/>
        </w:rPr>
        <w:t xml:space="preserve"> </w:t>
      </w:r>
      <w:r w:rsidR="002B74AD">
        <w:rPr>
          <w:rFonts w:ascii="Arial" w:hAnsi="Arial" w:cs="Arial"/>
        </w:rPr>
        <w:t>mL.</w:t>
      </w:r>
      <w:r w:rsidRPr="009C7137">
        <w:rPr>
          <w:rFonts w:ascii="Arial" w:hAnsi="Arial" w:cs="Arial"/>
        </w:rPr>
        <w:t>min</w:t>
      </w:r>
      <w:r w:rsidRPr="009C7137">
        <w:rPr>
          <w:rFonts w:ascii="Arial" w:hAnsi="Arial" w:cs="Arial"/>
          <w:vertAlign w:val="superscript"/>
        </w:rPr>
        <w:t>-1</w:t>
      </w:r>
      <w:r w:rsidRPr="009C7137">
        <w:rPr>
          <w:rFonts w:ascii="Arial" w:hAnsi="Arial" w:cs="Arial"/>
        </w:rPr>
        <w:t>; f: Grow-Back Trap; g: Peristaltic Pump 0.5</w:t>
      </w:r>
      <w:r w:rsidR="002B74AD">
        <w:rPr>
          <w:rFonts w:ascii="Arial" w:hAnsi="Arial" w:cs="Arial"/>
        </w:rPr>
        <w:t>mL.</w:t>
      </w:r>
      <w:r w:rsidRPr="009C7137">
        <w:rPr>
          <w:rFonts w:ascii="Arial" w:hAnsi="Arial" w:cs="Arial"/>
        </w:rPr>
        <w:t>min</w:t>
      </w:r>
      <w:r w:rsidRPr="009C7137">
        <w:rPr>
          <w:rFonts w:ascii="Arial" w:hAnsi="Arial" w:cs="Arial"/>
          <w:vertAlign w:val="superscript"/>
        </w:rPr>
        <w:t>-1</w:t>
      </w:r>
      <w:r w:rsidRPr="009C7137">
        <w:rPr>
          <w:rFonts w:ascii="Arial" w:hAnsi="Arial" w:cs="Arial"/>
        </w:rPr>
        <w:t>; h: Inoculum Flask with Magnetic Stirrer; i: CDFF Unit A; j: CDFF Unit B; k: Effluent; *: 0.3</w:t>
      </w:r>
      <w:r w:rsidR="00237ED2">
        <w:rPr>
          <w:rFonts w:ascii="Arial" w:hAnsi="Arial" w:cs="Arial"/>
        </w:rPr>
        <w:t xml:space="preserve"> </w:t>
      </w:r>
      <w:r w:rsidRPr="009C7137">
        <w:rPr>
          <w:rFonts w:ascii="Arial" w:hAnsi="Arial" w:cs="Arial"/>
        </w:rPr>
        <w:t>µm Air Filter. Note that “d” was responsible for the STGM supply to Unit A and therefore this pump functioned continuously whereas “e” functioned only at times when “c” pumps were inactive.</w:t>
      </w:r>
    </w:p>
    <w:p w:rsidR="00D854BC" w:rsidRPr="00AB669D" w:rsidRDefault="00D854BC" w:rsidP="00AB669D">
      <w:pPr>
        <w:spacing w:line="360" w:lineRule="auto"/>
        <w:jc w:val="both"/>
        <w:rPr>
          <w:rFonts w:ascii="Arial" w:hAnsi="Arial" w:cs="Arial"/>
        </w:rPr>
      </w:pPr>
      <w:r w:rsidRPr="009C7137">
        <w:rPr>
          <w:rFonts w:ascii="Arial" w:hAnsi="Arial" w:cs="Arial"/>
          <w:b/>
        </w:rPr>
        <w:t>Figure 2</w:t>
      </w:r>
      <w:r w:rsidR="00073831">
        <w:rPr>
          <w:rFonts w:ascii="Arial" w:hAnsi="Arial" w:cs="Arial"/>
          <w:b/>
        </w:rPr>
        <w:t xml:space="preserve">: </w:t>
      </w:r>
      <w:r w:rsidR="00B47DA4">
        <w:rPr>
          <w:rFonts w:ascii="Arial" w:hAnsi="Arial" w:cs="Arial"/>
        </w:rPr>
        <w:t>Saliva-Type Growth Medium (STGM) supply and sucrose pulsing strategy between dCDFF conditions</w:t>
      </w:r>
      <w:r w:rsidR="00E4050D">
        <w:rPr>
          <w:rFonts w:ascii="Arial" w:hAnsi="Arial" w:cs="Arial"/>
        </w:rPr>
        <w:t>; CF Condition = Continuous Flow Condition, FF Condition = Feast-Famine Condition.</w:t>
      </w:r>
    </w:p>
    <w:p w:rsidR="00D854BC" w:rsidRPr="009C7137" w:rsidRDefault="00D854BC" w:rsidP="00AB669D">
      <w:pPr>
        <w:spacing w:line="360" w:lineRule="auto"/>
        <w:jc w:val="both"/>
        <w:rPr>
          <w:rFonts w:ascii="Arial" w:hAnsi="Arial" w:cs="Arial"/>
        </w:rPr>
      </w:pPr>
      <w:r w:rsidRPr="009C7137">
        <w:rPr>
          <w:rFonts w:ascii="Arial" w:hAnsi="Arial" w:cs="Arial"/>
          <w:b/>
        </w:rPr>
        <w:t xml:space="preserve">Figure </w:t>
      </w:r>
      <w:r w:rsidR="00EB464E">
        <w:rPr>
          <w:rFonts w:ascii="Arial" w:hAnsi="Arial" w:cs="Arial"/>
          <w:b/>
        </w:rPr>
        <w:t>3</w:t>
      </w:r>
      <w:r w:rsidRPr="009C7137">
        <w:rPr>
          <w:rFonts w:ascii="Arial" w:hAnsi="Arial" w:cs="Arial"/>
          <w:b/>
        </w:rPr>
        <w:t xml:space="preserve"> (Enamel Lesion Scan Profiles): </w:t>
      </w:r>
      <w:r w:rsidRPr="009C7137">
        <w:rPr>
          <w:rFonts w:ascii="Arial" w:hAnsi="Arial" w:cs="Arial"/>
        </w:rPr>
        <w:t>a) Lesions created within the CF condition. “Cont-Flow / Day 2”, “Cont-Flow / Day 4”, “Cont-Flow / Day 8” and “Cont-Flow / Day 16” conditions n = 27, n = 44, n = 37 and n = 37 respectively; b) Lesions created within the FF condition. “Fast-Famine / Day 2”, “Fast-Famine / Day 4”, “Fast-Famine / Day 8” and “Fast-Famine / Day 16” conditions n = 34, n = 32, n = 26 and n = 26 respectively</w:t>
      </w:r>
      <w:r w:rsidR="00B47DA4">
        <w:rPr>
          <w:rFonts w:ascii="Arial" w:hAnsi="Arial" w:cs="Arial"/>
        </w:rPr>
        <w:t xml:space="preserve">. </w:t>
      </w:r>
      <w:r w:rsidRPr="009C7137">
        <w:rPr>
          <w:rFonts w:ascii="Arial" w:hAnsi="Arial" w:cs="Arial"/>
        </w:rPr>
        <w:t>Error bars represent the sample SD.</w:t>
      </w:r>
    </w:p>
    <w:p w:rsidR="00D854BC" w:rsidRPr="009C7137" w:rsidRDefault="00D854BC" w:rsidP="00AB669D">
      <w:pPr>
        <w:spacing w:line="360" w:lineRule="auto"/>
        <w:jc w:val="both"/>
      </w:pPr>
      <w:r>
        <w:br w:type="page"/>
      </w:r>
    </w:p>
    <w:p w:rsidR="00D854BC" w:rsidRDefault="00D854BC" w:rsidP="006A2CEF">
      <w:pPr>
        <w:pStyle w:val="Heading2"/>
        <w:spacing w:line="360" w:lineRule="auto"/>
        <w:rPr>
          <w:rFonts w:ascii="Arial" w:hAnsi="Arial" w:cs="Arial"/>
          <w:color w:val="auto"/>
          <w:sz w:val="24"/>
          <w:szCs w:val="24"/>
        </w:rPr>
      </w:pPr>
      <w:r>
        <w:rPr>
          <w:rFonts w:ascii="Arial" w:hAnsi="Arial" w:cs="Arial"/>
          <w:color w:val="auto"/>
          <w:sz w:val="24"/>
          <w:szCs w:val="24"/>
        </w:rPr>
        <w:lastRenderedPageBreak/>
        <w:t>Tables</w:t>
      </w:r>
    </w:p>
    <w:p w:rsidR="001C2B9F" w:rsidRDefault="001C2B9F" w:rsidP="009C7137">
      <w:pPr>
        <w:rPr>
          <w:rFonts w:ascii="Arial" w:hAnsi="Arial" w:cs="Arial"/>
        </w:rPr>
      </w:pPr>
    </w:p>
    <w:p w:rsidR="00D854BC" w:rsidRPr="001C2B9F" w:rsidRDefault="001C2B9F" w:rsidP="009C7137">
      <w:pPr>
        <w:rPr>
          <w:rFonts w:ascii="Arial" w:hAnsi="Arial" w:cs="Arial"/>
          <w:b/>
        </w:rPr>
      </w:pPr>
      <w:r w:rsidRPr="001C2B9F">
        <w:rPr>
          <w:rFonts w:ascii="Arial" w:hAnsi="Arial" w:cs="Arial"/>
          <w:b/>
        </w:rPr>
        <w:t>Table 1</w:t>
      </w:r>
      <w:r>
        <w:rPr>
          <w:rFonts w:ascii="Arial" w:hAnsi="Arial" w:cs="Arial"/>
          <w:b/>
        </w:rPr>
        <w:t xml:space="preserve"> </w:t>
      </w:r>
    </w:p>
    <w:tbl>
      <w:tblPr>
        <w:tblStyle w:val="TableGrid"/>
        <w:tblW w:w="5000" w:type="pct"/>
        <w:tblLook w:val="04A0" w:firstRow="1" w:lastRow="0" w:firstColumn="1" w:lastColumn="0" w:noHBand="0" w:noVBand="1"/>
      </w:tblPr>
      <w:tblGrid>
        <w:gridCol w:w="2087"/>
        <w:gridCol w:w="2395"/>
        <w:gridCol w:w="2139"/>
        <w:gridCol w:w="2395"/>
      </w:tblGrid>
      <w:tr w:rsidR="001C2B9F" w:rsidRPr="001C2B9F" w:rsidTr="0037104D">
        <w:trPr>
          <w:trHeight w:val="300"/>
        </w:trPr>
        <w:tc>
          <w:tcPr>
            <w:tcW w:w="1157" w:type="pct"/>
            <w:noWrap/>
            <w:hideMark/>
          </w:tcPr>
          <w:p w:rsidR="001C2B9F" w:rsidRPr="001C2B9F" w:rsidRDefault="001C2B9F" w:rsidP="001C2B9F">
            <w:pPr>
              <w:jc w:val="center"/>
              <w:rPr>
                <w:rFonts w:ascii="Calibri" w:eastAsia="Times New Roman" w:hAnsi="Calibri" w:cs="Calibri"/>
                <w:b/>
                <w:color w:val="000000"/>
                <w:sz w:val="20"/>
                <w:lang w:eastAsia="en-GB"/>
              </w:rPr>
            </w:pPr>
            <w:r w:rsidRPr="001C2B9F">
              <w:rPr>
                <w:rFonts w:ascii="Calibri" w:eastAsia="Times New Roman" w:hAnsi="Calibri" w:cs="Calibri"/>
                <w:b/>
                <w:color w:val="000000"/>
                <w:sz w:val="20"/>
                <w:lang w:eastAsia="en-GB"/>
              </w:rPr>
              <w:t>Analyte</w:t>
            </w:r>
          </w:p>
        </w:tc>
        <w:tc>
          <w:tcPr>
            <w:tcW w:w="1328" w:type="pct"/>
            <w:noWrap/>
            <w:hideMark/>
          </w:tcPr>
          <w:p w:rsidR="001C2B9F" w:rsidRPr="001C2B9F" w:rsidRDefault="001C2B9F" w:rsidP="0037104D">
            <w:pPr>
              <w:jc w:val="center"/>
              <w:rPr>
                <w:rFonts w:ascii="Calibri" w:eastAsia="Times New Roman" w:hAnsi="Calibri" w:cs="Calibri"/>
                <w:b/>
                <w:color w:val="000000"/>
                <w:sz w:val="20"/>
                <w:lang w:eastAsia="en-GB"/>
              </w:rPr>
            </w:pPr>
            <w:r w:rsidRPr="001C2B9F">
              <w:rPr>
                <w:rFonts w:ascii="Calibri" w:eastAsia="Times New Roman" w:hAnsi="Calibri" w:cs="Calibri"/>
                <w:b/>
                <w:color w:val="000000"/>
                <w:sz w:val="20"/>
                <w:lang w:eastAsia="en-GB"/>
              </w:rPr>
              <w:t>Concentration ± SD</w:t>
            </w:r>
          </w:p>
        </w:tc>
        <w:tc>
          <w:tcPr>
            <w:tcW w:w="1186" w:type="pct"/>
            <w:noWrap/>
            <w:hideMark/>
          </w:tcPr>
          <w:p w:rsidR="001C2B9F" w:rsidRPr="001C2B9F" w:rsidRDefault="001C2B9F" w:rsidP="001C2B9F">
            <w:pPr>
              <w:jc w:val="center"/>
              <w:rPr>
                <w:rFonts w:ascii="Calibri" w:eastAsia="Times New Roman" w:hAnsi="Calibri" w:cs="Calibri"/>
                <w:b/>
                <w:color w:val="000000"/>
                <w:sz w:val="20"/>
                <w:lang w:eastAsia="en-GB"/>
              </w:rPr>
            </w:pPr>
            <w:r w:rsidRPr="001C2B9F">
              <w:rPr>
                <w:rFonts w:ascii="Calibri" w:eastAsia="Times New Roman" w:hAnsi="Calibri" w:cs="Calibri"/>
                <w:b/>
                <w:color w:val="000000"/>
                <w:sz w:val="20"/>
                <w:lang w:eastAsia="en-GB"/>
              </w:rPr>
              <w:t>Analyte</w:t>
            </w:r>
          </w:p>
        </w:tc>
        <w:tc>
          <w:tcPr>
            <w:tcW w:w="1328" w:type="pct"/>
            <w:noWrap/>
            <w:hideMark/>
          </w:tcPr>
          <w:p w:rsidR="001C2B9F" w:rsidRPr="001C2B9F" w:rsidRDefault="001C2B9F" w:rsidP="0037104D">
            <w:pPr>
              <w:jc w:val="center"/>
              <w:rPr>
                <w:rFonts w:ascii="Calibri" w:eastAsia="Times New Roman" w:hAnsi="Calibri" w:cs="Calibri"/>
                <w:b/>
                <w:color w:val="000000"/>
                <w:sz w:val="20"/>
                <w:lang w:eastAsia="en-GB"/>
              </w:rPr>
            </w:pPr>
            <w:r w:rsidRPr="001C2B9F">
              <w:rPr>
                <w:rFonts w:ascii="Calibri" w:eastAsia="Times New Roman" w:hAnsi="Calibri" w:cs="Calibri"/>
                <w:b/>
                <w:color w:val="000000"/>
                <w:sz w:val="20"/>
                <w:lang w:eastAsia="en-GB"/>
              </w:rPr>
              <w:t>Concentration ± SD</w:t>
            </w:r>
          </w:p>
        </w:tc>
      </w:tr>
      <w:tr w:rsidR="001C2B9F" w:rsidRPr="001C2B9F" w:rsidTr="0037104D">
        <w:trPr>
          <w:trHeight w:val="300"/>
        </w:trPr>
        <w:tc>
          <w:tcPr>
            <w:tcW w:w="1157" w:type="pct"/>
            <w:noWrap/>
            <w:hideMark/>
          </w:tcPr>
          <w:p w:rsidR="001C2B9F" w:rsidRPr="001C2B9F" w:rsidRDefault="001C2B9F" w:rsidP="001C2B9F">
            <w:pPr>
              <w:jc w:val="center"/>
              <w:rPr>
                <w:rFonts w:ascii="Calibri" w:eastAsia="Times New Roman" w:hAnsi="Calibri" w:cs="Calibri"/>
                <w:color w:val="000000"/>
                <w:sz w:val="20"/>
                <w:lang w:eastAsia="en-GB"/>
              </w:rPr>
            </w:pPr>
            <w:r w:rsidRPr="001C2B9F">
              <w:rPr>
                <w:rFonts w:ascii="Calibri" w:eastAsia="Times New Roman" w:hAnsi="Calibri" w:cs="Calibri"/>
                <w:color w:val="000000"/>
                <w:sz w:val="20"/>
                <w:lang w:eastAsia="en-GB"/>
              </w:rPr>
              <w:t>Chloride</w:t>
            </w:r>
            <w:r w:rsidR="00713B8E">
              <w:rPr>
                <w:rFonts w:ascii="Calibri" w:eastAsia="Times New Roman" w:hAnsi="Calibri" w:cs="Calibri"/>
                <w:color w:val="000000"/>
                <w:sz w:val="20"/>
                <w:lang w:eastAsia="en-GB"/>
              </w:rPr>
              <w:t xml:space="preserve"> (mM)</w:t>
            </w:r>
          </w:p>
        </w:tc>
        <w:tc>
          <w:tcPr>
            <w:tcW w:w="1328" w:type="pct"/>
            <w:noWrap/>
            <w:hideMark/>
          </w:tcPr>
          <w:p w:rsidR="001C2B9F" w:rsidRPr="001C2B9F" w:rsidRDefault="001C2B9F" w:rsidP="00713B8E">
            <w:pPr>
              <w:jc w:val="right"/>
              <w:rPr>
                <w:rFonts w:ascii="Calibri" w:eastAsia="Times New Roman" w:hAnsi="Calibri" w:cs="Calibri"/>
                <w:color w:val="000000"/>
                <w:sz w:val="20"/>
                <w:lang w:eastAsia="en-GB"/>
              </w:rPr>
            </w:pPr>
            <w:r w:rsidRPr="001C2B9F">
              <w:rPr>
                <w:rFonts w:ascii="Calibri" w:eastAsia="Times New Roman" w:hAnsi="Calibri" w:cs="Calibri"/>
                <w:color w:val="000000"/>
                <w:sz w:val="20"/>
                <w:lang w:eastAsia="en-GB"/>
              </w:rPr>
              <w:t>1</w:t>
            </w:r>
            <w:r w:rsidR="00713B8E">
              <w:rPr>
                <w:rFonts w:ascii="Calibri" w:eastAsia="Times New Roman" w:hAnsi="Calibri" w:cs="Calibri"/>
                <w:color w:val="000000"/>
                <w:sz w:val="20"/>
                <w:lang w:eastAsia="en-GB"/>
              </w:rPr>
              <w:t>.</w:t>
            </w:r>
            <w:r w:rsidRPr="001C2B9F">
              <w:rPr>
                <w:rFonts w:ascii="Calibri" w:eastAsia="Times New Roman" w:hAnsi="Calibri" w:cs="Calibri"/>
                <w:color w:val="000000"/>
                <w:sz w:val="20"/>
                <w:lang w:eastAsia="en-GB"/>
              </w:rPr>
              <w:t>098 ± 1</w:t>
            </w:r>
            <w:r w:rsidR="00713B8E">
              <w:rPr>
                <w:rFonts w:ascii="Calibri" w:eastAsia="Times New Roman" w:hAnsi="Calibri" w:cs="Calibri"/>
                <w:color w:val="000000"/>
                <w:sz w:val="20"/>
                <w:lang w:eastAsia="en-GB"/>
              </w:rPr>
              <w:t>.</w:t>
            </w:r>
            <w:r w:rsidRPr="001C2B9F">
              <w:rPr>
                <w:rFonts w:ascii="Calibri" w:eastAsia="Times New Roman" w:hAnsi="Calibri" w:cs="Calibri"/>
                <w:color w:val="000000"/>
                <w:sz w:val="20"/>
                <w:lang w:eastAsia="en-GB"/>
              </w:rPr>
              <w:t>154</w:t>
            </w:r>
          </w:p>
        </w:tc>
        <w:tc>
          <w:tcPr>
            <w:tcW w:w="1186" w:type="pct"/>
            <w:noWrap/>
            <w:hideMark/>
          </w:tcPr>
          <w:p w:rsidR="001C2B9F" w:rsidRPr="001C2B9F" w:rsidRDefault="001C2B9F" w:rsidP="001C2B9F">
            <w:pPr>
              <w:jc w:val="center"/>
              <w:rPr>
                <w:rFonts w:ascii="Calibri" w:eastAsia="Times New Roman" w:hAnsi="Calibri" w:cs="Calibri"/>
                <w:color w:val="000000"/>
                <w:sz w:val="20"/>
                <w:lang w:eastAsia="en-GB"/>
              </w:rPr>
            </w:pPr>
            <w:r w:rsidRPr="001C2B9F">
              <w:rPr>
                <w:rFonts w:ascii="Calibri" w:eastAsia="Times New Roman" w:hAnsi="Calibri" w:cs="Calibri"/>
                <w:color w:val="000000"/>
                <w:sz w:val="20"/>
                <w:lang w:eastAsia="en-GB"/>
              </w:rPr>
              <w:t>Propionate</w:t>
            </w:r>
            <w:r w:rsidR="00713B8E">
              <w:rPr>
                <w:rFonts w:ascii="Calibri" w:eastAsia="Times New Roman" w:hAnsi="Calibri" w:cs="Calibri"/>
                <w:color w:val="000000"/>
                <w:sz w:val="20"/>
                <w:lang w:eastAsia="en-GB"/>
              </w:rPr>
              <w:t xml:space="preserve"> (µM)</w:t>
            </w:r>
          </w:p>
        </w:tc>
        <w:tc>
          <w:tcPr>
            <w:tcW w:w="1328" w:type="pct"/>
            <w:noWrap/>
            <w:hideMark/>
          </w:tcPr>
          <w:p w:rsidR="001C2B9F" w:rsidRPr="001C2B9F" w:rsidRDefault="001C2B9F" w:rsidP="001C2B9F">
            <w:pPr>
              <w:jc w:val="center"/>
              <w:rPr>
                <w:rFonts w:ascii="Calibri" w:eastAsia="Times New Roman" w:hAnsi="Calibri" w:cs="Calibri"/>
                <w:color w:val="000000"/>
                <w:sz w:val="20"/>
                <w:lang w:eastAsia="en-GB"/>
              </w:rPr>
            </w:pPr>
            <w:r w:rsidRPr="001C2B9F">
              <w:rPr>
                <w:rFonts w:ascii="Calibri" w:eastAsia="Times New Roman" w:hAnsi="Calibri" w:cs="Calibri"/>
                <w:color w:val="000000"/>
                <w:sz w:val="20"/>
                <w:lang w:eastAsia="en-GB"/>
              </w:rPr>
              <w:t>362.58 ± 99.17</w:t>
            </w:r>
          </w:p>
        </w:tc>
      </w:tr>
      <w:tr w:rsidR="001C2B9F" w:rsidRPr="001C2B9F" w:rsidTr="0037104D">
        <w:trPr>
          <w:trHeight w:val="300"/>
        </w:trPr>
        <w:tc>
          <w:tcPr>
            <w:tcW w:w="1157" w:type="pct"/>
            <w:noWrap/>
            <w:hideMark/>
          </w:tcPr>
          <w:p w:rsidR="001C2B9F" w:rsidRPr="001C2B9F" w:rsidRDefault="001C2B9F" w:rsidP="001C2B9F">
            <w:pPr>
              <w:jc w:val="center"/>
              <w:rPr>
                <w:rFonts w:ascii="Calibri" w:eastAsia="Times New Roman" w:hAnsi="Calibri" w:cs="Calibri"/>
                <w:color w:val="000000"/>
                <w:sz w:val="20"/>
                <w:lang w:eastAsia="en-GB"/>
              </w:rPr>
            </w:pPr>
            <w:r w:rsidRPr="001C2B9F">
              <w:rPr>
                <w:rFonts w:ascii="Calibri" w:eastAsia="Times New Roman" w:hAnsi="Calibri" w:cs="Calibri"/>
                <w:color w:val="000000"/>
                <w:sz w:val="20"/>
                <w:lang w:eastAsia="en-GB"/>
              </w:rPr>
              <w:t>Sulphate</w:t>
            </w:r>
            <w:r w:rsidR="00713B8E">
              <w:rPr>
                <w:rFonts w:ascii="Calibri" w:eastAsia="Times New Roman" w:hAnsi="Calibri" w:cs="Calibri"/>
                <w:color w:val="000000"/>
                <w:sz w:val="20"/>
                <w:lang w:eastAsia="en-GB"/>
              </w:rPr>
              <w:t xml:space="preserve"> (µM)</w:t>
            </w:r>
          </w:p>
        </w:tc>
        <w:tc>
          <w:tcPr>
            <w:tcW w:w="1328" w:type="pct"/>
            <w:noWrap/>
            <w:hideMark/>
          </w:tcPr>
          <w:p w:rsidR="001C2B9F" w:rsidRPr="001C2B9F" w:rsidRDefault="001C2B9F" w:rsidP="00713B8E">
            <w:pPr>
              <w:jc w:val="right"/>
              <w:rPr>
                <w:rFonts w:ascii="Calibri" w:eastAsia="Times New Roman" w:hAnsi="Calibri" w:cs="Calibri"/>
                <w:color w:val="000000"/>
                <w:sz w:val="20"/>
                <w:lang w:eastAsia="en-GB"/>
              </w:rPr>
            </w:pPr>
            <w:r w:rsidRPr="001C2B9F">
              <w:rPr>
                <w:rFonts w:ascii="Calibri" w:eastAsia="Times New Roman" w:hAnsi="Calibri" w:cs="Calibri"/>
                <w:color w:val="000000"/>
                <w:sz w:val="20"/>
                <w:lang w:eastAsia="en-GB"/>
              </w:rPr>
              <w:t>417.49 ± 59.49</w:t>
            </w:r>
          </w:p>
        </w:tc>
        <w:tc>
          <w:tcPr>
            <w:tcW w:w="1186" w:type="pct"/>
            <w:noWrap/>
            <w:hideMark/>
          </w:tcPr>
          <w:p w:rsidR="001C2B9F" w:rsidRPr="001C2B9F" w:rsidRDefault="001C2B9F" w:rsidP="001C2B9F">
            <w:pPr>
              <w:jc w:val="center"/>
              <w:rPr>
                <w:rFonts w:ascii="Calibri" w:eastAsia="Times New Roman" w:hAnsi="Calibri" w:cs="Calibri"/>
                <w:color w:val="000000"/>
                <w:sz w:val="20"/>
                <w:lang w:eastAsia="en-GB"/>
              </w:rPr>
            </w:pPr>
            <w:r w:rsidRPr="001C2B9F">
              <w:rPr>
                <w:rFonts w:ascii="Calibri" w:eastAsia="Times New Roman" w:hAnsi="Calibri" w:cs="Calibri"/>
                <w:color w:val="000000"/>
                <w:sz w:val="20"/>
                <w:lang w:eastAsia="en-GB"/>
              </w:rPr>
              <w:t>Butyrate</w:t>
            </w:r>
            <w:r w:rsidR="00713B8E">
              <w:rPr>
                <w:rFonts w:ascii="Calibri" w:eastAsia="Times New Roman" w:hAnsi="Calibri" w:cs="Calibri"/>
                <w:color w:val="000000"/>
                <w:sz w:val="20"/>
                <w:lang w:eastAsia="en-GB"/>
              </w:rPr>
              <w:t xml:space="preserve"> (µM)</w:t>
            </w:r>
          </w:p>
        </w:tc>
        <w:tc>
          <w:tcPr>
            <w:tcW w:w="1328" w:type="pct"/>
            <w:noWrap/>
            <w:hideMark/>
          </w:tcPr>
          <w:p w:rsidR="001C2B9F" w:rsidRPr="001C2B9F" w:rsidRDefault="001C2B9F" w:rsidP="001C2B9F">
            <w:pPr>
              <w:jc w:val="center"/>
              <w:rPr>
                <w:rFonts w:ascii="Calibri" w:eastAsia="Times New Roman" w:hAnsi="Calibri" w:cs="Calibri"/>
                <w:color w:val="000000"/>
                <w:sz w:val="20"/>
                <w:lang w:eastAsia="en-GB"/>
              </w:rPr>
            </w:pPr>
            <w:r w:rsidRPr="001C2B9F">
              <w:rPr>
                <w:rFonts w:ascii="Calibri" w:eastAsia="Times New Roman" w:hAnsi="Calibri" w:cs="Calibri"/>
                <w:color w:val="000000"/>
                <w:sz w:val="20"/>
                <w:lang w:eastAsia="en-GB"/>
              </w:rPr>
              <w:t>264.11 ± 246.47</w:t>
            </w:r>
          </w:p>
        </w:tc>
      </w:tr>
      <w:tr w:rsidR="001C2B9F" w:rsidRPr="001C2B9F" w:rsidTr="0037104D">
        <w:trPr>
          <w:trHeight w:val="300"/>
        </w:trPr>
        <w:tc>
          <w:tcPr>
            <w:tcW w:w="1157" w:type="pct"/>
            <w:noWrap/>
            <w:hideMark/>
          </w:tcPr>
          <w:p w:rsidR="001C2B9F" w:rsidRPr="001C2B9F" w:rsidRDefault="001C2B9F" w:rsidP="001C2B9F">
            <w:pPr>
              <w:jc w:val="center"/>
              <w:rPr>
                <w:rFonts w:ascii="Calibri" w:eastAsia="Times New Roman" w:hAnsi="Calibri" w:cs="Calibri"/>
                <w:color w:val="000000"/>
                <w:sz w:val="20"/>
                <w:lang w:eastAsia="en-GB"/>
              </w:rPr>
            </w:pPr>
            <w:r w:rsidRPr="001C2B9F">
              <w:rPr>
                <w:rFonts w:ascii="Calibri" w:eastAsia="Times New Roman" w:hAnsi="Calibri" w:cs="Calibri"/>
                <w:color w:val="000000"/>
                <w:sz w:val="20"/>
                <w:lang w:eastAsia="en-GB"/>
              </w:rPr>
              <w:t>Succinate</w:t>
            </w:r>
            <w:r w:rsidR="00713B8E">
              <w:rPr>
                <w:rFonts w:ascii="Calibri" w:eastAsia="Times New Roman" w:hAnsi="Calibri" w:cs="Calibri"/>
                <w:color w:val="000000"/>
                <w:sz w:val="20"/>
                <w:lang w:eastAsia="en-GB"/>
              </w:rPr>
              <w:t xml:space="preserve"> (µM)</w:t>
            </w:r>
          </w:p>
        </w:tc>
        <w:tc>
          <w:tcPr>
            <w:tcW w:w="1328" w:type="pct"/>
            <w:noWrap/>
            <w:hideMark/>
          </w:tcPr>
          <w:p w:rsidR="001C2B9F" w:rsidRPr="001C2B9F" w:rsidRDefault="001C2B9F" w:rsidP="00713B8E">
            <w:pPr>
              <w:jc w:val="right"/>
              <w:rPr>
                <w:rFonts w:ascii="Calibri" w:eastAsia="Times New Roman" w:hAnsi="Calibri" w:cs="Calibri"/>
                <w:color w:val="000000"/>
                <w:sz w:val="20"/>
                <w:lang w:eastAsia="en-GB"/>
              </w:rPr>
            </w:pPr>
            <w:r w:rsidRPr="001C2B9F">
              <w:rPr>
                <w:rFonts w:ascii="Calibri" w:eastAsia="Times New Roman" w:hAnsi="Calibri" w:cs="Calibri"/>
                <w:color w:val="000000"/>
                <w:sz w:val="20"/>
                <w:lang w:eastAsia="en-GB"/>
              </w:rPr>
              <w:t>336.74 ± 88.23</w:t>
            </w:r>
          </w:p>
        </w:tc>
        <w:tc>
          <w:tcPr>
            <w:tcW w:w="1186" w:type="pct"/>
            <w:noWrap/>
            <w:hideMark/>
          </w:tcPr>
          <w:p w:rsidR="001C2B9F" w:rsidRPr="001C2B9F" w:rsidRDefault="001C2B9F" w:rsidP="001C2B9F">
            <w:pPr>
              <w:jc w:val="center"/>
              <w:rPr>
                <w:rFonts w:ascii="Calibri" w:eastAsia="Times New Roman" w:hAnsi="Calibri" w:cs="Calibri"/>
                <w:color w:val="000000"/>
                <w:sz w:val="20"/>
                <w:lang w:eastAsia="en-GB"/>
              </w:rPr>
            </w:pPr>
            <w:r w:rsidRPr="001C2B9F">
              <w:rPr>
                <w:rFonts w:ascii="Calibri" w:eastAsia="Times New Roman" w:hAnsi="Calibri" w:cs="Calibri"/>
                <w:color w:val="000000"/>
                <w:sz w:val="20"/>
                <w:lang w:eastAsia="en-GB"/>
              </w:rPr>
              <w:t>Sodium</w:t>
            </w:r>
            <w:r w:rsidR="00713B8E">
              <w:rPr>
                <w:rFonts w:ascii="Calibri" w:eastAsia="Times New Roman" w:hAnsi="Calibri" w:cs="Calibri"/>
                <w:color w:val="000000"/>
                <w:sz w:val="20"/>
                <w:lang w:eastAsia="en-GB"/>
              </w:rPr>
              <w:t xml:space="preserve"> (mM)</w:t>
            </w:r>
          </w:p>
        </w:tc>
        <w:tc>
          <w:tcPr>
            <w:tcW w:w="1328" w:type="pct"/>
            <w:noWrap/>
            <w:hideMark/>
          </w:tcPr>
          <w:p w:rsidR="001C2B9F" w:rsidRPr="001C2B9F" w:rsidRDefault="001C2B9F" w:rsidP="0037104D">
            <w:pPr>
              <w:jc w:val="center"/>
              <w:rPr>
                <w:rFonts w:ascii="Calibri" w:eastAsia="Times New Roman" w:hAnsi="Calibri" w:cs="Calibri"/>
                <w:color w:val="000000"/>
                <w:sz w:val="20"/>
                <w:lang w:eastAsia="en-GB"/>
              </w:rPr>
            </w:pPr>
            <w:r w:rsidRPr="001C2B9F">
              <w:rPr>
                <w:rFonts w:ascii="Calibri" w:eastAsia="Times New Roman" w:hAnsi="Calibri" w:cs="Calibri"/>
                <w:color w:val="000000"/>
                <w:sz w:val="20"/>
                <w:lang w:eastAsia="en-GB"/>
              </w:rPr>
              <w:t>7</w:t>
            </w:r>
            <w:r w:rsidR="0037104D">
              <w:rPr>
                <w:rFonts w:ascii="Calibri" w:eastAsia="Times New Roman" w:hAnsi="Calibri" w:cs="Calibri"/>
                <w:color w:val="000000"/>
                <w:sz w:val="20"/>
                <w:lang w:eastAsia="en-GB"/>
              </w:rPr>
              <w:t>.</w:t>
            </w:r>
            <w:r w:rsidRPr="001C2B9F">
              <w:rPr>
                <w:rFonts w:ascii="Calibri" w:eastAsia="Times New Roman" w:hAnsi="Calibri" w:cs="Calibri"/>
                <w:color w:val="000000"/>
                <w:sz w:val="20"/>
                <w:lang w:eastAsia="en-GB"/>
              </w:rPr>
              <w:t xml:space="preserve">749 ± </w:t>
            </w:r>
            <w:r w:rsidR="0037104D">
              <w:rPr>
                <w:rFonts w:ascii="Calibri" w:eastAsia="Times New Roman" w:hAnsi="Calibri" w:cs="Calibri"/>
                <w:color w:val="000000"/>
                <w:sz w:val="20"/>
                <w:lang w:eastAsia="en-GB"/>
              </w:rPr>
              <w:t>0.</w:t>
            </w:r>
            <w:r w:rsidRPr="001C2B9F">
              <w:rPr>
                <w:rFonts w:ascii="Calibri" w:eastAsia="Times New Roman" w:hAnsi="Calibri" w:cs="Calibri"/>
                <w:color w:val="000000"/>
                <w:sz w:val="20"/>
                <w:lang w:eastAsia="en-GB"/>
              </w:rPr>
              <w:t>903</w:t>
            </w:r>
          </w:p>
        </w:tc>
      </w:tr>
      <w:tr w:rsidR="001C2B9F" w:rsidRPr="001C2B9F" w:rsidTr="0037104D">
        <w:trPr>
          <w:trHeight w:val="300"/>
        </w:trPr>
        <w:tc>
          <w:tcPr>
            <w:tcW w:w="1157" w:type="pct"/>
            <w:noWrap/>
            <w:hideMark/>
          </w:tcPr>
          <w:p w:rsidR="001C2B9F" w:rsidRPr="001C2B9F" w:rsidRDefault="001C2B9F" w:rsidP="001C2B9F">
            <w:pPr>
              <w:jc w:val="center"/>
              <w:rPr>
                <w:rFonts w:ascii="Calibri" w:eastAsia="Times New Roman" w:hAnsi="Calibri" w:cs="Calibri"/>
                <w:color w:val="000000"/>
                <w:sz w:val="20"/>
                <w:lang w:eastAsia="en-GB"/>
              </w:rPr>
            </w:pPr>
            <w:r w:rsidRPr="001C2B9F">
              <w:rPr>
                <w:rFonts w:ascii="Calibri" w:eastAsia="Times New Roman" w:hAnsi="Calibri" w:cs="Calibri"/>
                <w:color w:val="000000"/>
                <w:sz w:val="20"/>
                <w:lang w:eastAsia="en-GB"/>
              </w:rPr>
              <w:t>Acetate</w:t>
            </w:r>
            <w:r w:rsidR="00713B8E">
              <w:rPr>
                <w:rFonts w:ascii="Calibri" w:eastAsia="Times New Roman" w:hAnsi="Calibri" w:cs="Calibri"/>
                <w:color w:val="000000"/>
                <w:sz w:val="20"/>
                <w:lang w:eastAsia="en-GB"/>
              </w:rPr>
              <w:t xml:space="preserve"> (µM)</w:t>
            </w:r>
          </w:p>
        </w:tc>
        <w:tc>
          <w:tcPr>
            <w:tcW w:w="1328" w:type="pct"/>
            <w:noWrap/>
            <w:hideMark/>
          </w:tcPr>
          <w:p w:rsidR="001C2B9F" w:rsidRPr="001C2B9F" w:rsidRDefault="001C2B9F" w:rsidP="00713B8E">
            <w:pPr>
              <w:jc w:val="right"/>
              <w:rPr>
                <w:rFonts w:ascii="Calibri" w:eastAsia="Times New Roman" w:hAnsi="Calibri" w:cs="Calibri"/>
                <w:color w:val="000000"/>
                <w:sz w:val="20"/>
                <w:lang w:eastAsia="en-GB"/>
              </w:rPr>
            </w:pPr>
            <w:r w:rsidRPr="001C2B9F">
              <w:rPr>
                <w:rFonts w:ascii="Calibri" w:eastAsia="Times New Roman" w:hAnsi="Calibri" w:cs="Calibri"/>
                <w:color w:val="000000"/>
                <w:sz w:val="20"/>
                <w:lang w:eastAsia="en-GB"/>
              </w:rPr>
              <w:t>359.90 ± 31.17</w:t>
            </w:r>
          </w:p>
        </w:tc>
        <w:tc>
          <w:tcPr>
            <w:tcW w:w="1186" w:type="pct"/>
            <w:noWrap/>
            <w:hideMark/>
          </w:tcPr>
          <w:p w:rsidR="001C2B9F" w:rsidRPr="001C2B9F" w:rsidRDefault="001C2B9F" w:rsidP="001C2B9F">
            <w:pPr>
              <w:jc w:val="center"/>
              <w:rPr>
                <w:rFonts w:ascii="Calibri" w:eastAsia="Times New Roman" w:hAnsi="Calibri" w:cs="Calibri"/>
                <w:color w:val="000000"/>
                <w:sz w:val="20"/>
                <w:lang w:eastAsia="en-GB"/>
              </w:rPr>
            </w:pPr>
            <w:r w:rsidRPr="001C2B9F">
              <w:rPr>
                <w:rFonts w:ascii="Calibri" w:eastAsia="Times New Roman" w:hAnsi="Calibri" w:cs="Calibri"/>
                <w:color w:val="000000"/>
                <w:sz w:val="20"/>
                <w:lang w:eastAsia="en-GB"/>
              </w:rPr>
              <w:t>Potassium</w:t>
            </w:r>
            <w:r w:rsidR="00713B8E">
              <w:rPr>
                <w:rFonts w:ascii="Calibri" w:eastAsia="Times New Roman" w:hAnsi="Calibri" w:cs="Calibri"/>
                <w:color w:val="000000"/>
                <w:sz w:val="20"/>
                <w:lang w:eastAsia="en-GB"/>
              </w:rPr>
              <w:t xml:space="preserve"> (mM)</w:t>
            </w:r>
          </w:p>
        </w:tc>
        <w:tc>
          <w:tcPr>
            <w:tcW w:w="1328" w:type="pct"/>
            <w:noWrap/>
            <w:hideMark/>
          </w:tcPr>
          <w:p w:rsidR="001C2B9F" w:rsidRPr="001C2B9F" w:rsidRDefault="001C2B9F" w:rsidP="0037104D">
            <w:pPr>
              <w:jc w:val="center"/>
              <w:rPr>
                <w:rFonts w:ascii="Calibri" w:eastAsia="Times New Roman" w:hAnsi="Calibri" w:cs="Calibri"/>
                <w:color w:val="000000"/>
                <w:sz w:val="20"/>
                <w:lang w:eastAsia="en-GB"/>
              </w:rPr>
            </w:pPr>
            <w:r w:rsidRPr="001C2B9F">
              <w:rPr>
                <w:rFonts w:ascii="Calibri" w:eastAsia="Times New Roman" w:hAnsi="Calibri" w:cs="Calibri"/>
                <w:color w:val="000000"/>
                <w:sz w:val="20"/>
                <w:lang w:eastAsia="en-GB"/>
              </w:rPr>
              <w:t>8</w:t>
            </w:r>
            <w:r w:rsidR="0037104D">
              <w:rPr>
                <w:rFonts w:ascii="Calibri" w:eastAsia="Times New Roman" w:hAnsi="Calibri" w:cs="Calibri"/>
                <w:color w:val="000000"/>
                <w:sz w:val="20"/>
                <w:lang w:eastAsia="en-GB"/>
              </w:rPr>
              <w:t>.</w:t>
            </w:r>
            <w:r w:rsidRPr="001C2B9F">
              <w:rPr>
                <w:rFonts w:ascii="Calibri" w:eastAsia="Times New Roman" w:hAnsi="Calibri" w:cs="Calibri"/>
                <w:color w:val="000000"/>
                <w:sz w:val="20"/>
                <w:lang w:eastAsia="en-GB"/>
              </w:rPr>
              <w:t xml:space="preserve">543 ± </w:t>
            </w:r>
            <w:r w:rsidR="0037104D">
              <w:rPr>
                <w:rFonts w:ascii="Calibri" w:eastAsia="Times New Roman" w:hAnsi="Calibri" w:cs="Calibri"/>
                <w:color w:val="000000"/>
                <w:sz w:val="20"/>
                <w:lang w:eastAsia="en-GB"/>
              </w:rPr>
              <w:t>0.</w:t>
            </w:r>
            <w:r w:rsidRPr="001C2B9F">
              <w:rPr>
                <w:rFonts w:ascii="Calibri" w:eastAsia="Times New Roman" w:hAnsi="Calibri" w:cs="Calibri"/>
                <w:color w:val="000000"/>
                <w:sz w:val="20"/>
                <w:lang w:eastAsia="en-GB"/>
              </w:rPr>
              <w:t>616</w:t>
            </w:r>
          </w:p>
        </w:tc>
      </w:tr>
      <w:tr w:rsidR="001C2B9F" w:rsidRPr="001C2B9F" w:rsidTr="0037104D">
        <w:trPr>
          <w:trHeight w:val="300"/>
        </w:trPr>
        <w:tc>
          <w:tcPr>
            <w:tcW w:w="1157" w:type="pct"/>
            <w:noWrap/>
            <w:hideMark/>
          </w:tcPr>
          <w:p w:rsidR="001C2B9F" w:rsidRPr="001C2B9F" w:rsidRDefault="001C2B9F" w:rsidP="001C2B9F">
            <w:pPr>
              <w:jc w:val="center"/>
              <w:rPr>
                <w:rFonts w:ascii="Calibri" w:eastAsia="Times New Roman" w:hAnsi="Calibri" w:cs="Calibri"/>
                <w:color w:val="000000"/>
                <w:sz w:val="20"/>
                <w:lang w:eastAsia="en-GB"/>
              </w:rPr>
            </w:pPr>
            <w:r w:rsidRPr="001C2B9F">
              <w:rPr>
                <w:rFonts w:ascii="Calibri" w:eastAsia="Times New Roman" w:hAnsi="Calibri" w:cs="Calibri"/>
                <w:color w:val="000000"/>
                <w:sz w:val="20"/>
                <w:lang w:eastAsia="en-GB"/>
              </w:rPr>
              <w:t>Lactate</w:t>
            </w:r>
            <w:r w:rsidR="00713B8E">
              <w:rPr>
                <w:rFonts w:ascii="Calibri" w:eastAsia="Times New Roman" w:hAnsi="Calibri" w:cs="Calibri"/>
                <w:color w:val="000000"/>
                <w:sz w:val="20"/>
                <w:lang w:eastAsia="en-GB"/>
              </w:rPr>
              <w:t xml:space="preserve"> (mM)</w:t>
            </w:r>
          </w:p>
        </w:tc>
        <w:tc>
          <w:tcPr>
            <w:tcW w:w="1328" w:type="pct"/>
            <w:noWrap/>
            <w:hideMark/>
          </w:tcPr>
          <w:p w:rsidR="001C2B9F" w:rsidRPr="001C2B9F" w:rsidRDefault="001C2B9F" w:rsidP="00713B8E">
            <w:pPr>
              <w:jc w:val="right"/>
              <w:rPr>
                <w:rFonts w:ascii="Calibri" w:eastAsia="Times New Roman" w:hAnsi="Calibri" w:cs="Calibri"/>
                <w:color w:val="000000"/>
                <w:sz w:val="20"/>
                <w:lang w:eastAsia="en-GB"/>
              </w:rPr>
            </w:pPr>
            <w:r w:rsidRPr="001C2B9F">
              <w:rPr>
                <w:rFonts w:ascii="Calibri" w:eastAsia="Times New Roman" w:hAnsi="Calibri" w:cs="Calibri"/>
                <w:color w:val="000000"/>
                <w:sz w:val="20"/>
                <w:lang w:eastAsia="en-GB"/>
              </w:rPr>
              <w:t>1</w:t>
            </w:r>
            <w:r w:rsidR="00713B8E">
              <w:rPr>
                <w:rFonts w:ascii="Calibri" w:eastAsia="Times New Roman" w:hAnsi="Calibri" w:cs="Calibri"/>
                <w:color w:val="000000"/>
                <w:sz w:val="20"/>
                <w:lang w:eastAsia="en-GB"/>
              </w:rPr>
              <w:t>.</w:t>
            </w:r>
            <w:r w:rsidRPr="001C2B9F">
              <w:rPr>
                <w:rFonts w:ascii="Calibri" w:eastAsia="Times New Roman" w:hAnsi="Calibri" w:cs="Calibri"/>
                <w:color w:val="000000"/>
                <w:sz w:val="20"/>
                <w:lang w:eastAsia="en-GB"/>
              </w:rPr>
              <w:t xml:space="preserve">273 ± </w:t>
            </w:r>
            <w:r w:rsidR="00713B8E">
              <w:rPr>
                <w:rFonts w:ascii="Calibri" w:eastAsia="Times New Roman" w:hAnsi="Calibri" w:cs="Calibri"/>
                <w:color w:val="000000"/>
                <w:sz w:val="20"/>
                <w:lang w:eastAsia="en-GB"/>
              </w:rPr>
              <w:t>0.</w:t>
            </w:r>
            <w:r w:rsidRPr="001C2B9F">
              <w:rPr>
                <w:rFonts w:ascii="Calibri" w:eastAsia="Times New Roman" w:hAnsi="Calibri" w:cs="Calibri"/>
                <w:color w:val="000000"/>
                <w:sz w:val="20"/>
                <w:lang w:eastAsia="en-GB"/>
              </w:rPr>
              <w:t>382</w:t>
            </w:r>
          </w:p>
        </w:tc>
        <w:tc>
          <w:tcPr>
            <w:tcW w:w="1186" w:type="pct"/>
            <w:noWrap/>
            <w:hideMark/>
          </w:tcPr>
          <w:p w:rsidR="001C2B9F" w:rsidRPr="001C2B9F" w:rsidRDefault="001C2B9F" w:rsidP="001C2B9F">
            <w:pPr>
              <w:jc w:val="center"/>
              <w:rPr>
                <w:rFonts w:ascii="Calibri" w:eastAsia="Times New Roman" w:hAnsi="Calibri" w:cs="Calibri"/>
                <w:color w:val="000000"/>
                <w:sz w:val="20"/>
                <w:lang w:eastAsia="en-GB"/>
              </w:rPr>
            </w:pPr>
            <w:r w:rsidRPr="001C2B9F">
              <w:rPr>
                <w:rFonts w:ascii="Calibri" w:eastAsia="Times New Roman" w:hAnsi="Calibri" w:cs="Calibri"/>
                <w:color w:val="000000"/>
                <w:sz w:val="20"/>
                <w:lang w:eastAsia="en-GB"/>
              </w:rPr>
              <w:t>Magnesium</w:t>
            </w:r>
            <w:r w:rsidR="00713B8E">
              <w:rPr>
                <w:rFonts w:ascii="Calibri" w:eastAsia="Times New Roman" w:hAnsi="Calibri" w:cs="Calibri"/>
                <w:color w:val="000000"/>
                <w:sz w:val="20"/>
                <w:lang w:eastAsia="en-GB"/>
              </w:rPr>
              <w:t xml:space="preserve"> (µM)</w:t>
            </w:r>
          </w:p>
        </w:tc>
        <w:tc>
          <w:tcPr>
            <w:tcW w:w="1328" w:type="pct"/>
            <w:noWrap/>
            <w:hideMark/>
          </w:tcPr>
          <w:p w:rsidR="001C2B9F" w:rsidRPr="001C2B9F" w:rsidRDefault="001C2B9F" w:rsidP="001C2B9F">
            <w:pPr>
              <w:jc w:val="center"/>
              <w:rPr>
                <w:rFonts w:ascii="Calibri" w:eastAsia="Times New Roman" w:hAnsi="Calibri" w:cs="Calibri"/>
                <w:color w:val="000000"/>
                <w:sz w:val="20"/>
                <w:lang w:eastAsia="en-GB"/>
              </w:rPr>
            </w:pPr>
            <w:r w:rsidRPr="001C2B9F">
              <w:rPr>
                <w:rFonts w:ascii="Calibri" w:eastAsia="Times New Roman" w:hAnsi="Calibri" w:cs="Calibri"/>
                <w:color w:val="000000"/>
                <w:sz w:val="20"/>
                <w:lang w:eastAsia="en-GB"/>
              </w:rPr>
              <w:t>277.40 ± 69.47</w:t>
            </w:r>
          </w:p>
        </w:tc>
      </w:tr>
      <w:tr w:rsidR="001C2B9F" w:rsidRPr="001C2B9F" w:rsidTr="0037104D">
        <w:trPr>
          <w:trHeight w:val="300"/>
        </w:trPr>
        <w:tc>
          <w:tcPr>
            <w:tcW w:w="1157" w:type="pct"/>
            <w:noWrap/>
            <w:hideMark/>
          </w:tcPr>
          <w:p w:rsidR="001C2B9F" w:rsidRPr="001C2B9F" w:rsidRDefault="001C2B9F" w:rsidP="001C2B9F">
            <w:pPr>
              <w:jc w:val="center"/>
              <w:rPr>
                <w:rFonts w:ascii="Calibri" w:eastAsia="Times New Roman" w:hAnsi="Calibri" w:cs="Calibri"/>
                <w:color w:val="000000"/>
                <w:sz w:val="20"/>
                <w:lang w:eastAsia="en-GB"/>
              </w:rPr>
            </w:pPr>
            <w:r w:rsidRPr="001C2B9F">
              <w:rPr>
                <w:rFonts w:ascii="Calibri" w:eastAsia="Times New Roman" w:hAnsi="Calibri" w:cs="Calibri"/>
                <w:color w:val="000000"/>
                <w:sz w:val="20"/>
                <w:lang w:eastAsia="en-GB"/>
              </w:rPr>
              <w:t>Phosphate</w:t>
            </w:r>
            <w:r w:rsidR="00713B8E">
              <w:rPr>
                <w:rFonts w:ascii="Calibri" w:eastAsia="Times New Roman" w:hAnsi="Calibri" w:cs="Calibri"/>
                <w:color w:val="000000"/>
                <w:sz w:val="20"/>
                <w:lang w:eastAsia="en-GB"/>
              </w:rPr>
              <w:t xml:space="preserve"> (mM)</w:t>
            </w:r>
          </w:p>
        </w:tc>
        <w:tc>
          <w:tcPr>
            <w:tcW w:w="1328" w:type="pct"/>
            <w:noWrap/>
            <w:hideMark/>
          </w:tcPr>
          <w:p w:rsidR="001C2B9F" w:rsidRPr="001C2B9F" w:rsidRDefault="001C2B9F" w:rsidP="00713B8E">
            <w:pPr>
              <w:jc w:val="right"/>
              <w:rPr>
                <w:rFonts w:ascii="Calibri" w:eastAsia="Times New Roman" w:hAnsi="Calibri" w:cs="Calibri"/>
                <w:color w:val="000000"/>
                <w:sz w:val="20"/>
                <w:lang w:eastAsia="en-GB"/>
              </w:rPr>
            </w:pPr>
            <w:r w:rsidRPr="001C2B9F">
              <w:rPr>
                <w:rFonts w:ascii="Calibri" w:eastAsia="Times New Roman" w:hAnsi="Calibri" w:cs="Calibri"/>
                <w:color w:val="000000"/>
                <w:sz w:val="20"/>
                <w:lang w:eastAsia="en-GB"/>
              </w:rPr>
              <w:t>1</w:t>
            </w:r>
            <w:r w:rsidR="00713B8E">
              <w:rPr>
                <w:rFonts w:ascii="Calibri" w:eastAsia="Times New Roman" w:hAnsi="Calibri" w:cs="Calibri"/>
                <w:color w:val="000000"/>
                <w:sz w:val="20"/>
                <w:lang w:eastAsia="en-GB"/>
              </w:rPr>
              <w:t>.</w:t>
            </w:r>
            <w:r w:rsidRPr="001C2B9F">
              <w:rPr>
                <w:rFonts w:ascii="Calibri" w:eastAsia="Times New Roman" w:hAnsi="Calibri" w:cs="Calibri"/>
                <w:color w:val="000000"/>
                <w:sz w:val="20"/>
                <w:lang w:eastAsia="en-GB"/>
              </w:rPr>
              <w:t xml:space="preserve">442 ± </w:t>
            </w:r>
            <w:r w:rsidR="00713B8E">
              <w:rPr>
                <w:rFonts w:ascii="Calibri" w:eastAsia="Times New Roman" w:hAnsi="Calibri" w:cs="Calibri"/>
                <w:color w:val="000000"/>
                <w:sz w:val="20"/>
                <w:lang w:eastAsia="en-GB"/>
              </w:rPr>
              <w:t>0.</w:t>
            </w:r>
            <w:r w:rsidRPr="001C2B9F">
              <w:rPr>
                <w:rFonts w:ascii="Calibri" w:eastAsia="Times New Roman" w:hAnsi="Calibri" w:cs="Calibri"/>
                <w:color w:val="000000"/>
                <w:sz w:val="20"/>
                <w:lang w:eastAsia="en-GB"/>
              </w:rPr>
              <w:t>320</w:t>
            </w:r>
          </w:p>
        </w:tc>
        <w:tc>
          <w:tcPr>
            <w:tcW w:w="1186" w:type="pct"/>
            <w:noWrap/>
            <w:hideMark/>
          </w:tcPr>
          <w:p w:rsidR="001C2B9F" w:rsidRPr="001C2B9F" w:rsidRDefault="001C2B9F" w:rsidP="001C2B9F">
            <w:pPr>
              <w:jc w:val="center"/>
              <w:rPr>
                <w:rFonts w:ascii="Calibri" w:eastAsia="Times New Roman" w:hAnsi="Calibri" w:cs="Calibri"/>
                <w:color w:val="000000"/>
                <w:sz w:val="20"/>
                <w:lang w:eastAsia="en-GB"/>
              </w:rPr>
            </w:pPr>
            <w:r w:rsidRPr="001C2B9F">
              <w:rPr>
                <w:rFonts w:ascii="Calibri" w:eastAsia="Times New Roman" w:hAnsi="Calibri" w:cs="Calibri"/>
                <w:color w:val="000000"/>
                <w:sz w:val="20"/>
                <w:lang w:eastAsia="en-GB"/>
              </w:rPr>
              <w:t>Calcium</w:t>
            </w:r>
            <w:r w:rsidR="00713B8E">
              <w:rPr>
                <w:rFonts w:ascii="Calibri" w:eastAsia="Times New Roman" w:hAnsi="Calibri" w:cs="Calibri"/>
                <w:color w:val="000000"/>
                <w:sz w:val="20"/>
                <w:lang w:eastAsia="en-GB"/>
              </w:rPr>
              <w:t xml:space="preserve"> (mM)</w:t>
            </w:r>
          </w:p>
        </w:tc>
        <w:tc>
          <w:tcPr>
            <w:tcW w:w="1328" w:type="pct"/>
            <w:noWrap/>
            <w:hideMark/>
          </w:tcPr>
          <w:p w:rsidR="001C2B9F" w:rsidRPr="001C2B9F" w:rsidRDefault="001C2B9F" w:rsidP="0037104D">
            <w:pPr>
              <w:jc w:val="center"/>
              <w:rPr>
                <w:rFonts w:ascii="Calibri" w:eastAsia="Times New Roman" w:hAnsi="Calibri" w:cs="Calibri"/>
                <w:color w:val="000000"/>
                <w:sz w:val="20"/>
                <w:lang w:eastAsia="en-GB"/>
              </w:rPr>
            </w:pPr>
            <w:r w:rsidRPr="001C2B9F">
              <w:rPr>
                <w:rFonts w:ascii="Calibri" w:eastAsia="Times New Roman" w:hAnsi="Calibri" w:cs="Calibri"/>
                <w:color w:val="000000"/>
                <w:sz w:val="20"/>
                <w:lang w:eastAsia="en-GB"/>
              </w:rPr>
              <w:t>2</w:t>
            </w:r>
            <w:r w:rsidR="0037104D">
              <w:rPr>
                <w:rFonts w:ascii="Calibri" w:eastAsia="Times New Roman" w:hAnsi="Calibri" w:cs="Calibri"/>
                <w:color w:val="000000"/>
                <w:sz w:val="20"/>
                <w:lang w:eastAsia="en-GB"/>
              </w:rPr>
              <w:t>.</w:t>
            </w:r>
            <w:r w:rsidRPr="001C2B9F">
              <w:rPr>
                <w:rFonts w:ascii="Calibri" w:eastAsia="Times New Roman" w:hAnsi="Calibri" w:cs="Calibri"/>
                <w:color w:val="000000"/>
                <w:sz w:val="20"/>
                <w:lang w:eastAsia="en-GB"/>
              </w:rPr>
              <w:t xml:space="preserve">930 ± </w:t>
            </w:r>
            <w:r w:rsidR="0037104D">
              <w:rPr>
                <w:rFonts w:ascii="Calibri" w:eastAsia="Times New Roman" w:hAnsi="Calibri" w:cs="Calibri"/>
                <w:color w:val="000000"/>
                <w:sz w:val="20"/>
                <w:lang w:eastAsia="en-GB"/>
              </w:rPr>
              <w:t>0.</w:t>
            </w:r>
            <w:r w:rsidRPr="001C2B9F">
              <w:rPr>
                <w:rFonts w:ascii="Calibri" w:eastAsia="Times New Roman" w:hAnsi="Calibri" w:cs="Calibri"/>
                <w:color w:val="000000"/>
                <w:sz w:val="20"/>
                <w:lang w:eastAsia="en-GB"/>
              </w:rPr>
              <w:t>463</w:t>
            </w:r>
          </w:p>
        </w:tc>
      </w:tr>
    </w:tbl>
    <w:p w:rsidR="001C2B9F" w:rsidRDefault="001C2B9F" w:rsidP="009C7137">
      <w:pPr>
        <w:rPr>
          <w:rFonts w:ascii="Arial" w:hAnsi="Arial" w:cs="Arial"/>
        </w:rPr>
      </w:pPr>
    </w:p>
    <w:p w:rsidR="00073831" w:rsidRDefault="00073831">
      <w:pPr>
        <w:rPr>
          <w:rFonts w:ascii="Arial" w:hAnsi="Arial" w:cs="Arial"/>
          <w:b/>
        </w:rPr>
      </w:pPr>
      <w:r>
        <w:rPr>
          <w:rFonts w:ascii="Arial" w:hAnsi="Arial" w:cs="Arial"/>
          <w:b/>
        </w:rPr>
        <w:br w:type="page"/>
      </w:r>
    </w:p>
    <w:p w:rsidR="001C2B9F" w:rsidRPr="001C2B9F" w:rsidRDefault="001C2B9F" w:rsidP="009C7137">
      <w:pPr>
        <w:rPr>
          <w:rFonts w:ascii="Arial" w:hAnsi="Arial" w:cs="Arial"/>
          <w:b/>
        </w:rPr>
      </w:pPr>
      <w:r w:rsidRPr="001C2B9F">
        <w:rPr>
          <w:rFonts w:ascii="Arial" w:hAnsi="Arial" w:cs="Arial"/>
          <w:b/>
        </w:rPr>
        <w:lastRenderedPageBreak/>
        <w:t>Table 2</w:t>
      </w:r>
      <w:r>
        <w:rPr>
          <w:rFonts w:ascii="Arial" w:hAnsi="Arial" w:cs="Arial"/>
          <w:b/>
        </w:rPr>
        <w:t xml:space="preserve"> </w:t>
      </w:r>
    </w:p>
    <w:tbl>
      <w:tblPr>
        <w:tblStyle w:val="TableGrid"/>
        <w:tblW w:w="5000" w:type="pct"/>
        <w:tblLook w:val="04A0" w:firstRow="1" w:lastRow="0" w:firstColumn="1" w:lastColumn="0" w:noHBand="0" w:noVBand="1"/>
      </w:tblPr>
      <w:tblGrid>
        <w:gridCol w:w="1727"/>
        <w:gridCol w:w="1194"/>
        <w:gridCol w:w="3134"/>
        <w:gridCol w:w="2961"/>
      </w:tblGrid>
      <w:tr w:rsidR="00713B8E" w:rsidRPr="00713B8E" w:rsidTr="00713B8E">
        <w:trPr>
          <w:trHeight w:val="315"/>
        </w:trPr>
        <w:tc>
          <w:tcPr>
            <w:tcW w:w="946" w:type="pct"/>
            <w:vMerge w:val="restart"/>
            <w:noWrap/>
            <w:hideMark/>
          </w:tcPr>
          <w:p w:rsidR="00713B8E" w:rsidRPr="00713B8E" w:rsidRDefault="00713B8E" w:rsidP="00713B8E">
            <w:pPr>
              <w:jc w:val="center"/>
              <w:rPr>
                <w:rFonts w:ascii="Calibri" w:eastAsia="Times New Roman" w:hAnsi="Calibri" w:cs="Calibri"/>
                <w:b/>
                <w:color w:val="000000"/>
                <w:sz w:val="20"/>
                <w:lang w:eastAsia="en-GB"/>
              </w:rPr>
            </w:pPr>
            <w:r w:rsidRPr="00713B8E">
              <w:rPr>
                <w:rFonts w:ascii="Calibri" w:eastAsia="Times New Roman" w:hAnsi="Calibri" w:cs="Calibri"/>
                <w:b/>
                <w:color w:val="000000"/>
                <w:sz w:val="20"/>
                <w:lang w:eastAsia="en-GB"/>
              </w:rPr>
              <w:t>Microbial Group</w:t>
            </w:r>
          </w:p>
        </w:tc>
        <w:tc>
          <w:tcPr>
            <w:tcW w:w="646" w:type="pct"/>
            <w:vMerge w:val="restart"/>
            <w:noWrap/>
            <w:hideMark/>
          </w:tcPr>
          <w:p w:rsidR="00713B8E" w:rsidRPr="00713B8E" w:rsidRDefault="00713B8E" w:rsidP="00713B8E">
            <w:pPr>
              <w:jc w:val="center"/>
              <w:rPr>
                <w:rFonts w:ascii="Calibri" w:eastAsia="Times New Roman" w:hAnsi="Calibri" w:cs="Calibri"/>
                <w:b/>
                <w:color w:val="000000"/>
                <w:sz w:val="20"/>
                <w:lang w:eastAsia="en-GB"/>
              </w:rPr>
            </w:pPr>
            <w:r w:rsidRPr="00713B8E">
              <w:rPr>
                <w:rFonts w:ascii="Calibri" w:eastAsia="Times New Roman" w:hAnsi="Calibri" w:cs="Calibri"/>
                <w:b/>
                <w:color w:val="000000"/>
                <w:sz w:val="20"/>
                <w:lang w:eastAsia="en-GB"/>
              </w:rPr>
              <w:t>Sample Day</w:t>
            </w:r>
          </w:p>
        </w:tc>
        <w:tc>
          <w:tcPr>
            <w:tcW w:w="3408" w:type="pct"/>
            <w:gridSpan w:val="2"/>
            <w:noWrap/>
            <w:hideMark/>
          </w:tcPr>
          <w:p w:rsidR="00713B8E" w:rsidRPr="00713B8E" w:rsidRDefault="00713B8E" w:rsidP="00713B8E">
            <w:pPr>
              <w:jc w:val="center"/>
              <w:rPr>
                <w:rFonts w:ascii="Calibri" w:eastAsia="Times New Roman" w:hAnsi="Calibri" w:cs="Calibri"/>
                <w:b/>
                <w:color w:val="000000"/>
                <w:sz w:val="20"/>
                <w:lang w:eastAsia="en-GB"/>
              </w:rPr>
            </w:pPr>
            <w:r w:rsidRPr="00713B8E">
              <w:rPr>
                <w:rFonts w:ascii="Calibri" w:eastAsia="Times New Roman" w:hAnsi="Calibri" w:cs="Calibri"/>
                <w:b/>
                <w:color w:val="000000"/>
                <w:sz w:val="20"/>
                <w:lang w:eastAsia="en-GB"/>
              </w:rPr>
              <w:t>Viable Counts (Log</w:t>
            </w:r>
            <w:r w:rsidRPr="002B74AD">
              <w:rPr>
                <w:rFonts w:ascii="Calibri" w:eastAsia="Times New Roman" w:hAnsi="Calibri" w:cs="Calibri"/>
                <w:b/>
                <w:color w:val="000000"/>
                <w:sz w:val="20"/>
                <w:vertAlign w:val="subscript"/>
                <w:lang w:eastAsia="en-GB"/>
              </w:rPr>
              <w:t>10</w:t>
            </w:r>
            <w:r w:rsidRPr="00713B8E">
              <w:rPr>
                <w:rFonts w:ascii="Calibri" w:eastAsia="Times New Roman" w:hAnsi="Calibri" w:cs="Calibri"/>
                <w:b/>
                <w:color w:val="000000"/>
                <w:sz w:val="20"/>
                <w:lang w:eastAsia="en-GB"/>
              </w:rPr>
              <w:t>CFU.mm-2) ± SD</w:t>
            </w:r>
          </w:p>
        </w:tc>
      </w:tr>
      <w:tr w:rsidR="00713B8E" w:rsidRPr="00713B8E" w:rsidTr="00713B8E">
        <w:trPr>
          <w:trHeight w:val="525"/>
        </w:trPr>
        <w:tc>
          <w:tcPr>
            <w:tcW w:w="946" w:type="pct"/>
            <w:vMerge/>
            <w:noWrap/>
            <w:hideMark/>
          </w:tcPr>
          <w:p w:rsidR="00713B8E" w:rsidRPr="00713B8E" w:rsidRDefault="00713B8E" w:rsidP="00713B8E">
            <w:pPr>
              <w:jc w:val="center"/>
              <w:rPr>
                <w:rFonts w:ascii="Calibri" w:eastAsia="Times New Roman" w:hAnsi="Calibri" w:cs="Calibri"/>
                <w:b/>
                <w:color w:val="000000"/>
                <w:sz w:val="20"/>
                <w:lang w:eastAsia="en-GB"/>
              </w:rPr>
            </w:pPr>
          </w:p>
        </w:tc>
        <w:tc>
          <w:tcPr>
            <w:tcW w:w="646" w:type="pct"/>
            <w:vMerge/>
            <w:noWrap/>
            <w:hideMark/>
          </w:tcPr>
          <w:p w:rsidR="00713B8E" w:rsidRPr="00713B8E" w:rsidRDefault="00713B8E" w:rsidP="00713B8E">
            <w:pPr>
              <w:jc w:val="center"/>
              <w:rPr>
                <w:rFonts w:ascii="Calibri" w:eastAsia="Times New Roman" w:hAnsi="Calibri" w:cs="Calibri"/>
                <w:b/>
                <w:color w:val="000000"/>
                <w:sz w:val="20"/>
                <w:lang w:eastAsia="en-GB"/>
              </w:rPr>
            </w:pPr>
          </w:p>
        </w:tc>
        <w:tc>
          <w:tcPr>
            <w:tcW w:w="1752" w:type="pct"/>
            <w:noWrap/>
            <w:hideMark/>
          </w:tcPr>
          <w:p w:rsidR="00713B8E" w:rsidRPr="00713B8E" w:rsidRDefault="00713B8E" w:rsidP="00713B8E">
            <w:pPr>
              <w:jc w:val="center"/>
              <w:rPr>
                <w:rFonts w:ascii="Calibri" w:eastAsia="Times New Roman" w:hAnsi="Calibri" w:cs="Calibri"/>
                <w:b/>
                <w:color w:val="000000"/>
                <w:sz w:val="20"/>
                <w:lang w:eastAsia="en-GB"/>
              </w:rPr>
            </w:pPr>
            <w:r w:rsidRPr="00713B8E">
              <w:rPr>
                <w:rFonts w:ascii="Calibri" w:eastAsia="Times New Roman" w:hAnsi="Calibri" w:cs="Calibri"/>
                <w:b/>
                <w:color w:val="000000"/>
                <w:sz w:val="20"/>
                <w:lang w:eastAsia="en-GB"/>
              </w:rPr>
              <w:t>CF Condition</w:t>
            </w:r>
          </w:p>
        </w:tc>
        <w:tc>
          <w:tcPr>
            <w:tcW w:w="1656" w:type="pct"/>
            <w:noWrap/>
            <w:hideMark/>
          </w:tcPr>
          <w:p w:rsidR="00713B8E" w:rsidRPr="00713B8E" w:rsidRDefault="00713B8E" w:rsidP="00713B8E">
            <w:pPr>
              <w:jc w:val="center"/>
              <w:rPr>
                <w:rFonts w:ascii="Calibri" w:eastAsia="Times New Roman" w:hAnsi="Calibri" w:cs="Calibri"/>
                <w:b/>
                <w:color w:val="000000"/>
                <w:sz w:val="20"/>
                <w:lang w:eastAsia="en-GB"/>
              </w:rPr>
            </w:pPr>
            <w:r w:rsidRPr="00713B8E">
              <w:rPr>
                <w:rFonts w:ascii="Calibri" w:eastAsia="Times New Roman" w:hAnsi="Calibri" w:cs="Calibri"/>
                <w:b/>
                <w:color w:val="000000"/>
                <w:sz w:val="20"/>
                <w:lang w:eastAsia="en-GB"/>
              </w:rPr>
              <w:t>FF Condition</w:t>
            </w:r>
          </w:p>
        </w:tc>
      </w:tr>
      <w:tr w:rsidR="00713B8E" w:rsidRPr="00713B8E" w:rsidTr="00713B8E">
        <w:trPr>
          <w:trHeight w:val="363"/>
        </w:trPr>
        <w:tc>
          <w:tcPr>
            <w:tcW w:w="946" w:type="pct"/>
            <w:noWrap/>
            <w:hideMark/>
          </w:tcPr>
          <w:p w:rsidR="00713B8E" w:rsidRPr="00713B8E" w:rsidRDefault="00713B8E" w:rsidP="00713B8E">
            <w:pPr>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FA</w:t>
            </w:r>
          </w:p>
        </w:tc>
        <w:tc>
          <w:tcPr>
            <w:tcW w:w="646"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2</w:t>
            </w:r>
          </w:p>
        </w:tc>
        <w:tc>
          <w:tcPr>
            <w:tcW w:w="1752"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8.15</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0.19</w:t>
            </w:r>
          </w:p>
        </w:tc>
        <w:tc>
          <w:tcPr>
            <w:tcW w:w="1656"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7.70</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0.14</w:t>
            </w:r>
          </w:p>
        </w:tc>
      </w:tr>
      <w:tr w:rsidR="00713B8E" w:rsidRPr="00713B8E" w:rsidTr="00713B8E">
        <w:trPr>
          <w:trHeight w:val="363"/>
        </w:trPr>
        <w:tc>
          <w:tcPr>
            <w:tcW w:w="946" w:type="pct"/>
            <w:noWrap/>
            <w:hideMark/>
          </w:tcPr>
          <w:p w:rsidR="00713B8E" w:rsidRPr="00713B8E" w:rsidRDefault="00713B8E" w:rsidP="00713B8E">
            <w:pPr>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FA</w:t>
            </w:r>
          </w:p>
        </w:tc>
        <w:tc>
          <w:tcPr>
            <w:tcW w:w="646"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4</w:t>
            </w:r>
          </w:p>
        </w:tc>
        <w:tc>
          <w:tcPr>
            <w:tcW w:w="1752"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9.15</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0.18</w:t>
            </w:r>
          </w:p>
        </w:tc>
        <w:tc>
          <w:tcPr>
            <w:tcW w:w="1656"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8.36</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0.21</w:t>
            </w:r>
          </w:p>
        </w:tc>
      </w:tr>
      <w:tr w:rsidR="00713B8E" w:rsidRPr="00713B8E" w:rsidTr="00713B8E">
        <w:trPr>
          <w:trHeight w:val="363"/>
        </w:trPr>
        <w:tc>
          <w:tcPr>
            <w:tcW w:w="946" w:type="pct"/>
            <w:noWrap/>
            <w:hideMark/>
          </w:tcPr>
          <w:p w:rsidR="00713B8E" w:rsidRPr="00713B8E" w:rsidRDefault="00713B8E" w:rsidP="00713B8E">
            <w:pPr>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FA</w:t>
            </w:r>
          </w:p>
        </w:tc>
        <w:tc>
          <w:tcPr>
            <w:tcW w:w="646"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8</w:t>
            </w:r>
          </w:p>
        </w:tc>
        <w:tc>
          <w:tcPr>
            <w:tcW w:w="1752"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9.54</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0.10</w:t>
            </w:r>
          </w:p>
        </w:tc>
        <w:tc>
          <w:tcPr>
            <w:tcW w:w="1656"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9.94</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0.21</w:t>
            </w:r>
          </w:p>
        </w:tc>
      </w:tr>
      <w:tr w:rsidR="00713B8E" w:rsidRPr="00713B8E" w:rsidTr="00713B8E">
        <w:trPr>
          <w:trHeight w:val="363"/>
        </w:trPr>
        <w:tc>
          <w:tcPr>
            <w:tcW w:w="946" w:type="pct"/>
            <w:noWrap/>
            <w:hideMark/>
          </w:tcPr>
          <w:p w:rsidR="00713B8E" w:rsidRPr="00713B8E" w:rsidRDefault="00713B8E" w:rsidP="00713B8E">
            <w:pPr>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FA</w:t>
            </w:r>
          </w:p>
        </w:tc>
        <w:tc>
          <w:tcPr>
            <w:tcW w:w="646"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16</w:t>
            </w:r>
          </w:p>
        </w:tc>
        <w:tc>
          <w:tcPr>
            <w:tcW w:w="1752"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9.51</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0.17</w:t>
            </w:r>
          </w:p>
        </w:tc>
        <w:tc>
          <w:tcPr>
            <w:tcW w:w="1656"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9.24</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0.15</w:t>
            </w:r>
          </w:p>
        </w:tc>
      </w:tr>
      <w:tr w:rsidR="00713B8E" w:rsidRPr="00713B8E" w:rsidTr="00713B8E">
        <w:trPr>
          <w:trHeight w:val="363"/>
        </w:trPr>
        <w:tc>
          <w:tcPr>
            <w:tcW w:w="946" w:type="pct"/>
            <w:noWrap/>
            <w:hideMark/>
          </w:tcPr>
          <w:p w:rsidR="00713B8E" w:rsidRPr="00713B8E" w:rsidRDefault="00713B8E" w:rsidP="009A3D62">
            <w:pPr>
              <w:rPr>
                <w:rFonts w:ascii="Calibri" w:eastAsia="Times New Roman" w:hAnsi="Calibri" w:cs="Calibri"/>
                <w:color w:val="000000"/>
                <w:sz w:val="20"/>
                <w:lang w:eastAsia="en-GB"/>
              </w:rPr>
            </w:pPr>
            <w:r w:rsidRPr="00713B8E">
              <w:rPr>
                <w:rFonts w:ascii="Calibri" w:eastAsia="Times New Roman" w:hAnsi="Calibri" w:cs="Calibri"/>
                <w:i/>
                <w:color w:val="000000"/>
                <w:sz w:val="20"/>
                <w:lang w:eastAsia="en-GB"/>
              </w:rPr>
              <w:t>Lactobacillus</w:t>
            </w:r>
            <w:r w:rsidRPr="00713B8E">
              <w:rPr>
                <w:rFonts w:ascii="Calibri" w:eastAsia="Times New Roman" w:hAnsi="Calibri" w:cs="Calibri"/>
                <w:color w:val="000000"/>
                <w:sz w:val="20"/>
                <w:lang w:eastAsia="en-GB"/>
              </w:rPr>
              <w:t xml:space="preserve"> spp.</w:t>
            </w:r>
          </w:p>
        </w:tc>
        <w:tc>
          <w:tcPr>
            <w:tcW w:w="646"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2</w:t>
            </w:r>
          </w:p>
        </w:tc>
        <w:tc>
          <w:tcPr>
            <w:tcW w:w="1752"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4.62</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0.16</w:t>
            </w:r>
          </w:p>
        </w:tc>
        <w:tc>
          <w:tcPr>
            <w:tcW w:w="1656"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3.55</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0.18</w:t>
            </w:r>
          </w:p>
        </w:tc>
      </w:tr>
      <w:tr w:rsidR="00713B8E" w:rsidRPr="00713B8E" w:rsidTr="00713B8E">
        <w:trPr>
          <w:trHeight w:val="363"/>
        </w:trPr>
        <w:tc>
          <w:tcPr>
            <w:tcW w:w="946" w:type="pct"/>
            <w:noWrap/>
            <w:hideMark/>
          </w:tcPr>
          <w:p w:rsidR="00713B8E" w:rsidRPr="00713B8E" w:rsidRDefault="00713B8E" w:rsidP="009A3D62">
            <w:pPr>
              <w:rPr>
                <w:rFonts w:ascii="Calibri" w:eastAsia="Times New Roman" w:hAnsi="Calibri" w:cs="Calibri"/>
                <w:color w:val="000000"/>
                <w:sz w:val="20"/>
                <w:lang w:eastAsia="en-GB"/>
              </w:rPr>
            </w:pPr>
            <w:r w:rsidRPr="00713B8E">
              <w:rPr>
                <w:rFonts w:ascii="Calibri" w:eastAsia="Times New Roman" w:hAnsi="Calibri" w:cs="Calibri"/>
                <w:i/>
                <w:color w:val="000000"/>
                <w:sz w:val="20"/>
                <w:lang w:eastAsia="en-GB"/>
              </w:rPr>
              <w:t>Lactobacillus</w:t>
            </w:r>
            <w:r w:rsidRPr="00713B8E">
              <w:rPr>
                <w:rFonts w:ascii="Calibri" w:eastAsia="Times New Roman" w:hAnsi="Calibri" w:cs="Calibri"/>
                <w:color w:val="000000"/>
                <w:sz w:val="20"/>
                <w:lang w:eastAsia="en-GB"/>
              </w:rPr>
              <w:t xml:space="preserve"> spp.</w:t>
            </w:r>
          </w:p>
        </w:tc>
        <w:tc>
          <w:tcPr>
            <w:tcW w:w="646"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4</w:t>
            </w:r>
          </w:p>
        </w:tc>
        <w:tc>
          <w:tcPr>
            <w:tcW w:w="1752"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6.13</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0.06</w:t>
            </w:r>
          </w:p>
        </w:tc>
        <w:tc>
          <w:tcPr>
            <w:tcW w:w="1656"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6.26</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0.15</w:t>
            </w:r>
          </w:p>
        </w:tc>
      </w:tr>
      <w:tr w:rsidR="00713B8E" w:rsidRPr="00713B8E" w:rsidTr="00713B8E">
        <w:trPr>
          <w:trHeight w:val="363"/>
        </w:trPr>
        <w:tc>
          <w:tcPr>
            <w:tcW w:w="946" w:type="pct"/>
            <w:noWrap/>
            <w:hideMark/>
          </w:tcPr>
          <w:p w:rsidR="00713B8E" w:rsidRPr="00713B8E" w:rsidRDefault="00713B8E" w:rsidP="009A3D62">
            <w:pPr>
              <w:rPr>
                <w:rFonts w:ascii="Calibri" w:eastAsia="Times New Roman" w:hAnsi="Calibri" w:cs="Calibri"/>
                <w:color w:val="000000"/>
                <w:sz w:val="20"/>
                <w:lang w:eastAsia="en-GB"/>
              </w:rPr>
            </w:pPr>
            <w:r w:rsidRPr="00713B8E">
              <w:rPr>
                <w:rFonts w:ascii="Calibri" w:eastAsia="Times New Roman" w:hAnsi="Calibri" w:cs="Calibri"/>
                <w:i/>
                <w:color w:val="000000"/>
                <w:sz w:val="20"/>
                <w:lang w:eastAsia="en-GB"/>
              </w:rPr>
              <w:t>Lactobacillus</w:t>
            </w:r>
            <w:r w:rsidRPr="00713B8E">
              <w:rPr>
                <w:rFonts w:ascii="Calibri" w:eastAsia="Times New Roman" w:hAnsi="Calibri" w:cs="Calibri"/>
                <w:color w:val="000000"/>
                <w:sz w:val="20"/>
                <w:lang w:eastAsia="en-GB"/>
              </w:rPr>
              <w:t xml:space="preserve"> spp.</w:t>
            </w:r>
          </w:p>
        </w:tc>
        <w:tc>
          <w:tcPr>
            <w:tcW w:w="646"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8</w:t>
            </w:r>
          </w:p>
        </w:tc>
        <w:tc>
          <w:tcPr>
            <w:tcW w:w="1752"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6.76</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0.12</w:t>
            </w:r>
          </w:p>
        </w:tc>
        <w:tc>
          <w:tcPr>
            <w:tcW w:w="1656"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6.50</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0.11</w:t>
            </w:r>
          </w:p>
        </w:tc>
      </w:tr>
      <w:tr w:rsidR="00713B8E" w:rsidRPr="00713B8E" w:rsidTr="00713B8E">
        <w:trPr>
          <w:trHeight w:val="363"/>
        </w:trPr>
        <w:tc>
          <w:tcPr>
            <w:tcW w:w="946" w:type="pct"/>
            <w:noWrap/>
            <w:hideMark/>
          </w:tcPr>
          <w:p w:rsidR="00713B8E" w:rsidRPr="00713B8E" w:rsidRDefault="00713B8E" w:rsidP="00713B8E">
            <w:pPr>
              <w:rPr>
                <w:rFonts w:ascii="Calibri" w:eastAsia="Times New Roman" w:hAnsi="Calibri" w:cs="Calibri"/>
                <w:color w:val="000000"/>
                <w:sz w:val="20"/>
                <w:lang w:eastAsia="en-GB"/>
              </w:rPr>
            </w:pPr>
            <w:r w:rsidRPr="00713B8E">
              <w:rPr>
                <w:rFonts w:ascii="Calibri" w:eastAsia="Times New Roman" w:hAnsi="Calibri" w:cs="Calibri"/>
                <w:i/>
                <w:color w:val="000000"/>
                <w:sz w:val="20"/>
                <w:lang w:eastAsia="en-GB"/>
              </w:rPr>
              <w:t>Lactobacillus</w:t>
            </w:r>
            <w:r w:rsidRPr="00713B8E">
              <w:rPr>
                <w:rFonts w:ascii="Calibri" w:eastAsia="Times New Roman" w:hAnsi="Calibri" w:cs="Calibri"/>
                <w:color w:val="000000"/>
                <w:sz w:val="20"/>
                <w:lang w:eastAsia="en-GB"/>
              </w:rPr>
              <w:t xml:space="preserve"> spp.</w:t>
            </w:r>
          </w:p>
        </w:tc>
        <w:tc>
          <w:tcPr>
            <w:tcW w:w="646"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16</w:t>
            </w:r>
          </w:p>
        </w:tc>
        <w:tc>
          <w:tcPr>
            <w:tcW w:w="1752"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5.00</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0.23</w:t>
            </w:r>
          </w:p>
        </w:tc>
        <w:tc>
          <w:tcPr>
            <w:tcW w:w="1656"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5.86</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0.09</w:t>
            </w:r>
          </w:p>
        </w:tc>
      </w:tr>
      <w:tr w:rsidR="00713B8E" w:rsidRPr="00713B8E" w:rsidTr="00713B8E">
        <w:trPr>
          <w:trHeight w:val="363"/>
        </w:trPr>
        <w:tc>
          <w:tcPr>
            <w:tcW w:w="946" w:type="pct"/>
            <w:noWrap/>
            <w:hideMark/>
          </w:tcPr>
          <w:p w:rsidR="00713B8E" w:rsidRPr="00713B8E" w:rsidRDefault="00713B8E" w:rsidP="00713B8E">
            <w:pPr>
              <w:rPr>
                <w:rFonts w:ascii="Calibri" w:eastAsia="Times New Roman" w:hAnsi="Calibri" w:cs="Calibri"/>
                <w:color w:val="000000"/>
                <w:sz w:val="20"/>
                <w:lang w:eastAsia="en-GB"/>
              </w:rPr>
            </w:pPr>
            <w:r w:rsidRPr="00713B8E">
              <w:rPr>
                <w:rFonts w:ascii="Calibri" w:eastAsia="Times New Roman" w:hAnsi="Calibri" w:cs="Calibri"/>
                <w:i/>
                <w:color w:val="000000"/>
                <w:sz w:val="20"/>
                <w:lang w:eastAsia="en-GB"/>
              </w:rPr>
              <w:t xml:space="preserve">Streptococcus </w:t>
            </w:r>
            <w:r w:rsidRPr="00713B8E">
              <w:rPr>
                <w:rFonts w:ascii="Calibri" w:eastAsia="Times New Roman" w:hAnsi="Calibri" w:cs="Calibri"/>
                <w:color w:val="000000"/>
                <w:sz w:val="20"/>
                <w:lang w:eastAsia="en-GB"/>
              </w:rPr>
              <w:t>spp.</w:t>
            </w:r>
          </w:p>
        </w:tc>
        <w:tc>
          <w:tcPr>
            <w:tcW w:w="646"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2</w:t>
            </w:r>
          </w:p>
        </w:tc>
        <w:tc>
          <w:tcPr>
            <w:tcW w:w="1752"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6.60</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0.40</w:t>
            </w:r>
          </w:p>
        </w:tc>
        <w:tc>
          <w:tcPr>
            <w:tcW w:w="1656"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6.44</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0.13</w:t>
            </w:r>
          </w:p>
        </w:tc>
      </w:tr>
      <w:tr w:rsidR="00713B8E" w:rsidRPr="00713B8E" w:rsidTr="00713B8E">
        <w:trPr>
          <w:trHeight w:val="363"/>
        </w:trPr>
        <w:tc>
          <w:tcPr>
            <w:tcW w:w="946" w:type="pct"/>
            <w:noWrap/>
            <w:hideMark/>
          </w:tcPr>
          <w:p w:rsidR="00713B8E" w:rsidRDefault="00713B8E">
            <w:r w:rsidRPr="00713B8E">
              <w:rPr>
                <w:rFonts w:ascii="Calibri" w:eastAsia="Times New Roman" w:hAnsi="Calibri" w:cs="Calibri"/>
                <w:i/>
                <w:color w:val="000000"/>
                <w:sz w:val="20"/>
                <w:lang w:eastAsia="en-GB"/>
              </w:rPr>
              <w:t xml:space="preserve">Streptococcus </w:t>
            </w:r>
            <w:r w:rsidRPr="00713B8E">
              <w:rPr>
                <w:rFonts w:ascii="Calibri" w:eastAsia="Times New Roman" w:hAnsi="Calibri" w:cs="Calibri"/>
                <w:color w:val="000000"/>
                <w:sz w:val="20"/>
                <w:lang w:eastAsia="en-GB"/>
              </w:rPr>
              <w:t>spp.</w:t>
            </w:r>
          </w:p>
        </w:tc>
        <w:tc>
          <w:tcPr>
            <w:tcW w:w="646"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4</w:t>
            </w:r>
          </w:p>
        </w:tc>
        <w:tc>
          <w:tcPr>
            <w:tcW w:w="1752"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8.07</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0.11</w:t>
            </w:r>
          </w:p>
        </w:tc>
        <w:tc>
          <w:tcPr>
            <w:tcW w:w="1656"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7.26</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0.44</w:t>
            </w:r>
          </w:p>
        </w:tc>
      </w:tr>
      <w:tr w:rsidR="00713B8E" w:rsidRPr="00713B8E" w:rsidTr="00713B8E">
        <w:trPr>
          <w:trHeight w:val="363"/>
        </w:trPr>
        <w:tc>
          <w:tcPr>
            <w:tcW w:w="946" w:type="pct"/>
            <w:noWrap/>
            <w:hideMark/>
          </w:tcPr>
          <w:p w:rsidR="00713B8E" w:rsidRDefault="00713B8E">
            <w:r w:rsidRPr="00713B8E">
              <w:rPr>
                <w:rFonts w:ascii="Calibri" w:eastAsia="Times New Roman" w:hAnsi="Calibri" w:cs="Calibri"/>
                <w:i/>
                <w:color w:val="000000"/>
                <w:sz w:val="20"/>
                <w:lang w:eastAsia="en-GB"/>
              </w:rPr>
              <w:t xml:space="preserve">Streptococcus </w:t>
            </w:r>
            <w:r w:rsidRPr="00713B8E">
              <w:rPr>
                <w:rFonts w:ascii="Calibri" w:eastAsia="Times New Roman" w:hAnsi="Calibri" w:cs="Calibri"/>
                <w:color w:val="000000"/>
                <w:sz w:val="20"/>
                <w:lang w:eastAsia="en-GB"/>
              </w:rPr>
              <w:t>spp.</w:t>
            </w:r>
          </w:p>
        </w:tc>
        <w:tc>
          <w:tcPr>
            <w:tcW w:w="646"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8</w:t>
            </w:r>
          </w:p>
        </w:tc>
        <w:tc>
          <w:tcPr>
            <w:tcW w:w="1752"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7.92</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0.14</w:t>
            </w:r>
          </w:p>
        </w:tc>
        <w:tc>
          <w:tcPr>
            <w:tcW w:w="1656"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8.20</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0.12</w:t>
            </w:r>
          </w:p>
        </w:tc>
      </w:tr>
      <w:tr w:rsidR="00713B8E" w:rsidRPr="00713B8E" w:rsidTr="00713B8E">
        <w:trPr>
          <w:trHeight w:val="363"/>
        </w:trPr>
        <w:tc>
          <w:tcPr>
            <w:tcW w:w="946" w:type="pct"/>
            <w:noWrap/>
            <w:hideMark/>
          </w:tcPr>
          <w:p w:rsidR="00713B8E" w:rsidRDefault="00713B8E">
            <w:r w:rsidRPr="00713B8E">
              <w:rPr>
                <w:rFonts w:ascii="Calibri" w:eastAsia="Times New Roman" w:hAnsi="Calibri" w:cs="Calibri"/>
                <w:i/>
                <w:color w:val="000000"/>
                <w:sz w:val="20"/>
                <w:lang w:eastAsia="en-GB"/>
              </w:rPr>
              <w:t xml:space="preserve">Streptococcus </w:t>
            </w:r>
            <w:r w:rsidRPr="00713B8E">
              <w:rPr>
                <w:rFonts w:ascii="Calibri" w:eastAsia="Times New Roman" w:hAnsi="Calibri" w:cs="Calibri"/>
                <w:color w:val="000000"/>
                <w:sz w:val="20"/>
                <w:lang w:eastAsia="en-GB"/>
              </w:rPr>
              <w:t>spp.</w:t>
            </w:r>
          </w:p>
        </w:tc>
        <w:tc>
          <w:tcPr>
            <w:tcW w:w="646"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16</w:t>
            </w:r>
          </w:p>
        </w:tc>
        <w:tc>
          <w:tcPr>
            <w:tcW w:w="1752"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7.91</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0.18</w:t>
            </w:r>
          </w:p>
        </w:tc>
        <w:tc>
          <w:tcPr>
            <w:tcW w:w="1656"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7.45</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0.26</w:t>
            </w:r>
          </w:p>
        </w:tc>
      </w:tr>
      <w:tr w:rsidR="00713B8E" w:rsidRPr="00713B8E" w:rsidTr="00713B8E">
        <w:trPr>
          <w:trHeight w:val="363"/>
        </w:trPr>
        <w:tc>
          <w:tcPr>
            <w:tcW w:w="946" w:type="pct"/>
            <w:noWrap/>
            <w:hideMark/>
          </w:tcPr>
          <w:p w:rsidR="00713B8E" w:rsidRPr="00713B8E" w:rsidRDefault="00713B8E" w:rsidP="00713B8E">
            <w:pPr>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MS</w:t>
            </w:r>
          </w:p>
        </w:tc>
        <w:tc>
          <w:tcPr>
            <w:tcW w:w="646"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2</w:t>
            </w:r>
          </w:p>
        </w:tc>
        <w:tc>
          <w:tcPr>
            <w:tcW w:w="1752"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5.17</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0.07</w:t>
            </w:r>
          </w:p>
        </w:tc>
        <w:tc>
          <w:tcPr>
            <w:tcW w:w="1656"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4.06</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0.43</w:t>
            </w:r>
          </w:p>
        </w:tc>
      </w:tr>
      <w:tr w:rsidR="00713B8E" w:rsidRPr="00713B8E" w:rsidTr="00713B8E">
        <w:trPr>
          <w:trHeight w:val="363"/>
        </w:trPr>
        <w:tc>
          <w:tcPr>
            <w:tcW w:w="946" w:type="pct"/>
            <w:noWrap/>
            <w:hideMark/>
          </w:tcPr>
          <w:p w:rsidR="00713B8E" w:rsidRPr="00713B8E" w:rsidRDefault="00713B8E" w:rsidP="00713B8E">
            <w:pPr>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MS</w:t>
            </w:r>
          </w:p>
        </w:tc>
        <w:tc>
          <w:tcPr>
            <w:tcW w:w="646"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4</w:t>
            </w:r>
          </w:p>
        </w:tc>
        <w:tc>
          <w:tcPr>
            <w:tcW w:w="1752"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7.08</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0.06</w:t>
            </w:r>
          </w:p>
        </w:tc>
        <w:tc>
          <w:tcPr>
            <w:tcW w:w="1656"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6.23</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0.10</w:t>
            </w:r>
          </w:p>
        </w:tc>
      </w:tr>
      <w:tr w:rsidR="00713B8E" w:rsidRPr="00713B8E" w:rsidTr="00713B8E">
        <w:trPr>
          <w:trHeight w:val="363"/>
        </w:trPr>
        <w:tc>
          <w:tcPr>
            <w:tcW w:w="946" w:type="pct"/>
            <w:noWrap/>
            <w:hideMark/>
          </w:tcPr>
          <w:p w:rsidR="00713B8E" w:rsidRPr="00713B8E" w:rsidRDefault="00713B8E" w:rsidP="00713B8E">
            <w:pPr>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MS</w:t>
            </w:r>
          </w:p>
        </w:tc>
        <w:tc>
          <w:tcPr>
            <w:tcW w:w="646"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8</w:t>
            </w:r>
          </w:p>
        </w:tc>
        <w:tc>
          <w:tcPr>
            <w:tcW w:w="1752"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6.69</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0.17</w:t>
            </w:r>
          </w:p>
        </w:tc>
        <w:tc>
          <w:tcPr>
            <w:tcW w:w="1656"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8.01</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0.14</w:t>
            </w:r>
          </w:p>
        </w:tc>
      </w:tr>
      <w:tr w:rsidR="00713B8E" w:rsidRPr="00713B8E" w:rsidTr="00713B8E">
        <w:trPr>
          <w:trHeight w:val="363"/>
        </w:trPr>
        <w:tc>
          <w:tcPr>
            <w:tcW w:w="946" w:type="pct"/>
            <w:noWrap/>
            <w:hideMark/>
          </w:tcPr>
          <w:p w:rsidR="00713B8E" w:rsidRPr="00713B8E" w:rsidRDefault="00713B8E" w:rsidP="00713B8E">
            <w:pPr>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MS</w:t>
            </w:r>
          </w:p>
        </w:tc>
        <w:tc>
          <w:tcPr>
            <w:tcW w:w="646"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16</w:t>
            </w:r>
          </w:p>
        </w:tc>
        <w:tc>
          <w:tcPr>
            <w:tcW w:w="1752"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6.36</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0.11</w:t>
            </w:r>
          </w:p>
        </w:tc>
        <w:tc>
          <w:tcPr>
            <w:tcW w:w="1656"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6.04</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0.11</w:t>
            </w:r>
          </w:p>
        </w:tc>
      </w:tr>
      <w:tr w:rsidR="00713B8E" w:rsidRPr="00713B8E" w:rsidTr="00713B8E">
        <w:trPr>
          <w:trHeight w:val="363"/>
        </w:trPr>
        <w:tc>
          <w:tcPr>
            <w:tcW w:w="946" w:type="pct"/>
            <w:noWrap/>
            <w:hideMark/>
          </w:tcPr>
          <w:p w:rsidR="00713B8E" w:rsidRPr="00713B8E" w:rsidRDefault="00713B8E" w:rsidP="00713B8E">
            <w:pPr>
              <w:rPr>
                <w:rFonts w:ascii="Calibri" w:eastAsia="Times New Roman" w:hAnsi="Calibri" w:cs="Calibri"/>
                <w:color w:val="000000"/>
                <w:sz w:val="20"/>
                <w:lang w:eastAsia="en-GB"/>
              </w:rPr>
            </w:pPr>
            <w:r w:rsidRPr="00713B8E">
              <w:rPr>
                <w:rFonts w:ascii="Calibri" w:eastAsia="Times New Roman" w:hAnsi="Calibri" w:cs="Calibri"/>
                <w:i/>
                <w:color w:val="000000"/>
                <w:sz w:val="20"/>
                <w:lang w:eastAsia="en-GB"/>
              </w:rPr>
              <w:t>Veillonella</w:t>
            </w:r>
            <w:r w:rsidRPr="00713B8E">
              <w:rPr>
                <w:rFonts w:ascii="Calibri" w:eastAsia="Times New Roman" w:hAnsi="Calibri" w:cs="Calibri"/>
                <w:color w:val="000000"/>
                <w:sz w:val="20"/>
                <w:lang w:eastAsia="en-GB"/>
              </w:rPr>
              <w:t xml:space="preserve"> spp.</w:t>
            </w:r>
          </w:p>
        </w:tc>
        <w:tc>
          <w:tcPr>
            <w:tcW w:w="646"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2</w:t>
            </w:r>
          </w:p>
        </w:tc>
        <w:tc>
          <w:tcPr>
            <w:tcW w:w="1752"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4.82</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0.14</w:t>
            </w:r>
          </w:p>
        </w:tc>
        <w:tc>
          <w:tcPr>
            <w:tcW w:w="1656"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2.77</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1.36</w:t>
            </w:r>
          </w:p>
        </w:tc>
      </w:tr>
      <w:tr w:rsidR="00713B8E" w:rsidRPr="00713B8E" w:rsidTr="00713B8E">
        <w:trPr>
          <w:trHeight w:val="363"/>
        </w:trPr>
        <w:tc>
          <w:tcPr>
            <w:tcW w:w="946" w:type="pct"/>
            <w:noWrap/>
            <w:hideMark/>
          </w:tcPr>
          <w:p w:rsidR="00713B8E" w:rsidRDefault="00713B8E">
            <w:r w:rsidRPr="008640DA">
              <w:rPr>
                <w:rFonts w:ascii="Calibri" w:eastAsia="Times New Roman" w:hAnsi="Calibri" w:cs="Calibri"/>
                <w:i/>
                <w:color w:val="000000"/>
                <w:sz w:val="20"/>
                <w:lang w:eastAsia="en-GB"/>
              </w:rPr>
              <w:t>Veillonella</w:t>
            </w:r>
            <w:r w:rsidRPr="00713B8E">
              <w:rPr>
                <w:rFonts w:ascii="Calibri" w:eastAsia="Times New Roman" w:hAnsi="Calibri" w:cs="Calibri"/>
                <w:color w:val="000000"/>
                <w:sz w:val="20"/>
                <w:lang w:eastAsia="en-GB"/>
              </w:rPr>
              <w:t xml:space="preserve"> spp.</w:t>
            </w:r>
          </w:p>
        </w:tc>
        <w:tc>
          <w:tcPr>
            <w:tcW w:w="646"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4</w:t>
            </w:r>
          </w:p>
        </w:tc>
        <w:tc>
          <w:tcPr>
            <w:tcW w:w="1752"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5.94</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0.11</w:t>
            </w:r>
          </w:p>
        </w:tc>
        <w:tc>
          <w:tcPr>
            <w:tcW w:w="1656"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3.51</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0.20</w:t>
            </w:r>
          </w:p>
        </w:tc>
      </w:tr>
      <w:tr w:rsidR="00713B8E" w:rsidRPr="00713B8E" w:rsidTr="00713B8E">
        <w:trPr>
          <w:trHeight w:val="363"/>
        </w:trPr>
        <w:tc>
          <w:tcPr>
            <w:tcW w:w="946" w:type="pct"/>
            <w:noWrap/>
            <w:hideMark/>
          </w:tcPr>
          <w:p w:rsidR="00713B8E" w:rsidRDefault="00713B8E">
            <w:r w:rsidRPr="008640DA">
              <w:rPr>
                <w:rFonts w:ascii="Calibri" w:eastAsia="Times New Roman" w:hAnsi="Calibri" w:cs="Calibri"/>
                <w:i/>
                <w:color w:val="000000"/>
                <w:sz w:val="20"/>
                <w:lang w:eastAsia="en-GB"/>
              </w:rPr>
              <w:t>Veillonella</w:t>
            </w:r>
            <w:r w:rsidRPr="00713B8E">
              <w:rPr>
                <w:rFonts w:ascii="Calibri" w:eastAsia="Times New Roman" w:hAnsi="Calibri" w:cs="Calibri"/>
                <w:color w:val="000000"/>
                <w:sz w:val="20"/>
                <w:lang w:eastAsia="en-GB"/>
              </w:rPr>
              <w:t xml:space="preserve"> spp.</w:t>
            </w:r>
          </w:p>
        </w:tc>
        <w:tc>
          <w:tcPr>
            <w:tcW w:w="646"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8</w:t>
            </w:r>
          </w:p>
        </w:tc>
        <w:tc>
          <w:tcPr>
            <w:tcW w:w="1752"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6.22</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0.10</w:t>
            </w:r>
          </w:p>
        </w:tc>
        <w:tc>
          <w:tcPr>
            <w:tcW w:w="1656"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5.31</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0.18</w:t>
            </w:r>
          </w:p>
        </w:tc>
      </w:tr>
      <w:tr w:rsidR="00713B8E" w:rsidRPr="00713B8E" w:rsidTr="00713B8E">
        <w:trPr>
          <w:trHeight w:val="363"/>
        </w:trPr>
        <w:tc>
          <w:tcPr>
            <w:tcW w:w="946" w:type="pct"/>
            <w:noWrap/>
            <w:hideMark/>
          </w:tcPr>
          <w:p w:rsidR="00713B8E" w:rsidRDefault="00713B8E">
            <w:r w:rsidRPr="008640DA">
              <w:rPr>
                <w:rFonts w:ascii="Calibri" w:eastAsia="Times New Roman" w:hAnsi="Calibri" w:cs="Calibri"/>
                <w:i/>
                <w:color w:val="000000"/>
                <w:sz w:val="20"/>
                <w:lang w:eastAsia="en-GB"/>
              </w:rPr>
              <w:t>Veillonella</w:t>
            </w:r>
            <w:r w:rsidRPr="00713B8E">
              <w:rPr>
                <w:rFonts w:ascii="Calibri" w:eastAsia="Times New Roman" w:hAnsi="Calibri" w:cs="Calibri"/>
                <w:color w:val="000000"/>
                <w:sz w:val="20"/>
                <w:lang w:eastAsia="en-GB"/>
              </w:rPr>
              <w:t xml:space="preserve"> spp.</w:t>
            </w:r>
          </w:p>
        </w:tc>
        <w:tc>
          <w:tcPr>
            <w:tcW w:w="646"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16</w:t>
            </w:r>
          </w:p>
        </w:tc>
        <w:tc>
          <w:tcPr>
            <w:tcW w:w="1752"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4.63</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0.21</w:t>
            </w:r>
          </w:p>
        </w:tc>
        <w:tc>
          <w:tcPr>
            <w:tcW w:w="1656" w:type="pct"/>
            <w:noWrap/>
            <w:hideMark/>
          </w:tcPr>
          <w:p w:rsidR="00713B8E" w:rsidRPr="00713B8E" w:rsidRDefault="00713B8E" w:rsidP="00713B8E">
            <w:pPr>
              <w:jc w:val="right"/>
              <w:rPr>
                <w:rFonts w:ascii="Calibri" w:eastAsia="Times New Roman" w:hAnsi="Calibri" w:cs="Calibri"/>
                <w:color w:val="000000"/>
                <w:sz w:val="20"/>
                <w:lang w:eastAsia="en-GB"/>
              </w:rPr>
            </w:pPr>
            <w:r w:rsidRPr="00713B8E">
              <w:rPr>
                <w:rFonts w:ascii="Calibri" w:eastAsia="Times New Roman" w:hAnsi="Calibri" w:cs="Calibri"/>
                <w:color w:val="000000"/>
                <w:sz w:val="20"/>
                <w:lang w:eastAsia="en-GB"/>
              </w:rPr>
              <w:t>5.33</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w:t>
            </w:r>
            <w:r>
              <w:rPr>
                <w:rFonts w:ascii="Calibri" w:eastAsia="Times New Roman" w:hAnsi="Calibri" w:cs="Calibri"/>
                <w:color w:val="000000"/>
                <w:sz w:val="20"/>
                <w:lang w:eastAsia="en-GB"/>
              </w:rPr>
              <w:t xml:space="preserve"> </w:t>
            </w:r>
            <w:r w:rsidRPr="00713B8E">
              <w:rPr>
                <w:rFonts w:ascii="Calibri" w:eastAsia="Times New Roman" w:hAnsi="Calibri" w:cs="Calibri"/>
                <w:color w:val="000000"/>
                <w:sz w:val="20"/>
                <w:lang w:eastAsia="en-GB"/>
              </w:rPr>
              <w:t>0.20</w:t>
            </w:r>
          </w:p>
        </w:tc>
      </w:tr>
    </w:tbl>
    <w:p w:rsidR="001C2B9F" w:rsidRDefault="001C2B9F" w:rsidP="009C7137">
      <w:pPr>
        <w:rPr>
          <w:rFonts w:ascii="Arial" w:hAnsi="Arial" w:cs="Arial"/>
        </w:rPr>
      </w:pPr>
    </w:p>
    <w:p w:rsidR="001C2B9F" w:rsidRDefault="001C2B9F" w:rsidP="009C7137">
      <w:pPr>
        <w:rPr>
          <w:rFonts w:ascii="Arial" w:hAnsi="Arial" w:cs="Arial"/>
        </w:rPr>
      </w:pPr>
    </w:p>
    <w:p w:rsidR="00073831" w:rsidRDefault="00073831">
      <w:pPr>
        <w:rPr>
          <w:rFonts w:ascii="Arial" w:hAnsi="Arial" w:cs="Arial"/>
          <w:b/>
        </w:rPr>
      </w:pPr>
      <w:r>
        <w:rPr>
          <w:rFonts w:ascii="Arial" w:hAnsi="Arial" w:cs="Arial"/>
          <w:b/>
        </w:rPr>
        <w:br w:type="page"/>
      </w:r>
    </w:p>
    <w:p w:rsidR="00EB464E" w:rsidRDefault="00D854BC" w:rsidP="00EB464E">
      <w:r w:rsidRPr="009C7137">
        <w:rPr>
          <w:rFonts w:ascii="Arial" w:hAnsi="Arial" w:cs="Arial"/>
          <w:b/>
        </w:rPr>
        <w:lastRenderedPageBreak/>
        <w:t xml:space="preserve">Table </w:t>
      </w:r>
      <w:r w:rsidR="00EB464E">
        <w:rPr>
          <w:rFonts w:ascii="Arial" w:hAnsi="Arial" w:cs="Arial"/>
          <w:b/>
        </w:rPr>
        <w:t>3</w:t>
      </w:r>
      <w:r w:rsidR="002E17DE">
        <w:rPr>
          <w:rFonts w:ascii="Arial" w:hAnsi="Arial" w:cs="Arial"/>
        </w:rPr>
        <w:t xml:space="preserve"> </w:t>
      </w:r>
    </w:p>
    <w:tbl>
      <w:tblPr>
        <w:tblStyle w:val="TableGrid"/>
        <w:tblW w:w="5000" w:type="pct"/>
        <w:tblLook w:val="04A0" w:firstRow="1" w:lastRow="0" w:firstColumn="1" w:lastColumn="0" w:noHBand="0" w:noVBand="1"/>
      </w:tblPr>
      <w:tblGrid>
        <w:gridCol w:w="1010"/>
        <w:gridCol w:w="1173"/>
        <w:gridCol w:w="1556"/>
        <w:gridCol w:w="1593"/>
        <w:gridCol w:w="1294"/>
        <w:gridCol w:w="1195"/>
        <w:gridCol w:w="1195"/>
      </w:tblGrid>
      <w:tr w:rsidR="001C2B9F" w:rsidRPr="00F66CDC" w:rsidTr="00073831">
        <w:trPr>
          <w:trHeight w:val="300"/>
        </w:trPr>
        <w:tc>
          <w:tcPr>
            <w:tcW w:w="566" w:type="pct"/>
            <w:noWrap/>
            <w:hideMark/>
          </w:tcPr>
          <w:p w:rsidR="001C2B9F" w:rsidRPr="00F66CDC" w:rsidRDefault="001C2B9F" w:rsidP="00073831">
            <w:pPr>
              <w:jc w:val="center"/>
              <w:rPr>
                <w:rFonts w:eastAsia="Times New Roman" w:cstheme="minorHAnsi"/>
                <w:b/>
                <w:color w:val="000000"/>
                <w:sz w:val="20"/>
                <w:lang w:eastAsia="en-GB"/>
              </w:rPr>
            </w:pPr>
            <w:r w:rsidRPr="00F66CDC">
              <w:rPr>
                <w:rFonts w:eastAsia="Times New Roman" w:cstheme="minorHAnsi"/>
                <w:b/>
                <w:color w:val="000000"/>
                <w:sz w:val="20"/>
                <w:lang w:eastAsia="en-GB"/>
              </w:rPr>
              <w:t>Condition</w:t>
            </w:r>
          </w:p>
        </w:tc>
        <w:tc>
          <w:tcPr>
            <w:tcW w:w="655" w:type="pct"/>
            <w:noWrap/>
            <w:hideMark/>
          </w:tcPr>
          <w:p w:rsidR="001C2B9F" w:rsidRPr="00F66CDC" w:rsidRDefault="001C2B9F" w:rsidP="00073831">
            <w:pPr>
              <w:jc w:val="center"/>
              <w:rPr>
                <w:rFonts w:eastAsia="Times New Roman" w:cstheme="minorHAnsi"/>
                <w:b/>
                <w:color w:val="000000"/>
                <w:sz w:val="20"/>
                <w:lang w:eastAsia="en-GB"/>
              </w:rPr>
            </w:pPr>
            <w:r w:rsidRPr="00F66CDC">
              <w:rPr>
                <w:rFonts w:eastAsia="Times New Roman" w:cstheme="minorHAnsi"/>
                <w:b/>
                <w:color w:val="000000"/>
                <w:sz w:val="20"/>
                <w:lang w:eastAsia="en-GB"/>
              </w:rPr>
              <w:t>Sample Day</w:t>
            </w:r>
          </w:p>
        </w:tc>
        <w:tc>
          <w:tcPr>
            <w:tcW w:w="857" w:type="pct"/>
            <w:noWrap/>
            <w:hideMark/>
          </w:tcPr>
          <w:p w:rsidR="001C2B9F" w:rsidRPr="00F66CDC" w:rsidRDefault="001C2B9F" w:rsidP="00073831">
            <w:pPr>
              <w:jc w:val="center"/>
              <w:rPr>
                <w:rFonts w:eastAsia="Times New Roman" w:cstheme="minorHAnsi"/>
                <w:b/>
                <w:color w:val="000000"/>
                <w:sz w:val="20"/>
                <w:lang w:eastAsia="en-GB"/>
              </w:rPr>
            </w:pPr>
            <w:r w:rsidRPr="00F66CDC">
              <w:rPr>
                <w:rFonts w:eastAsia="Times New Roman" w:cstheme="minorHAnsi"/>
                <w:b/>
                <w:color w:val="000000"/>
                <w:sz w:val="20"/>
                <w:lang w:eastAsia="en-GB"/>
              </w:rPr>
              <w:t>n (Enamel Disks)</w:t>
            </w:r>
          </w:p>
        </w:tc>
        <w:tc>
          <w:tcPr>
            <w:tcW w:w="877" w:type="pct"/>
            <w:noWrap/>
            <w:hideMark/>
          </w:tcPr>
          <w:p w:rsidR="001C2B9F" w:rsidRPr="00F66CDC" w:rsidRDefault="001C2B9F" w:rsidP="00073831">
            <w:pPr>
              <w:jc w:val="center"/>
              <w:rPr>
                <w:rFonts w:eastAsia="Times New Roman" w:cstheme="minorHAnsi"/>
                <w:b/>
                <w:color w:val="000000"/>
                <w:sz w:val="20"/>
                <w:lang w:eastAsia="en-GB"/>
              </w:rPr>
            </w:pPr>
            <w:r w:rsidRPr="00F66CDC">
              <w:rPr>
                <w:rFonts w:eastAsia="Times New Roman" w:cstheme="minorHAnsi"/>
                <w:b/>
                <w:color w:val="000000"/>
                <w:sz w:val="20"/>
                <w:lang w:eastAsia="en-GB"/>
              </w:rPr>
              <w:t>ΔZ ± SD</w:t>
            </w:r>
          </w:p>
        </w:tc>
        <w:tc>
          <w:tcPr>
            <w:tcW w:w="717" w:type="pct"/>
            <w:noWrap/>
            <w:hideMark/>
          </w:tcPr>
          <w:p w:rsidR="001C2B9F" w:rsidRPr="00F66CDC" w:rsidRDefault="001C2B9F" w:rsidP="00073831">
            <w:pPr>
              <w:jc w:val="center"/>
              <w:rPr>
                <w:rFonts w:eastAsia="Times New Roman" w:cstheme="minorHAnsi"/>
                <w:b/>
                <w:color w:val="000000"/>
                <w:sz w:val="20"/>
                <w:lang w:eastAsia="en-GB"/>
              </w:rPr>
            </w:pPr>
            <w:r w:rsidRPr="00F66CDC">
              <w:rPr>
                <w:rFonts w:eastAsia="Times New Roman" w:cstheme="minorHAnsi"/>
                <w:b/>
                <w:color w:val="000000"/>
                <w:sz w:val="20"/>
                <w:lang w:eastAsia="en-GB"/>
              </w:rPr>
              <w:t>LD ± SD</w:t>
            </w:r>
          </w:p>
        </w:tc>
        <w:tc>
          <w:tcPr>
            <w:tcW w:w="664" w:type="pct"/>
            <w:noWrap/>
            <w:hideMark/>
          </w:tcPr>
          <w:p w:rsidR="001C2B9F" w:rsidRPr="00F66CDC" w:rsidRDefault="001C2B9F" w:rsidP="00073831">
            <w:pPr>
              <w:jc w:val="center"/>
              <w:rPr>
                <w:rFonts w:eastAsia="Times New Roman" w:cstheme="minorHAnsi"/>
                <w:b/>
                <w:color w:val="000000"/>
                <w:sz w:val="20"/>
                <w:lang w:eastAsia="en-GB"/>
              </w:rPr>
            </w:pPr>
            <w:r w:rsidRPr="00F66CDC">
              <w:rPr>
                <w:rFonts w:eastAsia="Times New Roman" w:cstheme="minorHAnsi"/>
                <w:b/>
                <w:color w:val="000000"/>
                <w:sz w:val="20"/>
                <w:lang w:eastAsia="en-GB"/>
              </w:rPr>
              <w:t>R ± SD</w:t>
            </w:r>
          </w:p>
        </w:tc>
        <w:tc>
          <w:tcPr>
            <w:tcW w:w="664" w:type="pct"/>
            <w:noWrap/>
            <w:hideMark/>
          </w:tcPr>
          <w:p w:rsidR="001C2B9F" w:rsidRPr="00F66CDC" w:rsidRDefault="001C2B9F" w:rsidP="00073831">
            <w:pPr>
              <w:jc w:val="center"/>
              <w:rPr>
                <w:rFonts w:eastAsia="Times New Roman" w:cstheme="minorHAnsi"/>
                <w:b/>
                <w:color w:val="000000"/>
                <w:sz w:val="20"/>
                <w:lang w:eastAsia="en-GB"/>
              </w:rPr>
            </w:pPr>
            <w:r w:rsidRPr="00F66CDC">
              <w:rPr>
                <w:rFonts w:eastAsia="Times New Roman" w:cstheme="minorHAnsi"/>
                <w:b/>
                <w:color w:val="000000"/>
                <w:sz w:val="20"/>
                <w:lang w:eastAsia="en-GB"/>
              </w:rPr>
              <w:t>SZ</w:t>
            </w:r>
            <w:r w:rsidRPr="00F66CDC">
              <w:rPr>
                <w:rFonts w:eastAsia="Times New Roman" w:cstheme="minorHAnsi"/>
                <w:b/>
                <w:color w:val="000000"/>
                <w:sz w:val="20"/>
                <w:vertAlign w:val="subscript"/>
                <w:lang w:eastAsia="en-GB"/>
              </w:rPr>
              <w:t>Max</w:t>
            </w:r>
            <w:r w:rsidRPr="00F66CDC">
              <w:rPr>
                <w:rFonts w:eastAsia="Times New Roman" w:cstheme="minorHAnsi"/>
                <w:b/>
                <w:color w:val="000000"/>
                <w:sz w:val="20"/>
                <w:lang w:eastAsia="en-GB"/>
              </w:rPr>
              <w:t xml:space="preserve"> ± SD</w:t>
            </w:r>
          </w:p>
        </w:tc>
      </w:tr>
      <w:tr w:rsidR="001C2B9F" w:rsidRPr="00D86A26" w:rsidTr="00073831">
        <w:trPr>
          <w:trHeight w:val="300"/>
        </w:trPr>
        <w:tc>
          <w:tcPr>
            <w:tcW w:w="566" w:type="pct"/>
            <w:noWrap/>
            <w:hideMark/>
          </w:tcPr>
          <w:p w:rsidR="001C2B9F" w:rsidRPr="00D86A26" w:rsidRDefault="001C2B9F" w:rsidP="00073831">
            <w:pPr>
              <w:jc w:val="center"/>
              <w:rPr>
                <w:rFonts w:eastAsia="Times New Roman" w:cstheme="minorHAnsi"/>
                <w:color w:val="000000"/>
                <w:sz w:val="20"/>
                <w:lang w:eastAsia="en-GB"/>
              </w:rPr>
            </w:pPr>
            <w:r w:rsidRPr="00D86A26">
              <w:rPr>
                <w:rFonts w:eastAsia="Times New Roman" w:cstheme="minorHAnsi"/>
                <w:color w:val="000000"/>
                <w:sz w:val="20"/>
                <w:lang w:eastAsia="en-GB"/>
              </w:rPr>
              <w:t>CF</w:t>
            </w:r>
          </w:p>
        </w:tc>
        <w:tc>
          <w:tcPr>
            <w:tcW w:w="655" w:type="pct"/>
            <w:noWrap/>
            <w:hideMark/>
          </w:tcPr>
          <w:p w:rsidR="001C2B9F" w:rsidRPr="00D86A26" w:rsidRDefault="001C2B9F" w:rsidP="00073831">
            <w:pPr>
              <w:jc w:val="center"/>
              <w:rPr>
                <w:rFonts w:eastAsia="Times New Roman" w:cstheme="minorHAnsi"/>
                <w:color w:val="000000"/>
                <w:sz w:val="20"/>
                <w:lang w:eastAsia="en-GB"/>
              </w:rPr>
            </w:pPr>
            <w:r w:rsidRPr="00D86A26">
              <w:rPr>
                <w:rFonts w:eastAsia="Times New Roman" w:cstheme="minorHAnsi"/>
                <w:color w:val="000000"/>
                <w:sz w:val="20"/>
                <w:lang w:eastAsia="en-GB"/>
              </w:rPr>
              <w:t>2</w:t>
            </w:r>
          </w:p>
        </w:tc>
        <w:tc>
          <w:tcPr>
            <w:tcW w:w="857" w:type="pct"/>
            <w:noWrap/>
            <w:hideMark/>
          </w:tcPr>
          <w:p w:rsidR="001C2B9F" w:rsidRPr="00D86A26" w:rsidRDefault="001C2B9F" w:rsidP="00073831">
            <w:pPr>
              <w:jc w:val="center"/>
              <w:rPr>
                <w:rFonts w:eastAsia="Times New Roman" w:cstheme="minorHAnsi"/>
                <w:color w:val="000000"/>
                <w:sz w:val="20"/>
                <w:lang w:eastAsia="en-GB"/>
              </w:rPr>
            </w:pPr>
            <w:r w:rsidRPr="00D86A26">
              <w:rPr>
                <w:rFonts w:eastAsia="Times New Roman" w:cstheme="minorHAnsi"/>
                <w:color w:val="000000"/>
                <w:sz w:val="20"/>
                <w:lang w:eastAsia="en-GB"/>
              </w:rPr>
              <w:t>3</w:t>
            </w:r>
          </w:p>
        </w:tc>
        <w:tc>
          <w:tcPr>
            <w:tcW w:w="877" w:type="pct"/>
            <w:noWrap/>
            <w:hideMark/>
          </w:tcPr>
          <w:p w:rsidR="001C2B9F" w:rsidRPr="00D86A26" w:rsidRDefault="001C2B9F" w:rsidP="00073831">
            <w:pPr>
              <w:jc w:val="center"/>
              <w:rPr>
                <w:rFonts w:eastAsia="Times New Roman" w:cstheme="minorHAnsi"/>
                <w:color w:val="000000"/>
                <w:sz w:val="20"/>
                <w:lang w:eastAsia="en-GB"/>
              </w:rPr>
            </w:pPr>
            <w:r w:rsidRPr="00D86A26">
              <w:rPr>
                <w:rFonts w:eastAsia="Times New Roman" w:cstheme="minorHAnsi"/>
                <w:color w:val="000000"/>
                <w:sz w:val="20"/>
                <w:lang w:eastAsia="en-GB"/>
              </w:rPr>
              <w:t>282.23 ± 43.89</w:t>
            </w:r>
          </w:p>
        </w:tc>
        <w:tc>
          <w:tcPr>
            <w:tcW w:w="717" w:type="pct"/>
            <w:noWrap/>
            <w:hideMark/>
          </w:tcPr>
          <w:p w:rsidR="001C2B9F" w:rsidRPr="00D86A26" w:rsidRDefault="001C2B9F" w:rsidP="00073831">
            <w:pPr>
              <w:jc w:val="center"/>
              <w:rPr>
                <w:rFonts w:eastAsia="Times New Roman" w:cstheme="minorHAnsi"/>
                <w:color w:val="000000"/>
                <w:sz w:val="20"/>
                <w:lang w:eastAsia="en-GB"/>
              </w:rPr>
            </w:pPr>
            <w:r w:rsidRPr="00D86A26">
              <w:rPr>
                <w:rFonts w:eastAsia="Times New Roman" w:cstheme="minorHAnsi"/>
                <w:color w:val="000000"/>
                <w:sz w:val="20"/>
                <w:lang w:eastAsia="en-GB"/>
              </w:rPr>
              <w:t>14.10 ± 2.02</w:t>
            </w:r>
          </w:p>
        </w:tc>
        <w:tc>
          <w:tcPr>
            <w:tcW w:w="664" w:type="pct"/>
            <w:noWrap/>
            <w:hideMark/>
          </w:tcPr>
          <w:p w:rsidR="001C2B9F" w:rsidRPr="00D86A26" w:rsidRDefault="001C2B9F" w:rsidP="00073831">
            <w:pPr>
              <w:jc w:val="center"/>
              <w:rPr>
                <w:rFonts w:eastAsia="Times New Roman" w:cstheme="minorHAnsi"/>
                <w:color w:val="000000"/>
                <w:sz w:val="20"/>
                <w:lang w:eastAsia="en-GB"/>
              </w:rPr>
            </w:pPr>
            <w:r w:rsidRPr="00D86A26">
              <w:rPr>
                <w:rFonts w:eastAsia="Times New Roman" w:cstheme="minorHAnsi"/>
                <w:color w:val="000000"/>
                <w:sz w:val="20"/>
                <w:lang w:eastAsia="en-GB"/>
              </w:rPr>
              <w:t>19.70 ± 0.68</w:t>
            </w:r>
          </w:p>
        </w:tc>
        <w:tc>
          <w:tcPr>
            <w:tcW w:w="664" w:type="pct"/>
            <w:noWrap/>
            <w:hideMark/>
          </w:tcPr>
          <w:p w:rsidR="001C2B9F" w:rsidRPr="00D86A26" w:rsidRDefault="001C2B9F" w:rsidP="00073831">
            <w:pPr>
              <w:jc w:val="center"/>
              <w:rPr>
                <w:rFonts w:eastAsia="Times New Roman" w:cstheme="minorHAnsi"/>
                <w:color w:val="000000"/>
                <w:sz w:val="20"/>
                <w:lang w:eastAsia="en-GB"/>
              </w:rPr>
            </w:pPr>
            <w:r w:rsidRPr="00D86A26">
              <w:rPr>
                <w:rFonts w:eastAsia="Times New Roman" w:cstheme="minorHAnsi"/>
                <w:color w:val="000000"/>
                <w:sz w:val="20"/>
                <w:lang w:eastAsia="en-GB"/>
              </w:rPr>
              <w:t>62.96 ± 2.88</w:t>
            </w:r>
          </w:p>
        </w:tc>
      </w:tr>
      <w:tr w:rsidR="001C2B9F" w:rsidRPr="00D86A26" w:rsidTr="00073831">
        <w:trPr>
          <w:trHeight w:val="300"/>
        </w:trPr>
        <w:tc>
          <w:tcPr>
            <w:tcW w:w="566" w:type="pct"/>
            <w:noWrap/>
            <w:hideMark/>
          </w:tcPr>
          <w:p w:rsidR="001C2B9F" w:rsidRPr="00D86A26" w:rsidRDefault="001C2B9F" w:rsidP="00073831">
            <w:pPr>
              <w:jc w:val="center"/>
              <w:rPr>
                <w:rFonts w:eastAsia="Times New Roman" w:cstheme="minorHAnsi"/>
                <w:color w:val="000000"/>
                <w:sz w:val="20"/>
                <w:lang w:eastAsia="en-GB"/>
              </w:rPr>
            </w:pPr>
            <w:r w:rsidRPr="00D86A26">
              <w:rPr>
                <w:rFonts w:eastAsia="Times New Roman" w:cstheme="minorHAnsi"/>
                <w:color w:val="000000"/>
                <w:sz w:val="20"/>
                <w:lang w:eastAsia="en-GB"/>
              </w:rPr>
              <w:t>FF</w:t>
            </w:r>
          </w:p>
        </w:tc>
        <w:tc>
          <w:tcPr>
            <w:tcW w:w="655" w:type="pct"/>
            <w:noWrap/>
            <w:hideMark/>
          </w:tcPr>
          <w:p w:rsidR="001C2B9F" w:rsidRPr="00D86A26" w:rsidRDefault="001C2B9F" w:rsidP="00073831">
            <w:pPr>
              <w:jc w:val="center"/>
              <w:rPr>
                <w:rFonts w:eastAsia="Times New Roman" w:cstheme="minorHAnsi"/>
                <w:color w:val="000000"/>
                <w:sz w:val="20"/>
                <w:lang w:eastAsia="en-GB"/>
              </w:rPr>
            </w:pPr>
            <w:r w:rsidRPr="00D86A26">
              <w:rPr>
                <w:rFonts w:eastAsia="Times New Roman" w:cstheme="minorHAnsi"/>
                <w:color w:val="000000"/>
                <w:sz w:val="20"/>
                <w:lang w:eastAsia="en-GB"/>
              </w:rPr>
              <w:t>2</w:t>
            </w:r>
          </w:p>
        </w:tc>
        <w:tc>
          <w:tcPr>
            <w:tcW w:w="857" w:type="pct"/>
            <w:noWrap/>
            <w:hideMark/>
          </w:tcPr>
          <w:p w:rsidR="001C2B9F" w:rsidRPr="00D86A26" w:rsidRDefault="001C2B9F" w:rsidP="00073831">
            <w:pPr>
              <w:jc w:val="center"/>
              <w:rPr>
                <w:rFonts w:eastAsia="Times New Roman" w:cstheme="minorHAnsi"/>
                <w:color w:val="000000"/>
                <w:sz w:val="20"/>
                <w:lang w:eastAsia="en-GB"/>
              </w:rPr>
            </w:pPr>
            <w:r w:rsidRPr="00D86A26">
              <w:rPr>
                <w:rFonts w:eastAsia="Times New Roman" w:cstheme="minorHAnsi"/>
                <w:color w:val="000000"/>
                <w:sz w:val="20"/>
                <w:lang w:eastAsia="en-GB"/>
              </w:rPr>
              <w:t>3</w:t>
            </w:r>
          </w:p>
        </w:tc>
        <w:tc>
          <w:tcPr>
            <w:tcW w:w="877" w:type="pct"/>
            <w:noWrap/>
            <w:hideMark/>
          </w:tcPr>
          <w:p w:rsidR="001C2B9F" w:rsidRPr="00D86A26" w:rsidRDefault="001C2B9F" w:rsidP="00073831">
            <w:pPr>
              <w:jc w:val="center"/>
              <w:rPr>
                <w:rFonts w:eastAsia="Times New Roman" w:cstheme="minorHAnsi"/>
                <w:color w:val="000000"/>
                <w:sz w:val="20"/>
                <w:lang w:eastAsia="en-GB"/>
              </w:rPr>
            </w:pPr>
            <w:r w:rsidRPr="00D86A26">
              <w:rPr>
                <w:rFonts w:eastAsia="Times New Roman" w:cstheme="minorHAnsi"/>
                <w:color w:val="000000"/>
                <w:sz w:val="20"/>
                <w:lang w:eastAsia="en-GB"/>
              </w:rPr>
              <w:t>124.57 ± 45.75</w:t>
            </w:r>
          </w:p>
        </w:tc>
        <w:tc>
          <w:tcPr>
            <w:tcW w:w="717" w:type="pct"/>
            <w:noWrap/>
            <w:hideMark/>
          </w:tcPr>
          <w:p w:rsidR="001C2B9F" w:rsidRPr="00D86A26" w:rsidRDefault="001C2B9F" w:rsidP="00073831">
            <w:pPr>
              <w:jc w:val="center"/>
              <w:rPr>
                <w:rFonts w:eastAsia="Times New Roman" w:cstheme="minorHAnsi"/>
                <w:color w:val="000000"/>
                <w:sz w:val="20"/>
                <w:lang w:eastAsia="en-GB"/>
              </w:rPr>
            </w:pPr>
            <w:r w:rsidRPr="00D86A26">
              <w:rPr>
                <w:rFonts w:eastAsia="Times New Roman" w:cstheme="minorHAnsi"/>
                <w:color w:val="000000"/>
                <w:sz w:val="20"/>
                <w:lang w:eastAsia="en-GB"/>
              </w:rPr>
              <w:t>7.96 ± 3.18</w:t>
            </w:r>
          </w:p>
        </w:tc>
        <w:tc>
          <w:tcPr>
            <w:tcW w:w="664" w:type="pct"/>
            <w:noWrap/>
            <w:hideMark/>
          </w:tcPr>
          <w:p w:rsidR="001C2B9F" w:rsidRPr="00D86A26" w:rsidRDefault="001C2B9F" w:rsidP="00073831">
            <w:pPr>
              <w:jc w:val="center"/>
              <w:rPr>
                <w:rFonts w:eastAsia="Times New Roman" w:cstheme="minorHAnsi"/>
                <w:color w:val="000000"/>
                <w:sz w:val="20"/>
                <w:lang w:eastAsia="en-GB"/>
              </w:rPr>
            </w:pPr>
            <w:r w:rsidRPr="00D86A26">
              <w:rPr>
                <w:rFonts w:eastAsia="Times New Roman" w:cstheme="minorHAnsi"/>
                <w:color w:val="000000"/>
                <w:sz w:val="20"/>
                <w:lang w:eastAsia="en-GB"/>
              </w:rPr>
              <w:t>15.59 ± 1.32</w:t>
            </w:r>
          </w:p>
        </w:tc>
        <w:tc>
          <w:tcPr>
            <w:tcW w:w="664" w:type="pct"/>
            <w:noWrap/>
            <w:hideMark/>
          </w:tcPr>
          <w:p w:rsidR="001C2B9F" w:rsidRPr="00D86A26" w:rsidRDefault="001C2B9F" w:rsidP="00073831">
            <w:pPr>
              <w:jc w:val="center"/>
              <w:rPr>
                <w:rFonts w:eastAsia="Times New Roman" w:cstheme="minorHAnsi"/>
                <w:color w:val="000000"/>
                <w:sz w:val="20"/>
                <w:lang w:eastAsia="en-GB"/>
              </w:rPr>
            </w:pPr>
            <w:r w:rsidRPr="00D86A26">
              <w:rPr>
                <w:rFonts w:eastAsia="Times New Roman" w:cstheme="minorHAnsi"/>
                <w:color w:val="000000"/>
                <w:sz w:val="20"/>
                <w:lang w:eastAsia="en-GB"/>
              </w:rPr>
              <w:t>71.39 ± 5.43</w:t>
            </w:r>
          </w:p>
        </w:tc>
      </w:tr>
      <w:tr w:rsidR="001C2B9F" w:rsidRPr="00D86A26" w:rsidTr="00073831">
        <w:trPr>
          <w:trHeight w:val="300"/>
        </w:trPr>
        <w:tc>
          <w:tcPr>
            <w:tcW w:w="566" w:type="pct"/>
            <w:noWrap/>
            <w:hideMark/>
          </w:tcPr>
          <w:p w:rsidR="001C2B9F" w:rsidRPr="00D86A26" w:rsidRDefault="001C2B9F" w:rsidP="00073831">
            <w:pPr>
              <w:jc w:val="center"/>
              <w:rPr>
                <w:rFonts w:eastAsia="Times New Roman" w:cstheme="minorHAnsi"/>
                <w:color w:val="000000"/>
                <w:sz w:val="20"/>
                <w:lang w:eastAsia="en-GB"/>
              </w:rPr>
            </w:pPr>
            <w:r w:rsidRPr="00D86A26">
              <w:rPr>
                <w:rFonts w:eastAsia="Times New Roman" w:cstheme="minorHAnsi"/>
                <w:color w:val="000000"/>
                <w:sz w:val="20"/>
                <w:lang w:eastAsia="en-GB"/>
              </w:rPr>
              <w:t>CF</w:t>
            </w:r>
          </w:p>
        </w:tc>
        <w:tc>
          <w:tcPr>
            <w:tcW w:w="655" w:type="pct"/>
            <w:noWrap/>
            <w:hideMark/>
          </w:tcPr>
          <w:p w:rsidR="001C2B9F" w:rsidRPr="00D86A26" w:rsidRDefault="001C2B9F" w:rsidP="00073831">
            <w:pPr>
              <w:jc w:val="center"/>
              <w:rPr>
                <w:rFonts w:eastAsia="Times New Roman" w:cstheme="minorHAnsi"/>
                <w:color w:val="000000"/>
                <w:sz w:val="20"/>
                <w:lang w:eastAsia="en-GB"/>
              </w:rPr>
            </w:pPr>
            <w:r w:rsidRPr="00D86A26">
              <w:rPr>
                <w:rFonts w:eastAsia="Times New Roman" w:cstheme="minorHAnsi"/>
                <w:color w:val="000000"/>
                <w:sz w:val="20"/>
                <w:lang w:eastAsia="en-GB"/>
              </w:rPr>
              <w:t>4</w:t>
            </w:r>
          </w:p>
        </w:tc>
        <w:tc>
          <w:tcPr>
            <w:tcW w:w="857" w:type="pct"/>
            <w:noWrap/>
            <w:hideMark/>
          </w:tcPr>
          <w:p w:rsidR="001C2B9F" w:rsidRPr="00D86A26" w:rsidRDefault="001C2B9F" w:rsidP="00073831">
            <w:pPr>
              <w:jc w:val="center"/>
              <w:rPr>
                <w:rFonts w:eastAsia="Times New Roman" w:cstheme="minorHAnsi"/>
                <w:color w:val="000000"/>
                <w:sz w:val="20"/>
                <w:lang w:eastAsia="en-GB"/>
              </w:rPr>
            </w:pPr>
            <w:r w:rsidRPr="00D86A26">
              <w:rPr>
                <w:rFonts w:eastAsia="Times New Roman" w:cstheme="minorHAnsi"/>
                <w:color w:val="000000"/>
                <w:sz w:val="20"/>
                <w:lang w:eastAsia="en-GB"/>
              </w:rPr>
              <w:t>3</w:t>
            </w:r>
          </w:p>
        </w:tc>
        <w:tc>
          <w:tcPr>
            <w:tcW w:w="877" w:type="pct"/>
            <w:noWrap/>
            <w:hideMark/>
          </w:tcPr>
          <w:p w:rsidR="001C2B9F" w:rsidRPr="00D86A26" w:rsidRDefault="001C2B9F" w:rsidP="00073831">
            <w:pPr>
              <w:jc w:val="center"/>
              <w:rPr>
                <w:rFonts w:eastAsia="Times New Roman" w:cstheme="minorHAnsi"/>
                <w:color w:val="000000"/>
                <w:sz w:val="20"/>
                <w:lang w:eastAsia="en-GB"/>
              </w:rPr>
            </w:pPr>
            <w:r w:rsidRPr="00D86A26">
              <w:rPr>
                <w:rFonts w:eastAsia="Times New Roman" w:cstheme="minorHAnsi"/>
                <w:color w:val="000000"/>
                <w:sz w:val="20"/>
                <w:lang w:eastAsia="en-GB"/>
              </w:rPr>
              <w:t>483.75 ± 67.10</w:t>
            </w:r>
          </w:p>
        </w:tc>
        <w:tc>
          <w:tcPr>
            <w:tcW w:w="717" w:type="pct"/>
            <w:noWrap/>
            <w:hideMark/>
          </w:tcPr>
          <w:p w:rsidR="001C2B9F" w:rsidRPr="00D86A26" w:rsidRDefault="001C2B9F" w:rsidP="00073831">
            <w:pPr>
              <w:jc w:val="center"/>
              <w:rPr>
                <w:rFonts w:eastAsia="Times New Roman" w:cstheme="minorHAnsi"/>
                <w:color w:val="000000"/>
                <w:sz w:val="20"/>
                <w:lang w:eastAsia="en-GB"/>
              </w:rPr>
            </w:pPr>
            <w:r w:rsidRPr="00D86A26">
              <w:rPr>
                <w:rFonts w:eastAsia="Times New Roman" w:cstheme="minorHAnsi"/>
                <w:color w:val="000000"/>
                <w:sz w:val="20"/>
                <w:lang w:eastAsia="en-GB"/>
              </w:rPr>
              <w:t>23.21 ± 3.40</w:t>
            </w:r>
          </w:p>
        </w:tc>
        <w:tc>
          <w:tcPr>
            <w:tcW w:w="664" w:type="pct"/>
            <w:noWrap/>
            <w:hideMark/>
          </w:tcPr>
          <w:p w:rsidR="001C2B9F" w:rsidRPr="00D86A26" w:rsidRDefault="001C2B9F" w:rsidP="00073831">
            <w:pPr>
              <w:jc w:val="center"/>
              <w:rPr>
                <w:rFonts w:eastAsia="Times New Roman" w:cstheme="minorHAnsi"/>
                <w:color w:val="000000"/>
                <w:sz w:val="20"/>
                <w:lang w:eastAsia="en-GB"/>
              </w:rPr>
            </w:pPr>
            <w:r w:rsidRPr="00D86A26">
              <w:rPr>
                <w:rFonts w:eastAsia="Times New Roman" w:cstheme="minorHAnsi"/>
                <w:color w:val="000000"/>
                <w:sz w:val="20"/>
                <w:lang w:eastAsia="en-GB"/>
              </w:rPr>
              <w:t>21.14 ± 1.48</w:t>
            </w:r>
          </w:p>
        </w:tc>
        <w:tc>
          <w:tcPr>
            <w:tcW w:w="664" w:type="pct"/>
            <w:noWrap/>
            <w:hideMark/>
          </w:tcPr>
          <w:p w:rsidR="001C2B9F" w:rsidRPr="00D86A26" w:rsidRDefault="001C2B9F" w:rsidP="00073831">
            <w:pPr>
              <w:jc w:val="center"/>
              <w:rPr>
                <w:rFonts w:eastAsia="Times New Roman" w:cstheme="minorHAnsi"/>
                <w:color w:val="000000"/>
                <w:sz w:val="20"/>
                <w:lang w:eastAsia="en-GB"/>
              </w:rPr>
            </w:pPr>
            <w:r w:rsidRPr="00D86A26">
              <w:rPr>
                <w:rFonts w:eastAsia="Times New Roman" w:cstheme="minorHAnsi"/>
                <w:color w:val="000000"/>
                <w:sz w:val="20"/>
                <w:lang w:eastAsia="en-GB"/>
              </w:rPr>
              <w:t>62.14 ± 2.97</w:t>
            </w:r>
          </w:p>
        </w:tc>
      </w:tr>
      <w:tr w:rsidR="001C2B9F" w:rsidRPr="00D86A26" w:rsidTr="00073831">
        <w:trPr>
          <w:trHeight w:val="300"/>
        </w:trPr>
        <w:tc>
          <w:tcPr>
            <w:tcW w:w="566" w:type="pct"/>
            <w:noWrap/>
            <w:hideMark/>
          </w:tcPr>
          <w:p w:rsidR="001C2B9F" w:rsidRPr="00D86A26" w:rsidRDefault="001C2B9F" w:rsidP="00073831">
            <w:pPr>
              <w:jc w:val="center"/>
              <w:rPr>
                <w:rFonts w:eastAsia="Times New Roman" w:cstheme="minorHAnsi"/>
                <w:color w:val="000000"/>
                <w:sz w:val="20"/>
                <w:lang w:eastAsia="en-GB"/>
              </w:rPr>
            </w:pPr>
            <w:r w:rsidRPr="00D86A26">
              <w:rPr>
                <w:rFonts w:eastAsia="Times New Roman" w:cstheme="minorHAnsi"/>
                <w:color w:val="000000"/>
                <w:sz w:val="20"/>
                <w:lang w:eastAsia="en-GB"/>
              </w:rPr>
              <w:t>FF</w:t>
            </w:r>
          </w:p>
        </w:tc>
        <w:tc>
          <w:tcPr>
            <w:tcW w:w="655" w:type="pct"/>
            <w:noWrap/>
            <w:hideMark/>
          </w:tcPr>
          <w:p w:rsidR="001C2B9F" w:rsidRPr="00D86A26" w:rsidRDefault="001C2B9F" w:rsidP="00073831">
            <w:pPr>
              <w:jc w:val="center"/>
              <w:rPr>
                <w:rFonts w:eastAsia="Times New Roman" w:cstheme="minorHAnsi"/>
                <w:color w:val="000000"/>
                <w:sz w:val="20"/>
                <w:lang w:eastAsia="en-GB"/>
              </w:rPr>
            </w:pPr>
            <w:r w:rsidRPr="00D86A26">
              <w:rPr>
                <w:rFonts w:eastAsia="Times New Roman" w:cstheme="minorHAnsi"/>
                <w:color w:val="000000"/>
                <w:sz w:val="20"/>
                <w:lang w:eastAsia="en-GB"/>
              </w:rPr>
              <w:t>4</w:t>
            </w:r>
          </w:p>
        </w:tc>
        <w:tc>
          <w:tcPr>
            <w:tcW w:w="857" w:type="pct"/>
            <w:noWrap/>
            <w:hideMark/>
          </w:tcPr>
          <w:p w:rsidR="001C2B9F" w:rsidRPr="00D86A26" w:rsidRDefault="001C2B9F" w:rsidP="00073831">
            <w:pPr>
              <w:jc w:val="center"/>
              <w:rPr>
                <w:rFonts w:eastAsia="Times New Roman" w:cstheme="minorHAnsi"/>
                <w:color w:val="000000"/>
                <w:sz w:val="20"/>
                <w:lang w:eastAsia="en-GB"/>
              </w:rPr>
            </w:pPr>
            <w:r w:rsidRPr="00D86A26">
              <w:rPr>
                <w:rFonts w:eastAsia="Times New Roman" w:cstheme="minorHAnsi"/>
                <w:color w:val="000000"/>
                <w:sz w:val="20"/>
                <w:lang w:eastAsia="en-GB"/>
              </w:rPr>
              <w:t>3</w:t>
            </w:r>
          </w:p>
        </w:tc>
        <w:tc>
          <w:tcPr>
            <w:tcW w:w="877" w:type="pct"/>
            <w:noWrap/>
            <w:hideMark/>
          </w:tcPr>
          <w:p w:rsidR="001C2B9F" w:rsidRPr="00D86A26" w:rsidRDefault="001C2B9F" w:rsidP="00073831">
            <w:pPr>
              <w:jc w:val="center"/>
              <w:rPr>
                <w:rFonts w:eastAsia="Times New Roman" w:cstheme="minorHAnsi"/>
                <w:color w:val="000000"/>
                <w:sz w:val="20"/>
                <w:lang w:eastAsia="en-GB"/>
              </w:rPr>
            </w:pPr>
            <w:r w:rsidRPr="00D86A26">
              <w:rPr>
                <w:rFonts w:eastAsia="Times New Roman" w:cstheme="minorHAnsi"/>
                <w:color w:val="000000"/>
                <w:sz w:val="20"/>
                <w:lang w:eastAsia="en-GB"/>
              </w:rPr>
              <w:t>988.81 ± 138.22</w:t>
            </w:r>
          </w:p>
        </w:tc>
        <w:tc>
          <w:tcPr>
            <w:tcW w:w="717" w:type="pct"/>
            <w:noWrap/>
            <w:hideMark/>
          </w:tcPr>
          <w:p w:rsidR="001C2B9F" w:rsidRPr="00D86A26" w:rsidRDefault="001C2B9F" w:rsidP="00073831">
            <w:pPr>
              <w:jc w:val="center"/>
              <w:rPr>
                <w:rFonts w:eastAsia="Times New Roman" w:cstheme="minorHAnsi"/>
                <w:color w:val="000000"/>
                <w:sz w:val="20"/>
                <w:lang w:eastAsia="en-GB"/>
              </w:rPr>
            </w:pPr>
            <w:r w:rsidRPr="00D86A26">
              <w:rPr>
                <w:rFonts w:eastAsia="Times New Roman" w:cstheme="minorHAnsi"/>
                <w:color w:val="000000"/>
                <w:sz w:val="20"/>
                <w:lang w:eastAsia="en-GB"/>
              </w:rPr>
              <w:t>34.92 ± 4.35</w:t>
            </w:r>
          </w:p>
        </w:tc>
        <w:tc>
          <w:tcPr>
            <w:tcW w:w="664" w:type="pct"/>
            <w:noWrap/>
            <w:hideMark/>
          </w:tcPr>
          <w:p w:rsidR="001C2B9F" w:rsidRPr="00D86A26" w:rsidRDefault="001C2B9F" w:rsidP="00073831">
            <w:pPr>
              <w:jc w:val="center"/>
              <w:rPr>
                <w:rFonts w:eastAsia="Times New Roman" w:cstheme="minorHAnsi"/>
                <w:color w:val="000000"/>
                <w:sz w:val="20"/>
                <w:lang w:eastAsia="en-GB"/>
              </w:rPr>
            </w:pPr>
            <w:r w:rsidRPr="00D86A26">
              <w:rPr>
                <w:rFonts w:eastAsia="Times New Roman" w:cstheme="minorHAnsi"/>
                <w:color w:val="000000"/>
                <w:sz w:val="20"/>
                <w:lang w:eastAsia="en-GB"/>
              </w:rPr>
              <w:t>28.62 ± 1.48</w:t>
            </w:r>
          </w:p>
        </w:tc>
        <w:tc>
          <w:tcPr>
            <w:tcW w:w="664" w:type="pct"/>
            <w:noWrap/>
            <w:hideMark/>
          </w:tcPr>
          <w:p w:rsidR="001C2B9F" w:rsidRPr="00D86A26" w:rsidRDefault="001C2B9F" w:rsidP="00073831">
            <w:pPr>
              <w:jc w:val="center"/>
              <w:rPr>
                <w:rFonts w:eastAsia="Times New Roman" w:cstheme="minorHAnsi"/>
                <w:color w:val="000000"/>
                <w:sz w:val="20"/>
                <w:lang w:eastAsia="en-GB"/>
              </w:rPr>
            </w:pPr>
            <w:r w:rsidRPr="00D86A26">
              <w:rPr>
                <w:rFonts w:eastAsia="Times New Roman" w:cstheme="minorHAnsi"/>
                <w:color w:val="000000"/>
                <w:sz w:val="20"/>
                <w:lang w:eastAsia="en-GB"/>
              </w:rPr>
              <w:t>51.42 ± 7.57</w:t>
            </w:r>
          </w:p>
        </w:tc>
      </w:tr>
      <w:tr w:rsidR="001C2B9F" w:rsidRPr="00D86A26" w:rsidTr="00073831">
        <w:trPr>
          <w:trHeight w:val="300"/>
        </w:trPr>
        <w:tc>
          <w:tcPr>
            <w:tcW w:w="566" w:type="pct"/>
            <w:noWrap/>
            <w:hideMark/>
          </w:tcPr>
          <w:p w:rsidR="001C2B9F" w:rsidRPr="00D86A26" w:rsidRDefault="001C2B9F" w:rsidP="00073831">
            <w:pPr>
              <w:jc w:val="center"/>
              <w:rPr>
                <w:rFonts w:eastAsia="Times New Roman" w:cstheme="minorHAnsi"/>
                <w:color w:val="000000"/>
                <w:sz w:val="20"/>
                <w:lang w:eastAsia="en-GB"/>
              </w:rPr>
            </w:pPr>
            <w:r w:rsidRPr="00D86A26">
              <w:rPr>
                <w:rFonts w:eastAsia="Times New Roman" w:cstheme="minorHAnsi"/>
                <w:color w:val="000000"/>
                <w:sz w:val="20"/>
                <w:lang w:eastAsia="en-GB"/>
              </w:rPr>
              <w:t>CF</w:t>
            </w:r>
          </w:p>
        </w:tc>
        <w:tc>
          <w:tcPr>
            <w:tcW w:w="655" w:type="pct"/>
            <w:noWrap/>
            <w:hideMark/>
          </w:tcPr>
          <w:p w:rsidR="001C2B9F" w:rsidRPr="00D86A26" w:rsidRDefault="001C2B9F" w:rsidP="00073831">
            <w:pPr>
              <w:jc w:val="center"/>
              <w:rPr>
                <w:rFonts w:eastAsia="Times New Roman" w:cstheme="minorHAnsi"/>
                <w:color w:val="000000"/>
                <w:sz w:val="20"/>
                <w:lang w:eastAsia="en-GB"/>
              </w:rPr>
            </w:pPr>
            <w:r w:rsidRPr="00D86A26">
              <w:rPr>
                <w:rFonts w:eastAsia="Times New Roman" w:cstheme="minorHAnsi"/>
                <w:color w:val="000000"/>
                <w:sz w:val="20"/>
                <w:lang w:eastAsia="en-GB"/>
              </w:rPr>
              <w:t>8</w:t>
            </w:r>
          </w:p>
        </w:tc>
        <w:tc>
          <w:tcPr>
            <w:tcW w:w="857" w:type="pct"/>
            <w:noWrap/>
            <w:hideMark/>
          </w:tcPr>
          <w:p w:rsidR="001C2B9F" w:rsidRPr="00D86A26" w:rsidRDefault="001C2B9F" w:rsidP="00073831">
            <w:pPr>
              <w:jc w:val="center"/>
              <w:rPr>
                <w:rFonts w:eastAsia="Times New Roman" w:cstheme="minorHAnsi"/>
                <w:color w:val="000000"/>
                <w:sz w:val="20"/>
                <w:lang w:eastAsia="en-GB"/>
              </w:rPr>
            </w:pPr>
            <w:r w:rsidRPr="00D86A26">
              <w:rPr>
                <w:rFonts w:eastAsia="Times New Roman" w:cstheme="minorHAnsi"/>
                <w:color w:val="000000"/>
                <w:sz w:val="20"/>
                <w:lang w:eastAsia="en-GB"/>
              </w:rPr>
              <w:t>3</w:t>
            </w:r>
          </w:p>
        </w:tc>
        <w:tc>
          <w:tcPr>
            <w:tcW w:w="877" w:type="pct"/>
            <w:noWrap/>
            <w:hideMark/>
          </w:tcPr>
          <w:p w:rsidR="001C2B9F" w:rsidRPr="00D86A26" w:rsidRDefault="001C2B9F" w:rsidP="00073831">
            <w:pPr>
              <w:jc w:val="center"/>
              <w:rPr>
                <w:rFonts w:eastAsia="Times New Roman" w:cstheme="minorHAnsi"/>
                <w:color w:val="000000"/>
                <w:sz w:val="20"/>
                <w:lang w:eastAsia="en-GB"/>
              </w:rPr>
            </w:pPr>
            <w:r w:rsidRPr="00D86A26">
              <w:rPr>
                <w:rFonts w:eastAsia="Times New Roman" w:cstheme="minorHAnsi"/>
                <w:color w:val="000000"/>
                <w:sz w:val="20"/>
                <w:lang w:eastAsia="en-GB"/>
              </w:rPr>
              <w:t>1483.47 ± 1004.4</w:t>
            </w:r>
          </w:p>
        </w:tc>
        <w:tc>
          <w:tcPr>
            <w:tcW w:w="717" w:type="pct"/>
            <w:noWrap/>
            <w:hideMark/>
          </w:tcPr>
          <w:p w:rsidR="001C2B9F" w:rsidRPr="00D86A26" w:rsidRDefault="001C2B9F" w:rsidP="00073831">
            <w:pPr>
              <w:jc w:val="center"/>
              <w:rPr>
                <w:rFonts w:eastAsia="Times New Roman" w:cstheme="minorHAnsi"/>
                <w:color w:val="000000"/>
                <w:sz w:val="20"/>
                <w:lang w:eastAsia="en-GB"/>
              </w:rPr>
            </w:pPr>
            <w:r w:rsidRPr="00D86A26">
              <w:rPr>
                <w:rFonts w:eastAsia="Times New Roman" w:cstheme="minorHAnsi"/>
                <w:color w:val="000000"/>
                <w:sz w:val="20"/>
                <w:lang w:eastAsia="en-GB"/>
              </w:rPr>
              <w:t>46.31 ± 21.96</w:t>
            </w:r>
          </w:p>
        </w:tc>
        <w:tc>
          <w:tcPr>
            <w:tcW w:w="664" w:type="pct"/>
            <w:noWrap/>
            <w:hideMark/>
          </w:tcPr>
          <w:p w:rsidR="001C2B9F" w:rsidRPr="00D86A26" w:rsidRDefault="001C2B9F" w:rsidP="00073831">
            <w:pPr>
              <w:jc w:val="center"/>
              <w:rPr>
                <w:rFonts w:eastAsia="Times New Roman" w:cstheme="minorHAnsi"/>
                <w:color w:val="000000"/>
                <w:sz w:val="20"/>
                <w:lang w:eastAsia="en-GB"/>
              </w:rPr>
            </w:pPr>
            <w:r w:rsidRPr="00D86A26">
              <w:rPr>
                <w:rFonts w:eastAsia="Times New Roman" w:cstheme="minorHAnsi"/>
                <w:color w:val="000000"/>
                <w:sz w:val="20"/>
                <w:lang w:eastAsia="en-GB"/>
              </w:rPr>
              <w:t>28.14 ± 6.73</w:t>
            </w:r>
          </w:p>
        </w:tc>
        <w:tc>
          <w:tcPr>
            <w:tcW w:w="664" w:type="pct"/>
            <w:noWrap/>
            <w:hideMark/>
          </w:tcPr>
          <w:p w:rsidR="001C2B9F" w:rsidRPr="00D86A26" w:rsidRDefault="001C2B9F" w:rsidP="00073831">
            <w:pPr>
              <w:jc w:val="center"/>
              <w:rPr>
                <w:rFonts w:eastAsia="Times New Roman" w:cstheme="minorHAnsi"/>
                <w:color w:val="000000"/>
                <w:sz w:val="20"/>
                <w:lang w:eastAsia="en-GB"/>
              </w:rPr>
            </w:pPr>
            <w:r w:rsidRPr="00D86A26">
              <w:rPr>
                <w:rFonts w:eastAsia="Times New Roman" w:cstheme="minorHAnsi"/>
                <w:color w:val="000000"/>
                <w:sz w:val="20"/>
                <w:lang w:eastAsia="en-GB"/>
              </w:rPr>
              <w:t>54.02 ± 5.37</w:t>
            </w:r>
          </w:p>
        </w:tc>
      </w:tr>
      <w:tr w:rsidR="001C2B9F" w:rsidRPr="00D86A26" w:rsidTr="00073831">
        <w:trPr>
          <w:trHeight w:val="300"/>
        </w:trPr>
        <w:tc>
          <w:tcPr>
            <w:tcW w:w="566" w:type="pct"/>
            <w:noWrap/>
            <w:hideMark/>
          </w:tcPr>
          <w:p w:rsidR="001C2B9F" w:rsidRPr="00D86A26" w:rsidRDefault="001C2B9F" w:rsidP="00073831">
            <w:pPr>
              <w:jc w:val="center"/>
              <w:rPr>
                <w:rFonts w:eastAsia="Times New Roman" w:cstheme="minorHAnsi"/>
                <w:color w:val="000000"/>
                <w:sz w:val="20"/>
                <w:lang w:eastAsia="en-GB"/>
              </w:rPr>
            </w:pPr>
            <w:r w:rsidRPr="00D86A26">
              <w:rPr>
                <w:rFonts w:eastAsia="Times New Roman" w:cstheme="minorHAnsi"/>
                <w:color w:val="000000"/>
                <w:sz w:val="20"/>
                <w:lang w:eastAsia="en-GB"/>
              </w:rPr>
              <w:t>FF</w:t>
            </w:r>
          </w:p>
        </w:tc>
        <w:tc>
          <w:tcPr>
            <w:tcW w:w="655" w:type="pct"/>
            <w:noWrap/>
            <w:hideMark/>
          </w:tcPr>
          <w:p w:rsidR="001C2B9F" w:rsidRPr="00D86A26" w:rsidRDefault="001C2B9F" w:rsidP="00073831">
            <w:pPr>
              <w:jc w:val="center"/>
              <w:rPr>
                <w:rFonts w:eastAsia="Times New Roman" w:cstheme="minorHAnsi"/>
                <w:color w:val="000000"/>
                <w:sz w:val="20"/>
                <w:lang w:eastAsia="en-GB"/>
              </w:rPr>
            </w:pPr>
            <w:r w:rsidRPr="00D86A26">
              <w:rPr>
                <w:rFonts w:eastAsia="Times New Roman" w:cstheme="minorHAnsi"/>
                <w:color w:val="000000"/>
                <w:sz w:val="20"/>
                <w:lang w:eastAsia="en-GB"/>
              </w:rPr>
              <w:t>8</w:t>
            </w:r>
          </w:p>
        </w:tc>
        <w:tc>
          <w:tcPr>
            <w:tcW w:w="857" w:type="pct"/>
            <w:noWrap/>
            <w:hideMark/>
          </w:tcPr>
          <w:p w:rsidR="001C2B9F" w:rsidRPr="00D86A26" w:rsidRDefault="001C2B9F" w:rsidP="00073831">
            <w:pPr>
              <w:jc w:val="center"/>
              <w:rPr>
                <w:rFonts w:eastAsia="Times New Roman" w:cstheme="minorHAnsi"/>
                <w:color w:val="000000"/>
                <w:sz w:val="20"/>
                <w:lang w:eastAsia="en-GB"/>
              </w:rPr>
            </w:pPr>
            <w:r w:rsidRPr="00D86A26">
              <w:rPr>
                <w:rFonts w:eastAsia="Times New Roman" w:cstheme="minorHAnsi"/>
                <w:color w:val="000000"/>
                <w:sz w:val="20"/>
                <w:lang w:eastAsia="en-GB"/>
              </w:rPr>
              <w:t>3</w:t>
            </w:r>
          </w:p>
        </w:tc>
        <w:tc>
          <w:tcPr>
            <w:tcW w:w="877" w:type="pct"/>
            <w:noWrap/>
            <w:hideMark/>
          </w:tcPr>
          <w:p w:rsidR="001C2B9F" w:rsidRPr="00D86A26" w:rsidRDefault="001C2B9F" w:rsidP="00073831">
            <w:pPr>
              <w:jc w:val="center"/>
              <w:rPr>
                <w:rFonts w:eastAsia="Times New Roman" w:cstheme="minorHAnsi"/>
                <w:color w:val="000000"/>
                <w:sz w:val="20"/>
                <w:lang w:eastAsia="en-GB"/>
              </w:rPr>
            </w:pPr>
            <w:r w:rsidRPr="00D86A26">
              <w:rPr>
                <w:rFonts w:eastAsia="Times New Roman" w:cstheme="minorHAnsi"/>
                <w:color w:val="000000"/>
                <w:sz w:val="20"/>
                <w:lang w:eastAsia="en-GB"/>
              </w:rPr>
              <w:t>1602.00 ± 212.93</w:t>
            </w:r>
          </w:p>
        </w:tc>
        <w:tc>
          <w:tcPr>
            <w:tcW w:w="717" w:type="pct"/>
            <w:noWrap/>
            <w:hideMark/>
          </w:tcPr>
          <w:p w:rsidR="001C2B9F" w:rsidRPr="00D86A26" w:rsidRDefault="001C2B9F" w:rsidP="00073831">
            <w:pPr>
              <w:jc w:val="center"/>
              <w:rPr>
                <w:rFonts w:eastAsia="Times New Roman" w:cstheme="minorHAnsi"/>
                <w:color w:val="000000"/>
                <w:sz w:val="20"/>
                <w:lang w:eastAsia="en-GB"/>
              </w:rPr>
            </w:pPr>
            <w:r w:rsidRPr="00D86A26">
              <w:rPr>
                <w:rFonts w:eastAsia="Times New Roman" w:cstheme="minorHAnsi"/>
                <w:color w:val="000000"/>
                <w:sz w:val="20"/>
                <w:lang w:eastAsia="en-GB"/>
              </w:rPr>
              <w:t>54.60 ± 5.37</w:t>
            </w:r>
          </w:p>
        </w:tc>
        <w:tc>
          <w:tcPr>
            <w:tcW w:w="664" w:type="pct"/>
            <w:noWrap/>
            <w:hideMark/>
          </w:tcPr>
          <w:p w:rsidR="001C2B9F" w:rsidRPr="00D86A26" w:rsidRDefault="001C2B9F" w:rsidP="00073831">
            <w:pPr>
              <w:jc w:val="center"/>
              <w:rPr>
                <w:rFonts w:eastAsia="Times New Roman" w:cstheme="minorHAnsi"/>
                <w:color w:val="000000"/>
                <w:sz w:val="20"/>
                <w:lang w:eastAsia="en-GB"/>
              </w:rPr>
            </w:pPr>
            <w:r w:rsidRPr="00D86A26">
              <w:rPr>
                <w:rFonts w:eastAsia="Times New Roman" w:cstheme="minorHAnsi"/>
                <w:color w:val="000000"/>
                <w:sz w:val="20"/>
                <w:lang w:eastAsia="en-GB"/>
              </w:rPr>
              <w:t>28.20 ± 1.79</w:t>
            </w:r>
          </w:p>
        </w:tc>
        <w:tc>
          <w:tcPr>
            <w:tcW w:w="664" w:type="pct"/>
            <w:noWrap/>
            <w:hideMark/>
          </w:tcPr>
          <w:p w:rsidR="001C2B9F" w:rsidRPr="00D86A26" w:rsidRDefault="001C2B9F" w:rsidP="00073831">
            <w:pPr>
              <w:jc w:val="center"/>
              <w:rPr>
                <w:rFonts w:eastAsia="Times New Roman" w:cstheme="minorHAnsi"/>
                <w:color w:val="000000"/>
                <w:sz w:val="20"/>
                <w:lang w:eastAsia="en-GB"/>
              </w:rPr>
            </w:pPr>
            <w:r w:rsidRPr="00D86A26">
              <w:rPr>
                <w:rFonts w:eastAsia="Times New Roman" w:cstheme="minorHAnsi"/>
                <w:color w:val="000000"/>
                <w:sz w:val="20"/>
                <w:lang w:eastAsia="en-GB"/>
              </w:rPr>
              <w:t>60.24 ± 6.24</w:t>
            </w:r>
          </w:p>
        </w:tc>
      </w:tr>
      <w:tr w:rsidR="001C2B9F" w:rsidRPr="00D86A26" w:rsidTr="00073831">
        <w:trPr>
          <w:trHeight w:val="300"/>
        </w:trPr>
        <w:tc>
          <w:tcPr>
            <w:tcW w:w="566" w:type="pct"/>
            <w:noWrap/>
            <w:hideMark/>
          </w:tcPr>
          <w:p w:rsidR="001C2B9F" w:rsidRPr="00D86A26" w:rsidRDefault="001C2B9F" w:rsidP="00073831">
            <w:pPr>
              <w:spacing w:line="360" w:lineRule="auto"/>
              <w:jc w:val="center"/>
              <w:rPr>
                <w:rFonts w:eastAsia="Times New Roman" w:cstheme="minorHAnsi"/>
                <w:color w:val="000000"/>
                <w:sz w:val="20"/>
                <w:lang w:eastAsia="en-GB"/>
              </w:rPr>
            </w:pPr>
            <w:r w:rsidRPr="00D86A26">
              <w:rPr>
                <w:rFonts w:eastAsia="Times New Roman" w:cstheme="minorHAnsi"/>
                <w:color w:val="000000"/>
                <w:sz w:val="20"/>
                <w:lang w:eastAsia="en-GB"/>
              </w:rPr>
              <w:t>CF</w:t>
            </w:r>
          </w:p>
        </w:tc>
        <w:tc>
          <w:tcPr>
            <w:tcW w:w="655" w:type="pct"/>
            <w:noWrap/>
            <w:hideMark/>
          </w:tcPr>
          <w:p w:rsidR="001C2B9F" w:rsidRPr="00D86A26" w:rsidRDefault="001C2B9F" w:rsidP="00073831">
            <w:pPr>
              <w:spacing w:line="360" w:lineRule="auto"/>
              <w:jc w:val="center"/>
              <w:rPr>
                <w:rFonts w:eastAsia="Times New Roman" w:cstheme="minorHAnsi"/>
                <w:color w:val="000000"/>
                <w:sz w:val="20"/>
                <w:lang w:eastAsia="en-GB"/>
              </w:rPr>
            </w:pPr>
            <w:r w:rsidRPr="00D86A26">
              <w:rPr>
                <w:rFonts w:eastAsia="Times New Roman" w:cstheme="minorHAnsi"/>
                <w:color w:val="000000"/>
                <w:sz w:val="20"/>
                <w:lang w:eastAsia="en-GB"/>
              </w:rPr>
              <w:t>16</w:t>
            </w:r>
          </w:p>
        </w:tc>
        <w:tc>
          <w:tcPr>
            <w:tcW w:w="857" w:type="pct"/>
            <w:noWrap/>
            <w:hideMark/>
          </w:tcPr>
          <w:p w:rsidR="001C2B9F" w:rsidRPr="00D86A26" w:rsidRDefault="001C2B9F" w:rsidP="00073831">
            <w:pPr>
              <w:spacing w:line="360" w:lineRule="auto"/>
              <w:jc w:val="center"/>
              <w:rPr>
                <w:rFonts w:eastAsia="Times New Roman" w:cstheme="minorHAnsi"/>
                <w:color w:val="000000"/>
                <w:sz w:val="20"/>
                <w:lang w:eastAsia="en-GB"/>
              </w:rPr>
            </w:pPr>
            <w:r w:rsidRPr="00D86A26">
              <w:rPr>
                <w:rFonts w:eastAsia="Times New Roman" w:cstheme="minorHAnsi"/>
                <w:color w:val="000000"/>
                <w:sz w:val="20"/>
                <w:lang w:eastAsia="en-GB"/>
              </w:rPr>
              <w:t>3</w:t>
            </w:r>
          </w:p>
        </w:tc>
        <w:tc>
          <w:tcPr>
            <w:tcW w:w="877" w:type="pct"/>
            <w:noWrap/>
            <w:hideMark/>
          </w:tcPr>
          <w:p w:rsidR="001C2B9F" w:rsidRPr="00D86A26" w:rsidRDefault="001C2B9F" w:rsidP="00073831">
            <w:pPr>
              <w:spacing w:line="360" w:lineRule="auto"/>
              <w:jc w:val="center"/>
              <w:rPr>
                <w:rFonts w:eastAsia="Times New Roman" w:cstheme="minorHAnsi"/>
                <w:color w:val="000000"/>
                <w:sz w:val="20"/>
                <w:lang w:eastAsia="en-GB"/>
              </w:rPr>
            </w:pPr>
            <w:r w:rsidRPr="00D86A26">
              <w:rPr>
                <w:rFonts w:eastAsia="Times New Roman" w:cstheme="minorHAnsi"/>
                <w:color w:val="000000"/>
                <w:sz w:val="20"/>
                <w:lang w:eastAsia="en-GB"/>
              </w:rPr>
              <w:t>802.21 ± 91.40</w:t>
            </w:r>
          </w:p>
        </w:tc>
        <w:tc>
          <w:tcPr>
            <w:tcW w:w="717" w:type="pct"/>
            <w:noWrap/>
            <w:hideMark/>
          </w:tcPr>
          <w:p w:rsidR="001C2B9F" w:rsidRPr="00D86A26" w:rsidRDefault="001C2B9F" w:rsidP="00073831">
            <w:pPr>
              <w:spacing w:line="360" w:lineRule="auto"/>
              <w:jc w:val="center"/>
              <w:rPr>
                <w:rFonts w:eastAsia="Times New Roman" w:cstheme="minorHAnsi"/>
                <w:color w:val="000000"/>
                <w:sz w:val="20"/>
                <w:lang w:eastAsia="en-GB"/>
              </w:rPr>
            </w:pPr>
            <w:r w:rsidRPr="00D86A26">
              <w:rPr>
                <w:rFonts w:eastAsia="Times New Roman" w:cstheme="minorHAnsi"/>
                <w:color w:val="000000"/>
                <w:sz w:val="20"/>
                <w:lang w:eastAsia="en-GB"/>
              </w:rPr>
              <w:t>38.86 ± 2.43</w:t>
            </w:r>
          </w:p>
        </w:tc>
        <w:tc>
          <w:tcPr>
            <w:tcW w:w="664" w:type="pct"/>
            <w:noWrap/>
            <w:hideMark/>
          </w:tcPr>
          <w:p w:rsidR="001C2B9F" w:rsidRPr="00D86A26" w:rsidRDefault="001C2B9F" w:rsidP="00073831">
            <w:pPr>
              <w:spacing w:line="360" w:lineRule="auto"/>
              <w:jc w:val="center"/>
              <w:rPr>
                <w:rFonts w:eastAsia="Times New Roman" w:cstheme="minorHAnsi"/>
                <w:color w:val="000000"/>
                <w:sz w:val="20"/>
                <w:lang w:eastAsia="en-GB"/>
              </w:rPr>
            </w:pPr>
            <w:r w:rsidRPr="00D86A26">
              <w:rPr>
                <w:rFonts w:eastAsia="Times New Roman" w:cstheme="minorHAnsi"/>
                <w:color w:val="000000"/>
                <w:sz w:val="20"/>
                <w:lang w:eastAsia="en-GB"/>
              </w:rPr>
              <w:t>20.31 ± 3.39</w:t>
            </w:r>
          </w:p>
        </w:tc>
        <w:tc>
          <w:tcPr>
            <w:tcW w:w="664" w:type="pct"/>
            <w:noWrap/>
            <w:hideMark/>
          </w:tcPr>
          <w:p w:rsidR="001C2B9F" w:rsidRPr="00D86A26" w:rsidRDefault="001C2B9F" w:rsidP="00073831">
            <w:pPr>
              <w:spacing w:line="360" w:lineRule="auto"/>
              <w:jc w:val="center"/>
              <w:rPr>
                <w:rFonts w:eastAsia="Times New Roman" w:cstheme="minorHAnsi"/>
                <w:color w:val="000000"/>
                <w:sz w:val="20"/>
                <w:lang w:eastAsia="en-GB"/>
              </w:rPr>
            </w:pPr>
            <w:r w:rsidRPr="00D86A26">
              <w:rPr>
                <w:rFonts w:eastAsia="Times New Roman" w:cstheme="minorHAnsi"/>
                <w:color w:val="000000"/>
                <w:sz w:val="20"/>
                <w:lang w:eastAsia="en-GB"/>
              </w:rPr>
              <w:t>62.99 ± 4.74</w:t>
            </w:r>
          </w:p>
        </w:tc>
      </w:tr>
      <w:tr w:rsidR="001C2B9F" w:rsidRPr="00D86A26" w:rsidTr="00073831">
        <w:trPr>
          <w:trHeight w:val="300"/>
        </w:trPr>
        <w:tc>
          <w:tcPr>
            <w:tcW w:w="566" w:type="pct"/>
            <w:noWrap/>
            <w:hideMark/>
          </w:tcPr>
          <w:p w:rsidR="001C2B9F" w:rsidRPr="00D86A26" w:rsidRDefault="001C2B9F" w:rsidP="00073831">
            <w:pPr>
              <w:spacing w:line="360" w:lineRule="auto"/>
              <w:jc w:val="center"/>
              <w:rPr>
                <w:rFonts w:eastAsia="Times New Roman" w:cstheme="minorHAnsi"/>
                <w:color w:val="000000"/>
                <w:sz w:val="20"/>
                <w:lang w:eastAsia="en-GB"/>
              </w:rPr>
            </w:pPr>
            <w:r w:rsidRPr="00D86A26">
              <w:rPr>
                <w:rFonts w:eastAsia="Times New Roman" w:cstheme="minorHAnsi"/>
                <w:color w:val="000000"/>
                <w:sz w:val="20"/>
                <w:lang w:eastAsia="en-GB"/>
              </w:rPr>
              <w:t>FF</w:t>
            </w:r>
          </w:p>
        </w:tc>
        <w:tc>
          <w:tcPr>
            <w:tcW w:w="655" w:type="pct"/>
            <w:noWrap/>
            <w:hideMark/>
          </w:tcPr>
          <w:p w:rsidR="001C2B9F" w:rsidRPr="00D86A26" w:rsidRDefault="001C2B9F" w:rsidP="00073831">
            <w:pPr>
              <w:spacing w:line="360" w:lineRule="auto"/>
              <w:jc w:val="center"/>
              <w:rPr>
                <w:rFonts w:eastAsia="Times New Roman" w:cstheme="minorHAnsi"/>
                <w:color w:val="000000"/>
                <w:sz w:val="20"/>
                <w:lang w:eastAsia="en-GB"/>
              </w:rPr>
            </w:pPr>
            <w:r w:rsidRPr="00D86A26">
              <w:rPr>
                <w:rFonts w:eastAsia="Times New Roman" w:cstheme="minorHAnsi"/>
                <w:color w:val="000000"/>
                <w:sz w:val="20"/>
                <w:lang w:eastAsia="en-GB"/>
              </w:rPr>
              <w:t>16</w:t>
            </w:r>
          </w:p>
        </w:tc>
        <w:tc>
          <w:tcPr>
            <w:tcW w:w="857" w:type="pct"/>
            <w:noWrap/>
            <w:hideMark/>
          </w:tcPr>
          <w:p w:rsidR="001C2B9F" w:rsidRPr="00D86A26" w:rsidRDefault="001C2B9F" w:rsidP="00073831">
            <w:pPr>
              <w:spacing w:line="360" w:lineRule="auto"/>
              <w:jc w:val="center"/>
              <w:rPr>
                <w:rFonts w:eastAsia="Times New Roman" w:cstheme="minorHAnsi"/>
                <w:color w:val="000000"/>
                <w:sz w:val="20"/>
                <w:lang w:eastAsia="en-GB"/>
              </w:rPr>
            </w:pPr>
            <w:r w:rsidRPr="00D86A26">
              <w:rPr>
                <w:rFonts w:eastAsia="Times New Roman" w:cstheme="minorHAnsi"/>
                <w:color w:val="000000"/>
                <w:sz w:val="20"/>
                <w:lang w:eastAsia="en-GB"/>
              </w:rPr>
              <w:t>3</w:t>
            </w:r>
          </w:p>
        </w:tc>
        <w:tc>
          <w:tcPr>
            <w:tcW w:w="877" w:type="pct"/>
            <w:noWrap/>
            <w:hideMark/>
          </w:tcPr>
          <w:p w:rsidR="001C2B9F" w:rsidRPr="00D86A26" w:rsidRDefault="001C2B9F" w:rsidP="00073831">
            <w:pPr>
              <w:spacing w:line="360" w:lineRule="auto"/>
              <w:jc w:val="center"/>
              <w:rPr>
                <w:rFonts w:eastAsia="Times New Roman" w:cstheme="minorHAnsi"/>
                <w:color w:val="000000"/>
                <w:sz w:val="20"/>
                <w:lang w:eastAsia="en-GB"/>
              </w:rPr>
            </w:pPr>
            <w:r w:rsidRPr="00D86A26">
              <w:rPr>
                <w:rFonts w:eastAsia="Times New Roman" w:cstheme="minorHAnsi"/>
                <w:color w:val="000000"/>
                <w:sz w:val="20"/>
                <w:lang w:eastAsia="en-GB"/>
              </w:rPr>
              <w:t>2359.86 ± 291.96</w:t>
            </w:r>
          </w:p>
        </w:tc>
        <w:tc>
          <w:tcPr>
            <w:tcW w:w="717" w:type="pct"/>
            <w:noWrap/>
            <w:hideMark/>
          </w:tcPr>
          <w:p w:rsidR="001C2B9F" w:rsidRPr="00D86A26" w:rsidRDefault="001C2B9F" w:rsidP="00073831">
            <w:pPr>
              <w:spacing w:line="360" w:lineRule="auto"/>
              <w:jc w:val="center"/>
              <w:rPr>
                <w:rFonts w:eastAsia="Times New Roman" w:cstheme="minorHAnsi"/>
                <w:color w:val="000000"/>
                <w:sz w:val="20"/>
                <w:lang w:eastAsia="en-GB"/>
              </w:rPr>
            </w:pPr>
            <w:r w:rsidRPr="00D86A26">
              <w:rPr>
                <w:rFonts w:eastAsia="Times New Roman" w:cstheme="minorHAnsi"/>
                <w:color w:val="000000"/>
                <w:sz w:val="20"/>
                <w:lang w:eastAsia="en-GB"/>
              </w:rPr>
              <w:t>63.12 ± 4.90</w:t>
            </w:r>
          </w:p>
        </w:tc>
        <w:tc>
          <w:tcPr>
            <w:tcW w:w="664" w:type="pct"/>
            <w:noWrap/>
            <w:hideMark/>
          </w:tcPr>
          <w:p w:rsidR="001C2B9F" w:rsidRPr="00D86A26" w:rsidRDefault="001C2B9F" w:rsidP="00073831">
            <w:pPr>
              <w:spacing w:line="360" w:lineRule="auto"/>
              <w:jc w:val="center"/>
              <w:rPr>
                <w:rFonts w:eastAsia="Times New Roman" w:cstheme="minorHAnsi"/>
                <w:color w:val="000000"/>
                <w:sz w:val="20"/>
                <w:lang w:eastAsia="en-GB"/>
              </w:rPr>
            </w:pPr>
            <w:r w:rsidRPr="00D86A26">
              <w:rPr>
                <w:rFonts w:eastAsia="Times New Roman" w:cstheme="minorHAnsi"/>
                <w:color w:val="000000"/>
                <w:sz w:val="20"/>
                <w:lang w:eastAsia="en-GB"/>
              </w:rPr>
              <w:t>37.09 ± 2.87</w:t>
            </w:r>
          </w:p>
        </w:tc>
        <w:tc>
          <w:tcPr>
            <w:tcW w:w="664" w:type="pct"/>
            <w:noWrap/>
            <w:hideMark/>
          </w:tcPr>
          <w:p w:rsidR="001C2B9F" w:rsidRPr="00D86A26" w:rsidRDefault="001C2B9F" w:rsidP="00073831">
            <w:pPr>
              <w:spacing w:line="360" w:lineRule="auto"/>
              <w:jc w:val="center"/>
              <w:rPr>
                <w:rFonts w:eastAsia="Times New Roman" w:cstheme="minorHAnsi"/>
                <w:color w:val="000000"/>
                <w:sz w:val="20"/>
                <w:lang w:eastAsia="en-GB"/>
              </w:rPr>
            </w:pPr>
            <w:r w:rsidRPr="00D86A26">
              <w:rPr>
                <w:rFonts w:eastAsia="Times New Roman" w:cstheme="minorHAnsi"/>
                <w:color w:val="000000"/>
                <w:sz w:val="20"/>
                <w:lang w:eastAsia="en-GB"/>
              </w:rPr>
              <w:t>50.63 ± 5.22</w:t>
            </w:r>
          </w:p>
        </w:tc>
      </w:tr>
    </w:tbl>
    <w:p w:rsidR="00D854BC" w:rsidRPr="009C7137" w:rsidRDefault="00D854BC" w:rsidP="00EB464E"/>
    <w:p w:rsidR="001C2B9F" w:rsidRDefault="001C2B9F">
      <w:pPr>
        <w:rPr>
          <w:rFonts w:ascii="Arial" w:eastAsiaTheme="majorEastAsia" w:hAnsi="Arial" w:cs="Arial"/>
          <w:b/>
          <w:bCs/>
          <w:sz w:val="24"/>
          <w:szCs w:val="24"/>
        </w:rPr>
      </w:pPr>
      <w:r>
        <w:rPr>
          <w:rFonts w:ascii="Arial" w:hAnsi="Arial" w:cs="Arial"/>
          <w:sz w:val="24"/>
          <w:szCs w:val="24"/>
        </w:rPr>
        <w:br w:type="page"/>
      </w:r>
    </w:p>
    <w:p w:rsidR="00D854BC" w:rsidRPr="009C7137" w:rsidRDefault="00D854BC" w:rsidP="00EF5222">
      <w:pPr>
        <w:pStyle w:val="Heading2"/>
        <w:spacing w:line="360" w:lineRule="auto"/>
        <w:rPr>
          <w:rFonts w:ascii="Arial" w:hAnsi="Arial" w:cs="Arial"/>
          <w:color w:val="auto"/>
          <w:sz w:val="24"/>
          <w:szCs w:val="24"/>
        </w:rPr>
      </w:pPr>
      <w:r>
        <w:rPr>
          <w:rFonts w:ascii="Arial" w:hAnsi="Arial" w:cs="Arial"/>
          <w:color w:val="auto"/>
          <w:sz w:val="24"/>
          <w:szCs w:val="24"/>
        </w:rPr>
        <w:lastRenderedPageBreak/>
        <w:t>Illustrations</w:t>
      </w:r>
    </w:p>
    <w:p w:rsidR="00D854BC" w:rsidRPr="009C7137" w:rsidRDefault="00D854BC" w:rsidP="009C7137">
      <w:pPr>
        <w:rPr>
          <w:rFonts w:ascii="Arial" w:hAnsi="Arial" w:cs="Arial"/>
        </w:rPr>
      </w:pPr>
      <w:r w:rsidRPr="009C7137">
        <w:rPr>
          <w:rFonts w:ascii="Arial" w:hAnsi="Arial" w:cs="Arial"/>
          <w:b/>
        </w:rPr>
        <w:t>Figure 1</w:t>
      </w:r>
      <w:r w:rsidR="00EF5222" w:rsidRPr="009C7137">
        <w:rPr>
          <w:rFonts w:ascii="Arial" w:hAnsi="Arial" w:cs="Arial"/>
          <w:b/>
        </w:rPr>
        <w:t xml:space="preserve"> </w:t>
      </w:r>
    </w:p>
    <w:p w:rsidR="00D854BC" w:rsidRDefault="002E17DE" w:rsidP="009C7137">
      <w:r w:rsidRPr="00871C8D">
        <w:rPr>
          <w:noProof/>
          <w:lang w:eastAsia="en-GB"/>
        </w:rPr>
        <w:drawing>
          <wp:inline distT="0" distB="0" distL="0" distR="0" wp14:anchorId="581C4797" wp14:editId="4FF353EE">
            <wp:extent cx="3600450" cy="5400675"/>
            <wp:effectExtent l="0" t="0" r="0" b="0"/>
            <wp:docPr id="1" name="Picture 1" descr="C:\Users\gareth\Documents\Review and Papers\Evidence of and In Vitro Coupled Diffusion Mechanism of Lesion within Microcosm Dental Plaque - Caries Research\Figure 1 300 pp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eth\Documents\Review and Papers\Evidence of and In Vitro Coupled Diffusion Mechanism of Lesion within Microcosm Dental Plaque - Caries Research\Figure 1 300 ppi.tif"/>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600450" cy="5400675"/>
                    </a:xfrm>
                    <a:prstGeom prst="rect">
                      <a:avLst/>
                    </a:prstGeom>
                    <a:noFill/>
                    <a:ln>
                      <a:noFill/>
                    </a:ln>
                  </pic:spPr>
                </pic:pic>
              </a:graphicData>
            </a:graphic>
          </wp:inline>
        </w:drawing>
      </w:r>
    </w:p>
    <w:p w:rsidR="00EF5222" w:rsidRDefault="00EF5222" w:rsidP="009C7137"/>
    <w:p w:rsidR="009C7137" w:rsidRDefault="009C7137">
      <w:pPr>
        <w:rPr>
          <w:rFonts w:ascii="Arial" w:hAnsi="Arial" w:cs="Arial"/>
          <w:b/>
        </w:rPr>
      </w:pPr>
      <w:r>
        <w:rPr>
          <w:rFonts w:ascii="Arial" w:hAnsi="Arial" w:cs="Arial"/>
          <w:b/>
        </w:rPr>
        <w:br w:type="page"/>
      </w:r>
    </w:p>
    <w:p w:rsidR="00D854BC" w:rsidRPr="009C7137" w:rsidRDefault="00D854BC" w:rsidP="009C7137">
      <w:pPr>
        <w:rPr>
          <w:rFonts w:ascii="Arial" w:hAnsi="Arial" w:cs="Arial"/>
        </w:rPr>
      </w:pPr>
      <w:r w:rsidRPr="009C7137">
        <w:rPr>
          <w:rFonts w:ascii="Arial" w:hAnsi="Arial" w:cs="Arial"/>
          <w:b/>
        </w:rPr>
        <w:lastRenderedPageBreak/>
        <w:t>Figure 2</w:t>
      </w:r>
      <w:r w:rsidR="00EF5222" w:rsidRPr="009C7137">
        <w:rPr>
          <w:rFonts w:ascii="Arial" w:hAnsi="Arial" w:cs="Arial"/>
          <w:b/>
        </w:rPr>
        <w:t xml:space="preserve"> </w:t>
      </w:r>
    </w:p>
    <w:p w:rsidR="00D854BC" w:rsidRDefault="00E4050D" w:rsidP="009C7137">
      <w:r w:rsidRPr="00E4050D">
        <w:rPr>
          <w:noProof/>
          <w:lang w:eastAsia="en-GB"/>
        </w:rPr>
        <w:drawing>
          <wp:inline distT="0" distB="0" distL="0" distR="0" wp14:anchorId="44E7B6C4" wp14:editId="085B46DD">
            <wp:extent cx="5731510" cy="2242826"/>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242826"/>
                    </a:xfrm>
                    <a:prstGeom prst="rect">
                      <a:avLst/>
                    </a:prstGeom>
                    <a:noFill/>
                    <a:ln>
                      <a:noFill/>
                    </a:ln>
                  </pic:spPr>
                </pic:pic>
              </a:graphicData>
            </a:graphic>
          </wp:inline>
        </w:drawing>
      </w:r>
    </w:p>
    <w:p w:rsidR="0041257D" w:rsidRDefault="0041257D" w:rsidP="009C7137"/>
    <w:p w:rsidR="00D854BC" w:rsidRPr="009C7137" w:rsidRDefault="00D854BC" w:rsidP="009C7137">
      <w:pPr>
        <w:rPr>
          <w:rFonts w:ascii="Arial" w:hAnsi="Arial" w:cs="Arial"/>
        </w:rPr>
      </w:pPr>
      <w:r w:rsidRPr="009C7137">
        <w:rPr>
          <w:rFonts w:ascii="Arial" w:hAnsi="Arial" w:cs="Arial"/>
          <w:b/>
        </w:rPr>
        <w:t>Figure 3</w:t>
      </w:r>
      <w:r w:rsidR="00EF5222" w:rsidRPr="009C7137">
        <w:rPr>
          <w:rFonts w:ascii="Arial" w:hAnsi="Arial" w:cs="Arial"/>
          <w:b/>
        </w:rPr>
        <w:t xml:space="preserve"> </w:t>
      </w:r>
    </w:p>
    <w:p w:rsidR="00D854BC" w:rsidRPr="009C7137" w:rsidRDefault="00EF5222" w:rsidP="009C7137">
      <w:r w:rsidRPr="00871C8D">
        <w:rPr>
          <w:noProof/>
          <w:lang w:eastAsia="en-GB"/>
        </w:rPr>
        <w:drawing>
          <wp:inline distT="0" distB="0" distL="0" distR="0" wp14:anchorId="55A3DB04" wp14:editId="0A1613FB">
            <wp:extent cx="2880995" cy="4347845"/>
            <wp:effectExtent l="19050" t="0" r="0" b="0"/>
            <wp:docPr id="17" name="Picture 17" descr="C:\Users\gareth\Documents\Review and Papers\Evidence of and In Vitro Coupled Diffusion Mechanism of Lesion within Microcosm Dental Plaque - Caries Research\Figure 8 300 pp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areth\Documents\Review and Papers\Evidence of and In Vitro Coupled Diffusion Mechanism of Lesion within Microcosm Dental Plaque - Caries Research\Figure 8 300 ppi.tif"/>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880995" cy="4347845"/>
                    </a:xfrm>
                    <a:prstGeom prst="rect">
                      <a:avLst/>
                    </a:prstGeom>
                    <a:noFill/>
                    <a:ln>
                      <a:noFill/>
                    </a:ln>
                  </pic:spPr>
                </pic:pic>
              </a:graphicData>
            </a:graphic>
          </wp:inline>
        </w:drawing>
      </w:r>
      <w:r w:rsidR="0041257D">
        <w:br w:type="page"/>
      </w:r>
    </w:p>
    <w:p w:rsidR="00974225" w:rsidRDefault="00974225" w:rsidP="006A2CEF">
      <w:pPr>
        <w:pStyle w:val="Heading2"/>
        <w:spacing w:line="360" w:lineRule="auto"/>
        <w:rPr>
          <w:rFonts w:ascii="Arial" w:hAnsi="Arial" w:cs="Arial"/>
          <w:color w:val="auto"/>
          <w:sz w:val="24"/>
          <w:szCs w:val="22"/>
        </w:rPr>
      </w:pPr>
      <w:r>
        <w:rPr>
          <w:rFonts w:ascii="Arial" w:hAnsi="Arial" w:cs="Arial"/>
          <w:color w:val="auto"/>
          <w:sz w:val="24"/>
          <w:szCs w:val="22"/>
        </w:rPr>
        <w:lastRenderedPageBreak/>
        <w:t>References</w:t>
      </w:r>
    </w:p>
    <w:p w:rsidR="002B74AD" w:rsidRPr="002B74AD" w:rsidRDefault="002B74AD" w:rsidP="002B74AD">
      <w:pPr>
        <w:spacing w:after="240" w:line="240" w:lineRule="auto"/>
        <w:ind w:left="720" w:hanging="720"/>
        <w:rPr>
          <w:rFonts w:ascii="Arial" w:hAnsi="Arial" w:cs="Arial"/>
          <w:noProof/>
          <w:sz w:val="20"/>
        </w:rPr>
      </w:pPr>
      <w:bookmarkStart w:id="0" w:name="_ENREF_1"/>
      <w:r w:rsidRPr="002B74AD">
        <w:rPr>
          <w:rFonts w:ascii="Arial" w:hAnsi="Arial" w:cs="Arial"/>
          <w:noProof/>
          <w:sz w:val="20"/>
        </w:rPr>
        <w:t>Aires CP, Tabchoury CPM, Del Bel Cury AA, Koo H, Cury JA: Effect of sucrose concentration on dental biofilm formed in situ and on enamel demineralization. Caries Res 2006;40:28-32.</w:t>
      </w:r>
      <w:bookmarkEnd w:id="0"/>
    </w:p>
    <w:p w:rsidR="002B74AD" w:rsidRPr="002B74AD" w:rsidRDefault="002B74AD" w:rsidP="002B74AD">
      <w:pPr>
        <w:spacing w:after="240" w:line="240" w:lineRule="auto"/>
        <w:ind w:left="720" w:hanging="720"/>
        <w:rPr>
          <w:rFonts w:ascii="Arial" w:hAnsi="Arial" w:cs="Arial"/>
          <w:noProof/>
          <w:sz w:val="20"/>
        </w:rPr>
      </w:pPr>
      <w:bookmarkStart w:id="1" w:name="_ENREF_2"/>
      <w:r w:rsidRPr="002B74AD">
        <w:rPr>
          <w:rFonts w:ascii="Arial" w:hAnsi="Arial" w:cs="Arial"/>
          <w:noProof/>
          <w:sz w:val="20"/>
        </w:rPr>
        <w:t>Amaechi BT, Higham SM, Edgar WM: The use of gamma irradiation for the sterilization of enamel for intra-oral cariogenicity tests. J Oral Rehabil 1999;26:809-813.</w:t>
      </w:r>
      <w:bookmarkEnd w:id="1"/>
    </w:p>
    <w:p w:rsidR="002B74AD" w:rsidRPr="002B74AD" w:rsidRDefault="002B74AD" w:rsidP="002B74AD">
      <w:pPr>
        <w:spacing w:after="240" w:line="240" w:lineRule="auto"/>
        <w:ind w:left="720" w:hanging="720"/>
        <w:rPr>
          <w:rFonts w:ascii="Arial" w:hAnsi="Arial" w:cs="Arial"/>
          <w:noProof/>
          <w:sz w:val="20"/>
        </w:rPr>
      </w:pPr>
      <w:bookmarkStart w:id="2" w:name="_ENREF_3"/>
      <w:r w:rsidRPr="002B74AD">
        <w:rPr>
          <w:rFonts w:ascii="Arial" w:hAnsi="Arial" w:cs="Arial"/>
          <w:noProof/>
          <w:sz w:val="20"/>
        </w:rPr>
        <w:t>Anderson P, Bollet-Quivogne FRG, Dowker SEP, Elliott JC: Demineralization in enamel and hydroxyapatite aggregates at increasing ionic strengths. Arch Oral Biol 2004;49:199-207.</w:t>
      </w:r>
      <w:bookmarkEnd w:id="2"/>
    </w:p>
    <w:p w:rsidR="002B74AD" w:rsidRPr="002B74AD" w:rsidRDefault="002B74AD" w:rsidP="002B74AD">
      <w:pPr>
        <w:spacing w:after="240" w:line="240" w:lineRule="auto"/>
        <w:ind w:left="720" w:hanging="720"/>
        <w:rPr>
          <w:rFonts w:ascii="Arial" w:hAnsi="Arial" w:cs="Arial"/>
          <w:noProof/>
          <w:sz w:val="20"/>
        </w:rPr>
      </w:pPr>
      <w:bookmarkStart w:id="3" w:name="_ENREF_4"/>
      <w:r w:rsidRPr="002B74AD">
        <w:rPr>
          <w:rFonts w:ascii="Arial" w:hAnsi="Arial" w:cs="Arial"/>
          <w:noProof/>
          <w:sz w:val="20"/>
        </w:rPr>
        <w:t>Anderson P, Elliott JC: Coupled diffusion as basis for subsurface demineralization in dental caries . Caries Res 1987;21:522-525.</w:t>
      </w:r>
      <w:bookmarkEnd w:id="3"/>
    </w:p>
    <w:p w:rsidR="002B74AD" w:rsidRPr="002B74AD" w:rsidRDefault="002B74AD" w:rsidP="002B74AD">
      <w:pPr>
        <w:spacing w:after="240" w:line="240" w:lineRule="auto"/>
        <w:ind w:left="720" w:hanging="720"/>
        <w:rPr>
          <w:rFonts w:ascii="Arial" w:hAnsi="Arial" w:cs="Arial"/>
          <w:noProof/>
          <w:sz w:val="20"/>
        </w:rPr>
      </w:pPr>
      <w:bookmarkStart w:id="4" w:name="_ENREF_5"/>
      <w:r w:rsidRPr="002B74AD">
        <w:rPr>
          <w:rFonts w:ascii="Arial" w:hAnsi="Arial" w:cs="Arial"/>
          <w:noProof/>
          <w:sz w:val="20"/>
        </w:rPr>
        <w:t>Arends J, Christoffersen J: Invited review article: The nature of early caries lesions in enamel. J Dent Res 1986;65:2-11.</w:t>
      </w:r>
      <w:bookmarkEnd w:id="4"/>
    </w:p>
    <w:p w:rsidR="002B74AD" w:rsidRPr="002B74AD" w:rsidRDefault="002B74AD" w:rsidP="002B74AD">
      <w:pPr>
        <w:spacing w:after="240" w:line="240" w:lineRule="auto"/>
        <w:ind w:left="720" w:hanging="720"/>
        <w:rPr>
          <w:rFonts w:ascii="Arial" w:hAnsi="Arial" w:cs="Arial"/>
          <w:noProof/>
          <w:sz w:val="20"/>
        </w:rPr>
      </w:pPr>
      <w:bookmarkStart w:id="5" w:name="_ENREF_6"/>
      <w:r w:rsidRPr="002B74AD">
        <w:rPr>
          <w:rFonts w:ascii="Arial" w:hAnsi="Arial" w:cs="Arial"/>
          <w:noProof/>
          <w:sz w:val="20"/>
        </w:rPr>
        <w:t>Arthur RA, Waeiss RA, Hara AT, Lippert F, Eckert GJ, Zero DT: A defined-multispecies microbial model for studying enamel caries development. Caries Res 2013;47:318-324.</w:t>
      </w:r>
      <w:bookmarkEnd w:id="5"/>
    </w:p>
    <w:p w:rsidR="002B74AD" w:rsidRPr="002B74AD" w:rsidRDefault="002B74AD" w:rsidP="002B74AD">
      <w:pPr>
        <w:spacing w:after="240" w:line="240" w:lineRule="auto"/>
        <w:ind w:left="720" w:hanging="720"/>
        <w:rPr>
          <w:rFonts w:ascii="Arial" w:hAnsi="Arial" w:cs="Arial"/>
          <w:noProof/>
          <w:sz w:val="20"/>
        </w:rPr>
      </w:pPr>
      <w:bookmarkStart w:id="6" w:name="_ENREF_7"/>
      <w:r w:rsidRPr="002B74AD">
        <w:rPr>
          <w:rFonts w:ascii="Arial" w:hAnsi="Arial" w:cs="Arial"/>
          <w:noProof/>
          <w:sz w:val="20"/>
        </w:rPr>
        <w:t>Cenci MS, Pereira-Cenci T, Cury JA, ten Cate JM: Relationship between gap size and dentine secondary caries formation assessed in a microcosm biofilm model. Caries Res 2009;43:97-102.</w:t>
      </w:r>
      <w:bookmarkEnd w:id="6"/>
    </w:p>
    <w:p w:rsidR="002B74AD" w:rsidRPr="002B74AD" w:rsidRDefault="002B74AD" w:rsidP="002B74AD">
      <w:pPr>
        <w:spacing w:after="240" w:line="240" w:lineRule="auto"/>
        <w:ind w:left="720" w:hanging="720"/>
        <w:rPr>
          <w:rFonts w:ascii="Arial" w:hAnsi="Arial" w:cs="Arial"/>
          <w:noProof/>
          <w:sz w:val="20"/>
        </w:rPr>
      </w:pPr>
      <w:bookmarkStart w:id="7" w:name="_ENREF_8"/>
      <w:r w:rsidRPr="002B74AD">
        <w:rPr>
          <w:rFonts w:ascii="Arial" w:hAnsi="Arial" w:cs="Arial"/>
          <w:noProof/>
          <w:sz w:val="20"/>
        </w:rPr>
        <w:t>Cochrane NJ, Cai F, Huq NL, Burrow MF, Reynolds EC: New approaches to enhanced remineralization of tooth enamel. J Dent Res 2010;89:1187-1197.</w:t>
      </w:r>
      <w:bookmarkEnd w:id="7"/>
    </w:p>
    <w:p w:rsidR="002B74AD" w:rsidRPr="002B74AD" w:rsidRDefault="002B74AD" w:rsidP="002B74AD">
      <w:pPr>
        <w:spacing w:after="240" w:line="240" w:lineRule="auto"/>
        <w:ind w:left="720" w:hanging="720"/>
        <w:rPr>
          <w:rFonts w:ascii="Arial" w:hAnsi="Arial" w:cs="Arial"/>
          <w:noProof/>
          <w:sz w:val="20"/>
        </w:rPr>
      </w:pPr>
      <w:bookmarkStart w:id="8" w:name="_ENREF_9"/>
      <w:r w:rsidRPr="002B74AD">
        <w:rPr>
          <w:rFonts w:ascii="Arial" w:hAnsi="Arial" w:cs="Arial"/>
          <w:noProof/>
          <w:sz w:val="20"/>
        </w:rPr>
        <w:t>Cury JA, Rebello MAB, DelBelCury AA: In situ relationship between sucrose exposure and the composition of dental plaque. Caries Res 1997;31:356-360.</w:t>
      </w:r>
      <w:bookmarkEnd w:id="8"/>
    </w:p>
    <w:p w:rsidR="002B74AD" w:rsidRPr="002B74AD" w:rsidRDefault="002B74AD" w:rsidP="002B74AD">
      <w:pPr>
        <w:spacing w:after="240" w:line="240" w:lineRule="auto"/>
        <w:ind w:left="720" w:hanging="720"/>
        <w:rPr>
          <w:rFonts w:ascii="Arial" w:hAnsi="Arial" w:cs="Arial"/>
          <w:noProof/>
          <w:sz w:val="20"/>
        </w:rPr>
      </w:pPr>
      <w:bookmarkStart w:id="9" w:name="_ENREF_10"/>
      <w:r w:rsidRPr="002B74AD">
        <w:rPr>
          <w:rFonts w:ascii="Arial" w:hAnsi="Arial" w:cs="Arial"/>
          <w:noProof/>
          <w:sz w:val="20"/>
        </w:rPr>
        <w:t>Damato FA, Strang R, Stephen KW: Effect of fluoride concentration on remineralization of carious enamel an in vitro ph-cycling study. Caries Res 1990;24:174-180.</w:t>
      </w:r>
      <w:bookmarkEnd w:id="9"/>
    </w:p>
    <w:p w:rsidR="002B74AD" w:rsidRPr="002B74AD" w:rsidRDefault="002B74AD" w:rsidP="002B74AD">
      <w:pPr>
        <w:spacing w:after="240" w:line="240" w:lineRule="auto"/>
        <w:ind w:left="720" w:hanging="720"/>
        <w:rPr>
          <w:rFonts w:ascii="Arial" w:hAnsi="Arial" w:cs="Arial"/>
          <w:noProof/>
          <w:sz w:val="20"/>
        </w:rPr>
      </w:pPr>
      <w:bookmarkStart w:id="10" w:name="_ENREF_11"/>
      <w:r w:rsidRPr="002B74AD">
        <w:rPr>
          <w:rFonts w:ascii="Arial" w:hAnsi="Arial" w:cs="Arial"/>
          <w:noProof/>
          <w:sz w:val="20"/>
        </w:rPr>
        <w:t>Davies D: Understanding biofilm resistance to antibacterial agents. Nat Rev Drug Discov 2003;2:114-122.</w:t>
      </w:r>
      <w:bookmarkEnd w:id="10"/>
    </w:p>
    <w:p w:rsidR="002B74AD" w:rsidRPr="002B74AD" w:rsidRDefault="002B74AD" w:rsidP="002B74AD">
      <w:pPr>
        <w:spacing w:after="240" w:line="240" w:lineRule="auto"/>
        <w:ind w:left="720" w:hanging="720"/>
        <w:rPr>
          <w:rFonts w:ascii="Arial" w:hAnsi="Arial" w:cs="Arial"/>
          <w:noProof/>
          <w:sz w:val="20"/>
        </w:rPr>
      </w:pPr>
      <w:bookmarkStart w:id="11" w:name="_ENREF_12"/>
      <w:r w:rsidRPr="002B74AD">
        <w:rPr>
          <w:rFonts w:ascii="Arial" w:hAnsi="Arial" w:cs="Arial"/>
          <w:noProof/>
          <w:sz w:val="20"/>
        </w:rPr>
        <w:t xml:space="preserve">Deng DM, ten Cate JM: Demineralization of dentin by </w:t>
      </w:r>
      <w:r w:rsidR="00F82B21" w:rsidRPr="00092B77">
        <w:rPr>
          <w:rFonts w:ascii="Arial" w:hAnsi="Arial" w:cs="Arial"/>
          <w:i/>
          <w:noProof/>
          <w:sz w:val="20"/>
        </w:rPr>
        <w:t>Streptococcus mutans</w:t>
      </w:r>
      <w:r w:rsidR="00FF3592">
        <w:rPr>
          <w:rFonts w:ascii="Arial" w:hAnsi="Arial" w:cs="Arial"/>
          <w:i/>
          <w:noProof/>
          <w:sz w:val="20"/>
        </w:rPr>
        <w:t xml:space="preserve"> </w:t>
      </w:r>
      <w:r w:rsidRPr="002B74AD">
        <w:rPr>
          <w:rFonts w:ascii="Arial" w:hAnsi="Arial" w:cs="Arial"/>
          <w:noProof/>
          <w:sz w:val="20"/>
        </w:rPr>
        <w:t>biofilms grown in the constant depth film fermentor. Caries Res 2004;38:54-61.</w:t>
      </w:r>
      <w:bookmarkEnd w:id="11"/>
    </w:p>
    <w:p w:rsidR="002B74AD" w:rsidRPr="002B74AD" w:rsidRDefault="002B74AD" w:rsidP="002B74AD">
      <w:pPr>
        <w:spacing w:after="240" w:line="240" w:lineRule="auto"/>
        <w:ind w:left="720" w:hanging="720"/>
        <w:rPr>
          <w:rFonts w:ascii="Arial" w:hAnsi="Arial" w:cs="Arial"/>
          <w:noProof/>
          <w:sz w:val="20"/>
        </w:rPr>
      </w:pPr>
      <w:bookmarkStart w:id="12" w:name="_ENREF_13"/>
      <w:r w:rsidRPr="002B74AD">
        <w:rPr>
          <w:rFonts w:ascii="Arial" w:hAnsi="Arial" w:cs="Arial"/>
          <w:noProof/>
          <w:sz w:val="20"/>
        </w:rPr>
        <w:t>Deng DM, van Maele C, ten Cate JM: Caries-preventive agents induce remineralization of dentin in a biofilm model. Caries Res 2005;39:216-223.</w:t>
      </w:r>
      <w:bookmarkEnd w:id="12"/>
    </w:p>
    <w:p w:rsidR="002B74AD" w:rsidRPr="002B74AD" w:rsidRDefault="002B74AD" w:rsidP="002B74AD">
      <w:pPr>
        <w:spacing w:after="240" w:line="240" w:lineRule="auto"/>
        <w:ind w:left="720" w:hanging="720"/>
        <w:rPr>
          <w:rFonts w:ascii="Arial" w:hAnsi="Arial" w:cs="Arial"/>
          <w:noProof/>
          <w:sz w:val="20"/>
        </w:rPr>
      </w:pPr>
      <w:bookmarkStart w:id="13" w:name="_ENREF_14"/>
      <w:r w:rsidRPr="002B74AD">
        <w:rPr>
          <w:rFonts w:ascii="Arial" w:hAnsi="Arial" w:cs="Arial"/>
          <w:noProof/>
          <w:sz w:val="20"/>
        </w:rPr>
        <w:t>Dibdin G, Wimpenny J: Steady-state biofilm: Practical and theoretical models</w:t>
      </w:r>
      <w:r w:rsidR="00EA046A">
        <w:rPr>
          <w:rFonts w:ascii="Arial" w:hAnsi="Arial" w:cs="Arial"/>
          <w:noProof/>
          <w:sz w:val="20"/>
        </w:rPr>
        <w:t>.</w:t>
      </w:r>
      <w:r w:rsidRPr="002B74AD">
        <w:rPr>
          <w:rFonts w:ascii="Arial" w:hAnsi="Arial" w:cs="Arial"/>
          <w:noProof/>
          <w:sz w:val="20"/>
        </w:rPr>
        <w:t xml:space="preserve"> Methods </w:t>
      </w:r>
      <w:r w:rsidR="008736A9">
        <w:rPr>
          <w:rFonts w:ascii="Arial" w:hAnsi="Arial" w:cs="Arial"/>
          <w:noProof/>
          <w:sz w:val="20"/>
        </w:rPr>
        <w:t>E</w:t>
      </w:r>
      <w:r w:rsidRPr="002B74AD">
        <w:rPr>
          <w:rFonts w:ascii="Arial" w:hAnsi="Arial" w:cs="Arial"/>
          <w:noProof/>
          <w:sz w:val="20"/>
        </w:rPr>
        <w:t>nzymol 1999</w:t>
      </w:r>
      <w:r w:rsidR="008736A9">
        <w:rPr>
          <w:rFonts w:ascii="Arial" w:hAnsi="Arial" w:cs="Arial"/>
          <w:noProof/>
          <w:sz w:val="20"/>
        </w:rPr>
        <w:t>;</w:t>
      </w:r>
      <w:r w:rsidRPr="002B74AD">
        <w:rPr>
          <w:rFonts w:ascii="Arial" w:hAnsi="Arial" w:cs="Arial"/>
          <w:noProof/>
          <w:sz w:val="20"/>
        </w:rPr>
        <w:t xml:space="preserve"> 310</w:t>
      </w:r>
      <w:r w:rsidR="008736A9">
        <w:rPr>
          <w:rFonts w:ascii="Arial" w:hAnsi="Arial" w:cs="Arial"/>
          <w:noProof/>
          <w:sz w:val="20"/>
        </w:rPr>
        <w:t>:</w:t>
      </w:r>
      <w:r w:rsidRPr="002B74AD">
        <w:rPr>
          <w:rFonts w:ascii="Arial" w:hAnsi="Arial" w:cs="Arial"/>
          <w:noProof/>
          <w:sz w:val="20"/>
        </w:rPr>
        <w:t xml:space="preserve"> 296-322.</w:t>
      </w:r>
      <w:bookmarkEnd w:id="13"/>
    </w:p>
    <w:p w:rsidR="002B74AD" w:rsidRPr="002B74AD" w:rsidRDefault="002B74AD" w:rsidP="002B74AD">
      <w:pPr>
        <w:spacing w:after="240" w:line="240" w:lineRule="auto"/>
        <w:ind w:left="720" w:hanging="720"/>
        <w:rPr>
          <w:rFonts w:ascii="Arial" w:hAnsi="Arial" w:cs="Arial"/>
          <w:noProof/>
          <w:sz w:val="20"/>
        </w:rPr>
      </w:pPr>
      <w:bookmarkStart w:id="14" w:name="_ENREF_15"/>
      <w:r w:rsidRPr="002B74AD">
        <w:rPr>
          <w:rFonts w:ascii="Arial" w:hAnsi="Arial" w:cs="Arial"/>
          <w:noProof/>
          <w:sz w:val="20"/>
        </w:rPr>
        <w:t>Embleton JV, Newman HN, Wilson M: Influence of growth mode and sucrose on susceptibility of streptococcus sanguis to amine fluorides and amine fluoride-inorganic fluoride combinations. Appl Environ Microbiol 1998;64:3503-3506.</w:t>
      </w:r>
      <w:bookmarkEnd w:id="14"/>
    </w:p>
    <w:p w:rsidR="002B74AD" w:rsidRPr="002B74AD" w:rsidRDefault="002B74AD" w:rsidP="002B74AD">
      <w:pPr>
        <w:spacing w:after="240" w:line="240" w:lineRule="auto"/>
        <w:ind w:left="720" w:hanging="720"/>
        <w:rPr>
          <w:rFonts w:ascii="Arial" w:hAnsi="Arial" w:cs="Arial"/>
          <w:noProof/>
          <w:sz w:val="20"/>
        </w:rPr>
      </w:pPr>
      <w:bookmarkStart w:id="15" w:name="_ENREF_16"/>
      <w:r w:rsidRPr="002B74AD">
        <w:rPr>
          <w:rFonts w:ascii="Arial" w:hAnsi="Arial" w:cs="Arial"/>
          <w:noProof/>
          <w:sz w:val="20"/>
        </w:rPr>
        <w:t>Fejerskov O, Manji F: Risk assesem</w:t>
      </w:r>
      <w:r w:rsidR="008736A9">
        <w:rPr>
          <w:rFonts w:ascii="Arial" w:hAnsi="Arial" w:cs="Arial"/>
          <w:noProof/>
          <w:sz w:val="20"/>
        </w:rPr>
        <w:t>e</w:t>
      </w:r>
      <w:r w:rsidRPr="002B74AD">
        <w:rPr>
          <w:rFonts w:ascii="Arial" w:hAnsi="Arial" w:cs="Arial"/>
          <w:noProof/>
          <w:sz w:val="20"/>
        </w:rPr>
        <w:t>nt in dental caires; in Bader JD (ed): Risk assessment</w:t>
      </w:r>
      <w:r w:rsidR="008736A9">
        <w:rPr>
          <w:rFonts w:ascii="Arial" w:hAnsi="Arial" w:cs="Arial"/>
          <w:noProof/>
          <w:sz w:val="20"/>
        </w:rPr>
        <w:t>s</w:t>
      </w:r>
      <w:r w:rsidRPr="002B74AD">
        <w:rPr>
          <w:rFonts w:ascii="Arial" w:hAnsi="Arial" w:cs="Arial"/>
          <w:noProof/>
          <w:sz w:val="20"/>
        </w:rPr>
        <w:t xml:space="preserve"> in dentistry. Chappel Hill, University of North Carolina Dental Ecology, 1990, p 215 - 217.</w:t>
      </w:r>
      <w:bookmarkEnd w:id="15"/>
    </w:p>
    <w:p w:rsidR="002B74AD" w:rsidRPr="002B74AD" w:rsidRDefault="002B74AD" w:rsidP="002B74AD">
      <w:pPr>
        <w:spacing w:after="240" w:line="240" w:lineRule="auto"/>
        <w:ind w:left="720" w:hanging="720"/>
        <w:rPr>
          <w:rFonts w:ascii="Arial" w:hAnsi="Arial" w:cs="Arial"/>
          <w:noProof/>
          <w:sz w:val="20"/>
        </w:rPr>
      </w:pPr>
      <w:bookmarkStart w:id="16" w:name="_ENREF_17"/>
      <w:r w:rsidRPr="002B74AD">
        <w:rPr>
          <w:rFonts w:ascii="Arial" w:hAnsi="Arial" w:cs="Arial"/>
          <w:noProof/>
          <w:sz w:val="20"/>
        </w:rPr>
        <w:t>Gilbert P, Maira-Litran T, McBain AJ, Rickard AH, Whyte FW: The physiology and collective recalcitrance of microbial biofilm communities</w:t>
      </w:r>
      <w:r w:rsidR="008736A9">
        <w:rPr>
          <w:rFonts w:ascii="Arial" w:hAnsi="Arial" w:cs="Arial"/>
          <w:noProof/>
          <w:sz w:val="20"/>
        </w:rPr>
        <w:t>.</w:t>
      </w:r>
      <w:r w:rsidRPr="002B74AD">
        <w:rPr>
          <w:rFonts w:ascii="Arial" w:hAnsi="Arial" w:cs="Arial"/>
          <w:noProof/>
          <w:sz w:val="20"/>
        </w:rPr>
        <w:t xml:space="preserve"> Adv </w:t>
      </w:r>
      <w:r w:rsidR="008736A9">
        <w:rPr>
          <w:rFonts w:ascii="Arial" w:hAnsi="Arial" w:cs="Arial"/>
          <w:noProof/>
          <w:sz w:val="20"/>
        </w:rPr>
        <w:t>M</w:t>
      </w:r>
      <w:r w:rsidRPr="002B74AD">
        <w:rPr>
          <w:rFonts w:ascii="Arial" w:hAnsi="Arial" w:cs="Arial"/>
          <w:noProof/>
          <w:sz w:val="20"/>
        </w:rPr>
        <w:t xml:space="preserve">icrob </w:t>
      </w:r>
      <w:r w:rsidR="008736A9">
        <w:rPr>
          <w:rFonts w:ascii="Arial" w:hAnsi="Arial" w:cs="Arial"/>
          <w:noProof/>
          <w:sz w:val="20"/>
        </w:rPr>
        <w:t>P</w:t>
      </w:r>
      <w:r w:rsidRPr="002B74AD">
        <w:rPr>
          <w:rFonts w:ascii="Arial" w:hAnsi="Arial" w:cs="Arial"/>
          <w:noProof/>
          <w:sz w:val="20"/>
        </w:rPr>
        <w:t>hysiol. 2002</w:t>
      </w:r>
      <w:r w:rsidR="008736A9">
        <w:rPr>
          <w:rFonts w:ascii="Arial" w:hAnsi="Arial" w:cs="Arial"/>
          <w:noProof/>
          <w:sz w:val="20"/>
        </w:rPr>
        <w:t>;</w:t>
      </w:r>
      <w:r w:rsidRPr="002B74AD">
        <w:rPr>
          <w:rFonts w:ascii="Arial" w:hAnsi="Arial" w:cs="Arial"/>
          <w:noProof/>
          <w:sz w:val="20"/>
        </w:rPr>
        <w:t xml:space="preserve"> 46</w:t>
      </w:r>
      <w:r w:rsidR="008736A9">
        <w:rPr>
          <w:rFonts w:ascii="Arial" w:hAnsi="Arial" w:cs="Arial"/>
          <w:noProof/>
          <w:sz w:val="20"/>
        </w:rPr>
        <w:t>:</w:t>
      </w:r>
      <w:r w:rsidRPr="002B74AD">
        <w:rPr>
          <w:rFonts w:ascii="Arial" w:hAnsi="Arial" w:cs="Arial"/>
          <w:noProof/>
          <w:sz w:val="20"/>
        </w:rPr>
        <w:t xml:space="preserve"> 203-256.</w:t>
      </w:r>
      <w:bookmarkEnd w:id="16"/>
    </w:p>
    <w:p w:rsidR="002B74AD" w:rsidRPr="002B74AD" w:rsidRDefault="002B74AD" w:rsidP="002B74AD">
      <w:pPr>
        <w:spacing w:after="240" w:line="240" w:lineRule="auto"/>
        <w:ind w:left="720" w:hanging="720"/>
        <w:rPr>
          <w:rFonts w:ascii="Arial" w:hAnsi="Arial" w:cs="Arial"/>
          <w:noProof/>
          <w:sz w:val="20"/>
        </w:rPr>
      </w:pPr>
      <w:bookmarkStart w:id="17" w:name="_ENREF_18"/>
      <w:r w:rsidRPr="002B74AD">
        <w:rPr>
          <w:rFonts w:ascii="Arial" w:hAnsi="Arial" w:cs="Arial"/>
          <w:noProof/>
          <w:sz w:val="20"/>
        </w:rPr>
        <w:t xml:space="preserve">Hamada S, Slade HD: Biology, immunology, and cariogenicity of </w:t>
      </w:r>
      <w:r w:rsidR="00F82B21" w:rsidRPr="00092B77">
        <w:rPr>
          <w:rFonts w:ascii="Arial" w:hAnsi="Arial" w:cs="Arial"/>
          <w:i/>
          <w:noProof/>
          <w:sz w:val="20"/>
        </w:rPr>
        <w:t>Streptococcus mutans</w:t>
      </w:r>
      <w:r w:rsidRPr="002B74AD">
        <w:rPr>
          <w:rFonts w:ascii="Arial" w:hAnsi="Arial" w:cs="Arial"/>
          <w:noProof/>
          <w:sz w:val="20"/>
        </w:rPr>
        <w:t>. Microbiol Mol Biol Rev1980;44:331-384.</w:t>
      </w:r>
      <w:bookmarkEnd w:id="17"/>
    </w:p>
    <w:p w:rsidR="002B74AD" w:rsidRPr="002B74AD" w:rsidRDefault="002B74AD" w:rsidP="002B74AD">
      <w:pPr>
        <w:spacing w:after="240" w:line="240" w:lineRule="auto"/>
        <w:ind w:left="720" w:hanging="720"/>
        <w:rPr>
          <w:rFonts w:ascii="Arial" w:hAnsi="Arial" w:cs="Arial"/>
          <w:noProof/>
          <w:sz w:val="20"/>
        </w:rPr>
      </w:pPr>
      <w:bookmarkStart w:id="18" w:name="_ENREF_19"/>
      <w:r w:rsidRPr="002B74AD">
        <w:rPr>
          <w:rFonts w:ascii="Arial" w:hAnsi="Arial" w:cs="Arial"/>
          <w:noProof/>
          <w:sz w:val="20"/>
        </w:rPr>
        <w:lastRenderedPageBreak/>
        <w:t>Hope CK, Bakht K, Burnside G, Martin GC, Burnett G, de Josselin de Jong E, Higham SM: Reducing the variability between constant-depth film fermenter experiments when modelling oral biofilm. J ApplMicrobiol 2012;113:601-608.</w:t>
      </w:r>
      <w:bookmarkEnd w:id="18"/>
    </w:p>
    <w:p w:rsidR="002B74AD" w:rsidRPr="002B74AD" w:rsidRDefault="002B74AD" w:rsidP="002B74AD">
      <w:pPr>
        <w:spacing w:after="240" w:line="240" w:lineRule="auto"/>
        <w:ind w:left="720" w:hanging="720"/>
        <w:rPr>
          <w:rFonts w:ascii="Arial" w:hAnsi="Arial" w:cs="Arial"/>
          <w:noProof/>
          <w:sz w:val="20"/>
        </w:rPr>
      </w:pPr>
      <w:bookmarkStart w:id="19" w:name="_ENREF_20"/>
      <w:r w:rsidRPr="002B74AD">
        <w:rPr>
          <w:rFonts w:ascii="Arial" w:hAnsi="Arial" w:cs="Arial"/>
          <w:noProof/>
          <w:sz w:val="20"/>
        </w:rPr>
        <w:t>Hope CK, Wilson M: Effects of dynamic fluid activity from an electric toothbrush on in vitro oral biofilms. J Clin Periodontol 2003;30:624-629.</w:t>
      </w:r>
      <w:bookmarkEnd w:id="19"/>
    </w:p>
    <w:p w:rsidR="002B74AD" w:rsidRPr="002B74AD" w:rsidRDefault="002B74AD" w:rsidP="002B74AD">
      <w:pPr>
        <w:spacing w:after="240" w:line="240" w:lineRule="auto"/>
        <w:ind w:left="720" w:hanging="720"/>
        <w:rPr>
          <w:rFonts w:ascii="Arial" w:hAnsi="Arial" w:cs="Arial"/>
          <w:noProof/>
          <w:sz w:val="20"/>
        </w:rPr>
      </w:pPr>
      <w:bookmarkStart w:id="20" w:name="_ENREF_21"/>
      <w:r w:rsidRPr="002B74AD">
        <w:rPr>
          <w:rFonts w:ascii="Arial" w:hAnsi="Arial" w:cs="Arial"/>
          <w:noProof/>
          <w:sz w:val="20"/>
        </w:rPr>
        <w:t>Kinniment SL, Wimpenny JWT, Adams D, Marsh PD: Development of a steady-state oral microbial biofilm community using the constant-depth film fermenter. Microbiol 1996;142:631-638.</w:t>
      </w:r>
      <w:bookmarkEnd w:id="20"/>
    </w:p>
    <w:p w:rsidR="002B74AD" w:rsidRPr="002B74AD" w:rsidRDefault="002B74AD" w:rsidP="002B74AD">
      <w:pPr>
        <w:spacing w:after="240" w:line="240" w:lineRule="auto"/>
        <w:ind w:left="720" w:hanging="720"/>
        <w:rPr>
          <w:rFonts w:ascii="Arial" w:hAnsi="Arial" w:cs="Arial"/>
          <w:noProof/>
          <w:sz w:val="20"/>
        </w:rPr>
      </w:pPr>
      <w:bookmarkStart w:id="21" w:name="_ENREF_22"/>
      <w:r w:rsidRPr="002B74AD">
        <w:rPr>
          <w:rFonts w:ascii="Arial" w:hAnsi="Arial" w:cs="Arial"/>
          <w:noProof/>
          <w:sz w:val="20"/>
        </w:rPr>
        <w:t>Kolenbrander PE: Multispecies communities: Interspecies interactions influence growth on saliva as sole nutritional source. Int J Oral Sci 2011;3:34-54.</w:t>
      </w:r>
      <w:bookmarkEnd w:id="21"/>
    </w:p>
    <w:p w:rsidR="002B74AD" w:rsidRPr="002B74AD" w:rsidRDefault="002B74AD" w:rsidP="002B74AD">
      <w:pPr>
        <w:spacing w:after="240" w:line="240" w:lineRule="auto"/>
        <w:ind w:left="720" w:hanging="720"/>
        <w:rPr>
          <w:rFonts w:ascii="Arial" w:hAnsi="Arial" w:cs="Arial"/>
          <w:noProof/>
          <w:sz w:val="20"/>
        </w:rPr>
      </w:pPr>
      <w:bookmarkStart w:id="22" w:name="_ENREF_23"/>
      <w:r w:rsidRPr="002B74AD">
        <w:rPr>
          <w:rFonts w:ascii="Arial" w:hAnsi="Arial" w:cs="Arial"/>
          <w:noProof/>
          <w:sz w:val="20"/>
        </w:rPr>
        <w:t>Larsen MJ, Jensen AF, Madsen DM, Pearce EIF: Individual variations of ph, buffer capacity, and concentrations of calcium and phosphate in unstimulated whole saliva. Arch Oral Biol 1999;44:111-117.</w:t>
      </w:r>
      <w:bookmarkEnd w:id="22"/>
    </w:p>
    <w:p w:rsidR="002B74AD" w:rsidRPr="002B74AD" w:rsidRDefault="002B74AD" w:rsidP="002B74AD">
      <w:pPr>
        <w:spacing w:after="240" w:line="240" w:lineRule="auto"/>
        <w:ind w:left="720" w:hanging="720"/>
        <w:rPr>
          <w:rFonts w:ascii="Arial" w:hAnsi="Arial" w:cs="Arial"/>
          <w:noProof/>
          <w:sz w:val="20"/>
        </w:rPr>
      </w:pPr>
      <w:bookmarkStart w:id="23" w:name="_ENREF_24"/>
      <w:r w:rsidRPr="002B74AD">
        <w:rPr>
          <w:rFonts w:ascii="Arial" w:hAnsi="Arial" w:cs="Arial"/>
          <w:noProof/>
          <w:sz w:val="20"/>
        </w:rPr>
        <w:t>Lippert F, Butler A, Lynch RJM, Hara AT: Effect of fluoride, lesion baseline severity and mineral distribution on lesion progression. Caries Res 2012;46:23-30.</w:t>
      </w:r>
      <w:bookmarkEnd w:id="23"/>
    </w:p>
    <w:p w:rsidR="002B74AD" w:rsidRPr="002B74AD" w:rsidRDefault="002B74AD" w:rsidP="002B74AD">
      <w:pPr>
        <w:spacing w:after="240" w:line="240" w:lineRule="auto"/>
        <w:ind w:left="720" w:hanging="720"/>
        <w:rPr>
          <w:rFonts w:ascii="Arial" w:hAnsi="Arial" w:cs="Arial"/>
          <w:noProof/>
          <w:sz w:val="20"/>
        </w:rPr>
      </w:pPr>
      <w:bookmarkStart w:id="24" w:name="_ENREF_25"/>
      <w:r w:rsidRPr="002B74AD">
        <w:rPr>
          <w:rFonts w:ascii="Arial" w:hAnsi="Arial" w:cs="Arial"/>
          <w:noProof/>
          <w:sz w:val="20"/>
        </w:rPr>
        <w:t>Loesche WJ: Role of streptococcus mutans in human dental decay. Microbiol Mol Biol Rev 1986;50:353-380.</w:t>
      </w:r>
      <w:bookmarkEnd w:id="24"/>
    </w:p>
    <w:p w:rsidR="002B74AD" w:rsidRPr="002B74AD" w:rsidRDefault="002B74AD" w:rsidP="002B74AD">
      <w:pPr>
        <w:spacing w:after="240" w:line="240" w:lineRule="auto"/>
        <w:ind w:left="720" w:hanging="720"/>
        <w:rPr>
          <w:rFonts w:ascii="Arial" w:hAnsi="Arial" w:cs="Arial"/>
          <w:noProof/>
          <w:sz w:val="20"/>
        </w:rPr>
      </w:pPr>
      <w:bookmarkStart w:id="25" w:name="_ENREF_26"/>
      <w:r w:rsidRPr="002B74AD">
        <w:rPr>
          <w:rFonts w:ascii="Arial" w:hAnsi="Arial" w:cs="Arial"/>
          <w:noProof/>
          <w:sz w:val="20"/>
        </w:rPr>
        <w:t>Lynch RJM: Zinc in the mouth, its interactions with dental enamel and possible effects on caries; a review of the literature. Int Dent J 2011;61:46-54.</w:t>
      </w:r>
      <w:bookmarkEnd w:id="25"/>
    </w:p>
    <w:p w:rsidR="002B74AD" w:rsidRPr="002B74AD" w:rsidRDefault="002B74AD" w:rsidP="002B74AD">
      <w:pPr>
        <w:spacing w:after="240" w:line="240" w:lineRule="auto"/>
        <w:ind w:left="720" w:hanging="720"/>
        <w:rPr>
          <w:rFonts w:ascii="Arial" w:hAnsi="Arial" w:cs="Arial"/>
          <w:noProof/>
          <w:sz w:val="20"/>
        </w:rPr>
      </w:pPr>
      <w:bookmarkStart w:id="26" w:name="_ENREF_27"/>
      <w:r w:rsidRPr="002B74AD">
        <w:rPr>
          <w:rFonts w:ascii="Arial" w:hAnsi="Arial" w:cs="Arial"/>
          <w:noProof/>
          <w:sz w:val="20"/>
        </w:rPr>
        <w:t>Margolis HC, Moreno EC: Composition and cariogenic potential of dental plaque fluid. Crit Rev Oral Biol Med 1994;5:1-25.</w:t>
      </w:r>
      <w:bookmarkEnd w:id="26"/>
    </w:p>
    <w:p w:rsidR="002B74AD" w:rsidRPr="002B74AD" w:rsidRDefault="002B74AD" w:rsidP="002B74AD">
      <w:pPr>
        <w:spacing w:after="240" w:line="240" w:lineRule="auto"/>
        <w:ind w:left="720" w:hanging="720"/>
        <w:rPr>
          <w:rFonts w:ascii="Arial" w:hAnsi="Arial" w:cs="Arial"/>
          <w:noProof/>
          <w:sz w:val="20"/>
        </w:rPr>
      </w:pPr>
      <w:bookmarkStart w:id="27" w:name="_ENREF_28"/>
      <w:r w:rsidRPr="002B74AD">
        <w:rPr>
          <w:rFonts w:ascii="Arial" w:hAnsi="Arial" w:cs="Arial"/>
          <w:noProof/>
          <w:sz w:val="20"/>
        </w:rPr>
        <w:t>Marsh PD: Microbial ecology of dental plaque and its significance in health and disease. Adv Dent Res 1994;8:263-271.</w:t>
      </w:r>
      <w:bookmarkEnd w:id="27"/>
    </w:p>
    <w:p w:rsidR="002B74AD" w:rsidRPr="002B74AD" w:rsidRDefault="002B74AD" w:rsidP="002B74AD">
      <w:pPr>
        <w:spacing w:after="240" w:line="240" w:lineRule="auto"/>
        <w:ind w:left="720" w:hanging="720"/>
        <w:rPr>
          <w:rFonts w:ascii="Arial" w:hAnsi="Arial" w:cs="Arial"/>
          <w:noProof/>
          <w:sz w:val="20"/>
        </w:rPr>
      </w:pPr>
      <w:bookmarkStart w:id="28" w:name="_ENREF_29"/>
      <w:r w:rsidRPr="002B74AD">
        <w:rPr>
          <w:rFonts w:ascii="Arial" w:hAnsi="Arial" w:cs="Arial"/>
          <w:noProof/>
          <w:sz w:val="20"/>
        </w:rPr>
        <w:t>Marsh PD, Bradshaw DJ: Physiological approaches to the control of oral biofilms. Adv Dent Res 1997;11:176-185.</w:t>
      </w:r>
      <w:bookmarkEnd w:id="28"/>
    </w:p>
    <w:p w:rsidR="002B74AD" w:rsidRPr="002B74AD" w:rsidRDefault="002B74AD" w:rsidP="002B74AD">
      <w:pPr>
        <w:spacing w:after="240" w:line="240" w:lineRule="auto"/>
        <w:ind w:left="720" w:hanging="720"/>
        <w:rPr>
          <w:rFonts w:ascii="Arial" w:hAnsi="Arial" w:cs="Arial"/>
          <w:noProof/>
          <w:sz w:val="20"/>
        </w:rPr>
      </w:pPr>
      <w:bookmarkStart w:id="29" w:name="_ENREF_30"/>
      <w:r w:rsidRPr="002B74AD">
        <w:rPr>
          <w:rFonts w:ascii="Arial" w:hAnsi="Arial" w:cs="Arial"/>
          <w:noProof/>
          <w:sz w:val="20"/>
        </w:rPr>
        <w:t xml:space="preserve">Marsh PD, Martin MV: The mouth </w:t>
      </w:r>
      <w:r w:rsidR="00AE6D40" w:rsidRPr="002B74AD">
        <w:rPr>
          <w:rFonts w:ascii="Arial" w:hAnsi="Arial" w:cs="Arial"/>
          <w:noProof/>
          <w:sz w:val="20"/>
        </w:rPr>
        <w:t>a</w:t>
      </w:r>
      <w:r w:rsidR="00AE6D40">
        <w:rPr>
          <w:rFonts w:ascii="Arial" w:hAnsi="Arial" w:cs="Arial"/>
          <w:noProof/>
          <w:sz w:val="20"/>
        </w:rPr>
        <w:t>s</w:t>
      </w:r>
      <w:r w:rsidR="00AE6D40" w:rsidRPr="002B74AD">
        <w:rPr>
          <w:rFonts w:ascii="Arial" w:hAnsi="Arial" w:cs="Arial"/>
          <w:noProof/>
          <w:sz w:val="20"/>
        </w:rPr>
        <w:t xml:space="preserve"> </w:t>
      </w:r>
      <w:r w:rsidRPr="002B74AD">
        <w:rPr>
          <w:rFonts w:ascii="Arial" w:hAnsi="Arial" w:cs="Arial"/>
          <w:noProof/>
          <w:sz w:val="20"/>
        </w:rPr>
        <w:t>a microbial habitat; in Marsh PD, Martin MV (eds): Oral microbiology. Edinbourgh, UK., Elsiver Ltd., 2009, p 8 - 23.</w:t>
      </w:r>
      <w:bookmarkEnd w:id="29"/>
    </w:p>
    <w:p w:rsidR="002B74AD" w:rsidRPr="002B74AD" w:rsidRDefault="002B74AD" w:rsidP="002B74AD">
      <w:pPr>
        <w:spacing w:after="240" w:line="240" w:lineRule="auto"/>
        <w:ind w:left="720" w:hanging="720"/>
        <w:rPr>
          <w:rFonts w:ascii="Arial" w:hAnsi="Arial" w:cs="Arial"/>
          <w:noProof/>
          <w:sz w:val="20"/>
        </w:rPr>
      </w:pPr>
      <w:bookmarkStart w:id="30" w:name="_ENREF_31"/>
      <w:r w:rsidRPr="002B74AD">
        <w:rPr>
          <w:rFonts w:ascii="Arial" w:hAnsi="Arial" w:cs="Arial"/>
          <w:noProof/>
          <w:sz w:val="20"/>
        </w:rPr>
        <w:t>McLean JS, Ona ON, Majors PD: Correlated biofilm imaging, transport and metabolism measurements via combined nuclear magnetic resonance and confocal microscopy. ISME J 2007;2:121-131.</w:t>
      </w:r>
      <w:bookmarkEnd w:id="30"/>
    </w:p>
    <w:p w:rsidR="002B74AD" w:rsidRPr="002B74AD" w:rsidRDefault="002B74AD" w:rsidP="002B74AD">
      <w:pPr>
        <w:spacing w:after="240" w:line="240" w:lineRule="auto"/>
        <w:ind w:left="720" w:hanging="720"/>
        <w:rPr>
          <w:rFonts w:ascii="Arial" w:hAnsi="Arial" w:cs="Arial"/>
          <w:noProof/>
          <w:sz w:val="20"/>
        </w:rPr>
      </w:pPr>
      <w:bookmarkStart w:id="31" w:name="_ENREF_32"/>
      <w:r w:rsidRPr="002B74AD">
        <w:rPr>
          <w:rFonts w:ascii="Arial" w:hAnsi="Arial" w:cs="Arial"/>
          <w:noProof/>
          <w:sz w:val="20"/>
        </w:rPr>
        <w:t>Mikx FHM, Van der Hoeven JS, Walker GJ: Microbial symbiosis in dental plaque in gnotobiotic rats and in the chemostat; in Stiles HM, Loesche WJ, O'Brien TC (eds): Microbial aspects of dental caries: Proceedings of a workshop on microbial aspects of dental caries. Washington D.C., Information Retrieval Inc., 1976, vol 3, p 763 - 771.</w:t>
      </w:r>
      <w:bookmarkEnd w:id="31"/>
    </w:p>
    <w:p w:rsidR="002B74AD" w:rsidRPr="002B74AD" w:rsidRDefault="002B74AD" w:rsidP="002B74AD">
      <w:pPr>
        <w:spacing w:after="240" w:line="240" w:lineRule="auto"/>
        <w:ind w:left="720" w:hanging="720"/>
        <w:rPr>
          <w:rFonts w:ascii="Arial" w:hAnsi="Arial" w:cs="Arial"/>
          <w:noProof/>
          <w:sz w:val="20"/>
        </w:rPr>
      </w:pPr>
      <w:bookmarkStart w:id="32" w:name="_ENREF_33"/>
      <w:r w:rsidRPr="002B74AD">
        <w:rPr>
          <w:rFonts w:ascii="Arial" w:hAnsi="Arial" w:cs="Arial"/>
          <w:noProof/>
          <w:sz w:val="20"/>
        </w:rPr>
        <w:t>NIH: Diagnosis and management of dental caries throughout life. NIH consensus statement 2001;18:1-23.</w:t>
      </w:r>
      <w:bookmarkEnd w:id="32"/>
    </w:p>
    <w:p w:rsidR="002B74AD" w:rsidRPr="002B74AD" w:rsidRDefault="002B74AD" w:rsidP="002B74AD">
      <w:pPr>
        <w:spacing w:after="240" w:line="240" w:lineRule="auto"/>
        <w:ind w:left="720" w:hanging="720"/>
        <w:rPr>
          <w:rFonts w:ascii="Arial" w:hAnsi="Arial" w:cs="Arial"/>
          <w:noProof/>
          <w:sz w:val="20"/>
        </w:rPr>
      </w:pPr>
      <w:bookmarkStart w:id="33" w:name="_ENREF_34"/>
      <w:r w:rsidRPr="002B74AD">
        <w:rPr>
          <w:rFonts w:ascii="Arial" w:hAnsi="Arial" w:cs="Arial"/>
          <w:noProof/>
          <w:sz w:val="20"/>
        </w:rPr>
        <w:t>Nyvad B, Crielaard W, Mira A, Takahashi N, Beighton D: Dental caries from a molecular microbiological perspective. Caries Res 2013;47:89-102.</w:t>
      </w:r>
      <w:bookmarkEnd w:id="33"/>
    </w:p>
    <w:p w:rsidR="002B74AD" w:rsidRPr="002B74AD" w:rsidRDefault="002B74AD" w:rsidP="002B74AD">
      <w:pPr>
        <w:spacing w:after="240" w:line="240" w:lineRule="auto"/>
        <w:ind w:left="720" w:hanging="720"/>
        <w:rPr>
          <w:rFonts w:ascii="Arial" w:hAnsi="Arial" w:cs="Arial"/>
          <w:noProof/>
          <w:sz w:val="20"/>
        </w:rPr>
      </w:pPr>
      <w:bookmarkStart w:id="34" w:name="_ENREF_35"/>
      <w:r w:rsidRPr="002B74AD">
        <w:rPr>
          <w:rFonts w:ascii="Arial" w:hAnsi="Arial" w:cs="Arial"/>
          <w:noProof/>
          <w:sz w:val="20"/>
        </w:rPr>
        <w:t>Palamara J, Phakey PP, Rachinger WA, Orams HJ: Laminated zones in carious human dental enamel. J Oral Pathol Med 1986;15:109-114.</w:t>
      </w:r>
      <w:bookmarkEnd w:id="34"/>
    </w:p>
    <w:p w:rsidR="002B74AD" w:rsidRPr="002B74AD" w:rsidRDefault="002B74AD" w:rsidP="002B74AD">
      <w:pPr>
        <w:spacing w:after="240" w:line="240" w:lineRule="auto"/>
        <w:ind w:left="720" w:hanging="720"/>
        <w:rPr>
          <w:rFonts w:ascii="Arial" w:hAnsi="Arial" w:cs="Arial"/>
          <w:noProof/>
          <w:sz w:val="20"/>
        </w:rPr>
      </w:pPr>
      <w:bookmarkStart w:id="35" w:name="_ENREF_36"/>
      <w:r w:rsidRPr="002B74AD">
        <w:rPr>
          <w:rFonts w:ascii="Arial" w:hAnsi="Arial" w:cs="Arial"/>
          <w:noProof/>
          <w:sz w:val="20"/>
        </w:rPr>
        <w:t>Periasamy S, Kolenbrander PE: Mutualistic biofilm communities develop with porphyromonas gingivalis and initial, early, and late colonizers of enamel. J Bacteriol 2009;191:6804-6811.</w:t>
      </w:r>
      <w:bookmarkEnd w:id="35"/>
    </w:p>
    <w:p w:rsidR="002B74AD" w:rsidRPr="002B74AD" w:rsidRDefault="002B74AD" w:rsidP="002B74AD">
      <w:pPr>
        <w:spacing w:after="240" w:line="240" w:lineRule="auto"/>
        <w:ind w:left="720" w:hanging="720"/>
        <w:rPr>
          <w:rFonts w:ascii="Arial" w:hAnsi="Arial" w:cs="Arial"/>
          <w:noProof/>
          <w:sz w:val="20"/>
        </w:rPr>
      </w:pPr>
      <w:bookmarkStart w:id="36" w:name="_ENREF_37"/>
      <w:r w:rsidRPr="002B74AD">
        <w:rPr>
          <w:rFonts w:ascii="Arial" w:hAnsi="Arial" w:cs="Arial"/>
          <w:noProof/>
          <w:sz w:val="20"/>
        </w:rPr>
        <w:lastRenderedPageBreak/>
        <w:t>Peters AC, Wimpenny JWT: A constant-depth laboratory model film fermentor. Biotechnol Bioeng 1988;32:263-270.</w:t>
      </w:r>
      <w:bookmarkEnd w:id="36"/>
    </w:p>
    <w:p w:rsidR="002B74AD" w:rsidRPr="002B74AD" w:rsidRDefault="002B74AD" w:rsidP="002B74AD">
      <w:pPr>
        <w:spacing w:after="240" w:line="240" w:lineRule="auto"/>
        <w:ind w:left="720" w:hanging="720"/>
        <w:rPr>
          <w:rFonts w:ascii="Arial" w:hAnsi="Arial" w:cs="Arial"/>
          <w:noProof/>
          <w:sz w:val="20"/>
        </w:rPr>
      </w:pPr>
      <w:bookmarkStart w:id="37" w:name="_ENREF_38"/>
      <w:r w:rsidRPr="002B74AD">
        <w:rPr>
          <w:rFonts w:ascii="Arial" w:hAnsi="Arial" w:cs="Arial"/>
          <w:noProof/>
          <w:sz w:val="20"/>
        </w:rPr>
        <w:t>Pratten, Wills, Barnett, Wilson: In vitro studies of the effect of antiseptic-containing mouthwashes on the formation and viability of streptococcus sanguis biofilms. J Appl Microbiol 1998;84:1149-1155.</w:t>
      </w:r>
      <w:bookmarkEnd w:id="37"/>
    </w:p>
    <w:p w:rsidR="002B74AD" w:rsidRPr="002B74AD" w:rsidRDefault="002B74AD" w:rsidP="002B74AD">
      <w:pPr>
        <w:spacing w:after="240" w:line="240" w:lineRule="auto"/>
        <w:ind w:left="720" w:hanging="720"/>
        <w:rPr>
          <w:rFonts w:ascii="Arial" w:hAnsi="Arial" w:cs="Arial"/>
          <w:noProof/>
          <w:sz w:val="20"/>
        </w:rPr>
      </w:pPr>
      <w:bookmarkStart w:id="38" w:name="_ENREF_39"/>
      <w:r w:rsidRPr="002B74AD">
        <w:rPr>
          <w:rFonts w:ascii="Arial" w:hAnsi="Arial" w:cs="Arial"/>
          <w:noProof/>
          <w:sz w:val="20"/>
        </w:rPr>
        <w:t>Pratten J: Growing oral biofilms in a constant depth film fermentor (cdff); in: Current protocols in microbiology. John Wiley &amp; Sons, Inc., 2005.</w:t>
      </w:r>
      <w:bookmarkEnd w:id="38"/>
      <w:r w:rsidR="00F42A3B" w:rsidRPr="00F42A3B">
        <w:t xml:space="preserve"> </w:t>
      </w:r>
      <w:r w:rsidR="00F42A3B" w:rsidRPr="00F42A3B">
        <w:rPr>
          <w:rFonts w:ascii="Arial" w:hAnsi="Arial" w:cs="Arial"/>
          <w:noProof/>
          <w:sz w:val="20"/>
        </w:rPr>
        <w:t>6:B:1B.5:1B.5.1–1B.5.18.</w:t>
      </w:r>
    </w:p>
    <w:p w:rsidR="002B74AD" w:rsidRPr="002B74AD" w:rsidRDefault="002B74AD" w:rsidP="002B74AD">
      <w:pPr>
        <w:spacing w:after="240" w:line="240" w:lineRule="auto"/>
        <w:ind w:left="720" w:hanging="720"/>
        <w:rPr>
          <w:rFonts w:ascii="Arial" w:hAnsi="Arial" w:cs="Arial"/>
          <w:noProof/>
          <w:sz w:val="20"/>
        </w:rPr>
      </w:pPr>
      <w:bookmarkStart w:id="39" w:name="_ENREF_40"/>
      <w:r w:rsidRPr="002B74AD">
        <w:rPr>
          <w:rFonts w:ascii="Arial" w:hAnsi="Arial" w:cs="Arial"/>
          <w:noProof/>
          <w:sz w:val="20"/>
        </w:rPr>
        <w:t>Pratten J, Andrews CS, Craig DQM, Wilson M: Structural studies of microcosm dental plaques grown under different nutritional conditions. FEMS Microbiol Lett 2000;189:215-218.</w:t>
      </w:r>
      <w:bookmarkEnd w:id="39"/>
    </w:p>
    <w:p w:rsidR="002B74AD" w:rsidRPr="002B74AD" w:rsidRDefault="002B74AD" w:rsidP="002B74AD">
      <w:pPr>
        <w:spacing w:after="240" w:line="240" w:lineRule="auto"/>
        <w:ind w:left="720" w:hanging="720"/>
        <w:rPr>
          <w:rFonts w:ascii="Arial" w:hAnsi="Arial" w:cs="Arial"/>
          <w:noProof/>
          <w:sz w:val="20"/>
        </w:rPr>
      </w:pPr>
      <w:bookmarkStart w:id="40" w:name="_ENREF_41"/>
      <w:r w:rsidRPr="002B74AD">
        <w:rPr>
          <w:rFonts w:ascii="Arial" w:hAnsi="Arial" w:cs="Arial"/>
          <w:noProof/>
          <w:sz w:val="20"/>
        </w:rPr>
        <w:t>Pratten J, Smith AW, Wilson M: Response of single species biofilms and microcosm dental plaques to pulsing with chlorhexidine. J Antimicrob Chemother 1998;42:453-459.</w:t>
      </w:r>
      <w:bookmarkEnd w:id="40"/>
    </w:p>
    <w:p w:rsidR="002B74AD" w:rsidRPr="002B74AD" w:rsidRDefault="002B74AD" w:rsidP="002B74AD">
      <w:pPr>
        <w:spacing w:after="240" w:line="240" w:lineRule="auto"/>
        <w:ind w:left="720" w:hanging="720"/>
        <w:rPr>
          <w:rFonts w:ascii="Arial" w:hAnsi="Arial" w:cs="Arial"/>
          <w:noProof/>
          <w:sz w:val="20"/>
        </w:rPr>
      </w:pPr>
      <w:bookmarkStart w:id="41" w:name="_ENREF_42"/>
      <w:r w:rsidRPr="002B74AD">
        <w:rPr>
          <w:rFonts w:ascii="Arial" w:hAnsi="Arial" w:cs="Arial"/>
          <w:noProof/>
          <w:sz w:val="20"/>
        </w:rPr>
        <w:t>Rao A, Maihotra N: The role of remineralizing agents in dentistry: A review. Compendium of Continuing Education in Dentistry 2011;32:26-36.</w:t>
      </w:r>
      <w:bookmarkEnd w:id="41"/>
    </w:p>
    <w:p w:rsidR="002B74AD" w:rsidRDefault="002B74AD" w:rsidP="002B74AD">
      <w:pPr>
        <w:spacing w:after="240" w:line="240" w:lineRule="auto"/>
        <w:ind w:left="720" w:hanging="720"/>
        <w:rPr>
          <w:rFonts w:ascii="Arial" w:hAnsi="Arial" w:cs="Arial"/>
          <w:noProof/>
          <w:sz w:val="20"/>
        </w:rPr>
      </w:pPr>
      <w:bookmarkStart w:id="42" w:name="_ENREF_43"/>
      <w:r w:rsidRPr="002B74AD">
        <w:rPr>
          <w:rFonts w:ascii="Arial" w:hAnsi="Arial" w:cs="Arial"/>
          <w:noProof/>
          <w:sz w:val="20"/>
        </w:rPr>
        <w:t>Robinson C: Mass transfer of therapeutics through natural human plaque biofilms: A model for therapeutic delivery to pathological bacterial biofilms. Arch Oral Biol 2011;56:829-836.</w:t>
      </w:r>
      <w:bookmarkEnd w:id="42"/>
    </w:p>
    <w:p w:rsidR="00AD4D00" w:rsidRPr="002B74AD" w:rsidRDefault="00AD4D00" w:rsidP="002B74AD">
      <w:pPr>
        <w:spacing w:after="240" w:line="240" w:lineRule="auto"/>
        <w:ind w:left="720" w:hanging="720"/>
        <w:rPr>
          <w:rFonts w:ascii="Arial" w:hAnsi="Arial" w:cs="Arial"/>
          <w:noProof/>
          <w:sz w:val="20"/>
        </w:rPr>
      </w:pPr>
      <w:r w:rsidRPr="00AD4D00">
        <w:rPr>
          <w:rFonts w:ascii="Arial" w:hAnsi="Arial" w:cs="Arial"/>
          <w:noProof/>
          <w:sz w:val="20"/>
        </w:rPr>
        <w:t>Rogosa M: A selective medium for the isolation and enumeration of the veillonella from the oral cavity. J Bacteriol 1956; 72: 533–536.</w:t>
      </w:r>
      <w:bookmarkStart w:id="43" w:name="_GoBack"/>
      <w:bookmarkEnd w:id="43"/>
    </w:p>
    <w:p w:rsidR="002B74AD" w:rsidRPr="002B74AD" w:rsidRDefault="002B74AD" w:rsidP="002B74AD">
      <w:pPr>
        <w:spacing w:after="240" w:line="240" w:lineRule="auto"/>
        <w:ind w:left="720" w:hanging="720"/>
        <w:rPr>
          <w:rFonts w:ascii="Arial" w:hAnsi="Arial" w:cs="Arial"/>
          <w:noProof/>
          <w:sz w:val="20"/>
        </w:rPr>
      </w:pPr>
      <w:bookmarkStart w:id="44" w:name="_ENREF_44"/>
      <w:r w:rsidRPr="002B74AD">
        <w:rPr>
          <w:rFonts w:ascii="Arial" w:hAnsi="Arial" w:cs="Arial"/>
          <w:noProof/>
          <w:sz w:val="20"/>
        </w:rPr>
        <w:t>Rogosa M, Bishop FS: The genus veillonella ii. : Nutritional studies. J Bacteriol 1964;87:574-580.</w:t>
      </w:r>
      <w:bookmarkEnd w:id="44"/>
    </w:p>
    <w:p w:rsidR="002B74AD" w:rsidRPr="002B74AD" w:rsidRDefault="002B74AD" w:rsidP="002B74AD">
      <w:pPr>
        <w:spacing w:after="240" w:line="240" w:lineRule="auto"/>
        <w:ind w:left="720" w:hanging="720"/>
        <w:rPr>
          <w:rFonts w:ascii="Arial" w:hAnsi="Arial" w:cs="Arial"/>
          <w:noProof/>
          <w:sz w:val="20"/>
        </w:rPr>
      </w:pPr>
      <w:bookmarkStart w:id="45" w:name="_ENREF_45"/>
      <w:r w:rsidRPr="002B74AD">
        <w:rPr>
          <w:rFonts w:ascii="Arial" w:hAnsi="Arial" w:cs="Arial"/>
          <w:noProof/>
          <w:sz w:val="20"/>
        </w:rPr>
        <w:t>Shellis RP: A microcomputer program to evaluate the saturation of complex solutions with respect to biominerals. Computer applications in the biosciences : CABIOS 1988;4:373-379.</w:t>
      </w:r>
      <w:bookmarkEnd w:id="45"/>
    </w:p>
    <w:p w:rsidR="002B74AD" w:rsidRPr="002B74AD" w:rsidRDefault="002B74AD" w:rsidP="002B74AD">
      <w:pPr>
        <w:spacing w:after="240" w:line="240" w:lineRule="auto"/>
        <w:ind w:left="720" w:hanging="720"/>
        <w:rPr>
          <w:rFonts w:ascii="Arial" w:hAnsi="Arial" w:cs="Arial"/>
          <w:noProof/>
          <w:sz w:val="20"/>
        </w:rPr>
      </w:pPr>
      <w:bookmarkStart w:id="46" w:name="_ENREF_46"/>
      <w:r w:rsidRPr="002B74AD">
        <w:rPr>
          <w:rFonts w:ascii="Arial" w:hAnsi="Arial" w:cs="Arial"/>
          <w:noProof/>
          <w:sz w:val="20"/>
        </w:rPr>
        <w:t>Shu M, Browngardt CM, Chen Y-YM, Burne RA: Role of urease enzymes in stability of a 10-species oral biofilm consortium cultivated in a constant-depth film fermenter. Infect Immun 2003;71:7188-7192.</w:t>
      </w:r>
      <w:bookmarkEnd w:id="46"/>
    </w:p>
    <w:p w:rsidR="002B74AD" w:rsidRPr="002B74AD" w:rsidRDefault="002B74AD" w:rsidP="002B74AD">
      <w:pPr>
        <w:spacing w:after="240" w:line="240" w:lineRule="auto"/>
        <w:ind w:left="720" w:hanging="720"/>
        <w:rPr>
          <w:rFonts w:ascii="Arial" w:hAnsi="Arial" w:cs="Arial"/>
          <w:noProof/>
          <w:sz w:val="20"/>
        </w:rPr>
      </w:pPr>
      <w:bookmarkStart w:id="47" w:name="_ENREF_47"/>
      <w:r w:rsidRPr="002B74AD">
        <w:rPr>
          <w:rFonts w:ascii="Arial" w:hAnsi="Arial" w:cs="Arial"/>
          <w:noProof/>
          <w:sz w:val="20"/>
        </w:rPr>
        <w:t>Sissons CH: Artificial dental plaque biofilm model systems. Adv Dent Res 1997;11:110-126.</w:t>
      </w:r>
      <w:bookmarkEnd w:id="47"/>
    </w:p>
    <w:p w:rsidR="002B74AD" w:rsidRPr="002B74AD" w:rsidRDefault="002B74AD" w:rsidP="002B74AD">
      <w:pPr>
        <w:spacing w:after="240" w:line="240" w:lineRule="auto"/>
        <w:ind w:left="720" w:hanging="720"/>
        <w:rPr>
          <w:rFonts w:ascii="Arial" w:hAnsi="Arial" w:cs="Arial"/>
          <w:noProof/>
          <w:sz w:val="20"/>
        </w:rPr>
      </w:pPr>
      <w:bookmarkStart w:id="48" w:name="_ENREF_48"/>
      <w:r w:rsidRPr="002B74AD">
        <w:rPr>
          <w:rFonts w:ascii="Arial" w:hAnsi="Arial" w:cs="Arial"/>
          <w:noProof/>
          <w:sz w:val="20"/>
        </w:rPr>
        <w:t>Skopek RJ, Liljemark WF, Bloomquist CG, Rudney JD: Dental plaque development on defined streptococcal surfaces. Oral Microbiol Immunol 1993;8:16-23.</w:t>
      </w:r>
      <w:bookmarkEnd w:id="48"/>
    </w:p>
    <w:p w:rsidR="002B74AD" w:rsidRPr="002B74AD" w:rsidRDefault="002B74AD" w:rsidP="002B74AD">
      <w:pPr>
        <w:spacing w:after="240" w:line="240" w:lineRule="auto"/>
        <w:ind w:left="720" w:hanging="720"/>
        <w:rPr>
          <w:rFonts w:ascii="Arial" w:hAnsi="Arial" w:cs="Arial"/>
          <w:noProof/>
          <w:sz w:val="20"/>
        </w:rPr>
      </w:pPr>
      <w:bookmarkStart w:id="49" w:name="_ENREF_49"/>
      <w:r w:rsidRPr="002B74AD">
        <w:rPr>
          <w:rFonts w:ascii="Arial" w:hAnsi="Arial" w:cs="Arial"/>
          <w:noProof/>
          <w:sz w:val="20"/>
        </w:rPr>
        <w:t>Sullivan RJ, Fletcher R, Bachiman R, Penugonda B, LeGeros RZ: Intra-oral comparison and evaluation of the ability of fluoride dentifrices to promote the remineralization of caries-like lesions in dentin and enamel. J Clin Dent 1995;6:135-138.</w:t>
      </w:r>
      <w:bookmarkEnd w:id="49"/>
    </w:p>
    <w:p w:rsidR="002B74AD" w:rsidRPr="002B74AD" w:rsidRDefault="002B74AD" w:rsidP="002B74AD">
      <w:pPr>
        <w:spacing w:after="240" w:line="240" w:lineRule="auto"/>
        <w:ind w:left="720" w:hanging="720"/>
        <w:rPr>
          <w:rFonts w:ascii="Arial" w:hAnsi="Arial" w:cs="Arial"/>
          <w:noProof/>
          <w:sz w:val="20"/>
        </w:rPr>
      </w:pPr>
      <w:bookmarkStart w:id="50" w:name="_ENREF_50"/>
      <w:r w:rsidRPr="002B74AD">
        <w:rPr>
          <w:rFonts w:ascii="Arial" w:hAnsi="Arial" w:cs="Arial"/>
          <w:noProof/>
          <w:sz w:val="20"/>
        </w:rPr>
        <w:t>Takahashi N, Nyvad B: Caries ecology revisited: Microbial dynamics and the caries process. Caries Res 2008;42:409-418.</w:t>
      </w:r>
      <w:bookmarkEnd w:id="50"/>
    </w:p>
    <w:p w:rsidR="002B74AD" w:rsidRPr="002B74AD" w:rsidRDefault="002B74AD" w:rsidP="002B74AD">
      <w:pPr>
        <w:spacing w:after="240" w:line="240" w:lineRule="auto"/>
        <w:ind w:left="720" w:hanging="720"/>
        <w:rPr>
          <w:rFonts w:ascii="Arial" w:hAnsi="Arial" w:cs="Arial"/>
          <w:noProof/>
          <w:sz w:val="20"/>
        </w:rPr>
      </w:pPr>
      <w:bookmarkStart w:id="51" w:name="_ENREF_51"/>
      <w:r w:rsidRPr="002B74AD">
        <w:rPr>
          <w:rFonts w:ascii="Arial" w:hAnsi="Arial" w:cs="Arial"/>
          <w:noProof/>
          <w:sz w:val="20"/>
        </w:rPr>
        <w:t>Tenuta LMA, Del Bel Cury AA, Bortolin MC, Vogel GL, Cury JA: Ca, pi, and f in the fluid of biofilm formed under sucrose. J Dent Res 2006;85:834-838.</w:t>
      </w:r>
      <w:bookmarkEnd w:id="51"/>
    </w:p>
    <w:p w:rsidR="002B74AD" w:rsidRPr="002B74AD" w:rsidRDefault="002B74AD" w:rsidP="002B74AD">
      <w:pPr>
        <w:spacing w:after="240" w:line="240" w:lineRule="auto"/>
        <w:ind w:left="720" w:hanging="720"/>
        <w:rPr>
          <w:rFonts w:ascii="Arial" w:hAnsi="Arial" w:cs="Arial"/>
          <w:noProof/>
          <w:sz w:val="20"/>
        </w:rPr>
      </w:pPr>
      <w:bookmarkStart w:id="52" w:name="_ENREF_52"/>
      <w:r w:rsidRPr="002B74AD">
        <w:rPr>
          <w:rFonts w:ascii="Arial" w:hAnsi="Arial" w:cs="Arial"/>
          <w:noProof/>
          <w:sz w:val="20"/>
        </w:rPr>
        <w:t xml:space="preserve">van Palenstein Helderman WH, Ijsseldijk M, Huis in 't Veld JHJ: A selective medium for the two major subgroups of the bacterium </w:t>
      </w:r>
      <w:r w:rsidR="001A1E47">
        <w:rPr>
          <w:rFonts w:ascii="Arial" w:hAnsi="Arial" w:cs="Arial"/>
          <w:noProof/>
          <w:sz w:val="20"/>
        </w:rPr>
        <w:t>S</w:t>
      </w:r>
      <w:r w:rsidRPr="002B74AD">
        <w:rPr>
          <w:rFonts w:ascii="Arial" w:hAnsi="Arial" w:cs="Arial"/>
          <w:noProof/>
          <w:sz w:val="20"/>
        </w:rPr>
        <w:t>treptococcus mutans isolated from human dental plaque and saliva. Arch Oral Biol 1983;28:599-603.</w:t>
      </w:r>
      <w:bookmarkEnd w:id="52"/>
    </w:p>
    <w:p w:rsidR="002B74AD" w:rsidRPr="002B74AD" w:rsidRDefault="002B74AD" w:rsidP="002B74AD">
      <w:pPr>
        <w:spacing w:after="240" w:line="240" w:lineRule="auto"/>
        <w:ind w:left="720" w:hanging="720"/>
        <w:rPr>
          <w:rFonts w:ascii="Arial" w:hAnsi="Arial" w:cs="Arial"/>
          <w:noProof/>
          <w:sz w:val="20"/>
        </w:rPr>
      </w:pPr>
      <w:bookmarkStart w:id="53" w:name="_ENREF_53"/>
      <w:r w:rsidRPr="002B74AD">
        <w:rPr>
          <w:rFonts w:ascii="Arial" w:hAnsi="Arial" w:cs="Arial"/>
          <w:noProof/>
          <w:sz w:val="20"/>
        </w:rPr>
        <w:t>Wilson M: Use of constant depth film fermentor in studies of biofilms of oral bacteria</w:t>
      </w:r>
      <w:r w:rsidR="001A1E47">
        <w:rPr>
          <w:rFonts w:ascii="Arial" w:hAnsi="Arial" w:cs="Arial"/>
          <w:noProof/>
          <w:sz w:val="20"/>
        </w:rPr>
        <w:t>.</w:t>
      </w:r>
      <w:r w:rsidRPr="002B74AD">
        <w:rPr>
          <w:rFonts w:ascii="Arial" w:hAnsi="Arial" w:cs="Arial"/>
          <w:noProof/>
          <w:sz w:val="20"/>
        </w:rPr>
        <w:t xml:space="preserve"> Methods </w:t>
      </w:r>
      <w:r w:rsidR="001A1E47">
        <w:rPr>
          <w:rFonts w:ascii="Arial" w:hAnsi="Arial" w:cs="Arial"/>
          <w:noProof/>
          <w:sz w:val="20"/>
        </w:rPr>
        <w:t>E</w:t>
      </w:r>
      <w:r w:rsidRPr="002B74AD">
        <w:rPr>
          <w:rFonts w:ascii="Arial" w:hAnsi="Arial" w:cs="Arial"/>
          <w:noProof/>
          <w:sz w:val="20"/>
        </w:rPr>
        <w:t>nzymol.1999</w:t>
      </w:r>
      <w:r w:rsidR="001A1E47">
        <w:rPr>
          <w:rFonts w:ascii="Arial" w:hAnsi="Arial" w:cs="Arial"/>
          <w:noProof/>
          <w:sz w:val="20"/>
        </w:rPr>
        <w:t>;</w:t>
      </w:r>
      <w:r w:rsidRPr="002B74AD">
        <w:rPr>
          <w:rFonts w:ascii="Arial" w:hAnsi="Arial" w:cs="Arial"/>
          <w:noProof/>
          <w:sz w:val="20"/>
        </w:rPr>
        <w:t>310</w:t>
      </w:r>
      <w:r w:rsidR="001A1E47">
        <w:rPr>
          <w:rFonts w:ascii="Arial" w:hAnsi="Arial" w:cs="Arial"/>
          <w:noProof/>
          <w:sz w:val="20"/>
        </w:rPr>
        <w:t>:</w:t>
      </w:r>
      <w:r w:rsidRPr="002B74AD">
        <w:rPr>
          <w:rFonts w:ascii="Arial" w:hAnsi="Arial" w:cs="Arial"/>
          <w:noProof/>
          <w:sz w:val="20"/>
        </w:rPr>
        <w:t xml:space="preserve"> 264-279.</w:t>
      </w:r>
      <w:bookmarkEnd w:id="53"/>
    </w:p>
    <w:p w:rsidR="002B74AD" w:rsidRPr="002B74AD" w:rsidRDefault="002B74AD" w:rsidP="002B74AD">
      <w:pPr>
        <w:spacing w:after="240" w:line="240" w:lineRule="auto"/>
        <w:ind w:left="720" w:hanging="720"/>
        <w:rPr>
          <w:rFonts w:ascii="Arial" w:hAnsi="Arial" w:cs="Arial"/>
          <w:noProof/>
          <w:sz w:val="20"/>
        </w:rPr>
      </w:pPr>
      <w:bookmarkStart w:id="54" w:name="_ENREF_54"/>
      <w:r w:rsidRPr="002B74AD">
        <w:rPr>
          <w:rFonts w:ascii="Arial" w:hAnsi="Arial" w:cs="Arial"/>
          <w:noProof/>
          <w:sz w:val="20"/>
        </w:rPr>
        <w:t xml:space="preserve">Wimpenny JWT: Introduction; in Wimpenny JWT (ed): </w:t>
      </w:r>
      <w:r w:rsidR="001A1E47" w:rsidRPr="002B74AD">
        <w:rPr>
          <w:rFonts w:ascii="Arial" w:hAnsi="Arial" w:cs="Arial"/>
          <w:noProof/>
          <w:sz w:val="20"/>
        </w:rPr>
        <w:t>C</w:t>
      </w:r>
      <w:r w:rsidR="001A1E47">
        <w:rPr>
          <w:rFonts w:ascii="Arial" w:hAnsi="Arial" w:cs="Arial"/>
          <w:noProof/>
          <w:sz w:val="20"/>
        </w:rPr>
        <w:t>RC</w:t>
      </w:r>
      <w:r w:rsidR="001A1E47" w:rsidRPr="002B74AD">
        <w:rPr>
          <w:rFonts w:ascii="Arial" w:hAnsi="Arial" w:cs="Arial"/>
          <w:noProof/>
          <w:sz w:val="20"/>
        </w:rPr>
        <w:t xml:space="preserve"> </w:t>
      </w:r>
      <w:r w:rsidRPr="002B74AD">
        <w:rPr>
          <w:rFonts w:ascii="Arial" w:hAnsi="Arial" w:cs="Arial"/>
          <w:noProof/>
          <w:sz w:val="20"/>
        </w:rPr>
        <w:t>handbook of laboratory model systems for microbial ecosystems. Boca Raton</w:t>
      </w:r>
      <w:r w:rsidR="001A1E47">
        <w:rPr>
          <w:rFonts w:ascii="Arial" w:hAnsi="Arial" w:cs="Arial"/>
          <w:noProof/>
          <w:sz w:val="20"/>
        </w:rPr>
        <w:t>,FL</w:t>
      </w:r>
      <w:r w:rsidRPr="002B74AD">
        <w:rPr>
          <w:rFonts w:ascii="Arial" w:hAnsi="Arial" w:cs="Arial"/>
          <w:noProof/>
          <w:sz w:val="20"/>
        </w:rPr>
        <w:t>, CRC Press, 1988, p 1 - 17.</w:t>
      </w:r>
      <w:bookmarkEnd w:id="54"/>
    </w:p>
    <w:p w:rsidR="002B74AD" w:rsidRPr="002B74AD" w:rsidRDefault="002B74AD" w:rsidP="002B74AD">
      <w:pPr>
        <w:spacing w:line="240" w:lineRule="auto"/>
        <w:ind w:left="720" w:hanging="720"/>
        <w:rPr>
          <w:rFonts w:ascii="Arial" w:hAnsi="Arial" w:cs="Arial"/>
          <w:noProof/>
          <w:sz w:val="20"/>
        </w:rPr>
      </w:pPr>
      <w:bookmarkStart w:id="55" w:name="_ENREF_55"/>
      <w:r w:rsidRPr="002B74AD">
        <w:rPr>
          <w:rFonts w:ascii="Arial" w:hAnsi="Arial" w:cs="Arial"/>
          <w:noProof/>
          <w:sz w:val="20"/>
        </w:rPr>
        <w:lastRenderedPageBreak/>
        <w:t xml:space="preserve">Zaura E, Buijs MJ, Hoogenkamp MA, Ciric L, Papetti A, Signoretto C, Stauder M, Lingstrom P, Pratten J, Spratt DA, Wilson M: The effects of fractions from shiitake mushroom on composition and cariogenicity of dental plaque microcosms in an in vitro caries model. J Biomed  Biotechnol </w:t>
      </w:r>
      <w:r w:rsidR="001A1E47" w:rsidRPr="001A1E47">
        <w:rPr>
          <w:rFonts w:ascii="Arial" w:hAnsi="Arial" w:cs="Arial"/>
          <w:noProof/>
          <w:sz w:val="20"/>
        </w:rPr>
        <w:t>2011;2011:135034. doi: 10.1155/2011/135034.</w:t>
      </w:r>
      <w:bookmarkEnd w:id="55"/>
    </w:p>
    <w:p w:rsidR="002B74AD" w:rsidRDefault="002B74AD" w:rsidP="002B74AD">
      <w:pPr>
        <w:spacing w:line="240" w:lineRule="auto"/>
        <w:rPr>
          <w:rFonts w:ascii="Arial" w:hAnsi="Arial" w:cs="Arial"/>
          <w:noProof/>
          <w:sz w:val="20"/>
        </w:rPr>
      </w:pPr>
    </w:p>
    <w:p w:rsidR="005E114C" w:rsidRDefault="005E114C" w:rsidP="005E114C"/>
    <w:sectPr w:rsidR="005E114C" w:rsidSect="00AE2239">
      <w:footerReference w:type="default" r:id="rId11"/>
      <w:footerReference w:type="first" r:id="rId12"/>
      <w:pgSz w:w="11906" w:h="16838"/>
      <w:pgMar w:top="1440" w:right="1440" w:bottom="1440" w:left="1440" w:header="709" w:footer="709"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BA6" w:rsidRDefault="00024BA6" w:rsidP="00393716">
      <w:pPr>
        <w:spacing w:after="0" w:line="240" w:lineRule="auto"/>
      </w:pPr>
      <w:r>
        <w:separator/>
      </w:r>
    </w:p>
  </w:endnote>
  <w:endnote w:type="continuationSeparator" w:id="0">
    <w:p w:rsidR="00024BA6" w:rsidRDefault="00024BA6" w:rsidP="0039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332249"/>
      <w:docPartObj>
        <w:docPartGallery w:val="Page Numbers (Bottom of Page)"/>
        <w:docPartUnique/>
      </w:docPartObj>
    </w:sdtPr>
    <w:sdtEndPr>
      <w:rPr>
        <w:sz w:val="18"/>
      </w:rPr>
    </w:sdtEndPr>
    <w:sdtContent>
      <w:p w:rsidR="000C4118" w:rsidRPr="006D4434" w:rsidRDefault="00F82B21">
        <w:pPr>
          <w:pStyle w:val="Footer"/>
          <w:jc w:val="right"/>
          <w:rPr>
            <w:sz w:val="18"/>
          </w:rPr>
        </w:pPr>
        <w:r w:rsidRPr="006D4434">
          <w:rPr>
            <w:sz w:val="18"/>
          </w:rPr>
          <w:fldChar w:fldCharType="begin"/>
        </w:r>
        <w:r w:rsidR="000C4118" w:rsidRPr="006D4434">
          <w:rPr>
            <w:sz w:val="18"/>
          </w:rPr>
          <w:instrText xml:space="preserve"> PAGE   \* MERGEFORMAT </w:instrText>
        </w:r>
        <w:r w:rsidRPr="006D4434">
          <w:rPr>
            <w:sz w:val="18"/>
          </w:rPr>
          <w:fldChar w:fldCharType="separate"/>
        </w:r>
        <w:r w:rsidR="00AD4D00">
          <w:rPr>
            <w:noProof/>
            <w:sz w:val="18"/>
          </w:rPr>
          <w:t>21</w:t>
        </w:r>
        <w:r w:rsidRPr="006D4434">
          <w:rPr>
            <w:noProof/>
            <w:sz w:val="18"/>
          </w:rPr>
          <w:fldChar w:fldCharType="end"/>
        </w:r>
      </w:p>
    </w:sdtContent>
  </w:sdt>
  <w:p w:rsidR="000C4118" w:rsidRDefault="000C41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973770"/>
      <w:docPartObj>
        <w:docPartGallery w:val="Page Numbers (Bottom of Page)"/>
        <w:docPartUnique/>
      </w:docPartObj>
    </w:sdtPr>
    <w:sdtEndPr>
      <w:rPr>
        <w:noProof/>
      </w:rPr>
    </w:sdtEndPr>
    <w:sdtContent>
      <w:p w:rsidR="00F067C5" w:rsidRDefault="00F067C5">
        <w:pPr>
          <w:pStyle w:val="Footer"/>
          <w:jc w:val="right"/>
        </w:pPr>
        <w:r>
          <w:fldChar w:fldCharType="begin"/>
        </w:r>
        <w:r>
          <w:instrText xml:space="preserve"> PAGE   \* MERGEFORMAT </w:instrText>
        </w:r>
        <w:r>
          <w:fldChar w:fldCharType="separate"/>
        </w:r>
        <w:r w:rsidR="00AD4D00">
          <w:rPr>
            <w:noProof/>
          </w:rPr>
          <w:t>1</w:t>
        </w:r>
        <w:r>
          <w:rPr>
            <w:noProof/>
          </w:rPr>
          <w:fldChar w:fldCharType="end"/>
        </w:r>
      </w:p>
    </w:sdtContent>
  </w:sdt>
  <w:p w:rsidR="00F067C5" w:rsidRDefault="00F06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BA6" w:rsidRDefault="00024BA6" w:rsidP="00393716">
      <w:pPr>
        <w:spacing w:after="0" w:line="240" w:lineRule="auto"/>
      </w:pPr>
      <w:r>
        <w:separator/>
      </w:r>
    </w:p>
  </w:footnote>
  <w:footnote w:type="continuationSeparator" w:id="0">
    <w:p w:rsidR="00024BA6" w:rsidRDefault="00024BA6" w:rsidP="003937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C12E6"/>
    <w:multiLevelType w:val="hybridMultilevel"/>
    <w:tmpl w:val="F1945728"/>
    <w:lvl w:ilvl="0" w:tplc="4746AAB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80D43"/>
    <w:multiLevelType w:val="multilevel"/>
    <w:tmpl w:val="DA20A0DA"/>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39D082C"/>
    <w:multiLevelType w:val="multilevel"/>
    <w:tmpl w:val="498E64A6"/>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EE642D"/>
    <w:multiLevelType w:val="multilevel"/>
    <w:tmpl w:val="AD74ABC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2843159"/>
    <w:multiLevelType w:val="multilevel"/>
    <w:tmpl w:val="C57E210A"/>
    <w:lvl w:ilvl="0">
      <w:start w:val="2"/>
      <w:numFmt w:val="decimal"/>
      <w:lvlText w:val="%1."/>
      <w:lvlJc w:val="left"/>
      <w:pPr>
        <w:ind w:left="390" w:hanging="390"/>
      </w:pPr>
      <w:rPr>
        <w:rFonts w:hint="default"/>
      </w:rPr>
    </w:lvl>
    <w:lvl w:ilvl="1">
      <w:start w:val="2"/>
      <w:numFmt w:val="decimal"/>
      <w:lvlText w:val="%1.%2."/>
      <w:lvlJc w:val="left"/>
      <w:pPr>
        <w:ind w:left="1830" w:hanging="39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4E346B39"/>
    <w:multiLevelType w:val="multilevel"/>
    <w:tmpl w:val="8F0AEEAE"/>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E8A391C"/>
    <w:multiLevelType w:val="multilevel"/>
    <w:tmpl w:val="5230791E"/>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75396E76"/>
    <w:multiLevelType w:val="multilevel"/>
    <w:tmpl w:val="DB722B9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69507DF"/>
    <w:multiLevelType w:val="multilevel"/>
    <w:tmpl w:val="41F485B6"/>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4"/>
  </w:num>
  <w:num w:numId="4">
    <w:abstractNumId w:val="6"/>
  </w:num>
  <w:num w:numId="5">
    <w:abstractNumId w:val="7"/>
  </w:num>
  <w:num w:numId="6">
    <w:abstractNumId w:val="1"/>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aries Research&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Layout&gt;"/>
    <w:docVar w:name="EN.Libraries" w:val="&lt;Libraries&gt;&lt;item db-id=&quot;2tszdzwd7r5rsueaxe9pw9xufrp0a0x99e2a&quot;&gt;DesktopMain&lt;record-ids&gt;&lt;item&gt;40&lt;/item&gt;&lt;item&gt;133&lt;/item&gt;&lt;item&gt;153&lt;/item&gt;&lt;item&gt;173&lt;/item&gt;&lt;item&gt;210&lt;/item&gt;&lt;item&gt;220&lt;/item&gt;&lt;item&gt;244&lt;/item&gt;&lt;item&gt;253&lt;/item&gt;&lt;item&gt;263&lt;/item&gt;&lt;item&gt;265&lt;/item&gt;&lt;item&gt;269&lt;/item&gt;&lt;item&gt;271&lt;/item&gt;&lt;item&gt;273&lt;/item&gt;&lt;item&gt;276&lt;/item&gt;&lt;item&gt;277&lt;/item&gt;&lt;item&gt;278&lt;/item&gt;&lt;item&gt;279&lt;/item&gt;&lt;item&gt;280&lt;/item&gt;&lt;item&gt;281&lt;/item&gt;&lt;item&gt;289&lt;/item&gt;&lt;item&gt;290&lt;/item&gt;&lt;item&gt;292&lt;/item&gt;&lt;item&gt;295&lt;/item&gt;&lt;item&gt;296&lt;/item&gt;&lt;item&gt;304&lt;/item&gt;&lt;item&gt;324&lt;/item&gt;&lt;item&gt;332&lt;/item&gt;&lt;item&gt;341&lt;/item&gt;&lt;item&gt;342&lt;/item&gt;&lt;item&gt;354&lt;/item&gt;&lt;item&gt;363&lt;/item&gt;&lt;item&gt;373&lt;/item&gt;&lt;item&gt;381&lt;/item&gt;&lt;item&gt;401&lt;/item&gt;&lt;item&gt;424&lt;/item&gt;&lt;item&gt;425&lt;/item&gt;&lt;item&gt;437&lt;/item&gt;&lt;item&gt;439&lt;/item&gt;&lt;item&gt;441&lt;/item&gt;&lt;item&gt;446&lt;/item&gt;&lt;item&gt;448&lt;/item&gt;&lt;item&gt;465&lt;/item&gt;&lt;item&gt;487&lt;/item&gt;&lt;item&gt;501&lt;/item&gt;&lt;item&gt;511&lt;/item&gt;&lt;item&gt;514&lt;/item&gt;&lt;item&gt;564&lt;/item&gt;&lt;item&gt;625&lt;/item&gt;&lt;item&gt;644&lt;/item&gt;&lt;item&gt;648&lt;/item&gt;&lt;item&gt;656&lt;/item&gt;&lt;item&gt;660&lt;/item&gt;&lt;item&gt;664&lt;/item&gt;&lt;item&gt;691&lt;/item&gt;&lt;item&gt;726&lt;/item&gt;&lt;/record-ids&gt;&lt;/item&gt;&lt;/Libraries&gt;"/>
  </w:docVars>
  <w:rsids>
    <w:rsidRoot w:val="00594B02"/>
    <w:rsid w:val="00004222"/>
    <w:rsid w:val="00007540"/>
    <w:rsid w:val="00015832"/>
    <w:rsid w:val="000167AC"/>
    <w:rsid w:val="00024BA6"/>
    <w:rsid w:val="00037219"/>
    <w:rsid w:val="00043CFE"/>
    <w:rsid w:val="0005136C"/>
    <w:rsid w:val="000566D9"/>
    <w:rsid w:val="0005728F"/>
    <w:rsid w:val="00060DE3"/>
    <w:rsid w:val="00073831"/>
    <w:rsid w:val="00082E06"/>
    <w:rsid w:val="00086038"/>
    <w:rsid w:val="00091A30"/>
    <w:rsid w:val="00092B77"/>
    <w:rsid w:val="00092F1A"/>
    <w:rsid w:val="00096D40"/>
    <w:rsid w:val="00096FBF"/>
    <w:rsid w:val="000970F8"/>
    <w:rsid w:val="000A0659"/>
    <w:rsid w:val="000A24C8"/>
    <w:rsid w:val="000A2E5A"/>
    <w:rsid w:val="000B02AF"/>
    <w:rsid w:val="000B0CA5"/>
    <w:rsid w:val="000B6504"/>
    <w:rsid w:val="000B6B4B"/>
    <w:rsid w:val="000C4118"/>
    <w:rsid w:val="000C5592"/>
    <w:rsid w:val="000C69B6"/>
    <w:rsid w:val="000D23A5"/>
    <w:rsid w:val="000E75CF"/>
    <w:rsid w:val="000F07B9"/>
    <w:rsid w:val="000F34DC"/>
    <w:rsid w:val="000F5807"/>
    <w:rsid w:val="0010332E"/>
    <w:rsid w:val="00111698"/>
    <w:rsid w:val="001259D4"/>
    <w:rsid w:val="00127C74"/>
    <w:rsid w:val="00130972"/>
    <w:rsid w:val="0014642B"/>
    <w:rsid w:val="001543EC"/>
    <w:rsid w:val="00162F76"/>
    <w:rsid w:val="00173E2F"/>
    <w:rsid w:val="00176E05"/>
    <w:rsid w:val="00176FB1"/>
    <w:rsid w:val="00182818"/>
    <w:rsid w:val="001835A8"/>
    <w:rsid w:val="00191FCA"/>
    <w:rsid w:val="00196FD8"/>
    <w:rsid w:val="0019747C"/>
    <w:rsid w:val="001975BD"/>
    <w:rsid w:val="001A1E47"/>
    <w:rsid w:val="001A681F"/>
    <w:rsid w:val="001B50D6"/>
    <w:rsid w:val="001B77E5"/>
    <w:rsid w:val="001C2B9F"/>
    <w:rsid w:val="001D5A0B"/>
    <w:rsid w:val="001E135F"/>
    <w:rsid w:val="001E5B17"/>
    <w:rsid w:val="001E694A"/>
    <w:rsid w:val="001F43E7"/>
    <w:rsid w:val="0020074F"/>
    <w:rsid w:val="002062EA"/>
    <w:rsid w:val="00207EC6"/>
    <w:rsid w:val="00211661"/>
    <w:rsid w:val="0023034B"/>
    <w:rsid w:val="00237583"/>
    <w:rsid w:val="00237ED2"/>
    <w:rsid w:val="00240A96"/>
    <w:rsid w:val="0024547A"/>
    <w:rsid w:val="00253A4A"/>
    <w:rsid w:val="002628A6"/>
    <w:rsid w:val="00262CB5"/>
    <w:rsid w:val="00267B98"/>
    <w:rsid w:val="0027754A"/>
    <w:rsid w:val="00280C61"/>
    <w:rsid w:val="0028350A"/>
    <w:rsid w:val="0029473A"/>
    <w:rsid w:val="00297103"/>
    <w:rsid w:val="002B3F7C"/>
    <w:rsid w:val="002B74AD"/>
    <w:rsid w:val="002B7526"/>
    <w:rsid w:val="002C153C"/>
    <w:rsid w:val="002C4912"/>
    <w:rsid w:val="002C5C0C"/>
    <w:rsid w:val="002D2C4A"/>
    <w:rsid w:val="002D513B"/>
    <w:rsid w:val="002E17DE"/>
    <w:rsid w:val="003042E7"/>
    <w:rsid w:val="00304381"/>
    <w:rsid w:val="00305190"/>
    <w:rsid w:val="00305B30"/>
    <w:rsid w:val="00321412"/>
    <w:rsid w:val="00330592"/>
    <w:rsid w:val="0033313A"/>
    <w:rsid w:val="00340C25"/>
    <w:rsid w:val="00341C2C"/>
    <w:rsid w:val="0034262E"/>
    <w:rsid w:val="0034582C"/>
    <w:rsid w:val="003576FC"/>
    <w:rsid w:val="003650FB"/>
    <w:rsid w:val="003678A6"/>
    <w:rsid w:val="0037104D"/>
    <w:rsid w:val="00372D0C"/>
    <w:rsid w:val="00393716"/>
    <w:rsid w:val="003943B7"/>
    <w:rsid w:val="00396C69"/>
    <w:rsid w:val="003C1211"/>
    <w:rsid w:val="003E2E94"/>
    <w:rsid w:val="003E326C"/>
    <w:rsid w:val="003F40EE"/>
    <w:rsid w:val="003F77D2"/>
    <w:rsid w:val="004008FD"/>
    <w:rsid w:val="004013B7"/>
    <w:rsid w:val="00404FE2"/>
    <w:rsid w:val="0041257D"/>
    <w:rsid w:val="0042113C"/>
    <w:rsid w:val="00421BAB"/>
    <w:rsid w:val="00427E42"/>
    <w:rsid w:val="00432619"/>
    <w:rsid w:val="004353F1"/>
    <w:rsid w:val="00444E73"/>
    <w:rsid w:val="00457C77"/>
    <w:rsid w:val="0046206D"/>
    <w:rsid w:val="00464DA6"/>
    <w:rsid w:val="00470D6C"/>
    <w:rsid w:val="0048343F"/>
    <w:rsid w:val="0048448B"/>
    <w:rsid w:val="00485B09"/>
    <w:rsid w:val="00485B4C"/>
    <w:rsid w:val="004A3A43"/>
    <w:rsid w:val="004A7641"/>
    <w:rsid w:val="004B6E6D"/>
    <w:rsid w:val="004C1D67"/>
    <w:rsid w:val="004C2A05"/>
    <w:rsid w:val="004C58BD"/>
    <w:rsid w:val="004D2CC8"/>
    <w:rsid w:val="004D4B35"/>
    <w:rsid w:val="004D5C90"/>
    <w:rsid w:val="004E0770"/>
    <w:rsid w:val="004E40F2"/>
    <w:rsid w:val="004F63EF"/>
    <w:rsid w:val="00500092"/>
    <w:rsid w:val="00500F6B"/>
    <w:rsid w:val="00504A75"/>
    <w:rsid w:val="00513A4C"/>
    <w:rsid w:val="00520DAE"/>
    <w:rsid w:val="00525284"/>
    <w:rsid w:val="00526933"/>
    <w:rsid w:val="005272AD"/>
    <w:rsid w:val="005273CF"/>
    <w:rsid w:val="005353F6"/>
    <w:rsid w:val="00536DF5"/>
    <w:rsid w:val="005412CD"/>
    <w:rsid w:val="00545587"/>
    <w:rsid w:val="005461A0"/>
    <w:rsid w:val="00552673"/>
    <w:rsid w:val="0055558B"/>
    <w:rsid w:val="00555DA6"/>
    <w:rsid w:val="0056034B"/>
    <w:rsid w:val="0056633A"/>
    <w:rsid w:val="005706BA"/>
    <w:rsid w:val="0057245A"/>
    <w:rsid w:val="00572F96"/>
    <w:rsid w:val="00573290"/>
    <w:rsid w:val="00576F8E"/>
    <w:rsid w:val="0058225D"/>
    <w:rsid w:val="0058576D"/>
    <w:rsid w:val="005864C1"/>
    <w:rsid w:val="00586E74"/>
    <w:rsid w:val="005870F4"/>
    <w:rsid w:val="00587AFC"/>
    <w:rsid w:val="00591658"/>
    <w:rsid w:val="00593F9D"/>
    <w:rsid w:val="00594B02"/>
    <w:rsid w:val="00594F72"/>
    <w:rsid w:val="00597008"/>
    <w:rsid w:val="005B371F"/>
    <w:rsid w:val="005B49C8"/>
    <w:rsid w:val="005B634D"/>
    <w:rsid w:val="005C4367"/>
    <w:rsid w:val="005C6474"/>
    <w:rsid w:val="005D4D62"/>
    <w:rsid w:val="005E114C"/>
    <w:rsid w:val="005F0F19"/>
    <w:rsid w:val="005F5525"/>
    <w:rsid w:val="005F55E0"/>
    <w:rsid w:val="00613D0C"/>
    <w:rsid w:val="006153BE"/>
    <w:rsid w:val="0061691C"/>
    <w:rsid w:val="00633A83"/>
    <w:rsid w:val="00634152"/>
    <w:rsid w:val="00637A8F"/>
    <w:rsid w:val="006430DF"/>
    <w:rsid w:val="0064743E"/>
    <w:rsid w:val="00653B0B"/>
    <w:rsid w:val="00665DE6"/>
    <w:rsid w:val="0068034F"/>
    <w:rsid w:val="00680589"/>
    <w:rsid w:val="00681AC9"/>
    <w:rsid w:val="006829AE"/>
    <w:rsid w:val="006856C5"/>
    <w:rsid w:val="00691E21"/>
    <w:rsid w:val="00695FF4"/>
    <w:rsid w:val="00696B8D"/>
    <w:rsid w:val="00697277"/>
    <w:rsid w:val="006A1FB1"/>
    <w:rsid w:val="006A2CEF"/>
    <w:rsid w:val="006A4E8E"/>
    <w:rsid w:val="006A6A83"/>
    <w:rsid w:val="006B0C03"/>
    <w:rsid w:val="006C0229"/>
    <w:rsid w:val="006C1637"/>
    <w:rsid w:val="006C2A31"/>
    <w:rsid w:val="006C6887"/>
    <w:rsid w:val="006D0B45"/>
    <w:rsid w:val="006D4434"/>
    <w:rsid w:val="006D44AF"/>
    <w:rsid w:val="006E56C4"/>
    <w:rsid w:val="00706818"/>
    <w:rsid w:val="00710E7A"/>
    <w:rsid w:val="00713B8E"/>
    <w:rsid w:val="007140D6"/>
    <w:rsid w:val="007201B7"/>
    <w:rsid w:val="00724D99"/>
    <w:rsid w:val="00730505"/>
    <w:rsid w:val="007521C5"/>
    <w:rsid w:val="00754F9F"/>
    <w:rsid w:val="0076177D"/>
    <w:rsid w:val="0076470D"/>
    <w:rsid w:val="00770170"/>
    <w:rsid w:val="00776851"/>
    <w:rsid w:val="00777110"/>
    <w:rsid w:val="00786B2D"/>
    <w:rsid w:val="00796E9C"/>
    <w:rsid w:val="007A18CC"/>
    <w:rsid w:val="007A2E50"/>
    <w:rsid w:val="007A542E"/>
    <w:rsid w:val="007A6950"/>
    <w:rsid w:val="007A7411"/>
    <w:rsid w:val="007B79A1"/>
    <w:rsid w:val="007C0D0D"/>
    <w:rsid w:val="007D1355"/>
    <w:rsid w:val="007D2040"/>
    <w:rsid w:val="007D4675"/>
    <w:rsid w:val="007D665D"/>
    <w:rsid w:val="007D7F59"/>
    <w:rsid w:val="007E02F2"/>
    <w:rsid w:val="007E1409"/>
    <w:rsid w:val="007E55A2"/>
    <w:rsid w:val="007F1CEB"/>
    <w:rsid w:val="007F3B9B"/>
    <w:rsid w:val="007F5BC0"/>
    <w:rsid w:val="00813212"/>
    <w:rsid w:val="0082417A"/>
    <w:rsid w:val="008244E3"/>
    <w:rsid w:val="0082626A"/>
    <w:rsid w:val="00834A47"/>
    <w:rsid w:val="008368DA"/>
    <w:rsid w:val="00837206"/>
    <w:rsid w:val="00840E27"/>
    <w:rsid w:val="0085198A"/>
    <w:rsid w:val="00857664"/>
    <w:rsid w:val="00862CEA"/>
    <w:rsid w:val="00866E23"/>
    <w:rsid w:val="00870E3C"/>
    <w:rsid w:val="00871C8D"/>
    <w:rsid w:val="00873270"/>
    <w:rsid w:val="008736A9"/>
    <w:rsid w:val="008812CD"/>
    <w:rsid w:val="00891FB8"/>
    <w:rsid w:val="00892CE9"/>
    <w:rsid w:val="0089564C"/>
    <w:rsid w:val="008A29C9"/>
    <w:rsid w:val="008A452F"/>
    <w:rsid w:val="008A54E5"/>
    <w:rsid w:val="008A56C9"/>
    <w:rsid w:val="008A659A"/>
    <w:rsid w:val="008A6EE3"/>
    <w:rsid w:val="008C0727"/>
    <w:rsid w:val="008E2603"/>
    <w:rsid w:val="008E71D2"/>
    <w:rsid w:val="008E7B74"/>
    <w:rsid w:val="008F27A1"/>
    <w:rsid w:val="008F3821"/>
    <w:rsid w:val="0090006F"/>
    <w:rsid w:val="00903F63"/>
    <w:rsid w:val="00906CF4"/>
    <w:rsid w:val="00907DD5"/>
    <w:rsid w:val="00914EA8"/>
    <w:rsid w:val="00921C84"/>
    <w:rsid w:val="00923931"/>
    <w:rsid w:val="00926509"/>
    <w:rsid w:val="009311BF"/>
    <w:rsid w:val="00933672"/>
    <w:rsid w:val="0094394C"/>
    <w:rsid w:val="00944C24"/>
    <w:rsid w:val="0094731E"/>
    <w:rsid w:val="00950625"/>
    <w:rsid w:val="0095647C"/>
    <w:rsid w:val="00957979"/>
    <w:rsid w:val="0096190D"/>
    <w:rsid w:val="00964EDE"/>
    <w:rsid w:val="00966515"/>
    <w:rsid w:val="00967039"/>
    <w:rsid w:val="0097386C"/>
    <w:rsid w:val="00974225"/>
    <w:rsid w:val="00985CCC"/>
    <w:rsid w:val="00987CCD"/>
    <w:rsid w:val="009A145A"/>
    <w:rsid w:val="009A3D62"/>
    <w:rsid w:val="009A772D"/>
    <w:rsid w:val="009B6FC4"/>
    <w:rsid w:val="009B77D2"/>
    <w:rsid w:val="009C7137"/>
    <w:rsid w:val="009C73CF"/>
    <w:rsid w:val="009D0834"/>
    <w:rsid w:val="009D7970"/>
    <w:rsid w:val="009E1229"/>
    <w:rsid w:val="009E3AE3"/>
    <w:rsid w:val="009F3A1D"/>
    <w:rsid w:val="009F42E0"/>
    <w:rsid w:val="009F7421"/>
    <w:rsid w:val="00A0611A"/>
    <w:rsid w:val="00A06715"/>
    <w:rsid w:val="00A111DC"/>
    <w:rsid w:val="00A136B2"/>
    <w:rsid w:val="00A14ADA"/>
    <w:rsid w:val="00A16D56"/>
    <w:rsid w:val="00A26D83"/>
    <w:rsid w:val="00A449C0"/>
    <w:rsid w:val="00A46DAC"/>
    <w:rsid w:val="00A475B5"/>
    <w:rsid w:val="00A50C88"/>
    <w:rsid w:val="00A53970"/>
    <w:rsid w:val="00A539A1"/>
    <w:rsid w:val="00A66CBE"/>
    <w:rsid w:val="00A92420"/>
    <w:rsid w:val="00AB1D8C"/>
    <w:rsid w:val="00AB2B41"/>
    <w:rsid w:val="00AB4D3D"/>
    <w:rsid w:val="00AB669D"/>
    <w:rsid w:val="00AC1DD1"/>
    <w:rsid w:val="00AD1E4B"/>
    <w:rsid w:val="00AD4D00"/>
    <w:rsid w:val="00AE2239"/>
    <w:rsid w:val="00AE6A86"/>
    <w:rsid w:val="00AE6D40"/>
    <w:rsid w:val="00AE715C"/>
    <w:rsid w:val="00AE766F"/>
    <w:rsid w:val="00AF6DB7"/>
    <w:rsid w:val="00B069A9"/>
    <w:rsid w:val="00B112CB"/>
    <w:rsid w:val="00B114F3"/>
    <w:rsid w:val="00B15440"/>
    <w:rsid w:val="00B27470"/>
    <w:rsid w:val="00B27909"/>
    <w:rsid w:val="00B30443"/>
    <w:rsid w:val="00B34751"/>
    <w:rsid w:val="00B35F56"/>
    <w:rsid w:val="00B43DA7"/>
    <w:rsid w:val="00B47DA4"/>
    <w:rsid w:val="00B53B04"/>
    <w:rsid w:val="00B61662"/>
    <w:rsid w:val="00B632E1"/>
    <w:rsid w:val="00B66655"/>
    <w:rsid w:val="00B72141"/>
    <w:rsid w:val="00B72C20"/>
    <w:rsid w:val="00B74131"/>
    <w:rsid w:val="00B75D83"/>
    <w:rsid w:val="00B82748"/>
    <w:rsid w:val="00B82A8B"/>
    <w:rsid w:val="00BB145C"/>
    <w:rsid w:val="00BB64E7"/>
    <w:rsid w:val="00BB6EB9"/>
    <w:rsid w:val="00BB7A2D"/>
    <w:rsid w:val="00BB7AF8"/>
    <w:rsid w:val="00BC62AB"/>
    <w:rsid w:val="00BD3235"/>
    <w:rsid w:val="00BD6A75"/>
    <w:rsid w:val="00BE2534"/>
    <w:rsid w:val="00BE4904"/>
    <w:rsid w:val="00BF404B"/>
    <w:rsid w:val="00BF675C"/>
    <w:rsid w:val="00C00931"/>
    <w:rsid w:val="00C017FE"/>
    <w:rsid w:val="00C1367D"/>
    <w:rsid w:val="00C245FD"/>
    <w:rsid w:val="00C24DF7"/>
    <w:rsid w:val="00C263D2"/>
    <w:rsid w:val="00C30E57"/>
    <w:rsid w:val="00C35834"/>
    <w:rsid w:val="00C37385"/>
    <w:rsid w:val="00C424DC"/>
    <w:rsid w:val="00C46697"/>
    <w:rsid w:val="00C5260E"/>
    <w:rsid w:val="00C574DA"/>
    <w:rsid w:val="00C63719"/>
    <w:rsid w:val="00C642E8"/>
    <w:rsid w:val="00C678A9"/>
    <w:rsid w:val="00C72010"/>
    <w:rsid w:val="00C80C9C"/>
    <w:rsid w:val="00C854FF"/>
    <w:rsid w:val="00C90182"/>
    <w:rsid w:val="00C96231"/>
    <w:rsid w:val="00CA564D"/>
    <w:rsid w:val="00CA5B01"/>
    <w:rsid w:val="00CA7C14"/>
    <w:rsid w:val="00CB10AC"/>
    <w:rsid w:val="00CB4364"/>
    <w:rsid w:val="00CD5934"/>
    <w:rsid w:val="00CD6FF4"/>
    <w:rsid w:val="00CD7653"/>
    <w:rsid w:val="00CE7C6D"/>
    <w:rsid w:val="00CF0852"/>
    <w:rsid w:val="00CF6B18"/>
    <w:rsid w:val="00CF7F18"/>
    <w:rsid w:val="00D0492F"/>
    <w:rsid w:val="00D12979"/>
    <w:rsid w:val="00D205A7"/>
    <w:rsid w:val="00D279A4"/>
    <w:rsid w:val="00D322E2"/>
    <w:rsid w:val="00D35FA1"/>
    <w:rsid w:val="00D43E97"/>
    <w:rsid w:val="00D43FA6"/>
    <w:rsid w:val="00D50F1B"/>
    <w:rsid w:val="00D53349"/>
    <w:rsid w:val="00D55A45"/>
    <w:rsid w:val="00D579AB"/>
    <w:rsid w:val="00D80759"/>
    <w:rsid w:val="00D854BC"/>
    <w:rsid w:val="00D86BF0"/>
    <w:rsid w:val="00D9101D"/>
    <w:rsid w:val="00D9451E"/>
    <w:rsid w:val="00D94D45"/>
    <w:rsid w:val="00D97CFB"/>
    <w:rsid w:val="00DA21CD"/>
    <w:rsid w:val="00DA2666"/>
    <w:rsid w:val="00DB0EE4"/>
    <w:rsid w:val="00DC4FC9"/>
    <w:rsid w:val="00DD030A"/>
    <w:rsid w:val="00DD05C7"/>
    <w:rsid w:val="00DE30BA"/>
    <w:rsid w:val="00DE7BC8"/>
    <w:rsid w:val="00DF2EE2"/>
    <w:rsid w:val="00E1240A"/>
    <w:rsid w:val="00E1591A"/>
    <w:rsid w:val="00E2458E"/>
    <w:rsid w:val="00E36147"/>
    <w:rsid w:val="00E4050D"/>
    <w:rsid w:val="00E5023A"/>
    <w:rsid w:val="00E50E2D"/>
    <w:rsid w:val="00E55E3E"/>
    <w:rsid w:val="00E602DD"/>
    <w:rsid w:val="00E62B22"/>
    <w:rsid w:val="00E67E39"/>
    <w:rsid w:val="00E7226F"/>
    <w:rsid w:val="00E82098"/>
    <w:rsid w:val="00E827C0"/>
    <w:rsid w:val="00E92316"/>
    <w:rsid w:val="00E95A8E"/>
    <w:rsid w:val="00E964FC"/>
    <w:rsid w:val="00EA046A"/>
    <w:rsid w:val="00EA0BAE"/>
    <w:rsid w:val="00EA717A"/>
    <w:rsid w:val="00EB3464"/>
    <w:rsid w:val="00EB464E"/>
    <w:rsid w:val="00EB684A"/>
    <w:rsid w:val="00EC157C"/>
    <w:rsid w:val="00EC35C7"/>
    <w:rsid w:val="00EC64E8"/>
    <w:rsid w:val="00EC6D12"/>
    <w:rsid w:val="00ED0570"/>
    <w:rsid w:val="00EE13AE"/>
    <w:rsid w:val="00EE3175"/>
    <w:rsid w:val="00EF1898"/>
    <w:rsid w:val="00EF4467"/>
    <w:rsid w:val="00EF4DB3"/>
    <w:rsid w:val="00EF5222"/>
    <w:rsid w:val="00EF62BC"/>
    <w:rsid w:val="00F00E84"/>
    <w:rsid w:val="00F012DA"/>
    <w:rsid w:val="00F01F23"/>
    <w:rsid w:val="00F04294"/>
    <w:rsid w:val="00F0493D"/>
    <w:rsid w:val="00F067C5"/>
    <w:rsid w:val="00F1499A"/>
    <w:rsid w:val="00F305DA"/>
    <w:rsid w:val="00F30A0A"/>
    <w:rsid w:val="00F31D87"/>
    <w:rsid w:val="00F362FB"/>
    <w:rsid w:val="00F36F9F"/>
    <w:rsid w:val="00F409EF"/>
    <w:rsid w:val="00F42A3B"/>
    <w:rsid w:val="00F4314B"/>
    <w:rsid w:val="00F53132"/>
    <w:rsid w:val="00F65DC6"/>
    <w:rsid w:val="00F7182E"/>
    <w:rsid w:val="00F72D3D"/>
    <w:rsid w:val="00F82B21"/>
    <w:rsid w:val="00F85714"/>
    <w:rsid w:val="00F94C38"/>
    <w:rsid w:val="00FA0959"/>
    <w:rsid w:val="00FB1042"/>
    <w:rsid w:val="00FD041D"/>
    <w:rsid w:val="00FD376B"/>
    <w:rsid w:val="00FE0EFE"/>
    <w:rsid w:val="00FE1B73"/>
    <w:rsid w:val="00FF3592"/>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2229659-9188-429F-899E-F140BE7A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DB7"/>
  </w:style>
  <w:style w:type="paragraph" w:styleId="Heading1">
    <w:name w:val="heading 1"/>
    <w:basedOn w:val="Normal"/>
    <w:next w:val="Normal"/>
    <w:link w:val="Heading1Char"/>
    <w:uiPriority w:val="9"/>
    <w:qFormat/>
    <w:rsid w:val="00594B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4B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2C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C62A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B436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B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4B0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01F23"/>
    <w:rPr>
      <w:color w:val="0000FF" w:themeColor="hyperlink"/>
      <w:u w:val="single"/>
    </w:rPr>
  </w:style>
  <w:style w:type="paragraph" w:styleId="Header">
    <w:name w:val="header"/>
    <w:basedOn w:val="Normal"/>
    <w:link w:val="HeaderChar"/>
    <w:uiPriority w:val="99"/>
    <w:unhideWhenUsed/>
    <w:rsid w:val="00393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716"/>
  </w:style>
  <w:style w:type="paragraph" w:styleId="Footer">
    <w:name w:val="footer"/>
    <w:basedOn w:val="Normal"/>
    <w:link w:val="FooterChar"/>
    <w:uiPriority w:val="99"/>
    <w:unhideWhenUsed/>
    <w:rsid w:val="00393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716"/>
  </w:style>
  <w:style w:type="paragraph" w:styleId="ListParagraph">
    <w:name w:val="List Paragraph"/>
    <w:basedOn w:val="Normal"/>
    <w:uiPriority w:val="34"/>
    <w:qFormat/>
    <w:rsid w:val="00393716"/>
    <w:pPr>
      <w:ind w:left="720"/>
      <w:contextualSpacing/>
    </w:pPr>
  </w:style>
  <w:style w:type="paragraph" w:styleId="BalloonText">
    <w:name w:val="Balloon Text"/>
    <w:basedOn w:val="Normal"/>
    <w:link w:val="BalloonTextChar"/>
    <w:uiPriority w:val="99"/>
    <w:semiHidden/>
    <w:unhideWhenUsed/>
    <w:rsid w:val="00B72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C20"/>
    <w:rPr>
      <w:rFonts w:ascii="Tahoma" w:hAnsi="Tahoma" w:cs="Tahoma"/>
      <w:sz w:val="16"/>
      <w:szCs w:val="16"/>
    </w:rPr>
  </w:style>
  <w:style w:type="character" w:customStyle="1" w:styleId="Heading3Char">
    <w:name w:val="Heading 3 Char"/>
    <w:basedOn w:val="DefaultParagraphFont"/>
    <w:link w:val="Heading3"/>
    <w:uiPriority w:val="9"/>
    <w:rsid w:val="00B72C2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C62AB"/>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903F63"/>
    <w:rPr>
      <w:sz w:val="16"/>
      <w:szCs w:val="16"/>
    </w:rPr>
  </w:style>
  <w:style w:type="paragraph" w:styleId="CommentText">
    <w:name w:val="annotation text"/>
    <w:basedOn w:val="Normal"/>
    <w:link w:val="CommentTextChar"/>
    <w:uiPriority w:val="99"/>
    <w:unhideWhenUsed/>
    <w:rsid w:val="00903F63"/>
    <w:pPr>
      <w:spacing w:line="240" w:lineRule="auto"/>
    </w:pPr>
    <w:rPr>
      <w:sz w:val="20"/>
      <w:szCs w:val="20"/>
    </w:rPr>
  </w:style>
  <w:style w:type="character" w:customStyle="1" w:styleId="CommentTextChar">
    <w:name w:val="Comment Text Char"/>
    <w:basedOn w:val="DefaultParagraphFont"/>
    <w:link w:val="CommentText"/>
    <w:uiPriority w:val="99"/>
    <w:rsid w:val="00903F63"/>
    <w:rPr>
      <w:sz w:val="20"/>
      <w:szCs w:val="20"/>
    </w:rPr>
  </w:style>
  <w:style w:type="paragraph" w:styleId="CommentSubject">
    <w:name w:val="annotation subject"/>
    <w:basedOn w:val="CommentText"/>
    <w:next w:val="CommentText"/>
    <w:link w:val="CommentSubjectChar"/>
    <w:uiPriority w:val="99"/>
    <w:semiHidden/>
    <w:unhideWhenUsed/>
    <w:rsid w:val="00903F63"/>
    <w:rPr>
      <w:b/>
      <w:bCs/>
    </w:rPr>
  </w:style>
  <w:style w:type="character" w:customStyle="1" w:styleId="CommentSubjectChar">
    <w:name w:val="Comment Subject Char"/>
    <w:basedOn w:val="CommentTextChar"/>
    <w:link w:val="CommentSubject"/>
    <w:uiPriority w:val="99"/>
    <w:semiHidden/>
    <w:rsid w:val="00903F63"/>
    <w:rPr>
      <w:b/>
      <w:bCs/>
      <w:sz w:val="20"/>
      <w:szCs w:val="20"/>
    </w:rPr>
  </w:style>
  <w:style w:type="paragraph" w:styleId="Revision">
    <w:name w:val="Revision"/>
    <w:hidden/>
    <w:uiPriority w:val="99"/>
    <w:semiHidden/>
    <w:rsid w:val="004353F1"/>
    <w:pPr>
      <w:spacing w:after="0" w:line="240" w:lineRule="auto"/>
    </w:pPr>
  </w:style>
  <w:style w:type="character" w:styleId="LineNumber">
    <w:name w:val="line number"/>
    <w:basedOn w:val="DefaultParagraphFont"/>
    <w:uiPriority w:val="99"/>
    <w:semiHidden/>
    <w:unhideWhenUsed/>
    <w:rsid w:val="00B82748"/>
  </w:style>
  <w:style w:type="paragraph" w:customStyle="1" w:styleId="EndNoteBibliographyTitle">
    <w:name w:val="EndNote Bibliography Title"/>
    <w:basedOn w:val="Normal"/>
    <w:link w:val="EndNoteBibliographyTitleChar"/>
    <w:rsid w:val="00D97CFB"/>
    <w:pPr>
      <w:spacing w:after="0"/>
      <w:jc w:val="center"/>
    </w:pPr>
    <w:rPr>
      <w:rFonts w:ascii="Arial" w:hAnsi="Arial" w:cs="Arial"/>
      <w:noProof/>
      <w:sz w:val="20"/>
      <w:lang w:val="en-US"/>
    </w:rPr>
  </w:style>
  <w:style w:type="character" w:customStyle="1" w:styleId="EndNoteBibliographyTitleChar">
    <w:name w:val="EndNote Bibliography Title Char"/>
    <w:basedOn w:val="DefaultParagraphFont"/>
    <w:link w:val="EndNoteBibliographyTitle"/>
    <w:rsid w:val="00D97CFB"/>
    <w:rPr>
      <w:rFonts w:ascii="Arial" w:hAnsi="Arial" w:cs="Arial"/>
      <w:noProof/>
      <w:sz w:val="20"/>
      <w:lang w:val="en-US"/>
    </w:rPr>
  </w:style>
  <w:style w:type="paragraph" w:customStyle="1" w:styleId="EndNoteBibliography">
    <w:name w:val="EndNote Bibliography"/>
    <w:basedOn w:val="Normal"/>
    <w:link w:val="EndNoteBibliographyChar"/>
    <w:rsid w:val="00D97CFB"/>
    <w:pPr>
      <w:spacing w:line="360" w:lineRule="auto"/>
      <w:jc w:val="both"/>
    </w:pPr>
    <w:rPr>
      <w:rFonts w:ascii="Arial" w:hAnsi="Arial" w:cs="Arial"/>
      <w:noProof/>
      <w:sz w:val="20"/>
      <w:lang w:val="en-US"/>
    </w:rPr>
  </w:style>
  <w:style w:type="character" w:customStyle="1" w:styleId="EndNoteBibliographyChar">
    <w:name w:val="EndNote Bibliography Char"/>
    <w:basedOn w:val="DefaultParagraphFont"/>
    <w:link w:val="EndNoteBibliography"/>
    <w:rsid w:val="00D97CFB"/>
    <w:rPr>
      <w:rFonts w:ascii="Arial" w:hAnsi="Arial" w:cs="Arial"/>
      <w:noProof/>
      <w:sz w:val="20"/>
      <w:lang w:val="en-US"/>
    </w:rPr>
  </w:style>
  <w:style w:type="character" w:customStyle="1" w:styleId="Heading5Char">
    <w:name w:val="Heading 5 Char"/>
    <w:basedOn w:val="DefaultParagraphFont"/>
    <w:link w:val="Heading5"/>
    <w:uiPriority w:val="9"/>
    <w:rsid w:val="00CB4364"/>
    <w:rPr>
      <w:rFonts w:asciiTheme="majorHAnsi" w:eastAsiaTheme="majorEastAsia" w:hAnsiTheme="majorHAnsi" w:cstheme="majorBidi"/>
      <w:color w:val="243F60" w:themeColor="accent1" w:themeShade="7F"/>
    </w:rPr>
  </w:style>
  <w:style w:type="table" w:customStyle="1" w:styleId="LightShading1">
    <w:name w:val="Light Shading1"/>
    <w:basedOn w:val="TableNormal"/>
    <w:uiPriority w:val="60"/>
    <w:rsid w:val="00D854B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21">
    <w:name w:val="Medium Shading 21"/>
    <w:basedOn w:val="TableNormal"/>
    <w:uiPriority w:val="64"/>
    <w:rsid w:val="00E62B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24DF7"/>
    <w:rPr>
      <w:color w:val="808080"/>
    </w:rPr>
  </w:style>
  <w:style w:type="table" w:styleId="TableGrid">
    <w:name w:val="Table Grid"/>
    <w:basedOn w:val="TableNormal"/>
    <w:uiPriority w:val="59"/>
    <w:rsid w:val="001C2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074">
      <w:bodyDiv w:val="1"/>
      <w:marLeft w:val="0"/>
      <w:marRight w:val="0"/>
      <w:marTop w:val="0"/>
      <w:marBottom w:val="0"/>
      <w:divBdr>
        <w:top w:val="none" w:sz="0" w:space="0" w:color="auto"/>
        <w:left w:val="none" w:sz="0" w:space="0" w:color="auto"/>
        <w:bottom w:val="none" w:sz="0" w:space="0" w:color="auto"/>
        <w:right w:val="none" w:sz="0" w:space="0" w:color="auto"/>
      </w:divBdr>
    </w:div>
    <w:div w:id="165556491">
      <w:bodyDiv w:val="1"/>
      <w:marLeft w:val="0"/>
      <w:marRight w:val="0"/>
      <w:marTop w:val="0"/>
      <w:marBottom w:val="0"/>
      <w:divBdr>
        <w:top w:val="none" w:sz="0" w:space="0" w:color="auto"/>
        <w:left w:val="none" w:sz="0" w:space="0" w:color="auto"/>
        <w:bottom w:val="none" w:sz="0" w:space="0" w:color="auto"/>
        <w:right w:val="none" w:sz="0" w:space="0" w:color="auto"/>
      </w:divBdr>
    </w:div>
    <w:div w:id="286131543">
      <w:bodyDiv w:val="1"/>
      <w:marLeft w:val="0"/>
      <w:marRight w:val="0"/>
      <w:marTop w:val="0"/>
      <w:marBottom w:val="0"/>
      <w:divBdr>
        <w:top w:val="none" w:sz="0" w:space="0" w:color="auto"/>
        <w:left w:val="none" w:sz="0" w:space="0" w:color="auto"/>
        <w:bottom w:val="none" w:sz="0" w:space="0" w:color="auto"/>
        <w:right w:val="none" w:sz="0" w:space="0" w:color="auto"/>
      </w:divBdr>
    </w:div>
    <w:div w:id="1293828902">
      <w:bodyDiv w:val="1"/>
      <w:marLeft w:val="0"/>
      <w:marRight w:val="0"/>
      <w:marTop w:val="0"/>
      <w:marBottom w:val="0"/>
      <w:divBdr>
        <w:top w:val="none" w:sz="0" w:space="0" w:color="auto"/>
        <w:left w:val="none" w:sz="0" w:space="0" w:color="auto"/>
        <w:bottom w:val="none" w:sz="0" w:space="0" w:color="auto"/>
        <w:right w:val="none" w:sz="0" w:space="0" w:color="auto"/>
      </w:divBdr>
    </w:div>
    <w:div w:id="1746799668">
      <w:bodyDiv w:val="1"/>
      <w:marLeft w:val="0"/>
      <w:marRight w:val="0"/>
      <w:marTop w:val="0"/>
      <w:marBottom w:val="0"/>
      <w:divBdr>
        <w:top w:val="none" w:sz="0" w:space="0" w:color="auto"/>
        <w:left w:val="none" w:sz="0" w:space="0" w:color="auto"/>
        <w:bottom w:val="none" w:sz="0" w:space="0" w:color="auto"/>
        <w:right w:val="none" w:sz="0" w:space="0" w:color="auto"/>
      </w:divBdr>
    </w:div>
    <w:div w:id="200771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AE3B4-4D3B-4EAC-883D-289F99DF4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6157</Words>
  <Characters>35099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Owens</dc:creator>
  <cp:lastModifiedBy>Valappil, Sabeel</cp:lastModifiedBy>
  <cp:revision>2</cp:revision>
  <cp:lastPrinted>2014-06-17T14:15:00Z</cp:lastPrinted>
  <dcterms:created xsi:type="dcterms:W3CDTF">2017-03-01T09:51:00Z</dcterms:created>
  <dcterms:modified xsi:type="dcterms:W3CDTF">2017-03-01T09:51:00Z</dcterms:modified>
</cp:coreProperties>
</file>