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1AD4" w14:textId="7F17B326" w:rsidR="00E51AF3" w:rsidRDefault="00E51AF3" w:rsidP="00E51AF3">
      <w:pPr>
        <w:spacing w:line="360" w:lineRule="auto"/>
        <w:jc w:val="center"/>
        <w:rPr>
          <w:b/>
          <w:sz w:val="24"/>
          <w:szCs w:val="24"/>
        </w:rPr>
      </w:pPr>
    </w:p>
    <w:p w14:paraId="2F907E1D" w14:textId="12043E84" w:rsidR="00E51AF3" w:rsidRPr="00F03F87" w:rsidRDefault="00E51AF3" w:rsidP="00E51AF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 VARIETY </w:t>
      </w:r>
      <w:r w:rsidRPr="009D24CA">
        <w:rPr>
          <w:b/>
          <w:sz w:val="24"/>
          <w:szCs w:val="24"/>
        </w:rPr>
        <w:t>MANAGEMEN</w:t>
      </w:r>
      <w:r w:rsidRPr="00F03F87">
        <w:rPr>
          <w:b/>
          <w:sz w:val="24"/>
          <w:szCs w:val="24"/>
        </w:rPr>
        <w:t>T AND SUPPLY CHAIN PERFORMANCE:</w:t>
      </w:r>
    </w:p>
    <w:p w14:paraId="5542DFCC" w14:textId="77777777" w:rsidR="00E51AF3" w:rsidRPr="00F03F87" w:rsidRDefault="00E51AF3" w:rsidP="00E51AF3">
      <w:pPr>
        <w:spacing w:line="360" w:lineRule="auto"/>
        <w:jc w:val="center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A CAPABILITY PERSPECTIVE ON THEIR RELATIONSHIPS AND COMPETITIVENESS IMPLICATIONS</w:t>
      </w:r>
    </w:p>
    <w:p w14:paraId="019076F8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sz w:val="24"/>
          <w:szCs w:val="24"/>
        </w:rPr>
      </w:pPr>
    </w:p>
    <w:p w14:paraId="1E30C41D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r w:rsidRPr="00F03F87">
        <w:rPr>
          <w:b/>
          <w:sz w:val="24"/>
          <w:szCs w:val="24"/>
        </w:rPr>
        <w:t>JUNEHO UM</w:t>
      </w:r>
      <w:r w:rsidRPr="00F03F87">
        <w:rPr>
          <w:rFonts w:hint="eastAsia"/>
          <w:b/>
          <w:sz w:val="24"/>
          <w:szCs w:val="24"/>
          <w:lang w:eastAsia="zh-HK"/>
        </w:rPr>
        <w:t>*</w:t>
      </w:r>
    </w:p>
    <w:p w14:paraId="4FE052F8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hyperlink r:id="rId8" w:history="1">
        <w:r w:rsidRPr="00F03F87">
          <w:rPr>
            <w:rStyle w:val="Hyperlink"/>
            <w:b/>
            <w:sz w:val="24"/>
            <w:szCs w:val="24"/>
            <w:lang w:eastAsia="zh-HK"/>
          </w:rPr>
          <w:t>umj@hope.ac.uk</w:t>
        </w:r>
      </w:hyperlink>
      <w:r w:rsidRPr="00F03F87">
        <w:rPr>
          <w:rFonts w:hint="eastAsia"/>
          <w:b/>
          <w:sz w:val="24"/>
          <w:szCs w:val="24"/>
          <w:lang w:eastAsia="zh-HK"/>
        </w:rPr>
        <w:t xml:space="preserve"> </w:t>
      </w:r>
    </w:p>
    <w:p w14:paraId="6BDBCF8B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Liverpool Hope University</w:t>
      </w:r>
    </w:p>
    <w:p w14:paraId="6AB5E8C0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</w:p>
    <w:p w14:paraId="5FAF0542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r w:rsidRPr="00F03F87">
        <w:rPr>
          <w:b/>
          <w:sz w:val="24"/>
          <w:szCs w:val="24"/>
        </w:rPr>
        <w:t>ANDREW LYONS</w:t>
      </w:r>
    </w:p>
    <w:p w14:paraId="5869AA50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hyperlink r:id="rId9" w:history="1">
        <w:r w:rsidRPr="00F03F87">
          <w:rPr>
            <w:rStyle w:val="Hyperlink"/>
            <w:b/>
            <w:sz w:val="24"/>
            <w:szCs w:val="24"/>
            <w:lang w:eastAsia="zh-HK"/>
          </w:rPr>
          <w:t>A.C.Lyons@liverpool.ac.uk</w:t>
        </w:r>
      </w:hyperlink>
      <w:r w:rsidRPr="00F03F87">
        <w:rPr>
          <w:rFonts w:hint="eastAsia"/>
          <w:b/>
          <w:sz w:val="24"/>
          <w:szCs w:val="24"/>
          <w:lang w:eastAsia="zh-HK"/>
        </w:rPr>
        <w:t xml:space="preserve"> </w:t>
      </w:r>
    </w:p>
    <w:p w14:paraId="68B7AA22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University of Liverpool</w:t>
      </w:r>
    </w:p>
    <w:p w14:paraId="6906C9D8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</w:p>
    <w:p w14:paraId="447A4819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r w:rsidRPr="00F03F87">
        <w:rPr>
          <w:b/>
          <w:sz w:val="24"/>
          <w:szCs w:val="24"/>
        </w:rPr>
        <w:t xml:space="preserve">HUGO </w:t>
      </w:r>
      <w:r w:rsidRPr="00F03F87">
        <w:rPr>
          <w:rFonts w:hint="eastAsia"/>
          <w:b/>
          <w:sz w:val="24"/>
          <w:szCs w:val="24"/>
          <w:lang w:eastAsia="zh-HK"/>
        </w:rPr>
        <w:t xml:space="preserve">K. S. </w:t>
      </w:r>
      <w:r w:rsidRPr="00F03F87">
        <w:rPr>
          <w:b/>
          <w:sz w:val="24"/>
          <w:szCs w:val="24"/>
        </w:rPr>
        <w:t>LAM</w:t>
      </w:r>
    </w:p>
    <w:p w14:paraId="222CBEC0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hyperlink r:id="rId10" w:history="1">
        <w:r w:rsidRPr="00F03F87">
          <w:rPr>
            <w:rStyle w:val="Hyperlink"/>
            <w:rFonts w:hint="eastAsia"/>
            <w:b/>
            <w:sz w:val="24"/>
            <w:szCs w:val="24"/>
            <w:lang w:eastAsia="zh-HK"/>
          </w:rPr>
          <w:t>hugolam@</w:t>
        </w:r>
        <w:r w:rsidRPr="00F03F87">
          <w:rPr>
            <w:rStyle w:val="Hyperlink"/>
            <w:b/>
            <w:sz w:val="24"/>
            <w:szCs w:val="24"/>
            <w:lang w:eastAsia="zh-HK"/>
          </w:rPr>
          <w:t>liverpool.ac.uk</w:t>
        </w:r>
      </w:hyperlink>
      <w:r w:rsidRPr="00F03F87">
        <w:rPr>
          <w:rFonts w:hint="eastAsia"/>
          <w:b/>
          <w:sz w:val="24"/>
          <w:szCs w:val="24"/>
          <w:lang w:eastAsia="zh-HK"/>
        </w:rPr>
        <w:t xml:space="preserve"> </w:t>
      </w:r>
    </w:p>
    <w:p w14:paraId="299E9329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University of Liverpool</w:t>
      </w:r>
    </w:p>
    <w:p w14:paraId="43804357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</w:p>
    <w:p w14:paraId="2AA44A55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r w:rsidRPr="00F03F87">
        <w:rPr>
          <w:rFonts w:hint="eastAsia"/>
          <w:b/>
          <w:sz w:val="24"/>
          <w:szCs w:val="24"/>
          <w:lang w:eastAsia="zh-HK"/>
        </w:rPr>
        <w:t xml:space="preserve">T. C. </w:t>
      </w:r>
      <w:r w:rsidRPr="00F03F87">
        <w:rPr>
          <w:b/>
          <w:sz w:val="24"/>
          <w:szCs w:val="24"/>
        </w:rPr>
        <w:t>E. CHENG</w:t>
      </w:r>
    </w:p>
    <w:p w14:paraId="7BC45DAA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hyperlink r:id="rId11" w:history="1">
        <w:r w:rsidRPr="00F03F87">
          <w:rPr>
            <w:rStyle w:val="Hyperlink"/>
            <w:b/>
            <w:sz w:val="24"/>
            <w:szCs w:val="24"/>
            <w:lang w:eastAsia="zh-HK"/>
          </w:rPr>
          <w:t>edwin.cheng@polyu.edu.hk</w:t>
        </w:r>
      </w:hyperlink>
      <w:r w:rsidRPr="00F03F87">
        <w:rPr>
          <w:rFonts w:hint="eastAsia"/>
          <w:b/>
          <w:sz w:val="24"/>
          <w:szCs w:val="24"/>
          <w:lang w:eastAsia="zh-HK"/>
        </w:rPr>
        <w:t xml:space="preserve"> </w:t>
      </w:r>
    </w:p>
    <w:p w14:paraId="374A4B34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The Hong Kong Polytechnic University</w:t>
      </w:r>
    </w:p>
    <w:p w14:paraId="3833DAE4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</w:p>
    <w:p w14:paraId="38611DDE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r w:rsidRPr="00F03F87">
        <w:rPr>
          <w:b/>
          <w:sz w:val="24"/>
          <w:szCs w:val="24"/>
        </w:rPr>
        <w:t>CARINE DOMINGUEZ-PERY</w:t>
      </w:r>
    </w:p>
    <w:p w14:paraId="00C39A9B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  <w:lang w:eastAsia="zh-HK"/>
        </w:rPr>
      </w:pPr>
      <w:hyperlink r:id="rId12" w:history="1">
        <w:r w:rsidRPr="00F03F87">
          <w:rPr>
            <w:rStyle w:val="Hyperlink"/>
            <w:b/>
            <w:sz w:val="24"/>
            <w:szCs w:val="24"/>
            <w:lang w:eastAsia="zh-HK"/>
          </w:rPr>
          <w:t>Carine.Dominguez-pery@iae-grenoble.fr</w:t>
        </w:r>
      </w:hyperlink>
      <w:r w:rsidRPr="00F03F87">
        <w:rPr>
          <w:rFonts w:hint="eastAsia"/>
          <w:b/>
          <w:sz w:val="24"/>
          <w:szCs w:val="24"/>
          <w:lang w:eastAsia="zh-HK"/>
        </w:rPr>
        <w:t xml:space="preserve"> </w:t>
      </w:r>
    </w:p>
    <w:p w14:paraId="6B0ECE53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proofErr w:type="spellStart"/>
      <w:r w:rsidRPr="00F03F87">
        <w:rPr>
          <w:b/>
          <w:sz w:val="24"/>
          <w:szCs w:val="24"/>
        </w:rPr>
        <w:t>Université</w:t>
      </w:r>
      <w:proofErr w:type="spellEnd"/>
      <w:r w:rsidRPr="00F03F87">
        <w:rPr>
          <w:b/>
          <w:sz w:val="24"/>
          <w:szCs w:val="24"/>
        </w:rPr>
        <w:t xml:space="preserve"> Grenoble </w:t>
      </w:r>
      <w:proofErr w:type="spellStart"/>
      <w:r w:rsidRPr="00F03F87">
        <w:rPr>
          <w:b/>
          <w:sz w:val="24"/>
          <w:szCs w:val="24"/>
        </w:rPr>
        <w:t>Alpes</w:t>
      </w:r>
      <w:proofErr w:type="spellEnd"/>
    </w:p>
    <w:p w14:paraId="320E31D4" w14:textId="77777777" w:rsidR="00E51AF3" w:rsidRPr="00F03F87" w:rsidRDefault="00E51AF3" w:rsidP="00E51AF3">
      <w:pPr>
        <w:pStyle w:val="ListParagraph"/>
        <w:spacing w:line="360" w:lineRule="auto"/>
        <w:ind w:left="0"/>
        <w:contextualSpacing w:val="0"/>
        <w:outlineLvl w:val="0"/>
        <w:rPr>
          <w:sz w:val="24"/>
          <w:szCs w:val="24"/>
          <w:lang w:eastAsia="zh-HK"/>
        </w:rPr>
      </w:pPr>
    </w:p>
    <w:p w14:paraId="659A51C7" w14:textId="674AAC4B" w:rsidR="00E51AF3" w:rsidRDefault="00E51AF3" w:rsidP="00E51AF3">
      <w:pPr>
        <w:pStyle w:val="ListParagraph"/>
        <w:spacing w:line="360" w:lineRule="auto"/>
        <w:ind w:left="0"/>
        <w:contextualSpacing w:val="0"/>
        <w:outlineLvl w:val="0"/>
        <w:rPr>
          <w:sz w:val="24"/>
          <w:szCs w:val="24"/>
          <w:lang w:eastAsia="zh-HK"/>
        </w:rPr>
      </w:pPr>
    </w:p>
    <w:p w14:paraId="36C0A631" w14:textId="66FF2EBC" w:rsidR="00E51AF3" w:rsidRDefault="00E51AF3" w:rsidP="00E51AF3">
      <w:pPr>
        <w:pStyle w:val="ListParagraph"/>
        <w:spacing w:line="360" w:lineRule="auto"/>
        <w:ind w:left="0"/>
        <w:contextualSpacing w:val="0"/>
        <w:outlineLvl w:val="0"/>
        <w:rPr>
          <w:sz w:val="24"/>
          <w:szCs w:val="24"/>
          <w:lang w:eastAsia="zh-HK"/>
        </w:rPr>
      </w:pPr>
    </w:p>
    <w:p w14:paraId="5EF4E9F4" w14:textId="17CFCFF6" w:rsidR="00E51AF3" w:rsidRPr="00F03F87" w:rsidRDefault="00E51AF3" w:rsidP="00E51AF3">
      <w:pPr>
        <w:pStyle w:val="ListParagraph"/>
        <w:spacing w:line="360" w:lineRule="auto"/>
        <w:ind w:left="0"/>
        <w:contextualSpacing w:val="0"/>
        <w:outlineLvl w:val="0"/>
        <w:rPr>
          <w:sz w:val="24"/>
          <w:szCs w:val="24"/>
          <w:lang w:eastAsia="zh-HK"/>
        </w:rPr>
      </w:pPr>
    </w:p>
    <w:p w14:paraId="6C402F3C" w14:textId="77777777" w:rsidR="00E51AF3" w:rsidRPr="00F03F87" w:rsidRDefault="00E51AF3" w:rsidP="00E51AF3">
      <w:pPr>
        <w:spacing w:line="360" w:lineRule="auto"/>
        <w:rPr>
          <w:b/>
          <w:i/>
          <w:sz w:val="24"/>
          <w:szCs w:val="24"/>
        </w:rPr>
      </w:pPr>
      <w:r w:rsidRPr="00F03F87">
        <w:rPr>
          <w:b/>
          <w:i/>
          <w:sz w:val="24"/>
          <w:szCs w:val="24"/>
        </w:rPr>
        <w:t>*</w:t>
      </w:r>
      <w:r w:rsidRPr="00F03F87">
        <w:rPr>
          <w:b/>
          <w:i/>
          <w:sz w:val="24"/>
          <w:szCs w:val="24"/>
          <w:lang w:eastAsia="zh-HK"/>
        </w:rPr>
        <w:t>C</w:t>
      </w:r>
      <w:r w:rsidRPr="00F03F87">
        <w:rPr>
          <w:b/>
          <w:i/>
          <w:sz w:val="24"/>
          <w:szCs w:val="24"/>
        </w:rPr>
        <w:t xml:space="preserve">orresponding </w:t>
      </w:r>
      <w:r w:rsidRPr="00F03F87">
        <w:rPr>
          <w:b/>
          <w:i/>
          <w:sz w:val="24"/>
          <w:szCs w:val="24"/>
          <w:lang w:eastAsia="zh-HK"/>
        </w:rPr>
        <w:t>A</w:t>
      </w:r>
      <w:r w:rsidRPr="00F03F87">
        <w:rPr>
          <w:b/>
          <w:i/>
          <w:sz w:val="24"/>
          <w:szCs w:val="24"/>
        </w:rPr>
        <w:t>uthor</w:t>
      </w:r>
    </w:p>
    <w:p w14:paraId="0755AEE2" w14:textId="007C650B" w:rsidR="00E51AF3" w:rsidRDefault="00E51AF3" w:rsidP="00E51AF3">
      <w:pPr>
        <w:spacing w:line="360" w:lineRule="auto"/>
        <w:ind w:firstLine="120"/>
        <w:jc w:val="center"/>
        <w:rPr>
          <w:sz w:val="24"/>
          <w:szCs w:val="24"/>
        </w:rPr>
      </w:pPr>
    </w:p>
    <w:p w14:paraId="3F3D10B1" w14:textId="77777777" w:rsidR="00E51AF3" w:rsidRDefault="00E51AF3" w:rsidP="00E51AF3">
      <w:pPr>
        <w:spacing w:line="360" w:lineRule="auto"/>
        <w:ind w:firstLine="120"/>
        <w:jc w:val="center"/>
        <w:rPr>
          <w:sz w:val="24"/>
          <w:szCs w:val="24"/>
        </w:rPr>
      </w:pPr>
    </w:p>
    <w:p w14:paraId="22A3233B" w14:textId="678B4295" w:rsidR="00E51AF3" w:rsidRDefault="00E51AF3" w:rsidP="00E51AF3">
      <w:pPr>
        <w:spacing w:line="360" w:lineRule="auto"/>
        <w:ind w:firstLine="120"/>
        <w:jc w:val="center"/>
        <w:rPr>
          <w:sz w:val="24"/>
          <w:szCs w:val="24"/>
        </w:rPr>
      </w:pPr>
    </w:p>
    <w:p w14:paraId="64863827" w14:textId="75D16F3D" w:rsidR="00E51AF3" w:rsidRDefault="00E51AF3" w:rsidP="00E51AF3">
      <w:pPr>
        <w:spacing w:line="360" w:lineRule="auto"/>
        <w:ind w:firstLine="120"/>
        <w:jc w:val="center"/>
        <w:rPr>
          <w:sz w:val="24"/>
          <w:szCs w:val="24"/>
        </w:rPr>
      </w:pPr>
    </w:p>
    <w:p w14:paraId="1AD98541" w14:textId="464911B7" w:rsidR="00E51AF3" w:rsidRDefault="00E51AF3" w:rsidP="00883419">
      <w:pPr>
        <w:spacing w:line="360" w:lineRule="auto"/>
        <w:jc w:val="center"/>
        <w:rPr>
          <w:b/>
          <w:sz w:val="24"/>
          <w:szCs w:val="24"/>
        </w:rPr>
      </w:pPr>
    </w:p>
    <w:p w14:paraId="3A0260F2" w14:textId="2C6E344F" w:rsidR="00883419" w:rsidRPr="00F03F87" w:rsidRDefault="00883419" w:rsidP="00883419">
      <w:pPr>
        <w:spacing w:line="360" w:lineRule="auto"/>
        <w:jc w:val="center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PRODUCT VARIETY MANAGEMENT AND SUPPLY CHAIN PERFORMANCE:</w:t>
      </w:r>
    </w:p>
    <w:p w14:paraId="084DEFAC" w14:textId="77777777" w:rsidR="00883419" w:rsidRPr="00F03F87" w:rsidRDefault="00883419" w:rsidP="00883419">
      <w:pPr>
        <w:spacing w:line="360" w:lineRule="auto"/>
        <w:jc w:val="center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A CAPABILITY PERSPECTIVE ON THEIR RELATIONSHIP</w:t>
      </w:r>
      <w:r w:rsidR="00A61608" w:rsidRPr="00F03F87">
        <w:rPr>
          <w:b/>
          <w:sz w:val="24"/>
          <w:szCs w:val="24"/>
        </w:rPr>
        <w:t>S</w:t>
      </w:r>
      <w:r w:rsidRPr="00F03F87">
        <w:rPr>
          <w:b/>
          <w:sz w:val="24"/>
          <w:szCs w:val="24"/>
        </w:rPr>
        <w:t xml:space="preserve"> AND </w:t>
      </w:r>
      <w:r w:rsidR="00130DE0" w:rsidRPr="00F03F87">
        <w:rPr>
          <w:b/>
          <w:sz w:val="24"/>
          <w:szCs w:val="24"/>
        </w:rPr>
        <w:t xml:space="preserve">COMPETITIVENESS </w:t>
      </w:r>
      <w:r w:rsidRPr="00F03F87">
        <w:rPr>
          <w:b/>
          <w:sz w:val="24"/>
          <w:szCs w:val="24"/>
        </w:rPr>
        <w:t>IMPLICATIONS</w:t>
      </w:r>
    </w:p>
    <w:p w14:paraId="30F03F1A" w14:textId="77777777" w:rsidR="00C94B7D" w:rsidRPr="00F03F87" w:rsidRDefault="00C94B7D" w:rsidP="0065710B">
      <w:pPr>
        <w:pStyle w:val="ListParagraph"/>
        <w:spacing w:line="480" w:lineRule="auto"/>
        <w:ind w:left="0"/>
        <w:contextualSpacing w:val="0"/>
        <w:outlineLvl w:val="0"/>
        <w:rPr>
          <w:sz w:val="24"/>
          <w:szCs w:val="24"/>
          <w:lang w:eastAsia="zh-HK"/>
        </w:rPr>
      </w:pPr>
    </w:p>
    <w:p w14:paraId="0BB182F8" w14:textId="77777777" w:rsidR="00C94B7D" w:rsidRPr="00F03F87" w:rsidRDefault="000C26B4" w:rsidP="0065710B">
      <w:pPr>
        <w:pStyle w:val="ListParagraph"/>
        <w:spacing w:line="480" w:lineRule="auto"/>
        <w:ind w:left="0"/>
        <w:contextualSpacing w:val="0"/>
        <w:outlineLvl w:val="0"/>
        <w:rPr>
          <w:b/>
          <w:sz w:val="24"/>
          <w:szCs w:val="24"/>
          <w:lang w:eastAsia="zh-HK"/>
        </w:rPr>
      </w:pPr>
      <w:r w:rsidRPr="00F03F87">
        <w:rPr>
          <w:b/>
          <w:sz w:val="24"/>
          <w:szCs w:val="24"/>
          <w:lang w:eastAsia="zh-HK"/>
        </w:rPr>
        <w:t>Abstract</w:t>
      </w:r>
    </w:p>
    <w:p w14:paraId="33FA1240" w14:textId="77777777" w:rsidR="00424AF3" w:rsidRPr="00E51AF3" w:rsidRDefault="00B72DE8" w:rsidP="00424AF3">
      <w:pPr>
        <w:spacing w:line="480" w:lineRule="auto"/>
        <w:rPr>
          <w:rFonts w:eastAsiaTheme="minorHAnsi"/>
          <w:iCs/>
          <w:sz w:val="24"/>
          <w:szCs w:val="24"/>
          <w:lang w:eastAsia="en-US"/>
        </w:rPr>
      </w:pPr>
      <w:r w:rsidRPr="00E51AF3">
        <w:rPr>
          <w:sz w:val="24"/>
          <w:szCs w:val="24"/>
        </w:rPr>
        <w:t>We</w:t>
      </w:r>
      <w:r w:rsidR="002B2080" w:rsidRPr="00E51AF3">
        <w:rPr>
          <w:sz w:val="24"/>
          <w:szCs w:val="24"/>
        </w:rPr>
        <w:t xml:space="preserve"> study </w:t>
      </w:r>
      <w:r w:rsidR="00920CEC" w:rsidRPr="00E51AF3">
        <w:rPr>
          <w:sz w:val="24"/>
          <w:szCs w:val="24"/>
        </w:rPr>
        <w:t xml:space="preserve">363 manufacturing </w:t>
      </w:r>
      <w:r w:rsidR="00783FA9" w:rsidRPr="00E51AF3">
        <w:rPr>
          <w:sz w:val="24"/>
          <w:szCs w:val="24"/>
        </w:rPr>
        <w:t>businesses</w:t>
      </w:r>
      <w:r w:rsidR="00920CEC" w:rsidRPr="00E51AF3">
        <w:rPr>
          <w:sz w:val="24"/>
          <w:szCs w:val="24"/>
        </w:rPr>
        <w:t xml:space="preserve"> to investigate the relationship</w:t>
      </w:r>
      <w:r w:rsidR="00A61608" w:rsidRPr="00E51AF3">
        <w:rPr>
          <w:sz w:val="24"/>
          <w:szCs w:val="24"/>
        </w:rPr>
        <w:t>s</w:t>
      </w:r>
      <w:r w:rsidR="00920CEC" w:rsidRPr="00E51AF3">
        <w:rPr>
          <w:sz w:val="24"/>
          <w:szCs w:val="24"/>
        </w:rPr>
        <w:t xml:space="preserve"> between </w:t>
      </w:r>
      <w:r w:rsidR="003E490E" w:rsidRPr="00E51AF3">
        <w:rPr>
          <w:sz w:val="24"/>
          <w:szCs w:val="24"/>
        </w:rPr>
        <w:t xml:space="preserve">product </w:t>
      </w:r>
      <w:r w:rsidR="00920CEC" w:rsidRPr="00E51AF3">
        <w:rPr>
          <w:sz w:val="24"/>
          <w:szCs w:val="24"/>
        </w:rPr>
        <w:t xml:space="preserve">variety management and supply chain performance. </w:t>
      </w:r>
      <w:r w:rsidRPr="00E51AF3">
        <w:rPr>
          <w:sz w:val="24"/>
          <w:szCs w:val="24"/>
        </w:rPr>
        <w:t xml:space="preserve">Applying the </w:t>
      </w:r>
      <w:r w:rsidR="000E31F3" w:rsidRPr="00E51AF3">
        <w:rPr>
          <w:sz w:val="24"/>
          <w:szCs w:val="24"/>
        </w:rPr>
        <w:t>dynamic capabilities view</w:t>
      </w:r>
      <w:r w:rsidR="00783FA9" w:rsidRPr="00E51AF3">
        <w:rPr>
          <w:sz w:val="24"/>
          <w:szCs w:val="24"/>
        </w:rPr>
        <w:t xml:space="preserve"> of how businesses cope with changing environments</w:t>
      </w:r>
      <w:r w:rsidR="000E31F3" w:rsidRPr="00E51AF3">
        <w:rPr>
          <w:sz w:val="24"/>
          <w:szCs w:val="24"/>
        </w:rPr>
        <w:t xml:space="preserve">, </w:t>
      </w:r>
      <w:r w:rsidRPr="00E51AF3">
        <w:rPr>
          <w:sz w:val="24"/>
          <w:szCs w:val="24"/>
        </w:rPr>
        <w:t>we develop</w:t>
      </w:r>
      <w:r w:rsidR="00E100D0" w:rsidRPr="00E51AF3">
        <w:rPr>
          <w:sz w:val="24"/>
          <w:szCs w:val="24"/>
        </w:rPr>
        <w:t xml:space="preserve"> a conceptual model </w:t>
      </w:r>
      <w:r w:rsidRPr="00E51AF3">
        <w:rPr>
          <w:sz w:val="24"/>
          <w:szCs w:val="24"/>
        </w:rPr>
        <w:t>that links</w:t>
      </w:r>
      <w:r w:rsidR="00920CEC" w:rsidRPr="00E51AF3">
        <w:rPr>
          <w:sz w:val="24"/>
          <w:szCs w:val="24"/>
        </w:rPr>
        <w:t xml:space="preserve"> </w:t>
      </w:r>
      <w:r w:rsidR="003E490E" w:rsidRPr="00E51AF3">
        <w:rPr>
          <w:sz w:val="24"/>
          <w:szCs w:val="24"/>
        </w:rPr>
        <w:t xml:space="preserve">product </w:t>
      </w:r>
      <w:r w:rsidR="00920CEC" w:rsidRPr="00E51AF3">
        <w:rPr>
          <w:sz w:val="24"/>
          <w:szCs w:val="24"/>
        </w:rPr>
        <w:t xml:space="preserve">variety management </w:t>
      </w:r>
      <w:r w:rsidR="006030D2" w:rsidRPr="00E51AF3">
        <w:rPr>
          <w:sz w:val="24"/>
          <w:szCs w:val="24"/>
        </w:rPr>
        <w:t xml:space="preserve">strategies </w:t>
      </w:r>
      <w:r w:rsidR="00AE7A2B" w:rsidRPr="00E51AF3">
        <w:rPr>
          <w:sz w:val="24"/>
          <w:szCs w:val="24"/>
        </w:rPr>
        <w:t>with</w:t>
      </w:r>
      <w:r w:rsidRPr="00E51AF3">
        <w:rPr>
          <w:sz w:val="24"/>
          <w:szCs w:val="24"/>
        </w:rPr>
        <w:t xml:space="preserve"> </w:t>
      </w:r>
      <w:r w:rsidR="00CB03F8" w:rsidRPr="00E51AF3">
        <w:rPr>
          <w:sz w:val="24"/>
          <w:szCs w:val="24"/>
        </w:rPr>
        <w:t xml:space="preserve">supply chain </w:t>
      </w:r>
      <w:r w:rsidR="00413409" w:rsidRPr="00E51AF3">
        <w:rPr>
          <w:sz w:val="24"/>
          <w:szCs w:val="24"/>
        </w:rPr>
        <w:t>responsiveness</w:t>
      </w:r>
      <w:r w:rsidR="00CB03F8" w:rsidRPr="00E51AF3">
        <w:rPr>
          <w:sz w:val="24"/>
          <w:szCs w:val="24"/>
        </w:rPr>
        <w:t xml:space="preserve">, and </w:t>
      </w:r>
      <w:r w:rsidR="000C3981" w:rsidRPr="00E51AF3">
        <w:rPr>
          <w:sz w:val="24"/>
          <w:szCs w:val="24"/>
        </w:rPr>
        <w:t xml:space="preserve">relates </w:t>
      </w:r>
      <w:r w:rsidR="00CB03F8" w:rsidRPr="00E51AF3">
        <w:rPr>
          <w:sz w:val="24"/>
          <w:szCs w:val="24"/>
        </w:rPr>
        <w:t xml:space="preserve">supply chain </w:t>
      </w:r>
      <w:r w:rsidR="00413409" w:rsidRPr="00E51AF3">
        <w:rPr>
          <w:sz w:val="24"/>
          <w:szCs w:val="24"/>
        </w:rPr>
        <w:t>responsiveness</w:t>
      </w:r>
      <w:r w:rsidR="00E5500B" w:rsidRPr="00E51AF3">
        <w:rPr>
          <w:sz w:val="24"/>
          <w:szCs w:val="24"/>
        </w:rPr>
        <w:t xml:space="preserve"> </w:t>
      </w:r>
      <w:r w:rsidR="000C3981" w:rsidRPr="00E51AF3">
        <w:rPr>
          <w:sz w:val="24"/>
          <w:szCs w:val="24"/>
        </w:rPr>
        <w:t xml:space="preserve">to </w:t>
      </w:r>
      <w:r w:rsidR="00E100D0" w:rsidRPr="00E51AF3">
        <w:rPr>
          <w:sz w:val="24"/>
          <w:szCs w:val="24"/>
        </w:rPr>
        <w:t xml:space="preserve">cost </w:t>
      </w:r>
      <w:r w:rsidR="00CB03F8" w:rsidRPr="00E51AF3">
        <w:rPr>
          <w:sz w:val="24"/>
          <w:szCs w:val="24"/>
        </w:rPr>
        <w:t xml:space="preserve">and </w:t>
      </w:r>
      <w:r w:rsidR="00E100D0" w:rsidRPr="00E51AF3">
        <w:rPr>
          <w:sz w:val="24"/>
          <w:szCs w:val="24"/>
        </w:rPr>
        <w:t>customer service</w:t>
      </w:r>
      <w:r w:rsidR="001D3DCC" w:rsidRPr="00E51AF3">
        <w:rPr>
          <w:sz w:val="24"/>
          <w:szCs w:val="24"/>
        </w:rPr>
        <w:t xml:space="preserve"> in high</w:t>
      </w:r>
      <w:r w:rsidR="000C3981" w:rsidRPr="00E51AF3">
        <w:rPr>
          <w:sz w:val="24"/>
          <w:szCs w:val="24"/>
        </w:rPr>
        <w:t>-</w:t>
      </w:r>
      <w:r w:rsidR="001D3DCC" w:rsidRPr="00E51AF3">
        <w:rPr>
          <w:sz w:val="24"/>
          <w:szCs w:val="24"/>
        </w:rPr>
        <w:t xml:space="preserve"> and low</w:t>
      </w:r>
      <w:r w:rsidR="00FE41BA" w:rsidRPr="00E51AF3">
        <w:rPr>
          <w:sz w:val="24"/>
          <w:szCs w:val="24"/>
        </w:rPr>
        <w:t>-</w:t>
      </w:r>
      <w:r w:rsidR="00EF542C" w:rsidRPr="00E51AF3">
        <w:rPr>
          <w:sz w:val="24"/>
          <w:szCs w:val="24"/>
        </w:rPr>
        <w:t>customi</w:t>
      </w:r>
      <w:r w:rsidR="000C3981" w:rsidRPr="00E51AF3">
        <w:rPr>
          <w:sz w:val="24"/>
          <w:szCs w:val="24"/>
        </w:rPr>
        <w:t>z</w:t>
      </w:r>
      <w:r w:rsidR="001D3DCC" w:rsidRPr="00E51AF3">
        <w:rPr>
          <w:sz w:val="24"/>
          <w:szCs w:val="24"/>
        </w:rPr>
        <w:t>ation environments</w:t>
      </w:r>
      <w:r w:rsidR="00CB03F8" w:rsidRPr="00E51AF3">
        <w:rPr>
          <w:sz w:val="24"/>
          <w:szCs w:val="24"/>
        </w:rPr>
        <w:t xml:space="preserve">. </w:t>
      </w:r>
      <w:r w:rsidR="000C3981" w:rsidRPr="00E51AF3">
        <w:rPr>
          <w:sz w:val="24"/>
          <w:szCs w:val="24"/>
        </w:rPr>
        <w:t>We find that</w:t>
      </w:r>
      <w:r w:rsidR="00F827D1" w:rsidRPr="00E51AF3">
        <w:rPr>
          <w:sz w:val="24"/>
          <w:szCs w:val="24"/>
        </w:rPr>
        <w:t xml:space="preserve"> </w:t>
      </w:r>
      <w:r w:rsidR="0014143B" w:rsidRPr="00E51AF3">
        <w:rPr>
          <w:sz w:val="24"/>
          <w:szCs w:val="24"/>
        </w:rPr>
        <w:t xml:space="preserve">a </w:t>
      </w:r>
      <w:r w:rsidR="00F827D1" w:rsidRPr="00E51AF3">
        <w:rPr>
          <w:sz w:val="24"/>
          <w:szCs w:val="24"/>
        </w:rPr>
        <w:t>product variety management strateg</w:t>
      </w:r>
      <w:r w:rsidR="00424AF3" w:rsidRPr="00E51AF3">
        <w:rPr>
          <w:sz w:val="24"/>
          <w:szCs w:val="24"/>
        </w:rPr>
        <w:t>y</w:t>
      </w:r>
      <w:r w:rsidR="00A064A3" w:rsidRPr="00E51AF3">
        <w:rPr>
          <w:sz w:val="24"/>
          <w:szCs w:val="24"/>
        </w:rPr>
        <w:t xml:space="preserve"> influence</w:t>
      </w:r>
      <w:r w:rsidR="003708A7" w:rsidRPr="00E51AF3">
        <w:rPr>
          <w:sz w:val="24"/>
          <w:szCs w:val="24"/>
        </w:rPr>
        <w:t>s</w:t>
      </w:r>
      <w:r w:rsidR="00A064A3" w:rsidRPr="00E51AF3">
        <w:rPr>
          <w:sz w:val="24"/>
          <w:szCs w:val="24"/>
        </w:rPr>
        <w:t xml:space="preserve"> </w:t>
      </w:r>
      <w:r w:rsidR="009906B1" w:rsidRPr="00E51AF3">
        <w:rPr>
          <w:sz w:val="24"/>
          <w:szCs w:val="24"/>
        </w:rPr>
        <w:t xml:space="preserve">both </w:t>
      </w:r>
      <w:r w:rsidR="003708A7" w:rsidRPr="00E51AF3">
        <w:rPr>
          <w:sz w:val="24"/>
          <w:szCs w:val="24"/>
        </w:rPr>
        <w:t xml:space="preserve">supply chain </w:t>
      </w:r>
      <w:r w:rsidR="00A064A3" w:rsidRPr="00E51AF3">
        <w:rPr>
          <w:sz w:val="24"/>
          <w:szCs w:val="24"/>
        </w:rPr>
        <w:t xml:space="preserve">cost and customer service </w:t>
      </w:r>
      <w:r w:rsidR="003708A7" w:rsidRPr="00E51AF3">
        <w:rPr>
          <w:sz w:val="24"/>
          <w:szCs w:val="24"/>
        </w:rPr>
        <w:t xml:space="preserve">performance </w:t>
      </w:r>
      <w:r w:rsidR="00A064A3" w:rsidRPr="00E51AF3">
        <w:rPr>
          <w:sz w:val="24"/>
          <w:szCs w:val="24"/>
        </w:rPr>
        <w:t>only when m</w:t>
      </w:r>
      <w:r w:rsidR="0087668D" w:rsidRPr="00E51AF3">
        <w:rPr>
          <w:sz w:val="24"/>
          <w:szCs w:val="24"/>
        </w:rPr>
        <w:t>ediated</w:t>
      </w:r>
      <w:r w:rsidR="00A064A3" w:rsidRPr="00E51AF3">
        <w:rPr>
          <w:sz w:val="24"/>
          <w:szCs w:val="24"/>
        </w:rPr>
        <w:t xml:space="preserve"> by internal and external </w:t>
      </w:r>
      <w:r w:rsidR="001B7308" w:rsidRPr="00E51AF3">
        <w:rPr>
          <w:sz w:val="24"/>
          <w:szCs w:val="24"/>
        </w:rPr>
        <w:t xml:space="preserve">responsiveness </w:t>
      </w:r>
      <w:r w:rsidR="00A064A3" w:rsidRPr="00E51AF3">
        <w:rPr>
          <w:sz w:val="24"/>
          <w:szCs w:val="24"/>
        </w:rPr>
        <w:t xml:space="preserve">capabilities. </w:t>
      </w:r>
      <w:r w:rsidR="00A20E9C" w:rsidRPr="00E51AF3">
        <w:rPr>
          <w:sz w:val="24"/>
          <w:szCs w:val="24"/>
        </w:rPr>
        <w:t xml:space="preserve">In addition, </w:t>
      </w:r>
      <w:r w:rsidR="00DC67A2" w:rsidRPr="00E51AF3">
        <w:rPr>
          <w:sz w:val="24"/>
          <w:szCs w:val="24"/>
        </w:rPr>
        <w:t xml:space="preserve">a </w:t>
      </w:r>
      <w:r w:rsidR="00A20E9C" w:rsidRPr="00E51AF3">
        <w:rPr>
          <w:sz w:val="24"/>
          <w:szCs w:val="24"/>
        </w:rPr>
        <w:t>product variety management strategy has different impacts on performance</w:t>
      </w:r>
      <w:r w:rsidR="00424AF3" w:rsidRPr="00E51AF3">
        <w:rPr>
          <w:sz w:val="24"/>
          <w:szCs w:val="24"/>
        </w:rPr>
        <w:t xml:space="preserve"> depending on the level of </w:t>
      </w:r>
      <w:r w:rsidR="00DC67A2" w:rsidRPr="00E51AF3">
        <w:rPr>
          <w:sz w:val="24"/>
          <w:szCs w:val="24"/>
        </w:rPr>
        <w:t xml:space="preserve">product </w:t>
      </w:r>
      <w:r w:rsidR="00424AF3" w:rsidRPr="00E51AF3">
        <w:rPr>
          <w:sz w:val="24"/>
          <w:szCs w:val="24"/>
        </w:rPr>
        <w:t>customization</w:t>
      </w:r>
      <w:r w:rsidR="00A20E9C" w:rsidRPr="00E51AF3">
        <w:rPr>
          <w:sz w:val="24"/>
          <w:szCs w:val="24"/>
        </w:rPr>
        <w:t>.</w:t>
      </w:r>
      <w:r w:rsidR="00A61608" w:rsidRPr="00E51AF3">
        <w:rPr>
          <w:sz w:val="24"/>
          <w:szCs w:val="24"/>
        </w:rPr>
        <w:t xml:space="preserve"> Specifically, </w:t>
      </w:r>
      <w:r w:rsidR="00424AF3" w:rsidRPr="00E51AF3">
        <w:rPr>
          <w:sz w:val="24"/>
          <w:szCs w:val="24"/>
        </w:rPr>
        <w:t>i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n </w:t>
      </w:r>
      <w:r w:rsidR="00DC67A2" w:rsidRPr="00E51AF3">
        <w:rPr>
          <w:rFonts w:eastAsiaTheme="minorHAnsi"/>
          <w:iCs/>
          <w:sz w:val="24"/>
          <w:szCs w:val="24"/>
          <w:lang w:eastAsia="en-US"/>
        </w:rPr>
        <w:t>a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low-customization </w:t>
      </w:r>
      <w:r w:rsidR="00A20E9C" w:rsidRPr="00E51AF3">
        <w:rPr>
          <w:iCs/>
          <w:sz w:val="24"/>
          <w:szCs w:val="24"/>
        </w:rPr>
        <w:t>environment, both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supply chain </w:t>
      </w:r>
      <w:r w:rsidR="00A20E9C" w:rsidRPr="00E51AF3">
        <w:rPr>
          <w:rFonts w:eastAsia="Malgun Gothic"/>
          <w:iCs/>
          <w:sz w:val="24"/>
          <w:szCs w:val="24"/>
        </w:rPr>
        <w:t xml:space="preserve">flexibility and 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agility </w:t>
      </w:r>
      <w:r w:rsidR="005B3AFF" w:rsidRPr="00E51AF3">
        <w:rPr>
          <w:rFonts w:eastAsiaTheme="minorHAnsi"/>
          <w:iCs/>
          <w:sz w:val="24"/>
          <w:szCs w:val="24"/>
          <w:lang w:eastAsia="en-US"/>
        </w:rPr>
        <w:t xml:space="preserve">acting </w:t>
      </w:r>
      <w:r w:rsidR="000749B5" w:rsidRPr="00E51AF3">
        <w:rPr>
          <w:rFonts w:eastAsia="Malgun Gothic"/>
          <w:iCs/>
          <w:sz w:val="24"/>
          <w:szCs w:val="24"/>
        </w:rPr>
        <w:t>as dynamic capabilities</w:t>
      </w:r>
      <w:r w:rsidR="00A20E9C" w:rsidRPr="00E51AF3">
        <w:rPr>
          <w:rFonts w:eastAsia="Malgun Gothic"/>
          <w:iCs/>
          <w:sz w:val="24"/>
          <w:szCs w:val="24"/>
        </w:rPr>
        <w:t xml:space="preserve"> 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>ha</w:t>
      </w:r>
      <w:r w:rsidR="00A20E9C" w:rsidRPr="00E51AF3">
        <w:rPr>
          <w:rFonts w:eastAsia="Malgun Gothic"/>
          <w:iCs/>
          <w:sz w:val="24"/>
          <w:szCs w:val="24"/>
        </w:rPr>
        <w:t>ve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a </w:t>
      </w:r>
      <w:r w:rsidR="00A20E9C" w:rsidRPr="00E51AF3">
        <w:rPr>
          <w:rFonts w:eastAsia="Malgun Gothic"/>
          <w:iCs/>
          <w:sz w:val="24"/>
          <w:szCs w:val="24"/>
        </w:rPr>
        <w:t>significant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influence on cost efficiency while </w:t>
      </w:r>
      <w:r w:rsidR="00A20E9C" w:rsidRPr="00E51AF3">
        <w:rPr>
          <w:sz w:val="24"/>
          <w:szCs w:val="24"/>
        </w:rPr>
        <w:t>i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n </w:t>
      </w:r>
      <w:r w:rsidR="00DC67A2" w:rsidRPr="00E51AF3">
        <w:rPr>
          <w:rFonts w:eastAsiaTheme="minorHAnsi"/>
          <w:iCs/>
          <w:sz w:val="24"/>
          <w:szCs w:val="24"/>
          <w:lang w:eastAsia="en-US"/>
        </w:rPr>
        <w:t>a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high-customization </w:t>
      </w:r>
      <w:r w:rsidR="00A20E9C" w:rsidRPr="00E51AF3">
        <w:rPr>
          <w:iCs/>
          <w:sz w:val="24"/>
          <w:szCs w:val="24"/>
        </w:rPr>
        <w:t>environment,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DC67A2" w:rsidRPr="00E51AF3">
        <w:rPr>
          <w:rFonts w:eastAsiaTheme="minorHAnsi"/>
          <w:iCs/>
          <w:sz w:val="24"/>
          <w:szCs w:val="24"/>
          <w:lang w:eastAsia="en-US"/>
        </w:rPr>
        <w:t xml:space="preserve">these </w:t>
      </w:r>
      <w:r w:rsidR="00424AF3" w:rsidRPr="00E51AF3">
        <w:rPr>
          <w:rFonts w:eastAsiaTheme="minorHAnsi"/>
          <w:iCs/>
          <w:sz w:val="24"/>
          <w:szCs w:val="24"/>
          <w:lang w:eastAsia="en-US"/>
        </w:rPr>
        <w:t>dynamic capabilities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ha</w:t>
      </w:r>
      <w:r w:rsidR="00A20E9C" w:rsidRPr="00E51AF3">
        <w:rPr>
          <w:rFonts w:eastAsia="Malgun Gothic"/>
          <w:iCs/>
          <w:sz w:val="24"/>
          <w:szCs w:val="24"/>
        </w:rPr>
        <w:t>ve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a </w:t>
      </w:r>
      <w:r w:rsidR="00A20E9C" w:rsidRPr="00E51AF3">
        <w:rPr>
          <w:rFonts w:eastAsia="Malgun Gothic"/>
          <w:iCs/>
          <w:sz w:val="24"/>
          <w:szCs w:val="24"/>
        </w:rPr>
        <w:t>significant</w:t>
      </w:r>
      <w:r w:rsidR="00A20E9C" w:rsidRPr="00E51AF3">
        <w:rPr>
          <w:rFonts w:eastAsiaTheme="minorHAnsi"/>
          <w:iCs/>
          <w:sz w:val="24"/>
          <w:szCs w:val="24"/>
          <w:lang w:eastAsia="en-US"/>
        </w:rPr>
        <w:t xml:space="preserve"> influence on customer service.</w:t>
      </w:r>
    </w:p>
    <w:p w14:paraId="1B9AF6E5" w14:textId="77777777" w:rsidR="00F827D1" w:rsidRPr="00F03F87" w:rsidRDefault="00F827D1" w:rsidP="0065710B">
      <w:pPr>
        <w:pStyle w:val="ListParagraph"/>
        <w:spacing w:line="480" w:lineRule="auto"/>
        <w:ind w:left="0"/>
        <w:contextualSpacing w:val="0"/>
        <w:outlineLvl w:val="0"/>
        <w:rPr>
          <w:sz w:val="24"/>
          <w:szCs w:val="24"/>
        </w:rPr>
      </w:pPr>
    </w:p>
    <w:p w14:paraId="22FE7A46" w14:textId="77777777" w:rsidR="00075C4C" w:rsidRPr="00F03F87" w:rsidRDefault="00075C4C" w:rsidP="00075C4C">
      <w:pPr>
        <w:pStyle w:val="ListParagraph"/>
        <w:spacing w:line="480" w:lineRule="auto"/>
        <w:ind w:left="0"/>
        <w:contextualSpacing w:val="0"/>
        <w:outlineLvl w:val="0"/>
        <w:rPr>
          <w:sz w:val="24"/>
          <w:szCs w:val="24"/>
        </w:rPr>
      </w:pPr>
      <w:r w:rsidRPr="00F03F87">
        <w:rPr>
          <w:b/>
          <w:sz w:val="24"/>
          <w:szCs w:val="24"/>
        </w:rPr>
        <w:t xml:space="preserve">Keywords: </w:t>
      </w:r>
      <w:r w:rsidRPr="00F03F87">
        <w:rPr>
          <w:sz w:val="24"/>
          <w:szCs w:val="24"/>
        </w:rPr>
        <w:t>product variety</w:t>
      </w:r>
      <w:r w:rsidR="000C3981" w:rsidRPr="00F03F87">
        <w:rPr>
          <w:sz w:val="24"/>
          <w:szCs w:val="24"/>
        </w:rPr>
        <w:t>;</w:t>
      </w:r>
      <w:r w:rsidRPr="00F03F87">
        <w:rPr>
          <w:sz w:val="24"/>
          <w:szCs w:val="24"/>
        </w:rPr>
        <w:t xml:space="preserve"> supply chain performance</w:t>
      </w:r>
      <w:r w:rsidR="000C3981" w:rsidRPr="00F03F87">
        <w:rPr>
          <w:sz w:val="24"/>
          <w:szCs w:val="24"/>
        </w:rPr>
        <w:t>;</w:t>
      </w:r>
      <w:r w:rsidRPr="00F03F87">
        <w:rPr>
          <w:sz w:val="24"/>
          <w:szCs w:val="24"/>
        </w:rPr>
        <w:t xml:space="preserve"> customi</w:t>
      </w:r>
      <w:r w:rsidR="000C3981" w:rsidRPr="00F03F87">
        <w:rPr>
          <w:sz w:val="24"/>
          <w:szCs w:val="24"/>
        </w:rPr>
        <w:t>z</w:t>
      </w:r>
      <w:r w:rsidRPr="00F03F87">
        <w:rPr>
          <w:sz w:val="24"/>
          <w:szCs w:val="24"/>
        </w:rPr>
        <w:t>ation</w:t>
      </w:r>
      <w:r w:rsidR="000C3981" w:rsidRPr="00F03F87">
        <w:rPr>
          <w:sz w:val="24"/>
          <w:szCs w:val="24"/>
        </w:rPr>
        <w:t>;</w:t>
      </w:r>
      <w:r w:rsidRPr="00F03F87">
        <w:rPr>
          <w:sz w:val="24"/>
          <w:szCs w:val="24"/>
        </w:rPr>
        <w:t xml:space="preserve"> dynamic capabilities</w:t>
      </w:r>
      <w:r w:rsidR="000D1BD5" w:rsidRPr="00F03F87">
        <w:rPr>
          <w:rFonts w:hint="eastAsia"/>
          <w:sz w:val="24"/>
          <w:szCs w:val="24"/>
          <w:lang w:eastAsia="zh-HK"/>
        </w:rPr>
        <w:t>;</w:t>
      </w:r>
      <w:r w:rsidRPr="00F03F87">
        <w:rPr>
          <w:sz w:val="24"/>
          <w:szCs w:val="24"/>
        </w:rPr>
        <w:t xml:space="preserve"> structural equation modelling</w:t>
      </w:r>
      <w:r w:rsidR="00C21D67" w:rsidRPr="00F03F87">
        <w:rPr>
          <w:sz w:val="24"/>
          <w:szCs w:val="24"/>
        </w:rPr>
        <w:t xml:space="preserve"> </w:t>
      </w:r>
      <w:r w:rsidR="00EA3C79" w:rsidRPr="00F03F87">
        <w:rPr>
          <w:b/>
        </w:rPr>
        <w:br w:type="page"/>
      </w:r>
    </w:p>
    <w:p w14:paraId="17A5830F" w14:textId="77777777" w:rsidR="000C26B4" w:rsidRPr="00F03F87" w:rsidRDefault="003F672B" w:rsidP="000C26B4">
      <w:pPr>
        <w:pStyle w:val="ListParagraph"/>
        <w:numPr>
          <w:ilvl w:val="0"/>
          <w:numId w:val="28"/>
        </w:numPr>
        <w:spacing w:line="480" w:lineRule="auto"/>
        <w:jc w:val="left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lastRenderedPageBreak/>
        <w:t>Introduction</w:t>
      </w:r>
    </w:p>
    <w:p w14:paraId="43A18FB2" w14:textId="605B817D" w:rsidR="00075C4C" w:rsidRPr="00F03F87" w:rsidRDefault="008A2E9A" w:rsidP="00075C4C">
      <w:pPr>
        <w:spacing w:line="480" w:lineRule="auto"/>
        <w:rPr>
          <w:sz w:val="24"/>
          <w:szCs w:val="24"/>
        </w:rPr>
      </w:pPr>
      <w:r w:rsidRPr="00F03F87">
        <w:rPr>
          <w:sz w:val="24"/>
          <w:szCs w:val="24"/>
        </w:rPr>
        <w:t>In r</w:t>
      </w:r>
      <w:r w:rsidR="007C6B42" w:rsidRPr="00F03F87">
        <w:rPr>
          <w:sz w:val="24"/>
          <w:szCs w:val="24"/>
        </w:rPr>
        <w:t>ecent years</w:t>
      </w:r>
      <w:r w:rsidRPr="00F03F87">
        <w:rPr>
          <w:sz w:val="24"/>
          <w:szCs w:val="24"/>
        </w:rPr>
        <w:t xml:space="preserve">, </w:t>
      </w:r>
      <w:r w:rsidR="00554D2E" w:rsidRPr="00F03F87">
        <w:rPr>
          <w:sz w:val="24"/>
          <w:szCs w:val="24"/>
        </w:rPr>
        <w:t>there has</w:t>
      </w:r>
      <w:r w:rsidR="00DC67A2" w:rsidRPr="00F03F87">
        <w:rPr>
          <w:sz w:val="24"/>
          <w:szCs w:val="24"/>
        </w:rPr>
        <w:t xml:space="preserve"> been </w:t>
      </w:r>
      <w:r w:rsidR="00DB7F04" w:rsidRPr="00F03F87">
        <w:rPr>
          <w:sz w:val="24"/>
          <w:szCs w:val="24"/>
        </w:rPr>
        <w:t>a growing</w:t>
      </w:r>
      <w:r w:rsidR="007C6B42" w:rsidRPr="00F03F87">
        <w:rPr>
          <w:sz w:val="24"/>
          <w:szCs w:val="24"/>
        </w:rPr>
        <w:t xml:space="preserve"> trend for businesses to increase their product and service variety offerings in order to </w:t>
      </w:r>
      <w:r w:rsidR="00677538" w:rsidRPr="00F03F87">
        <w:rPr>
          <w:sz w:val="24"/>
          <w:szCs w:val="24"/>
        </w:rPr>
        <w:t>provide</w:t>
      </w:r>
      <w:r w:rsidR="007C6B42" w:rsidRPr="00F03F87">
        <w:rPr>
          <w:sz w:val="24"/>
          <w:szCs w:val="24"/>
        </w:rPr>
        <w:t xml:space="preserve"> </w:t>
      </w:r>
      <w:r w:rsidR="00677538" w:rsidRPr="00F03F87">
        <w:rPr>
          <w:sz w:val="24"/>
          <w:szCs w:val="24"/>
        </w:rPr>
        <w:t xml:space="preserve">more consumer choice and create </w:t>
      </w:r>
      <w:r w:rsidR="007C6B42" w:rsidRPr="00F03F87">
        <w:rPr>
          <w:sz w:val="24"/>
          <w:szCs w:val="24"/>
        </w:rPr>
        <w:t xml:space="preserve">opportunities </w:t>
      </w:r>
      <w:r w:rsidR="007C6B42" w:rsidRPr="00F03F87">
        <w:rPr>
          <w:rFonts w:hint="eastAsia"/>
          <w:sz w:val="24"/>
          <w:szCs w:val="24"/>
        </w:rPr>
        <w:t>to</w:t>
      </w:r>
      <w:r w:rsidR="007C6B42" w:rsidRPr="00F03F87">
        <w:rPr>
          <w:sz w:val="24"/>
          <w:szCs w:val="24"/>
        </w:rPr>
        <w:t xml:space="preserve"> outperform competitors. </w:t>
      </w:r>
      <w:r w:rsidR="00C00C17" w:rsidRPr="00F03F87">
        <w:rPr>
          <w:sz w:val="24"/>
          <w:szCs w:val="24"/>
        </w:rPr>
        <w:t xml:space="preserve">Most of the </w:t>
      </w:r>
      <w:r w:rsidR="00F50608" w:rsidRPr="00F03F87">
        <w:rPr>
          <w:sz w:val="24"/>
          <w:szCs w:val="24"/>
        </w:rPr>
        <w:t xml:space="preserve">extant literature </w:t>
      </w:r>
      <w:r w:rsidR="001474D9" w:rsidRPr="00F03F87">
        <w:rPr>
          <w:sz w:val="24"/>
          <w:szCs w:val="24"/>
        </w:rPr>
        <w:t>report</w:t>
      </w:r>
      <w:r w:rsidR="00395344" w:rsidRPr="00F03F87">
        <w:rPr>
          <w:sz w:val="24"/>
          <w:szCs w:val="24"/>
        </w:rPr>
        <w:t>s</w:t>
      </w:r>
      <w:r w:rsidR="001474D9" w:rsidRPr="00F03F87">
        <w:rPr>
          <w:sz w:val="24"/>
          <w:szCs w:val="24"/>
        </w:rPr>
        <w:t xml:space="preserve"> </w:t>
      </w:r>
      <w:r w:rsidR="00C00C17" w:rsidRPr="00F03F87">
        <w:rPr>
          <w:sz w:val="24"/>
          <w:szCs w:val="24"/>
        </w:rPr>
        <w:t xml:space="preserve">an advantageous relationship between </w:t>
      </w:r>
      <w:r w:rsidR="00DB7F04" w:rsidRPr="00F03F87">
        <w:rPr>
          <w:sz w:val="24"/>
          <w:szCs w:val="24"/>
        </w:rPr>
        <w:t xml:space="preserve">an </w:t>
      </w:r>
      <w:r w:rsidR="00C00C17" w:rsidRPr="00F03F87">
        <w:rPr>
          <w:sz w:val="24"/>
          <w:szCs w:val="24"/>
        </w:rPr>
        <w:t xml:space="preserve">increase in product variety and performance, and </w:t>
      </w:r>
      <w:r w:rsidR="001474D9" w:rsidRPr="00F03F87">
        <w:rPr>
          <w:sz w:val="24"/>
          <w:szCs w:val="24"/>
        </w:rPr>
        <w:t>suggest</w:t>
      </w:r>
      <w:r w:rsidR="00395344" w:rsidRPr="00F03F87">
        <w:rPr>
          <w:sz w:val="24"/>
          <w:szCs w:val="24"/>
        </w:rPr>
        <w:t>s</w:t>
      </w:r>
      <w:r w:rsidR="00F50608" w:rsidRPr="00F03F87">
        <w:rPr>
          <w:sz w:val="24"/>
          <w:szCs w:val="24"/>
        </w:rPr>
        <w:t xml:space="preserve"> </w:t>
      </w:r>
      <w:r w:rsidR="00395344" w:rsidRPr="00F03F87">
        <w:rPr>
          <w:sz w:val="24"/>
          <w:szCs w:val="24"/>
        </w:rPr>
        <w:t xml:space="preserve">that </w:t>
      </w:r>
      <w:r w:rsidR="00F50608" w:rsidRPr="00F03F87">
        <w:rPr>
          <w:sz w:val="24"/>
          <w:szCs w:val="24"/>
        </w:rPr>
        <w:t>t</w:t>
      </w:r>
      <w:r w:rsidR="00957986" w:rsidRPr="00F03F87">
        <w:rPr>
          <w:sz w:val="24"/>
          <w:szCs w:val="24"/>
        </w:rPr>
        <w:t xml:space="preserve">he provision of a </w:t>
      </w:r>
      <w:r w:rsidR="00395344" w:rsidRPr="00F03F87">
        <w:rPr>
          <w:sz w:val="24"/>
          <w:szCs w:val="24"/>
        </w:rPr>
        <w:t xml:space="preserve">high </w:t>
      </w:r>
      <w:r w:rsidR="00957986" w:rsidRPr="00F03F87">
        <w:rPr>
          <w:sz w:val="24"/>
          <w:szCs w:val="24"/>
        </w:rPr>
        <w:t>level of p</w:t>
      </w:r>
      <w:r w:rsidR="00F46094" w:rsidRPr="00F03F87">
        <w:rPr>
          <w:sz w:val="24"/>
          <w:szCs w:val="24"/>
        </w:rPr>
        <w:t xml:space="preserve">roduct variety </w:t>
      </w:r>
      <w:r w:rsidR="00BE1349" w:rsidRPr="00F03F87">
        <w:rPr>
          <w:sz w:val="24"/>
          <w:szCs w:val="24"/>
        </w:rPr>
        <w:t xml:space="preserve">positively </w:t>
      </w:r>
      <w:r w:rsidR="00715867" w:rsidRPr="00F03F87">
        <w:rPr>
          <w:sz w:val="24"/>
          <w:szCs w:val="24"/>
        </w:rPr>
        <w:t>influence</w:t>
      </w:r>
      <w:r w:rsidR="00810BAD" w:rsidRPr="00F03F87">
        <w:rPr>
          <w:rFonts w:hint="eastAsia"/>
          <w:sz w:val="24"/>
          <w:szCs w:val="24"/>
          <w:lang w:eastAsia="zh-HK"/>
        </w:rPr>
        <w:t>s</w:t>
      </w:r>
      <w:r w:rsidR="00F46094" w:rsidRPr="00F03F87">
        <w:rPr>
          <w:sz w:val="24"/>
          <w:szCs w:val="24"/>
        </w:rPr>
        <w:t xml:space="preserve"> </w:t>
      </w:r>
      <w:r w:rsidR="00D82CAA" w:rsidRPr="00F03F87">
        <w:rPr>
          <w:sz w:val="24"/>
          <w:szCs w:val="24"/>
        </w:rPr>
        <w:t>perceived brand quality and repeat business (Berger et al., 2007), customer satisfaction (Lifang, 2007), firm performance (</w:t>
      </w:r>
      <w:proofErr w:type="spellStart"/>
      <w:r w:rsidR="00D82CAA" w:rsidRPr="00F03F87">
        <w:rPr>
          <w:sz w:val="24"/>
          <w:szCs w:val="24"/>
        </w:rPr>
        <w:t>Worren</w:t>
      </w:r>
      <w:proofErr w:type="spellEnd"/>
      <w:r w:rsidR="00D82CAA" w:rsidRPr="00F03F87">
        <w:rPr>
          <w:sz w:val="24"/>
          <w:szCs w:val="24"/>
        </w:rPr>
        <w:t xml:space="preserve"> et al., 2002)</w:t>
      </w:r>
      <w:r w:rsidR="007776E9" w:rsidRPr="00F03F87">
        <w:rPr>
          <w:sz w:val="24"/>
          <w:szCs w:val="24"/>
        </w:rPr>
        <w:t>,</w:t>
      </w:r>
      <w:r w:rsidR="00D82CAA" w:rsidRPr="00F03F87">
        <w:rPr>
          <w:sz w:val="24"/>
          <w:szCs w:val="24"/>
        </w:rPr>
        <w:t xml:space="preserve"> and </w:t>
      </w:r>
      <w:r w:rsidR="00F46094" w:rsidRPr="00F03F87">
        <w:rPr>
          <w:sz w:val="24"/>
          <w:szCs w:val="24"/>
        </w:rPr>
        <w:t>market share</w:t>
      </w:r>
      <w:r w:rsidR="00B90879" w:rsidRPr="00F03F87">
        <w:rPr>
          <w:sz w:val="24"/>
          <w:szCs w:val="24"/>
        </w:rPr>
        <w:t xml:space="preserve"> </w:t>
      </w:r>
      <w:r w:rsidR="00F17813" w:rsidRPr="00F03F87">
        <w:rPr>
          <w:sz w:val="24"/>
          <w:szCs w:val="24"/>
        </w:rPr>
        <w:t>(</w:t>
      </w:r>
      <w:proofErr w:type="spellStart"/>
      <w:r w:rsidR="0088103B" w:rsidRPr="00F03F87">
        <w:rPr>
          <w:sz w:val="24"/>
          <w:szCs w:val="24"/>
        </w:rPr>
        <w:t>Yeh</w:t>
      </w:r>
      <w:proofErr w:type="spellEnd"/>
      <w:r w:rsidR="0088103B" w:rsidRPr="00F03F87">
        <w:rPr>
          <w:sz w:val="24"/>
          <w:szCs w:val="24"/>
        </w:rPr>
        <w:t xml:space="preserve"> </w:t>
      </w:r>
      <w:r w:rsidR="001B7308" w:rsidRPr="00F03F87">
        <w:rPr>
          <w:sz w:val="24"/>
          <w:szCs w:val="24"/>
        </w:rPr>
        <w:t>&amp;</w:t>
      </w:r>
      <w:r w:rsidR="0088103B" w:rsidRPr="00F03F87">
        <w:rPr>
          <w:sz w:val="24"/>
          <w:szCs w:val="24"/>
        </w:rPr>
        <w:t xml:space="preserve"> Chu, 1991</w:t>
      </w:r>
      <w:r w:rsidR="007776E9" w:rsidRPr="00F03F87">
        <w:rPr>
          <w:sz w:val="24"/>
          <w:szCs w:val="24"/>
        </w:rPr>
        <w:t xml:space="preserve">). However, </w:t>
      </w:r>
      <w:r w:rsidR="00C00C17" w:rsidRPr="00F03F87">
        <w:rPr>
          <w:sz w:val="24"/>
          <w:szCs w:val="24"/>
        </w:rPr>
        <w:t xml:space="preserve">Wan et al. (2012) </w:t>
      </w:r>
      <w:r w:rsidR="007776E9" w:rsidRPr="00F03F87">
        <w:rPr>
          <w:sz w:val="24"/>
          <w:szCs w:val="24"/>
        </w:rPr>
        <w:t xml:space="preserve">cautioned that </w:t>
      </w:r>
      <w:r w:rsidR="00C00C17" w:rsidRPr="00F03F87">
        <w:rPr>
          <w:sz w:val="24"/>
          <w:szCs w:val="24"/>
        </w:rPr>
        <w:t xml:space="preserve">“there can be too much a good thing” as beyond </w:t>
      </w:r>
      <w:r w:rsidR="007776E9" w:rsidRPr="00F03F87">
        <w:rPr>
          <w:sz w:val="24"/>
          <w:szCs w:val="24"/>
        </w:rPr>
        <w:t xml:space="preserve">the </w:t>
      </w:r>
      <w:r w:rsidR="00C00C17" w:rsidRPr="00F03F87">
        <w:rPr>
          <w:sz w:val="24"/>
          <w:szCs w:val="24"/>
        </w:rPr>
        <w:t>optimal level of product variety</w:t>
      </w:r>
      <w:r w:rsidR="007776E9" w:rsidRPr="00F03F87">
        <w:rPr>
          <w:sz w:val="24"/>
          <w:szCs w:val="24"/>
        </w:rPr>
        <w:t>,</w:t>
      </w:r>
      <w:r w:rsidR="00C00C17" w:rsidRPr="00F03F87">
        <w:rPr>
          <w:sz w:val="24"/>
          <w:szCs w:val="24"/>
        </w:rPr>
        <w:t xml:space="preserve"> sales performance </w:t>
      </w:r>
      <w:r w:rsidR="007776E9" w:rsidRPr="00F03F87">
        <w:rPr>
          <w:sz w:val="24"/>
          <w:szCs w:val="24"/>
        </w:rPr>
        <w:t>would</w:t>
      </w:r>
      <w:r w:rsidR="00C00C17" w:rsidRPr="00F03F87">
        <w:rPr>
          <w:sz w:val="24"/>
          <w:szCs w:val="24"/>
        </w:rPr>
        <w:t xml:space="preserve"> </w:t>
      </w:r>
      <w:r w:rsidR="00E7158D" w:rsidRPr="00F03F87">
        <w:rPr>
          <w:sz w:val="24"/>
          <w:szCs w:val="24"/>
        </w:rPr>
        <w:t>decline</w:t>
      </w:r>
      <w:r w:rsidR="00D82CAA" w:rsidRPr="00F03F87">
        <w:rPr>
          <w:sz w:val="24"/>
          <w:szCs w:val="24"/>
        </w:rPr>
        <w:t>.</w:t>
      </w:r>
      <w:r w:rsidR="003A63A0" w:rsidRPr="00F03F87">
        <w:rPr>
          <w:sz w:val="24"/>
          <w:szCs w:val="24"/>
        </w:rPr>
        <w:t xml:space="preserve"> </w:t>
      </w:r>
      <w:r w:rsidR="00BE1349" w:rsidRPr="00F03F87">
        <w:rPr>
          <w:sz w:val="24"/>
          <w:szCs w:val="24"/>
        </w:rPr>
        <w:t>However, a</w:t>
      </w:r>
      <w:r w:rsidR="007C6B42" w:rsidRPr="00F03F87">
        <w:rPr>
          <w:sz w:val="24"/>
          <w:szCs w:val="24"/>
        </w:rPr>
        <w:t xml:space="preserve"> corollary to </w:t>
      </w:r>
      <w:r w:rsidR="006757D2" w:rsidRPr="00F03F87">
        <w:rPr>
          <w:sz w:val="24"/>
          <w:szCs w:val="24"/>
        </w:rPr>
        <w:t xml:space="preserve">the </w:t>
      </w:r>
      <w:r w:rsidR="00C00C17" w:rsidRPr="00F03F87">
        <w:rPr>
          <w:sz w:val="24"/>
          <w:szCs w:val="24"/>
        </w:rPr>
        <w:t>general</w:t>
      </w:r>
      <w:r w:rsidR="007D42E8" w:rsidRPr="00F03F87">
        <w:rPr>
          <w:sz w:val="24"/>
          <w:szCs w:val="24"/>
        </w:rPr>
        <w:t>,</w:t>
      </w:r>
      <w:r w:rsidR="00C00C17" w:rsidRPr="00F03F87">
        <w:rPr>
          <w:sz w:val="24"/>
          <w:szCs w:val="24"/>
        </w:rPr>
        <w:t xml:space="preserve"> positive </w:t>
      </w:r>
      <w:r w:rsidR="00F12D4B" w:rsidRPr="00F03F87">
        <w:rPr>
          <w:sz w:val="24"/>
          <w:szCs w:val="24"/>
        </w:rPr>
        <w:t xml:space="preserve">relationship between </w:t>
      </w:r>
      <w:r w:rsidR="00C00C17" w:rsidRPr="00F03F87">
        <w:rPr>
          <w:sz w:val="24"/>
          <w:szCs w:val="24"/>
        </w:rPr>
        <w:t xml:space="preserve">product variety </w:t>
      </w:r>
      <w:r w:rsidR="00F12D4B" w:rsidRPr="00F03F87">
        <w:rPr>
          <w:sz w:val="24"/>
          <w:szCs w:val="24"/>
        </w:rPr>
        <w:t xml:space="preserve">and </w:t>
      </w:r>
      <w:r w:rsidR="00C00C17" w:rsidRPr="00F03F87">
        <w:rPr>
          <w:sz w:val="24"/>
          <w:szCs w:val="24"/>
        </w:rPr>
        <w:t xml:space="preserve">performance at the firm level </w:t>
      </w:r>
      <w:r w:rsidR="007C6B42" w:rsidRPr="00F03F87">
        <w:rPr>
          <w:sz w:val="24"/>
          <w:szCs w:val="24"/>
        </w:rPr>
        <w:t>is th</w:t>
      </w:r>
      <w:r w:rsidR="006757D2" w:rsidRPr="00F03F87">
        <w:rPr>
          <w:sz w:val="24"/>
          <w:szCs w:val="24"/>
        </w:rPr>
        <w:t>e notion that</w:t>
      </w:r>
      <w:r w:rsidR="007C6B42" w:rsidRPr="00F03F87">
        <w:rPr>
          <w:sz w:val="24"/>
          <w:szCs w:val="24"/>
        </w:rPr>
        <w:t xml:space="preserve"> a</w:t>
      </w:r>
      <w:r w:rsidR="00F46094" w:rsidRPr="00F03F87">
        <w:rPr>
          <w:sz w:val="24"/>
          <w:szCs w:val="24"/>
        </w:rPr>
        <w:t xml:space="preserve">s product variety increases, </w:t>
      </w:r>
      <w:r w:rsidR="00C26EDE" w:rsidRPr="00F03F87">
        <w:rPr>
          <w:sz w:val="24"/>
          <w:szCs w:val="24"/>
        </w:rPr>
        <w:t xml:space="preserve">production and delivery </w:t>
      </w:r>
      <w:r w:rsidR="00F12D4B" w:rsidRPr="00F03F87">
        <w:rPr>
          <w:sz w:val="24"/>
          <w:szCs w:val="24"/>
        </w:rPr>
        <w:t xml:space="preserve">performance is expected to </w:t>
      </w:r>
      <w:r w:rsidR="00DB7F04" w:rsidRPr="00F03F87">
        <w:rPr>
          <w:sz w:val="24"/>
          <w:szCs w:val="24"/>
        </w:rPr>
        <w:t xml:space="preserve">suffer </w:t>
      </w:r>
      <w:r w:rsidR="007C6B42" w:rsidRPr="00F03F87">
        <w:rPr>
          <w:sz w:val="24"/>
          <w:szCs w:val="24"/>
        </w:rPr>
        <w:t xml:space="preserve">as a </w:t>
      </w:r>
      <w:r w:rsidR="00F12D4B" w:rsidRPr="00F03F87">
        <w:rPr>
          <w:sz w:val="24"/>
          <w:szCs w:val="24"/>
        </w:rPr>
        <w:t xml:space="preserve">result </w:t>
      </w:r>
      <w:r w:rsidR="007C6B42" w:rsidRPr="00F03F87">
        <w:rPr>
          <w:sz w:val="24"/>
          <w:szCs w:val="24"/>
        </w:rPr>
        <w:t>of higher direct labo</w:t>
      </w:r>
      <w:r w:rsidR="00E560D6" w:rsidRPr="00F03F87">
        <w:rPr>
          <w:sz w:val="24"/>
          <w:szCs w:val="24"/>
        </w:rPr>
        <w:t>u</w:t>
      </w:r>
      <w:r w:rsidR="007C6B42" w:rsidRPr="00F03F87">
        <w:rPr>
          <w:sz w:val="24"/>
          <w:szCs w:val="24"/>
        </w:rPr>
        <w:t>r and material cost</w:t>
      </w:r>
      <w:r w:rsidR="00A23700" w:rsidRPr="00F03F87">
        <w:rPr>
          <w:sz w:val="24"/>
          <w:szCs w:val="24"/>
        </w:rPr>
        <w:t>s</w:t>
      </w:r>
      <w:r w:rsidR="007C6B42" w:rsidRPr="00F03F87">
        <w:rPr>
          <w:sz w:val="24"/>
          <w:szCs w:val="24"/>
        </w:rPr>
        <w:t xml:space="preserve">, </w:t>
      </w:r>
      <w:r w:rsidR="00F12D4B" w:rsidRPr="00F03F87">
        <w:rPr>
          <w:sz w:val="24"/>
          <w:szCs w:val="24"/>
        </w:rPr>
        <w:t xml:space="preserve">higher </w:t>
      </w:r>
      <w:r w:rsidR="007C6B42" w:rsidRPr="00F03F87">
        <w:rPr>
          <w:sz w:val="24"/>
          <w:szCs w:val="24"/>
        </w:rPr>
        <w:t>manufacturing overhead cost</w:t>
      </w:r>
      <w:r w:rsidR="00A23700" w:rsidRPr="00F03F87">
        <w:rPr>
          <w:sz w:val="24"/>
          <w:szCs w:val="24"/>
        </w:rPr>
        <w:t>s</w:t>
      </w:r>
      <w:r w:rsidR="007C6B42" w:rsidRPr="00F03F87">
        <w:rPr>
          <w:sz w:val="24"/>
          <w:szCs w:val="24"/>
        </w:rPr>
        <w:t xml:space="preserve"> (</w:t>
      </w:r>
      <w:r w:rsidR="00F12D4B" w:rsidRPr="00F03F87">
        <w:rPr>
          <w:sz w:val="24"/>
          <w:szCs w:val="24"/>
        </w:rPr>
        <w:t>e.g.</w:t>
      </w:r>
      <w:r w:rsidR="00FF49CF" w:rsidRPr="00F03F87">
        <w:rPr>
          <w:sz w:val="24"/>
          <w:szCs w:val="24"/>
        </w:rPr>
        <w:t>,</w:t>
      </w:r>
      <w:r w:rsidR="007C6B42" w:rsidRPr="00F03F87">
        <w:rPr>
          <w:sz w:val="24"/>
          <w:szCs w:val="24"/>
        </w:rPr>
        <w:t xml:space="preserve"> materials handling, quality control, information system</w:t>
      </w:r>
      <w:r w:rsidR="007C6B42" w:rsidRPr="00F03F87">
        <w:rPr>
          <w:rFonts w:hint="eastAsia"/>
          <w:sz w:val="24"/>
          <w:szCs w:val="24"/>
        </w:rPr>
        <w:t>s</w:t>
      </w:r>
      <w:r w:rsidR="00F12D4B" w:rsidRPr="00F03F87">
        <w:rPr>
          <w:sz w:val="24"/>
          <w:szCs w:val="24"/>
        </w:rPr>
        <w:t>,</w:t>
      </w:r>
      <w:r w:rsidR="007C6B42" w:rsidRPr="00F03F87">
        <w:rPr>
          <w:sz w:val="24"/>
          <w:szCs w:val="24"/>
        </w:rPr>
        <w:t xml:space="preserve"> and facility </w:t>
      </w:r>
      <w:r w:rsidR="00F12D4B" w:rsidRPr="00F03F87">
        <w:rPr>
          <w:sz w:val="24"/>
          <w:szCs w:val="24"/>
        </w:rPr>
        <w:t>utilization</w:t>
      </w:r>
      <w:r w:rsidR="007C6B42" w:rsidRPr="00F03F87">
        <w:rPr>
          <w:sz w:val="24"/>
          <w:szCs w:val="24"/>
        </w:rPr>
        <w:t xml:space="preserve">), </w:t>
      </w:r>
      <w:r w:rsidR="00F12D4B" w:rsidRPr="00F03F87">
        <w:rPr>
          <w:sz w:val="24"/>
          <w:szCs w:val="24"/>
        </w:rPr>
        <w:t xml:space="preserve">longer </w:t>
      </w:r>
      <w:r w:rsidR="007C6B42" w:rsidRPr="00F03F87">
        <w:rPr>
          <w:sz w:val="24"/>
          <w:szCs w:val="24"/>
        </w:rPr>
        <w:t xml:space="preserve">delivery </w:t>
      </w:r>
      <w:r w:rsidR="00D259CF" w:rsidRPr="00F03F87">
        <w:rPr>
          <w:sz w:val="24"/>
          <w:szCs w:val="24"/>
        </w:rPr>
        <w:t xml:space="preserve">lead </w:t>
      </w:r>
      <w:r w:rsidR="007C6B42" w:rsidRPr="00F03F87">
        <w:rPr>
          <w:sz w:val="24"/>
          <w:szCs w:val="24"/>
        </w:rPr>
        <w:t>times</w:t>
      </w:r>
      <w:r w:rsidR="00F12D4B" w:rsidRPr="00F03F87">
        <w:rPr>
          <w:sz w:val="24"/>
          <w:szCs w:val="24"/>
        </w:rPr>
        <w:t>,</w:t>
      </w:r>
      <w:r w:rsidR="007C6B42" w:rsidRPr="00F03F87">
        <w:rPr>
          <w:sz w:val="24"/>
          <w:szCs w:val="24"/>
        </w:rPr>
        <w:t xml:space="preserve"> and </w:t>
      </w:r>
      <w:r w:rsidR="00F12D4B" w:rsidRPr="00F03F87">
        <w:rPr>
          <w:sz w:val="24"/>
          <w:szCs w:val="24"/>
        </w:rPr>
        <w:t xml:space="preserve">higher </w:t>
      </w:r>
      <w:r w:rsidR="007C6B42" w:rsidRPr="00F03F87">
        <w:rPr>
          <w:sz w:val="24"/>
          <w:szCs w:val="24"/>
        </w:rPr>
        <w:t xml:space="preserve">inventory levels </w:t>
      </w:r>
      <w:r w:rsidR="0025210B" w:rsidRPr="00F03F87">
        <w:rPr>
          <w:sz w:val="24"/>
          <w:szCs w:val="24"/>
        </w:rPr>
        <w:fldChar w:fldCharType="begin">
          <w:fldData xml:space="preserve">PEVuZE5vdGU+PENpdGU+PEF1dGhvcj5IYXllczwvQXV0aG9yPjxZZWFyPjE5ODQ8L1llYXI+PFJl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</w:fldData>
        </w:fldChar>
      </w:r>
      <w:r w:rsidR="00F353EE" w:rsidRPr="00F03F87">
        <w:rPr>
          <w:sz w:val="24"/>
          <w:szCs w:val="24"/>
        </w:rPr>
        <w:instrText xml:space="preserve"> ADDIN EN.CITE </w:instrText>
      </w:r>
      <w:r w:rsidR="0025210B" w:rsidRPr="00F03F87">
        <w:rPr>
          <w:sz w:val="24"/>
          <w:szCs w:val="24"/>
        </w:rPr>
        <w:fldChar w:fldCharType="begin">
          <w:fldData xml:space="preserve">PEVuZE5vdGU+PENpdGU+PEF1dGhvcj5IYXllczwvQXV0aG9yPjxZZWFyPjE5ODQ8L1llYXI+PFJl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</w:fldData>
        </w:fldChar>
      </w:r>
      <w:r w:rsidR="00F353EE" w:rsidRPr="00F03F87">
        <w:rPr>
          <w:sz w:val="24"/>
          <w:szCs w:val="24"/>
        </w:rPr>
        <w:instrText xml:space="preserve"> ADDIN EN.CITE.DATA </w:instrText>
      </w:r>
      <w:r w:rsidR="0025210B" w:rsidRPr="00F03F87">
        <w:rPr>
          <w:sz w:val="24"/>
          <w:szCs w:val="24"/>
        </w:rPr>
      </w:r>
      <w:r w:rsidR="0025210B" w:rsidRPr="00F03F87">
        <w:rPr>
          <w:sz w:val="24"/>
          <w:szCs w:val="24"/>
        </w:rPr>
        <w:fldChar w:fldCharType="end"/>
      </w:r>
      <w:r w:rsidR="0025210B" w:rsidRPr="00F03F87">
        <w:rPr>
          <w:sz w:val="24"/>
          <w:szCs w:val="24"/>
        </w:rPr>
      </w:r>
      <w:r w:rsidR="0025210B" w:rsidRPr="00F03F87">
        <w:rPr>
          <w:sz w:val="24"/>
          <w:szCs w:val="24"/>
        </w:rPr>
        <w:fldChar w:fldCharType="separate"/>
      </w:r>
      <w:r w:rsidR="007C6B42" w:rsidRPr="00F03F87">
        <w:rPr>
          <w:sz w:val="24"/>
          <w:szCs w:val="24"/>
        </w:rPr>
        <w:t>(</w:t>
      </w:r>
      <w:r w:rsidR="00757E9B" w:rsidRPr="00F03F87">
        <w:rPr>
          <w:sz w:val="24"/>
          <w:szCs w:val="24"/>
        </w:rPr>
        <w:t xml:space="preserve">Salvador et al., 2002; </w:t>
      </w:r>
      <w:r w:rsidR="007C6B42" w:rsidRPr="00F03F87">
        <w:rPr>
          <w:sz w:val="24"/>
          <w:szCs w:val="24"/>
        </w:rPr>
        <w:t xml:space="preserve">Forza </w:t>
      </w:r>
      <w:r w:rsidR="001B7308" w:rsidRPr="00F03F87">
        <w:rPr>
          <w:sz w:val="24"/>
          <w:szCs w:val="24"/>
        </w:rPr>
        <w:t>&amp;</w:t>
      </w:r>
      <w:r w:rsidR="007C6B42" w:rsidRPr="00F03F87">
        <w:rPr>
          <w:sz w:val="24"/>
          <w:szCs w:val="24"/>
        </w:rPr>
        <w:t xml:space="preserve"> Salvador, 2001)</w:t>
      </w:r>
      <w:r w:rsidR="0025210B" w:rsidRPr="00F03F87">
        <w:rPr>
          <w:sz w:val="24"/>
          <w:szCs w:val="24"/>
        </w:rPr>
        <w:fldChar w:fldCharType="end"/>
      </w:r>
      <w:r w:rsidR="007C6B42" w:rsidRPr="00F03F87">
        <w:rPr>
          <w:sz w:val="24"/>
          <w:szCs w:val="24"/>
        </w:rPr>
        <w:t>. Therefore</w:t>
      </w:r>
      <w:r w:rsidRPr="00F03F87">
        <w:rPr>
          <w:sz w:val="24"/>
          <w:szCs w:val="24"/>
        </w:rPr>
        <w:t xml:space="preserve">, </w:t>
      </w:r>
      <w:r w:rsidR="00824DE4" w:rsidRPr="00F03F87">
        <w:rPr>
          <w:sz w:val="24"/>
          <w:szCs w:val="24"/>
        </w:rPr>
        <w:t xml:space="preserve">there </w:t>
      </w:r>
      <w:r w:rsidR="005B3AFF" w:rsidRPr="00F03F87">
        <w:rPr>
          <w:sz w:val="24"/>
          <w:szCs w:val="24"/>
        </w:rPr>
        <w:t>appears</w:t>
      </w:r>
      <w:r w:rsidR="00DB7F04" w:rsidRPr="00F03F87">
        <w:rPr>
          <w:sz w:val="24"/>
          <w:szCs w:val="24"/>
        </w:rPr>
        <w:t xml:space="preserve"> to be</w:t>
      </w:r>
      <w:r w:rsidR="00824DE4" w:rsidRPr="00F03F87">
        <w:rPr>
          <w:sz w:val="24"/>
          <w:szCs w:val="24"/>
        </w:rPr>
        <w:t xml:space="preserve"> </w:t>
      </w:r>
      <w:r w:rsidRPr="00F03F87">
        <w:rPr>
          <w:sz w:val="24"/>
          <w:szCs w:val="24"/>
        </w:rPr>
        <w:t>a</w:t>
      </w:r>
      <w:r w:rsidR="007C6B42" w:rsidRPr="00F03F87">
        <w:rPr>
          <w:sz w:val="24"/>
          <w:szCs w:val="24"/>
        </w:rPr>
        <w:t xml:space="preserve"> </w:t>
      </w:r>
      <w:r w:rsidR="007B74AA" w:rsidRPr="00F03F87">
        <w:rPr>
          <w:sz w:val="24"/>
          <w:szCs w:val="24"/>
        </w:rPr>
        <w:t xml:space="preserve">trade-off </w:t>
      </w:r>
      <w:r w:rsidR="00FF49CF" w:rsidRPr="00F03F87">
        <w:rPr>
          <w:sz w:val="24"/>
          <w:szCs w:val="24"/>
        </w:rPr>
        <w:t>between market performance</w:t>
      </w:r>
      <w:r w:rsidR="00824DE4" w:rsidRPr="00F03F87">
        <w:rPr>
          <w:sz w:val="24"/>
          <w:szCs w:val="24"/>
        </w:rPr>
        <w:t>,</w:t>
      </w:r>
      <w:r w:rsidR="00FF49CF" w:rsidRPr="00F03F87">
        <w:rPr>
          <w:sz w:val="24"/>
          <w:szCs w:val="24"/>
        </w:rPr>
        <w:t xml:space="preserve"> and</w:t>
      </w:r>
      <w:r w:rsidR="007B74AA" w:rsidRPr="00F03F87">
        <w:rPr>
          <w:sz w:val="24"/>
          <w:szCs w:val="24"/>
        </w:rPr>
        <w:t xml:space="preserve"> </w:t>
      </w:r>
      <w:r w:rsidR="00FF49CF" w:rsidRPr="00F03F87">
        <w:rPr>
          <w:sz w:val="24"/>
          <w:szCs w:val="24"/>
        </w:rPr>
        <w:t xml:space="preserve">operations and </w:t>
      </w:r>
      <w:r w:rsidR="00F46094" w:rsidRPr="00F03F87">
        <w:rPr>
          <w:sz w:val="24"/>
          <w:szCs w:val="24"/>
        </w:rPr>
        <w:t xml:space="preserve">supply chain performance </w:t>
      </w:r>
      <w:r w:rsidR="00C972F1" w:rsidRPr="00F03F87">
        <w:rPr>
          <w:sz w:val="24"/>
          <w:szCs w:val="24"/>
        </w:rPr>
        <w:t xml:space="preserve">due to </w:t>
      </w:r>
      <w:r w:rsidR="00A96CEF" w:rsidRPr="00F03F87">
        <w:rPr>
          <w:sz w:val="24"/>
          <w:szCs w:val="24"/>
        </w:rPr>
        <w:t xml:space="preserve">the </w:t>
      </w:r>
      <w:r w:rsidR="00677538" w:rsidRPr="00F03F87">
        <w:rPr>
          <w:sz w:val="24"/>
          <w:szCs w:val="24"/>
        </w:rPr>
        <w:t>production and market mediation costs</w:t>
      </w:r>
      <w:r w:rsidR="00DB7F04" w:rsidRPr="00F03F87">
        <w:rPr>
          <w:sz w:val="24"/>
          <w:szCs w:val="24"/>
        </w:rPr>
        <w:t>,</w:t>
      </w:r>
      <w:r w:rsidR="00677538" w:rsidRPr="00F03F87">
        <w:rPr>
          <w:sz w:val="24"/>
          <w:szCs w:val="24"/>
        </w:rPr>
        <w:t xml:space="preserve"> and </w:t>
      </w:r>
      <w:r w:rsidR="00824DE4" w:rsidRPr="00F03F87">
        <w:rPr>
          <w:sz w:val="24"/>
          <w:szCs w:val="24"/>
        </w:rPr>
        <w:t xml:space="preserve">complexity </w:t>
      </w:r>
      <w:r w:rsidR="002C3BD7" w:rsidRPr="00F03F87">
        <w:rPr>
          <w:sz w:val="24"/>
          <w:szCs w:val="24"/>
        </w:rPr>
        <w:t>incurred</w:t>
      </w:r>
      <w:r w:rsidR="00DB7F04" w:rsidRPr="00F03F87">
        <w:rPr>
          <w:sz w:val="24"/>
          <w:szCs w:val="24"/>
        </w:rPr>
        <w:t xml:space="preserve"> to</w:t>
      </w:r>
      <w:r w:rsidR="00677538" w:rsidRPr="00F03F87">
        <w:rPr>
          <w:sz w:val="24"/>
          <w:szCs w:val="24"/>
        </w:rPr>
        <w:t xml:space="preserve"> the supply chain </w:t>
      </w:r>
      <w:r w:rsidR="00654C2A" w:rsidRPr="00F03F87">
        <w:rPr>
          <w:sz w:val="24"/>
          <w:szCs w:val="24"/>
        </w:rPr>
        <w:t xml:space="preserve">when product variety is increased </w:t>
      </w:r>
      <w:r w:rsidR="00677538" w:rsidRPr="00F03F87">
        <w:rPr>
          <w:sz w:val="24"/>
          <w:szCs w:val="24"/>
        </w:rPr>
        <w:t>(</w:t>
      </w:r>
      <w:r w:rsidR="009173CD" w:rsidRPr="00F03F87">
        <w:rPr>
          <w:sz w:val="24"/>
          <w:szCs w:val="24"/>
        </w:rPr>
        <w:t xml:space="preserve">Randall </w:t>
      </w:r>
      <w:r w:rsidR="001B7308" w:rsidRPr="00F03F87">
        <w:rPr>
          <w:sz w:val="24"/>
          <w:szCs w:val="24"/>
        </w:rPr>
        <w:t>&amp;</w:t>
      </w:r>
      <w:r w:rsidR="009173CD" w:rsidRPr="00F03F87">
        <w:rPr>
          <w:rFonts w:hint="eastAsia"/>
          <w:sz w:val="24"/>
          <w:szCs w:val="24"/>
        </w:rPr>
        <w:t xml:space="preserve"> </w:t>
      </w:r>
      <w:r w:rsidR="00677538" w:rsidRPr="00F03F87">
        <w:rPr>
          <w:sz w:val="24"/>
          <w:szCs w:val="24"/>
        </w:rPr>
        <w:t>Ulrich, 2001).</w:t>
      </w:r>
      <w:r w:rsidR="00B74701" w:rsidRPr="00F03F87">
        <w:rPr>
          <w:sz w:val="24"/>
          <w:szCs w:val="24"/>
        </w:rPr>
        <w:t xml:space="preserve"> Consequently</w:t>
      </w:r>
      <w:r w:rsidR="009D15B1" w:rsidRPr="00F03F87">
        <w:rPr>
          <w:sz w:val="24"/>
          <w:szCs w:val="24"/>
        </w:rPr>
        <w:t xml:space="preserve">, </w:t>
      </w:r>
      <w:r w:rsidR="00B74701" w:rsidRPr="00F03F87">
        <w:rPr>
          <w:sz w:val="24"/>
          <w:szCs w:val="24"/>
        </w:rPr>
        <w:t>p</w:t>
      </w:r>
      <w:r w:rsidR="00F46094" w:rsidRPr="00F03F87">
        <w:rPr>
          <w:sz w:val="24"/>
          <w:szCs w:val="24"/>
        </w:rPr>
        <w:t xml:space="preserve">roduct variety </w:t>
      </w:r>
      <w:r w:rsidR="00A96CEF" w:rsidRPr="00F03F87">
        <w:rPr>
          <w:sz w:val="24"/>
          <w:szCs w:val="24"/>
        </w:rPr>
        <w:t xml:space="preserve">has significant implications for both </w:t>
      </w:r>
      <w:r w:rsidR="00677538" w:rsidRPr="00F03F87">
        <w:rPr>
          <w:sz w:val="24"/>
          <w:szCs w:val="24"/>
        </w:rPr>
        <w:t>production</w:t>
      </w:r>
      <w:r w:rsidR="00A96CEF" w:rsidRPr="00F03F87">
        <w:rPr>
          <w:sz w:val="24"/>
          <w:szCs w:val="24"/>
        </w:rPr>
        <w:t xml:space="preserve"> and supply chain</w:t>
      </w:r>
      <w:r w:rsidR="00EA4307" w:rsidRPr="00F03F87">
        <w:rPr>
          <w:sz w:val="24"/>
          <w:szCs w:val="24"/>
        </w:rPr>
        <w:t xml:space="preserve"> </w:t>
      </w:r>
      <w:r w:rsidR="00A96CEF" w:rsidRPr="00F03F87">
        <w:rPr>
          <w:sz w:val="24"/>
          <w:szCs w:val="24"/>
        </w:rPr>
        <w:t>processes</w:t>
      </w:r>
      <w:r w:rsidR="00A9370E" w:rsidRPr="00F03F87">
        <w:rPr>
          <w:sz w:val="24"/>
          <w:szCs w:val="24"/>
        </w:rPr>
        <w:t xml:space="preserve">, so </w:t>
      </w:r>
      <w:r w:rsidR="00B74701" w:rsidRPr="00F03F87">
        <w:rPr>
          <w:sz w:val="24"/>
          <w:szCs w:val="24"/>
        </w:rPr>
        <w:t>w</w:t>
      </w:r>
      <w:r w:rsidR="00715867" w:rsidRPr="00F03F87">
        <w:rPr>
          <w:sz w:val="24"/>
          <w:szCs w:val="24"/>
        </w:rPr>
        <w:t xml:space="preserve">hen </w:t>
      </w:r>
      <w:r w:rsidR="00224A58" w:rsidRPr="00F03F87">
        <w:rPr>
          <w:sz w:val="24"/>
          <w:szCs w:val="24"/>
        </w:rPr>
        <w:t xml:space="preserve">decisions are made to increase </w:t>
      </w:r>
      <w:r w:rsidR="00715867" w:rsidRPr="00F03F87">
        <w:rPr>
          <w:sz w:val="24"/>
          <w:szCs w:val="24"/>
        </w:rPr>
        <w:t>product variety</w:t>
      </w:r>
      <w:r w:rsidR="007E1EA5" w:rsidRPr="00F03F87">
        <w:rPr>
          <w:sz w:val="24"/>
          <w:szCs w:val="24"/>
        </w:rPr>
        <w:t xml:space="preserve">, </w:t>
      </w:r>
      <w:r w:rsidR="001474D9" w:rsidRPr="00F03F87">
        <w:rPr>
          <w:sz w:val="24"/>
          <w:szCs w:val="24"/>
        </w:rPr>
        <w:t xml:space="preserve">the response cannot be </w:t>
      </w:r>
      <w:r w:rsidR="00075C4C" w:rsidRPr="00F03F87">
        <w:rPr>
          <w:i/>
          <w:sz w:val="24"/>
          <w:szCs w:val="24"/>
        </w:rPr>
        <w:t>ad hoc</w:t>
      </w:r>
      <w:r w:rsidR="00824DE4" w:rsidRPr="00F03F87">
        <w:rPr>
          <w:sz w:val="24"/>
          <w:szCs w:val="24"/>
        </w:rPr>
        <w:t>. Rather</w:t>
      </w:r>
      <w:r w:rsidR="001474D9" w:rsidRPr="00F03F87">
        <w:rPr>
          <w:sz w:val="24"/>
          <w:szCs w:val="24"/>
        </w:rPr>
        <w:t xml:space="preserve">, </w:t>
      </w:r>
      <w:r w:rsidR="000C2012" w:rsidRPr="00F03F87">
        <w:rPr>
          <w:sz w:val="24"/>
          <w:szCs w:val="24"/>
        </w:rPr>
        <w:t xml:space="preserve">not only are the internal operations of the manufacturer required to be </w:t>
      </w:r>
      <w:r w:rsidR="00B74701" w:rsidRPr="00F03F87">
        <w:rPr>
          <w:sz w:val="24"/>
          <w:szCs w:val="24"/>
        </w:rPr>
        <w:t>supportive and responsive</w:t>
      </w:r>
      <w:r w:rsidR="000C2012" w:rsidRPr="00F03F87">
        <w:rPr>
          <w:sz w:val="24"/>
          <w:szCs w:val="24"/>
        </w:rPr>
        <w:t xml:space="preserve"> but, equally, </w:t>
      </w:r>
      <w:r w:rsidR="007E1EA5" w:rsidRPr="00F03F87">
        <w:rPr>
          <w:sz w:val="24"/>
          <w:szCs w:val="24"/>
        </w:rPr>
        <w:t>supply chain</w:t>
      </w:r>
      <w:r w:rsidR="000C2012" w:rsidRPr="00F03F87">
        <w:rPr>
          <w:sz w:val="24"/>
          <w:szCs w:val="24"/>
        </w:rPr>
        <w:t xml:space="preserve"> partners</w:t>
      </w:r>
      <w:r w:rsidR="007E1EA5" w:rsidRPr="00F03F87">
        <w:rPr>
          <w:sz w:val="24"/>
          <w:szCs w:val="24"/>
        </w:rPr>
        <w:t xml:space="preserve"> have to be </w:t>
      </w:r>
      <w:r w:rsidR="00AC7CDB" w:rsidRPr="00F03F87">
        <w:rPr>
          <w:sz w:val="24"/>
          <w:szCs w:val="24"/>
        </w:rPr>
        <w:t xml:space="preserve">in accord and </w:t>
      </w:r>
      <w:r w:rsidR="00A96CEF" w:rsidRPr="00F03F87">
        <w:rPr>
          <w:sz w:val="24"/>
          <w:szCs w:val="24"/>
        </w:rPr>
        <w:t xml:space="preserve">sufficiently </w:t>
      </w:r>
      <w:r w:rsidR="007E1EA5" w:rsidRPr="00F03F87">
        <w:rPr>
          <w:sz w:val="24"/>
          <w:szCs w:val="24"/>
        </w:rPr>
        <w:t xml:space="preserve">responsive to </w:t>
      </w:r>
      <w:r w:rsidR="00A96CEF" w:rsidRPr="00F03F87">
        <w:rPr>
          <w:sz w:val="24"/>
          <w:szCs w:val="24"/>
        </w:rPr>
        <w:t xml:space="preserve">meet </w:t>
      </w:r>
      <w:r w:rsidR="007E1EA5" w:rsidRPr="00F03F87">
        <w:rPr>
          <w:sz w:val="24"/>
          <w:szCs w:val="24"/>
        </w:rPr>
        <w:t>chang</w:t>
      </w:r>
      <w:r w:rsidR="00B74701" w:rsidRPr="00F03F87">
        <w:rPr>
          <w:sz w:val="24"/>
          <w:szCs w:val="24"/>
        </w:rPr>
        <w:t>es in</w:t>
      </w:r>
      <w:r w:rsidR="007E1EA5" w:rsidRPr="00F03F87">
        <w:rPr>
          <w:sz w:val="24"/>
          <w:szCs w:val="24"/>
        </w:rPr>
        <w:t xml:space="preserve"> </w:t>
      </w:r>
      <w:r w:rsidR="00A96CEF" w:rsidRPr="00F03F87">
        <w:rPr>
          <w:sz w:val="24"/>
          <w:szCs w:val="24"/>
        </w:rPr>
        <w:t>customer requirements</w:t>
      </w:r>
      <w:r w:rsidR="007E1EA5" w:rsidRPr="00F03F87">
        <w:rPr>
          <w:sz w:val="24"/>
          <w:szCs w:val="24"/>
        </w:rPr>
        <w:t xml:space="preserve"> </w:t>
      </w:r>
      <w:r w:rsidR="00F17813" w:rsidRPr="00F03F87">
        <w:rPr>
          <w:sz w:val="24"/>
          <w:szCs w:val="24"/>
        </w:rPr>
        <w:t>(</w:t>
      </w:r>
      <w:r w:rsidR="0088103B" w:rsidRPr="00F03F87">
        <w:rPr>
          <w:sz w:val="24"/>
          <w:szCs w:val="24"/>
        </w:rPr>
        <w:t xml:space="preserve">Yang </w:t>
      </w:r>
      <w:r w:rsidR="001B7308" w:rsidRPr="00F03F87">
        <w:rPr>
          <w:sz w:val="24"/>
          <w:szCs w:val="24"/>
        </w:rPr>
        <w:t>&amp;</w:t>
      </w:r>
      <w:r w:rsidR="0088103B" w:rsidRPr="00F03F87">
        <w:rPr>
          <w:sz w:val="24"/>
          <w:szCs w:val="24"/>
        </w:rPr>
        <w:t xml:space="preserve"> Burns, 2003</w:t>
      </w:r>
      <w:r w:rsidR="00F17813" w:rsidRPr="00E51AF3">
        <w:rPr>
          <w:sz w:val="24"/>
          <w:szCs w:val="24"/>
        </w:rPr>
        <w:t>)</w:t>
      </w:r>
      <w:r w:rsidR="007E1EA5" w:rsidRPr="00E51AF3">
        <w:rPr>
          <w:sz w:val="24"/>
          <w:szCs w:val="24"/>
        </w:rPr>
        <w:t>.</w:t>
      </w:r>
      <w:r w:rsidR="007700D2" w:rsidRPr="00E51AF3">
        <w:rPr>
          <w:sz w:val="24"/>
          <w:szCs w:val="24"/>
        </w:rPr>
        <w:t xml:space="preserve"> </w:t>
      </w:r>
      <w:r w:rsidR="00961163" w:rsidRPr="00E51AF3">
        <w:rPr>
          <w:sz w:val="24"/>
          <w:szCs w:val="24"/>
        </w:rPr>
        <w:t xml:space="preserve"> </w:t>
      </w:r>
      <w:r w:rsidR="00DC67A2" w:rsidRPr="00E51AF3">
        <w:rPr>
          <w:sz w:val="24"/>
          <w:szCs w:val="24"/>
        </w:rPr>
        <w:t>R</w:t>
      </w:r>
      <w:r w:rsidR="00961163" w:rsidRPr="00E51AF3">
        <w:rPr>
          <w:sz w:val="24"/>
          <w:szCs w:val="24"/>
        </w:rPr>
        <w:t xml:space="preserve">esponsiveness is </w:t>
      </w:r>
      <w:r w:rsidR="00DC67A2" w:rsidRPr="00E51AF3">
        <w:rPr>
          <w:sz w:val="24"/>
          <w:szCs w:val="24"/>
        </w:rPr>
        <w:t xml:space="preserve">a </w:t>
      </w:r>
      <w:r w:rsidR="00961163" w:rsidRPr="00E51AF3">
        <w:rPr>
          <w:sz w:val="24"/>
          <w:szCs w:val="24"/>
        </w:rPr>
        <w:t xml:space="preserve">concept </w:t>
      </w:r>
      <w:r w:rsidR="00DC67A2" w:rsidRPr="00E51AF3">
        <w:rPr>
          <w:sz w:val="24"/>
          <w:szCs w:val="24"/>
        </w:rPr>
        <w:t>associated with</w:t>
      </w:r>
      <w:r w:rsidR="00961163" w:rsidRPr="00E51AF3">
        <w:rPr>
          <w:sz w:val="24"/>
          <w:szCs w:val="24"/>
        </w:rPr>
        <w:t xml:space="preserve"> dynamic capabilities which refer to ‘the firm’s ability to reconfigure internal and external competencies’ required to adapt to changing customer needs and technological opportunity </w:t>
      </w:r>
      <w:r w:rsidR="00961163" w:rsidRPr="00E51AF3">
        <w:rPr>
          <w:sz w:val="24"/>
          <w:szCs w:val="24"/>
        </w:rPr>
        <w:lastRenderedPageBreak/>
        <w:t>(</w:t>
      </w:r>
      <w:proofErr w:type="spellStart"/>
      <w:r w:rsidR="00961163" w:rsidRPr="00E51AF3">
        <w:rPr>
          <w:sz w:val="24"/>
          <w:szCs w:val="24"/>
        </w:rPr>
        <w:t>Teece</w:t>
      </w:r>
      <w:proofErr w:type="spellEnd"/>
      <w:r w:rsidR="00961163" w:rsidRPr="00E51AF3">
        <w:rPr>
          <w:sz w:val="24"/>
          <w:szCs w:val="24"/>
        </w:rPr>
        <w:t xml:space="preserve"> 1997, 2007). Thus</w:t>
      </w:r>
      <w:r w:rsidR="00DC67A2" w:rsidRPr="00E51AF3">
        <w:rPr>
          <w:sz w:val="24"/>
          <w:szCs w:val="24"/>
        </w:rPr>
        <w:t>,</w:t>
      </w:r>
      <w:r w:rsidR="00961163" w:rsidRPr="00E51AF3">
        <w:rPr>
          <w:sz w:val="24"/>
          <w:szCs w:val="24"/>
        </w:rPr>
        <w:t xml:space="preserve"> i</w:t>
      </w:r>
      <w:r w:rsidR="0096358F" w:rsidRPr="00E51AF3">
        <w:rPr>
          <w:sz w:val="24"/>
          <w:szCs w:val="24"/>
        </w:rPr>
        <w:t>n this research</w:t>
      </w:r>
      <w:r w:rsidR="00DC67A2" w:rsidRPr="00E51AF3">
        <w:rPr>
          <w:sz w:val="24"/>
          <w:szCs w:val="24"/>
        </w:rPr>
        <w:t>,</w:t>
      </w:r>
      <w:r w:rsidR="0096358F" w:rsidRPr="00E51AF3">
        <w:rPr>
          <w:sz w:val="24"/>
          <w:szCs w:val="24"/>
        </w:rPr>
        <w:t xml:space="preserve"> </w:t>
      </w:r>
      <w:r w:rsidR="002400CA" w:rsidRPr="00E51AF3">
        <w:rPr>
          <w:sz w:val="24"/>
          <w:szCs w:val="24"/>
        </w:rPr>
        <w:t xml:space="preserve">we </w:t>
      </w:r>
      <w:r w:rsidR="00BD12B5" w:rsidRPr="00E51AF3">
        <w:rPr>
          <w:sz w:val="24"/>
          <w:szCs w:val="24"/>
        </w:rPr>
        <w:t xml:space="preserve">conceptualize </w:t>
      </w:r>
      <w:r w:rsidR="002400CA" w:rsidRPr="00E51AF3">
        <w:rPr>
          <w:sz w:val="24"/>
          <w:szCs w:val="24"/>
        </w:rPr>
        <w:t>responsiveness</w:t>
      </w:r>
      <w:r w:rsidR="00BD12B5" w:rsidRPr="00E51AF3">
        <w:rPr>
          <w:sz w:val="24"/>
          <w:szCs w:val="24"/>
        </w:rPr>
        <w:t xml:space="preserve"> as comprisi</w:t>
      </w:r>
      <w:r w:rsidR="00BD12B5" w:rsidRPr="00F03F87">
        <w:rPr>
          <w:sz w:val="24"/>
          <w:szCs w:val="24"/>
        </w:rPr>
        <w:t xml:space="preserve">ng two components, namely </w:t>
      </w:r>
      <w:r w:rsidR="00A438AE" w:rsidRPr="00F03F87">
        <w:rPr>
          <w:sz w:val="24"/>
          <w:szCs w:val="24"/>
        </w:rPr>
        <w:t>operating-level</w:t>
      </w:r>
      <w:r w:rsidR="0096358F" w:rsidRPr="00F03F87">
        <w:rPr>
          <w:sz w:val="24"/>
          <w:szCs w:val="24"/>
        </w:rPr>
        <w:t xml:space="preserve"> </w:t>
      </w:r>
      <w:r w:rsidR="00C26EDE" w:rsidRPr="00F03F87">
        <w:rPr>
          <w:sz w:val="24"/>
          <w:szCs w:val="24"/>
        </w:rPr>
        <w:t>r</w:t>
      </w:r>
      <w:r w:rsidR="0096358F" w:rsidRPr="00F03F87">
        <w:rPr>
          <w:sz w:val="24"/>
          <w:szCs w:val="24"/>
        </w:rPr>
        <w:t>esponsiveness</w:t>
      </w:r>
      <w:r w:rsidR="00BD12B5" w:rsidRPr="00F03F87">
        <w:rPr>
          <w:sz w:val="24"/>
          <w:szCs w:val="24"/>
        </w:rPr>
        <w:t>, which</w:t>
      </w:r>
      <w:r w:rsidR="0096358F" w:rsidRPr="00F03F87">
        <w:rPr>
          <w:sz w:val="24"/>
          <w:szCs w:val="24"/>
        </w:rPr>
        <w:t xml:space="preserve"> is </w:t>
      </w:r>
      <w:r w:rsidR="00910D84" w:rsidRPr="00F03F87">
        <w:rPr>
          <w:sz w:val="24"/>
          <w:szCs w:val="24"/>
        </w:rPr>
        <w:t xml:space="preserve">an internal capability </w:t>
      </w:r>
      <w:r w:rsidR="0096358F" w:rsidRPr="00F03F87">
        <w:rPr>
          <w:sz w:val="24"/>
          <w:szCs w:val="24"/>
        </w:rPr>
        <w:t xml:space="preserve">referred to as </w:t>
      </w:r>
      <w:r w:rsidR="00075C4C" w:rsidRPr="00F03F87">
        <w:rPr>
          <w:i/>
          <w:sz w:val="24"/>
          <w:szCs w:val="24"/>
        </w:rPr>
        <w:t>supply chain flexibility</w:t>
      </w:r>
      <w:r w:rsidR="001474D9" w:rsidRPr="00F03F87">
        <w:rPr>
          <w:sz w:val="24"/>
          <w:szCs w:val="24"/>
        </w:rPr>
        <w:t>,</w:t>
      </w:r>
      <w:r w:rsidR="0096358F" w:rsidRPr="00F03F87">
        <w:rPr>
          <w:sz w:val="24"/>
          <w:szCs w:val="24"/>
        </w:rPr>
        <w:t xml:space="preserve"> and </w:t>
      </w:r>
      <w:r w:rsidR="00BD12B5" w:rsidRPr="00F03F87">
        <w:rPr>
          <w:sz w:val="24"/>
          <w:szCs w:val="24"/>
        </w:rPr>
        <w:t xml:space="preserve">organizational </w:t>
      </w:r>
      <w:r w:rsidR="00FC1B9A" w:rsidRPr="00F03F87">
        <w:rPr>
          <w:sz w:val="24"/>
          <w:szCs w:val="24"/>
        </w:rPr>
        <w:t xml:space="preserve">and </w:t>
      </w:r>
      <w:r w:rsidR="00A438AE" w:rsidRPr="00F03F87">
        <w:rPr>
          <w:sz w:val="24"/>
          <w:szCs w:val="24"/>
        </w:rPr>
        <w:t>inter-</w:t>
      </w:r>
      <w:r w:rsidR="00BD12B5" w:rsidRPr="00F03F87">
        <w:rPr>
          <w:sz w:val="24"/>
          <w:szCs w:val="24"/>
        </w:rPr>
        <w:t xml:space="preserve">organizational </w:t>
      </w:r>
      <w:r w:rsidR="0096358F" w:rsidRPr="00F03F87">
        <w:rPr>
          <w:sz w:val="24"/>
          <w:szCs w:val="24"/>
        </w:rPr>
        <w:t>responsiveness</w:t>
      </w:r>
      <w:r w:rsidR="00BD12B5" w:rsidRPr="00F03F87">
        <w:rPr>
          <w:sz w:val="24"/>
          <w:szCs w:val="24"/>
        </w:rPr>
        <w:t>, which</w:t>
      </w:r>
      <w:r w:rsidR="0096358F" w:rsidRPr="00F03F87">
        <w:rPr>
          <w:sz w:val="24"/>
          <w:szCs w:val="24"/>
        </w:rPr>
        <w:t xml:space="preserve"> is </w:t>
      </w:r>
      <w:r w:rsidR="00910D84" w:rsidRPr="00F03F87">
        <w:rPr>
          <w:sz w:val="24"/>
          <w:szCs w:val="24"/>
        </w:rPr>
        <w:t xml:space="preserve">an external capability </w:t>
      </w:r>
      <w:r w:rsidR="0096358F" w:rsidRPr="00F03F87">
        <w:rPr>
          <w:sz w:val="24"/>
          <w:szCs w:val="24"/>
        </w:rPr>
        <w:t xml:space="preserve">referred to as </w:t>
      </w:r>
      <w:r w:rsidR="00075C4C" w:rsidRPr="00F03F87">
        <w:rPr>
          <w:i/>
          <w:sz w:val="24"/>
          <w:szCs w:val="24"/>
        </w:rPr>
        <w:t>supply chain agility</w:t>
      </w:r>
      <w:r w:rsidR="0096358F" w:rsidRPr="00F03F87">
        <w:rPr>
          <w:sz w:val="24"/>
          <w:szCs w:val="24"/>
        </w:rPr>
        <w:t xml:space="preserve">. </w:t>
      </w:r>
      <w:r w:rsidR="00A438AE" w:rsidRPr="00F03F87">
        <w:rPr>
          <w:sz w:val="24"/>
          <w:szCs w:val="24"/>
        </w:rPr>
        <w:t xml:space="preserve">This is in </w:t>
      </w:r>
      <w:r w:rsidR="00DD4BA9" w:rsidRPr="00F03F87">
        <w:rPr>
          <w:sz w:val="24"/>
          <w:szCs w:val="24"/>
        </w:rPr>
        <w:t xml:space="preserve">general </w:t>
      </w:r>
      <w:r w:rsidR="00A9370E" w:rsidRPr="00F03F87">
        <w:rPr>
          <w:sz w:val="24"/>
          <w:szCs w:val="24"/>
        </w:rPr>
        <w:t xml:space="preserve">agreement </w:t>
      </w:r>
      <w:r w:rsidR="00A438AE" w:rsidRPr="00F03F87">
        <w:rPr>
          <w:sz w:val="24"/>
          <w:szCs w:val="24"/>
        </w:rPr>
        <w:t xml:space="preserve">with </w:t>
      </w:r>
      <w:proofErr w:type="spellStart"/>
      <w:r w:rsidR="00A438AE" w:rsidRPr="00F03F87">
        <w:rPr>
          <w:sz w:val="24"/>
          <w:szCs w:val="24"/>
        </w:rPr>
        <w:t>Bernardes</w:t>
      </w:r>
      <w:proofErr w:type="spellEnd"/>
      <w:r w:rsidR="00A438AE" w:rsidRPr="00F03F87">
        <w:rPr>
          <w:sz w:val="24"/>
          <w:szCs w:val="24"/>
        </w:rPr>
        <w:t xml:space="preserve"> </w:t>
      </w:r>
      <w:r w:rsidR="00125254" w:rsidRPr="00F03F87">
        <w:rPr>
          <w:rFonts w:hint="eastAsia"/>
          <w:sz w:val="24"/>
          <w:szCs w:val="24"/>
          <w:lang w:eastAsia="zh-HK"/>
        </w:rPr>
        <w:t xml:space="preserve">and </w:t>
      </w:r>
      <w:r w:rsidR="00A438AE" w:rsidRPr="00F03F87">
        <w:rPr>
          <w:sz w:val="24"/>
          <w:szCs w:val="24"/>
        </w:rPr>
        <w:t xml:space="preserve">Hanna (2009), who, in </w:t>
      </w:r>
      <w:proofErr w:type="spellStart"/>
      <w:r w:rsidR="00677078" w:rsidRPr="00F03F87">
        <w:rPr>
          <w:sz w:val="24"/>
          <w:szCs w:val="24"/>
        </w:rPr>
        <w:t>analyzing</w:t>
      </w:r>
      <w:proofErr w:type="spellEnd"/>
      <w:r w:rsidR="00677078" w:rsidRPr="00F03F87">
        <w:rPr>
          <w:sz w:val="24"/>
          <w:szCs w:val="24"/>
        </w:rPr>
        <w:t xml:space="preserve"> </w:t>
      </w:r>
      <w:r w:rsidR="00A438AE" w:rsidRPr="00F03F87">
        <w:rPr>
          <w:sz w:val="24"/>
          <w:szCs w:val="24"/>
        </w:rPr>
        <w:t>the conceptual disparities associated with the usage of the terms responsiveness, flexibility</w:t>
      </w:r>
      <w:r w:rsidR="00677078" w:rsidRPr="00F03F87">
        <w:rPr>
          <w:sz w:val="24"/>
          <w:szCs w:val="24"/>
        </w:rPr>
        <w:t>,</w:t>
      </w:r>
      <w:r w:rsidR="00A438AE" w:rsidRPr="00F03F87">
        <w:rPr>
          <w:sz w:val="24"/>
          <w:szCs w:val="24"/>
        </w:rPr>
        <w:t xml:space="preserve"> and agility, </w:t>
      </w:r>
      <w:r w:rsidR="00D6153D" w:rsidRPr="00F03F87">
        <w:rPr>
          <w:sz w:val="24"/>
          <w:szCs w:val="24"/>
        </w:rPr>
        <w:t>concluded that flexibility is an operating characteristic</w:t>
      </w:r>
      <w:r w:rsidR="002C3BD7" w:rsidRPr="00F03F87">
        <w:rPr>
          <w:sz w:val="24"/>
          <w:szCs w:val="24"/>
        </w:rPr>
        <w:t>,</w:t>
      </w:r>
      <w:r w:rsidR="00D6153D" w:rsidRPr="00F03F87">
        <w:rPr>
          <w:sz w:val="24"/>
          <w:szCs w:val="24"/>
        </w:rPr>
        <w:t xml:space="preserve"> </w:t>
      </w:r>
      <w:r w:rsidR="00A9370E" w:rsidRPr="00F03F87">
        <w:rPr>
          <w:sz w:val="24"/>
          <w:szCs w:val="24"/>
        </w:rPr>
        <w:t xml:space="preserve">while </w:t>
      </w:r>
      <w:r w:rsidR="00D6153D" w:rsidRPr="00F03F87">
        <w:rPr>
          <w:sz w:val="24"/>
          <w:szCs w:val="24"/>
        </w:rPr>
        <w:t xml:space="preserve">agility is more a business-level </w:t>
      </w:r>
      <w:r w:rsidR="00677078" w:rsidRPr="00F03F87">
        <w:rPr>
          <w:sz w:val="24"/>
          <w:szCs w:val="24"/>
        </w:rPr>
        <w:t xml:space="preserve">organizing </w:t>
      </w:r>
      <w:r w:rsidR="00DD4BA9" w:rsidRPr="00F03F87">
        <w:rPr>
          <w:sz w:val="24"/>
          <w:szCs w:val="24"/>
        </w:rPr>
        <w:t xml:space="preserve">paradigm. </w:t>
      </w:r>
      <w:r w:rsidR="009906B1" w:rsidRPr="00F03F87">
        <w:rPr>
          <w:sz w:val="24"/>
          <w:szCs w:val="24"/>
        </w:rPr>
        <w:t>Both flexibility and agility are perceived as necessary for achieving variety-related ambitions. I</w:t>
      </w:r>
      <w:r w:rsidR="00DD4BA9" w:rsidRPr="00F03F87">
        <w:rPr>
          <w:sz w:val="24"/>
          <w:szCs w:val="24"/>
        </w:rPr>
        <w:t>n addition</w:t>
      </w:r>
      <w:r w:rsidR="009906B1" w:rsidRPr="00F03F87">
        <w:rPr>
          <w:sz w:val="24"/>
          <w:szCs w:val="24"/>
        </w:rPr>
        <w:t>, we</w:t>
      </w:r>
      <w:r w:rsidR="00D6153D" w:rsidRPr="00F03F87">
        <w:rPr>
          <w:sz w:val="24"/>
          <w:szCs w:val="24"/>
        </w:rPr>
        <w:t xml:space="preserve"> </w:t>
      </w:r>
      <w:r w:rsidR="00677078" w:rsidRPr="00F03F87">
        <w:rPr>
          <w:sz w:val="24"/>
          <w:szCs w:val="24"/>
        </w:rPr>
        <w:t xml:space="preserve">recognize </w:t>
      </w:r>
      <w:r w:rsidR="00D6153D" w:rsidRPr="00F03F87">
        <w:rPr>
          <w:sz w:val="24"/>
          <w:szCs w:val="24"/>
        </w:rPr>
        <w:t>that</w:t>
      </w:r>
      <w:r w:rsidR="00DA1965" w:rsidRPr="00F03F87">
        <w:rPr>
          <w:sz w:val="24"/>
          <w:szCs w:val="24"/>
        </w:rPr>
        <w:t xml:space="preserve"> supply chains </w:t>
      </w:r>
      <w:r w:rsidR="00D6153D" w:rsidRPr="00F03F87">
        <w:rPr>
          <w:sz w:val="24"/>
          <w:szCs w:val="24"/>
        </w:rPr>
        <w:t>are</w:t>
      </w:r>
      <w:r w:rsidR="00DA1965" w:rsidRPr="00F03F87">
        <w:rPr>
          <w:sz w:val="24"/>
          <w:szCs w:val="24"/>
        </w:rPr>
        <w:t xml:space="preserve"> composed of </w:t>
      </w:r>
      <w:r w:rsidR="00DD4BA9" w:rsidRPr="00F03F87">
        <w:rPr>
          <w:sz w:val="24"/>
          <w:szCs w:val="24"/>
        </w:rPr>
        <w:t xml:space="preserve">both </w:t>
      </w:r>
      <w:r w:rsidR="00DA1965" w:rsidRPr="00F03F87">
        <w:rPr>
          <w:sz w:val="24"/>
          <w:szCs w:val="24"/>
        </w:rPr>
        <w:t>internal production activities</w:t>
      </w:r>
      <w:r w:rsidR="00A9370E" w:rsidRPr="00F03F87">
        <w:rPr>
          <w:sz w:val="24"/>
          <w:szCs w:val="24"/>
        </w:rPr>
        <w:t>,</w:t>
      </w:r>
      <w:r w:rsidR="00DA1965" w:rsidRPr="00F03F87">
        <w:rPr>
          <w:sz w:val="24"/>
          <w:szCs w:val="24"/>
        </w:rPr>
        <w:t xml:space="preserve"> </w:t>
      </w:r>
      <w:r w:rsidR="00DD4BA9" w:rsidRPr="00F03F87">
        <w:rPr>
          <w:sz w:val="24"/>
          <w:szCs w:val="24"/>
        </w:rPr>
        <w:t>and</w:t>
      </w:r>
      <w:r w:rsidR="00DA1965" w:rsidRPr="00F03F87">
        <w:rPr>
          <w:sz w:val="24"/>
          <w:szCs w:val="24"/>
        </w:rPr>
        <w:t xml:space="preserve"> </w:t>
      </w:r>
      <w:r w:rsidR="00E32ADC" w:rsidRPr="00F03F87">
        <w:rPr>
          <w:sz w:val="24"/>
          <w:szCs w:val="24"/>
        </w:rPr>
        <w:t xml:space="preserve">external activities associated with </w:t>
      </w:r>
      <w:r w:rsidR="00DA1965" w:rsidRPr="00F03F87">
        <w:rPr>
          <w:sz w:val="24"/>
          <w:szCs w:val="24"/>
        </w:rPr>
        <w:t xml:space="preserve">collaboration </w:t>
      </w:r>
      <w:r w:rsidR="00AC4A43" w:rsidRPr="00F03F87">
        <w:rPr>
          <w:sz w:val="24"/>
          <w:szCs w:val="24"/>
        </w:rPr>
        <w:t>and coordination</w:t>
      </w:r>
      <w:r w:rsidR="00DA1965" w:rsidRPr="00F03F87">
        <w:rPr>
          <w:sz w:val="24"/>
          <w:szCs w:val="24"/>
        </w:rPr>
        <w:t xml:space="preserve"> </w:t>
      </w:r>
      <w:r w:rsidR="00AC4A43" w:rsidRPr="00F03F87">
        <w:rPr>
          <w:sz w:val="24"/>
          <w:szCs w:val="24"/>
        </w:rPr>
        <w:t xml:space="preserve">of </w:t>
      </w:r>
      <w:r w:rsidR="00E32ADC" w:rsidRPr="00F03F87">
        <w:rPr>
          <w:sz w:val="24"/>
          <w:szCs w:val="24"/>
        </w:rPr>
        <w:t>channel</w:t>
      </w:r>
      <w:r w:rsidR="00DA1965" w:rsidRPr="00F03F87">
        <w:rPr>
          <w:sz w:val="24"/>
          <w:szCs w:val="24"/>
        </w:rPr>
        <w:t xml:space="preserve"> partners.</w:t>
      </w:r>
      <w:r w:rsidR="00D6153D" w:rsidRPr="00F03F87">
        <w:rPr>
          <w:sz w:val="24"/>
          <w:szCs w:val="24"/>
        </w:rPr>
        <w:t xml:space="preserve"> </w:t>
      </w:r>
    </w:p>
    <w:p w14:paraId="281270D0" w14:textId="1358C9B2" w:rsidR="00075C4C" w:rsidRPr="00E51AF3" w:rsidRDefault="00AA410F" w:rsidP="00075C4C">
      <w:pPr>
        <w:spacing w:line="480" w:lineRule="auto"/>
        <w:ind w:firstLine="540"/>
        <w:rPr>
          <w:sz w:val="24"/>
          <w:szCs w:val="24"/>
        </w:rPr>
      </w:pPr>
      <w:r w:rsidRPr="00F03F87">
        <w:rPr>
          <w:sz w:val="24"/>
          <w:szCs w:val="24"/>
        </w:rPr>
        <w:t xml:space="preserve">There are many </w:t>
      </w:r>
      <w:r w:rsidR="00503A0A" w:rsidRPr="00F03F87">
        <w:rPr>
          <w:sz w:val="24"/>
          <w:szCs w:val="24"/>
        </w:rPr>
        <w:t xml:space="preserve">technologies, </w:t>
      </w:r>
      <w:r w:rsidRPr="00F03F87">
        <w:rPr>
          <w:sz w:val="24"/>
          <w:szCs w:val="24"/>
        </w:rPr>
        <w:t>initiatives</w:t>
      </w:r>
      <w:r w:rsidR="00D81B35" w:rsidRPr="00F03F87">
        <w:rPr>
          <w:sz w:val="24"/>
          <w:szCs w:val="24"/>
        </w:rPr>
        <w:t>,</w:t>
      </w:r>
      <w:r w:rsidRPr="00F03F87">
        <w:rPr>
          <w:sz w:val="24"/>
          <w:szCs w:val="24"/>
        </w:rPr>
        <w:t xml:space="preserve"> and concepts that </w:t>
      </w:r>
      <w:r w:rsidR="00F10CB8" w:rsidRPr="00F03F87">
        <w:rPr>
          <w:sz w:val="24"/>
          <w:szCs w:val="24"/>
        </w:rPr>
        <w:t>manufacturers</w:t>
      </w:r>
      <w:r w:rsidR="004F7086" w:rsidRPr="00F03F87">
        <w:rPr>
          <w:sz w:val="24"/>
          <w:szCs w:val="24"/>
        </w:rPr>
        <w:t xml:space="preserve"> can employ</w:t>
      </w:r>
      <w:r w:rsidR="00503A0A" w:rsidRPr="00F03F87">
        <w:rPr>
          <w:sz w:val="24"/>
          <w:szCs w:val="24"/>
        </w:rPr>
        <w:t xml:space="preserve"> to help </w:t>
      </w:r>
      <w:r w:rsidR="00957986" w:rsidRPr="00F03F87">
        <w:rPr>
          <w:sz w:val="24"/>
          <w:szCs w:val="24"/>
        </w:rPr>
        <w:t>deliver</w:t>
      </w:r>
      <w:r w:rsidR="00DF527A" w:rsidRPr="00F03F87">
        <w:rPr>
          <w:sz w:val="24"/>
          <w:szCs w:val="24"/>
        </w:rPr>
        <w:t xml:space="preserve"> </w:t>
      </w:r>
      <w:r w:rsidR="004F7086" w:rsidRPr="00F03F87">
        <w:rPr>
          <w:sz w:val="24"/>
          <w:szCs w:val="24"/>
        </w:rPr>
        <w:t xml:space="preserve">the </w:t>
      </w:r>
      <w:r w:rsidR="00E45CE0" w:rsidRPr="00F03F87">
        <w:rPr>
          <w:sz w:val="24"/>
          <w:szCs w:val="24"/>
        </w:rPr>
        <w:t>requisite level</w:t>
      </w:r>
      <w:r w:rsidR="004F7086" w:rsidRPr="00F03F87">
        <w:rPr>
          <w:sz w:val="24"/>
          <w:szCs w:val="24"/>
        </w:rPr>
        <w:t>s</w:t>
      </w:r>
      <w:r w:rsidR="00E45CE0" w:rsidRPr="00F03F87">
        <w:rPr>
          <w:sz w:val="24"/>
          <w:szCs w:val="24"/>
        </w:rPr>
        <w:t xml:space="preserve"> of</w:t>
      </w:r>
      <w:r w:rsidR="00E45CE0" w:rsidRPr="00F03F87">
        <w:t xml:space="preserve"> </w:t>
      </w:r>
      <w:r w:rsidR="00DF527A" w:rsidRPr="00F03F87">
        <w:rPr>
          <w:sz w:val="24"/>
          <w:szCs w:val="24"/>
        </w:rPr>
        <w:t>supply chain flexibility and agility</w:t>
      </w:r>
      <w:r w:rsidR="007B74AA" w:rsidRPr="00F03F87">
        <w:rPr>
          <w:sz w:val="24"/>
          <w:szCs w:val="24"/>
        </w:rPr>
        <w:t xml:space="preserve"> </w:t>
      </w:r>
      <w:r w:rsidR="00AB02CF" w:rsidRPr="00F03F87">
        <w:rPr>
          <w:sz w:val="24"/>
          <w:szCs w:val="24"/>
        </w:rPr>
        <w:t xml:space="preserve">to </w:t>
      </w:r>
      <w:r w:rsidR="004F7086" w:rsidRPr="00F03F87">
        <w:rPr>
          <w:sz w:val="24"/>
          <w:szCs w:val="24"/>
        </w:rPr>
        <w:t>support the</w:t>
      </w:r>
      <w:r w:rsidR="00E069F2" w:rsidRPr="00F03F87">
        <w:rPr>
          <w:sz w:val="24"/>
          <w:szCs w:val="24"/>
        </w:rPr>
        <w:t>ir</w:t>
      </w:r>
      <w:r w:rsidR="004F7086" w:rsidRPr="00F03F87">
        <w:rPr>
          <w:sz w:val="24"/>
          <w:szCs w:val="24"/>
        </w:rPr>
        <w:t xml:space="preserve"> </w:t>
      </w:r>
      <w:r w:rsidR="00957986" w:rsidRPr="00F03F87">
        <w:rPr>
          <w:sz w:val="24"/>
          <w:szCs w:val="24"/>
        </w:rPr>
        <w:t>desired level</w:t>
      </w:r>
      <w:r w:rsidR="00E069F2" w:rsidRPr="00F03F87">
        <w:rPr>
          <w:sz w:val="24"/>
          <w:szCs w:val="24"/>
        </w:rPr>
        <w:t>s</w:t>
      </w:r>
      <w:r w:rsidR="00957986" w:rsidRPr="00F03F87">
        <w:rPr>
          <w:sz w:val="24"/>
          <w:szCs w:val="24"/>
        </w:rPr>
        <w:t xml:space="preserve"> of product variety</w:t>
      </w:r>
      <w:r w:rsidR="00BF3821" w:rsidRPr="00F03F87">
        <w:rPr>
          <w:sz w:val="24"/>
          <w:szCs w:val="24"/>
        </w:rPr>
        <w:t>.</w:t>
      </w:r>
      <w:r w:rsidR="009D15B1" w:rsidRPr="00F03F87">
        <w:rPr>
          <w:sz w:val="24"/>
          <w:szCs w:val="24"/>
        </w:rPr>
        <w:t xml:space="preserve"> </w:t>
      </w:r>
      <w:r w:rsidR="00DB6C44" w:rsidRPr="00F03F87">
        <w:rPr>
          <w:sz w:val="24"/>
          <w:szCs w:val="24"/>
        </w:rPr>
        <w:t xml:space="preserve">These include </w:t>
      </w:r>
      <w:r w:rsidR="00C835C2" w:rsidRPr="00F03F87">
        <w:rPr>
          <w:sz w:val="24"/>
          <w:szCs w:val="24"/>
        </w:rPr>
        <w:t>product configuration toolkits</w:t>
      </w:r>
      <w:r w:rsidR="00423F59" w:rsidRPr="00F03F87">
        <w:rPr>
          <w:sz w:val="24"/>
          <w:szCs w:val="24"/>
        </w:rPr>
        <w:t xml:space="preserve"> (</w:t>
      </w:r>
      <w:proofErr w:type="spellStart"/>
      <w:r w:rsidR="005E59DB" w:rsidRPr="00F03F87">
        <w:rPr>
          <w:sz w:val="24"/>
          <w:szCs w:val="24"/>
        </w:rPr>
        <w:t>Piller</w:t>
      </w:r>
      <w:proofErr w:type="spellEnd"/>
      <w:r w:rsidR="005E59DB" w:rsidRPr="00F03F87">
        <w:rPr>
          <w:sz w:val="24"/>
          <w:szCs w:val="24"/>
        </w:rPr>
        <w:t>, 2004</w:t>
      </w:r>
      <w:r w:rsidR="00423F59" w:rsidRPr="00F03F87">
        <w:rPr>
          <w:sz w:val="24"/>
          <w:szCs w:val="24"/>
        </w:rPr>
        <w:t xml:space="preserve">), </w:t>
      </w:r>
      <w:r w:rsidR="00C835C2" w:rsidRPr="00F03F87">
        <w:rPr>
          <w:sz w:val="24"/>
          <w:szCs w:val="24"/>
        </w:rPr>
        <w:t xml:space="preserve">collaborative networks (Lyons et al., 2013), </w:t>
      </w:r>
      <w:r w:rsidR="00512513" w:rsidRPr="00F03F87">
        <w:rPr>
          <w:sz w:val="24"/>
          <w:szCs w:val="24"/>
        </w:rPr>
        <w:t xml:space="preserve">proximate supply </w:t>
      </w:r>
      <w:r w:rsidR="00C835C2" w:rsidRPr="00F03F87">
        <w:rPr>
          <w:sz w:val="24"/>
          <w:szCs w:val="24"/>
        </w:rPr>
        <w:t>between</w:t>
      </w:r>
      <w:r w:rsidR="00512513" w:rsidRPr="00F03F87">
        <w:rPr>
          <w:sz w:val="24"/>
          <w:szCs w:val="24"/>
        </w:rPr>
        <w:t xml:space="preserve"> </w:t>
      </w:r>
      <w:r w:rsidR="002F1FAB" w:rsidRPr="00F03F87">
        <w:rPr>
          <w:sz w:val="24"/>
          <w:szCs w:val="24"/>
        </w:rPr>
        <w:t>a</w:t>
      </w:r>
      <w:r w:rsidR="00512513" w:rsidRPr="00F03F87">
        <w:rPr>
          <w:sz w:val="24"/>
          <w:szCs w:val="24"/>
        </w:rPr>
        <w:t xml:space="preserve"> production facility </w:t>
      </w:r>
      <w:r w:rsidR="00C835C2" w:rsidRPr="00F03F87">
        <w:rPr>
          <w:sz w:val="24"/>
          <w:szCs w:val="24"/>
        </w:rPr>
        <w:t>and</w:t>
      </w:r>
      <w:r w:rsidR="00512513" w:rsidRPr="00F03F87">
        <w:rPr>
          <w:sz w:val="24"/>
          <w:szCs w:val="24"/>
        </w:rPr>
        <w:t xml:space="preserve"> the target market (</w:t>
      </w:r>
      <w:r w:rsidR="00B1566E" w:rsidRPr="00F03F87">
        <w:rPr>
          <w:sz w:val="24"/>
          <w:szCs w:val="24"/>
        </w:rPr>
        <w:t xml:space="preserve">Lyons et al., </w:t>
      </w:r>
      <w:r w:rsidR="00B1566E" w:rsidRPr="00E51AF3">
        <w:rPr>
          <w:sz w:val="24"/>
          <w:szCs w:val="24"/>
        </w:rPr>
        <w:t xml:space="preserve">2006; </w:t>
      </w:r>
      <w:r w:rsidR="00512513" w:rsidRPr="00E51AF3">
        <w:rPr>
          <w:sz w:val="24"/>
          <w:szCs w:val="24"/>
        </w:rPr>
        <w:t xml:space="preserve">Randall </w:t>
      </w:r>
      <w:r w:rsidR="001B7308" w:rsidRPr="00E51AF3">
        <w:rPr>
          <w:sz w:val="24"/>
          <w:szCs w:val="24"/>
        </w:rPr>
        <w:t>&amp;</w:t>
      </w:r>
      <w:r w:rsidR="00512513" w:rsidRPr="00E51AF3">
        <w:rPr>
          <w:sz w:val="24"/>
          <w:szCs w:val="24"/>
        </w:rPr>
        <w:t xml:space="preserve"> Ulrich, 2001), scale</w:t>
      </w:r>
      <w:r w:rsidR="002C1430" w:rsidRPr="00E51AF3">
        <w:rPr>
          <w:sz w:val="24"/>
          <w:szCs w:val="24"/>
        </w:rPr>
        <w:t>-</w:t>
      </w:r>
      <w:r w:rsidR="00512513" w:rsidRPr="00E51AF3">
        <w:rPr>
          <w:sz w:val="24"/>
          <w:szCs w:val="24"/>
        </w:rPr>
        <w:t xml:space="preserve">efficient production facilities (Randall </w:t>
      </w:r>
      <w:r w:rsidR="00547B8E" w:rsidRPr="00E51AF3">
        <w:rPr>
          <w:sz w:val="24"/>
          <w:szCs w:val="24"/>
        </w:rPr>
        <w:t>&amp;</w:t>
      </w:r>
      <w:r w:rsidR="00512513" w:rsidRPr="00E51AF3">
        <w:rPr>
          <w:sz w:val="24"/>
          <w:szCs w:val="24"/>
        </w:rPr>
        <w:t xml:space="preserve"> Ulrich, 2001), </w:t>
      </w:r>
      <w:r w:rsidR="00423F59" w:rsidRPr="00E51AF3">
        <w:rPr>
          <w:sz w:val="24"/>
          <w:szCs w:val="24"/>
        </w:rPr>
        <w:t>component sharing (</w:t>
      </w:r>
      <w:proofErr w:type="spellStart"/>
      <w:r w:rsidR="00FB0569" w:rsidRPr="00E51AF3">
        <w:rPr>
          <w:sz w:val="24"/>
          <w:szCs w:val="24"/>
        </w:rPr>
        <w:t>ElMaraghy</w:t>
      </w:r>
      <w:proofErr w:type="spellEnd"/>
      <w:r w:rsidR="00FB0569" w:rsidRPr="00E51AF3">
        <w:rPr>
          <w:sz w:val="24"/>
          <w:szCs w:val="24"/>
        </w:rPr>
        <w:t xml:space="preserve"> et al., 2013; </w:t>
      </w:r>
      <w:r w:rsidR="00010DF8" w:rsidRPr="00E51AF3">
        <w:rPr>
          <w:sz w:val="24"/>
          <w:szCs w:val="24"/>
        </w:rPr>
        <w:t>A</w:t>
      </w:r>
      <w:r w:rsidR="006136F3" w:rsidRPr="00E51AF3">
        <w:rPr>
          <w:sz w:val="24"/>
          <w:szCs w:val="24"/>
        </w:rPr>
        <w:t>bdi</w:t>
      </w:r>
      <w:r w:rsidR="00010DF8" w:rsidRPr="00E51AF3">
        <w:rPr>
          <w:sz w:val="24"/>
          <w:szCs w:val="24"/>
        </w:rPr>
        <w:t xml:space="preserve"> </w:t>
      </w:r>
      <w:r w:rsidR="001B7308" w:rsidRPr="00E51AF3">
        <w:rPr>
          <w:sz w:val="24"/>
          <w:szCs w:val="24"/>
        </w:rPr>
        <w:t>&amp;</w:t>
      </w:r>
      <w:r w:rsidR="00010DF8" w:rsidRPr="00E51AF3">
        <w:rPr>
          <w:sz w:val="24"/>
          <w:szCs w:val="24"/>
        </w:rPr>
        <w:t xml:space="preserve"> </w:t>
      </w:r>
      <w:proofErr w:type="spellStart"/>
      <w:r w:rsidR="00010DF8" w:rsidRPr="00E51AF3">
        <w:rPr>
          <w:sz w:val="24"/>
          <w:szCs w:val="24"/>
        </w:rPr>
        <w:t>Labib</w:t>
      </w:r>
      <w:proofErr w:type="spellEnd"/>
      <w:r w:rsidR="00010DF8" w:rsidRPr="00E51AF3">
        <w:rPr>
          <w:sz w:val="24"/>
          <w:szCs w:val="24"/>
        </w:rPr>
        <w:t>, 2004</w:t>
      </w:r>
      <w:r w:rsidR="00423F59" w:rsidRPr="00E51AF3">
        <w:rPr>
          <w:sz w:val="24"/>
          <w:szCs w:val="24"/>
        </w:rPr>
        <w:t>), postponement (</w:t>
      </w:r>
      <w:proofErr w:type="spellStart"/>
      <w:r w:rsidR="008B40F3" w:rsidRPr="00E51AF3">
        <w:rPr>
          <w:sz w:val="24"/>
          <w:szCs w:val="24"/>
        </w:rPr>
        <w:t>Scavarda</w:t>
      </w:r>
      <w:proofErr w:type="spellEnd"/>
      <w:r w:rsidR="008B40F3" w:rsidRPr="00E51AF3">
        <w:rPr>
          <w:sz w:val="24"/>
          <w:szCs w:val="24"/>
        </w:rPr>
        <w:t xml:space="preserve"> et al</w:t>
      </w:r>
      <w:r w:rsidR="008B40F3" w:rsidRPr="00E51AF3">
        <w:rPr>
          <w:i/>
          <w:sz w:val="24"/>
          <w:szCs w:val="24"/>
        </w:rPr>
        <w:t>.</w:t>
      </w:r>
      <w:r w:rsidR="008B40F3" w:rsidRPr="00E51AF3">
        <w:rPr>
          <w:sz w:val="24"/>
          <w:szCs w:val="24"/>
        </w:rPr>
        <w:t>, 2010; Nair, 2005</w:t>
      </w:r>
      <w:r w:rsidR="00423F59" w:rsidRPr="00E51AF3">
        <w:rPr>
          <w:sz w:val="24"/>
          <w:szCs w:val="24"/>
        </w:rPr>
        <w:t xml:space="preserve">), </w:t>
      </w:r>
      <w:r w:rsidR="00AE59E5" w:rsidRPr="00E51AF3">
        <w:rPr>
          <w:sz w:val="24"/>
          <w:szCs w:val="24"/>
        </w:rPr>
        <w:t xml:space="preserve">product </w:t>
      </w:r>
      <w:r w:rsidR="00423F59" w:rsidRPr="00E51AF3">
        <w:rPr>
          <w:sz w:val="24"/>
          <w:szCs w:val="24"/>
        </w:rPr>
        <w:t>modularity (</w:t>
      </w:r>
      <w:r w:rsidR="00FB0569" w:rsidRPr="00E51AF3">
        <w:rPr>
          <w:sz w:val="24"/>
          <w:szCs w:val="24"/>
        </w:rPr>
        <w:t xml:space="preserve">Aoki et al., 2014; </w:t>
      </w:r>
      <w:r w:rsidR="00AE59E5" w:rsidRPr="00E51AF3">
        <w:rPr>
          <w:sz w:val="24"/>
          <w:szCs w:val="24"/>
        </w:rPr>
        <w:t>Jacobs et al.</w:t>
      </w:r>
      <w:r w:rsidR="00547B8E" w:rsidRPr="00E51AF3">
        <w:rPr>
          <w:sz w:val="24"/>
          <w:szCs w:val="24"/>
        </w:rPr>
        <w:t>,</w:t>
      </w:r>
      <w:r w:rsidR="00AE59E5" w:rsidRPr="00E51AF3">
        <w:rPr>
          <w:sz w:val="24"/>
          <w:szCs w:val="24"/>
        </w:rPr>
        <w:t xml:space="preserve"> 2011</w:t>
      </w:r>
      <w:r w:rsidR="00B1566E" w:rsidRPr="00E51AF3">
        <w:rPr>
          <w:sz w:val="24"/>
          <w:szCs w:val="24"/>
        </w:rPr>
        <w:t>;</w:t>
      </w:r>
      <w:r w:rsidR="00F24675" w:rsidRPr="00E51AF3">
        <w:rPr>
          <w:sz w:val="24"/>
          <w:szCs w:val="24"/>
        </w:rPr>
        <w:t xml:space="preserve"> </w:t>
      </w:r>
      <w:proofErr w:type="spellStart"/>
      <w:r w:rsidR="008B40F3" w:rsidRPr="00E51AF3">
        <w:rPr>
          <w:sz w:val="24"/>
          <w:szCs w:val="24"/>
        </w:rPr>
        <w:t>Scavarda</w:t>
      </w:r>
      <w:proofErr w:type="spellEnd"/>
      <w:r w:rsidR="008B40F3" w:rsidRPr="00E51AF3">
        <w:rPr>
          <w:sz w:val="24"/>
          <w:szCs w:val="24"/>
        </w:rPr>
        <w:t xml:space="preserve"> e</w:t>
      </w:r>
      <w:r w:rsidR="00B1566E" w:rsidRPr="00E51AF3">
        <w:rPr>
          <w:sz w:val="24"/>
          <w:szCs w:val="24"/>
        </w:rPr>
        <w:t>t</w:t>
      </w:r>
      <w:r w:rsidR="008B40F3" w:rsidRPr="00E51AF3">
        <w:rPr>
          <w:sz w:val="24"/>
          <w:szCs w:val="24"/>
        </w:rPr>
        <w:t xml:space="preserve"> al., 2010</w:t>
      </w:r>
      <w:r w:rsidR="00423F59" w:rsidRPr="00E51AF3">
        <w:rPr>
          <w:sz w:val="24"/>
          <w:szCs w:val="24"/>
        </w:rPr>
        <w:t xml:space="preserve">), </w:t>
      </w:r>
      <w:r w:rsidR="00AE59E5" w:rsidRPr="00E51AF3">
        <w:rPr>
          <w:sz w:val="24"/>
          <w:szCs w:val="24"/>
        </w:rPr>
        <w:t>process modularity (Jacobs et al., 2011</w:t>
      </w:r>
      <w:r w:rsidR="008B40F3" w:rsidRPr="00E51AF3">
        <w:rPr>
          <w:sz w:val="24"/>
          <w:szCs w:val="24"/>
        </w:rPr>
        <w:t xml:space="preserve">; </w:t>
      </w:r>
      <w:proofErr w:type="spellStart"/>
      <w:r w:rsidR="008B40F3" w:rsidRPr="00E51AF3">
        <w:rPr>
          <w:sz w:val="24"/>
          <w:szCs w:val="24"/>
        </w:rPr>
        <w:t>Holweg</w:t>
      </w:r>
      <w:proofErr w:type="spellEnd"/>
      <w:r w:rsidR="008B40F3" w:rsidRPr="00E51AF3">
        <w:rPr>
          <w:sz w:val="24"/>
          <w:szCs w:val="24"/>
        </w:rPr>
        <w:t xml:space="preserve"> </w:t>
      </w:r>
      <w:r w:rsidR="001B7308" w:rsidRPr="00E51AF3">
        <w:rPr>
          <w:sz w:val="24"/>
          <w:szCs w:val="24"/>
        </w:rPr>
        <w:t>&amp;</w:t>
      </w:r>
      <w:r w:rsidR="008B40F3" w:rsidRPr="00E51AF3">
        <w:rPr>
          <w:sz w:val="24"/>
          <w:szCs w:val="24"/>
        </w:rPr>
        <w:t xml:space="preserve"> </w:t>
      </w:r>
      <w:proofErr w:type="spellStart"/>
      <w:r w:rsidR="008B40F3" w:rsidRPr="00E51AF3">
        <w:rPr>
          <w:sz w:val="24"/>
          <w:szCs w:val="24"/>
        </w:rPr>
        <w:t>Pil</w:t>
      </w:r>
      <w:proofErr w:type="spellEnd"/>
      <w:r w:rsidR="008B40F3" w:rsidRPr="00E51AF3">
        <w:rPr>
          <w:sz w:val="24"/>
          <w:szCs w:val="24"/>
        </w:rPr>
        <w:t>, 2004</w:t>
      </w:r>
      <w:r w:rsidR="00AE59E5" w:rsidRPr="00E51AF3">
        <w:rPr>
          <w:sz w:val="24"/>
          <w:szCs w:val="24"/>
        </w:rPr>
        <w:t>)</w:t>
      </w:r>
      <w:r w:rsidR="00F24675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</w:t>
      </w:r>
      <w:r w:rsidR="00423F59" w:rsidRPr="00E51AF3">
        <w:rPr>
          <w:sz w:val="24"/>
          <w:szCs w:val="24"/>
        </w:rPr>
        <w:t>cellular manufacturing (</w:t>
      </w:r>
      <w:proofErr w:type="spellStart"/>
      <w:r w:rsidR="003A3493" w:rsidRPr="00E51AF3">
        <w:rPr>
          <w:sz w:val="24"/>
          <w:szCs w:val="24"/>
        </w:rPr>
        <w:t>Selim</w:t>
      </w:r>
      <w:proofErr w:type="spellEnd"/>
      <w:r w:rsidR="003A3493" w:rsidRPr="00E51AF3">
        <w:rPr>
          <w:sz w:val="24"/>
          <w:szCs w:val="24"/>
        </w:rPr>
        <w:t xml:space="preserve"> &amp; </w:t>
      </w:r>
      <w:proofErr w:type="spellStart"/>
      <w:r w:rsidR="003A3493" w:rsidRPr="00E51AF3">
        <w:rPr>
          <w:sz w:val="24"/>
          <w:szCs w:val="24"/>
        </w:rPr>
        <w:t>Muge</w:t>
      </w:r>
      <w:proofErr w:type="spellEnd"/>
      <w:r w:rsidR="003A3493" w:rsidRPr="00E51AF3">
        <w:rPr>
          <w:sz w:val="24"/>
          <w:szCs w:val="24"/>
        </w:rPr>
        <w:t xml:space="preserve">, 2004; </w:t>
      </w:r>
      <w:proofErr w:type="spellStart"/>
      <w:r w:rsidR="008B40F3" w:rsidRPr="00E51AF3">
        <w:rPr>
          <w:sz w:val="24"/>
          <w:szCs w:val="24"/>
        </w:rPr>
        <w:t>Qiang</w:t>
      </w:r>
      <w:proofErr w:type="spellEnd"/>
      <w:r w:rsidR="008B40F3" w:rsidRPr="00E51AF3">
        <w:rPr>
          <w:sz w:val="24"/>
          <w:szCs w:val="24"/>
        </w:rPr>
        <w:t xml:space="preserve"> et al., 2001</w:t>
      </w:r>
      <w:r w:rsidR="00423F59" w:rsidRPr="00E51AF3">
        <w:rPr>
          <w:sz w:val="24"/>
          <w:szCs w:val="24"/>
        </w:rPr>
        <w:t>)</w:t>
      </w:r>
      <w:r w:rsidR="004F7086" w:rsidRPr="00E51AF3">
        <w:rPr>
          <w:sz w:val="24"/>
          <w:szCs w:val="24"/>
        </w:rPr>
        <w:t>,</w:t>
      </w:r>
      <w:r w:rsidR="00F24675" w:rsidRPr="00E51AF3">
        <w:rPr>
          <w:sz w:val="24"/>
          <w:szCs w:val="24"/>
        </w:rPr>
        <w:t xml:space="preserve"> and multi-skilling of the workforce (</w:t>
      </w:r>
      <w:r w:rsidR="002C1430" w:rsidRPr="00E51AF3">
        <w:rPr>
          <w:sz w:val="24"/>
          <w:szCs w:val="24"/>
        </w:rPr>
        <w:t xml:space="preserve">Berry </w:t>
      </w:r>
      <w:r w:rsidR="001B7308" w:rsidRPr="00E51AF3">
        <w:rPr>
          <w:sz w:val="24"/>
          <w:szCs w:val="24"/>
        </w:rPr>
        <w:t>&amp;</w:t>
      </w:r>
      <w:r w:rsidR="002C1430" w:rsidRPr="00E51AF3">
        <w:rPr>
          <w:sz w:val="24"/>
          <w:szCs w:val="24"/>
        </w:rPr>
        <w:t xml:space="preserve"> Cooper, 1999</w:t>
      </w:r>
      <w:r w:rsidR="00F24675" w:rsidRPr="00E51AF3">
        <w:rPr>
          <w:sz w:val="24"/>
          <w:szCs w:val="24"/>
        </w:rPr>
        <w:t>)</w:t>
      </w:r>
      <w:r w:rsidR="00343D68" w:rsidRPr="00E51AF3">
        <w:rPr>
          <w:sz w:val="24"/>
          <w:szCs w:val="24"/>
        </w:rPr>
        <w:t>.</w:t>
      </w:r>
      <w:r w:rsidR="00B1566E" w:rsidRPr="00E51AF3">
        <w:rPr>
          <w:sz w:val="24"/>
          <w:szCs w:val="24"/>
        </w:rPr>
        <w:t xml:space="preserve"> </w:t>
      </w:r>
      <w:r w:rsidR="00681045" w:rsidRPr="00E51AF3">
        <w:rPr>
          <w:sz w:val="24"/>
          <w:szCs w:val="24"/>
        </w:rPr>
        <w:t xml:space="preserve">These </w:t>
      </w:r>
      <w:r w:rsidR="00CF063A" w:rsidRPr="00E51AF3">
        <w:rPr>
          <w:sz w:val="24"/>
          <w:szCs w:val="24"/>
        </w:rPr>
        <w:t>various</w:t>
      </w:r>
      <w:r w:rsidR="00287455" w:rsidRPr="00E51AF3">
        <w:rPr>
          <w:sz w:val="24"/>
          <w:szCs w:val="24"/>
        </w:rPr>
        <w:t xml:space="preserve"> </w:t>
      </w:r>
      <w:r w:rsidR="001303D6" w:rsidRPr="00E51AF3">
        <w:rPr>
          <w:sz w:val="24"/>
          <w:szCs w:val="24"/>
        </w:rPr>
        <w:t xml:space="preserve">product </w:t>
      </w:r>
      <w:r w:rsidR="00681045" w:rsidRPr="00E51AF3">
        <w:rPr>
          <w:sz w:val="24"/>
          <w:szCs w:val="24"/>
        </w:rPr>
        <w:t>v</w:t>
      </w:r>
      <w:r w:rsidR="00FC1572" w:rsidRPr="00E51AF3">
        <w:rPr>
          <w:sz w:val="24"/>
          <w:szCs w:val="24"/>
        </w:rPr>
        <w:t xml:space="preserve">ariety </w:t>
      </w:r>
      <w:r w:rsidR="008C7CB9" w:rsidRPr="00E51AF3">
        <w:rPr>
          <w:sz w:val="24"/>
          <w:szCs w:val="24"/>
        </w:rPr>
        <w:t>management</w:t>
      </w:r>
      <w:r w:rsidR="00FC1572" w:rsidRPr="00E51AF3">
        <w:rPr>
          <w:sz w:val="24"/>
          <w:szCs w:val="24"/>
        </w:rPr>
        <w:t xml:space="preserve"> </w:t>
      </w:r>
      <w:r w:rsidR="00A40529" w:rsidRPr="00E51AF3">
        <w:rPr>
          <w:sz w:val="24"/>
          <w:szCs w:val="24"/>
        </w:rPr>
        <w:t>strategies (</w:t>
      </w:r>
      <w:r w:rsidR="001303D6" w:rsidRPr="00E51AF3">
        <w:rPr>
          <w:sz w:val="24"/>
          <w:szCs w:val="24"/>
        </w:rPr>
        <w:t>P</w:t>
      </w:r>
      <w:r w:rsidR="00A40529" w:rsidRPr="00E51AF3">
        <w:rPr>
          <w:sz w:val="24"/>
          <w:szCs w:val="24"/>
        </w:rPr>
        <w:t xml:space="preserve">VMSs) have the potential to </w:t>
      </w:r>
      <w:r w:rsidR="00FC1572" w:rsidRPr="00E51AF3">
        <w:rPr>
          <w:sz w:val="24"/>
          <w:szCs w:val="24"/>
        </w:rPr>
        <w:t>mitigate the n</w:t>
      </w:r>
      <w:r w:rsidR="00DF527A" w:rsidRPr="00E51AF3">
        <w:rPr>
          <w:sz w:val="24"/>
          <w:szCs w:val="24"/>
        </w:rPr>
        <w:t>egative impact</w:t>
      </w:r>
      <w:r w:rsidR="00FC1572" w:rsidRPr="00E51AF3">
        <w:rPr>
          <w:sz w:val="24"/>
          <w:szCs w:val="24"/>
        </w:rPr>
        <w:t>s</w:t>
      </w:r>
      <w:r w:rsidR="00DF527A" w:rsidRPr="00E51AF3">
        <w:rPr>
          <w:sz w:val="24"/>
          <w:szCs w:val="24"/>
        </w:rPr>
        <w:t xml:space="preserve"> of product variety on </w:t>
      </w:r>
      <w:r w:rsidR="00DF527A" w:rsidRPr="00F03F87">
        <w:rPr>
          <w:sz w:val="24"/>
          <w:szCs w:val="24"/>
        </w:rPr>
        <w:t xml:space="preserve">supply chain performance </w:t>
      </w:r>
      <w:r w:rsidR="00F17813" w:rsidRPr="00F03F87">
        <w:rPr>
          <w:sz w:val="24"/>
          <w:szCs w:val="24"/>
        </w:rPr>
        <w:t>(</w:t>
      </w:r>
      <w:proofErr w:type="spellStart"/>
      <w:r w:rsidR="0088103B" w:rsidRPr="00F03F87">
        <w:rPr>
          <w:sz w:val="24"/>
          <w:szCs w:val="24"/>
        </w:rPr>
        <w:t>Scavarda</w:t>
      </w:r>
      <w:proofErr w:type="spellEnd"/>
      <w:r w:rsidR="0088103B" w:rsidRPr="00F03F87">
        <w:rPr>
          <w:i/>
          <w:sz w:val="24"/>
          <w:szCs w:val="24"/>
        </w:rPr>
        <w:t xml:space="preserve"> </w:t>
      </w:r>
      <w:r w:rsidR="0088103B" w:rsidRPr="00F03F87">
        <w:rPr>
          <w:sz w:val="24"/>
          <w:szCs w:val="24"/>
        </w:rPr>
        <w:t>et al., 2010</w:t>
      </w:r>
      <w:r w:rsidR="00F17813" w:rsidRPr="00F03F87">
        <w:rPr>
          <w:sz w:val="24"/>
          <w:szCs w:val="24"/>
        </w:rPr>
        <w:t>)</w:t>
      </w:r>
      <w:r w:rsidR="00FC1572" w:rsidRPr="00F03F87">
        <w:rPr>
          <w:sz w:val="24"/>
          <w:szCs w:val="24"/>
        </w:rPr>
        <w:t>,</w:t>
      </w:r>
      <w:r w:rsidR="00DF527A" w:rsidRPr="00F03F87">
        <w:rPr>
          <w:sz w:val="24"/>
          <w:szCs w:val="24"/>
        </w:rPr>
        <w:t xml:space="preserve"> </w:t>
      </w:r>
      <w:r w:rsidR="00FC1572" w:rsidRPr="00F03F87">
        <w:rPr>
          <w:sz w:val="24"/>
          <w:szCs w:val="24"/>
        </w:rPr>
        <w:t xml:space="preserve">and </w:t>
      </w:r>
      <w:r w:rsidR="00E069F2" w:rsidRPr="00F03F87">
        <w:rPr>
          <w:sz w:val="24"/>
          <w:szCs w:val="24"/>
        </w:rPr>
        <w:t xml:space="preserve">yield </w:t>
      </w:r>
      <w:r w:rsidR="00FC1572" w:rsidRPr="00F03F87">
        <w:rPr>
          <w:sz w:val="24"/>
          <w:szCs w:val="24"/>
        </w:rPr>
        <w:t>i</w:t>
      </w:r>
      <w:r w:rsidR="00DF527A" w:rsidRPr="00F03F87">
        <w:rPr>
          <w:sz w:val="24"/>
          <w:szCs w:val="24"/>
        </w:rPr>
        <w:t>mprov</w:t>
      </w:r>
      <w:r w:rsidR="005929EE" w:rsidRPr="00F03F87">
        <w:rPr>
          <w:sz w:val="24"/>
          <w:szCs w:val="24"/>
        </w:rPr>
        <w:t>ements</w:t>
      </w:r>
      <w:r w:rsidR="00DF527A" w:rsidRPr="00F03F87">
        <w:rPr>
          <w:sz w:val="24"/>
          <w:szCs w:val="24"/>
        </w:rPr>
        <w:t xml:space="preserve"> </w:t>
      </w:r>
      <w:r w:rsidR="005929EE" w:rsidRPr="00F03F87">
        <w:rPr>
          <w:sz w:val="24"/>
          <w:szCs w:val="24"/>
        </w:rPr>
        <w:t xml:space="preserve">in </w:t>
      </w:r>
      <w:r w:rsidR="00DF527A" w:rsidRPr="00F03F87">
        <w:rPr>
          <w:sz w:val="24"/>
          <w:szCs w:val="24"/>
        </w:rPr>
        <w:t>flexibility and</w:t>
      </w:r>
      <w:r w:rsidR="005929EE" w:rsidRPr="00F03F87">
        <w:rPr>
          <w:sz w:val="24"/>
          <w:szCs w:val="24"/>
        </w:rPr>
        <w:t>/or</w:t>
      </w:r>
      <w:r w:rsidR="00A40529" w:rsidRPr="00F03F87">
        <w:rPr>
          <w:sz w:val="24"/>
          <w:szCs w:val="24"/>
        </w:rPr>
        <w:t xml:space="preserve"> agility</w:t>
      </w:r>
      <w:r w:rsidR="005929EE" w:rsidRPr="00F03F87">
        <w:rPr>
          <w:sz w:val="24"/>
          <w:szCs w:val="24"/>
        </w:rPr>
        <w:t>.</w:t>
      </w:r>
      <w:r w:rsidR="00B77F83" w:rsidRPr="00F03F87">
        <w:rPr>
          <w:sz w:val="24"/>
          <w:szCs w:val="24"/>
        </w:rPr>
        <w:t xml:space="preserve"> </w:t>
      </w:r>
      <w:r w:rsidR="00851435" w:rsidRPr="00F03F87">
        <w:rPr>
          <w:sz w:val="24"/>
          <w:szCs w:val="24"/>
        </w:rPr>
        <w:t>A number of s</w:t>
      </w:r>
      <w:r w:rsidR="00F01508" w:rsidRPr="00F03F87">
        <w:rPr>
          <w:rFonts w:hint="eastAsia"/>
          <w:sz w:val="24"/>
          <w:szCs w:val="24"/>
        </w:rPr>
        <w:t>tudies have provid</w:t>
      </w:r>
      <w:r w:rsidR="004F7086" w:rsidRPr="00F03F87">
        <w:rPr>
          <w:sz w:val="24"/>
          <w:szCs w:val="24"/>
        </w:rPr>
        <w:t>ed</w:t>
      </w:r>
      <w:r w:rsidR="00F01508" w:rsidRPr="00F03F87">
        <w:rPr>
          <w:rFonts w:hint="eastAsia"/>
          <w:sz w:val="24"/>
          <w:szCs w:val="24"/>
        </w:rPr>
        <w:t xml:space="preserve"> theoretical frameworks for the management of product variety in supply chain</w:t>
      </w:r>
      <w:r w:rsidR="00BF3821" w:rsidRPr="00F03F87">
        <w:rPr>
          <w:sz w:val="24"/>
          <w:szCs w:val="24"/>
        </w:rPr>
        <w:t>s</w:t>
      </w:r>
      <w:r w:rsidR="00F01508" w:rsidRPr="00F03F87">
        <w:rPr>
          <w:rFonts w:hint="eastAsia"/>
          <w:sz w:val="24"/>
          <w:szCs w:val="24"/>
        </w:rPr>
        <w:t xml:space="preserve"> (</w:t>
      </w:r>
      <w:proofErr w:type="spellStart"/>
      <w:r w:rsidR="008C464B" w:rsidRPr="00F03F87">
        <w:rPr>
          <w:rFonts w:hint="eastAsia"/>
          <w:sz w:val="24"/>
          <w:szCs w:val="24"/>
        </w:rPr>
        <w:t>Blecker</w:t>
      </w:r>
      <w:proofErr w:type="spellEnd"/>
      <w:r w:rsidR="008C464B" w:rsidRPr="00F03F87">
        <w:rPr>
          <w:rFonts w:hint="eastAsia"/>
          <w:sz w:val="24"/>
          <w:szCs w:val="24"/>
        </w:rPr>
        <w:t xml:space="preserve"> </w:t>
      </w:r>
      <w:r w:rsidR="001B7308" w:rsidRPr="00F03F87">
        <w:rPr>
          <w:sz w:val="24"/>
          <w:szCs w:val="24"/>
        </w:rPr>
        <w:t>&amp;</w:t>
      </w:r>
      <w:r w:rsidR="008C464B" w:rsidRPr="00F03F87">
        <w:rPr>
          <w:rFonts w:hint="eastAsia"/>
          <w:sz w:val="24"/>
          <w:szCs w:val="24"/>
        </w:rPr>
        <w:t xml:space="preserve"> </w:t>
      </w:r>
      <w:proofErr w:type="spellStart"/>
      <w:r w:rsidR="008C464B" w:rsidRPr="00F03F87">
        <w:rPr>
          <w:rFonts w:hint="eastAsia"/>
          <w:sz w:val="24"/>
          <w:szCs w:val="24"/>
        </w:rPr>
        <w:t>Ab</w:t>
      </w:r>
      <w:r w:rsidR="008C464B" w:rsidRPr="00F03F87">
        <w:rPr>
          <w:sz w:val="24"/>
          <w:szCs w:val="24"/>
        </w:rPr>
        <w:t>d</w:t>
      </w:r>
      <w:r w:rsidR="008C464B" w:rsidRPr="00F03F87">
        <w:rPr>
          <w:rFonts w:hint="eastAsia"/>
          <w:sz w:val="24"/>
          <w:szCs w:val="24"/>
        </w:rPr>
        <w:t>elkafi</w:t>
      </w:r>
      <w:proofErr w:type="spellEnd"/>
      <w:r w:rsidR="008C464B" w:rsidRPr="00F03F87">
        <w:rPr>
          <w:rFonts w:hint="eastAsia"/>
          <w:sz w:val="24"/>
          <w:szCs w:val="24"/>
        </w:rPr>
        <w:t>, 2006</w:t>
      </w:r>
      <w:r w:rsidR="008C464B" w:rsidRPr="00F03F87">
        <w:rPr>
          <w:sz w:val="24"/>
          <w:szCs w:val="24"/>
        </w:rPr>
        <w:t xml:space="preserve">; </w:t>
      </w:r>
      <w:proofErr w:type="spellStart"/>
      <w:r w:rsidR="008C464B" w:rsidRPr="00F03F87">
        <w:rPr>
          <w:rFonts w:hint="eastAsia"/>
          <w:sz w:val="24"/>
          <w:szCs w:val="24"/>
        </w:rPr>
        <w:t>Ramdas</w:t>
      </w:r>
      <w:proofErr w:type="spellEnd"/>
      <w:r w:rsidR="008C464B" w:rsidRPr="00F03F87">
        <w:rPr>
          <w:rFonts w:hint="eastAsia"/>
          <w:sz w:val="24"/>
          <w:szCs w:val="24"/>
        </w:rPr>
        <w:t>, 2003;</w:t>
      </w:r>
      <w:r w:rsidR="008C464B" w:rsidRPr="00F03F87">
        <w:rPr>
          <w:sz w:val="24"/>
          <w:szCs w:val="24"/>
        </w:rPr>
        <w:t xml:space="preserve"> </w:t>
      </w:r>
      <w:proofErr w:type="spellStart"/>
      <w:r w:rsidR="008C464B" w:rsidRPr="00F03F87">
        <w:rPr>
          <w:sz w:val="24"/>
          <w:szCs w:val="24"/>
        </w:rPr>
        <w:t>Thonemann</w:t>
      </w:r>
      <w:proofErr w:type="spellEnd"/>
      <w:r w:rsidR="008C464B" w:rsidRPr="00F03F87">
        <w:rPr>
          <w:sz w:val="24"/>
          <w:szCs w:val="24"/>
        </w:rPr>
        <w:t xml:space="preserve"> </w:t>
      </w:r>
      <w:r w:rsidR="001B7308" w:rsidRPr="00F03F87">
        <w:rPr>
          <w:sz w:val="24"/>
          <w:szCs w:val="24"/>
        </w:rPr>
        <w:t>&amp;</w:t>
      </w:r>
      <w:r w:rsidR="008C464B" w:rsidRPr="00F03F87">
        <w:rPr>
          <w:sz w:val="24"/>
          <w:szCs w:val="24"/>
        </w:rPr>
        <w:t xml:space="preserve"> Bradley</w:t>
      </w:r>
      <w:r w:rsidR="008C464B" w:rsidRPr="00F03F87">
        <w:rPr>
          <w:rFonts w:hint="eastAsia"/>
          <w:sz w:val="24"/>
          <w:szCs w:val="24"/>
        </w:rPr>
        <w:t>, 2002;</w:t>
      </w:r>
      <w:r w:rsidR="008C464B" w:rsidRPr="00F03F87">
        <w:rPr>
          <w:sz w:val="24"/>
          <w:szCs w:val="24"/>
        </w:rPr>
        <w:t xml:space="preserve"> </w:t>
      </w:r>
      <w:r w:rsidR="00F01508" w:rsidRPr="00F03F87">
        <w:rPr>
          <w:rFonts w:hint="eastAsia"/>
          <w:sz w:val="24"/>
          <w:szCs w:val="24"/>
        </w:rPr>
        <w:t>Ulrich et al</w:t>
      </w:r>
      <w:r w:rsidR="00547B8E" w:rsidRPr="00F03F87">
        <w:rPr>
          <w:sz w:val="24"/>
          <w:szCs w:val="24"/>
        </w:rPr>
        <w:t>.</w:t>
      </w:r>
      <w:r w:rsidR="008C464B" w:rsidRPr="00F03F87">
        <w:rPr>
          <w:rFonts w:hint="eastAsia"/>
          <w:sz w:val="24"/>
          <w:szCs w:val="24"/>
        </w:rPr>
        <w:t>, 1998</w:t>
      </w:r>
      <w:r w:rsidR="00F01508" w:rsidRPr="00F03F87">
        <w:rPr>
          <w:rFonts w:hint="eastAsia"/>
          <w:sz w:val="24"/>
          <w:szCs w:val="24"/>
        </w:rPr>
        <w:t>)</w:t>
      </w:r>
      <w:r w:rsidR="002C3BD7" w:rsidRPr="00F03F87">
        <w:rPr>
          <w:sz w:val="24"/>
          <w:szCs w:val="24"/>
        </w:rPr>
        <w:t>,</w:t>
      </w:r>
      <w:r w:rsidR="00F01508" w:rsidRPr="00F03F87">
        <w:rPr>
          <w:rFonts w:hint="eastAsia"/>
          <w:sz w:val="24"/>
          <w:szCs w:val="24"/>
        </w:rPr>
        <w:t xml:space="preserve"> </w:t>
      </w:r>
      <w:r w:rsidR="004F7086" w:rsidRPr="00F03F87">
        <w:rPr>
          <w:sz w:val="24"/>
          <w:szCs w:val="24"/>
        </w:rPr>
        <w:t>and</w:t>
      </w:r>
      <w:r w:rsidR="004F7086" w:rsidRPr="00F03F87">
        <w:rPr>
          <w:rFonts w:hint="eastAsia"/>
          <w:sz w:val="24"/>
          <w:szCs w:val="24"/>
        </w:rPr>
        <w:t xml:space="preserve"> investigat</w:t>
      </w:r>
      <w:r w:rsidR="004F7086" w:rsidRPr="00F03F87">
        <w:rPr>
          <w:sz w:val="24"/>
          <w:szCs w:val="24"/>
        </w:rPr>
        <w:t>ed</w:t>
      </w:r>
      <w:r w:rsidR="004F7086" w:rsidRPr="00F03F87">
        <w:rPr>
          <w:rFonts w:hint="eastAsia"/>
          <w:sz w:val="24"/>
          <w:szCs w:val="24"/>
        </w:rPr>
        <w:t xml:space="preserve"> </w:t>
      </w:r>
      <w:r w:rsidR="00F01508" w:rsidRPr="00F03F87">
        <w:rPr>
          <w:rFonts w:hint="eastAsia"/>
          <w:sz w:val="24"/>
          <w:szCs w:val="24"/>
        </w:rPr>
        <w:t>the impact of a specific strategy</w:t>
      </w:r>
      <w:r w:rsidR="00ED3691" w:rsidRPr="00F03F87">
        <w:rPr>
          <w:sz w:val="24"/>
          <w:szCs w:val="24"/>
        </w:rPr>
        <w:t xml:space="preserve"> such as postponement (Davila </w:t>
      </w:r>
      <w:r w:rsidR="009C4312" w:rsidRPr="00F03F87">
        <w:rPr>
          <w:sz w:val="24"/>
          <w:szCs w:val="24"/>
        </w:rPr>
        <w:t>&amp;</w:t>
      </w:r>
      <w:r w:rsidR="00ED3691" w:rsidRPr="00F03F87">
        <w:rPr>
          <w:sz w:val="24"/>
          <w:szCs w:val="24"/>
        </w:rPr>
        <w:t xml:space="preserve"> </w:t>
      </w:r>
      <w:proofErr w:type="spellStart"/>
      <w:r w:rsidR="00ED3691" w:rsidRPr="00F03F87">
        <w:rPr>
          <w:sz w:val="24"/>
          <w:szCs w:val="24"/>
        </w:rPr>
        <w:t>Wouters</w:t>
      </w:r>
      <w:proofErr w:type="spellEnd"/>
      <w:r w:rsidR="00ED3691" w:rsidRPr="00F03F87">
        <w:rPr>
          <w:sz w:val="24"/>
          <w:szCs w:val="24"/>
        </w:rPr>
        <w:t>, 2007</w:t>
      </w:r>
      <w:r w:rsidR="008C464B" w:rsidRPr="00F03F87">
        <w:rPr>
          <w:sz w:val="24"/>
          <w:szCs w:val="24"/>
        </w:rPr>
        <w:t>; Nair, 2005</w:t>
      </w:r>
      <w:r w:rsidR="00ED3691" w:rsidRPr="00F03F87">
        <w:rPr>
          <w:sz w:val="24"/>
          <w:szCs w:val="24"/>
        </w:rPr>
        <w:t xml:space="preserve">) </w:t>
      </w:r>
      <w:r w:rsidR="00F01508" w:rsidRPr="00F03F87">
        <w:rPr>
          <w:rFonts w:hint="eastAsia"/>
          <w:sz w:val="24"/>
          <w:szCs w:val="24"/>
        </w:rPr>
        <w:t xml:space="preserve">on </w:t>
      </w:r>
      <w:r w:rsidR="002F7F0B" w:rsidRPr="00F03F87">
        <w:rPr>
          <w:sz w:val="24"/>
          <w:szCs w:val="24"/>
        </w:rPr>
        <w:t xml:space="preserve">operations and/or </w:t>
      </w:r>
      <w:r w:rsidR="00F01508" w:rsidRPr="00F03F87">
        <w:rPr>
          <w:rFonts w:hint="eastAsia"/>
          <w:sz w:val="24"/>
          <w:szCs w:val="24"/>
        </w:rPr>
        <w:t>supply chain performance</w:t>
      </w:r>
      <w:r w:rsidR="00F01508" w:rsidRPr="00E51AF3">
        <w:rPr>
          <w:rFonts w:hint="eastAsia"/>
          <w:sz w:val="24"/>
          <w:szCs w:val="24"/>
        </w:rPr>
        <w:t xml:space="preserve">. </w:t>
      </w:r>
      <w:r w:rsidR="00CF063A" w:rsidRPr="00E51AF3">
        <w:rPr>
          <w:sz w:val="24"/>
          <w:szCs w:val="24"/>
        </w:rPr>
        <w:t xml:space="preserve">However, such studies and the extant literature have not </w:t>
      </w:r>
      <w:r w:rsidR="00183A61" w:rsidRPr="00E51AF3">
        <w:rPr>
          <w:sz w:val="24"/>
          <w:szCs w:val="24"/>
        </w:rPr>
        <w:t>revealed</w:t>
      </w:r>
      <w:r w:rsidR="00CF063A" w:rsidRPr="00E51AF3">
        <w:rPr>
          <w:sz w:val="24"/>
          <w:szCs w:val="24"/>
        </w:rPr>
        <w:t xml:space="preserve"> the </w:t>
      </w:r>
      <w:r w:rsidR="006A11DF" w:rsidRPr="00E51AF3">
        <w:rPr>
          <w:sz w:val="24"/>
          <w:szCs w:val="24"/>
        </w:rPr>
        <w:t>effectiveness of</w:t>
      </w:r>
      <w:r w:rsidR="00CF063A" w:rsidRPr="00E51AF3">
        <w:rPr>
          <w:sz w:val="24"/>
          <w:szCs w:val="24"/>
        </w:rPr>
        <w:t xml:space="preserve"> </w:t>
      </w:r>
      <w:r w:rsidR="00287455" w:rsidRPr="00E51AF3">
        <w:rPr>
          <w:sz w:val="24"/>
          <w:szCs w:val="24"/>
        </w:rPr>
        <w:t xml:space="preserve">a </w:t>
      </w:r>
      <w:r w:rsidR="00CF063A" w:rsidRPr="00E51AF3">
        <w:rPr>
          <w:sz w:val="24"/>
          <w:szCs w:val="24"/>
        </w:rPr>
        <w:t xml:space="preserve">PVMS for mitigating the negative effects of product variety on </w:t>
      </w:r>
      <w:r w:rsidR="00287455" w:rsidRPr="00E51AF3">
        <w:rPr>
          <w:sz w:val="24"/>
          <w:szCs w:val="24"/>
        </w:rPr>
        <w:t xml:space="preserve">overall </w:t>
      </w:r>
      <w:r w:rsidR="00CF063A" w:rsidRPr="00E51AF3">
        <w:rPr>
          <w:sz w:val="24"/>
          <w:szCs w:val="24"/>
        </w:rPr>
        <w:t xml:space="preserve">supply chain performance, and have not </w:t>
      </w:r>
      <w:r w:rsidR="00183A61" w:rsidRPr="00E51AF3">
        <w:rPr>
          <w:sz w:val="24"/>
          <w:szCs w:val="24"/>
        </w:rPr>
        <w:t>provided a</w:t>
      </w:r>
      <w:r w:rsidR="00CF063A" w:rsidRPr="00E51AF3">
        <w:rPr>
          <w:sz w:val="24"/>
          <w:szCs w:val="24"/>
        </w:rPr>
        <w:t xml:space="preserve"> </w:t>
      </w:r>
      <w:r w:rsidR="00EE0D68" w:rsidRPr="00E51AF3">
        <w:rPr>
          <w:sz w:val="24"/>
          <w:szCs w:val="24"/>
        </w:rPr>
        <w:t xml:space="preserve">clear </w:t>
      </w:r>
      <w:r w:rsidR="00CF063A" w:rsidRPr="00E51AF3">
        <w:rPr>
          <w:sz w:val="24"/>
          <w:szCs w:val="24"/>
        </w:rPr>
        <w:t>mechanism through which the mitigation effects on supply chain performance occur.</w:t>
      </w:r>
      <w:r w:rsidR="00E03706" w:rsidRPr="00E51AF3">
        <w:rPr>
          <w:sz w:val="24"/>
          <w:szCs w:val="24"/>
        </w:rPr>
        <w:t xml:space="preserve"> </w:t>
      </w:r>
    </w:p>
    <w:p w14:paraId="667EAA89" w14:textId="77777777" w:rsidR="00075C4C" w:rsidRPr="00E51AF3" w:rsidRDefault="00E77ABA" w:rsidP="00F03F87">
      <w:pPr>
        <w:spacing w:line="480" w:lineRule="auto"/>
        <w:ind w:firstLine="539"/>
        <w:rPr>
          <w:sz w:val="24"/>
          <w:szCs w:val="24"/>
        </w:rPr>
      </w:pPr>
      <w:r w:rsidRPr="00E51AF3">
        <w:rPr>
          <w:sz w:val="24"/>
          <w:szCs w:val="24"/>
        </w:rPr>
        <w:t>We</w:t>
      </w:r>
      <w:r w:rsidR="00FC1572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>conduct this study to fill the</w:t>
      </w:r>
      <w:r w:rsidR="000512D5" w:rsidRPr="00E51AF3">
        <w:rPr>
          <w:sz w:val="24"/>
          <w:szCs w:val="24"/>
        </w:rPr>
        <w:t xml:space="preserve"> </w:t>
      </w:r>
      <w:r w:rsidR="00CF063A" w:rsidRPr="00E51AF3">
        <w:rPr>
          <w:sz w:val="24"/>
          <w:szCs w:val="24"/>
        </w:rPr>
        <w:t>empirical</w:t>
      </w:r>
      <w:r w:rsidR="00F161BA" w:rsidRPr="00E51AF3">
        <w:rPr>
          <w:sz w:val="24"/>
          <w:szCs w:val="24"/>
        </w:rPr>
        <w:t xml:space="preserve"> </w:t>
      </w:r>
      <w:r w:rsidR="002C1430" w:rsidRPr="00E51AF3">
        <w:rPr>
          <w:sz w:val="24"/>
          <w:szCs w:val="24"/>
        </w:rPr>
        <w:t>research gap</w:t>
      </w:r>
      <w:r w:rsidR="00984E3D" w:rsidRPr="00E51AF3">
        <w:rPr>
          <w:sz w:val="24"/>
          <w:szCs w:val="24"/>
        </w:rPr>
        <w:t xml:space="preserve"> by investigating the </w:t>
      </w:r>
      <w:r w:rsidR="00CF063A" w:rsidRPr="00E51AF3">
        <w:rPr>
          <w:sz w:val="24"/>
          <w:szCs w:val="24"/>
        </w:rPr>
        <w:t xml:space="preserve">impact of </w:t>
      </w:r>
      <w:r w:rsidR="00183A61" w:rsidRPr="00E51AF3">
        <w:rPr>
          <w:sz w:val="24"/>
          <w:szCs w:val="24"/>
        </w:rPr>
        <w:t>a</w:t>
      </w:r>
      <w:r w:rsidR="002C14FD" w:rsidRPr="00E51AF3">
        <w:rPr>
          <w:sz w:val="24"/>
          <w:szCs w:val="24"/>
        </w:rPr>
        <w:t xml:space="preserve"> </w:t>
      </w:r>
      <w:r w:rsidR="00CF063A" w:rsidRPr="00E51AF3">
        <w:rPr>
          <w:sz w:val="24"/>
          <w:szCs w:val="24"/>
        </w:rPr>
        <w:t>PVMS</w:t>
      </w:r>
      <w:r w:rsidR="00984E3D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>on</w:t>
      </w:r>
      <w:r w:rsidR="00984E3D" w:rsidRPr="00E51AF3">
        <w:rPr>
          <w:sz w:val="24"/>
          <w:szCs w:val="24"/>
        </w:rPr>
        <w:t xml:space="preserve"> supply chain performance</w:t>
      </w:r>
      <w:r w:rsidRPr="00E51AF3">
        <w:rPr>
          <w:sz w:val="24"/>
          <w:szCs w:val="24"/>
        </w:rPr>
        <w:t>,</w:t>
      </w:r>
      <w:r w:rsidR="00984E3D" w:rsidRPr="00E51AF3">
        <w:rPr>
          <w:sz w:val="24"/>
          <w:szCs w:val="24"/>
        </w:rPr>
        <w:t xml:space="preserve"> whilst being mindful of the decision support potential of the research for supply chain practitioners and policy makers. </w:t>
      </w:r>
      <w:r w:rsidR="0065739F" w:rsidRPr="00E51AF3">
        <w:rPr>
          <w:sz w:val="24"/>
          <w:szCs w:val="24"/>
        </w:rPr>
        <w:t>We are motivated by</w:t>
      </w:r>
      <w:r w:rsidR="002A5DA7" w:rsidRPr="00E51AF3">
        <w:rPr>
          <w:sz w:val="24"/>
          <w:szCs w:val="24"/>
        </w:rPr>
        <w:t xml:space="preserve"> the need to </w:t>
      </w:r>
      <w:r w:rsidR="006D0513" w:rsidRPr="00E51AF3">
        <w:rPr>
          <w:sz w:val="24"/>
          <w:szCs w:val="24"/>
        </w:rPr>
        <w:t xml:space="preserve">gain a </w:t>
      </w:r>
      <w:r w:rsidR="002A5DA7" w:rsidRPr="00E51AF3">
        <w:rPr>
          <w:sz w:val="24"/>
          <w:szCs w:val="24"/>
        </w:rPr>
        <w:t>better understand</w:t>
      </w:r>
      <w:r w:rsidR="006D0513" w:rsidRPr="00E51AF3">
        <w:rPr>
          <w:sz w:val="24"/>
          <w:szCs w:val="24"/>
        </w:rPr>
        <w:t>ing of</w:t>
      </w:r>
      <w:r w:rsidR="002A5DA7" w:rsidRPr="00E51AF3">
        <w:rPr>
          <w:sz w:val="24"/>
          <w:szCs w:val="24"/>
        </w:rPr>
        <w:t xml:space="preserve"> how manufacturers can build capabilities to compete and succeed in the face of frequent changes in product variety. </w:t>
      </w:r>
      <w:r w:rsidR="00CF063A" w:rsidRPr="00E51AF3">
        <w:rPr>
          <w:sz w:val="24"/>
          <w:szCs w:val="24"/>
        </w:rPr>
        <w:t>Considering product variety management as an organi</w:t>
      </w:r>
      <w:r w:rsidR="00AB7165" w:rsidRPr="00E51AF3">
        <w:rPr>
          <w:sz w:val="24"/>
          <w:szCs w:val="24"/>
          <w:lang w:eastAsia="zh-HK"/>
        </w:rPr>
        <w:t>z</w:t>
      </w:r>
      <w:r w:rsidR="00AB7165" w:rsidRPr="00E51AF3">
        <w:rPr>
          <w:sz w:val="24"/>
          <w:szCs w:val="24"/>
        </w:rPr>
        <w:t>ational capability in this research</w:t>
      </w:r>
      <w:r w:rsidR="007D42E8" w:rsidRPr="00E51AF3">
        <w:rPr>
          <w:sz w:val="24"/>
          <w:szCs w:val="24"/>
        </w:rPr>
        <w:t>,</w:t>
      </w:r>
      <w:r w:rsidR="00B5518F" w:rsidRPr="00E51AF3">
        <w:rPr>
          <w:sz w:val="24"/>
          <w:szCs w:val="24"/>
        </w:rPr>
        <w:t xml:space="preserve"> </w:t>
      </w:r>
      <w:r w:rsidR="0065739F" w:rsidRPr="00E51AF3">
        <w:rPr>
          <w:sz w:val="24"/>
          <w:szCs w:val="24"/>
        </w:rPr>
        <w:t xml:space="preserve">we apply the </w:t>
      </w:r>
      <w:r w:rsidR="00106132" w:rsidRPr="00E51AF3">
        <w:rPr>
          <w:sz w:val="24"/>
          <w:szCs w:val="24"/>
        </w:rPr>
        <w:t xml:space="preserve">dynamic capabilities view </w:t>
      </w:r>
      <w:r w:rsidR="0065739F" w:rsidRPr="00E51AF3">
        <w:rPr>
          <w:sz w:val="24"/>
          <w:szCs w:val="24"/>
        </w:rPr>
        <w:t xml:space="preserve">as the theoretical </w:t>
      </w:r>
      <w:r w:rsidR="00E069F2" w:rsidRPr="00E51AF3">
        <w:rPr>
          <w:sz w:val="24"/>
          <w:szCs w:val="24"/>
        </w:rPr>
        <w:t>underpinning</w:t>
      </w:r>
      <w:r w:rsidR="0065739F" w:rsidRPr="00E51AF3">
        <w:rPr>
          <w:sz w:val="24"/>
          <w:szCs w:val="24"/>
        </w:rPr>
        <w:t xml:space="preserve"> to</w:t>
      </w:r>
      <w:r w:rsidR="00106132" w:rsidRPr="00E51AF3">
        <w:rPr>
          <w:sz w:val="24"/>
          <w:szCs w:val="24"/>
        </w:rPr>
        <w:t xml:space="preserve"> address the question of how </w:t>
      </w:r>
      <w:r w:rsidR="0065739F" w:rsidRPr="00E51AF3">
        <w:rPr>
          <w:sz w:val="24"/>
          <w:szCs w:val="24"/>
        </w:rPr>
        <w:t xml:space="preserve">organizations </w:t>
      </w:r>
      <w:r w:rsidR="00106132" w:rsidRPr="00E51AF3">
        <w:rPr>
          <w:sz w:val="24"/>
          <w:szCs w:val="24"/>
        </w:rPr>
        <w:t xml:space="preserve">cope with changing environments by harnessing internal </w:t>
      </w:r>
      <w:r w:rsidR="00BB402D" w:rsidRPr="00E51AF3">
        <w:rPr>
          <w:sz w:val="24"/>
          <w:szCs w:val="24"/>
        </w:rPr>
        <w:t xml:space="preserve">capability </w:t>
      </w:r>
      <w:r w:rsidR="0010259E" w:rsidRPr="00E51AF3">
        <w:rPr>
          <w:sz w:val="24"/>
          <w:szCs w:val="24"/>
        </w:rPr>
        <w:t xml:space="preserve">in terms of supply chain flexibility </w:t>
      </w:r>
      <w:r w:rsidR="00106132" w:rsidRPr="00E51AF3">
        <w:rPr>
          <w:sz w:val="24"/>
          <w:szCs w:val="24"/>
        </w:rPr>
        <w:t xml:space="preserve">and external </w:t>
      </w:r>
      <w:r w:rsidR="00BB402D" w:rsidRPr="00E51AF3">
        <w:rPr>
          <w:sz w:val="24"/>
          <w:szCs w:val="24"/>
        </w:rPr>
        <w:t xml:space="preserve">capability </w:t>
      </w:r>
      <w:r w:rsidR="0010259E" w:rsidRPr="00E51AF3">
        <w:rPr>
          <w:sz w:val="24"/>
          <w:szCs w:val="24"/>
        </w:rPr>
        <w:t>in terms of supply chain agility</w:t>
      </w:r>
      <w:r w:rsidR="00106132" w:rsidRPr="00E51AF3">
        <w:rPr>
          <w:sz w:val="24"/>
          <w:szCs w:val="24"/>
        </w:rPr>
        <w:t xml:space="preserve"> (</w:t>
      </w:r>
      <w:proofErr w:type="spellStart"/>
      <w:r w:rsidR="00106132" w:rsidRPr="00E51AF3">
        <w:rPr>
          <w:sz w:val="24"/>
          <w:szCs w:val="24"/>
        </w:rPr>
        <w:t>Barreto</w:t>
      </w:r>
      <w:proofErr w:type="spellEnd"/>
      <w:r w:rsidR="00106132" w:rsidRPr="00E51AF3">
        <w:rPr>
          <w:sz w:val="24"/>
          <w:szCs w:val="24"/>
        </w:rPr>
        <w:t>, 2010</w:t>
      </w:r>
      <w:r w:rsidR="00B5518F" w:rsidRPr="00E51AF3">
        <w:rPr>
          <w:sz w:val="24"/>
          <w:szCs w:val="24"/>
        </w:rPr>
        <w:t xml:space="preserve">; </w:t>
      </w:r>
      <w:proofErr w:type="spellStart"/>
      <w:r w:rsidR="00B5518F" w:rsidRPr="00E51AF3">
        <w:rPr>
          <w:sz w:val="24"/>
          <w:szCs w:val="24"/>
        </w:rPr>
        <w:t>Teece</w:t>
      </w:r>
      <w:proofErr w:type="spellEnd"/>
      <w:r w:rsidR="00B5518F" w:rsidRPr="00E51AF3">
        <w:rPr>
          <w:sz w:val="24"/>
          <w:szCs w:val="24"/>
        </w:rPr>
        <w:t xml:space="preserve"> et al., 1997). </w:t>
      </w:r>
      <w:r w:rsidR="004E2695" w:rsidRPr="00E51AF3">
        <w:rPr>
          <w:sz w:val="24"/>
          <w:szCs w:val="24"/>
        </w:rPr>
        <w:t>E</w:t>
      </w:r>
      <w:r w:rsidR="007D42E8" w:rsidRPr="00E51AF3">
        <w:rPr>
          <w:sz w:val="24"/>
          <w:szCs w:val="24"/>
        </w:rPr>
        <w:t>xtend</w:t>
      </w:r>
      <w:r w:rsidR="004E2695" w:rsidRPr="00E51AF3">
        <w:rPr>
          <w:sz w:val="24"/>
          <w:szCs w:val="24"/>
        </w:rPr>
        <w:t>ing</w:t>
      </w:r>
      <w:r w:rsidR="007D42E8" w:rsidRPr="00E51AF3">
        <w:rPr>
          <w:sz w:val="24"/>
          <w:szCs w:val="24"/>
        </w:rPr>
        <w:t xml:space="preserve"> the primarily internally-focused</w:t>
      </w:r>
      <w:r w:rsidR="00E73B47" w:rsidRPr="00E51AF3">
        <w:rPr>
          <w:sz w:val="24"/>
          <w:szCs w:val="24"/>
        </w:rPr>
        <w:t>,</w:t>
      </w:r>
      <w:r w:rsidR="007D42E8" w:rsidRPr="00E51AF3">
        <w:rPr>
          <w:sz w:val="24"/>
          <w:szCs w:val="24"/>
        </w:rPr>
        <w:t xml:space="preserve"> resource-based view (RBV) of the firm to dynamic markets</w:t>
      </w:r>
      <w:r w:rsidR="004E2695" w:rsidRPr="00E51AF3">
        <w:rPr>
          <w:sz w:val="24"/>
          <w:szCs w:val="24"/>
        </w:rPr>
        <w:t xml:space="preserve">, dynamic capabilities theory </w:t>
      </w:r>
      <w:r w:rsidR="007D42E8" w:rsidRPr="00E51AF3">
        <w:rPr>
          <w:sz w:val="24"/>
          <w:szCs w:val="24"/>
        </w:rPr>
        <w:t>explain</w:t>
      </w:r>
      <w:r w:rsidR="004E2695" w:rsidRPr="00E51AF3">
        <w:rPr>
          <w:sz w:val="24"/>
          <w:szCs w:val="24"/>
        </w:rPr>
        <w:t>s</w:t>
      </w:r>
      <w:r w:rsidR="007D42E8" w:rsidRPr="00E51AF3">
        <w:rPr>
          <w:sz w:val="24"/>
          <w:szCs w:val="24"/>
        </w:rPr>
        <w:t xml:space="preserve"> how and why firms can </w:t>
      </w:r>
      <w:r w:rsidR="009E0C5B" w:rsidRPr="00E51AF3">
        <w:rPr>
          <w:sz w:val="24"/>
          <w:szCs w:val="24"/>
        </w:rPr>
        <w:t>gain a competitive advantage in situations of rapid change (Eisenhardt &amp; Martin, 2000). We regard</w:t>
      </w:r>
      <w:r w:rsidR="002C14FD" w:rsidRPr="00E51AF3">
        <w:rPr>
          <w:sz w:val="24"/>
          <w:szCs w:val="24"/>
        </w:rPr>
        <w:t xml:space="preserve"> a</w:t>
      </w:r>
      <w:r w:rsidR="009E0C5B" w:rsidRPr="00E51AF3">
        <w:rPr>
          <w:sz w:val="24"/>
          <w:szCs w:val="24"/>
        </w:rPr>
        <w:t xml:space="preserve"> PVMS</w:t>
      </w:r>
      <w:r w:rsidR="002C14FD" w:rsidRPr="00E51AF3">
        <w:rPr>
          <w:sz w:val="24"/>
          <w:szCs w:val="24"/>
        </w:rPr>
        <w:t>,</w:t>
      </w:r>
      <w:r w:rsidR="009E0C5B" w:rsidRPr="00E51AF3">
        <w:rPr>
          <w:sz w:val="24"/>
          <w:szCs w:val="24"/>
        </w:rPr>
        <w:t xml:space="preserve"> and</w:t>
      </w:r>
      <w:r w:rsidR="003C36D3" w:rsidRPr="00E51AF3">
        <w:rPr>
          <w:sz w:val="24"/>
          <w:szCs w:val="24"/>
        </w:rPr>
        <w:t xml:space="preserve"> flexibility and agility as a hierarchy of </w:t>
      </w:r>
      <w:r w:rsidR="00F41661" w:rsidRPr="00E51AF3">
        <w:rPr>
          <w:sz w:val="24"/>
          <w:szCs w:val="24"/>
        </w:rPr>
        <w:t xml:space="preserve">organizational </w:t>
      </w:r>
      <w:r w:rsidR="003C36D3" w:rsidRPr="00E51AF3">
        <w:rPr>
          <w:sz w:val="24"/>
          <w:szCs w:val="24"/>
        </w:rPr>
        <w:t>capabilities</w:t>
      </w:r>
      <w:r w:rsidR="00D9498C" w:rsidRPr="00E51AF3">
        <w:rPr>
          <w:sz w:val="24"/>
          <w:szCs w:val="24"/>
        </w:rPr>
        <w:t xml:space="preserve"> </w:t>
      </w:r>
      <w:r w:rsidR="00F41661" w:rsidRPr="00E51AF3">
        <w:rPr>
          <w:sz w:val="24"/>
          <w:szCs w:val="24"/>
        </w:rPr>
        <w:t xml:space="preserve">that </w:t>
      </w:r>
      <w:r w:rsidR="009E0C5B" w:rsidRPr="00E51AF3">
        <w:rPr>
          <w:sz w:val="24"/>
          <w:szCs w:val="24"/>
        </w:rPr>
        <w:t xml:space="preserve">harness and consume firm resources to support the provision of </w:t>
      </w:r>
      <w:r w:rsidR="00F41661" w:rsidRPr="00E51AF3">
        <w:rPr>
          <w:sz w:val="24"/>
          <w:szCs w:val="24"/>
        </w:rPr>
        <w:t xml:space="preserve">the </w:t>
      </w:r>
      <w:r w:rsidR="009E0C5B" w:rsidRPr="00E51AF3">
        <w:rPr>
          <w:sz w:val="24"/>
          <w:szCs w:val="24"/>
        </w:rPr>
        <w:t xml:space="preserve">requisite product variety. </w:t>
      </w:r>
      <w:r w:rsidR="00CF063A" w:rsidRPr="00E51AF3">
        <w:rPr>
          <w:sz w:val="24"/>
          <w:szCs w:val="24"/>
        </w:rPr>
        <w:t xml:space="preserve">We assess organizational supply chain performance </w:t>
      </w:r>
      <w:r w:rsidR="002C14FD" w:rsidRPr="00E51AF3">
        <w:rPr>
          <w:sz w:val="24"/>
          <w:szCs w:val="24"/>
        </w:rPr>
        <w:t>in terms of</w:t>
      </w:r>
      <w:r w:rsidR="006A3D07" w:rsidRPr="00E51AF3">
        <w:rPr>
          <w:sz w:val="24"/>
          <w:szCs w:val="24"/>
        </w:rPr>
        <w:t xml:space="preserve"> both </w:t>
      </w:r>
      <w:r w:rsidR="00CF063A" w:rsidRPr="00E51AF3">
        <w:rPr>
          <w:sz w:val="24"/>
          <w:szCs w:val="24"/>
        </w:rPr>
        <w:t xml:space="preserve">cost </w:t>
      </w:r>
      <w:r w:rsidR="00FA56A5" w:rsidRPr="00E51AF3">
        <w:rPr>
          <w:sz w:val="24"/>
          <w:szCs w:val="24"/>
        </w:rPr>
        <w:t xml:space="preserve">efficiency </w:t>
      </w:r>
      <w:r w:rsidR="00CF063A" w:rsidRPr="00E51AF3">
        <w:rPr>
          <w:sz w:val="24"/>
          <w:szCs w:val="24"/>
        </w:rPr>
        <w:t>and customer service</w:t>
      </w:r>
      <w:r w:rsidR="00321C41" w:rsidRPr="00E51AF3">
        <w:rPr>
          <w:sz w:val="24"/>
          <w:szCs w:val="24"/>
        </w:rPr>
        <w:t xml:space="preserve"> (s</w:t>
      </w:r>
      <w:r w:rsidR="006A3D07" w:rsidRPr="00E51AF3">
        <w:rPr>
          <w:sz w:val="24"/>
          <w:szCs w:val="24"/>
        </w:rPr>
        <w:t xml:space="preserve">ee </w:t>
      </w:r>
      <w:r w:rsidR="00CF063A" w:rsidRPr="00E51AF3">
        <w:rPr>
          <w:sz w:val="24"/>
          <w:szCs w:val="24"/>
        </w:rPr>
        <w:t xml:space="preserve">Khan et al., 2009). </w:t>
      </w:r>
    </w:p>
    <w:p w14:paraId="246134D8" w14:textId="77777777" w:rsidR="007A247F" w:rsidRPr="00E51AF3" w:rsidRDefault="00CF063A" w:rsidP="00EE102A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Customi</w:t>
      </w:r>
      <w:r w:rsidR="002C14FD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 xml:space="preserve">ation is </w:t>
      </w:r>
      <w:r w:rsidR="002C14FD" w:rsidRPr="00E51AF3">
        <w:rPr>
          <w:sz w:val="24"/>
          <w:szCs w:val="24"/>
        </w:rPr>
        <w:t xml:space="preserve">predicated on </w:t>
      </w:r>
      <w:r w:rsidRPr="00E51AF3">
        <w:rPr>
          <w:sz w:val="24"/>
          <w:szCs w:val="24"/>
        </w:rPr>
        <w:t>the level of customer involvement (</w:t>
      </w:r>
      <w:proofErr w:type="spellStart"/>
      <w:r w:rsidRPr="00E51AF3">
        <w:rPr>
          <w:sz w:val="24"/>
          <w:szCs w:val="24"/>
        </w:rPr>
        <w:t>Lampel</w:t>
      </w:r>
      <w:proofErr w:type="spellEnd"/>
      <w:r w:rsidRPr="00E51AF3">
        <w:rPr>
          <w:sz w:val="24"/>
          <w:szCs w:val="24"/>
        </w:rPr>
        <w:t xml:space="preserve"> &amp; </w:t>
      </w:r>
      <w:proofErr w:type="spellStart"/>
      <w:r w:rsidRPr="00E51AF3">
        <w:rPr>
          <w:sz w:val="24"/>
          <w:szCs w:val="24"/>
        </w:rPr>
        <w:t>Mintzberg</w:t>
      </w:r>
      <w:proofErr w:type="spellEnd"/>
      <w:r w:rsidRPr="00E51AF3">
        <w:rPr>
          <w:sz w:val="24"/>
          <w:szCs w:val="24"/>
        </w:rPr>
        <w:t>, 1996</w:t>
      </w:r>
      <w:r w:rsidR="007A247F" w:rsidRPr="00E51AF3">
        <w:rPr>
          <w:sz w:val="24"/>
          <w:szCs w:val="24"/>
        </w:rPr>
        <w:t>)</w:t>
      </w:r>
      <w:r w:rsidR="002C14FD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and </w:t>
      </w:r>
      <w:r w:rsidR="002C14FD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>performance of a supply chain can be attributed to a match or a mismatch between the type of product and the supply chain design (Fisher,</w:t>
      </w:r>
      <w:r w:rsidR="00EE102A" w:rsidRPr="00E51AF3">
        <w:rPr>
          <w:sz w:val="24"/>
          <w:szCs w:val="24"/>
        </w:rPr>
        <w:t xml:space="preserve"> 1997)</w:t>
      </w:r>
      <w:r w:rsidR="00B54D11" w:rsidRPr="00E51AF3">
        <w:rPr>
          <w:sz w:val="24"/>
          <w:szCs w:val="24"/>
        </w:rPr>
        <w:t xml:space="preserve"> that</w:t>
      </w:r>
      <w:r w:rsidR="003B4463" w:rsidRPr="00E51AF3">
        <w:rPr>
          <w:sz w:val="24"/>
          <w:szCs w:val="24"/>
        </w:rPr>
        <w:t xml:space="preserve"> </w:t>
      </w:r>
      <w:r w:rsidR="002C14FD" w:rsidRPr="00E51AF3">
        <w:rPr>
          <w:sz w:val="24"/>
          <w:szCs w:val="24"/>
        </w:rPr>
        <w:t>relates</w:t>
      </w:r>
      <w:r w:rsidR="00B54D11" w:rsidRPr="00E51AF3">
        <w:rPr>
          <w:sz w:val="24"/>
          <w:szCs w:val="24"/>
        </w:rPr>
        <w:t xml:space="preserve"> to </w:t>
      </w:r>
      <w:r w:rsidR="002C14FD" w:rsidRPr="00E51AF3">
        <w:rPr>
          <w:sz w:val="24"/>
          <w:szCs w:val="24"/>
        </w:rPr>
        <w:t xml:space="preserve">the </w:t>
      </w:r>
      <w:r w:rsidR="00B54D11" w:rsidRPr="00E51AF3">
        <w:rPr>
          <w:sz w:val="24"/>
          <w:szCs w:val="24"/>
        </w:rPr>
        <w:t>level of customization</w:t>
      </w:r>
      <w:r w:rsidRPr="00E51AF3">
        <w:rPr>
          <w:sz w:val="24"/>
          <w:szCs w:val="24"/>
        </w:rPr>
        <w:t>. For example, functional products that use efficient supply chains typically have low levels of customi</w:t>
      </w:r>
      <w:r w:rsidR="002C14FD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 xml:space="preserve">ation </w:t>
      </w:r>
      <w:r w:rsidR="002C14FD" w:rsidRPr="00E51AF3">
        <w:rPr>
          <w:sz w:val="24"/>
          <w:szCs w:val="24"/>
        </w:rPr>
        <w:t>and</w:t>
      </w:r>
      <w:r w:rsidR="00B54D11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focus </w:t>
      </w:r>
      <w:r w:rsidR="002C14FD" w:rsidRPr="00E51AF3">
        <w:rPr>
          <w:sz w:val="24"/>
          <w:szCs w:val="24"/>
        </w:rPr>
        <w:t xml:space="preserve">more </w:t>
      </w:r>
      <w:r w:rsidRPr="00E51AF3">
        <w:rPr>
          <w:sz w:val="24"/>
          <w:szCs w:val="24"/>
        </w:rPr>
        <w:t xml:space="preserve">on cost efficiency, while innovative products </w:t>
      </w:r>
      <w:r w:rsidR="002C14FD" w:rsidRPr="00E51AF3">
        <w:rPr>
          <w:sz w:val="24"/>
          <w:szCs w:val="24"/>
        </w:rPr>
        <w:t>with</w:t>
      </w:r>
      <w:r w:rsidRPr="00E51AF3">
        <w:rPr>
          <w:sz w:val="24"/>
          <w:szCs w:val="24"/>
        </w:rPr>
        <w:t xml:space="preserve"> responsive supply chain strategies typically have high levels of customi</w:t>
      </w:r>
      <w:r w:rsidR="002C14FD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>ation</w:t>
      </w:r>
      <w:r w:rsidR="00B54D11" w:rsidRPr="00E51AF3">
        <w:rPr>
          <w:sz w:val="24"/>
          <w:szCs w:val="24"/>
        </w:rPr>
        <w:t xml:space="preserve"> more</w:t>
      </w:r>
      <w:r w:rsidRPr="00E51AF3">
        <w:rPr>
          <w:sz w:val="24"/>
          <w:szCs w:val="24"/>
        </w:rPr>
        <w:t xml:space="preserve"> focused on customer service. Therefore, </w:t>
      </w:r>
      <w:r w:rsidR="003B4463" w:rsidRPr="00E51AF3">
        <w:rPr>
          <w:sz w:val="24"/>
          <w:szCs w:val="24"/>
        </w:rPr>
        <w:t xml:space="preserve">as a moderating factor, </w:t>
      </w:r>
      <w:r w:rsidR="00B54D11" w:rsidRPr="00E51AF3">
        <w:rPr>
          <w:sz w:val="24"/>
          <w:szCs w:val="24"/>
        </w:rPr>
        <w:t>product variety and supply chain performance</w:t>
      </w:r>
      <w:r w:rsidRPr="00E51AF3">
        <w:rPr>
          <w:sz w:val="24"/>
          <w:szCs w:val="24"/>
        </w:rPr>
        <w:t xml:space="preserve"> necessarily require the concept of customer involvement (i.e. customi</w:t>
      </w:r>
      <w:r w:rsidR="002C14FD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>ation) to be considered</w:t>
      </w:r>
      <w:r w:rsidR="003B4463" w:rsidRPr="00E51AF3">
        <w:rPr>
          <w:sz w:val="24"/>
          <w:szCs w:val="24"/>
        </w:rPr>
        <w:t>.</w:t>
      </w:r>
    </w:p>
    <w:p w14:paraId="40350B99" w14:textId="77777777" w:rsidR="00075C4C" w:rsidRPr="00E51AF3" w:rsidRDefault="00E069F2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This</w:t>
      </w:r>
      <w:r w:rsidRPr="00E51AF3">
        <w:rPr>
          <w:sz w:val="24"/>
        </w:rPr>
        <w:t xml:space="preserve"> </w:t>
      </w:r>
      <w:r w:rsidR="00F921E6" w:rsidRPr="00E51AF3">
        <w:rPr>
          <w:sz w:val="24"/>
        </w:rPr>
        <w:t xml:space="preserve">study </w:t>
      </w:r>
      <w:r w:rsidR="004C4CB4" w:rsidRPr="00E51AF3">
        <w:rPr>
          <w:sz w:val="24"/>
        </w:rPr>
        <w:t>has</w:t>
      </w:r>
      <w:r w:rsidR="00215954" w:rsidRPr="00E51AF3">
        <w:rPr>
          <w:sz w:val="24"/>
        </w:rPr>
        <w:t xml:space="preserve"> </w:t>
      </w:r>
      <w:r w:rsidR="00DD188C" w:rsidRPr="00E51AF3">
        <w:rPr>
          <w:sz w:val="24"/>
        </w:rPr>
        <w:t xml:space="preserve">two </w:t>
      </w:r>
      <w:r w:rsidR="004C4CB4" w:rsidRPr="00E51AF3">
        <w:rPr>
          <w:sz w:val="24"/>
        </w:rPr>
        <w:t>aims</w:t>
      </w:r>
      <w:r w:rsidR="00215954" w:rsidRPr="00E51AF3">
        <w:rPr>
          <w:sz w:val="24"/>
        </w:rPr>
        <w:t xml:space="preserve">. </w:t>
      </w:r>
      <w:r w:rsidR="00215954" w:rsidRPr="00E51AF3">
        <w:rPr>
          <w:rFonts w:eastAsia="Times New Roman"/>
          <w:sz w:val="24"/>
        </w:rPr>
        <w:t xml:space="preserve">First, </w:t>
      </w:r>
      <w:r w:rsidR="002F062F" w:rsidRPr="00E51AF3">
        <w:rPr>
          <w:rFonts w:eastAsia="Times New Roman"/>
          <w:sz w:val="24"/>
        </w:rPr>
        <w:t xml:space="preserve">we </w:t>
      </w:r>
      <w:r w:rsidR="004C4CB4" w:rsidRPr="00E51AF3">
        <w:rPr>
          <w:rFonts w:eastAsia="Times New Roman"/>
          <w:sz w:val="24"/>
        </w:rPr>
        <w:t xml:space="preserve">attempt to </w:t>
      </w:r>
      <w:r w:rsidR="00215954" w:rsidRPr="00E51AF3">
        <w:rPr>
          <w:rFonts w:eastAsia="Times New Roman"/>
          <w:sz w:val="24"/>
        </w:rPr>
        <w:t xml:space="preserve">establish </w:t>
      </w:r>
      <w:r w:rsidR="0022243D" w:rsidRPr="00E51AF3">
        <w:rPr>
          <w:rFonts w:eastAsia="Times New Roman"/>
          <w:sz w:val="24"/>
        </w:rPr>
        <w:t>and verif</w:t>
      </w:r>
      <w:r w:rsidR="004C4CB4" w:rsidRPr="00E51AF3">
        <w:rPr>
          <w:rFonts w:eastAsia="Times New Roman"/>
          <w:sz w:val="24"/>
        </w:rPr>
        <w:t>y</w:t>
      </w:r>
      <w:r w:rsidR="0022243D" w:rsidRPr="00E51AF3">
        <w:rPr>
          <w:rFonts w:eastAsia="Times New Roman"/>
          <w:sz w:val="24"/>
        </w:rPr>
        <w:t xml:space="preserve"> </w:t>
      </w:r>
      <w:r w:rsidR="000514B0" w:rsidRPr="00E51AF3">
        <w:rPr>
          <w:rFonts w:eastAsia="Times New Roman"/>
          <w:sz w:val="24"/>
        </w:rPr>
        <w:t>that</w:t>
      </w:r>
      <w:r w:rsidR="00215954" w:rsidRPr="00E51AF3">
        <w:rPr>
          <w:rFonts w:eastAsia="Times New Roman"/>
          <w:sz w:val="24"/>
        </w:rPr>
        <w:t xml:space="preserve"> </w:t>
      </w:r>
      <w:r w:rsidR="00CF063A" w:rsidRPr="00E51AF3">
        <w:rPr>
          <w:rFonts w:eastAsia="Times New Roman"/>
          <w:sz w:val="24"/>
        </w:rPr>
        <w:t>a PVMS</w:t>
      </w:r>
      <w:r w:rsidR="00991A13" w:rsidRPr="00E51AF3">
        <w:rPr>
          <w:rFonts w:eastAsia="Times New Roman"/>
          <w:sz w:val="24"/>
        </w:rPr>
        <w:t xml:space="preserve"> </w:t>
      </w:r>
      <w:r w:rsidR="00F921E6" w:rsidRPr="00E51AF3">
        <w:rPr>
          <w:rFonts w:eastAsia="Times New Roman"/>
          <w:sz w:val="24"/>
        </w:rPr>
        <w:t>influence</w:t>
      </w:r>
      <w:r w:rsidR="00CF063A" w:rsidRPr="00E51AF3">
        <w:rPr>
          <w:rFonts w:eastAsia="Times New Roman"/>
          <w:sz w:val="24"/>
        </w:rPr>
        <w:t>s</w:t>
      </w:r>
      <w:r w:rsidR="00215954" w:rsidRPr="00E51AF3">
        <w:rPr>
          <w:rFonts w:eastAsia="Times New Roman"/>
          <w:sz w:val="24"/>
        </w:rPr>
        <w:t xml:space="preserve"> </w:t>
      </w:r>
      <w:r w:rsidR="00C91FF3" w:rsidRPr="00E51AF3">
        <w:rPr>
          <w:rFonts w:eastAsia="Times New Roman"/>
          <w:sz w:val="24"/>
        </w:rPr>
        <w:t>supply ch</w:t>
      </w:r>
      <w:r w:rsidR="009065B7" w:rsidRPr="00E51AF3">
        <w:rPr>
          <w:rFonts w:eastAsia="Times New Roman"/>
          <w:sz w:val="24"/>
        </w:rPr>
        <w:t>a</w:t>
      </w:r>
      <w:r w:rsidR="00C91FF3" w:rsidRPr="00E51AF3">
        <w:rPr>
          <w:rFonts w:eastAsia="Times New Roman"/>
          <w:sz w:val="24"/>
        </w:rPr>
        <w:t xml:space="preserve">in responsiveness in terms of </w:t>
      </w:r>
      <w:r w:rsidR="00215954" w:rsidRPr="00E51AF3">
        <w:rPr>
          <w:rFonts w:eastAsia="Times New Roman"/>
          <w:sz w:val="24"/>
        </w:rPr>
        <w:t xml:space="preserve">supply chain </w:t>
      </w:r>
      <w:r w:rsidR="00081111" w:rsidRPr="00E51AF3">
        <w:rPr>
          <w:rFonts w:eastAsia="Times New Roman"/>
          <w:sz w:val="24"/>
        </w:rPr>
        <w:t>flexibility</w:t>
      </w:r>
      <w:r w:rsidRPr="00E51AF3">
        <w:rPr>
          <w:rFonts w:eastAsia="Times New Roman"/>
          <w:sz w:val="24"/>
        </w:rPr>
        <w:t xml:space="preserve"> (an internal capability)</w:t>
      </w:r>
      <w:r w:rsidR="00081111" w:rsidRPr="00E51AF3">
        <w:rPr>
          <w:rFonts w:eastAsia="Times New Roman"/>
          <w:sz w:val="24"/>
        </w:rPr>
        <w:t xml:space="preserve"> and </w:t>
      </w:r>
      <w:r w:rsidR="00C77EBF" w:rsidRPr="00E51AF3">
        <w:rPr>
          <w:rFonts w:eastAsia="Times New Roman"/>
          <w:sz w:val="24"/>
        </w:rPr>
        <w:t xml:space="preserve">supply chain </w:t>
      </w:r>
      <w:r w:rsidR="00081111" w:rsidRPr="00E51AF3">
        <w:rPr>
          <w:rFonts w:eastAsia="Times New Roman"/>
          <w:sz w:val="24"/>
        </w:rPr>
        <w:t>agility</w:t>
      </w:r>
      <w:r w:rsidRPr="00E51AF3">
        <w:rPr>
          <w:rFonts w:eastAsia="Times New Roman"/>
          <w:sz w:val="24"/>
        </w:rPr>
        <w:t xml:space="preserve"> (an external capability)</w:t>
      </w:r>
      <w:r w:rsidR="00C91FF3" w:rsidRPr="00E51AF3">
        <w:rPr>
          <w:rFonts w:eastAsia="Times New Roman"/>
          <w:sz w:val="24"/>
        </w:rPr>
        <w:t>,</w:t>
      </w:r>
      <w:r w:rsidR="00081111" w:rsidRPr="00E51AF3">
        <w:rPr>
          <w:rFonts w:eastAsia="Times New Roman"/>
          <w:sz w:val="24"/>
        </w:rPr>
        <w:t xml:space="preserve"> </w:t>
      </w:r>
      <w:r w:rsidR="00215954" w:rsidRPr="00E51AF3">
        <w:rPr>
          <w:rFonts w:eastAsia="Times New Roman"/>
          <w:sz w:val="24"/>
        </w:rPr>
        <w:t xml:space="preserve">and </w:t>
      </w:r>
      <w:r w:rsidR="000514B0" w:rsidRPr="00E51AF3">
        <w:rPr>
          <w:rFonts w:eastAsia="Times New Roman"/>
          <w:sz w:val="24"/>
        </w:rPr>
        <w:t>that</w:t>
      </w:r>
      <w:r w:rsidR="00215954" w:rsidRPr="00E51AF3">
        <w:rPr>
          <w:sz w:val="24"/>
          <w:szCs w:val="24"/>
        </w:rPr>
        <w:t xml:space="preserve"> </w:t>
      </w:r>
      <w:r w:rsidR="00F74334" w:rsidRPr="00E51AF3">
        <w:rPr>
          <w:sz w:val="24"/>
          <w:szCs w:val="24"/>
        </w:rPr>
        <w:t>supply chain flexibility and agility</w:t>
      </w:r>
      <w:r w:rsidR="002F062F" w:rsidRPr="00E51AF3">
        <w:rPr>
          <w:sz w:val="24"/>
          <w:szCs w:val="24"/>
        </w:rPr>
        <w:t xml:space="preserve"> </w:t>
      </w:r>
      <w:r w:rsidR="00715ADF" w:rsidRPr="00E51AF3">
        <w:rPr>
          <w:sz w:val="24"/>
          <w:szCs w:val="24"/>
        </w:rPr>
        <w:t xml:space="preserve">in turn </w:t>
      </w:r>
      <w:r w:rsidR="00DD188C" w:rsidRPr="00E51AF3">
        <w:rPr>
          <w:sz w:val="24"/>
          <w:szCs w:val="24"/>
        </w:rPr>
        <w:t>influence</w:t>
      </w:r>
      <w:r w:rsidR="00F74334" w:rsidRPr="00E51AF3">
        <w:rPr>
          <w:sz w:val="24"/>
          <w:szCs w:val="24"/>
        </w:rPr>
        <w:t xml:space="preserve"> cost and customer service performance</w:t>
      </w:r>
      <w:r w:rsidR="009969BB" w:rsidRPr="00E51AF3">
        <w:rPr>
          <w:sz w:val="24"/>
          <w:szCs w:val="24"/>
        </w:rPr>
        <w:t>.</w:t>
      </w:r>
      <w:r w:rsidR="00C73337" w:rsidRPr="00E51AF3">
        <w:rPr>
          <w:sz w:val="24"/>
          <w:szCs w:val="24"/>
        </w:rPr>
        <w:t xml:space="preserve"> </w:t>
      </w:r>
      <w:r w:rsidR="00CF063A" w:rsidRPr="00E51AF3">
        <w:rPr>
          <w:rFonts w:eastAsia="Times New Roman"/>
          <w:sz w:val="24"/>
        </w:rPr>
        <w:t>This concept of dynamic capability</w:t>
      </w:r>
      <w:r w:rsidR="00E63B87" w:rsidRPr="00E51AF3">
        <w:rPr>
          <w:rFonts w:eastAsia="Times New Roman"/>
          <w:sz w:val="24"/>
        </w:rPr>
        <w:t xml:space="preserve"> </w:t>
      </w:r>
      <w:r w:rsidRPr="00E51AF3">
        <w:rPr>
          <w:rFonts w:eastAsia="Times New Roman"/>
          <w:sz w:val="24"/>
        </w:rPr>
        <w:t xml:space="preserve">helps </w:t>
      </w:r>
      <w:r w:rsidR="00282CA4" w:rsidRPr="00E51AF3">
        <w:rPr>
          <w:rFonts w:eastAsia="Times New Roman"/>
          <w:sz w:val="24"/>
        </w:rPr>
        <w:t xml:space="preserve">explain </w:t>
      </w:r>
      <w:r w:rsidR="002D4F01" w:rsidRPr="00E51AF3">
        <w:rPr>
          <w:rFonts w:eastAsia="Times New Roman"/>
          <w:sz w:val="24"/>
        </w:rPr>
        <w:t xml:space="preserve">the </w:t>
      </w:r>
      <w:r w:rsidR="00282CA4" w:rsidRPr="00E51AF3">
        <w:rPr>
          <w:rFonts w:eastAsia="Times New Roman"/>
          <w:sz w:val="24"/>
        </w:rPr>
        <w:t>structu</w:t>
      </w:r>
      <w:r w:rsidR="00A3579B" w:rsidRPr="00E51AF3">
        <w:rPr>
          <w:rFonts w:eastAsia="Times New Roman"/>
          <w:sz w:val="24"/>
        </w:rPr>
        <w:t xml:space="preserve">ral </w:t>
      </w:r>
      <w:r w:rsidR="002D4F01" w:rsidRPr="00E51AF3">
        <w:rPr>
          <w:rFonts w:eastAsia="Times New Roman"/>
          <w:sz w:val="24"/>
        </w:rPr>
        <w:t xml:space="preserve">relationships </w:t>
      </w:r>
      <w:r w:rsidRPr="00E51AF3">
        <w:rPr>
          <w:rFonts w:eastAsia="Times New Roman"/>
          <w:sz w:val="24"/>
        </w:rPr>
        <w:t>among the constructs concerned, providing a basis for manufacturers</w:t>
      </w:r>
      <w:r w:rsidR="00A3579B" w:rsidRPr="00E51AF3">
        <w:rPr>
          <w:rFonts w:eastAsia="Times New Roman"/>
          <w:sz w:val="24"/>
        </w:rPr>
        <w:t xml:space="preserve"> to mitigate </w:t>
      </w:r>
      <w:r w:rsidR="00F921E6" w:rsidRPr="00E51AF3">
        <w:rPr>
          <w:rFonts w:eastAsia="Times New Roman"/>
          <w:sz w:val="24"/>
        </w:rPr>
        <w:t xml:space="preserve">the </w:t>
      </w:r>
      <w:r w:rsidR="00A3579B" w:rsidRPr="00E51AF3">
        <w:rPr>
          <w:rFonts w:eastAsia="Times New Roman"/>
          <w:sz w:val="24"/>
        </w:rPr>
        <w:t>trade-</w:t>
      </w:r>
      <w:r w:rsidR="00282CA4" w:rsidRPr="00E51AF3">
        <w:rPr>
          <w:rFonts w:eastAsia="Times New Roman"/>
          <w:sz w:val="24"/>
        </w:rPr>
        <w:t>off between product variety and supply chain performance</w:t>
      </w:r>
      <w:r w:rsidR="003B4463" w:rsidRPr="00E51AF3">
        <w:rPr>
          <w:rFonts w:eastAsia="Times New Roman"/>
          <w:sz w:val="24"/>
        </w:rPr>
        <w:t xml:space="preserve">. </w:t>
      </w:r>
      <w:r w:rsidR="009E0C5B" w:rsidRPr="00E51AF3">
        <w:rPr>
          <w:rFonts w:eastAsia="Times New Roman"/>
          <w:sz w:val="24"/>
        </w:rPr>
        <w:t>Second</w:t>
      </w:r>
      <w:r w:rsidR="009E0C5B" w:rsidRPr="00E51AF3">
        <w:rPr>
          <w:sz w:val="24"/>
          <w:szCs w:val="24"/>
        </w:rPr>
        <w:t>,</w:t>
      </w:r>
      <w:r w:rsidR="009E0C5B" w:rsidRPr="00E51AF3">
        <w:rPr>
          <w:rFonts w:eastAsia="Times New Roman"/>
          <w:sz w:val="24"/>
        </w:rPr>
        <w:t xml:space="preserve"> </w:t>
      </w:r>
      <w:r w:rsidR="002F062F" w:rsidRPr="00E51AF3">
        <w:rPr>
          <w:rFonts w:eastAsia="Times New Roman"/>
          <w:sz w:val="24"/>
        </w:rPr>
        <w:t>we</w:t>
      </w:r>
      <w:r w:rsidR="009E0C5B" w:rsidRPr="00E51AF3">
        <w:rPr>
          <w:rFonts w:eastAsia="Times New Roman"/>
          <w:sz w:val="24"/>
        </w:rPr>
        <w:t xml:space="preserve"> attempt to demonstrate the relative, differential impact</w:t>
      </w:r>
      <w:r w:rsidR="002F062F" w:rsidRPr="00E51AF3">
        <w:rPr>
          <w:rFonts w:eastAsia="Times New Roman"/>
          <w:sz w:val="24"/>
        </w:rPr>
        <w:t>s that</w:t>
      </w:r>
      <w:r w:rsidR="009E0C5B" w:rsidRPr="00E51AF3">
        <w:rPr>
          <w:rFonts w:eastAsia="Times New Roman"/>
          <w:sz w:val="24"/>
        </w:rPr>
        <w:t xml:space="preserve"> </w:t>
      </w:r>
      <w:r w:rsidR="003B4463" w:rsidRPr="00E51AF3">
        <w:rPr>
          <w:rFonts w:eastAsia="Times New Roman"/>
          <w:sz w:val="24"/>
        </w:rPr>
        <w:t xml:space="preserve">a </w:t>
      </w:r>
      <w:r w:rsidR="003C36D3" w:rsidRPr="00E51AF3">
        <w:rPr>
          <w:rFonts w:eastAsia="Times New Roman"/>
          <w:sz w:val="24"/>
        </w:rPr>
        <w:t>PVMS</w:t>
      </w:r>
      <w:r w:rsidR="00215954" w:rsidRPr="00E51AF3">
        <w:rPr>
          <w:rFonts w:eastAsia="Times New Roman"/>
          <w:sz w:val="24"/>
        </w:rPr>
        <w:t xml:space="preserve"> </w:t>
      </w:r>
      <w:r w:rsidR="00C73337" w:rsidRPr="00E51AF3">
        <w:rPr>
          <w:rFonts w:eastAsia="Times New Roman"/>
          <w:sz w:val="24"/>
        </w:rPr>
        <w:t>has</w:t>
      </w:r>
      <w:r w:rsidR="00D40560" w:rsidRPr="00E51AF3">
        <w:rPr>
          <w:rFonts w:eastAsia="Times New Roman"/>
          <w:sz w:val="24"/>
        </w:rPr>
        <w:t xml:space="preserve"> on </w:t>
      </w:r>
      <w:r w:rsidR="00FA1036" w:rsidRPr="00E51AF3">
        <w:rPr>
          <w:rFonts w:eastAsia="Times New Roman"/>
          <w:sz w:val="24"/>
        </w:rPr>
        <w:t>supply chain performance</w:t>
      </w:r>
      <w:r w:rsidR="003B4463" w:rsidRPr="00E51AF3">
        <w:rPr>
          <w:rFonts w:eastAsia="Times New Roman"/>
          <w:sz w:val="24"/>
        </w:rPr>
        <w:t xml:space="preserve"> </w:t>
      </w:r>
      <w:r w:rsidR="00CF063A" w:rsidRPr="00E51AF3">
        <w:rPr>
          <w:rFonts w:eastAsia="Times New Roman"/>
          <w:sz w:val="24"/>
        </w:rPr>
        <w:t>under different customization regimes.</w:t>
      </w:r>
      <w:r w:rsidR="00FA1036" w:rsidRPr="00E51AF3">
        <w:rPr>
          <w:rFonts w:eastAsia="Times New Roman"/>
          <w:sz w:val="24"/>
        </w:rPr>
        <w:t xml:space="preserve"> </w:t>
      </w:r>
      <w:r w:rsidR="00CA36B6" w:rsidRPr="00E51AF3">
        <w:rPr>
          <w:rFonts w:eastAsia="Times New Roman"/>
          <w:sz w:val="24"/>
        </w:rPr>
        <w:t>The</w:t>
      </w:r>
      <w:r w:rsidR="00D40560" w:rsidRPr="00E51AF3">
        <w:rPr>
          <w:rFonts w:eastAsia="Times New Roman"/>
          <w:sz w:val="24"/>
        </w:rPr>
        <w:t>se</w:t>
      </w:r>
      <w:r w:rsidR="00CA36B6" w:rsidRPr="00E51AF3">
        <w:rPr>
          <w:rFonts w:eastAsia="Times New Roman"/>
          <w:sz w:val="24"/>
        </w:rPr>
        <w:t xml:space="preserve"> f</w:t>
      </w:r>
      <w:r w:rsidR="00215954" w:rsidRPr="00E51AF3">
        <w:rPr>
          <w:sz w:val="24"/>
        </w:rPr>
        <w:t>indings have important managerial implication</w:t>
      </w:r>
      <w:r w:rsidR="00F921E6" w:rsidRPr="00E51AF3">
        <w:rPr>
          <w:sz w:val="24"/>
        </w:rPr>
        <w:t>s</w:t>
      </w:r>
      <w:r w:rsidR="00215954" w:rsidRPr="00E51AF3">
        <w:rPr>
          <w:sz w:val="24"/>
        </w:rPr>
        <w:t xml:space="preserve"> for </w:t>
      </w:r>
      <w:r w:rsidR="00CA36B6" w:rsidRPr="00E51AF3">
        <w:rPr>
          <w:sz w:val="24"/>
        </w:rPr>
        <w:t xml:space="preserve">the </w:t>
      </w:r>
      <w:r w:rsidR="00D40560" w:rsidRPr="00E51AF3">
        <w:rPr>
          <w:sz w:val="24"/>
        </w:rPr>
        <w:t xml:space="preserve">selection and adoption of </w:t>
      </w:r>
      <w:r w:rsidR="00CF063A" w:rsidRPr="00E51AF3">
        <w:rPr>
          <w:sz w:val="24"/>
        </w:rPr>
        <w:t>different dynamic capabilities</w:t>
      </w:r>
      <w:r w:rsidR="00D5017A" w:rsidRPr="00E51AF3">
        <w:rPr>
          <w:sz w:val="24"/>
        </w:rPr>
        <w:t xml:space="preserve"> according to level of customi</w:t>
      </w:r>
      <w:r w:rsidR="00C73337" w:rsidRPr="00E51AF3">
        <w:rPr>
          <w:sz w:val="24"/>
        </w:rPr>
        <w:t>z</w:t>
      </w:r>
      <w:r w:rsidR="00D5017A" w:rsidRPr="00E51AF3">
        <w:rPr>
          <w:sz w:val="24"/>
        </w:rPr>
        <w:t>ation</w:t>
      </w:r>
      <w:r w:rsidR="00CF063A" w:rsidRPr="00E51AF3">
        <w:rPr>
          <w:sz w:val="24"/>
        </w:rPr>
        <w:t>.</w:t>
      </w:r>
    </w:p>
    <w:p w14:paraId="4E0AD136" w14:textId="77777777" w:rsidR="000C26B4" w:rsidRPr="00E51AF3" w:rsidRDefault="002F062F" w:rsidP="000C26B4">
      <w:pPr>
        <w:spacing w:line="480" w:lineRule="auto"/>
        <w:ind w:firstLine="540"/>
        <w:rPr>
          <w:rFonts w:eastAsia="Times New Roman"/>
          <w:sz w:val="24"/>
          <w:szCs w:val="24"/>
        </w:rPr>
      </w:pPr>
      <w:r w:rsidRPr="00E51AF3">
        <w:rPr>
          <w:sz w:val="24"/>
          <w:szCs w:val="24"/>
        </w:rPr>
        <w:t xml:space="preserve">We organize the rest </w:t>
      </w:r>
      <w:r w:rsidR="00982DF5" w:rsidRPr="00E51AF3">
        <w:rPr>
          <w:sz w:val="24"/>
          <w:szCs w:val="24"/>
        </w:rPr>
        <w:t xml:space="preserve">of the </w:t>
      </w:r>
      <w:r w:rsidR="00982DF5" w:rsidRPr="00E51AF3">
        <w:rPr>
          <w:rFonts w:eastAsia="Times New Roman"/>
          <w:sz w:val="24"/>
          <w:szCs w:val="24"/>
        </w:rPr>
        <w:t xml:space="preserve">paper </w:t>
      </w:r>
      <w:r w:rsidRPr="00E51AF3">
        <w:rPr>
          <w:rFonts w:eastAsia="Times New Roman"/>
          <w:sz w:val="24"/>
          <w:szCs w:val="24"/>
        </w:rPr>
        <w:t>as follows:</w:t>
      </w:r>
      <w:r w:rsidR="00982DF5" w:rsidRPr="00E51AF3">
        <w:rPr>
          <w:rFonts w:eastAsia="Times New Roman"/>
          <w:sz w:val="24"/>
          <w:szCs w:val="24"/>
        </w:rPr>
        <w:t xml:space="preserve"> In the next section </w:t>
      </w:r>
      <w:r w:rsidRPr="00E51AF3">
        <w:rPr>
          <w:rFonts w:eastAsia="Times New Roman"/>
          <w:sz w:val="24"/>
          <w:szCs w:val="24"/>
        </w:rPr>
        <w:t xml:space="preserve">we </w:t>
      </w:r>
      <w:r w:rsidR="009708CC" w:rsidRPr="00E51AF3">
        <w:rPr>
          <w:rFonts w:eastAsia="Times New Roman"/>
          <w:sz w:val="24"/>
          <w:szCs w:val="24"/>
        </w:rPr>
        <w:t>present a literature review on</w:t>
      </w:r>
      <w:r w:rsidRPr="00E51AF3">
        <w:rPr>
          <w:rFonts w:eastAsia="Times New Roman"/>
          <w:sz w:val="24"/>
          <w:szCs w:val="24"/>
        </w:rPr>
        <w:t xml:space="preserve"> </w:t>
      </w:r>
      <w:r w:rsidR="00982DF5" w:rsidRPr="00E51AF3">
        <w:rPr>
          <w:rFonts w:eastAsia="Times New Roman"/>
          <w:sz w:val="24"/>
          <w:szCs w:val="24"/>
        </w:rPr>
        <w:t xml:space="preserve">the strategies to manage product variety and </w:t>
      </w:r>
      <w:r w:rsidRPr="00E51AF3">
        <w:rPr>
          <w:rFonts w:eastAsia="Times New Roman"/>
          <w:sz w:val="24"/>
          <w:szCs w:val="24"/>
        </w:rPr>
        <w:t>the</w:t>
      </w:r>
      <w:r w:rsidR="00C87702" w:rsidRPr="00E51AF3">
        <w:rPr>
          <w:rFonts w:eastAsia="Times New Roman"/>
          <w:sz w:val="24"/>
          <w:szCs w:val="24"/>
        </w:rPr>
        <w:t xml:space="preserve"> approaches to </w:t>
      </w:r>
      <w:r w:rsidRPr="00E51AF3">
        <w:rPr>
          <w:rFonts w:eastAsia="Times New Roman"/>
          <w:sz w:val="24"/>
          <w:szCs w:val="24"/>
        </w:rPr>
        <w:t xml:space="preserve">enhance </w:t>
      </w:r>
      <w:r w:rsidR="00982DF5" w:rsidRPr="00E51AF3">
        <w:rPr>
          <w:rFonts w:eastAsia="Times New Roman"/>
          <w:sz w:val="24"/>
          <w:szCs w:val="24"/>
        </w:rPr>
        <w:t xml:space="preserve">supply chain performance. </w:t>
      </w:r>
      <w:r w:rsidRPr="00E51AF3">
        <w:rPr>
          <w:rFonts w:eastAsia="Times New Roman"/>
          <w:sz w:val="24"/>
          <w:szCs w:val="24"/>
        </w:rPr>
        <w:t>We then present</w:t>
      </w:r>
      <w:r w:rsidR="00982DF5" w:rsidRPr="00E51AF3">
        <w:rPr>
          <w:rFonts w:eastAsia="Times New Roman"/>
          <w:sz w:val="24"/>
          <w:szCs w:val="24"/>
        </w:rPr>
        <w:t xml:space="preserve"> the research model, </w:t>
      </w:r>
      <w:r w:rsidRPr="00E51AF3">
        <w:rPr>
          <w:rFonts w:eastAsia="Times New Roman"/>
          <w:sz w:val="24"/>
          <w:szCs w:val="24"/>
        </w:rPr>
        <w:t xml:space="preserve">formulate </w:t>
      </w:r>
      <w:r w:rsidR="00982DF5" w:rsidRPr="00E51AF3">
        <w:rPr>
          <w:rFonts w:eastAsia="Times New Roman"/>
          <w:sz w:val="24"/>
          <w:szCs w:val="24"/>
        </w:rPr>
        <w:t>the hypotheses</w:t>
      </w:r>
      <w:r w:rsidRPr="00E51AF3">
        <w:rPr>
          <w:rFonts w:eastAsia="Times New Roman"/>
          <w:sz w:val="24"/>
          <w:szCs w:val="24"/>
        </w:rPr>
        <w:t>,</w:t>
      </w:r>
      <w:r w:rsidR="00982DF5" w:rsidRPr="00E51AF3">
        <w:rPr>
          <w:rFonts w:eastAsia="Times New Roman"/>
          <w:sz w:val="24"/>
          <w:szCs w:val="24"/>
        </w:rPr>
        <w:t xml:space="preserve"> and </w:t>
      </w:r>
      <w:r w:rsidRPr="00E51AF3">
        <w:rPr>
          <w:rFonts w:eastAsia="Times New Roman"/>
          <w:sz w:val="24"/>
          <w:szCs w:val="24"/>
        </w:rPr>
        <w:t xml:space="preserve">discuss </w:t>
      </w:r>
      <w:r w:rsidR="00982DF5" w:rsidRPr="00E51AF3">
        <w:rPr>
          <w:rFonts w:eastAsia="Times New Roman"/>
          <w:sz w:val="24"/>
          <w:szCs w:val="24"/>
        </w:rPr>
        <w:t>the survey</w:t>
      </w:r>
      <w:r w:rsidRPr="00E51AF3">
        <w:rPr>
          <w:rFonts w:eastAsia="Times New Roman"/>
          <w:sz w:val="24"/>
          <w:szCs w:val="24"/>
        </w:rPr>
        <w:t xml:space="preserve"> design</w:t>
      </w:r>
      <w:r w:rsidR="00982DF5" w:rsidRPr="00E51AF3">
        <w:rPr>
          <w:rFonts w:eastAsia="Times New Roman"/>
          <w:sz w:val="24"/>
          <w:szCs w:val="24"/>
        </w:rPr>
        <w:t xml:space="preserve">. </w:t>
      </w:r>
      <w:r w:rsidRPr="00E51AF3">
        <w:rPr>
          <w:rFonts w:eastAsia="Times New Roman"/>
          <w:sz w:val="24"/>
          <w:szCs w:val="24"/>
        </w:rPr>
        <w:t>In the following section we</w:t>
      </w:r>
      <w:r w:rsidR="00982DF5" w:rsidRPr="00E51AF3">
        <w:rPr>
          <w:rFonts w:eastAsia="Times New Roman"/>
          <w:sz w:val="24"/>
          <w:szCs w:val="24"/>
        </w:rPr>
        <w:t xml:space="preserve"> </w:t>
      </w:r>
      <w:proofErr w:type="spellStart"/>
      <w:r w:rsidRPr="00E51AF3">
        <w:rPr>
          <w:rFonts w:eastAsia="Times New Roman"/>
          <w:sz w:val="24"/>
          <w:szCs w:val="24"/>
        </w:rPr>
        <w:t>analyze</w:t>
      </w:r>
      <w:proofErr w:type="spellEnd"/>
      <w:r w:rsidRPr="00E51AF3">
        <w:rPr>
          <w:rFonts w:eastAsia="Times New Roman"/>
          <w:sz w:val="24"/>
          <w:szCs w:val="24"/>
        </w:rPr>
        <w:t xml:space="preserve"> the data</w:t>
      </w:r>
      <w:r w:rsidR="004D022C" w:rsidRPr="00E51AF3">
        <w:rPr>
          <w:rFonts w:eastAsia="Times New Roman"/>
          <w:sz w:val="24"/>
          <w:szCs w:val="24"/>
        </w:rPr>
        <w:t>,</w:t>
      </w:r>
      <w:r w:rsidRPr="00E51AF3">
        <w:rPr>
          <w:rFonts w:eastAsia="Times New Roman"/>
          <w:sz w:val="24"/>
          <w:szCs w:val="24"/>
        </w:rPr>
        <w:t xml:space="preserve"> </w:t>
      </w:r>
      <w:r w:rsidR="00982DF5" w:rsidRPr="00E51AF3">
        <w:rPr>
          <w:rFonts w:eastAsia="Times New Roman"/>
          <w:sz w:val="24"/>
          <w:szCs w:val="24"/>
        </w:rPr>
        <w:t xml:space="preserve">and </w:t>
      </w:r>
      <w:r w:rsidRPr="00E51AF3">
        <w:rPr>
          <w:rFonts w:eastAsia="Times New Roman"/>
          <w:sz w:val="24"/>
          <w:szCs w:val="24"/>
        </w:rPr>
        <w:t xml:space="preserve">discuss </w:t>
      </w:r>
      <w:r w:rsidR="00982DF5" w:rsidRPr="00E51AF3">
        <w:rPr>
          <w:rFonts w:eastAsia="Times New Roman"/>
          <w:sz w:val="24"/>
          <w:szCs w:val="24"/>
        </w:rPr>
        <w:t xml:space="preserve">the research results </w:t>
      </w:r>
      <w:r w:rsidRPr="00E51AF3">
        <w:rPr>
          <w:rFonts w:eastAsia="Times New Roman"/>
          <w:sz w:val="24"/>
          <w:szCs w:val="24"/>
        </w:rPr>
        <w:t>and their theoretical and managerial implications</w:t>
      </w:r>
      <w:r w:rsidR="00982DF5" w:rsidRPr="00E51AF3">
        <w:rPr>
          <w:rFonts w:eastAsia="Times New Roman"/>
          <w:sz w:val="24"/>
          <w:szCs w:val="24"/>
        </w:rPr>
        <w:t xml:space="preserve">. </w:t>
      </w:r>
      <w:r w:rsidRPr="00E51AF3">
        <w:rPr>
          <w:rFonts w:eastAsia="Times New Roman"/>
          <w:sz w:val="24"/>
          <w:szCs w:val="24"/>
        </w:rPr>
        <w:t>In the final section we conclude the paper, discuss the</w:t>
      </w:r>
      <w:r w:rsidR="00982DF5" w:rsidRPr="00E51AF3">
        <w:rPr>
          <w:rFonts w:eastAsia="Times New Roman"/>
          <w:sz w:val="24"/>
          <w:szCs w:val="24"/>
        </w:rPr>
        <w:t xml:space="preserve"> study limitations</w:t>
      </w:r>
      <w:r w:rsidRPr="00E51AF3">
        <w:rPr>
          <w:rFonts w:eastAsia="Times New Roman"/>
          <w:sz w:val="24"/>
          <w:szCs w:val="24"/>
        </w:rPr>
        <w:t>,</w:t>
      </w:r>
      <w:r w:rsidR="00982DF5" w:rsidRPr="00E51AF3">
        <w:rPr>
          <w:rFonts w:eastAsia="Times New Roman"/>
          <w:sz w:val="24"/>
          <w:szCs w:val="24"/>
        </w:rPr>
        <w:t xml:space="preserve"> and suggest</w:t>
      </w:r>
      <w:r w:rsidRPr="00E51AF3">
        <w:rPr>
          <w:rFonts w:eastAsia="Times New Roman"/>
          <w:sz w:val="24"/>
          <w:szCs w:val="24"/>
        </w:rPr>
        <w:t xml:space="preserve"> topics for future research</w:t>
      </w:r>
      <w:r w:rsidR="00982DF5" w:rsidRPr="00E51AF3">
        <w:rPr>
          <w:rFonts w:eastAsia="Times New Roman"/>
          <w:sz w:val="24"/>
          <w:szCs w:val="24"/>
        </w:rPr>
        <w:t>.</w:t>
      </w:r>
    </w:p>
    <w:p w14:paraId="1008DC49" w14:textId="77777777" w:rsidR="005F572F" w:rsidRPr="00F03F87" w:rsidRDefault="00982DF5">
      <w:pPr>
        <w:spacing w:line="480" w:lineRule="auto"/>
        <w:rPr>
          <w:rFonts w:eastAsia="Times New Roman"/>
          <w:sz w:val="24"/>
          <w:szCs w:val="24"/>
        </w:rPr>
      </w:pPr>
      <w:r w:rsidRPr="00F03F87">
        <w:rPr>
          <w:rFonts w:eastAsia="Times New Roman"/>
          <w:sz w:val="24"/>
          <w:szCs w:val="24"/>
        </w:rPr>
        <w:t xml:space="preserve"> </w:t>
      </w:r>
    </w:p>
    <w:p w14:paraId="3EF7A3ED" w14:textId="77777777" w:rsidR="000C26B4" w:rsidRPr="00E51AF3" w:rsidRDefault="000C26B4" w:rsidP="000C26B4">
      <w:pPr>
        <w:pStyle w:val="ListParagraph"/>
        <w:numPr>
          <w:ilvl w:val="0"/>
          <w:numId w:val="28"/>
        </w:numPr>
        <w:spacing w:line="480" w:lineRule="auto"/>
        <w:jc w:val="left"/>
        <w:rPr>
          <w:sz w:val="24"/>
          <w:szCs w:val="24"/>
        </w:rPr>
      </w:pPr>
      <w:r w:rsidRPr="00E51AF3">
        <w:rPr>
          <w:b/>
          <w:sz w:val="24"/>
          <w:szCs w:val="24"/>
          <w:lang w:eastAsia="zh-HK"/>
        </w:rPr>
        <w:t>C</w:t>
      </w:r>
      <w:r w:rsidRPr="00E51AF3">
        <w:rPr>
          <w:b/>
          <w:sz w:val="24"/>
          <w:szCs w:val="24"/>
        </w:rPr>
        <w:t xml:space="preserve">onceptual background </w:t>
      </w:r>
      <w:r w:rsidRPr="00E51AF3">
        <w:rPr>
          <w:b/>
          <w:sz w:val="24"/>
          <w:szCs w:val="24"/>
          <w:lang w:eastAsia="zh-HK"/>
        </w:rPr>
        <w:t>and</w:t>
      </w:r>
      <w:r w:rsidRPr="00E51AF3">
        <w:rPr>
          <w:b/>
          <w:sz w:val="24"/>
          <w:szCs w:val="24"/>
        </w:rPr>
        <w:t xml:space="preserve"> literature review</w:t>
      </w:r>
    </w:p>
    <w:p w14:paraId="3D5898E9" w14:textId="77777777" w:rsidR="000C26B4" w:rsidRPr="00E51AF3" w:rsidRDefault="002C0529" w:rsidP="000C26B4">
      <w:pPr>
        <w:pStyle w:val="ListParagraph"/>
        <w:numPr>
          <w:ilvl w:val="1"/>
          <w:numId w:val="28"/>
        </w:num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Product variety management strategy</w:t>
      </w:r>
      <w:r w:rsidR="000D28E0" w:rsidRPr="00E51AF3">
        <w:rPr>
          <w:i/>
          <w:sz w:val="24"/>
          <w:szCs w:val="24"/>
        </w:rPr>
        <w:t xml:space="preserve"> </w:t>
      </w:r>
      <w:r w:rsidR="00AB7165" w:rsidRPr="00E51AF3">
        <w:rPr>
          <w:i/>
          <w:sz w:val="24"/>
          <w:szCs w:val="24"/>
        </w:rPr>
        <w:t>(PVMS)</w:t>
      </w:r>
    </w:p>
    <w:p w14:paraId="0AEEE602" w14:textId="77777777" w:rsidR="00137E04" w:rsidRPr="00E51AF3" w:rsidRDefault="00C73337" w:rsidP="00554D2E">
      <w:pPr>
        <w:spacing w:line="480" w:lineRule="auto"/>
        <w:outlineLvl w:val="0"/>
        <w:rPr>
          <w:b/>
          <w:i/>
          <w:sz w:val="24"/>
          <w:szCs w:val="24"/>
        </w:rPr>
      </w:pPr>
      <w:r w:rsidRPr="00E51AF3">
        <w:rPr>
          <w:sz w:val="24"/>
          <w:szCs w:val="24"/>
        </w:rPr>
        <w:t xml:space="preserve"> In this study</w:t>
      </w:r>
      <w:r w:rsidR="008637EE" w:rsidRPr="00E51AF3">
        <w:rPr>
          <w:sz w:val="24"/>
          <w:szCs w:val="24"/>
        </w:rPr>
        <w:t xml:space="preserve">, </w:t>
      </w:r>
      <w:r w:rsidRPr="00E51AF3">
        <w:rPr>
          <w:sz w:val="24"/>
          <w:szCs w:val="24"/>
        </w:rPr>
        <w:t xml:space="preserve">a </w:t>
      </w:r>
      <w:r w:rsidR="00CF063A" w:rsidRPr="00E51AF3">
        <w:rPr>
          <w:sz w:val="24"/>
          <w:szCs w:val="24"/>
        </w:rPr>
        <w:t>Product Variety Management Strategy (PVMS) is defined as</w:t>
      </w:r>
      <w:r w:rsidRPr="00E51AF3">
        <w:rPr>
          <w:sz w:val="24"/>
          <w:szCs w:val="24"/>
        </w:rPr>
        <w:t xml:space="preserve"> a</w:t>
      </w:r>
      <w:r w:rsidR="00CF063A" w:rsidRPr="00E51AF3">
        <w:rPr>
          <w:sz w:val="24"/>
          <w:szCs w:val="24"/>
        </w:rPr>
        <w:t xml:space="preserve"> key organizational strategic </w:t>
      </w:r>
      <w:r w:rsidR="00264598" w:rsidRPr="00E51AF3">
        <w:rPr>
          <w:sz w:val="24"/>
          <w:szCs w:val="24"/>
        </w:rPr>
        <w:t xml:space="preserve">capability </w:t>
      </w:r>
      <w:r w:rsidR="00CF063A" w:rsidRPr="00E51AF3">
        <w:rPr>
          <w:sz w:val="24"/>
          <w:szCs w:val="24"/>
        </w:rPr>
        <w:t xml:space="preserve">to mitigate the impact of product variety on supply chain </w:t>
      </w:r>
      <w:r w:rsidRPr="00E51AF3">
        <w:rPr>
          <w:sz w:val="24"/>
          <w:szCs w:val="24"/>
        </w:rPr>
        <w:t>performance</w:t>
      </w:r>
      <w:r w:rsidR="00CF063A" w:rsidRPr="00E51AF3">
        <w:rPr>
          <w:sz w:val="24"/>
          <w:szCs w:val="24"/>
        </w:rPr>
        <w:t>.</w:t>
      </w:r>
      <w:r w:rsidR="008637EE" w:rsidRPr="00E51AF3">
        <w:rPr>
          <w:sz w:val="24"/>
          <w:szCs w:val="24"/>
        </w:rPr>
        <w:t xml:space="preserve"> </w:t>
      </w:r>
      <w:proofErr w:type="spellStart"/>
      <w:r w:rsidR="00865C7C" w:rsidRPr="00E51AF3">
        <w:rPr>
          <w:sz w:val="24"/>
          <w:szCs w:val="24"/>
        </w:rPr>
        <w:t>Scavarda</w:t>
      </w:r>
      <w:proofErr w:type="spellEnd"/>
      <w:r w:rsidR="00865C7C" w:rsidRPr="00E51AF3">
        <w:rPr>
          <w:sz w:val="24"/>
          <w:szCs w:val="24"/>
        </w:rPr>
        <w:t xml:space="preserve"> et al. (2010) suggested that</w:t>
      </w:r>
      <w:r w:rsidR="0075699E" w:rsidRPr="00E51AF3">
        <w:rPr>
          <w:sz w:val="24"/>
          <w:szCs w:val="24"/>
        </w:rPr>
        <w:t>,</w:t>
      </w:r>
      <w:r w:rsidR="00865C7C" w:rsidRPr="00E51AF3">
        <w:rPr>
          <w:sz w:val="24"/>
          <w:szCs w:val="24"/>
        </w:rPr>
        <w:t xml:space="preserve"> in order t</w:t>
      </w:r>
      <w:r w:rsidR="00F17813" w:rsidRPr="00E51AF3">
        <w:rPr>
          <w:sz w:val="24"/>
          <w:szCs w:val="24"/>
        </w:rPr>
        <w:t xml:space="preserve">o mitigate the </w:t>
      </w:r>
      <w:r w:rsidR="009A3FE8" w:rsidRPr="00E51AF3">
        <w:rPr>
          <w:sz w:val="24"/>
          <w:szCs w:val="24"/>
        </w:rPr>
        <w:t>trade-off between product variety and supply chain performance</w:t>
      </w:r>
      <w:r w:rsidR="00F921E6" w:rsidRPr="00E51AF3">
        <w:rPr>
          <w:sz w:val="24"/>
          <w:szCs w:val="24"/>
        </w:rPr>
        <w:t>,</w:t>
      </w:r>
      <w:r w:rsidR="009A3FE8" w:rsidRPr="00E51AF3">
        <w:rPr>
          <w:sz w:val="24"/>
          <w:szCs w:val="24"/>
        </w:rPr>
        <w:t xml:space="preserve"> </w:t>
      </w:r>
      <w:r w:rsidR="00CF063A" w:rsidRPr="00E51AF3">
        <w:rPr>
          <w:sz w:val="24"/>
          <w:szCs w:val="24"/>
        </w:rPr>
        <w:t>PVMS</w:t>
      </w:r>
      <w:r w:rsidRPr="00E51AF3">
        <w:rPr>
          <w:sz w:val="24"/>
          <w:szCs w:val="24"/>
        </w:rPr>
        <w:t>s</w:t>
      </w:r>
      <w:r w:rsidR="00CF063A" w:rsidRPr="00E51AF3">
        <w:rPr>
          <w:sz w:val="24"/>
          <w:szCs w:val="24"/>
        </w:rPr>
        <w:t xml:space="preserve"> can be broadly grouped into three </w:t>
      </w:r>
      <w:r w:rsidR="00DE37DD" w:rsidRPr="00E51AF3">
        <w:rPr>
          <w:sz w:val="24"/>
          <w:szCs w:val="24"/>
        </w:rPr>
        <w:t>classes</w:t>
      </w:r>
      <w:r w:rsidR="003A66EC" w:rsidRPr="00E51AF3">
        <w:rPr>
          <w:sz w:val="24"/>
          <w:szCs w:val="24"/>
        </w:rPr>
        <w:t>:</w:t>
      </w:r>
      <w:r w:rsidR="00CF063A" w:rsidRPr="00E51AF3">
        <w:rPr>
          <w:sz w:val="24"/>
          <w:szCs w:val="24"/>
        </w:rPr>
        <w:t xml:space="preserve"> modularity (i.e. product-based strategy), operations flexibility and postponement (i.e. process-based strategy).</w:t>
      </w:r>
      <w:r w:rsidR="009A3FE8" w:rsidRPr="00E51AF3">
        <w:rPr>
          <w:sz w:val="24"/>
          <w:szCs w:val="24"/>
        </w:rPr>
        <w:t xml:space="preserve"> </w:t>
      </w:r>
      <w:proofErr w:type="spellStart"/>
      <w:r w:rsidR="00CF063A" w:rsidRPr="00E51AF3">
        <w:rPr>
          <w:sz w:val="24"/>
          <w:szCs w:val="24"/>
        </w:rPr>
        <w:t>Pil</w:t>
      </w:r>
      <w:proofErr w:type="spellEnd"/>
      <w:r w:rsidR="00CF063A" w:rsidRPr="00E51AF3">
        <w:rPr>
          <w:sz w:val="24"/>
          <w:szCs w:val="24"/>
        </w:rPr>
        <w:t xml:space="preserve"> and </w:t>
      </w:r>
      <w:proofErr w:type="spellStart"/>
      <w:r w:rsidR="00CF063A" w:rsidRPr="00E51AF3">
        <w:rPr>
          <w:sz w:val="24"/>
          <w:szCs w:val="24"/>
        </w:rPr>
        <w:t>Holweg</w:t>
      </w:r>
      <w:proofErr w:type="spellEnd"/>
      <w:r w:rsidR="00CF063A" w:rsidRPr="00E51AF3">
        <w:rPr>
          <w:sz w:val="24"/>
          <w:szCs w:val="24"/>
        </w:rPr>
        <w:t xml:space="preserve"> (2004) supported th</w:t>
      </w:r>
      <w:r w:rsidR="003A66EC" w:rsidRPr="00E51AF3">
        <w:rPr>
          <w:sz w:val="24"/>
          <w:szCs w:val="24"/>
        </w:rPr>
        <w:t>ese</w:t>
      </w:r>
      <w:r w:rsidR="00CF063A" w:rsidRPr="00E51AF3">
        <w:rPr>
          <w:sz w:val="24"/>
          <w:szCs w:val="24"/>
        </w:rPr>
        <w:t xml:space="preserve"> three classes </w:t>
      </w:r>
      <w:r w:rsidR="003A66EC" w:rsidRPr="00E51AF3">
        <w:rPr>
          <w:sz w:val="24"/>
          <w:szCs w:val="24"/>
        </w:rPr>
        <w:t xml:space="preserve">and noted </w:t>
      </w:r>
      <w:r w:rsidR="0069122B" w:rsidRPr="00E51AF3">
        <w:rPr>
          <w:sz w:val="24"/>
          <w:szCs w:val="24"/>
        </w:rPr>
        <w:t>that m</w:t>
      </w:r>
      <w:r w:rsidR="00CF063A" w:rsidRPr="00E51AF3">
        <w:rPr>
          <w:sz w:val="24"/>
          <w:szCs w:val="24"/>
        </w:rPr>
        <w:t>odularity, flexible manufacturing structure and late configuration are fundamental variety management strategies.</w:t>
      </w:r>
      <w:r w:rsidR="00D6751B" w:rsidRPr="00E51AF3">
        <w:rPr>
          <w:sz w:val="24"/>
          <w:szCs w:val="24"/>
        </w:rPr>
        <w:t xml:space="preserve"> </w:t>
      </w:r>
      <w:r w:rsidR="0069122B" w:rsidRPr="00E51AF3">
        <w:rPr>
          <w:sz w:val="24"/>
          <w:szCs w:val="24"/>
        </w:rPr>
        <w:t xml:space="preserve">In addition, </w:t>
      </w:r>
      <w:proofErr w:type="spellStart"/>
      <w:r w:rsidR="0069122B" w:rsidRPr="00E51AF3">
        <w:rPr>
          <w:sz w:val="24"/>
          <w:szCs w:val="24"/>
        </w:rPr>
        <w:t>ElMaraghy</w:t>
      </w:r>
      <w:proofErr w:type="spellEnd"/>
      <w:r w:rsidR="0069122B" w:rsidRPr="00E51AF3">
        <w:rPr>
          <w:sz w:val="24"/>
          <w:szCs w:val="24"/>
        </w:rPr>
        <w:t xml:space="preserve"> et al. (2013) </w:t>
      </w:r>
      <w:r w:rsidR="00264598" w:rsidRPr="00E51AF3">
        <w:rPr>
          <w:sz w:val="24"/>
          <w:szCs w:val="24"/>
        </w:rPr>
        <w:t>investigated strategic firm capabilities to achieve profit from variety and recommended postponement, modularisation and cellular manufacturing.</w:t>
      </w:r>
      <w:r w:rsidR="003A66EC" w:rsidRPr="00E51AF3">
        <w:rPr>
          <w:sz w:val="24"/>
          <w:szCs w:val="24"/>
        </w:rPr>
        <w:t xml:space="preserve"> </w:t>
      </w:r>
      <w:r w:rsidR="009C781C" w:rsidRPr="00E51AF3">
        <w:rPr>
          <w:sz w:val="24"/>
          <w:szCs w:val="24"/>
        </w:rPr>
        <w:t>In the following sections we</w:t>
      </w:r>
      <w:r w:rsidR="009F6202" w:rsidRPr="00E51AF3">
        <w:rPr>
          <w:sz w:val="24"/>
          <w:szCs w:val="24"/>
        </w:rPr>
        <w:t xml:space="preserve"> </w:t>
      </w:r>
      <w:r w:rsidR="009C781C" w:rsidRPr="00E51AF3">
        <w:rPr>
          <w:sz w:val="24"/>
          <w:szCs w:val="24"/>
        </w:rPr>
        <w:t xml:space="preserve">explain the three classes of PVMSs </w:t>
      </w:r>
      <w:r w:rsidR="0034769E" w:rsidRPr="00E51AF3">
        <w:rPr>
          <w:sz w:val="24"/>
          <w:szCs w:val="24"/>
        </w:rPr>
        <w:t>proposed by</w:t>
      </w:r>
      <w:r w:rsidR="009F6202" w:rsidRPr="00E51AF3">
        <w:rPr>
          <w:sz w:val="24"/>
          <w:szCs w:val="24"/>
        </w:rPr>
        <w:t xml:space="preserve"> </w:t>
      </w:r>
      <w:proofErr w:type="spellStart"/>
      <w:r w:rsidR="009F6202" w:rsidRPr="00E51AF3">
        <w:rPr>
          <w:sz w:val="24"/>
          <w:szCs w:val="24"/>
        </w:rPr>
        <w:t>Scavarda</w:t>
      </w:r>
      <w:proofErr w:type="spellEnd"/>
      <w:r w:rsidR="009F6202" w:rsidRPr="00E51AF3">
        <w:rPr>
          <w:sz w:val="24"/>
          <w:szCs w:val="24"/>
        </w:rPr>
        <w:t xml:space="preserve"> et al. (2010)</w:t>
      </w:r>
      <w:r w:rsidR="00F6612D" w:rsidRPr="00E51AF3">
        <w:rPr>
          <w:sz w:val="24"/>
          <w:szCs w:val="24"/>
        </w:rPr>
        <w:t xml:space="preserve"> in detail.</w:t>
      </w:r>
    </w:p>
    <w:p w14:paraId="09FA9985" w14:textId="376F3017" w:rsidR="00075C4C" w:rsidRPr="00E51AF3" w:rsidRDefault="002D524B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U</w:t>
      </w:r>
      <w:r w:rsidR="000B38F5" w:rsidRPr="00E51AF3">
        <w:rPr>
          <w:sz w:val="24"/>
          <w:szCs w:val="24"/>
        </w:rPr>
        <w:t>sed</w:t>
      </w:r>
      <w:r w:rsidR="00087426" w:rsidRPr="00E51AF3">
        <w:rPr>
          <w:sz w:val="24"/>
          <w:szCs w:val="24"/>
        </w:rPr>
        <w:t xml:space="preserve"> to provide </w:t>
      </w:r>
      <w:r w:rsidR="00230F00" w:rsidRPr="00E51AF3">
        <w:rPr>
          <w:sz w:val="24"/>
          <w:szCs w:val="24"/>
        </w:rPr>
        <w:t xml:space="preserve">a high level of </w:t>
      </w:r>
      <w:r w:rsidR="00087426" w:rsidRPr="00E51AF3">
        <w:rPr>
          <w:sz w:val="24"/>
          <w:szCs w:val="24"/>
        </w:rPr>
        <w:t xml:space="preserve">end-item </w:t>
      </w:r>
      <w:r w:rsidR="00230F00" w:rsidRPr="00E51AF3">
        <w:rPr>
          <w:sz w:val="24"/>
          <w:szCs w:val="24"/>
        </w:rPr>
        <w:t>variety while maintaining a low level of component variety and assembly complexity during production (Fisher</w:t>
      </w:r>
      <w:r w:rsidR="00230F00" w:rsidRPr="00E51AF3">
        <w:rPr>
          <w:i/>
          <w:sz w:val="24"/>
          <w:szCs w:val="24"/>
        </w:rPr>
        <w:t xml:space="preserve"> </w:t>
      </w:r>
      <w:r w:rsidR="00230F00" w:rsidRPr="00E51AF3">
        <w:rPr>
          <w:sz w:val="24"/>
          <w:szCs w:val="24"/>
        </w:rPr>
        <w:t>et al., 1999)</w:t>
      </w:r>
      <w:r w:rsidR="00D01227" w:rsidRPr="00E51AF3">
        <w:rPr>
          <w:sz w:val="24"/>
          <w:szCs w:val="24"/>
        </w:rPr>
        <w:t>,</w:t>
      </w:r>
      <w:r w:rsidR="00754D47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modular designs </w:t>
      </w:r>
      <w:r w:rsidR="00754D47" w:rsidRPr="00E51AF3">
        <w:rPr>
          <w:sz w:val="24"/>
          <w:szCs w:val="24"/>
        </w:rPr>
        <w:t>ha</w:t>
      </w:r>
      <w:r w:rsidR="00EF542C" w:rsidRPr="00E51AF3">
        <w:rPr>
          <w:sz w:val="24"/>
          <w:szCs w:val="24"/>
        </w:rPr>
        <w:t>ve</w:t>
      </w:r>
      <w:r w:rsidR="00754D47" w:rsidRPr="00E51AF3">
        <w:rPr>
          <w:sz w:val="24"/>
          <w:szCs w:val="24"/>
        </w:rPr>
        <w:t xml:space="preserve"> been found</w:t>
      </w:r>
      <w:r w:rsidR="008F53C8" w:rsidRPr="00E51AF3">
        <w:rPr>
          <w:sz w:val="24"/>
          <w:szCs w:val="24"/>
        </w:rPr>
        <w:t xml:space="preserve"> to be central to increasing product variety in new ventures</w:t>
      </w:r>
      <w:r w:rsidR="00754D47" w:rsidRPr="00E51AF3">
        <w:rPr>
          <w:sz w:val="24"/>
          <w:szCs w:val="24"/>
        </w:rPr>
        <w:t xml:space="preserve"> (Patel </w:t>
      </w:r>
      <w:r w:rsidR="007A76EE" w:rsidRPr="00E51AF3">
        <w:rPr>
          <w:sz w:val="24"/>
          <w:szCs w:val="24"/>
        </w:rPr>
        <w:t>&amp;</w:t>
      </w:r>
      <w:r w:rsidR="00754D47" w:rsidRPr="00E51AF3">
        <w:rPr>
          <w:sz w:val="24"/>
          <w:szCs w:val="24"/>
        </w:rPr>
        <w:t xml:space="preserve"> Jayaram, 2014)</w:t>
      </w:r>
      <w:r w:rsidR="008F53C8" w:rsidRPr="00E51AF3">
        <w:rPr>
          <w:sz w:val="24"/>
          <w:szCs w:val="24"/>
        </w:rPr>
        <w:t xml:space="preserve">. </w:t>
      </w:r>
      <w:r w:rsidR="00230F00" w:rsidRPr="00E51AF3">
        <w:rPr>
          <w:sz w:val="24"/>
          <w:szCs w:val="24"/>
        </w:rPr>
        <w:t>Product modularity eases outsourcing of production to a manufacturer’s suppliers</w:t>
      </w:r>
      <w:r w:rsidRPr="00E51AF3">
        <w:rPr>
          <w:sz w:val="24"/>
          <w:szCs w:val="24"/>
        </w:rPr>
        <w:t>,</w:t>
      </w:r>
      <w:r w:rsidR="00230F00" w:rsidRPr="00E51AF3">
        <w:rPr>
          <w:sz w:val="24"/>
          <w:szCs w:val="24"/>
        </w:rPr>
        <w:t xml:space="preserve"> so internal manufacturing operations can be simplified (</w:t>
      </w:r>
      <w:proofErr w:type="spellStart"/>
      <w:r w:rsidR="00230F00" w:rsidRPr="00E51AF3">
        <w:rPr>
          <w:sz w:val="24"/>
          <w:szCs w:val="24"/>
        </w:rPr>
        <w:t>Kaski</w:t>
      </w:r>
      <w:proofErr w:type="spellEnd"/>
      <w:r w:rsidR="00230F00"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="00230F00" w:rsidRPr="00E51AF3">
        <w:rPr>
          <w:sz w:val="24"/>
          <w:szCs w:val="24"/>
        </w:rPr>
        <w:t xml:space="preserve"> Heikkila, 2002; </w:t>
      </w:r>
      <w:r w:rsidR="005E57EC" w:rsidRPr="00E51AF3">
        <w:rPr>
          <w:sz w:val="24"/>
          <w:szCs w:val="24"/>
        </w:rPr>
        <w:t>Salvador et al.</w:t>
      </w:r>
      <w:r w:rsidR="002D18C2" w:rsidRPr="00E51AF3">
        <w:rPr>
          <w:sz w:val="24"/>
          <w:szCs w:val="24"/>
        </w:rPr>
        <w:t xml:space="preserve">, 2002; </w:t>
      </w:r>
      <w:r w:rsidR="00230F00" w:rsidRPr="00E51AF3">
        <w:rPr>
          <w:sz w:val="24"/>
          <w:szCs w:val="24"/>
        </w:rPr>
        <w:t xml:space="preserve">Kim </w:t>
      </w:r>
      <w:r w:rsidR="007A76EE" w:rsidRPr="00E51AF3">
        <w:rPr>
          <w:sz w:val="24"/>
          <w:szCs w:val="24"/>
        </w:rPr>
        <w:t>&amp;</w:t>
      </w:r>
      <w:r w:rsidR="00230F00" w:rsidRPr="00E51AF3">
        <w:rPr>
          <w:sz w:val="24"/>
          <w:szCs w:val="24"/>
        </w:rPr>
        <w:t xml:space="preserve"> </w:t>
      </w:r>
      <w:proofErr w:type="spellStart"/>
      <w:r w:rsidR="00230F00" w:rsidRPr="00E51AF3">
        <w:rPr>
          <w:sz w:val="24"/>
          <w:szCs w:val="24"/>
        </w:rPr>
        <w:t>Chhajed</w:t>
      </w:r>
      <w:proofErr w:type="spellEnd"/>
      <w:r w:rsidR="00230F00" w:rsidRPr="00E51AF3">
        <w:rPr>
          <w:sz w:val="24"/>
          <w:szCs w:val="24"/>
        </w:rPr>
        <w:t>, 2000</w:t>
      </w:r>
      <w:r w:rsidR="002D18C2" w:rsidRPr="00E51AF3">
        <w:rPr>
          <w:sz w:val="24"/>
          <w:szCs w:val="24"/>
        </w:rPr>
        <w:t>)</w:t>
      </w:r>
      <w:r w:rsidR="00230F00" w:rsidRPr="00E51AF3">
        <w:rPr>
          <w:sz w:val="24"/>
          <w:szCs w:val="24"/>
        </w:rPr>
        <w:t xml:space="preserve">). </w:t>
      </w:r>
      <w:r w:rsidR="00AB7165" w:rsidRPr="00E51AF3">
        <w:rPr>
          <w:sz w:val="24"/>
          <w:szCs w:val="24"/>
        </w:rPr>
        <w:t xml:space="preserve">Employing the concept of modularity </w:t>
      </w:r>
      <w:r w:rsidR="00043552" w:rsidRPr="00E51AF3">
        <w:rPr>
          <w:sz w:val="24"/>
          <w:szCs w:val="24"/>
        </w:rPr>
        <w:t xml:space="preserve">also </w:t>
      </w:r>
      <w:r w:rsidR="00AB7165" w:rsidRPr="00E51AF3">
        <w:rPr>
          <w:sz w:val="24"/>
          <w:szCs w:val="24"/>
        </w:rPr>
        <w:t>allows manufacturers to share developmental burdens arising from the increase of product variety with component suppliers (Aoki et al., 2014).</w:t>
      </w:r>
      <w:r w:rsidR="00CA05E1" w:rsidRPr="00E51AF3">
        <w:t xml:space="preserve"> </w:t>
      </w:r>
      <w:r w:rsidR="00E73B47" w:rsidRPr="00E51AF3">
        <w:t>In addition t</w:t>
      </w:r>
      <w:r w:rsidR="00230F00" w:rsidRPr="00E51AF3">
        <w:rPr>
          <w:sz w:val="24"/>
          <w:szCs w:val="24"/>
        </w:rPr>
        <w:t>he impact of uncertain demand forecasts can also be reduced through modularity (</w:t>
      </w:r>
      <w:r w:rsidR="007A76EE" w:rsidRPr="00E51AF3">
        <w:rPr>
          <w:sz w:val="24"/>
          <w:szCs w:val="24"/>
        </w:rPr>
        <w:t>v</w:t>
      </w:r>
      <w:r w:rsidR="00893807" w:rsidRPr="00E51AF3">
        <w:rPr>
          <w:sz w:val="24"/>
          <w:szCs w:val="24"/>
        </w:rPr>
        <w:t>an Hoek</w:t>
      </w:r>
      <w:r w:rsidR="00893807" w:rsidRPr="00E51AF3">
        <w:rPr>
          <w:i/>
          <w:sz w:val="24"/>
          <w:szCs w:val="24"/>
        </w:rPr>
        <w:t xml:space="preserve"> </w:t>
      </w:r>
      <w:r w:rsidR="00893807" w:rsidRPr="00E51AF3">
        <w:rPr>
          <w:sz w:val="24"/>
          <w:szCs w:val="24"/>
        </w:rPr>
        <w:t xml:space="preserve">et al., 1999; </w:t>
      </w:r>
      <w:proofErr w:type="spellStart"/>
      <w:r w:rsidR="00230F00" w:rsidRPr="00E51AF3">
        <w:rPr>
          <w:sz w:val="24"/>
          <w:szCs w:val="24"/>
        </w:rPr>
        <w:t>Feitzinger</w:t>
      </w:r>
      <w:proofErr w:type="spellEnd"/>
      <w:r w:rsidR="00230F00"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="00230F00" w:rsidRPr="00E51AF3">
        <w:rPr>
          <w:sz w:val="24"/>
          <w:szCs w:val="24"/>
        </w:rPr>
        <w:t xml:space="preserve"> Lee, 1997). </w:t>
      </w:r>
    </w:p>
    <w:p w14:paraId="6DE03F08" w14:textId="11F76163" w:rsidR="00075C4C" w:rsidRPr="00E51AF3" w:rsidRDefault="004C2057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While a </w:t>
      </w:r>
      <w:r w:rsidR="00832E2B" w:rsidRPr="00E51AF3">
        <w:rPr>
          <w:sz w:val="24"/>
          <w:szCs w:val="24"/>
        </w:rPr>
        <w:t>product-based strategy such as the use of product modularity concerns ch</w:t>
      </w:r>
      <w:r w:rsidR="00AC6DDF" w:rsidRPr="00E51AF3">
        <w:rPr>
          <w:sz w:val="24"/>
          <w:szCs w:val="24"/>
        </w:rPr>
        <w:t>a</w:t>
      </w:r>
      <w:r w:rsidR="00832E2B" w:rsidRPr="00E51AF3">
        <w:rPr>
          <w:sz w:val="24"/>
          <w:szCs w:val="24"/>
        </w:rPr>
        <w:t>nges to product architectures</w:t>
      </w:r>
      <w:r w:rsidR="00AC6DDF" w:rsidRPr="00E51AF3">
        <w:rPr>
          <w:sz w:val="24"/>
          <w:szCs w:val="24"/>
        </w:rPr>
        <w:t>, a</w:t>
      </w:r>
      <w:r w:rsidR="00AB7165" w:rsidRPr="00E51AF3">
        <w:rPr>
          <w:sz w:val="24"/>
          <w:szCs w:val="24"/>
        </w:rPr>
        <w:t xml:space="preserve"> process-based strategy concerns making changes to production </w:t>
      </w:r>
      <w:r w:rsidR="00043552" w:rsidRPr="00E51AF3">
        <w:rPr>
          <w:sz w:val="24"/>
          <w:szCs w:val="24"/>
        </w:rPr>
        <w:t xml:space="preserve">and distribution </w:t>
      </w:r>
      <w:r w:rsidR="00AB7165" w:rsidRPr="00E51AF3">
        <w:rPr>
          <w:sz w:val="24"/>
          <w:szCs w:val="24"/>
        </w:rPr>
        <w:t xml:space="preserve">processes (Fisher et al., 1999; </w:t>
      </w:r>
      <w:proofErr w:type="spellStart"/>
      <w:r w:rsidR="00AB7165" w:rsidRPr="00E51AF3">
        <w:rPr>
          <w:sz w:val="24"/>
          <w:szCs w:val="24"/>
        </w:rPr>
        <w:t>Blecker</w:t>
      </w:r>
      <w:proofErr w:type="spellEnd"/>
      <w:r w:rsidR="00AB7165" w:rsidRPr="00E51AF3">
        <w:rPr>
          <w:sz w:val="24"/>
          <w:szCs w:val="24"/>
        </w:rPr>
        <w:t xml:space="preserve"> &amp; </w:t>
      </w:r>
      <w:proofErr w:type="spellStart"/>
      <w:r w:rsidR="00AB7165" w:rsidRPr="00E51AF3">
        <w:rPr>
          <w:sz w:val="24"/>
          <w:szCs w:val="24"/>
        </w:rPr>
        <w:t>Abdelkafi</w:t>
      </w:r>
      <w:proofErr w:type="spellEnd"/>
      <w:r w:rsidR="00AB7165" w:rsidRPr="00E51AF3">
        <w:rPr>
          <w:sz w:val="24"/>
          <w:szCs w:val="24"/>
        </w:rPr>
        <w:t xml:space="preserve">, 2006) </w:t>
      </w:r>
      <w:r w:rsidR="00162477" w:rsidRPr="00E51AF3">
        <w:rPr>
          <w:sz w:val="24"/>
          <w:szCs w:val="24"/>
        </w:rPr>
        <w:t xml:space="preserve">using </w:t>
      </w:r>
      <w:proofErr w:type="spellStart"/>
      <w:r w:rsidR="00162477" w:rsidRPr="00E51AF3">
        <w:rPr>
          <w:sz w:val="24"/>
          <w:szCs w:val="24"/>
        </w:rPr>
        <w:t>process</w:t>
      </w:r>
      <w:r w:rsidR="00AB7165" w:rsidRPr="00E51AF3">
        <w:rPr>
          <w:sz w:val="24"/>
          <w:szCs w:val="24"/>
        </w:rPr>
        <w:t>modularity</w:t>
      </w:r>
      <w:proofErr w:type="spellEnd"/>
      <w:r w:rsidR="00AB7165" w:rsidRPr="00E51AF3">
        <w:rPr>
          <w:sz w:val="24"/>
          <w:szCs w:val="24"/>
        </w:rPr>
        <w:t xml:space="preserve"> </w:t>
      </w:r>
      <w:r w:rsidR="00E41FDC" w:rsidRPr="00E51AF3">
        <w:rPr>
          <w:sz w:val="24"/>
          <w:szCs w:val="24"/>
        </w:rPr>
        <w:t>in order to</w:t>
      </w:r>
      <w:r w:rsidR="00AB7165" w:rsidRPr="00E51AF3">
        <w:rPr>
          <w:sz w:val="24"/>
          <w:szCs w:val="24"/>
        </w:rPr>
        <w:t xml:space="preserve"> able to </w:t>
      </w:r>
      <w:r w:rsidR="00E41FDC" w:rsidRPr="00E51AF3">
        <w:rPr>
          <w:sz w:val="24"/>
          <w:szCs w:val="24"/>
        </w:rPr>
        <w:t>support</w:t>
      </w:r>
      <w:r w:rsidR="00AB7165" w:rsidRPr="00E51AF3">
        <w:rPr>
          <w:sz w:val="24"/>
          <w:szCs w:val="24"/>
        </w:rPr>
        <w:t xml:space="preserve"> changing customer needs through </w:t>
      </w:r>
      <w:r w:rsidR="00E41FDC" w:rsidRPr="00E51AF3">
        <w:rPr>
          <w:sz w:val="24"/>
          <w:szCs w:val="24"/>
        </w:rPr>
        <w:t xml:space="preserve">enhanced </w:t>
      </w:r>
      <w:r w:rsidR="00117889" w:rsidRPr="00E51AF3">
        <w:rPr>
          <w:sz w:val="24"/>
          <w:szCs w:val="24"/>
        </w:rPr>
        <w:t xml:space="preserve">operations </w:t>
      </w:r>
      <w:r w:rsidR="00AB7165" w:rsidRPr="00E51AF3">
        <w:rPr>
          <w:sz w:val="24"/>
          <w:szCs w:val="24"/>
        </w:rPr>
        <w:t>flexibility (</w:t>
      </w:r>
      <w:proofErr w:type="spellStart"/>
      <w:r w:rsidR="00AB7165" w:rsidRPr="00E51AF3">
        <w:rPr>
          <w:sz w:val="24"/>
          <w:szCs w:val="24"/>
        </w:rPr>
        <w:t>Erlicher</w:t>
      </w:r>
      <w:proofErr w:type="spellEnd"/>
      <w:r w:rsidR="00AB7165" w:rsidRPr="00E51AF3">
        <w:rPr>
          <w:sz w:val="24"/>
          <w:szCs w:val="24"/>
        </w:rPr>
        <w:t xml:space="preserve"> and </w:t>
      </w:r>
      <w:proofErr w:type="spellStart"/>
      <w:r w:rsidR="00AB7165" w:rsidRPr="00E51AF3">
        <w:rPr>
          <w:sz w:val="24"/>
          <w:szCs w:val="24"/>
        </w:rPr>
        <w:t>Massone</w:t>
      </w:r>
      <w:proofErr w:type="spellEnd"/>
      <w:r w:rsidR="00AB7165" w:rsidRPr="00E51AF3">
        <w:rPr>
          <w:sz w:val="24"/>
          <w:szCs w:val="24"/>
        </w:rPr>
        <w:t xml:space="preserve">, 2005). </w:t>
      </w:r>
      <w:r w:rsidR="00E220AB" w:rsidRPr="00E51AF3">
        <w:rPr>
          <w:sz w:val="24"/>
          <w:szCs w:val="24"/>
        </w:rPr>
        <w:t>Examples</w:t>
      </w:r>
      <w:r w:rsidR="00D264F5" w:rsidRPr="00E51AF3">
        <w:rPr>
          <w:sz w:val="24"/>
          <w:szCs w:val="24"/>
        </w:rPr>
        <w:t xml:space="preserve"> </w:t>
      </w:r>
      <w:r w:rsidR="00E220AB" w:rsidRPr="00E51AF3">
        <w:rPr>
          <w:sz w:val="24"/>
          <w:szCs w:val="24"/>
        </w:rPr>
        <w:t xml:space="preserve">include </w:t>
      </w:r>
      <w:r w:rsidR="00F126CD" w:rsidRPr="00E51AF3">
        <w:rPr>
          <w:sz w:val="24"/>
          <w:szCs w:val="24"/>
        </w:rPr>
        <w:t>cellular manufacturing,</w:t>
      </w:r>
      <w:r w:rsidR="00117889" w:rsidRPr="00E51AF3">
        <w:rPr>
          <w:sz w:val="24"/>
          <w:szCs w:val="24"/>
        </w:rPr>
        <w:t xml:space="preserve"> postponement</w:t>
      </w:r>
      <w:r w:rsidR="00043552" w:rsidRPr="00E51AF3">
        <w:rPr>
          <w:sz w:val="24"/>
          <w:szCs w:val="24"/>
        </w:rPr>
        <w:t xml:space="preserve"> </w:t>
      </w:r>
      <w:r w:rsidR="00F126CD" w:rsidRPr="00E51AF3">
        <w:rPr>
          <w:sz w:val="24"/>
          <w:szCs w:val="24"/>
        </w:rPr>
        <w:t>and production technologies such as adaptive process control and additive manufacturing.</w:t>
      </w:r>
      <w:r w:rsidR="00E220AB" w:rsidRPr="00E51AF3">
        <w:rPr>
          <w:sz w:val="24"/>
          <w:szCs w:val="24"/>
        </w:rPr>
        <w:t xml:space="preserve"> </w:t>
      </w:r>
      <w:r w:rsidR="00F126CD" w:rsidRPr="00E51AF3">
        <w:rPr>
          <w:sz w:val="24"/>
          <w:szCs w:val="24"/>
        </w:rPr>
        <w:t xml:space="preserve">McCutcheon et al. (1994) </w:t>
      </w:r>
      <w:r w:rsidR="00F71DDB" w:rsidRPr="00E51AF3">
        <w:rPr>
          <w:sz w:val="24"/>
          <w:szCs w:val="24"/>
        </w:rPr>
        <w:t>highlighted</w:t>
      </w:r>
      <w:r w:rsidR="00F126CD" w:rsidRPr="00E51AF3">
        <w:rPr>
          <w:sz w:val="24"/>
          <w:szCs w:val="24"/>
        </w:rPr>
        <w:t xml:space="preserve"> the</w:t>
      </w:r>
      <w:r w:rsidR="00F71DDB" w:rsidRPr="00E51AF3">
        <w:rPr>
          <w:sz w:val="24"/>
          <w:szCs w:val="24"/>
        </w:rPr>
        <w:t xml:space="preserve"> use of</w:t>
      </w:r>
      <w:r w:rsidR="00F126CD" w:rsidRPr="00E51AF3">
        <w:rPr>
          <w:sz w:val="24"/>
          <w:szCs w:val="24"/>
        </w:rPr>
        <w:t xml:space="preserve"> cellular manufacturing as </w:t>
      </w:r>
      <w:r w:rsidR="00F71DDB" w:rsidRPr="00E51AF3">
        <w:rPr>
          <w:sz w:val="24"/>
          <w:szCs w:val="24"/>
        </w:rPr>
        <w:t xml:space="preserve">an approach to </w:t>
      </w:r>
      <w:r w:rsidR="00F126CD" w:rsidRPr="00E51AF3">
        <w:rPr>
          <w:sz w:val="24"/>
          <w:szCs w:val="24"/>
        </w:rPr>
        <w:t xml:space="preserve">process design to </w:t>
      </w:r>
      <w:r w:rsidR="00EF542C" w:rsidRPr="00E51AF3">
        <w:rPr>
          <w:sz w:val="24"/>
          <w:szCs w:val="24"/>
        </w:rPr>
        <w:t xml:space="preserve">address the </w:t>
      </w:r>
      <w:r w:rsidR="00D01227" w:rsidRPr="00E51AF3">
        <w:rPr>
          <w:sz w:val="24"/>
          <w:szCs w:val="24"/>
        </w:rPr>
        <w:t>customization</w:t>
      </w:r>
      <w:r w:rsidR="00F126CD" w:rsidRPr="00E51AF3">
        <w:rPr>
          <w:sz w:val="24"/>
          <w:szCs w:val="24"/>
        </w:rPr>
        <w:t>-responsiveness squeeze. Cellular manufacturing system</w:t>
      </w:r>
      <w:r w:rsidR="003D0730" w:rsidRPr="00E51AF3">
        <w:rPr>
          <w:sz w:val="24"/>
          <w:szCs w:val="24"/>
        </w:rPr>
        <w:t>s</w:t>
      </w:r>
      <w:r w:rsidR="00F126CD" w:rsidRPr="00E51AF3">
        <w:rPr>
          <w:sz w:val="24"/>
          <w:szCs w:val="24"/>
        </w:rPr>
        <w:t xml:space="preserve"> </w:t>
      </w:r>
      <w:r w:rsidR="00F71DDB" w:rsidRPr="00E51AF3">
        <w:rPr>
          <w:sz w:val="24"/>
          <w:szCs w:val="24"/>
        </w:rPr>
        <w:t>are</w:t>
      </w:r>
      <w:r w:rsidR="00F126CD" w:rsidRPr="00E51AF3">
        <w:rPr>
          <w:sz w:val="24"/>
          <w:szCs w:val="24"/>
        </w:rPr>
        <w:t xml:space="preserve"> broadly employed to manage product variety through </w:t>
      </w:r>
      <w:r w:rsidR="003D0730" w:rsidRPr="00E51AF3">
        <w:rPr>
          <w:sz w:val="24"/>
          <w:szCs w:val="24"/>
        </w:rPr>
        <w:t xml:space="preserve">the provision of </w:t>
      </w:r>
      <w:r w:rsidR="00F126CD" w:rsidRPr="00E51AF3">
        <w:rPr>
          <w:sz w:val="24"/>
          <w:szCs w:val="24"/>
        </w:rPr>
        <w:t>enhanced manufacturing flexibility</w:t>
      </w:r>
      <w:r w:rsidR="00117889" w:rsidRPr="00E51AF3">
        <w:rPr>
          <w:sz w:val="24"/>
          <w:szCs w:val="24"/>
        </w:rPr>
        <w:t xml:space="preserve"> and </w:t>
      </w:r>
      <w:r w:rsidR="00AB7165" w:rsidRPr="00E51AF3">
        <w:rPr>
          <w:sz w:val="24"/>
          <w:szCs w:val="24"/>
        </w:rPr>
        <w:t>process standardisation</w:t>
      </w:r>
      <w:r w:rsidR="00F126CD" w:rsidRPr="00E51AF3">
        <w:rPr>
          <w:sz w:val="24"/>
          <w:szCs w:val="24"/>
        </w:rPr>
        <w:t xml:space="preserve"> (</w:t>
      </w:r>
      <w:proofErr w:type="spellStart"/>
      <w:r w:rsidR="00F126CD" w:rsidRPr="00E51AF3">
        <w:rPr>
          <w:sz w:val="24"/>
          <w:szCs w:val="24"/>
        </w:rPr>
        <w:t>Yeh</w:t>
      </w:r>
      <w:proofErr w:type="spellEnd"/>
      <w:r w:rsidR="00F126CD"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="00F126CD" w:rsidRPr="00E51AF3">
        <w:rPr>
          <w:sz w:val="24"/>
          <w:szCs w:val="24"/>
        </w:rPr>
        <w:t xml:space="preserve"> Chu, 199</w:t>
      </w:r>
      <w:r w:rsidR="00891ECB" w:rsidRPr="00E51AF3">
        <w:rPr>
          <w:sz w:val="24"/>
          <w:szCs w:val="24"/>
        </w:rPr>
        <w:t>1</w:t>
      </w:r>
      <w:r w:rsidR="00F126CD" w:rsidRPr="00E51AF3">
        <w:rPr>
          <w:sz w:val="24"/>
          <w:szCs w:val="24"/>
        </w:rPr>
        <w:t xml:space="preserve">; </w:t>
      </w:r>
      <w:proofErr w:type="spellStart"/>
      <w:r w:rsidR="00F126CD" w:rsidRPr="00E51AF3">
        <w:rPr>
          <w:sz w:val="24"/>
          <w:szCs w:val="24"/>
        </w:rPr>
        <w:t>Selim</w:t>
      </w:r>
      <w:proofErr w:type="spellEnd"/>
      <w:r w:rsidR="00F126CD"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="00F126CD" w:rsidRPr="00E51AF3">
        <w:rPr>
          <w:sz w:val="24"/>
          <w:szCs w:val="24"/>
        </w:rPr>
        <w:t xml:space="preserve"> </w:t>
      </w:r>
      <w:proofErr w:type="spellStart"/>
      <w:r w:rsidR="00F126CD" w:rsidRPr="00E51AF3">
        <w:rPr>
          <w:sz w:val="24"/>
          <w:szCs w:val="24"/>
        </w:rPr>
        <w:t>Muge</w:t>
      </w:r>
      <w:proofErr w:type="spellEnd"/>
      <w:r w:rsidR="00F126CD" w:rsidRPr="00E51AF3">
        <w:rPr>
          <w:sz w:val="24"/>
          <w:szCs w:val="24"/>
        </w:rPr>
        <w:t xml:space="preserve">, 2004). </w:t>
      </w:r>
      <w:r w:rsidR="002D524B" w:rsidRPr="00E51AF3">
        <w:rPr>
          <w:sz w:val="24"/>
          <w:szCs w:val="24"/>
        </w:rPr>
        <w:t xml:space="preserve">da </w:t>
      </w:r>
      <w:proofErr w:type="spellStart"/>
      <w:r w:rsidR="002D524B" w:rsidRPr="00E51AF3">
        <w:rPr>
          <w:sz w:val="24"/>
          <w:szCs w:val="24"/>
        </w:rPr>
        <w:t>Silveira</w:t>
      </w:r>
      <w:proofErr w:type="spellEnd"/>
      <w:r w:rsidR="002D524B" w:rsidRPr="00E51AF3">
        <w:rPr>
          <w:sz w:val="24"/>
          <w:szCs w:val="24"/>
        </w:rPr>
        <w:t xml:space="preserve"> (1998) observed t</w:t>
      </w:r>
      <w:r w:rsidR="00F126CD" w:rsidRPr="00E51AF3">
        <w:rPr>
          <w:sz w:val="24"/>
          <w:szCs w:val="24"/>
        </w:rPr>
        <w:t xml:space="preserve">he </w:t>
      </w:r>
      <w:r w:rsidR="00F71DDB" w:rsidRPr="00E51AF3">
        <w:rPr>
          <w:sz w:val="24"/>
          <w:szCs w:val="24"/>
        </w:rPr>
        <w:t>variety-enhancing capability of cellular manufacturing</w:t>
      </w:r>
      <w:r w:rsidR="002D524B" w:rsidRPr="00E51AF3">
        <w:rPr>
          <w:sz w:val="24"/>
          <w:szCs w:val="24"/>
        </w:rPr>
        <w:t xml:space="preserve">. </w:t>
      </w:r>
      <w:r w:rsidR="00107691" w:rsidRPr="00E51AF3">
        <w:rPr>
          <w:sz w:val="24"/>
          <w:szCs w:val="24"/>
        </w:rPr>
        <w:t xml:space="preserve">Cellular manufacturing is </w:t>
      </w:r>
      <w:r w:rsidR="002C38CA" w:rsidRPr="00E51AF3">
        <w:rPr>
          <w:sz w:val="24"/>
          <w:szCs w:val="24"/>
        </w:rPr>
        <w:t>an inclusive</w:t>
      </w:r>
      <w:r w:rsidR="00E41FDC" w:rsidRPr="00E51AF3">
        <w:rPr>
          <w:sz w:val="24"/>
          <w:szCs w:val="24"/>
        </w:rPr>
        <w:t>,</w:t>
      </w:r>
      <w:r w:rsidR="002C38CA" w:rsidRPr="00E51AF3">
        <w:rPr>
          <w:sz w:val="24"/>
          <w:szCs w:val="24"/>
        </w:rPr>
        <w:t xml:space="preserve"> process-based </w:t>
      </w:r>
      <w:r w:rsidR="003D0730" w:rsidRPr="00E51AF3">
        <w:rPr>
          <w:sz w:val="24"/>
          <w:szCs w:val="24"/>
        </w:rPr>
        <w:t>P</w:t>
      </w:r>
      <w:r w:rsidR="002C38CA" w:rsidRPr="00E51AF3">
        <w:rPr>
          <w:sz w:val="24"/>
          <w:szCs w:val="24"/>
        </w:rPr>
        <w:t xml:space="preserve">VMS as it is often composed of </w:t>
      </w:r>
      <w:r w:rsidR="00E55AA2" w:rsidRPr="00E51AF3">
        <w:rPr>
          <w:sz w:val="24"/>
          <w:szCs w:val="24"/>
        </w:rPr>
        <w:t xml:space="preserve">a </w:t>
      </w:r>
      <w:r w:rsidR="002C38CA" w:rsidRPr="00E51AF3">
        <w:rPr>
          <w:sz w:val="24"/>
          <w:szCs w:val="24"/>
        </w:rPr>
        <w:t>series of quick changeover manufacturing processes</w:t>
      </w:r>
      <w:r w:rsidR="00E55AA2" w:rsidRPr="00E51AF3">
        <w:rPr>
          <w:sz w:val="24"/>
          <w:szCs w:val="24"/>
        </w:rPr>
        <w:t xml:space="preserve"> and makes use of advanced production </w:t>
      </w:r>
      <w:r w:rsidR="008D3F24" w:rsidRPr="00E51AF3">
        <w:rPr>
          <w:sz w:val="24"/>
          <w:szCs w:val="24"/>
        </w:rPr>
        <w:t>technologies to produce</w:t>
      </w:r>
      <w:r w:rsidR="00E55AA2" w:rsidRPr="00E51AF3">
        <w:rPr>
          <w:sz w:val="24"/>
          <w:szCs w:val="24"/>
        </w:rPr>
        <w:t xml:space="preserve"> items in single or small lots. C</w:t>
      </w:r>
      <w:r w:rsidR="00CF142F" w:rsidRPr="00E51AF3">
        <w:rPr>
          <w:sz w:val="24"/>
          <w:szCs w:val="24"/>
        </w:rPr>
        <w:t xml:space="preserve">ellular manufacturing </w:t>
      </w:r>
      <w:r w:rsidR="00CC1051" w:rsidRPr="00E51AF3">
        <w:rPr>
          <w:sz w:val="24"/>
          <w:szCs w:val="24"/>
        </w:rPr>
        <w:t>is predicated on</w:t>
      </w:r>
      <w:r w:rsidR="00E801C5" w:rsidRPr="00E51AF3">
        <w:rPr>
          <w:sz w:val="24"/>
          <w:szCs w:val="24"/>
        </w:rPr>
        <w:t xml:space="preserve"> group technology principles </w:t>
      </w:r>
      <w:r w:rsidR="00794221" w:rsidRPr="00E51AF3">
        <w:rPr>
          <w:sz w:val="24"/>
          <w:szCs w:val="24"/>
        </w:rPr>
        <w:t>such as</w:t>
      </w:r>
      <w:r w:rsidR="00E801C5" w:rsidRPr="00E51AF3">
        <w:rPr>
          <w:sz w:val="24"/>
          <w:szCs w:val="24"/>
        </w:rPr>
        <w:t xml:space="preserve"> </w:t>
      </w:r>
      <w:r w:rsidR="00CF142F" w:rsidRPr="00E51AF3">
        <w:rPr>
          <w:sz w:val="24"/>
          <w:szCs w:val="24"/>
        </w:rPr>
        <w:t xml:space="preserve">production flow analysis </w:t>
      </w:r>
      <w:r w:rsidR="00DF7542" w:rsidRPr="00E51AF3">
        <w:rPr>
          <w:sz w:val="24"/>
          <w:szCs w:val="24"/>
        </w:rPr>
        <w:t xml:space="preserve">(Yasuda </w:t>
      </w:r>
      <w:r w:rsidR="007A76EE" w:rsidRPr="00E51AF3">
        <w:rPr>
          <w:sz w:val="24"/>
          <w:szCs w:val="24"/>
        </w:rPr>
        <w:t>&amp;</w:t>
      </w:r>
      <w:r w:rsidR="00DF7542" w:rsidRPr="00E51AF3">
        <w:rPr>
          <w:sz w:val="24"/>
          <w:szCs w:val="24"/>
        </w:rPr>
        <w:t xml:space="preserve"> Yin, 2000)</w:t>
      </w:r>
      <w:r w:rsidR="00AD0B6B" w:rsidRPr="00E51AF3">
        <w:rPr>
          <w:sz w:val="24"/>
          <w:szCs w:val="24"/>
        </w:rPr>
        <w:t>,</w:t>
      </w:r>
      <w:r w:rsidR="00CF142F" w:rsidRPr="00E51AF3">
        <w:rPr>
          <w:sz w:val="24"/>
          <w:szCs w:val="24"/>
        </w:rPr>
        <w:t xml:space="preserve"> and parts classification and coding systems </w:t>
      </w:r>
      <w:r w:rsidR="003F7152" w:rsidRPr="00E51AF3">
        <w:rPr>
          <w:sz w:val="24"/>
          <w:szCs w:val="24"/>
        </w:rPr>
        <w:t>(Warren, 2001)</w:t>
      </w:r>
      <w:r w:rsidR="00E801C5" w:rsidRPr="00E51AF3">
        <w:rPr>
          <w:sz w:val="24"/>
          <w:szCs w:val="24"/>
        </w:rPr>
        <w:t xml:space="preserve">, </w:t>
      </w:r>
      <w:r w:rsidR="00E55AA2" w:rsidRPr="00E51AF3">
        <w:rPr>
          <w:sz w:val="24"/>
          <w:szCs w:val="24"/>
        </w:rPr>
        <w:t xml:space="preserve">so </w:t>
      </w:r>
      <w:r w:rsidR="00E801C5" w:rsidRPr="00E51AF3">
        <w:rPr>
          <w:sz w:val="24"/>
          <w:szCs w:val="24"/>
        </w:rPr>
        <w:t>parts with similar design characteristics and</w:t>
      </w:r>
      <w:r w:rsidR="00E55AA2" w:rsidRPr="00E51AF3">
        <w:rPr>
          <w:sz w:val="24"/>
          <w:szCs w:val="24"/>
        </w:rPr>
        <w:t>/or</w:t>
      </w:r>
      <w:r w:rsidR="00E801C5" w:rsidRPr="00E51AF3">
        <w:rPr>
          <w:sz w:val="24"/>
          <w:szCs w:val="24"/>
        </w:rPr>
        <w:t xml:space="preserve"> processing requirements </w:t>
      </w:r>
      <w:r w:rsidR="00E81D76" w:rsidRPr="00E51AF3">
        <w:rPr>
          <w:sz w:val="24"/>
          <w:szCs w:val="24"/>
        </w:rPr>
        <w:t>can be</w:t>
      </w:r>
      <w:r w:rsidR="00E801C5" w:rsidRPr="00E51AF3">
        <w:rPr>
          <w:sz w:val="24"/>
          <w:szCs w:val="24"/>
        </w:rPr>
        <w:t xml:space="preserve"> grouped into famil</w:t>
      </w:r>
      <w:r w:rsidR="00E55AA2" w:rsidRPr="00E51AF3">
        <w:rPr>
          <w:sz w:val="24"/>
          <w:szCs w:val="24"/>
        </w:rPr>
        <w:t>ies</w:t>
      </w:r>
      <w:r w:rsidR="00E81D76" w:rsidRPr="00E51AF3">
        <w:rPr>
          <w:sz w:val="24"/>
          <w:szCs w:val="24"/>
        </w:rPr>
        <w:t>. The similarities of the production items within part family groupings</w:t>
      </w:r>
      <w:r w:rsidR="00240899" w:rsidRPr="00E51AF3">
        <w:rPr>
          <w:sz w:val="24"/>
          <w:szCs w:val="24"/>
        </w:rPr>
        <w:t xml:space="preserve"> enable firms to economically produce small batch sizes through reduction</w:t>
      </w:r>
      <w:r w:rsidR="00AD0B6B" w:rsidRPr="00E51AF3">
        <w:rPr>
          <w:sz w:val="24"/>
          <w:szCs w:val="24"/>
        </w:rPr>
        <w:t>s</w:t>
      </w:r>
      <w:r w:rsidR="00240899" w:rsidRPr="00E51AF3">
        <w:rPr>
          <w:sz w:val="24"/>
          <w:szCs w:val="24"/>
        </w:rPr>
        <w:t xml:space="preserve"> </w:t>
      </w:r>
      <w:r w:rsidR="00AD0B6B" w:rsidRPr="00E51AF3">
        <w:rPr>
          <w:sz w:val="24"/>
          <w:szCs w:val="24"/>
        </w:rPr>
        <w:t xml:space="preserve">in </w:t>
      </w:r>
      <w:r w:rsidR="00240899" w:rsidRPr="00E51AF3">
        <w:rPr>
          <w:sz w:val="24"/>
          <w:szCs w:val="24"/>
        </w:rPr>
        <w:t>set-up time and work-in-progress inventory</w:t>
      </w:r>
      <w:r w:rsidR="00AD0B6B" w:rsidRPr="00E51AF3">
        <w:rPr>
          <w:sz w:val="24"/>
          <w:szCs w:val="24"/>
        </w:rPr>
        <w:t>,</w:t>
      </w:r>
      <w:r w:rsidR="00240899" w:rsidRPr="00E51AF3">
        <w:rPr>
          <w:sz w:val="24"/>
          <w:szCs w:val="24"/>
        </w:rPr>
        <w:t xml:space="preserve"> </w:t>
      </w:r>
      <w:r w:rsidR="00E81D76" w:rsidRPr="00E51AF3">
        <w:rPr>
          <w:sz w:val="24"/>
          <w:szCs w:val="24"/>
        </w:rPr>
        <w:t>and</w:t>
      </w:r>
      <w:r w:rsidR="00240899" w:rsidRPr="00E51AF3">
        <w:rPr>
          <w:sz w:val="24"/>
          <w:szCs w:val="24"/>
        </w:rPr>
        <w:t xml:space="preserve"> using </w:t>
      </w:r>
      <w:r w:rsidR="00E81D76" w:rsidRPr="00E51AF3">
        <w:rPr>
          <w:sz w:val="24"/>
          <w:szCs w:val="24"/>
        </w:rPr>
        <w:t>groups of machines (</w:t>
      </w:r>
      <w:r w:rsidR="00240899" w:rsidRPr="00E51AF3">
        <w:rPr>
          <w:sz w:val="24"/>
          <w:szCs w:val="24"/>
        </w:rPr>
        <w:t>cells</w:t>
      </w:r>
      <w:r w:rsidR="00E81D76" w:rsidRPr="00E51AF3">
        <w:rPr>
          <w:sz w:val="24"/>
          <w:szCs w:val="24"/>
        </w:rPr>
        <w:t>)</w:t>
      </w:r>
      <w:r w:rsidR="00240899" w:rsidRPr="00E51AF3">
        <w:rPr>
          <w:sz w:val="24"/>
          <w:szCs w:val="24"/>
        </w:rPr>
        <w:t xml:space="preserve"> to produce each part family </w:t>
      </w:r>
      <w:r w:rsidR="0025210B" w:rsidRPr="00E51AF3">
        <w:rPr>
          <w:sz w:val="24"/>
          <w:szCs w:val="24"/>
        </w:rPr>
        <w:fldChar w:fldCharType="begin"/>
      </w:r>
      <w:r w:rsidR="00240899" w:rsidRPr="00E51AF3">
        <w:rPr>
          <w:sz w:val="24"/>
          <w:szCs w:val="24"/>
        </w:rPr>
        <w:instrText xml:space="preserve"> ADDIN EN.CITE &lt;EndNote&gt;&lt;Cite&gt;&lt;Author&gt;Qiang&lt;/Author&gt;&lt;Year&gt;2001&lt;/Year&gt;&lt;IDText&gt;The impact of time-based manufacturing practices on mass customization and value to customer&lt;/IDText&gt;&lt;DisplayText&gt;(Qiang et al. 2001)&lt;/DisplayText&gt;&lt;record&gt;&lt;foreign-keys&gt;&lt;key app="EN" db-id="xraxvxtai0a2v5e29eqx95tparfxa55xs2da"&gt;208&lt;/key&gt;&lt;/foreign-keys&gt;&lt;keywords&gt;&lt;keyword&gt;Mass customization&lt;/keyword&gt;&lt;keyword&gt;Time-based manufacturing&lt;/keyword&gt;&lt;keyword&gt;Value to customers&lt;/keyword&gt;&lt;keyword&gt;Structural equation modeling&lt;/keyword&gt;&lt;/keywords&gt;&lt;urls&gt;&lt;related-urls&gt;&lt;url&gt;http://search.ebscohost.com.ezproxy.liv.ac.uk/login.aspx?direct=true&amp;amp;db=edselp&amp;amp;AN=S0272696300000565&amp;amp;site=eds-live&amp;amp;scope=site&lt;/url&gt;&lt;/related-urls&gt;&lt;/urls&gt;&lt;isbn&gt;0272-6963&lt;/isbn&gt;&lt;work-type&gt;Article&lt;/work-type&gt;&lt;titles&gt;&lt;title&gt;The impact of time-based manufacturing practices on mass customization and value to customer&lt;/title&gt;&lt;secondary-title&gt;JOURNAL OF OPERATIONS MANAGEMENT&lt;/secondary-title&gt;&lt;/titles&gt;&lt;pages&gt;201-217&lt;/pages&gt;&lt;contributors&gt;&lt;authors&gt;&lt;author&gt;Qiang, Tu&lt;/author&gt;&lt;author&gt;Mark, A. Vonderembse&lt;/author&gt;&lt;author&gt;T. S. Ragu-Nathan&lt;/author&gt;&lt;/authors&gt;&lt;/contributors&gt;&lt;added-date format="utc"&gt;1329751757&lt;/added-date&gt;&lt;ref-type name="Journal Article"&gt;17&lt;/ref-type&gt;&lt;dates&gt;&lt;year&gt;2001&lt;/year&gt;&lt;/dates&gt;&lt;remote-database-provider&gt;EBSCOhost&lt;/remote-database-provider&gt;&lt;rec-number&gt;210&lt;/rec-number&gt;&lt;publisher&gt;Elsevier B.V.&lt;/publisher&gt;&lt;last-updated-date format="utc"&gt;1329751757&lt;/last-updated-date&gt;&lt;accession-num&gt;S0272696300000565&lt;/accession-num&gt;&lt;electronic-resource-num&gt;10.1016/s0272-6963(00)00056-5&lt;/electronic-resource-num&gt;&lt;volume&gt;19&lt;/volume&gt;&lt;remote-database-name&gt;edselp&lt;/remote-database-name&gt;&lt;/record&gt;&lt;/Cite&gt;&lt;/EndNote&gt;</w:instrText>
      </w:r>
      <w:r w:rsidR="0025210B" w:rsidRPr="00E51AF3">
        <w:rPr>
          <w:sz w:val="24"/>
          <w:szCs w:val="24"/>
        </w:rPr>
        <w:fldChar w:fldCharType="separate"/>
      </w:r>
      <w:r w:rsidR="00240899" w:rsidRPr="00E51AF3">
        <w:rPr>
          <w:sz w:val="24"/>
          <w:szCs w:val="24"/>
        </w:rPr>
        <w:t>(</w:t>
      </w:r>
      <w:r w:rsidR="00893807" w:rsidRPr="00E51AF3">
        <w:rPr>
          <w:sz w:val="24"/>
          <w:szCs w:val="24"/>
        </w:rPr>
        <w:t xml:space="preserve">Abdi </w:t>
      </w:r>
      <w:r w:rsidR="007A76EE" w:rsidRPr="00E51AF3">
        <w:rPr>
          <w:sz w:val="24"/>
          <w:szCs w:val="24"/>
        </w:rPr>
        <w:t>&amp;</w:t>
      </w:r>
      <w:r w:rsidR="00893807" w:rsidRPr="00E51AF3">
        <w:rPr>
          <w:sz w:val="24"/>
          <w:szCs w:val="24"/>
        </w:rPr>
        <w:t xml:space="preserve"> Labib, 2004; </w:t>
      </w:r>
      <w:r w:rsidR="00240899" w:rsidRPr="00E51AF3">
        <w:rPr>
          <w:sz w:val="24"/>
          <w:szCs w:val="24"/>
        </w:rPr>
        <w:t>Qiang et al.</w:t>
      </w:r>
      <w:r w:rsidR="009464D9" w:rsidRPr="00E51AF3">
        <w:rPr>
          <w:sz w:val="24"/>
          <w:szCs w:val="24"/>
        </w:rPr>
        <w:t>,</w:t>
      </w:r>
      <w:r w:rsidR="00240899" w:rsidRPr="00E51AF3">
        <w:rPr>
          <w:sz w:val="24"/>
          <w:szCs w:val="24"/>
        </w:rPr>
        <w:t xml:space="preserve"> 2001)</w:t>
      </w:r>
      <w:r w:rsidR="0025210B" w:rsidRPr="00E51AF3">
        <w:rPr>
          <w:sz w:val="24"/>
          <w:szCs w:val="24"/>
        </w:rPr>
        <w:fldChar w:fldCharType="end"/>
      </w:r>
      <w:r w:rsidR="00240899" w:rsidRPr="00E51AF3">
        <w:rPr>
          <w:sz w:val="24"/>
          <w:szCs w:val="24"/>
        </w:rPr>
        <w:t>.</w:t>
      </w:r>
      <w:r w:rsidR="00240899" w:rsidRPr="00E51AF3">
        <w:t xml:space="preserve"> </w:t>
      </w:r>
      <w:r w:rsidR="00240899" w:rsidRPr="00E51AF3">
        <w:rPr>
          <w:sz w:val="24"/>
          <w:szCs w:val="24"/>
        </w:rPr>
        <w:t>The result is a series of highly productive manufacturing units where the benefits of a high-volume manufacturing methodology c</w:t>
      </w:r>
      <w:r w:rsidR="00166091" w:rsidRPr="00E51AF3">
        <w:rPr>
          <w:sz w:val="24"/>
          <w:szCs w:val="24"/>
        </w:rPr>
        <w:t xml:space="preserve">an be employed in a </w:t>
      </w:r>
      <w:r w:rsidR="00240899" w:rsidRPr="00E51AF3">
        <w:rPr>
          <w:sz w:val="24"/>
          <w:szCs w:val="24"/>
        </w:rPr>
        <w:t>high-variety environment</w:t>
      </w:r>
      <w:r w:rsidR="00E41FDC" w:rsidRPr="00E51AF3">
        <w:rPr>
          <w:sz w:val="24"/>
          <w:szCs w:val="24"/>
        </w:rPr>
        <w:t>.</w:t>
      </w:r>
      <w:r w:rsidR="00AB7165" w:rsidRPr="00E51AF3">
        <w:rPr>
          <w:sz w:val="24"/>
          <w:szCs w:val="24"/>
        </w:rPr>
        <w:t xml:space="preserve"> </w:t>
      </w:r>
      <w:r w:rsidR="00240899" w:rsidRPr="00E51AF3">
        <w:rPr>
          <w:sz w:val="24"/>
          <w:szCs w:val="24"/>
        </w:rPr>
        <w:t xml:space="preserve">    </w:t>
      </w:r>
    </w:p>
    <w:p w14:paraId="4EDF0D31" w14:textId="77777777" w:rsidR="00075C4C" w:rsidRPr="00E51AF3" w:rsidRDefault="00ED1EBE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Postponement </w:t>
      </w:r>
      <w:r w:rsidR="00FC7B38" w:rsidRPr="00E51AF3">
        <w:rPr>
          <w:sz w:val="24"/>
          <w:szCs w:val="24"/>
        </w:rPr>
        <w:t>at</w:t>
      </w:r>
      <w:r w:rsidRPr="00E51AF3">
        <w:rPr>
          <w:sz w:val="24"/>
          <w:szCs w:val="24"/>
        </w:rPr>
        <w:t xml:space="preserve"> the point of product differentiation has received considerable attention</w:t>
      </w:r>
      <w:r w:rsidR="00FC7B38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as one of the most beneficial concepts for reducing </w:t>
      </w:r>
      <w:r w:rsidR="00597B30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>costs and risks of product variety</w:t>
      </w:r>
      <w:r w:rsidR="00FC7B38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and improving the performance of supply chains (</w:t>
      </w:r>
      <w:r w:rsidR="0088103B" w:rsidRPr="00E51AF3">
        <w:rPr>
          <w:sz w:val="24"/>
          <w:szCs w:val="24"/>
        </w:rPr>
        <w:t xml:space="preserve">Davila </w:t>
      </w:r>
      <w:r w:rsidR="007A76EE" w:rsidRPr="00E51AF3">
        <w:rPr>
          <w:sz w:val="24"/>
          <w:szCs w:val="24"/>
        </w:rPr>
        <w:t>&amp;</w:t>
      </w:r>
      <w:r w:rsidR="0088103B" w:rsidRPr="00E51AF3">
        <w:rPr>
          <w:sz w:val="24"/>
          <w:szCs w:val="24"/>
        </w:rPr>
        <w:t xml:space="preserve"> </w:t>
      </w:r>
      <w:proofErr w:type="spellStart"/>
      <w:r w:rsidR="0088103B" w:rsidRPr="00E51AF3">
        <w:rPr>
          <w:sz w:val="24"/>
          <w:szCs w:val="24"/>
        </w:rPr>
        <w:t>Wouters</w:t>
      </w:r>
      <w:proofErr w:type="spellEnd"/>
      <w:r w:rsidR="0088103B" w:rsidRPr="00E51AF3">
        <w:rPr>
          <w:sz w:val="24"/>
          <w:szCs w:val="24"/>
        </w:rPr>
        <w:t>, 2007</w:t>
      </w:r>
      <w:r w:rsidRPr="00E51AF3">
        <w:rPr>
          <w:sz w:val="24"/>
          <w:szCs w:val="24"/>
        </w:rPr>
        <w:t xml:space="preserve">). </w:t>
      </w:r>
      <w:r w:rsidR="00752DDE" w:rsidRPr="00E51AF3">
        <w:rPr>
          <w:sz w:val="24"/>
          <w:szCs w:val="24"/>
        </w:rPr>
        <w:t xml:space="preserve">Postponement </w:t>
      </w:r>
      <w:r w:rsidR="00FC3D71" w:rsidRPr="00E51AF3">
        <w:rPr>
          <w:sz w:val="24"/>
          <w:szCs w:val="24"/>
        </w:rPr>
        <w:t xml:space="preserve">often involves outsourcing and </w:t>
      </w:r>
      <w:r w:rsidR="00752DDE" w:rsidRPr="00E51AF3">
        <w:rPr>
          <w:sz w:val="24"/>
          <w:szCs w:val="24"/>
        </w:rPr>
        <w:t>requires extensive reconfiguration of the supply chain</w:t>
      </w:r>
      <w:r w:rsidR="00FC3D71" w:rsidRPr="00E51AF3">
        <w:rPr>
          <w:sz w:val="24"/>
          <w:szCs w:val="24"/>
        </w:rPr>
        <w:t xml:space="preserve"> </w:t>
      </w:r>
      <w:r w:rsidR="00752DDE" w:rsidRPr="00E51AF3">
        <w:rPr>
          <w:sz w:val="24"/>
          <w:szCs w:val="24"/>
        </w:rPr>
        <w:t>(</w:t>
      </w:r>
      <w:r w:rsidR="007A76EE" w:rsidRPr="00E51AF3">
        <w:rPr>
          <w:sz w:val="24"/>
          <w:szCs w:val="24"/>
        </w:rPr>
        <w:t>v</w:t>
      </w:r>
      <w:r w:rsidR="00752DDE" w:rsidRPr="00E51AF3">
        <w:rPr>
          <w:sz w:val="24"/>
          <w:szCs w:val="24"/>
        </w:rPr>
        <w:t>an Hoek, 1999)</w:t>
      </w:r>
      <w:r w:rsidR="00FC3D71" w:rsidRPr="00E51AF3">
        <w:rPr>
          <w:sz w:val="24"/>
          <w:szCs w:val="24"/>
        </w:rPr>
        <w:t xml:space="preserve"> to </w:t>
      </w:r>
      <w:r w:rsidR="00752DDE" w:rsidRPr="00E51AF3">
        <w:rPr>
          <w:sz w:val="24"/>
          <w:szCs w:val="24"/>
        </w:rPr>
        <w:t>delay the point at which product variations assume unique identities (</w:t>
      </w:r>
      <w:proofErr w:type="spellStart"/>
      <w:r w:rsidR="00752DDE" w:rsidRPr="00E51AF3">
        <w:rPr>
          <w:sz w:val="24"/>
          <w:szCs w:val="24"/>
        </w:rPr>
        <w:t>Blecker</w:t>
      </w:r>
      <w:proofErr w:type="spellEnd"/>
      <w:r w:rsidR="00752DDE"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="00752DDE" w:rsidRPr="00E51AF3">
        <w:rPr>
          <w:sz w:val="24"/>
          <w:szCs w:val="24"/>
        </w:rPr>
        <w:t xml:space="preserve"> </w:t>
      </w:r>
      <w:proofErr w:type="spellStart"/>
      <w:r w:rsidR="00752DDE" w:rsidRPr="00E51AF3">
        <w:rPr>
          <w:sz w:val="24"/>
          <w:szCs w:val="24"/>
        </w:rPr>
        <w:t>Abdelkafi</w:t>
      </w:r>
      <w:proofErr w:type="spellEnd"/>
      <w:r w:rsidR="00752DDE" w:rsidRPr="00E51AF3">
        <w:rPr>
          <w:sz w:val="24"/>
          <w:szCs w:val="24"/>
        </w:rPr>
        <w:t xml:space="preserve">, 2006). </w:t>
      </w:r>
      <w:r w:rsidR="00AB7165" w:rsidRPr="00E51AF3">
        <w:rPr>
          <w:sz w:val="24"/>
          <w:szCs w:val="24"/>
        </w:rPr>
        <w:t xml:space="preserve">This in turn </w:t>
      </w:r>
      <w:r w:rsidR="00C16E64" w:rsidRPr="00E51AF3">
        <w:rPr>
          <w:sz w:val="24"/>
          <w:szCs w:val="24"/>
        </w:rPr>
        <w:t>implies</w:t>
      </w:r>
      <w:r w:rsidR="00AB7165" w:rsidRPr="00E51AF3">
        <w:rPr>
          <w:sz w:val="24"/>
          <w:szCs w:val="24"/>
        </w:rPr>
        <w:t xml:space="preserve"> that additional external variety can be made available post</w:t>
      </w:r>
      <w:r w:rsidR="00EB34C9" w:rsidRPr="00E51AF3">
        <w:rPr>
          <w:sz w:val="24"/>
          <w:szCs w:val="24"/>
        </w:rPr>
        <w:t>-</w:t>
      </w:r>
      <w:r w:rsidR="00AB7165" w:rsidRPr="00E51AF3">
        <w:rPr>
          <w:sz w:val="24"/>
          <w:szCs w:val="24"/>
        </w:rPr>
        <w:t xml:space="preserve">factory using </w:t>
      </w:r>
      <w:r w:rsidR="00EB34C9" w:rsidRPr="00E51AF3">
        <w:rPr>
          <w:sz w:val="24"/>
          <w:szCs w:val="24"/>
        </w:rPr>
        <w:t xml:space="preserve">the </w:t>
      </w:r>
      <w:r w:rsidR="00AB7165" w:rsidRPr="00E51AF3">
        <w:rPr>
          <w:sz w:val="24"/>
          <w:szCs w:val="24"/>
        </w:rPr>
        <w:t>mass production of semi-finished component</w:t>
      </w:r>
      <w:r w:rsidR="00EB34C9" w:rsidRPr="00E51AF3">
        <w:rPr>
          <w:sz w:val="24"/>
          <w:szCs w:val="24"/>
        </w:rPr>
        <w:t>s</w:t>
      </w:r>
      <w:r w:rsidR="00AB7165" w:rsidRPr="00E51AF3">
        <w:rPr>
          <w:sz w:val="24"/>
          <w:szCs w:val="24"/>
        </w:rPr>
        <w:t>.</w:t>
      </w:r>
      <w:r w:rsidR="00C16E64" w:rsidRPr="00E51AF3">
        <w:rPr>
          <w:sz w:val="24"/>
          <w:szCs w:val="24"/>
        </w:rPr>
        <w:t xml:space="preserve"> </w:t>
      </w:r>
      <w:r w:rsidR="002E56EC" w:rsidRPr="00E51AF3">
        <w:rPr>
          <w:sz w:val="24"/>
          <w:szCs w:val="24"/>
        </w:rPr>
        <w:t xml:space="preserve">Bowersox </w:t>
      </w:r>
      <w:r w:rsidR="00F10CB8" w:rsidRPr="00E51AF3">
        <w:rPr>
          <w:sz w:val="24"/>
          <w:szCs w:val="24"/>
        </w:rPr>
        <w:t xml:space="preserve">and </w:t>
      </w:r>
      <w:proofErr w:type="spellStart"/>
      <w:r w:rsidR="002E56EC" w:rsidRPr="00E51AF3">
        <w:rPr>
          <w:sz w:val="24"/>
          <w:szCs w:val="24"/>
        </w:rPr>
        <w:t>Closs</w:t>
      </w:r>
      <w:proofErr w:type="spellEnd"/>
      <w:r w:rsidR="002E56EC" w:rsidRPr="00E51AF3">
        <w:rPr>
          <w:sz w:val="24"/>
          <w:szCs w:val="24"/>
        </w:rPr>
        <w:t xml:space="preserve"> </w:t>
      </w:r>
      <w:r w:rsidR="00197136" w:rsidRPr="00E51AF3">
        <w:rPr>
          <w:sz w:val="24"/>
          <w:szCs w:val="24"/>
        </w:rPr>
        <w:t>(</w:t>
      </w:r>
      <w:r w:rsidR="0088103B" w:rsidRPr="00E51AF3">
        <w:rPr>
          <w:sz w:val="24"/>
          <w:szCs w:val="24"/>
        </w:rPr>
        <w:t>1996</w:t>
      </w:r>
      <w:r w:rsidR="00197136" w:rsidRPr="00E51AF3">
        <w:rPr>
          <w:sz w:val="24"/>
          <w:szCs w:val="24"/>
        </w:rPr>
        <w:t>)</w:t>
      </w:r>
      <w:r w:rsidR="00907619" w:rsidRPr="00E51AF3">
        <w:rPr>
          <w:sz w:val="24"/>
          <w:szCs w:val="24"/>
        </w:rPr>
        <w:t xml:space="preserve"> </w:t>
      </w:r>
      <w:r w:rsidR="0053267E" w:rsidRPr="00E51AF3">
        <w:rPr>
          <w:sz w:val="24"/>
          <w:szCs w:val="24"/>
        </w:rPr>
        <w:t>suggest</w:t>
      </w:r>
      <w:r w:rsidR="00597B30" w:rsidRPr="00E51AF3">
        <w:rPr>
          <w:sz w:val="24"/>
          <w:szCs w:val="24"/>
        </w:rPr>
        <w:t>ed</w:t>
      </w:r>
      <w:r w:rsidR="0053267E" w:rsidRPr="00E51AF3">
        <w:rPr>
          <w:sz w:val="24"/>
          <w:szCs w:val="24"/>
        </w:rPr>
        <w:t xml:space="preserve"> three types of postponement</w:t>
      </w:r>
      <w:r w:rsidR="005858D4" w:rsidRPr="00E51AF3">
        <w:rPr>
          <w:sz w:val="24"/>
          <w:szCs w:val="24"/>
        </w:rPr>
        <w:t xml:space="preserve">, namely </w:t>
      </w:r>
      <w:r w:rsidR="0053267E" w:rsidRPr="00E51AF3">
        <w:rPr>
          <w:sz w:val="24"/>
          <w:szCs w:val="24"/>
        </w:rPr>
        <w:t>form, time</w:t>
      </w:r>
      <w:r w:rsidR="00FC7B38" w:rsidRPr="00E51AF3">
        <w:rPr>
          <w:sz w:val="24"/>
          <w:szCs w:val="24"/>
        </w:rPr>
        <w:t>,</w:t>
      </w:r>
      <w:r w:rsidR="0053267E" w:rsidRPr="00E51AF3">
        <w:rPr>
          <w:sz w:val="24"/>
          <w:szCs w:val="24"/>
        </w:rPr>
        <w:t xml:space="preserve"> and </w:t>
      </w:r>
      <w:r w:rsidR="00D559E3" w:rsidRPr="00E51AF3">
        <w:rPr>
          <w:sz w:val="24"/>
          <w:szCs w:val="24"/>
        </w:rPr>
        <w:t>place</w:t>
      </w:r>
      <w:r w:rsidR="009E6F61" w:rsidRPr="00E51AF3">
        <w:rPr>
          <w:sz w:val="24"/>
          <w:szCs w:val="24"/>
        </w:rPr>
        <w:t>, which refer to the processing stage in the supply chain, the time at which postponement occurs</w:t>
      </w:r>
      <w:r w:rsidR="005858D4" w:rsidRPr="00E51AF3">
        <w:rPr>
          <w:sz w:val="24"/>
          <w:szCs w:val="24"/>
        </w:rPr>
        <w:t>,</w:t>
      </w:r>
      <w:r w:rsidR="009E6F61" w:rsidRPr="00E51AF3">
        <w:rPr>
          <w:sz w:val="24"/>
          <w:szCs w:val="24"/>
        </w:rPr>
        <w:t xml:space="preserve"> and the position in the supply chain </w:t>
      </w:r>
      <w:r w:rsidR="00752DDE" w:rsidRPr="00E51AF3">
        <w:rPr>
          <w:sz w:val="24"/>
          <w:szCs w:val="24"/>
        </w:rPr>
        <w:t>in</w:t>
      </w:r>
      <w:r w:rsidR="009E6F61" w:rsidRPr="00E51AF3">
        <w:rPr>
          <w:sz w:val="24"/>
          <w:szCs w:val="24"/>
        </w:rPr>
        <w:t xml:space="preserve"> which postponement occurs</w:t>
      </w:r>
      <w:r w:rsidR="00BE3AA1" w:rsidRPr="00E51AF3">
        <w:rPr>
          <w:sz w:val="24"/>
          <w:szCs w:val="24"/>
        </w:rPr>
        <w:t>,</w:t>
      </w:r>
      <w:r w:rsidR="009E6F61" w:rsidRPr="00E51AF3">
        <w:rPr>
          <w:sz w:val="24"/>
          <w:szCs w:val="24"/>
        </w:rPr>
        <w:t xml:space="preserve"> respectively.</w:t>
      </w:r>
    </w:p>
    <w:p w14:paraId="5E09F13B" w14:textId="77777777" w:rsidR="00123D70" w:rsidRPr="00F03F87" w:rsidRDefault="00123D70" w:rsidP="00075C4C">
      <w:pPr>
        <w:spacing w:line="480" w:lineRule="auto"/>
        <w:ind w:firstLine="540"/>
        <w:rPr>
          <w:sz w:val="24"/>
          <w:szCs w:val="24"/>
          <w:lang w:eastAsia="zh-HK"/>
        </w:rPr>
      </w:pPr>
    </w:p>
    <w:p w14:paraId="3E785BDF" w14:textId="77777777" w:rsidR="009E7F05" w:rsidRPr="00F03F87" w:rsidRDefault="009E7F05" w:rsidP="000A05B1">
      <w:pPr>
        <w:pStyle w:val="ListParagraph"/>
        <w:numPr>
          <w:ilvl w:val="1"/>
          <w:numId w:val="28"/>
        </w:numPr>
        <w:spacing w:line="480" w:lineRule="auto"/>
        <w:jc w:val="left"/>
        <w:rPr>
          <w:sz w:val="24"/>
          <w:szCs w:val="24"/>
          <w:lang w:eastAsia="zh-HK"/>
        </w:rPr>
      </w:pPr>
      <w:r w:rsidRPr="00F03F87">
        <w:rPr>
          <w:i/>
          <w:sz w:val="24"/>
          <w:szCs w:val="24"/>
        </w:rPr>
        <w:t>Supply chain performance and dynamic capability</w:t>
      </w:r>
    </w:p>
    <w:p w14:paraId="231682A6" w14:textId="385A0AB4" w:rsidR="002C0529" w:rsidRPr="00E51AF3" w:rsidRDefault="00EF104A" w:rsidP="00F03F87">
      <w:pPr>
        <w:spacing w:line="480" w:lineRule="auto"/>
        <w:rPr>
          <w:sz w:val="24"/>
          <w:szCs w:val="24"/>
        </w:rPr>
      </w:pPr>
      <w:r w:rsidRPr="00F03F87">
        <w:rPr>
          <w:sz w:val="24"/>
          <w:szCs w:val="24"/>
        </w:rPr>
        <w:t>S</w:t>
      </w:r>
      <w:r w:rsidR="008E20AC" w:rsidRPr="00F03F87">
        <w:rPr>
          <w:sz w:val="24"/>
          <w:szCs w:val="24"/>
        </w:rPr>
        <w:t xml:space="preserve">tudies </w:t>
      </w:r>
      <w:r w:rsidR="00326947" w:rsidRPr="00F03F87">
        <w:rPr>
          <w:sz w:val="24"/>
          <w:szCs w:val="24"/>
        </w:rPr>
        <w:t>in</w:t>
      </w:r>
      <w:r w:rsidR="006F0709" w:rsidRPr="00F03F87">
        <w:rPr>
          <w:sz w:val="24"/>
          <w:szCs w:val="24"/>
        </w:rPr>
        <w:t xml:space="preserve"> </w:t>
      </w:r>
      <w:r w:rsidR="008E20AC" w:rsidRPr="00F03F87">
        <w:rPr>
          <w:sz w:val="24"/>
          <w:szCs w:val="24"/>
        </w:rPr>
        <w:t>supply chain m</w:t>
      </w:r>
      <w:r w:rsidR="006A3681" w:rsidRPr="00F03F87">
        <w:rPr>
          <w:sz w:val="24"/>
          <w:szCs w:val="24"/>
        </w:rPr>
        <w:t>anagement</w:t>
      </w:r>
      <w:r w:rsidR="008E20AC" w:rsidRPr="00F03F87">
        <w:rPr>
          <w:sz w:val="24"/>
          <w:szCs w:val="24"/>
        </w:rPr>
        <w:t xml:space="preserve"> </w:t>
      </w:r>
      <w:r w:rsidR="00C96958" w:rsidRPr="00F03F87">
        <w:rPr>
          <w:sz w:val="24"/>
          <w:szCs w:val="24"/>
        </w:rPr>
        <w:t xml:space="preserve">have </w:t>
      </w:r>
      <w:r w:rsidR="008E20AC" w:rsidRPr="00F03F87">
        <w:rPr>
          <w:sz w:val="24"/>
          <w:szCs w:val="24"/>
        </w:rPr>
        <w:t xml:space="preserve">employed </w:t>
      </w:r>
      <w:r w:rsidR="00C96958" w:rsidRPr="00F03F87">
        <w:rPr>
          <w:sz w:val="24"/>
          <w:szCs w:val="24"/>
        </w:rPr>
        <w:t xml:space="preserve">a </w:t>
      </w:r>
      <w:r w:rsidR="006F0709" w:rsidRPr="00F03F87">
        <w:rPr>
          <w:sz w:val="24"/>
          <w:szCs w:val="24"/>
        </w:rPr>
        <w:t xml:space="preserve">multitude </w:t>
      </w:r>
      <w:r w:rsidR="00C96958" w:rsidRPr="00F03F87">
        <w:rPr>
          <w:sz w:val="24"/>
          <w:szCs w:val="24"/>
        </w:rPr>
        <w:t>of</w:t>
      </w:r>
      <w:r w:rsidR="008E20AC" w:rsidRPr="00F03F87">
        <w:rPr>
          <w:sz w:val="24"/>
          <w:szCs w:val="24"/>
        </w:rPr>
        <w:t xml:space="preserve"> performance measures</w:t>
      </w:r>
      <w:r w:rsidR="00C96958" w:rsidRPr="00F03F87">
        <w:rPr>
          <w:sz w:val="24"/>
          <w:szCs w:val="24"/>
        </w:rPr>
        <w:t xml:space="preserve"> </w:t>
      </w:r>
      <w:r w:rsidR="00F17813" w:rsidRPr="00F03F87">
        <w:rPr>
          <w:sz w:val="24"/>
          <w:szCs w:val="24"/>
        </w:rPr>
        <w:t>(</w:t>
      </w:r>
      <w:proofErr w:type="spellStart"/>
      <w:r w:rsidR="00FC1B9A" w:rsidRPr="00F03F87">
        <w:rPr>
          <w:sz w:val="24"/>
          <w:szCs w:val="24"/>
        </w:rPr>
        <w:t>Gunasekaran</w:t>
      </w:r>
      <w:proofErr w:type="spellEnd"/>
      <w:r w:rsidR="00FC1B9A" w:rsidRPr="00F03F87">
        <w:rPr>
          <w:sz w:val="24"/>
          <w:szCs w:val="24"/>
        </w:rPr>
        <w:t xml:space="preserve"> et al., 2001; </w:t>
      </w:r>
      <w:proofErr w:type="spellStart"/>
      <w:r w:rsidR="003372B1" w:rsidRPr="00F03F87">
        <w:rPr>
          <w:sz w:val="24"/>
          <w:szCs w:val="24"/>
        </w:rPr>
        <w:t>Arntzen</w:t>
      </w:r>
      <w:proofErr w:type="spellEnd"/>
      <w:r w:rsidR="003372B1" w:rsidRPr="00F03F87">
        <w:rPr>
          <w:i/>
          <w:sz w:val="24"/>
          <w:szCs w:val="24"/>
        </w:rPr>
        <w:t xml:space="preserve"> </w:t>
      </w:r>
      <w:r w:rsidR="003372B1" w:rsidRPr="00F03F87">
        <w:rPr>
          <w:sz w:val="24"/>
          <w:szCs w:val="24"/>
        </w:rPr>
        <w:t xml:space="preserve">et al., 1995; </w:t>
      </w:r>
      <w:r w:rsidR="0088103B" w:rsidRPr="00F03F87">
        <w:rPr>
          <w:sz w:val="24"/>
          <w:szCs w:val="24"/>
        </w:rPr>
        <w:t xml:space="preserve">Lee </w:t>
      </w:r>
      <w:r w:rsidR="007A76EE" w:rsidRPr="00F03F87">
        <w:rPr>
          <w:sz w:val="24"/>
          <w:szCs w:val="24"/>
        </w:rPr>
        <w:t>&amp;</w:t>
      </w:r>
      <w:r w:rsidR="0088103B" w:rsidRPr="00F03F87">
        <w:rPr>
          <w:sz w:val="24"/>
          <w:szCs w:val="24"/>
        </w:rPr>
        <w:t xml:space="preserve"> </w:t>
      </w:r>
      <w:proofErr w:type="spellStart"/>
      <w:r w:rsidR="0088103B" w:rsidRPr="00F03F87">
        <w:rPr>
          <w:sz w:val="24"/>
          <w:szCs w:val="24"/>
        </w:rPr>
        <w:t>Billington</w:t>
      </w:r>
      <w:proofErr w:type="spellEnd"/>
      <w:r w:rsidR="0088103B" w:rsidRPr="00F03F87">
        <w:rPr>
          <w:sz w:val="24"/>
          <w:szCs w:val="24"/>
        </w:rPr>
        <w:t>, 1993</w:t>
      </w:r>
      <w:r w:rsidR="00F17813" w:rsidRPr="00F03F87">
        <w:rPr>
          <w:sz w:val="24"/>
          <w:szCs w:val="24"/>
        </w:rPr>
        <w:t>)</w:t>
      </w:r>
      <w:r w:rsidR="00BE05B9" w:rsidRPr="00F03F87">
        <w:rPr>
          <w:sz w:val="24"/>
          <w:szCs w:val="24"/>
        </w:rPr>
        <w:t>.</w:t>
      </w:r>
      <w:r w:rsidR="004609CF" w:rsidRPr="00F03F87">
        <w:rPr>
          <w:sz w:val="24"/>
          <w:szCs w:val="24"/>
        </w:rPr>
        <w:t xml:space="preserve"> </w:t>
      </w:r>
      <w:r w:rsidR="006F0709" w:rsidRPr="00F03F87">
        <w:rPr>
          <w:sz w:val="24"/>
          <w:szCs w:val="24"/>
        </w:rPr>
        <w:t>Developing</w:t>
      </w:r>
      <w:r w:rsidR="000872EF" w:rsidRPr="00F03F87">
        <w:rPr>
          <w:sz w:val="24"/>
          <w:szCs w:val="24"/>
        </w:rPr>
        <w:t xml:space="preserve"> </w:t>
      </w:r>
      <w:r w:rsidR="00BE05B9" w:rsidRPr="00F03F87">
        <w:rPr>
          <w:sz w:val="24"/>
          <w:szCs w:val="24"/>
        </w:rPr>
        <w:t xml:space="preserve">a </w:t>
      </w:r>
      <w:r w:rsidR="000872EF" w:rsidRPr="00F03F87">
        <w:rPr>
          <w:sz w:val="24"/>
          <w:szCs w:val="24"/>
        </w:rPr>
        <w:t xml:space="preserve">performance management </w:t>
      </w:r>
      <w:r w:rsidR="00BE05B9" w:rsidRPr="00F03F87">
        <w:rPr>
          <w:sz w:val="24"/>
          <w:szCs w:val="24"/>
        </w:rPr>
        <w:t>framework for supply chain systems</w:t>
      </w:r>
      <w:r w:rsidR="006F0709" w:rsidRPr="00F03F87">
        <w:rPr>
          <w:sz w:val="24"/>
          <w:szCs w:val="24"/>
        </w:rPr>
        <w:t xml:space="preserve">, Beamon (1999) identified three </w:t>
      </w:r>
      <w:r w:rsidR="00BE05B9" w:rsidRPr="00F03F87">
        <w:rPr>
          <w:sz w:val="24"/>
          <w:szCs w:val="24"/>
        </w:rPr>
        <w:t>types of performance measures as crucial components of a supply chain performance measurement system</w:t>
      </w:r>
      <w:r w:rsidR="006F0709" w:rsidRPr="00F03F87">
        <w:rPr>
          <w:sz w:val="24"/>
          <w:szCs w:val="24"/>
        </w:rPr>
        <w:t xml:space="preserve">, namely </w:t>
      </w:r>
      <w:r w:rsidR="00BE05B9" w:rsidRPr="00F03F87">
        <w:rPr>
          <w:sz w:val="24"/>
          <w:szCs w:val="24"/>
        </w:rPr>
        <w:t>resource, output</w:t>
      </w:r>
      <w:r w:rsidR="002D4DB6" w:rsidRPr="00F03F87">
        <w:rPr>
          <w:sz w:val="24"/>
          <w:szCs w:val="24"/>
        </w:rPr>
        <w:t>,</w:t>
      </w:r>
      <w:r w:rsidR="00BE05B9" w:rsidRPr="00F03F87">
        <w:rPr>
          <w:sz w:val="24"/>
          <w:szCs w:val="24"/>
        </w:rPr>
        <w:t xml:space="preserve"> and flexibility. </w:t>
      </w:r>
      <w:r w:rsidR="002D4DB6" w:rsidRPr="00F03F87">
        <w:rPr>
          <w:sz w:val="24"/>
          <w:szCs w:val="24"/>
        </w:rPr>
        <w:t>R</w:t>
      </w:r>
      <w:r w:rsidR="00BE05B9" w:rsidRPr="00F03F87">
        <w:rPr>
          <w:sz w:val="24"/>
          <w:szCs w:val="24"/>
        </w:rPr>
        <w:t>esource measures provide goal</w:t>
      </w:r>
      <w:r w:rsidR="002D4DB6" w:rsidRPr="00F03F87">
        <w:rPr>
          <w:sz w:val="24"/>
          <w:szCs w:val="24"/>
        </w:rPr>
        <w:t>s</w:t>
      </w:r>
      <w:r w:rsidR="00BE05B9" w:rsidRPr="00F03F87">
        <w:rPr>
          <w:sz w:val="24"/>
          <w:szCs w:val="24"/>
        </w:rPr>
        <w:t xml:space="preserve"> </w:t>
      </w:r>
      <w:r w:rsidR="00C96958" w:rsidRPr="00F03F87">
        <w:rPr>
          <w:sz w:val="24"/>
          <w:szCs w:val="24"/>
        </w:rPr>
        <w:t>associated with</w:t>
      </w:r>
      <w:r w:rsidR="00BE05B9" w:rsidRPr="00F03F87">
        <w:rPr>
          <w:sz w:val="24"/>
          <w:szCs w:val="24"/>
        </w:rPr>
        <w:t xml:space="preserve"> </w:t>
      </w:r>
      <w:r w:rsidR="008942AB" w:rsidRPr="00F03F87">
        <w:rPr>
          <w:sz w:val="24"/>
          <w:szCs w:val="24"/>
        </w:rPr>
        <w:t xml:space="preserve">cost </w:t>
      </w:r>
      <w:r w:rsidR="00BE05B9" w:rsidRPr="00F03F87">
        <w:rPr>
          <w:sz w:val="24"/>
          <w:szCs w:val="24"/>
        </w:rPr>
        <w:t>efficiency (e.g.</w:t>
      </w:r>
      <w:r w:rsidR="002D4DB6" w:rsidRPr="00F03F87">
        <w:rPr>
          <w:sz w:val="24"/>
          <w:szCs w:val="24"/>
        </w:rPr>
        <w:t>,</w:t>
      </w:r>
      <w:r w:rsidR="00BE05B9" w:rsidRPr="00F03F87">
        <w:rPr>
          <w:sz w:val="24"/>
          <w:szCs w:val="24"/>
        </w:rPr>
        <w:t xml:space="preserve"> total cost of resources, inventory, manufacturing, </w:t>
      </w:r>
      <w:r w:rsidR="002D4DB6" w:rsidRPr="00F03F87">
        <w:rPr>
          <w:sz w:val="24"/>
          <w:szCs w:val="24"/>
        </w:rPr>
        <w:t xml:space="preserve">and </w:t>
      </w:r>
      <w:r w:rsidR="00BE05B9" w:rsidRPr="00F03F87">
        <w:rPr>
          <w:sz w:val="24"/>
          <w:szCs w:val="24"/>
        </w:rPr>
        <w:t xml:space="preserve">distribution </w:t>
      </w:r>
      <w:r w:rsidR="00BB1D49" w:rsidRPr="00F03F87">
        <w:rPr>
          <w:sz w:val="24"/>
          <w:szCs w:val="24"/>
        </w:rPr>
        <w:t xml:space="preserve">incurred </w:t>
      </w:r>
      <w:r w:rsidR="00BE05B9" w:rsidRPr="00F03F87">
        <w:rPr>
          <w:sz w:val="24"/>
          <w:szCs w:val="24"/>
        </w:rPr>
        <w:t>in the supply chain)</w:t>
      </w:r>
      <w:r w:rsidR="00BB1D49" w:rsidRPr="00F03F87">
        <w:rPr>
          <w:sz w:val="24"/>
          <w:szCs w:val="24"/>
        </w:rPr>
        <w:t>. O</w:t>
      </w:r>
      <w:r w:rsidR="00BE05B9" w:rsidRPr="00F03F87">
        <w:rPr>
          <w:sz w:val="24"/>
          <w:szCs w:val="24"/>
        </w:rPr>
        <w:t xml:space="preserve">utput measures provide goals </w:t>
      </w:r>
      <w:r w:rsidR="00C96958" w:rsidRPr="00F03F87">
        <w:rPr>
          <w:sz w:val="24"/>
          <w:szCs w:val="24"/>
        </w:rPr>
        <w:t>associated with</w:t>
      </w:r>
      <w:r w:rsidR="00BE05B9" w:rsidRPr="00F03F87">
        <w:rPr>
          <w:sz w:val="24"/>
          <w:szCs w:val="24"/>
        </w:rPr>
        <w:t xml:space="preserve"> customer service</w:t>
      </w:r>
      <w:r w:rsidR="00BB1D49" w:rsidRPr="00F03F87">
        <w:rPr>
          <w:sz w:val="24"/>
          <w:szCs w:val="24"/>
        </w:rPr>
        <w:t xml:space="preserve">, which cover </w:t>
      </w:r>
      <w:r w:rsidR="00BE05B9" w:rsidRPr="00F03F87">
        <w:rPr>
          <w:sz w:val="24"/>
          <w:szCs w:val="24"/>
        </w:rPr>
        <w:t>customer satisfaction, customer response times, on-time deliveries, order fill rate</w:t>
      </w:r>
      <w:r w:rsidR="002D4DB6" w:rsidRPr="00F03F87">
        <w:rPr>
          <w:sz w:val="24"/>
          <w:szCs w:val="24"/>
        </w:rPr>
        <w:t>s</w:t>
      </w:r>
      <w:r w:rsidR="00BE05B9" w:rsidRPr="00F03F87">
        <w:rPr>
          <w:sz w:val="24"/>
          <w:szCs w:val="24"/>
        </w:rPr>
        <w:t>, customer complaints, backorder</w:t>
      </w:r>
      <w:r w:rsidR="002D4DB6" w:rsidRPr="00F03F87">
        <w:rPr>
          <w:sz w:val="24"/>
          <w:szCs w:val="24"/>
        </w:rPr>
        <w:t>s</w:t>
      </w:r>
      <w:r w:rsidR="00BE05B9" w:rsidRPr="00F03F87">
        <w:rPr>
          <w:sz w:val="24"/>
          <w:szCs w:val="24"/>
        </w:rPr>
        <w:t>/stock-out</w:t>
      </w:r>
      <w:r w:rsidR="002D4DB6" w:rsidRPr="00F03F87">
        <w:rPr>
          <w:sz w:val="24"/>
          <w:szCs w:val="24"/>
        </w:rPr>
        <w:t>s</w:t>
      </w:r>
      <w:r w:rsidR="00BE05B9" w:rsidRPr="00F03F87">
        <w:rPr>
          <w:sz w:val="24"/>
          <w:szCs w:val="24"/>
        </w:rPr>
        <w:t xml:space="preserve">, manufacturing </w:t>
      </w:r>
      <w:r w:rsidR="002D4DB6" w:rsidRPr="00F03F87">
        <w:rPr>
          <w:sz w:val="24"/>
          <w:szCs w:val="24"/>
        </w:rPr>
        <w:t>lead time</w:t>
      </w:r>
      <w:r w:rsidR="000677D6" w:rsidRPr="00F03F87">
        <w:rPr>
          <w:sz w:val="24"/>
          <w:szCs w:val="24"/>
        </w:rPr>
        <w:t>s</w:t>
      </w:r>
      <w:r w:rsidR="00BE05B9" w:rsidRPr="00F03F87">
        <w:rPr>
          <w:sz w:val="24"/>
          <w:szCs w:val="24"/>
        </w:rPr>
        <w:t xml:space="preserve">, and shipping errors. </w:t>
      </w:r>
      <w:r w:rsidR="00BB1D49" w:rsidRPr="00F03F87">
        <w:rPr>
          <w:sz w:val="24"/>
          <w:szCs w:val="24"/>
        </w:rPr>
        <w:t>F</w:t>
      </w:r>
      <w:r w:rsidR="00986489" w:rsidRPr="00F03F87">
        <w:rPr>
          <w:sz w:val="24"/>
          <w:szCs w:val="24"/>
        </w:rPr>
        <w:t>lexibility,</w:t>
      </w:r>
      <w:r w:rsidR="00BE05B9" w:rsidRPr="00F03F87">
        <w:rPr>
          <w:sz w:val="24"/>
          <w:szCs w:val="24"/>
        </w:rPr>
        <w:t xml:space="preserve"> </w:t>
      </w:r>
      <w:r w:rsidR="00BB1D49" w:rsidRPr="00F03F87">
        <w:rPr>
          <w:sz w:val="24"/>
          <w:szCs w:val="24"/>
        </w:rPr>
        <w:t xml:space="preserve">the final </w:t>
      </w:r>
      <w:r w:rsidR="000677D6" w:rsidRPr="00F03F87">
        <w:rPr>
          <w:sz w:val="24"/>
          <w:szCs w:val="24"/>
        </w:rPr>
        <w:t>type of performance measure</w:t>
      </w:r>
      <w:r w:rsidR="00BB1D49" w:rsidRPr="00F03F87">
        <w:rPr>
          <w:sz w:val="24"/>
          <w:szCs w:val="24"/>
        </w:rPr>
        <w:t xml:space="preserve">, </w:t>
      </w:r>
      <w:r w:rsidR="00BE05B9" w:rsidRPr="00F03F87">
        <w:rPr>
          <w:sz w:val="24"/>
          <w:szCs w:val="24"/>
        </w:rPr>
        <w:t xml:space="preserve">is </w:t>
      </w:r>
      <w:r w:rsidR="00F92E80" w:rsidRPr="00F03F87">
        <w:rPr>
          <w:sz w:val="24"/>
          <w:szCs w:val="24"/>
        </w:rPr>
        <w:t xml:space="preserve">regarded as </w:t>
      </w:r>
      <w:r w:rsidR="00BE05B9" w:rsidRPr="00F03F87">
        <w:rPr>
          <w:sz w:val="24"/>
          <w:szCs w:val="24"/>
        </w:rPr>
        <w:t xml:space="preserve">the </w:t>
      </w:r>
      <w:r w:rsidR="001D1C8D" w:rsidRPr="00F03F87">
        <w:rPr>
          <w:sz w:val="24"/>
          <w:szCs w:val="24"/>
        </w:rPr>
        <w:t xml:space="preserve">functional </w:t>
      </w:r>
      <w:r w:rsidR="00BE05B9" w:rsidRPr="00F03F87">
        <w:rPr>
          <w:sz w:val="24"/>
          <w:szCs w:val="24"/>
        </w:rPr>
        <w:t xml:space="preserve">ability to respond to </w:t>
      </w:r>
      <w:r w:rsidR="002D4DB6" w:rsidRPr="00F03F87">
        <w:rPr>
          <w:sz w:val="24"/>
          <w:szCs w:val="24"/>
        </w:rPr>
        <w:t>a</w:t>
      </w:r>
      <w:r w:rsidR="00BE05B9" w:rsidRPr="00F03F87">
        <w:rPr>
          <w:sz w:val="24"/>
          <w:szCs w:val="24"/>
        </w:rPr>
        <w:t xml:space="preserve"> changing environment</w:t>
      </w:r>
      <w:r w:rsidR="002D4DB6" w:rsidRPr="00F03F87">
        <w:rPr>
          <w:sz w:val="24"/>
          <w:szCs w:val="24"/>
        </w:rPr>
        <w:t xml:space="preserve"> </w:t>
      </w:r>
      <w:r w:rsidR="00BE05B9" w:rsidRPr="00F03F87">
        <w:rPr>
          <w:sz w:val="24"/>
          <w:szCs w:val="24"/>
        </w:rPr>
        <w:t>(</w:t>
      </w:r>
      <w:r w:rsidR="0088103B" w:rsidRPr="00F03F87">
        <w:rPr>
          <w:sz w:val="24"/>
          <w:szCs w:val="24"/>
        </w:rPr>
        <w:t>Beamon, 1999</w:t>
      </w:r>
      <w:r w:rsidR="00BE05B9" w:rsidRPr="00F03F87">
        <w:rPr>
          <w:sz w:val="24"/>
          <w:szCs w:val="24"/>
        </w:rPr>
        <w:t xml:space="preserve">). </w:t>
      </w:r>
      <w:r w:rsidR="001E6A0C" w:rsidRPr="00F03F87">
        <w:rPr>
          <w:sz w:val="24"/>
          <w:szCs w:val="24"/>
        </w:rPr>
        <w:t>Based on the performance structure of Beamon</w:t>
      </w:r>
      <w:r w:rsidR="006A3D07" w:rsidRPr="00F03F87">
        <w:rPr>
          <w:sz w:val="24"/>
          <w:szCs w:val="24"/>
        </w:rPr>
        <w:t xml:space="preserve"> (1999)</w:t>
      </w:r>
      <w:r w:rsidR="001E6A0C" w:rsidRPr="00F03F87">
        <w:rPr>
          <w:sz w:val="24"/>
          <w:szCs w:val="24"/>
        </w:rPr>
        <w:t xml:space="preserve">, Khan et al. </w:t>
      </w:r>
      <w:r w:rsidR="006A3D07" w:rsidRPr="00F03F87">
        <w:rPr>
          <w:sz w:val="24"/>
          <w:szCs w:val="24"/>
        </w:rPr>
        <w:t xml:space="preserve">(2009) </w:t>
      </w:r>
      <w:r w:rsidR="00981731" w:rsidRPr="00F03F87">
        <w:rPr>
          <w:sz w:val="24"/>
          <w:szCs w:val="24"/>
        </w:rPr>
        <w:t>proposed</w:t>
      </w:r>
      <w:r w:rsidR="00EE3AB5" w:rsidRPr="00F03F87">
        <w:rPr>
          <w:sz w:val="24"/>
          <w:szCs w:val="24"/>
        </w:rPr>
        <w:t xml:space="preserve"> </w:t>
      </w:r>
      <w:r w:rsidR="000A0589" w:rsidRPr="00F03F87">
        <w:rPr>
          <w:sz w:val="24"/>
          <w:szCs w:val="24"/>
        </w:rPr>
        <w:t>that supply</w:t>
      </w:r>
      <w:r w:rsidR="00981731" w:rsidRPr="00F03F87">
        <w:rPr>
          <w:sz w:val="24"/>
          <w:szCs w:val="24"/>
        </w:rPr>
        <w:t xml:space="preserve"> chain-</w:t>
      </w:r>
      <w:r w:rsidR="000A0589" w:rsidRPr="00F03F87">
        <w:rPr>
          <w:sz w:val="24"/>
          <w:szCs w:val="24"/>
        </w:rPr>
        <w:t xml:space="preserve">driven </w:t>
      </w:r>
      <w:r w:rsidR="00981731" w:rsidRPr="00F03F87">
        <w:rPr>
          <w:sz w:val="24"/>
          <w:szCs w:val="24"/>
        </w:rPr>
        <w:t xml:space="preserve">organizational </w:t>
      </w:r>
      <w:r w:rsidR="001E6A0C" w:rsidRPr="00F03F87">
        <w:rPr>
          <w:sz w:val="24"/>
          <w:szCs w:val="24"/>
        </w:rPr>
        <w:t xml:space="preserve">performance </w:t>
      </w:r>
      <w:r w:rsidR="0054024A" w:rsidRPr="00F03F87">
        <w:rPr>
          <w:rFonts w:hint="eastAsia"/>
          <w:sz w:val="24"/>
          <w:szCs w:val="24"/>
          <w:lang w:eastAsia="zh-HK"/>
        </w:rPr>
        <w:t>is</w:t>
      </w:r>
      <w:r w:rsidR="001E6A0C" w:rsidRPr="00F03F87">
        <w:rPr>
          <w:sz w:val="24"/>
          <w:szCs w:val="24"/>
        </w:rPr>
        <w:t xml:space="preserve"> separated into three categories</w:t>
      </w:r>
      <w:r w:rsidR="00981731" w:rsidRPr="00F03F87">
        <w:rPr>
          <w:sz w:val="24"/>
          <w:szCs w:val="24"/>
        </w:rPr>
        <w:t xml:space="preserve">, namely </w:t>
      </w:r>
      <w:r w:rsidR="001E6A0C" w:rsidRPr="00F03F87">
        <w:rPr>
          <w:sz w:val="24"/>
          <w:szCs w:val="24"/>
        </w:rPr>
        <w:t xml:space="preserve">resource performance that reflects value added in </w:t>
      </w:r>
      <w:r w:rsidR="000677D6" w:rsidRPr="00F03F87">
        <w:rPr>
          <w:sz w:val="24"/>
          <w:szCs w:val="24"/>
        </w:rPr>
        <w:t>terms</w:t>
      </w:r>
      <w:r w:rsidR="001E6A0C" w:rsidRPr="00F03F87">
        <w:rPr>
          <w:sz w:val="24"/>
          <w:szCs w:val="24"/>
        </w:rPr>
        <w:t xml:space="preserve"> of achieving efficiency</w:t>
      </w:r>
      <w:r w:rsidR="00981731" w:rsidRPr="00F03F87">
        <w:rPr>
          <w:sz w:val="24"/>
          <w:szCs w:val="24"/>
        </w:rPr>
        <w:t xml:space="preserve">, </w:t>
      </w:r>
      <w:r w:rsidR="001E6A0C" w:rsidRPr="00F03F87">
        <w:rPr>
          <w:sz w:val="24"/>
          <w:szCs w:val="24"/>
        </w:rPr>
        <w:t xml:space="preserve">output performance </w:t>
      </w:r>
      <w:r w:rsidR="00981731" w:rsidRPr="00F03F87">
        <w:rPr>
          <w:sz w:val="24"/>
          <w:szCs w:val="24"/>
        </w:rPr>
        <w:t>that reflects</w:t>
      </w:r>
      <w:r w:rsidR="001E6A0C" w:rsidRPr="00F03F87">
        <w:rPr>
          <w:sz w:val="24"/>
          <w:szCs w:val="24"/>
        </w:rPr>
        <w:t xml:space="preserve"> value added in terms of a firm’s ability to provide high levels of customer service</w:t>
      </w:r>
      <w:r w:rsidR="00981731" w:rsidRPr="00F03F87">
        <w:rPr>
          <w:sz w:val="24"/>
          <w:szCs w:val="24"/>
        </w:rPr>
        <w:t xml:space="preserve">, </w:t>
      </w:r>
      <w:r w:rsidR="001E6A0C" w:rsidRPr="00F03F87">
        <w:rPr>
          <w:sz w:val="24"/>
          <w:szCs w:val="24"/>
        </w:rPr>
        <w:t xml:space="preserve">and </w:t>
      </w:r>
      <w:r w:rsidR="001E6A0C" w:rsidRPr="00E51AF3">
        <w:rPr>
          <w:sz w:val="24"/>
          <w:szCs w:val="24"/>
        </w:rPr>
        <w:t xml:space="preserve">flexibility performance </w:t>
      </w:r>
      <w:r w:rsidR="00981731" w:rsidRPr="00E51AF3">
        <w:rPr>
          <w:sz w:val="24"/>
          <w:szCs w:val="24"/>
        </w:rPr>
        <w:t xml:space="preserve">that </w:t>
      </w:r>
      <w:r w:rsidR="001E6A0C" w:rsidRPr="00E51AF3">
        <w:rPr>
          <w:sz w:val="24"/>
          <w:szCs w:val="24"/>
        </w:rPr>
        <w:t>reflects value added in terms of a firm’s ability to respond</w:t>
      </w:r>
      <w:r w:rsidR="0025499C" w:rsidRPr="00E51AF3">
        <w:rPr>
          <w:sz w:val="24"/>
          <w:szCs w:val="24"/>
        </w:rPr>
        <w:t xml:space="preserve"> </w:t>
      </w:r>
      <w:r w:rsidR="00E076C8" w:rsidRPr="00E51AF3">
        <w:rPr>
          <w:sz w:val="24"/>
          <w:szCs w:val="24"/>
        </w:rPr>
        <w:t>to changes</w:t>
      </w:r>
      <w:r w:rsidR="0025499C" w:rsidRPr="00E51AF3">
        <w:rPr>
          <w:sz w:val="24"/>
          <w:szCs w:val="24"/>
        </w:rPr>
        <w:t>.</w:t>
      </w:r>
      <w:r w:rsidR="001E6A0C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 xml:space="preserve">Most of the previous studies on flexibility have been focused </w:t>
      </w:r>
      <w:r w:rsidR="001F3AE3" w:rsidRPr="00E51AF3">
        <w:rPr>
          <w:sz w:val="24"/>
          <w:szCs w:val="24"/>
        </w:rPr>
        <w:t xml:space="preserve">on </w:t>
      </w:r>
      <w:r w:rsidR="00EB34C9" w:rsidRPr="00E51AF3">
        <w:rPr>
          <w:sz w:val="24"/>
          <w:szCs w:val="24"/>
        </w:rPr>
        <w:t xml:space="preserve">a </w:t>
      </w:r>
      <w:r w:rsidR="001F3AE3" w:rsidRPr="00E51AF3">
        <w:rPr>
          <w:sz w:val="24"/>
          <w:szCs w:val="24"/>
        </w:rPr>
        <w:t>range of inter</w:t>
      </w:r>
      <w:r w:rsidR="00EB34C9" w:rsidRPr="00E51AF3">
        <w:rPr>
          <w:sz w:val="24"/>
          <w:szCs w:val="24"/>
        </w:rPr>
        <w:t>-</w:t>
      </w:r>
      <w:r w:rsidR="001F3AE3" w:rsidRPr="00E51AF3">
        <w:rPr>
          <w:sz w:val="24"/>
          <w:szCs w:val="24"/>
        </w:rPr>
        <w:t>organi</w:t>
      </w:r>
      <w:r w:rsidR="00EB34C9" w:rsidRPr="00E51AF3">
        <w:rPr>
          <w:sz w:val="24"/>
          <w:szCs w:val="24"/>
        </w:rPr>
        <w:t>z</w:t>
      </w:r>
      <w:r w:rsidR="001F3AE3" w:rsidRPr="00E51AF3">
        <w:rPr>
          <w:sz w:val="24"/>
          <w:szCs w:val="24"/>
        </w:rPr>
        <w:t>ational capabilit</w:t>
      </w:r>
      <w:r w:rsidR="00EB34C9" w:rsidRPr="00E51AF3">
        <w:rPr>
          <w:sz w:val="24"/>
          <w:szCs w:val="24"/>
        </w:rPr>
        <w:t>ies</w:t>
      </w:r>
      <w:r w:rsidR="001F3AE3" w:rsidRPr="00E51AF3">
        <w:rPr>
          <w:sz w:val="24"/>
          <w:szCs w:val="24"/>
        </w:rPr>
        <w:t xml:space="preserve"> for</w:t>
      </w:r>
      <w:r w:rsidR="00AB7165" w:rsidRPr="00E51AF3">
        <w:rPr>
          <w:sz w:val="24"/>
          <w:szCs w:val="24"/>
        </w:rPr>
        <w:t xml:space="preserve"> a single </w:t>
      </w:r>
      <w:r w:rsidR="00BA7A2E" w:rsidRPr="00E51AF3">
        <w:rPr>
          <w:sz w:val="24"/>
          <w:szCs w:val="24"/>
        </w:rPr>
        <w:t>manufacturer</w:t>
      </w:r>
      <w:r w:rsidR="00AB7165" w:rsidRPr="00E51AF3">
        <w:rPr>
          <w:sz w:val="24"/>
          <w:szCs w:val="24"/>
        </w:rPr>
        <w:t xml:space="preserve"> (</w:t>
      </w:r>
      <w:proofErr w:type="spellStart"/>
      <w:r w:rsidR="00AB7165" w:rsidRPr="00E51AF3">
        <w:rPr>
          <w:sz w:val="24"/>
          <w:szCs w:val="24"/>
        </w:rPr>
        <w:t>Thome</w:t>
      </w:r>
      <w:proofErr w:type="spellEnd"/>
      <w:r w:rsidR="00AB7165" w:rsidRPr="00E51AF3">
        <w:rPr>
          <w:sz w:val="24"/>
          <w:szCs w:val="24"/>
        </w:rPr>
        <w:t xml:space="preserve"> et al., 2014) and </w:t>
      </w:r>
      <w:r w:rsidR="00215B71" w:rsidRPr="00E51AF3">
        <w:rPr>
          <w:sz w:val="24"/>
          <w:szCs w:val="24"/>
        </w:rPr>
        <w:t>considered</w:t>
      </w:r>
      <w:r w:rsidR="001F3AE3" w:rsidRPr="00E51AF3">
        <w:rPr>
          <w:sz w:val="24"/>
          <w:szCs w:val="24"/>
        </w:rPr>
        <w:t xml:space="preserve"> </w:t>
      </w:r>
      <w:r w:rsidR="00390EEC" w:rsidRPr="00E51AF3">
        <w:rPr>
          <w:sz w:val="24"/>
          <w:szCs w:val="24"/>
        </w:rPr>
        <w:t xml:space="preserve">flexibility </w:t>
      </w:r>
      <w:r w:rsidR="00AB7165" w:rsidRPr="00E51AF3">
        <w:rPr>
          <w:sz w:val="24"/>
          <w:szCs w:val="24"/>
        </w:rPr>
        <w:t xml:space="preserve">based on supply, manufacturing and logistic </w:t>
      </w:r>
      <w:r w:rsidR="00215B71" w:rsidRPr="00E51AF3">
        <w:rPr>
          <w:sz w:val="24"/>
          <w:szCs w:val="24"/>
        </w:rPr>
        <w:t>dimensions</w:t>
      </w:r>
      <w:r w:rsidR="00390EEC" w:rsidRPr="00E51AF3">
        <w:rPr>
          <w:sz w:val="24"/>
          <w:szCs w:val="24"/>
        </w:rPr>
        <w:t xml:space="preserve"> </w:t>
      </w:r>
      <w:r w:rsidR="001F3AE3" w:rsidRPr="00E51AF3">
        <w:rPr>
          <w:sz w:val="24"/>
          <w:szCs w:val="24"/>
        </w:rPr>
        <w:t>(see Swafford et al., 200</w:t>
      </w:r>
      <w:r w:rsidR="00215B71" w:rsidRPr="00E51AF3">
        <w:rPr>
          <w:sz w:val="24"/>
          <w:szCs w:val="24"/>
        </w:rPr>
        <w:t>6</w:t>
      </w:r>
      <w:r w:rsidR="001F3AE3" w:rsidRPr="00E51AF3">
        <w:rPr>
          <w:sz w:val="24"/>
          <w:szCs w:val="24"/>
        </w:rPr>
        <w:t xml:space="preserve">; </w:t>
      </w:r>
      <w:proofErr w:type="spellStart"/>
      <w:r w:rsidR="001F3AE3" w:rsidRPr="00E51AF3">
        <w:rPr>
          <w:sz w:val="24"/>
          <w:szCs w:val="24"/>
        </w:rPr>
        <w:t>Esmaeilikia</w:t>
      </w:r>
      <w:proofErr w:type="spellEnd"/>
      <w:r w:rsidR="001F3AE3" w:rsidRPr="00E51AF3">
        <w:rPr>
          <w:sz w:val="24"/>
          <w:szCs w:val="24"/>
        </w:rPr>
        <w:t xml:space="preserve"> et al</w:t>
      </w:r>
      <w:r w:rsidR="00AB7165" w:rsidRPr="00E51AF3">
        <w:rPr>
          <w:sz w:val="24"/>
          <w:szCs w:val="24"/>
        </w:rPr>
        <w:t>., 2014).</w:t>
      </w:r>
      <w:r w:rsidR="00326947" w:rsidRPr="00E51AF3">
        <w:rPr>
          <w:sz w:val="24"/>
          <w:szCs w:val="24"/>
        </w:rPr>
        <w:t xml:space="preserve"> </w:t>
      </w:r>
      <w:r w:rsidR="000C647B" w:rsidRPr="00E51AF3">
        <w:rPr>
          <w:sz w:val="24"/>
          <w:szCs w:val="24"/>
        </w:rPr>
        <w:t xml:space="preserve">We regard supply </w:t>
      </w:r>
      <w:r w:rsidR="006A3681" w:rsidRPr="00E51AF3">
        <w:rPr>
          <w:sz w:val="24"/>
          <w:szCs w:val="24"/>
        </w:rPr>
        <w:t xml:space="preserve">chain flexibility and agility as distinct concepts in this research. </w:t>
      </w:r>
      <w:r w:rsidR="000C647B" w:rsidRPr="00E51AF3">
        <w:rPr>
          <w:sz w:val="24"/>
          <w:szCs w:val="24"/>
        </w:rPr>
        <w:t xml:space="preserve">Specifically, supply </w:t>
      </w:r>
      <w:r w:rsidR="006A3681" w:rsidRPr="00E51AF3">
        <w:rPr>
          <w:sz w:val="24"/>
          <w:szCs w:val="24"/>
        </w:rPr>
        <w:t xml:space="preserve">chain flexibility represents internally-focused </w:t>
      </w:r>
      <w:r w:rsidR="00AB7165" w:rsidRPr="00E51AF3">
        <w:rPr>
          <w:sz w:val="24"/>
          <w:szCs w:val="24"/>
        </w:rPr>
        <w:t>manufacturers’ capabilities</w:t>
      </w:r>
      <w:r w:rsidR="006A3681" w:rsidRPr="00E51AF3">
        <w:rPr>
          <w:sz w:val="24"/>
          <w:szCs w:val="24"/>
        </w:rPr>
        <w:t xml:space="preserve"> and responsiveness in a firm’s internal functions</w:t>
      </w:r>
      <w:r w:rsidR="007A247F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 xml:space="preserve">such as purchasing, production and distribution </w:t>
      </w:r>
      <w:r w:rsidR="007A247F" w:rsidRPr="00E51AF3">
        <w:rPr>
          <w:sz w:val="24"/>
          <w:szCs w:val="24"/>
        </w:rPr>
        <w:t>flexibility</w:t>
      </w:r>
      <w:r w:rsidR="00AB7165" w:rsidRPr="00E51AF3">
        <w:rPr>
          <w:sz w:val="24"/>
          <w:szCs w:val="24"/>
        </w:rPr>
        <w:t>.</w:t>
      </w:r>
      <w:r w:rsidR="006A3681" w:rsidRPr="00E51AF3">
        <w:rPr>
          <w:sz w:val="24"/>
          <w:szCs w:val="24"/>
        </w:rPr>
        <w:t xml:space="preserve"> </w:t>
      </w:r>
      <w:r w:rsidR="000C647B" w:rsidRPr="00E51AF3">
        <w:rPr>
          <w:sz w:val="24"/>
          <w:szCs w:val="24"/>
        </w:rPr>
        <w:t xml:space="preserve">On the other hand, agility </w:t>
      </w:r>
      <w:r w:rsidR="006A3681" w:rsidRPr="00E51AF3">
        <w:rPr>
          <w:sz w:val="24"/>
          <w:szCs w:val="24"/>
        </w:rPr>
        <w:t xml:space="preserve">refers to externally-focused </w:t>
      </w:r>
      <w:r w:rsidR="00AB7165" w:rsidRPr="00E51AF3">
        <w:rPr>
          <w:sz w:val="24"/>
          <w:szCs w:val="24"/>
        </w:rPr>
        <w:t>manufacturers’ competencies</w:t>
      </w:r>
      <w:r w:rsidR="006A3681" w:rsidRPr="00E51AF3">
        <w:rPr>
          <w:sz w:val="24"/>
          <w:szCs w:val="24"/>
        </w:rPr>
        <w:t xml:space="preserve"> that </w:t>
      </w:r>
      <w:r w:rsidR="000C647B" w:rsidRPr="00E51AF3">
        <w:rPr>
          <w:sz w:val="24"/>
          <w:szCs w:val="24"/>
        </w:rPr>
        <w:t>emphasize</w:t>
      </w:r>
      <w:r w:rsidR="006A3681" w:rsidRPr="00E51AF3">
        <w:rPr>
          <w:sz w:val="24"/>
          <w:szCs w:val="24"/>
        </w:rPr>
        <w:t xml:space="preserve"> speed (i.e., reaction time) at </w:t>
      </w:r>
      <w:r w:rsidR="000C647B" w:rsidRPr="00E51AF3">
        <w:rPr>
          <w:sz w:val="24"/>
          <w:szCs w:val="24"/>
        </w:rPr>
        <w:t xml:space="preserve">the </w:t>
      </w:r>
      <w:r w:rsidR="006A3681" w:rsidRPr="00E51AF3">
        <w:rPr>
          <w:sz w:val="24"/>
          <w:szCs w:val="24"/>
        </w:rPr>
        <w:t>organi</w:t>
      </w:r>
      <w:r w:rsidR="00B802E7" w:rsidRPr="00E51AF3">
        <w:rPr>
          <w:rFonts w:hint="eastAsia"/>
          <w:sz w:val="24"/>
          <w:szCs w:val="24"/>
          <w:lang w:eastAsia="zh-HK"/>
        </w:rPr>
        <w:t>z</w:t>
      </w:r>
      <w:r w:rsidR="006A3681" w:rsidRPr="00E51AF3">
        <w:rPr>
          <w:sz w:val="24"/>
          <w:szCs w:val="24"/>
        </w:rPr>
        <w:t xml:space="preserve">ational level, </w:t>
      </w:r>
      <w:r w:rsidR="000C647B" w:rsidRPr="00E51AF3">
        <w:rPr>
          <w:sz w:val="24"/>
          <w:szCs w:val="24"/>
        </w:rPr>
        <w:t>so it</w:t>
      </w:r>
      <w:r w:rsidR="006A3681" w:rsidRPr="00E51AF3">
        <w:rPr>
          <w:sz w:val="24"/>
          <w:szCs w:val="24"/>
        </w:rPr>
        <w:t xml:space="preserve"> is concerned with </w:t>
      </w:r>
      <w:r w:rsidR="00AB7165" w:rsidRPr="00E51AF3">
        <w:rPr>
          <w:sz w:val="24"/>
          <w:szCs w:val="24"/>
        </w:rPr>
        <w:t>rapid</w:t>
      </w:r>
      <w:r w:rsidR="00BB5A4F" w:rsidRPr="00E51AF3">
        <w:rPr>
          <w:sz w:val="24"/>
          <w:szCs w:val="24"/>
        </w:rPr>
        <w:t xml:space="preserve"> </w:t>
      </w:r>
      <w:r w:rsidR="006A3681" w:rsidRPr="00E51AF3">
        <w:rPr>
          <w:sz w:val="24"/>
          <w:szCs w:val="24"/>
        </w:rPr>
        <w:t>market responsiveness, delivery reliability, and frequency of product introduction (Swafford</w:t>
      </w:r>
      <w:r w:rsidR="006A3681" w:rsidRPr="00E51AF3">
        <w:rPr>
          <w:i/>
          <w:sz w:val="24"/>
          <w:szCs w:val="24"/>
        </w:rPr>
        <w:t xml:space="preserve"> </w:t>
      </w:r>
      <w:r w:rsidR="006A3681" w:rsidRPr="00E51AF3">
        <w:rPr>
          <w:sz w:val="24"/>
          <w:szCs w:val="24"/>
        </w:rPr>
        <w:t>et al</w:t>
      </w:r>
      <w:r w:rsidR="006A3681" w:rsidRPr="00E51AF3">
        <w:rPr>
          <w:i/>
          <w:sz w:val="24"/>
          <w:szCs w:val="24"/>
        </w:rPr>
        <w:t>.</w:t>
      </w:r>
      <w:r w:rsidR="006A3681" w:rsidRPr="00E51AF3">
        <w:rPr>
          <w:sz w:val="24"/>
          <w:szCs w:val="24"/>
        </w:rPr>
        <w:t xml:space="preserve">, 2008). </w:t>
      </w:r>
    </w:p>
    <w:p w14:paraId="319EE310" w14:textId="77777777" w:rsidR="00075C4C" w:rsidRPr="00E51AF3" w:rsidRDefault="00AB7165" w:rsidP="00634C85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This differentiation of a firm’s internal and external activities conforms to </w:t>
      </w:r>
      <w:proofErr w:type="spellStart"/>
      <w:r w:rsidRPr="00E51AF3">
        <w:rPr>
          <w:sz w:val="24"/>
          <w:szCs w:val="24"/>
        </w:rPr>
        <w:t>Teece</w:t>
      </w:r>
      <w:proofErr w:type="spellEnd"/>
      <w:r w:rsidRPr="00E51AF3">
        <w:rPr>
          <w:sz w:val="24"/>
          <w:szCs w:val="24"/>
        </w:rPr>
        <w:t xml:space="preserve"> et al.’s (1997) dynamic capabilities theory, which concerns a “firm’s ability to integrate, build and reconfigure internal and external competences to address rapidly changing environments”</w:t>
      </w:r>
      <w:r w:rsidRPr="00E51AF3">
        <w:rPr>
          <w:sz w:val="24"/>
          <w:szCs w:val="24"/>
          <w:lang w:eastAsia="zh-HK"/>
        </w:rPr>
        <w:t xml:space="preserve"> (p. 516)</w:t>
      </w:r>
      <w:r w:rsidR="006C7686" w:rsidRPr="00E51AF3">
        <w:rPr>
          <w:sz w:val="24"/>
          <w:szCs w:val="24"/>
        </w:rPr>
        <w:t xml:space="preserve"> which allow</w:t>
      </w:r>
      <w:r w:rsidR="00E83CF7" w:rsidRPr="00E51AF3">
        <w:rPr>
          <w:sz w:val="24"/>
          <w:szCs w:val="24"/>
        </w:rPr>
        <w:t>s</w:t>
      </w:r>
      <w:r w:rsidR="006C7686" w:rsidRPr="00E51AF3">
        <w:rPr>
          <w:sz w:val="24"/>
          <w:szCs w:val="24"/>
        </w:rPr>
        <w:t xml:space="preserve"> firm</w:t>
      </w:r>
      <w:r w:rsidR="00E83CF7" w:rsidRPr="00E51AF3">
        <w:rPr>
          <w:sz w:val="24"/>
          <w:szCs w:val="24"/>
        </w:rPr>
        <w:t>s</w:t>
      </w:r>
      <w:r w:rsidR="006C7686" w:rsidRPr="00E51AF3">
        <w:rPr>
          <w:sz w:val="24"/>
          <w:szCs w:val="24"/>
        </w:rPr>
        <w:t xml:space="preserve"> </w:t>
      </w:r>
      <w:r w:rsidR="006A5C40" w:rsidRPr="00E51AF3">
        <w:rPr>
          <w:sz w:val="24"/>
          <w:szCs w:val="24"/>
        </w:rPr>
        <w:t xml:space="preserve">to </w:t>
      </w:r>
      <w:r w:rsidR="006C7686" w:rsidRPr="00E51AF3">
        <w:rPr>
          <w:sz w:val="24"/>
          <w:szCs w:val="24"/>
        </w:rPr>
        <w:t>maintain a competitive advantage. Thus</w:t>
      </w:r>
      <w:r w:rsidR="006A5C40" w:rsidRPr="00E51AF3">
        <w:rPr>
          <w:sz w:val="24"/>
          <w:szCs w:val="24"/>
        </w:rPr>
        <w:t>,</w:t>
      </w:r>
      <w:r w:rsidR="006C7686" w:rsidRPr="00E51AF3">
        <w:rPr>
          <w:sz w:val="24"/>
          <w:szCs w:val="24"/>
        </w:rPr>
        <w:t xml:space="preserve"> distinctive performance requires the creation of new products and process</w:t>
      </w:r>
      <w:r w:rsidR="006A5C40" w:rsidRPr="00E51AF3">
        <w:rPr>
          <w:sz w:val="24"/>
          <w:szCs w:val="24"/>
        </w:rPr>
        <w:t>es</w:t>
      </w:r>
      <w:r w:rsidR="006C7686" w:rsidRPr="00E51AF3">
        <w:rPr>
          <w:sz w:val="24"/>
          <w:szCs w:val="24"/>
        </w:rPr>
        <w:t xml:space="preserve"> and the implementation of new organi</w:t>
      </w:r>
      <w:r w:rsidR="006A5C40" w:rsidRPr="00E51AF3">
        <w:rPr>
          <w:sz w:val="24"/>
          <w:szCs w:val="24"/>
        </w:rPr>
        <w:t>z</w:t>
      </w:r>
      <w:r w:rsidR="006C7686" w:rsidRPr="00E51AF3">
        <w:rPr>
          <w:sz w:val="24"/>
          <w:szCs w:val="24"/>
        </w:rPr>
        <w:t>ational forms and business model</w:t>
      </w:r>
      <w:r w:rsidR="006A5C40" w:rsidRPr="00E51AF3">
        <w:rPr>
          <w:sz w:val="24"/>
          <w:szCs w:val="24"/>
        </w:rPr>
        <w:t>s</w:t>
      </w:r>
      <w:r w:rsidR="006C7686" w:rsidRPr="00E51AF3">
        <w:rPr>
          <w:sz w:val="24"/>
          <w:szCs w:val="24"/>
        </w:rPr>
        <w:t xml:space="preserve"> (</w:t>
      </w:r>
      <w:proofErr w:type="spellStart"/>
      <w:r w:rsidR="006C7686" w:rsidRPr="00E51AF3">
        <w:rPr>
          <w:sz w:val="24"/>
          <w:szCs w:val="24"/>
        </w:rPr>
        <w:t>Teece</w:t>
      </w:r>
      <w:proofErr w:type="spellEnd"/>
      <w:r w:rsidR="006C7686" w:rsidRPr="00E51AF3">
        <w:rPr>
          <w:sz w:val="24"/>
          <w:szCs w:val="24"/>
        </w:rPr>
        <w:t xml:space="preserve"> et al., 2007). </w:t>
      </w:r>
      <w:r w:rsidRPr="00E51AF3">
        <w:rPr>
          <w:sz w:val="24"/>
          <w:szCs w:val="24"/>
        </w:rPr>
        <w:t>Also, improving the mismatch between supply and demand of products with short life</w:t>
      </w:r>
      <w:r w:rsidR="006A5C40" w:rsidRPr="00E51AF3">
        <w:rPr>
          <w:sz w:val="24"/>
          <w:szCs w:val="24"/>
        </w:rPr>
        <w:t>-</w:t>
      </w:r>
      <w:r w:rsidRPr="00E51AF3">
        <w:rPr>
          <w:sz w:val="24"/>
          <w:szCs w:val="24"/>
        </w:rPr>
        <w:t>cycles and unpredictable demand continues to attract attention from supply chain managers</w:t>
      </w:r>
      <w:r w:rsidR="00E83CF7" w:rsidRPr="00E51AF3">
        <w:rPr>
          <w:sz w:val="24"/>
          <w:szCs w:val="24"/>
        </w:rPr>
        <w:t xml:space="preserve"> (</w:t>
      </w:r>
      <w:proofErr w:type="spellStart"/>
      <w:r w:rsidR="00E83CF7" w:rsidRPr="00E51AF3">
        <w:rPr>
          <w:sz w:val="24"/>
          <w:szCs w:val="24"/>
        </w:rPr>
        <w:t>Kuthambalayan</w:t>
      </w:r>
      <w:proofErr w:type="spellEnd"/>
      <w:r w:rsidR="00E83CF7" w:rsidRPr="00E51AF3">
        <w:rPr>
          <w:sz w:val="24"/>
          <w:szCs w:val="24"/>
        </w:rPr>
        <w:t xml:space="preserve"> et al., 2015). </w:t>
      </w:r>
      <w:r w:rsidR="006C7686" w:rsidRPr="00E51AF3">
        <w:rPr>
          <w:sz w:val="24"/>
          <w:szCs w:val="24"/>
        </w:rPr>
        <w:t>Thus</w:t>
      </w:r>
      <w:r w:rsidR="006A5C40" w:rsidRPr="00E51AF3">
        <w:rPr>
          <w:sz w:val="24"/>
          <w:szCs w:val="24"/>
        </w:rPr>
        <w:t>, the</w:t>
      </w:r>
      <w:r w:rsidR="006C7686" w:rsidRPr="00E51AF3">
        <w:rPr>
          <w:sz w:val="24"/>
          <w:szCs w:val="24"/>
        </w:rPr>
        <w:t xml:space="preserve"> provision of </w:t>
      </w:r>
      <w:r w:rsidR="006A5C40" w:rsidRPr="00E51AF3">
        <w:rPr>
          <w:sz w:val="24"/>
          <w:szCs w:val="24"/>
        </w:rPr>
        <w:t xml:space="preserve">a </w:t>
      </w:r>
      <w:r w:rsidR="006C7686" w:rsidRPr="00E51AF3">
        <w:rPr>
          <w:sz w:val="24"/>
          <w:szCs w:val="24"/>
        </w:rPr>
        <w:t xml:space="preserve">dynamic capability </w:t>
      </w:r>
      <w:r w:rsidR="00621C5F" w:rsidRPr="00E51AF3">
        <w:rPr>
          <w:sz w:val="24"/>
          <w:szCs w:val="24"/>
        </w:rPr>
        <w:t xml:space="preserve">such as rapid response in </w:t>
      </w:r>
      <w:r w:rsidR="006A5C40" w:rsidRPr="00E51AF3">
        <w:rPr>
          <w:sz w:val="24"/>
          <w:szCs w:val="24"/>
        </w:rPr>
        <w:t xml:space="preserve">a </w:t>
      </w:r>
      <w:r w:rsidR="00621C5F" w:rsidRPr="00E51AF3">
        <w:rPr>
          <w:sz w:val="24"/>
          <w:szCs w:val="24"/>
        </w:rPr>
        <w:t>supply chain</w:t>
      </w:r>
      <w:r w:rsidR="006A5C40" w:rsidRPr="00E51AF3">
        <w:rPr>
          <w:sz w:val="24"/>
          <w:szCs w:val="24"/>
        </w:rPr>
        <w:t xml:space="preserve"> has</w:t>
      </w:r>
      <w:r w:rsidR="00621C5F" w:rsidRPr="00E51AF3">
        <w:rPr>
          <w:sz w:val="24"/>
          <w:szCs w:val="24"/>
        </w:rPr>
        <w:t xml:space="preserve"> great potential in </w:t>
      </w:r>
      <w:r w:rsidR="006A5C40" w:rsidRPr="00E51AF3">
        <w:rPr>
          <w:sz w:val="24"/>
          <w:szCs w:val="24"/>
        </w:rPr>
        <w:t xml:space="preserve">a </w:t>
      </w:r>
      <w:r w:rsidR="00621C5F" w:rsidRPr="00E51AF3">
        <w:rPr>
          <w:sz w:val="24"/>
          <w:szCs w:val="24"/>
        </w:rPr>
        <w:t xml:space="preserve">dynamic </w:t>
      </w:r>
      <w:r w:rsidR="00554D2E" w:rsidRPr="00E51AF3">
        <w:rPr>
          <w:sz w:val="24"/>
          <w:szCs w:val="24"/>
        </w:rPr>
        <w:t>environment, particularly</w:t>
      </w:r>
      <w:r w:rsidR="006A5C40" w:rsidRPr="00E51AF3">
        <w:rPr>
          <w:sz w:val="24"/>
          <w:szCs w:val="24"/>
        </w:rPr>
        <w:t xml:space="preserve"> in an </w:t>
      </w:r>
      <w:r w:rsidR="00621C5F" w:rsidRPr="00E51AF3">
        <w:rPr>
          <w:sz w:val="24"/>
          <w:szCs w:val="24"/>
        </w:rPr>
        <w:t>environment</w:t>
      </w:r>
      <w:r w:rsidR="006A5C40" w:rsidRPr="00E51AF3">
        <w:rPr>
          <w:sz w:val="24"/>
          <w:szCs w:val="24"/>
        </w:rPr>
        <w:t xml:space="preserve"> with a high level of customization</w:t>
      </w:r>
      <w:r w:rsidR="00621C5F" w:rsidRPr="00E51AF3">
        <w:rPr>
          <w:sz w:val="24"/>
          <w:szCs w:val="24"/>
        </w:rPr>
        <w:t>.</w:t>
      </w:r>
      <w:r w:rsidRPr="00E51AF3">
        <w:rPr>
          <w:sz w:val="24"/>
          <w:szCs w:val="24"/>
        </w:rPr>
        <w:t xml:space="preserve"> Based on our viewpoint</w:t>
      </w:r>
      <w:r w:rsidR="00326947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supply chain agility is regarded as </w:t>
      </w:r>
      <w:r w:rsidR="00621C5F" w:rsidRPr="00E51AF3">
        <w:rPr>
          <w:sz w:val="24"/>
          <w:szCs w:val="24"/>
        </w:rPr>
        <w:t xml:space="preserve">a </w:t>
      </w:r>
      <w:r w:rsidRPr="00E51AF3">
        <w:rPr>
          <w:sz w:val="24"/>
          <w:szCs w:val="24"/>
        </w:rPr>
        <w:t xml:space="preserve">dynamic capability that is derived from flexibilities in the supply chain </w:t>
      </w:r>
      <w:r w:rsidR="00621C5F" w:rsidRPr="00E51AF3">
        <w:rPr>
          <w:sz w:val="24"/>
          <w:szCs w:val="24"/>
        </w:rPr>
        <w:t>processes.</w:t>
      </w:r>
    </w:p>
    <w:p w14:paraId="37799E9A" w14:textId="77777777" w:rsidR="003A66EC" w:rsidRPr="00E51AF3" w:rsidRDefault="003A66EC">
      <w:pPr>
        <w:autoSpaceDE w:val="0"/>
        <w:autoSpaceDN w:val="0"/>
        <w:adjustRightInd w:val="0"/>
        <w:spacing w:line="240" w:lineRule="auto"/>
        <w:jc w:val="left"/>
        <w:rPr>
          <w:rFonts w:ascii="AdvP41153C" w:hAnsi="AdvP41153C" w:cs="AdvP41153C"/>
          <w:sz w:val="20"/>
          <w:szCs w:val="20"/>
        </w:rPr>
      </w:pPr>
    </w:p>
    <w:p w14:paraId="4FC63FDA" w14:textId="77777777" w:rsidR="003A66EC" w:rsidRPr="00E51AF3" w:rsidRDefault="003A66EC">
      <w:pPr>
        <w:autoSpaceDE w:val="0"/>
        <w:autoSpaceDN w:val="0"/>
        <w:adjustRightInd w:val="0"/>
        <w:spacing w:line="240" w:lineRule="auto"/>
        <w:jc w:val="left"/>
        <w:rPr>
          <w:rFonts w:ascii="AdvP41153C" w:hAnsi="AdvP41153C" w:cs="AdvP41153C"/>
          <w:sz w:val="20"/>
          <w:szCs w:val="20"/>
        </w:rPr>
      </w:pPr>
    </w:p>
    <w:p w14:paraId="038C7A19" w14:textId="77777777" w:rsidR="00F56DF0" w:rsidRPr="00E51AF3" w:rsidRDefault="00650CBD" w:rsidP="00F56DF0">
      <w:pPr>
        <w:pStyle w:val="ListParagraph"/>
        <w:numPr>
          <w:ilvl w:val="1"/>
          <w:numId w:val="28"/>
        </w:num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Customization</w:t>
      </w:r>
    </w:p>
    <w:p w14:paraId="3F34B3C6" w14:textId="1F5DB6E7" w:rsidR="00075C4C" w:rsidRPr="00E51AF3" w:rsidRDefault="00470430" w:rsidP="00CF72C9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A high</w:t>
      </w:r>
      <w:r w:rsidR="000A0589" w:rsidRPr="00E51AF3">
        <w:rPr>
          <w:sz w:val="24"/>
          <w:szCs w:val="24"/>
        </w:rPr>
        <w:t>-</w:t>
      </w:r>
      <w:r w:rsidRPr="00E51AF3">
        <w:rPr>
          <w:sz w:val="24"/>
          <w:szCs w:val="24"/>
        </w:rPr>
        <w:t xml:space="preserve">variety offering acts as a proxy for </w:t>
      </w:r>
      <w:r w:rsidR="00B30909" w:rsidRPr="00E51AF3">
        <w:rPr>
          <w:sz w:val="24"/>
          <w:szCs w:val="24"/>
        </w:rPr>
        <w:t>customization</w:t>
      </w:r>
      <w:r w:rsidR="000A0589" w:rsidRPr="00E51AF3">
        <w:rPr>
          <w:sz w:val="24"/>
          <w:szCs w:val="24"/>
        </w:rPr>
        <w:t xml:space="preserve">, but true </w:t>
      </w:r>
      <w:r w:rsidR="00B30909" w:rsidRPr="00E51AF3">
        <w:rPr>
          <w:sz w:val="24"/>
          <w:szCs w:val="24"/>
        </w:rPr>
        <w:t xml:space="preserve">customization </w:t>
      </w:r>
      <w:r w:rsidRPr="00E51AF3">
        <w:rPr>
          <w:sz w:val="24"/>
          <w:szCs w:val="24"/>
        </w:rPr>
        <w:t xml:space="preserve">requires customer involvement during product specification. </w:t>
      </w:r>
      <w:r w:rsidR="00AB7165" w:rsidRPr="00E51AF3">
        <w:rPr>
          <w:sz w:val="24"/>
          <w:szCs w:val="24"/>
        </w:rPr>
        <w:t xml:space="preserve">For example, product variety can be defined as the number of different versions of a product presented by a firm at any single point in time </w:t>
      </w:r>
      <w:r w:rsidR="00FC1D1B" w:rsidRPr="00E51AF3">
        <w:rPr>
          <w:sz w:val="24"/>
          <w:szCs w:val="24"/>
        </w:rPr>
        <w:t xml:space="preserve">(Randall and Ulrich, </w:t>
      </w:r>
      <w:r w:rsidR="00AB7165" w:rsidRPr="00E51AF3">
        <w:rPr>
          <w:sz w:val="24"/>
          <w:szCs w:val="24"/>
        </w:rPr>
        <w:t xml:space="preserve">2001). However, </w:t>
      </w:r>
      <w:r w:rsidR="006B5E65" w:rsidRPr="00E51AF3">
        <w:rPr>
          <w:sz w:val="24"/>
          <w:szCs w:val="24"/>
        </w:rPr>
        <w:t>t</w:t>
      </w:r>
      <w:r w:rsidRPr="00E51AF3">
        <w:rPr>
          <w:sz w:val="24"/>
          <w:szCs w:val="24"/>
        </w:rPr>
        <w:t xml:space="preserve">he product </w:t>
      </w:r>
      <w:r w:rsidR="00FC1D1B" w:rsidRPr="00E51AF3">
        <w:rPr>
          <w:sz w:val="24"/>
          <w:szCs w:val="24"/>
        </w:rPr>
        <w:t xml:space="preserve">can </w:t>
      </w:r>
      <w:r w:rsidRPr="00E51AF3">
        <w:rPr>
          <w:sz w:val="24"/>
          <w:szCs w:val="24"/>
        </w:rPr>
        <w:t xml:space="preserve">be differentiated according to the stage in the value chain where </w:t>
      </w:r>
      <w:r w:rsidR="00B30909" w:rsidRPr="00E51AF3">
        <w:rPr>
          <w:sz w:val="24"/>
          <w:szCs w:val="24"/>
        </w:rPr>
        <w:t xml:space="preserve">customization </w:t>
      </w:r>
      <w:r w:rsidRPr="00E51AF3">
        <w:rPr>
          <w:sz w:val="24"/>
          <w:szCs w:val="24"/>
        </w:rPr>
        <w:t xml:space="preserve">occurs, </w:t>
      </w:r>
      <w:r w:rsidR="00B30909" w:rsidRPr="00E51AF3">
        <w:rPr>
          <w:sz w:val="24"/>
          <w:szCs w:val="24"/>
        </w:rPr>
        <w:t xml:space="preserve">i.e., </w:t>
      </w:r>
      <w:r w:rsidRPr="00E51AF3">
        <w:rPr>
          <w:sz w:val="24"/>
          <w:szCs w:val="24"/>
        </w:rPr>
        <w:t>at the point where customer input is injected (</w:t>
      </w:r>
      <w:proofErr w:type="spellStart"/>
      <w:r w:rsidRPr="00E51AF3">
        <w:rPr>
          <w:sz w:val="24"/>
          <w:szCs w:val="24"/>
        </w:rPr>
        <w:t>Lampel</w:t>
      </w:r>
      <w:proofErr w:type="spellEnd"/>
      <w:r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Pr="00E51AF3">
        <w:rPr>
          <w:sz w:val="24"/>
          <w:szCs w:val="24"/>
        </w:rPr>
        <w:t xml:space="preserve"> </w:t>
      </w:r>
      <w:proofErr w:type="spellStart"/>
      <w:r w:rsidRPr="00E51AF3">
        <w:rPr>
          <w:sz w:val="24"/>
          <w:szCs w:val="24"/>
        </w:rPr>
        <w:t>Mintzberg</w:t>
      </w:r>
      <w:proofErr w:type="spellEnd"/>
      <w:r w:rsidRPr="00E51AF3">
        <w:rPr>
          <w:sz w:val="24"/>
          <w:szCs w:val="24"/>
        </w:rPr>
        <w:t>, 1996). Thus, the degree of customer involvement</w:t>
      </w:r>
      <w:r w:rsidR="00CF72C9" w:rsidRPr="00E51AF3">
        <w:rPr>
          <w:sz w:val="24"/>
          <w:szCs w:val="24"/>
        </w:rPr>
        <w:t xml:space="preserve"> </w:t>
      </w:r>
      <w:r w:rsidR="00404612" w:rsidRPr="00E51AF3">
        <w:rPr>
          <w:sz w:val="24"/>
          <w:szCs w:val="24"/>
        </w:rPr>
        <w:t>(i.e.</w:t>
      </w:r>
      <w:r w:rsidR="00F45DAE" w:rsidRPr="00E51AF3">
        <w:rPr>
          <w:sz w:val="24"/>
          <w:szCs w:val="24"/>
        </w:rPr>
        <w:t>, the</w:t>
      </w:r>
      <w:r w:rsidR="00404612" w:rsidRPr="00E51AF3">
        <w:rPr>
          <w:sz w:val="24"/>
          <w:szCs w:val="24"/>
        </w:rPr>
        <w:t xml:space="preserve"> de</w:t>
      </w:r>
      <w:r w:rsidR="00AB7165" w:rsidRPr="00E51AF3">
        <w:rPr>
          <w:sz w:val="24"/>
          <w:szCs w:val="24"/>
        </w:rPr>
        <w:t>coupling point)</w:t>
      </w:r>
      <w:r w:rsidRPr="00E51AF3">
        <w:rPr>
          <w:sz w:val="24"/>
          <w:szCs w:val="24"/>
        </w:rPr>
        <w:t xml:space="preserve"> is pivotal in determining the degree of </w:t>
      </w:r>
      <w:r w:rsidR="00B30909" w:rsidRPr="00E51AF3">
        <w:rPr>
          <w:sz w:val="24"/>
          <w:szCs w:val="24"/>
        </w:rPr>
        <w:t xml:space="preserve">customization </w:t>
      </w:r>
      <w:r w:rsidRPr="00E51AF3">
        <w:rPr>
          <w:sz w:val="24"/>
          <w:szCs w:val="24"/>
        </w:rPr>
        <w:t>(</w:t>
      </w:r>
      <w:proofErr w:type="spellStart"/>
      <w:r w:rsidRPr="00E51AF3">
        <w:rPr>
          <w:sz w:val="24"/>
          <w:szCs w:val="24"/>
        </w:rPr>
        <w:t>Duray</w:t>
      </w:r>
      <w:proofErr w:type="spellEnd"/>
      <w:r w:rsidRPr="00E51AF3">
        <w:rPr>
          <w:sz w:val="24"/>
          <w:szCs w:val="24"/>
        </w:rPr>
        <w:t xml:space="preserve"> et al., 2000).</w:t>
      </w:r>
      <w:r w:rsidR="00CC443F" w:rsidRPr="00E51AF3">
        <w:rPr>
          <w:sz w:val="24"/>
          <w:szCs w:val="24"/>
        </w:rPr>
        <w:t xml:space="preserve"> </w:t>
      </w:r>
      <w:r w:rsidR="00493D10" w:rsidRPr="00E51AF3">
        <w:rPr>
          <w:sz w:val="24"/>
          <w:szCs w:val="24"/>
        </w:rPr>
        <w:t xml:space="preserve">A number </w:t>
      </w:r>
      <w:r w:rsidRPr="00E51AF3">
        <w:rPr>
          <w:sz w:val="24"/>
          <w:szCs w:val="24"/>
        </w:rPr>
        <w:t>of researchers delineate customi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 xml:space="preserve">ation into various types, or along a </w:t>
      </w:r>
      <w:r w:rsidR="00B30909" w:rsidRPr="00E51AF3">
        <w:rPr>
          <w:sz w:val="24"/>
          <w:szCs w:val="24"/>
        </w:rPr>
        <w:t>standardization</w:t>
      </w:r>
      <w:r w:rsidRPr="00E51AF3">
        <w:rPr>
          <w:sz w:val="24"/>
          <w:szCs w:val="24"/>
        </w:rPr>
        <w:t>/customi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 xml:space="preserve">ation </w:t>
      </w:r>
      <w:r w:rsidR="000677D6" w:rsidRPr="00E51AF3">
        <w:rPr>
          <w:sz w:val="24"/>
          <w:szCs w:val="24"/>
        </w:rPr>
        <w:t xml:space="preserve">continuum </w:t>
      </w:r>
      <w:r w:rsidRPr="00E51AF3">
        <w:rPr>
          <w:sz w:val="24"/>
          <w:szCs w:val="24"/>
        </w:rPr>
        <w:t>(</w:t>
      </w:r>
      <w:proofErr w:type="spellStart"/>
      <w:r w:rsidRPr="00E51AF3">
        <w:rPr>
          <w:sz w:val="24"/>
          <w:szCs w:val="24"/>
        </w:rPr>
        <w:t>Amaro</w:t>
      </w:r>
      <w:proofErr w:type="spellEnd"/>
      <w:r w:rsidRPr="00E51AF3">
        <w:rPr>
          <w:i/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et al., 1999; </w:t>
      </w:r>
      <w:r w:rsidR="007A76EE" w:rsidRPr="00E51AF3">
        <w:rPr>
          <w:sz w:val="24"/>
          <w:szCs w:val="24"/>
        </w:rPr>
        <w:t>d</w:t>
      </w:r>
      <w:r w:rsidRPr="00E51AF3">
        <w:rPr>
          <w:sz w:val="24"/>
          <w:szCs w:val="24"/>
        </w:rPr>
        <w:t xml:space="preserve">a </w:t>
      </w:r>
      <w:proofErr w:type="spellStart"/>
      <w:r w:rsidRPr="00E51AF3">
        <w:rPr>
          <w:sz w:val="24"/>
          <w:szCs w:val="24"/>
        </w:rPr>
        <w:t>Silveira</w:t>
      </w:r>
      <w:proofErr w:type="spellEnd"/>
      <w:r w:rsidRPr="00E51AF3">
        <w:rPr>
          <w:i/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et al., 2001; </w:t>
      </w:r>
      <w:proofErr w:type="spellStart"/>
      <w:r w:rsidRPr="00E51AF3">
        <w:rPr>
          <w:sz w:val="24"/>
          <w:szCs w:val="24"/>
        </w:rPr>
        <w:t>Duray</w:t>
      </w:r>
      <w:proofErr w:type="spellEnd"/>
      <w:r w:rsidRPr="00E51AF3">
        <w:rPr>
          <w:i/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et al., 2000; Gilmore </w:t>
      </w:r>
      <w:r w:rsidR="007A76EE" w:rsidRPr="00E51AF3">
        <w:rPr>
          <w:sz w:val="24"/>
          <w:szCs w:val="24"/>
        </w:rPr>
        <w:t>&amp;</w:t>
      </w:r>
      <w:r w:rsidRPr="00E51AF3">
        <w:rPr>
          <w:sz w:val="24"/>
          <w:szCs w:val="24"/>
        </w:rPr>
        <w:t xml:space="preserve"> Pine, 1997; </w:t>
      </w:r>
      <w:proofErr w:type="spellStart"/>
      <w:r w:rsidRPr="00E51AF3">
        <w:rPr>
          <w:sz w:val="24"/>
          <w:szCs w:val="24"/>
        </w:rPr>
        <w:t>Lampel</w:t>
      </w:r>
      <w:proofErr w:type="spellEnd"/>
      <w:r w:rsidRPr="00E51AF3">
        <w:rPr>
          <w:sz w:val="24"/>
          <w:szCs w:val="24"/>
        </w:rPr>
        <w:t xml:space="preserve"> </w:t>
      </w:r>
      <w:r w:rsidR="007A76EE" w:rsidRPr="00E51AF3">
        <w:rPr>
          <w:sz w:val="24"/>
          <w:szCs w:val="24"/>
        </w:rPr>
        <w:t>&amp;</w:t>
      </w:r>
      <w:r w:rsidRPr="00E51AF3">
        <w:rPr>
          <w:sz w:val="24"/>
          <w:szCs w:val="24"/>
        </w:rPr>
        <w:t xml:space="preserve"> </w:t>
      </w:r>
      <w:proofErr w:type="spellStart"/>
      <w:r w:rsidRPr="00E51AF3">
        <w:rPr>
          <w:sz w:val="24"/>
          <w:szCs w:val="24"/>
        </w:rPr>
        <w:t>Mintzberg</w:t>
      </w:r>
      <w:proofErr w:type="spellEnd"/>
      <w:r w:rsidRPr="00E51AF3">
        <w:rPr>
          <w:sz w:val="24"/>
          <w:szCs w:val="24"/>
        </w:rPr>
        <w:t xml:space="preserve">, 1996; </w:t>
      </w:r>
      <w:proofErr w:type="spellStart"/>
      <w:r w:rsidRPr="00E51AF3">
        <w:rPr>
          <w:sz w:val="24"/>
          <w:szCs w:val="24"/>
        </w:rPr>
        <w:t>Mintzberg</w:t>
      </w:r>
      <w:proofErr w:type="spellEnd"/>
      <w:r w:rsidRPr="00E51AF3">
        <w:rPr>
          <w:i/>
          <w:sz w:val="24"/>
          <w:szCs w:val="24"/>
        </w:rPr>
        <w:t xml:space="preserve"> </w:t>
      </w:r>
      <w:r w:rsidRPr="00E51AF3">
        <w:rPr>
          <w:sz w:val="24"/>
          <w:szCs w:val="24"/>
        </w:rPr>
        <w:t>et al.,</w:t>
      </w:r>
      <w:r w:rsidR="00891ECB" w:rsidRPr="00E51AF3">
        <w:rPr>
          <w:sz w:val="24"/>
          <w:szCs w:val="24"/>
        </w:rPr>
        <w:t xml:space="preserve"> 1988; Pou</w:t>
      </w:r>
      <w:r w:rsidRPr="00E51AF3">
        <w:rPr>
          <w:sz w:val="24"/>
          <w:szCs w:val="24"/>
        </w:rPr>
        <w:t>lin</w:t>
      </w:r>
      <w:r w:rsidRPr="00E51AF3">
        <w:rPr>
          <w:i/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et al., 2006). </w:t>
      </w:r>
      <w:proofErr w:type="spellStart"/>
      <w:r w:rsidRPr="00E51AF3">
        <w:rPr>
          <w:sz w:val="24"/>
          <w:szCs w:val="24"/>
        </w:rPr>
        <w:t>Lampel</w:t>
      </w:r>
      <w:proofErr w:type="spellEnd"/>
      <w:r w:rsidRPr="00E51AF3">
        <w:rPr>
          <w:sz w:val="24"/>
          <w:szCs w:val="24"/>
        </w:rPr>
        <w:t xml:space="preserve"> </w:t>
      </w:r>
      <w:r w:rsidR="00B30909" w:rsidRPr="00E51AF3">
        <w:rPr>
          <w:sz w:val="24"/>
          <w:szCs w:val="24"/>
        </w:rPr>
        <w:t xml:space="preserve">and </w:t>
      </w:r>
      <w:proofErr w:type="spellStart"/>
      <w:r w:rsidRPr="00E51AF3">
        <w:rPr>
          <w:sz w:val="24"/>
          <w:szCs w:val="24"/>
        </w:rPr>
        <w:t>Mintzberg</w:t>
      </w:r>
      <w:proofErr w:type="spellEnd"/>
      <w:r w:rsidRPr="00E51AF3">
        <w:rPr>
          <w:sz w:val="24"/>
          <w:szCs w:val="24"/>
        </w:rPr>
        <w:t xml:space="preserve"> (1996) </w:t>
      </w:r>
      <w:r w:rsidR="000677D6" w:rsidRPr="00E51AF3">
        <w:rPr>
          <w:sz w:val="24"/>
          <w:szCs w:val="24"/>
        </w:rPr>
        <w:t xml:space="preserve">proposed a </w:t>
      </w:r>
      <w:r w:rsidR="00B30909" w:rsidRPr="00E51AF3">
        <w:rPr>
          <w:sz w:val="24"/>
          <w:szCs w:val="24"/>
        </w:rPr>
        <w:t xml:space="preserve">customization </w:t>
      </w:r>
      <w:r w:rsidRPr="00E51AF3">
        <w:rPr>
          <w:sz w:val="24"/>
          <w:szCs w:val="24"/>
        </w:rPr>
        <w:t xml:space="preserve">framework </w:t>
      </w:r>
      <w:r w:rsidR="000677D6" w:rsidRPr="00E51AF3">
        <w:rPr>
          <w:sz w:val="24"/>
          <w:szCs w:val="24"/>
        </w:rPr>
        <w:t xml:space="preserve">that </w:t>
      </w:r>
      <w:r w:rsidRPr="00E51AF3">
        <w:rPr>
          <w:sz w:val="24"/>
          <w:szCs w:val="24"/>
        </w:rPr>
        <w:t>comprise</w:t>
      </w:r>
      <w:r w:rsidR="000677D6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five </w:t>
      </w:r>
      <w:r w:rsidR="00261AB5" w:rsidRPr="00E51AF3">
        <w:rPr>
          <w:sz w:val="24"/>
          <w:szCs w:val="24"/>
        </w:rPr>
        <w:t>types</w:t>
      </w:r>
      <w:r w:rsidR="00B30909" w:rsidRPr="00E51AF3">
        <w:rPr>
          <w:sz w:val="24"/>
          <w:szCs w:val="24"/>
        </w:rPr>
        <w:t xml:space="preserve">, namely </w:t>
      </w:r>
      <w:r w:rsidRPr="00E51AF3">
        <w:rPr>
          <w:sz w:val="24"/>
          <w:szCs w:val="24"/>
        </w:rPr>
        <w:t xml:space="preserve">pure </w:t>
      </w:r>
      <w:r w:rsidR="00B30909" w:rsidRPr="00E51AF3">
        <w:rPr>
          <w:sz w:val="24"/>
          <w:szCs w:val="24"/>
        </w:rPr>
        <w:t xml:space="preserve">standardization </w:t>
      </w:r>
      <w:r w:rsidRPr="00E51AF3">
        <w:rPr>
          <w:sz w:val="24"/>
          <w:szCs w:val="24"/>
        </w:rPr>
        <w:t>(PS), segmented standardi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>ation (SS), customi</w:t>
      </w:r>
      <w:r w:rsidR="006A0A1E" w:rsidRPr="00E51AF3">
        <w:rPr>
          <w:rFonts w:hint="eastAsia"/>
          <w:sz w:val="24"/>
          <w:szCs w:val="24"/>
          <w:lang w:eastAsia="zh-HK"/>
        </w:rPr>
        <w:t>zed</w:t>
      </w:r>
      <w:r w:rsidRPr="00E51AF3">
        <w:rPr>
          <w:sz w:val="24"/>
          <w:szCs w:val="24"/>
        </w:rPr>
        <w:t xml:space="preserve"> standardi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>ation (CS), tailored customi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>ation (TC), and pure customi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>ation (PC). P</w:t>
      </w:r>
      <w:r w:rsidR="00C172BE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concerns products </w:t>
      </w:r>
      <w:r w:rsidR="00B30909" w:rsidRPr="00E51AF3">
        <w:rPr>
          <w:sz w:val="24"/>
          <w:szCs w:val="24"/>
        </w:rPr>
        <w:t xml:space="preserve">that </w:t>
      </w:r>
      <w:r w:rsidRPr="00E51AF3">
        <w:rPr>
          <w:sz w:val="24"/>
          <w:szCs w:val="24"/>
        </w:rPr>
        <w:t xml:space="preserve">are produced on a large scale and distributed commonly to all. In </w:t>
      </w:r>
      <w:r w:rsidR="00C172BE" w:rsidRPr="00E51AF3">
        <w:rPr>
          <w:sz w:val="24"/>
          <w:szCs w:val="24"/>
        </w:rPr>
        <w:t>SS</w:t>
      </w:r>
      <w:r w:rsidRPr="00E51AF3">
        <w:rPr>
          <w:sz w:val="24"/>
          <w:szCs w:val="24"/>
        </w:rPr>
        <w:t xml:space="preserve">, products are </w:t>
      </w:r>
      <w:r w:rsidR="00B30909" w:rsidRPr="00E51AF3">
        <w:rPr>
          <w:sz w:val="24"/>
          <w:szCs w:val="24"/>
        </w:rPr>
        <w:t xml:space="preserve">standardized </w:t>
      </w:r>
      <w:r w:rsidRPr="00E51AF3">
        <w:rPr>
          <w:sz w:val="24"/>
          <w:szCs w:val="24"/>
        </w:rPr>
        <w:t xml:space="preserve">within a narrow </w:t>
      </w:r>
      <w:r w:rsidR="000677D6" w:rsidRPr="00E51AF3">
        <w:rPr>
          <w:sz w:val="24"/>
          <w:szCs w:val="24"/>
        </w:rPr>
        <w:t xml:space="preserve">range of </w:t>
      </w:r>
      <w:r w:rsidRPr="00E51AF3">
        <w:rPr>
          <w:sz w:val="24"/>
          <w:szCs w:val="24"/>
        </w:rPr>
        <w:t>features</w:t>
      </w:r>
      <w:r w:rsidR="000677D6" w:rsidRPr="00E51AF3">
        <w:rPr>
          <w:sz w:val="24"/>
          <w:szCs w:val="24"/>
        </w:rPr>
        <w:t>, where</w:t>
      </w:r>
      <w:r w:rsidRPr="00E51AF3">
        <w:rPr>
          <w:sz w:val="24"/>
          <w:szCs w:val="24"/>
        </w:rPr>
        <w:t xml:space="preserve"> customi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 xml:space="preserve">ation occurs during distribution (i.e., delivery and packing). In </w:t>
      </w:r>
      <w:r w:rsidR="00C172BE" w:rsidRPr="00E51AF3">
        <w:rPr>
          <w:sz w:val="24"/>
          <w:szCs w:val="24"/>
        </w:rPr>
        <w:t>CS</w:t>
      </w:r>
      <w:r w:rsidRPr="00E51AF3">
        <w:rPr>
          <w:sz w:val="24"/>
          <w:szCs w:val="24"/>
        </w:rPr>
        <w:t xml:space="preserve">, products are made-to-order from </w:t>
      </w:r>
      <w:r w:rsidR="00B30909" w:rsidRPr="00E51AF3">
        <w:rPr>
          <w:sz w:val="24"/>
          <w:szCs w:val="24"/>
        </w:rPr>
        <w:t xml:space="preserve">standardized </w:t>
      </w:r>
      <w:r w:rsidRPr="00E51AF3">
        <w:rPr>
          <w:sz w:val="24"/>
          <w:szCs w:val="24"/>
        </w:rPr>
        <w:t>components that are mass-produced for an aggregate market</w:t>
      </w:r>
      <w:r w:rsidR="000677D6" w:rsidRPr="00E51AF3">
        <w:rPr>
          <w:sz w:val="24"/>
          <w:szCs w:val="24"/>
        </w:rPr>
        <w:t xml:space="preserve">, where </w:t>
      </w:r>
      <w:r w:rsidRPr="00E51AF3">
        <w:rPr>
          <w:sz w:val="24"/>
          <w:szCs w:val="24"/>
        </w:rPr>
        <w:t xml:space="preserve">assembly is </w:t>
      </w:r>
      <w:r w:rsidR="00B30909" w:rsidRPr="00E51AF3">
        <w:rPr>
          <w:sz w:val="24"/>
          <w:szCs w:val="24"/>
        </w:rPr>
        <w:t>customized</w:t>
      </w:r>
      <w:r w:rsidRPr="00E51AF3">
        <w:rPr>
          <w:sz w:val="24"/>
          <w:szCs w:val="24"/>
        </w:rPr>
        <w:t xml:space="preserve">. In </w:t>
      </w:r>
      <w:r w:rsidR="00C172BE" w:rsidRPr="00E51AF3">
        <w:rPr>
          <w:sz w:val="24"/>
          <w:szCs w:val="24"/>
        </w:rPr>
        <w:t>TC</w:t>
      </w:r>
      <w:r w:rsidRPr="00E51AF3">
        <w:rPr>
          <w:sz w:val="24"/>
          <w:szCs w:val="24"/>
        </w:rPr>
        <w:t xml:space="preserve">, the </w:t>
      </w:r>
      <w:r w:rsidR="000A0589" w:rsidRPr="00E51AF3">
        <w:rPr>
          <w:sz w:val="24"/>
          <w:szCs w:val="24"/>
        </w:rPr>
        <w:t>firm</w:t>
      </w:r>
      <w:r w:rsidRPr="00E51AF3">
        <w:rPr>
          <w:sz w:val="24"/>
          <w:szCs w:val="24"/>
        </w:rPr>
        <w:t xml:space="preserve"> presents a product prototype to a buyer and tailors it to the buyer’s wishes or needs during fabrication. P</w:t>
      </w:r>
      <w:r w:rsidR="00C172BE" w:rsidRPr="00E51AF3">
        <w:rPr>
          <w:sz w:val="24"/>
          <w:szCs w:val="24"/>
        </w:rPr>
        <w:t>C</w:t>
      </w:r>
      <w:r w:rsidRPr="00E51AF3">
        <w:rPr>
          <w:sz w:val="24"/>
          <w:szCs w:val="24"/>
        </w:rPr>
        <w:t xml:space="preserve"> provides a unique product design </w:t>
      </w:r>
      <w:r w:rsidR="000677D6" w:rsidRPr="00E51AF3">
        <w:rPr>
          <w:sz w:val="24"/>
          <w:szCs w:val="24"/>
        </w:rPr>
        <w:t xml:space="preserve">on </w:t>
      </w:r>
      <w:r w:rsidRPr="00E51AF3">
        <w:rPr>
          <w:sz w:val="24"/>
          <w:szCs w:val="24"/>
        </w:rPr>
        <w:t xml:space="preserve">which customer input is </w:t>
      </w:r>
      <w:r w:rsidR="00713B3A" w:rsidRPr="00E51AF3">
        <w:rPr>
          <w:sz w:val="24"/>
          <w:szCs w:val="24"/>
        </w:rPr>
        <w:t>taken into account</w:t>
      </w:r>
      <w:r w:rsidRPr="00E51AF3">
        <w:rPr>
          <w:sz w:val="24"/>
          <w:szCs w:val="24"/>
        </w:rPr>
        <w:t xml:space="preserve"> at the beginning of the design process.</w:t>
      </w:r>
      <w:r w:rsidR="00B62756" w:rsidRPr="00E51AF3">
        <w:rPr>
          <w:sz w:val="24"/>
          <w:szCs w:val="24"/>
        </w:rPr>
        <w:t xml:space="preserve"> In this study, we considered the decoupling point position of each c</w:t>
      </w:r>
      <w:r w:rsidR="00341093" w:rsidRPr="00E51AF3">
        <w:rPr>
          <w:sz w:val="24"/>
          <w:szCs w:val="24"/>
        </w:rPr>
        <w:t>ustomization type.</w:t>
      </w:r>
    </w:p>
    <w:p w14:paraId="63E19097" w14:textId="77777777" w:rsidR="00F667A6" w:rsidRPr="00E51AF3" w:rsidRDefault="00F667A6" w:rsidP="00F667A6">
      <w:pPr>
        <w:spacing w:line="480" w:lineRule="auto"/>
        <w:outlineLvl w:val="0"/>
        <w:rPr>
          <w:b/>
          <w:sz w:val="24"/>
          <w:szCs w:val="24"/>
          <w:lang w:eastAsia="zh-HK"/>
        </w:rPr>
      </w:pPr>
    </w:p>
    <w:p w14:paraId="5F74CCA4" w14:textId="77777777" w:rsidR="00916C75" w:rsidRPr="00E51AF3" w:rsidRDefault="00916C75" w:rsidP="00F667A6">
      <w:pPr>
        <w:pStyle w:val="ListParagraph"/>
        <w:numPr>
          <w:ilvl w:val="0"/>
          <w:numId w:val="28"/>
        </w:numPr>
        <w:spacing w:line="480" w:lineRule="auto"/>
        <w:jc w:val="left"/>
        <w:outlineLvl w:val="0"/>
        <w:rPr>
          <w:b/>
          <w:sz w:val="24"/>
          <w:szCs w:val="24"/>
          <w:lang w:eastAsia="zh-HK"/>
        </w:rPr>
      </w:pPr>
      <w:r w:rsidRPr="00E51AF3">
        <w:t xml:space="preserve"> </w:t>
      </w:r>
      <w:r w:rsidRPr="00E51AF3">
        <w:rPr>
          <w:b/>
          <w:sz w:val="24"/>
          <w:szCs w:val="24"/>
        </w:rPr>
        <w:t>Research framework and hypothes</w:t>
      </w:r>
      <w:r w:rsidR="00650CBD" w:rsidRPr="00E51AF3">
        <w:rPr>
          <w:b/>
          <w:sz w:val="24"/>
          <w:szCs w:val="24"/>
        </w:rPr>
        <w:t>i</w:t>
      </w:r>
      <w:r w:rsidRPr="00E51AF3">
        <w:rPr>
          <w:b/>
          <w:sz w:val="24"/>
          <w:szCs w:val="24"/>
        </w:rPr>
        <w:t>s</w:t>
      </w:r>
      <w:r w:rsidR="00650CBD" w:rsidRPr="00E51AF3">
        <w:rPr>
          <w:b/>
          <w:sz w:val="24"/>
          <w:szCs w:val="24"/>
        </w:rPr>
        <w:t xml:space="preserve"> development</w:t>
      </w:r>
    </w:p>
    <w:p w14:paraId="1EDB9CFA" w14:textId="77777777" w:rsidR="00075C4C" w:rsidRPr="00E51AF3" w:rsidRDefault="00105EEB" w:rsidP="00075C4C">
      <w:pPr>
        <w:spacing w:line="480" w:lineRule="auto"/>
        <w:rPr>
          <w:rFonts w:eastAsiaTheme="minorHAnsi"/>
          <w:iCs/>
          <w:sz w:val="24"/>
          <w:szCs w:val="24"/>
          <w:lang w:eastAsia="en-US"/>
        </w:rPr>
      </w:pPr>
      <w:r w:rsidRPr="00E51AF3">
        <w:rPr>
          <w:sz w:val="24"/>
          <w:szCs w:val="24"/>
        </w:rPr>
        <w:t>P</w:t>
      </w:r>
      <w:r w:rsidR="00C96958" w:rsidRPr="00E51AF3">
        <w:rPr>
          <w:sz w:val="24"/>
          <w:szCs w:val="24"/>
        </w:rPr>
        <w:t>VM</w:t>
      </w:r>
      <w:r w:rsidR="00DB78A0" w:rsidRPr="00E51AF3">
        <w:rPr>
          <w:sz w:val="24"/>
          <w:szCs w:val="24"/>
        </w:rPr>
        <w:t>S</w:t>
      </w:r>
      <w:r w:rsidR="005C2663" w:rsidRPr="00E51AF3">
        <w:rPr>
          <w:sz w:val="24"/>
          <w:szCs w:val="24"/>
        </w:rPr>
        <w:t>s</w:t>
      </w:r>
      <w:r w:rsidR="001E6A0C" w:rsidRPr="00E51AF3">
        <w:rPr>
          <w:sz w:val="24"/>
          <w:szCs w:val="24"/>
        </w:rPr>
        <w:t xml:space="preserve"> </w:t>
      </w:r>
      <w:r w:rsidR="003D76E5" w:rsidRPr="00E51AF3">
        <w:rPr>
          <w:sz w:val="24"/>
          <w:szCs w:val="24"/>
        </w:rPr>
        <w:t>may</w:t>
      </w:r>
      <w:r w:rsidR="004A0BF0" w:rsidRPr="00E51AF3">
        <w:rPr>
          <w:sz w:val="24"/>
          <w:szCs w:val="24"/>
        </w:rPr>
        <w:t xml:space="preserve"> </w:t>
      </w:r>
      <w:r w:rsidR="00AA1E66" w:rsidRPr="00E51AF3">
        <w:rPr>
          <w:sz w:val="24"/>
          <w:szCs w:val="24"/>
        </w:rPr>
        <w:t>reduce the negative impact</w:t>
      </w:r>
      <w:r w:rsidR="00CF26A9" w:rsidRPr="00E51AF3">
        <w:rPr>
          <w:sz w:val="24"/>
          <w:szCs w:val="24"/>
        </w:rPr>
        <w:t>s</w:t>
      </w:r>
      <w:r w:rsidR="00AA1E66" w:rsidRPr="00E51AF3">
        <w:rPr>
          <w:sz w:val="24"/>
          <w:szCs w:val="24"/>
        </w:rPr>
        <w:t xml:space="preserve"> </w:t>
      </w:r>
      <w:r w:rsidR="00AA1E66" w:rsidRPr="00E51AF3">
        <w:rPr>
          <w:rFonts w:hint="eastAsia"/>
          <w:sz w:val="24"/>
          <w:szCs w:val="24"/>
        </w:rPr>
        <w:t xml:space="preserve">of product variety </w:t>
      </w:r>
      <w:r w:rsidR="00AA1E66" w:rsidRPr="00E51AF3">
        <w:rPr>
          <w:sz w:val="24"/>
          <w:szCs w:val="24"/>
        </w:rPr>
        <w:t xml:space="preserve">on supply chain performance </w:t>
      </w:r>
      <w:r w:rsidR="000A1CD8" w:rsidRPr="00E51AF3">
        <w:rPr>
          <w:sz w:val="24"/>
          <w:szCs w:val="24"/>
        </w:rPr>
        <w:t xml:space="preserve">by </w:t>
      </w:r>
      <w:r w:rsidR="00A51864" w:rsidRPr="00E51AF3">
        <w:rPr>
          <w:sz w:val="24"/>
          <w:szCs w:val="24"/>
        </w:rPr>
        <w:t>fostering</w:t>
      </w:r>
      <w:r w:rsidR="000A1CD8" w:rsidRPr="00E51AF3">
        <w:rPr>
          <w:sz w:val="24"/>
          <w:szCs w:val="24"/>
        </w:rPr>
        <w:t xml:space="preserve"> </w:t>
      </w:r>
      <w:r w:rsidR="00AA1E66" w:rsidRPr="00E51AF3">
        <w:rPr>
          <w:sz w:val="24"/>
          <w:szCs w:val="24"/>
        </w:rPr>
        <w:t>supply chain flexibility and</w:t>
      </w:r>
      <w:r w:rsidR="000A1CD8" w:rsidRPr="00E51AF3">
        <w:rPr>
          <w:sz w:val="24"/>
          <w:szCs w:val="24"/>
        </w:rPr>
        <w:t>/or</w:t>
      </w:r>
      <w:r w:rsidR="00AA1E66" w:rsidRPr="00E51AF3">
        <w:rPr>
          <w:sz w:val="24"/>
          <w:szCs w:val="24"/>
        </w:rPr>
        <w:t xml:space="preserve"> agility. </w:t>
      </w:r>
      <w:r w:rsidR="00A51864" w:rsidRPr="00E51AF3">
        <w:rPr>
          <w:sz w:val="24"/>
          <w:szCs w:val="24"/>
        </w:rPr>
        <w:t>S</w:t>
      </w:r>
      <w:r w:rsidR="00AA1E66" w:rsidRPr="00E51AF3">
        <w:rPr>
          <w:rFonts w:hint="eastAsia"/>
          <w:sz w:val="24"/>
          <w:szCs w:val="24"/>
        </w:rPr>
        <w:t xml:space="preserve">upply chain flexibility and agility </w:t>
      </w:r>
      <w:r w:rsidR="004A25A9" w:rsidRPr="00E51AF3">
        <w:rPr>
          <w:sz w:val="24"/>
          <w:szCs w:val="24"/>
        </w:rPr>
        <w:t xml:space="preserve">can </w:t>
      </w:r>
      <w:r w:rsidR="00C96958" w:rsidRPr="00E51AF3">
        <w:rPr>
          <w:sz w:val="24"/>
          <w:szCs w:val="24"/>
        </w:rPr>
        <w:t xml:space="preserve">be harnessed </w:t>
      </w:r>
      <w:r w:rsidR="00A649D1" w:rsidRPr="00E51AF3">
        <w:rPr>
          <w:sz w:val="24"/>
          <w:szCs w:val="24"/>
        </w:rPr>
        <w:t xml:space="preserve">to </w:t>
      </w:r>
      <w:r w:rsidR="00C96958" w:rsidRPr="00E51AF3">
        <w:rPr>
          <w:sz w:val="24"/>
          <w:szCs w:val="24"/>
        </w:rPr>
        <w:t>support the achievement of both</w:t>
      </w:r>
      <w:r w:rsidR="00154568" w:rsidRPr="00E51AF3">
        <w:rPr>
          <w:sz w:val="24"/>
          <w:szCs w:val="24"/>
        </w:rPr>
        <w:t xml:space="preserve"> </w:t>
      </w:r>
      <w:r w:rsidR="00D700D2" w:rsidRPr="00E51AF3">
        <w:rPr>
          <w:sz w:val="24"/>
          <w:szCs w:val="24"/>
        </w:rPr>
        <w:t>supply chain</w:t>
      </w:r>
      <w:r w:rsidR="00A649D1" w:rsidRPr="00E51AF3">
        <w:rPr>
          <w:sz w:val="24"/>
          <w:szCs w:val="24"/>
        </w:rPr>
        <w:t xml:space="preserve"> cost </w:t>
      </w:r>
      <w:r w:rsidR="00AA1E66" w:rsidRPr="00E51AF3">
        <w:rPr>
          <w:rFonts w:hint="eastAsia"/>
          <w:sz w:val="24"/>
          <w:szCs w:val="24"/>
        </w:rPr>
        <w:t xml:space="preserve">efficiency and </w:t>
      </w:r>
      <w:r w:rsidR="00CF26A9" w:rsidRPr="00E51AF3">
        <w:rPr>
          <w:sz w:val="24"/>
          <w:szCs w:val="24"/>
        </w:rPr>
        <w:t xml:space="preserve">superior </w:t>
      </w:r>
      <w:r w:rsidR="00AA1E66" w:rsidRPr="00E51AF3">
        <w:rPr>
          <w:rFonts w:hint="eastAsia"/>
          <w:sz w:val="24"/>
          <w:szCs w:val="24"/>
        </w:rPr>
        <w:t xml:space="preserve">customer </w:t>
      </w:r>
      <w:r w:rsidR="00154568" w:rsidRPr="00E51AF3">
        <w:rPr>
          <w:sz w:val="24"/>
          <w:szCs w:val="24"/>
        </w:rPr>
        <w:t>service</w:t>
      </w:r>
      <w:r w:rsidR="00AA1E66" w:rsidRPr="00E51AF3">
        <w:rPr>
          <w:rFonts w:hint="eastAsia"/>
          <w:sz w:val="24"/>
          <w:szCs w:val="24"/>
        </w:rPr>
        <w:t>.</w:t>
      </w:r>
      <w:r w:rsidR="00A51864" w:rsidRPr="00E51AF3">
        <w:rPr>
          <w:sz w:val="24"/>
          <w:szCs w:val="24"/>
        </w:rPr>
        <w:t xml:space="preserve"> By implication, a</w:t>
      </w:r>
      <w:r w:rsidR="000A1CD8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>P</w:t>
      </w:r>
      <w:r w:rsidR="00C96958" w:rsidRPr="00E51AF3">
        <w:rPr>
          <w:sz w:val="24"/>
          <w:szCs w:val="24"/>
        </w:rPr>
        <w:t>VMS</w:t>
      </w:r>
      <w:r w:rsidR="0030094B" w:rsidRPr="00E51AF3">
        <w:rPr>
          <w:rFonts w:hint="eastAsia"/>
          <w:sz w:val="24"/>
          <w:szCs w:val="24"/>
        </w:rPr>
        <w:t xml:space="preserve"> can </w:t>
      </w:r>
      <w:r w:rsidR="00176DAC" w:rsidRPr="00E51AF3">
        <w:rPr>
          <w:sz w:val="24"/>
          <w:szCs w:val="24"/>
        </w:rPr>
        <w:t>have a</w:t>
      </w:r>
      <w:r w:rsidR="005C2663" w:rsidRPr="00E51AF3">
        <w:rPr>
          <w:sz w:val="24"/>
          <w:szCs w:val="24"/>
        </w:rPr>
        <w:t xml:space="preserve"> significant </w:t>
      </w:r>
      <w:r w:rsidR="0030094B" w:rsidRPr="00E51AF3">
        <w:rPr>
          <w:rFonts w:hint="eastAsia"/>
          <w:sz w:val="24"/>
          <w:szCs w:val="24"/>
        </w:rPr>
        <w:t xml:space="preserve">impact on cost efficiency and customer service. </w:t>
      </w:r>
      <w:r w:rsidR="00A51864" w:rsidRPr="00E51AF3">
        <w:rPr>
          <w:sz w:val="24"/>
          <w:szCs w:val="24"/>
        </w:rPr>
        <w:t>I</w:t>
      </w:r>
      <w:r w:rsidR="00C730E5" w:rsidRPr="00E51AF3">
        <w:rPr>
          <w:sz w:val="24"/>
          <w:szCs w:val="24"/>
        </w:rPr>
        <w:t xml:space="preserve">n </w:t>
      </w:r>
      <w:r w:rsidR="00AA1E66" w:rsidRPr="00E51AF3">
        <w:rPr>
          <w:sz w:val="24"/>
          <w:szCs w:val="24"/>
        </w:rPr>
        <w:t xml:space="preserve">order to achieve </w:t>
      </w:r>
      <w:r w:rsidR="00AA1E66" w:rsidRPr="00E51AF3">
        <w:rPr>
          <w:rFonts w:hint="eastAsia"/>
          <w:sz w:val="24"/>
          <w:szCs w:val="24"/>
        </w:rPr>
        <w:t xml:space="preserve">the </w:t>
      </w:r>
      <w:r w:rsidR="00CF26A9" w:rsidRPr="00E51AF3">
        <w:rPr>
          <w:sz w:val="24"/>
          <w:szCs w:val="24"/>
        </w:rPr>
        <w:t xml:space="preserve">dual goals </w:t>
      </w:r>
      <w:r w:rsidR="00AA1E66" w:rsidRPr="00E51AF3">
        <w:rPr>
          <w:rFonts w:hint="eastAsia"/>
          <w:sz w:val="24"/>
          <w:szCs w:val="24"/>
        </w:rPr>
        <w:t>of</w:t>
      </w:r>
      <w:r w:rsidR="00AA1E66" w:rsidRPr="00E51AF3">
        <w:rPr>
          <w:sz w:val="24"/>
          <w:szCs w:val="24"/>
        </w:rPr>
        <w:t xml:space="preserve"> cost efficiency and </w:t>
      </w:r>
      <w:r w:rsidR="00CF26A9" w:rsidRPr="00E51AF3">
        <w:rPr>
          <w:sz w:val="24"/>
          <w:szCs w:val="24"/>
        </w:rPr>
        <w:t xml:space="preserve">superior </w:t>
      </w:r>
      <w:r w:rsidR="00AA1E66" w:rsidRPr="00E51AF3">
        <w:rPr>
          <w:sz w:val="24"/>
          <w:szCs w:val="24"/>
        </w:rPr>
        <w:t xml:space="preserve">customer service, flexibility and agility are </w:t>
      </w:r>
      <w:r w:rsidR="00AA1E66" w:rsidRPr="00E51AF3">
        <w:rPr>
          <w:rFonts w:hint="eastAsia"/>
          <w:sz w:val="24"/>
          <w:szCs w:val="24"/>
        </w:rPr>
        <w:t>fostered</w:t>
      </w:r>
      <w:r w:rsidR="00AA1E66" w:rsidRPr="00E51AF3">
        <w:rPr>
          <w:sz w:val="24"/>
          <w:szCs w:val="24"/>
        </w:rPr>
        <w:t xml:space="preserve"> as </w:t>
      </w:r>
      <w:r w:rsidR="00AA1E66" w:rsidRPr="00E51AF3">
        <w:rPr>
          <w:rFonts w:hint="eastAsia"/>
          <w:sz w:val="24"/>
          <w:szCs w:val="24"/>
        </w:rPr>
        <w:t>an</w:t>
      </w:r>
      <w:r w:rsidR="000A3AE0" w:rsidRPr="00E51AF3">
        <w:rPr>
          <w:sz w:val="24"/>
          <w:szCs w:val="24"/>
        </w:rPr>
        <w:t xml:space="preserve"> </w:t>
      </w:r>
      <w:r w:rsidR="00AA1E66" w:rsidRPr="00E51AF3">
        <w:rPr>
          <w:sz w:val="24"/>
          <w:szCs w:val="24"/>
        </w:rPr>
        <w:t>internal function capability and an external r</w:t>
      </w:r>
      <w:r w:rsidR="00680A21" w:rsidRPr="00E51AF3">
        <w:rPr>
          <w:sz w:val="24"/>
          <w:szCs w:val="24"/>
        </w:rPr>
        <w:t xml:space="preserve">esponse </w:t>
      </w:r>
      <w:r w:rsidR="00C172BE" w:rsidRPr="00E51AF3">
        <w:rPr>
          <w:sz w:val="24"/>
          <w:szCs w:val="24"/>
        </w:rPr>
        <w:t>capability</w:t>
      </w:r>
      <w:r w:rsidR="00CF26A9" w:rsidRPr="00E51AF3">
        <w:rPr>
          <w:sz w:val="24"/>
          <w:szCs w:val="24"/>
        </w:rPr>
        <w:t>,</w:t>
      </w:r>
      <w:r w:rsidR="00680A21" w:rsidRPr="00E51AF3">
        <w:rPr>
          <w:sz w:val="24"/>
          <w:szCs w:val="24"/>
        </w:rPr>
        <w:t xml:space="preserve"> respectively</w:t>
      </w:r>
      <w:r w:rsidR="00C172BE" w:rsidRPr="00E51AF3">
        <w:rPr>
          <w:sz w:val="24"/>
          <w:szCs w:val="24"/>
        </w:rPr>
        <w:t xml:space="preserve">, and can be </w:t>
      </w:r>
      <w:r w:rsidR="00CF26A9" w:rsidRPr="00E51AF3">
        <w:rPr>
          <w:sz w:val="24"/>
          <w:szCs w:val="24"/>
        </w:rPr>
        <w:t xml:space="preserve">rationalized </w:t>
      </w:r>
      <w:r w:rsidR="00C172BE" w:rsidRPr="00E51AF3">
        <w:rPr>
          <w:sz w:val="24"/>
          <w:szCs w:val="24"/>
        </w:rPr>
        <w:t>by dynamic capabilities theory (</w:t>
      </w:r>
      <w:proofErr w:type="spellStart"/>
      <w:r w:rsidR="00C172BE" w:rsidRPr="00E51AF3">
        <w:rPr>
          <w:sz w:val="24"/>
          <w:szCs w:val="24"/>
        </w:rPr>
        <w:t>Teece</w:t>
      </w:r>
      <w:proofErr w:type="spellEnd"/>
      <w:r w:rsidR="00C172BE" w:rsidRPr="00E51AF3">
        <w:rPr>
          <w:sz w:val="24"/>
          <w:szCs w:val="24"/>
        </w:rPr>
        <w:t xml:space="preserve"> et al., 1997)</w:t>
      </w:r>
      <w:r w:rsidR="004A0BF0" w:rsidRPr="00E51AF3">
        <w:rPr>
          <w:sz w:val="24"/>
          <w:szCs w:val="24"/>
        </w:rPr>
        <w:t>.</w:t>
      </w:r>
      <w:r w:rsidR="00C96958" w:rsidRPr="00E51AF3">
        <w:rPr>
          <w:sz w:val="24"/>
          <w:szCs w:val="24"/>
        </w:rPr>
        <w:t xml:space="preserve"> This coalition of cost efficiency, customer service, (internal) flexibility</w:t>
      </w:r>
      <w:r w:rsidR="000507BC" w:rsidRPr="00E51AF3">
        <w:rPr>
          <w:sz w:val="24"/>
          <w:szCs w:val="24"/>
        </w:rPr>
        <w:t>,</w:t>
      </w:r>
      <w:r w:rsidR="00C96958" w:rsidRPr="00E51AF3">
        <w:rPr>
          <w:sz w:val="24"/>
          <w:szCs w:val="24"/>
        </w:rPr>
        <w:t xml:space="preserve"> and (external) agility </w:t>
      </w:r>
      <w:r w:rsidR="00C172BE" w:rsidRPr="00E51AF3">
        <w:rPr>
          <w:sz w:val="24"/>
          <w:szCs w:val="24"/>
        </w:rPr>
        <w:t>is</w:t>
      </w:r>
      <w:r w:rsidR="00C96958" w:rsidRPr="00E51AF3">
        <w:rPr>
          <w:sz w:val="24"/>
          <w:szCs w:val="24"/>
        </w:rPr>
        <w:t xml:space="preserve"> in concert with both Beamon’s (1999) and Khan et al</w:t>
      </w:r>
      <w:r w:rsidR="00547B8E" w:rsidRPr="00E51AF3">
        <w:rPr>
          <w:sz w:val="24"/>
          <w:szCs w:val="24"/>
        </w:rPr>
        <w:t>.</w:t>
      </w:r>
      <w:r w:rsidR="00C96958" w:rsidRPr="00E51AF3">
        <w:rPr>
          <w:sz w:val="24"/>
          <w:szCs w:val="24"/>
        </w:rPr>
        <w:t>’s</w:t>
      </w:r>
      <w:r w:rsidR="00723823" w:rsidRPr="00E51AF3">
        <w:rPr>
          <w:sz w:val="24"/>
          <w:szCs w:val="24"/>
        </w:rPr>
        <w:t>.</w:t>
      </w:r>
      <w:r w:rsidR="00C96958" w:rsidRPr="00E51AF3">
        <w:rPr>
          <w:sz w:val="24"/>
          <w:szCs w:val="24"/>
        </w:rPr>
        <w:t xml:space="preserve"> (2009) recommended portfolio</w:t>
      </w:r>
      <w:r w:rsidR="00CF26A9" w:rsidRPr="00E51AF3">
        <w:rPr>
          <w:sz w:val="24"/>
          <w:szCs w:val="24"/>
        </w:rPr>
        <w:t>s</w:t>
      </w:r>
      <w:r w:rsidR="00C96958" w:rsidRPr="00E51AF3">
        <w:rPr>
          <w:sz w:val="24"/>
          <w:szCs w:val="24"/>
        </w:rPr>
        <w:t xml:space="preserve"> of supply chain performance measures.</w:t>
      </w:r>
      <w:r w:rsidR="005662CB" w:rsidRPr="00E51AF3">
        <w:rPr>
          <w:sz w:val="24"/>
          <w:szCs w:val="24"/>
        </w:rPr>
        <w:t xml:space="preserve"> </w:t>
      </w:r>
      <w:r w:rsidR="00A75B7C" w:rsidRPr="00E51AF3">
        <w:rPr>
          <w:rFonts w:eastAsiaTheme="minorHAnsi"/>
          <w:iCs/>
          <w:sz w:val="24"/>
          <w:szCs w:val="24"/>
          <w:lang w:eastAsia="en-US"/>
        </w:rPr>
        <w:t xml:space="preserve">Figure 1 presents the </w:t>
      </w:r>
      <w:r w:rsidR="00121FFF" w:rsidRPr="00E51AF3">
        <w:rPr>
          <w:rFonts w:eastAsiaTheme="minorHAnsi"/>
          <w:iCs/>
          <w:sz w:val="24"/>
          <w:szCs w:val="24"/>
          <w:lang w:eastAsia="en-US"/>
        </w:rPr>
        <w:t>conceptual</w:t>
      </w:r>
      <w:r w:rsidR="00176DAC" w:rsidRPr="00E51AF3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A75B7C" w:rsidRPr="00E51AF3">
        <w:rPr>
          <w:rFonts w:eastAsiaTheme="minorHAnsi"/>
          <w:iCs/>
          <w:sz w:val="24"/>
          <w:szCs w:val="24"/>
          <w:lang w:eastAsia="en-US"/>
        </w:rPr>
        <w:t xml:space="preserve">model 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>that guides our research</w:t>
      </w:r>
      <w:r w:rsidR="009F50DB" w:rsidRPr="00E51AF3">
        <w:rPr>
          <w:rFonts w:eastAsiaTheme="minorHAnsi"/>
          <w:iCs/>
          <w:sz w:val="24"/>
          <w:szCs w:val="24"/>
          <w:lang w:eastAsia="en-US"/>
        </w:rPr>
        <w:t xml:space="preserve"> to investigate the relationships between </w:t>
      </w:r>
      <w:r w:rsidRPr="00E51AF3">
        <w:rPr>
          <w:rFonts w:eastAsiaTheme="minorHAnsi"/>
          <w:iCs/>
          <w:sz w:val="24"/>
          <w:szCs w:val="24"/>
          <w:lang w:eastAsia="en-US"/>
        </w:rPr>
        <w:t>P</w:t>
      </w:r>
      <w:r w:rsidR="009F50DB" w:rsidRPr="00E51AF3">
        <w:rPr>
          <w:rFonts w:eastAsiaTheme="minorHAnsi"/>
          <w:iCs/>
          <w:sz w:val="24"/>
          <w:szCs w:val="24"/>
          <w:lang w:eastAsia="en-US"/>
        </w:rPr>
        <w:t>VMS, supply chain flexibility, agility, cost efficiency</w:t>
      </w:r>
      <w:r w:rsidR="000507BC" w:rsidRPr="00E51AF3">
        <w:rPr>
          <w:rFonts w:eastAsiaTheme="minorHAnsi"/>
          <w:iCs/>
          <w:sz w:val="24"/>
          <w:szCs w:val="24"/>
          <w:lang w:eastAsia="en-US"/>
        </w:rPr>
        <w:t>,</w:t>
      </w:r>
      <w:r w:rsidR="009F50DB" w:rsidRPr="00E51AF3">
        <w:rPr>
          <w:rFonts w:eastAsiaTheme="minorHAnsi"/>
          <w:iCs/>
          <w:sz w:val="24"/>
          <w:szCs w:val="24"/>
          <w:lang w:eastAsia="en-US"/>
        </w:rPr>
        <w:t xml:space="preserve"> and customer service. 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>The use of PVMS</w:t>
      </w:r>
      <w:r w:rsidR="000A3AE0" w:rsidRPr="00E51AF3">
        <w:rPr>
          <w:rFonts w:eastAsiaTheme="minorHAnsi"/>
          <w:iCs/>
          <w:sz w:val="24"/>
          <w:szCs w:val="24"/>
          <w:lang w:eastAsia="en-US"/>
        </w:rPr>
        <w:t>s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BB0070" w:rsidRPr="00E51AF3">
        <w:rPr>
          <w:rFonts w:eastAsiaTheme="minorHAnsi"/>
          <w:iCs/>
          <w:sz w:val="24"/>
          <w:szCs w:val="24"/>
          <w:lang w:eastAsia="en-US"/>
        </w:rPr>
        <w:t>implies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 xml:space="preserve"> a degree of dynamism in the external environment of 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 xml:space="preserve">the 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 xml:space="preserve">focal firm, </w:t>
      </w:r>
      <w:r w:rsidR="000507BC" w:rsidRPr="00E51AF3">
        <w:rPr>
          <w:rFonts w:eastAsiaTheme="minorHAnsi"/>
          <w:iCs/>
          <w:sz w:val="24"/>
          <w:szCs w:val="24"/>
          <w:lang w:eastAsia="en-US"/>
        </w:rPr>
        <w:t xml:space="preserve">an </w:t>
      </w:r>
      <w:proofErr w:type="spellStart"/>
      <w:r w:rsidR="000507BC" w:rsidRPr="00E51AF3">
        <w:rPr>
          <w:rFonts w:eastAsiaTheme="minorHAnsi"/>
          <w:iCs/>
          <w:sz w:val="24"/>
          <w:szCs w:val="24"/>
          <w:lang w:eastAsia="en-US"/>
        </w:rPr>
        <w:t>apposite</w:t>
      </w:r>
      <w:proofErr w:type="spellEnd"/>
      <w:r w:rsidR="000507BC" w:rsidRPr="00E51AF3">
        <w:rPr>
          <w:rFonts w:eastAsiaTheme="minorHAnsi"/>
          <w:iCs/>
          <w:sz w:val="24"/>
          <w:szCs w:val="24"/>
          <w:lang w:eastAsia="en-US"/>
        </w:rPr>
        <w:t xml:space="preserve"> setting 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>for applying the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 xml:space="preserve"> dynamic capabilities perspective (</w:t>
      </w:r>
      <w:proofErr w:type="spellStart"/>
      <w:r w:rsidR="00061A02" w:rsidRPr="00E51AF3">
        <w:rPr>
          <w:rFonts w:eastAsiaTheme="minorHAnsi"/>
          <w:iCs/>
          <w:sz w:val="24"/>
          <w:szCs w:val="24"/>
          <w:lang w:eastAsia="en-US"/>
        </w:rPr>
        <w:t>Barreto</w:t>
      </w:r>
      <w:proofErr w:type="spellEnd"/>
      <w:r w:rsidR="00061A02" w:rsidRPr="00E51AF3">
        <w:rPr>
          <w:rFonts w:eastAsiaTheme="minorHAnsi"/>
          <w:iCs/>
          <w:sz w:val="24"/>
          <w:szCs w:val="24"/>
          <w:lang w:eastAsia="en-US"/>
        </w:rPr>
        <w:t>, 2010)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0507BC" w:rsidRPr="00E51AF3">
        <w:rPr>
          <w:rFonts w:eastAsiaTheme="minorHAnsi"/>
          <w:iCs/>
          <w:sz w:val="24"/>
          <w:szCs w:val="24"/>
          <w:lang w:eastAsia="en-US"/>
        </w:rPr>
        <w:t>as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 xml:space="preserve"> the theoretical </w:t>
      </w:r>
      <w:r w:rsidR="000507BC" w:rsidRPr="00E51AF3">
        <w:rPr>
          <w:rFonts w:eastAsiaTheme="minorHAnsi"/>
          <w:iCs/>
          <w:sz w:val="24"/>
          <w:szCs w:val="24"/>
          <w:lang w:eastAsia="en-US"/>
        </w:rPr>
        <w:t xml:space="preserve">grounding 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>for our study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 xml:space="preserve">. 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 xml:space="preserve">The proposed links </w:t>
      </w:r>
      <w:r w:rsidR="009F50DB" w:rsidRPr="00E51AF3">
        <w:rPr>
          <w:rFonts w:eastAsiaTheme="minorHAnsi"/>
          <w:iCs/>
          <w:sz w:val="24"/>
          <w:szCs w:val="24"/>
          <w:lang w:eastAsia="en-US"/>
        </w:rPr>
        <w:t>are complex and have not been adequately specified</w:t>
      </w:r>
      <w:r w:rsidR="00061A02" w:rsidRPr="00E51AF3">
        <w:rPr>
          <w:rFonts w:eastAsiaTheme="minorHAnsi"/>
          <w:iCs/>
          <w:sz w:val="24"/>
          <w:szCs w:val="24"/>
          <w:lang w:eastAsia="en-US"/>
        </w:rPr>
        <w:t xml:space="preserve"> or empirically explored</w:t>
      </w:r>
      <w:r w:rsidR="009F50DB" w:rsidRPr="00E51AF3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CF26A9" w:rsidRPr="00E51AF3">
        <w:rPr>
          <w:rFonts w:eastAsiaTheme="minorHAnsi"/>
          <w:iCs/>
          <w:sz w:val="24"/>
          <w:szCs w:val="24"/>
          <w:lang w:eastAsia="en-US"/>
        </w:rPr>
        <w:t xml:space="preserve">in </w:t>
      </w:r>
      <w:r w:rsidR="009F50DB" w:rsidRPr="00E51AF3">
        <w:rPr>
          <w:rFonts w:eastAsiaTheme="minorHAnsi"/>
          <w:iCs/>
          <w:sz w:val="24"/>
          <w:szCs w:val="24"/>
          <w:lang w:eastAsia="en-US"/>
        </w:rPr>
        <w:t>the extant literature</w:t>
      </w:r>
      <w:r w:rsidR="00A75B7C" w:rsidRPr="00E51AF3">
        <w:rPr>
          <w:rFonts w:eastAsiaTheme="minorHAnsi"/>
          <w:iCs/>
          <w:sz w:val="24"/>
          <w:szCs w:val="24"/>
          <w:lang w:eastAsia="en-US"/>
        </w:rPr>
        <w:t>.</w:t>
      </w:r>
      <w:r w:rsidR="00AA1E66" w:rsidRPr="00E51AF3">
        <w:rPr>
          <w:rFonts w:eastAsiaTheme="minorHAnsi"/>
          <w:iCs/>
          <w:sz w:val="24"/>
          <w:szCs w:val="24"/>
          <w:lang w:eastAsia="en-US"/>
        </w:rPr>
        <w:t xml:space="preserve">   </w:t>
      </w:r>
    </w:p>
    <w:p w14:paraId="6A21DDC9" w14:textId="77777777" w:rsidR="00BB0070" w:rsidRPr="00E51AF3" w:rsidRDefault="00BB0070" w:rsidP="007341B5">
      <w:pPr>
        <w:spacing w:line="480" w:lineRule="auto"/>
        <w:rPr>
          <w:rFonts w:eastAsiaTheme="minorHAnsi"/>
          <w:iCs/>
          <w:sz w:val="24"/>
          <w:szCs w:val="24"/>
          <w:lang w:eastAsia="en-US"/>
        </w:rPr>
      </w:pPr>
    </w:p>
    <w:p w14:paraId="3046665A" w14:textId="77777777" w:rsidR="005A740E" w:rsidRPr="00E51AF3" w:rsidRDefault="00082118" w:rsidP="00CF0631">
      <w:pPr>
        <w:spacing w:line="480" w:lineRule="auto"/>
        <w:jc w:val="center"/>
        <w:rPr>
          <w:rFonts w:eastAsiaTheme="minorHAnsi"/>
          <w:iCs/>
          <w:sz w:val="24"/>
          <w:szCs w:val="24"/>
          <w:lang w:eastAsia="en-US"/>
        </w:rPr>
      </w:pPr>
      <w:r w:rsidRPr="00E51AF3">
        <w:rPr>
          <w:rFonts w:eastAsiaTheme="minorHAnsi"/>
          <w:iCs/>
          <w:noProof/>
          <w:sz w:val="24"/>
          <w:szCs w:val="24"/>
        </w:rPr>
        <w:drawing>
          <wp:inline distT="0" distB="0" distL="0" distR="0" wp14:anchorId="5CDE3E0C" wp14:editId="54FF31D1">
            <wp:extent cx="4168800" cy="2991600"/>
            <wp:effectExtent l="0" t="0" r="317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29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1479D" w14:textId="77777777" w:rsidR="000D4719" w:rsidRPr="00E51AF3" w:rsidRDefault="000D4719" w:rsidP="00554D2E">
      <w:pPr>
        <w:spacing w:line="360" w:lineRule="auto"/>
        <w:rPr>
          <w:b/>
          <w:iCs/>
          <w:sz w:val="24"/>
          <w:szCs w:val="24"/>
          <w:lang w:eastAsia="zh-HK"/>
        </w:rPr>
      </w:pPr>
    </w:p>
    <w:p w14:paraId="52B51F5C" w14:textId="77777777" w:rsidR="000C26B4" w:rsidRPr="00E51AF3" w:rsidRDefault="00BA2A69" w:rsidP="000C26B4">
      <w:pPr>
        <w:spacing w:line="360" w:lineRule="auto"/>
        <w:jc w:val="center"/>
        <w:rPr>
          <w:sz w:val="24"/>
          <w:lang w:eastAsia="zh-HK"/>
        </w:rPr>
      </w:pPr>
      <w:r w:rsidRPr="00E51AF3">
        <w:rPr>
          <w:rFonts w:hint="eastAsia"/>
          <w:b/>
          <w:iCs/>
          <w:sz w:val="24"/>
          <w:szCs w:val="24"/>
          <w:lang w:eastAsia="zh-HK"/>
        </w:rPr>
        <w:t>Figure</w:t>
      </w:r>
      <w:r w:rsidRPr="00E51AF3">
        <w:rPr>
          <w:rFonts w:eastAsiaTheme="minorHAnsi"/>
          <w:b/>
          <w:iCs/>
          <w:sz w:val="24"/>
          <w:szCs w:val="24"/>
          <w:lang w:eastAsia="en-US"/>
        </w:rPr>
        <w:t xml:space="preserve"> 1</w:t>
      </w:r>
      <w:r w:rsidRPr="00E51AF3">
        <w:rPr>
          <w:rFonts w:hint="eastAsia"/>
          <w:b/>
          <w:iCs/>
          <w:sz w:val="24"/>
          <w:szCs w:val="24"/>
          <w:lang w:eastAsia="zh-HK"/>
        </w:rPr>
        <w:t xml:space="preserve">. </w:t>
      </w:r>
      <w:r w:rsidR="000C26B4" w:rsidRPr="00E51AF3">
        <w:rPr>
          <w:sz w:val="24"/>
        </w:rPr>
        <w:t xml:space="preserve">The </w:t>
      </w:r>
      <w:r w:rsidR="000C26B4" w:rsidRPr="00E51AF3">
        <w:rPr>
          <w:sz w:val="24"/>
          <w:lang w:eastAsia="zh-HK"/>
        </w:rPr>
        <w:t>r</w:t>
      </w:r>
      <w:r w:rsidR="000C26B4" w:rsidRPr="00E51AF3">
        <w:rPr>
          <w:sz w:val="24"/>
        </w:rPr>
        <w:t xml:space="preserve">esearch </w:t>
      </w:r>
      <w:r w:rsidR="000C26B4" w:rsidRPr="00E51AF3">
        <w:rPr>
          <w:sz w:val="24"/>
          <w:lang w:eastAsia="zh-HK"/>
        </w:rPr>
        <w:t>m</w:t>
      </w:r>
      <w:r w:rsidR="000C26B4" w:rsidRPr="00E51AF3">
        <w:rPr>
          <w:sz w:val="24"/>
        </w:rPr>
        <w:t>odel</w:t>
      </w:r>
      <w:r w:rsidRPr="00E51AF3">
        <w:rPr>
          <w:rFonts w:hint="eastAsia"/>
          <w:sz w:val="24"/>
          <w:lang w:eastAsia="zh-HK"/>
        </w:rPr>
        <w:t>.</w:t>
      </w:r>
    </w:p>
    <w:p w14:paraId="0980F7A6" w14:textId="77777777" w:rsidR="00BA2A69" w:rsidRPr="00E51AF3" w:rsidRDefault="00BA2A69" w:rsidP="003C6947">
      <w:pPr>
        <w:spacing w:line="480" w:lineRule="auto"/>
        <w:rPr>
          <w:sz w:val="24"/>
          <w:szCs w:val="24"/>
          <w:lang w:eastAsia="zh-HK"/>
        </w:rPr>
      </w:pPr>
    </w:p>
    <w:p w14:paraId="33A94C02" w14:textId="7C556E9D" w:rsidR="00105E1A" w:rsidRPr="00E51AF3" w:rsidRDefault="002D0178" w:rsidP="004A3118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The research model provides </w:t>
      </w:r>
      <w:r w:rsidR="00670042" w:rsidRPr="00E51AF3">
        <w:rPr>
          <w:sz w:val="24"/>
          <w:szCs w:val="24"/>
        </w:rPr>
        <w:t xml:space="preserve">a </w:t>
      </w:r>
      <w:r w:rsidRPr="00E51AF3">
        <w:rPr>
          <w:sz w:val="24"/>
          <w:szCs w:val="24"/>
        </w:rPr>
        <w:t>means to empirically examine how different classes of PVM</w:t>
      </w:r>
      <w:r w:rsidR="00DB78A0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are related to supply chain flexibility and agility, and how</w:t>
      </w:r>
      <w:r w:rsidR="00F45DAE" w:rsidRPr="00E51AF3">
        <w:rPr>
          <w:sz w:val="24"/>
          <w:szCs w:val="24"/>
        </w:rPr>
        <w:t>, in turn,</w:t>
      </w:r>
      <w:r w:rsidRPr="00E51AF3">
        <w:rPr>
          <w:sz w:val="24"/>
          <w:szCs w:val="24"/>
        </w:rPr>
        <w:t xml:space="preserve"> supply chain flexibility and agility</w:t>
      </w:r>
      <w:r w:rsidR="008F3366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are related to supply chain customer service and cost efficiency. In the model, supply chain flexibility and agility act as intermediate variables </w:t>
      </w:r>
      <w:r w:rsidR="00670042" w:rsidRPr="00E51AF3">
        <w:rPr>
          <w:sz w:val="24"/>
          <w:szCs w:val="24"/>
        </w:rPr>
        <w:t xml:space="preserve">that </w:t>
      </w:r>
      <w:r w:rsidRPr="00E51AF3">
        <w:rPr>
          <w:sz w:val="24"/>
          <w:szCs w:val="24"/>
        </w:rPr>
        <w:t>mediate the links between a PVMS and supply chain cost efficiency and customer service.</w:t>
      </w:r>
    </w:p>
    <w:p w14:paraId="00D5C51E" w14:textId="77777777" w:rsidR="000C26B4" w:rsidRPr="00E51AF3" w:rsidRDefault="00AB7165" w:rsidP="000C26B4">
      <w:pPr>
        <w:spacing w:line="480" w:lineRule="auto"/>
        <w:ind w:firstLine="540"/>
        <w:rPr>
          <w:sz w:val="24"/>
        </w:rPr>
      </w:pPr>
      <w:r w:rsidRPr="00E51AF3">
        <w:rPr>
          <w:sz w:val="24"/>
          <w:szCs w:val="24"/>
        </w:rPr>
        <w:t xml:space="preserve">A PVMS can be product- </w:t>
      </w:r>
      <w:r w:rsidR="00D50D99" w:rsidRPr="00E51AF3">
        <w:rPr>
          <w:sz w:val="24"/>
          <w:szCs w:val="24"/>
        </w:rPr>
        <w:t>or</w:t>
      </w:r>
      <w:r w:rsidRPr="00E51AF3">
        <w:rPr>
          <w:sz w:val="24"/>
          <w:szCs w:val="24"/>
        </w:rPr>
        <w:t xml:space="preserve"> process-based.</w:t>
      </w:r>
      <w:r w:rsidR="00A20C57" w:rsidRPr="00E51AF3">
        <w:rPr>
          <w:sz w:val="24"/>
          <w:szCs w:val="24"/>
        </w:rPr>
        <w:t xml:space="preserve"> In this stu</w:t>
      </w:r>
      <w:r w:rsidR="00DE41F6" w:rsidRPr="00E51AF3">
        <w:rPr>
          <w:sz w:val="24"/>
          <w:szCs w:val="24"/>
        </w:rPr>
        <w:t>dy</w:t>
      </w:r>
      <w:r w:rsidR="00670042" w:rsidRPr="00E51AF3">
        <w:rPr>
          <w:sz w:val="24"/>
          <w:szCs w:val="24"/>
        </w:rPr>
        <w:t xml:space="preserve"> we use </w:t>
      </w:r>
      <w:r w:rsidR="00DE41F6" w:rsidRPr="00E51AF3">
        <w:rPr>
          <w:sz w:val="24"/>
          <w:szCs w:val="24"/>
        </w:rPr>
        <w:t xml:space="preserve">prominent </w:t>
      </w:r>
      <w:r w:rsidRPr="00E51AF3">
        <w:rPr>
          <w:sz w:val="24"/>
          <w:szCs w:val="24"/>
        </w:rPr>
        <w:t>strategies</w:t>
      </w:r>
      <w:r w:rsidR="00CD4BC6" w:rsidRPr="00E51AF3">
        <w:rPr>
          <w:sz w:val="24"/>
          <w:szCs w:val="24"/>
        </w:rPr>
        <w:t xml:space="preserve"> </w:t>
      </w:r>
      <w:r w:rsidR="00A20C57" w:rsidRPr="00E51AF3">
        <w:rPr>
          <w:sz w:val="24"/>
          <w:szCs w:val="24"/>
        </w:rPr>
        <w:t>to exemplify</w:t>
      </w:r>
      <w:r w:rsidR="00DE41F6" w:rsidRPr="00E51AF3">
        <w:rPr>
          <w:sz w:val="24"/>
          <w:szCs w:val="24"/>
        </w:rPr>
        <w:t xml:space="preserve"> </w:t>
      </w:r>
      <w:r w:rsidR="00670042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>two</w:t>
      </w:r>
      <w:r w:rsidR="001D5671" w:rsidRPr="00E51AF3">
        <w:rPr>
          <w:sz w:val="24"/>
          <w:szCs w:val="24"/>
        </w:rPr>
        <w:t xml:space="preserve"> </w:t>
      </w:r>
      <w:r w:rsidR="00105EEB" w:rsidRPr="00E51AF3">
        <w:rPr>
          <w:sz w:val="24"/>
          <w:szCs w:val="24"/>
        </w:rPr>
        <w:t>P</w:t>
      </w:r>
      <w:r w:rsidR="00C72BAF" w:rsidRPr="00E51AF3">
        <w:rPr>
          <w:sz w:val="24"/>
          <w:szCs w:val="24"/>
        </w:rPr>
        <w:t>VMS c</w:t>
      </w:r>
      <w:r w:rsidR="003C6947" w:rsidRPr="00E51AF3">
        <w:rPr>
          <w:sz w:val="24"/>
          <w:szCs w:val="24"/>
        </w:rPr>
        <w:t>lasses</w:t>
      </w:r>
      <w:r w:rsidR="00C72BAF" w:rsidRPr="00E51AF3">
        <w:rPr>
          <w:sz w:val="24"/>
          <w:szCs w:val="24"/>
        </w:rPr>
        <w:t xml:space="preserve">. </w:t>
      </w:r>
      <w:r w:rsidR="00A51864" w:rsidRPr="00E51AF3">
        <w:rPr>
          <w:sz w:val="24"/>
          <w:szCs w:val="24"/>
        </w:rPr>
        <w:t>Product modularity is</w:t>
      </w:r>
      <w:r w:rsidR="00C72BAF" w:rsidRPr="00E51AF3">
        <w:rPr>
          <w:sz w:val="24"/>
          <w:szCs w:val="24"/>
        </w:rPr>
        <w:t xml:space="preserve"> used to represent </w:t>
      </w:r>
      <w:r w:rsidR="00670042" w:rsidRPr="00E51AF3">
        <w:rPr>
          <w:sz w:val="24"/>
          <w:szCs w:val="24"/>
        </w:rPr>
        <w:t xml:space="preserve">the </w:t>
      </w:r>
      <w:r w:rsidR="00C72BAF" w:rsidRPr="00E51AF3">
        <w:rPr>
          <w:sz w:val="24"/>
          <w:szCs w:val="24"/>
        </w:rPr>
        <w:t xml:space="preserve">product-based </w:t>
      </w:r>
      <w:r w:rsidR="00105EEB" w:rsidRPr="00E51AF3">
        <w:rPr>
          <w:sz w:val="24"/>
          <w:szCs w:val="24"/>
        </w:rPr>
        <w:t>P</w:t>
      </w:r>
      <w:r w:rsidR="00C72BAF" w:rsidRPr="00E51AF3">
        <w:rPr>
          <w:sz w:val="24"/>
          <w:szCs w:val="24"/>
        </w:rPr>
        <w:t>VMS, cellular manufacturing</w:t>
      </w:r>
      <w:r w:rsidR="001D5671" w:rsidRPr="00E51AF3">
        <w:rPr>
          <w:sz w:val="24"/>
          <w:szCs w:val="24"/>
        </w:rPr>
        <w:t xml:space="preserve"> and postponement</w:t>
      </w:r>
      <w:r w:rsidR="00C72BAF" w:rsidRPr="00E51AF3">
        <w:rPr>
          <w:sz w:val="24"/>
          <w:szCs w:val="24"/>
        </w:rPr>
        <w:t xml:space="preserve"> </w:t>
      </w:r>
      <w:r w:rsidR="001D5671" w:rsidRPr="00E51AF3">
        <w:rPr>
          <w:sz w:val="24"/>
          <w:szCs w:val="24"/>
        </w:rPr>
        <w:t xml:space="preserve">are </w:t>
      </w:r>
      <w:r w:rsidR="00C72BAF" w:rsidRPr="00E51AF3">
        <w:rPr>
          <w:sz w:val="24"/>
          <w:szCs w:val="24"/>
        </w:rPr>
        <w:t xml:space="preserve">used to represent </w:t>
      </w:r>
      <w:r w:rsidR="00670042" w:rsidRPr="00E51AF3">
        <w:rPr>
          <w:sz w:val="24"/>
          <w:szCs w:val="24"/>
        </w:rPr>
        <w:t xml:space="preserve">the </w:t>
      </w:r>
      <w:r w:rsidR="00C72BAF" w:rsidRPr="00E51AF3">
        <w:rPr>
          <w:sz w:val="24"/>
          <w:szCs w:val="24"/>
        </w:rPr>
        <w:t xml:space="preserve">process-based </w:t>
      </w:r>
      <w:r w:rsidR="00105EEB" w:rsidRPr="00E51AF3">
        <w:rPr>
          <w:sz w:val="24"/>
          <w:szCs w:val="24"/>
        </w:rPr>
        <w:t>P</w:t>
      </w:r>
      <w:r w:rsidR="00C72BAF" w:rsidRPr="00E51AF3">
        <w:rPr>
          <w:sz w:val="24"/>
          <w:szCs w:val="24"/>
        </w:rPr>
        <w:t xml:space="preserve">VMS. </w:t>
      </w:r>
      <w:r w:rsidRPr="00E51AF3">
        <w:rPr>
          <w:sz w:val="24"/>
          <w:szCs w:val="24"/>
        </w:rPr>
        <w:t xml:space="preserve">These three </w:t>
      </w:r>
      <w:r w:rsidR="00BD794A" w:rsidRPr="00E51AF3">
        <w:rPr>
          <w:sz w:val="24"/>
          <w:szCs w:val="24"/>
        </w:rPr>
        <w:t xml:space="preserve">mitigating </w:t>
      </w:r>
      <w:r w:rsidRPr="00E51AF3">
        <w:rPr>
          <w:sz w:val="24"/>
          <w:szCs w:val="24"/>
        </w:rPr>
        <w:t>strategies are regarded as latent variable</w:t>
      </w:r>
      <w:r w:rsidR="004324B9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that can </w:t>
      </w:r>
      <w:r w:rsidR="004324B9" w:rsidRPr="00E51AF3">
        <w:rPr>
          <w:sz w:val="24"/>
          <w:szCs w:val="24"/>
        </w:rPr>
        <w:t>act as</w:t>
      </w:r>
      <w:r w:rsidRPr="00E51AF3">
        <w:rPr>
          <w:sz w:val="24"/>
          <w:szCs w:val="24"/>
        </w:rPr>
        <w:t xml:space="preserve"> potential antecedents to achieve dynamic capability. In particular, </w:t>
      </w:r>
      <w:r w:rsidR="004324B9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>modular</w:t>
      </w:r>
      <w:r w:rsidR="00043552" w:rsidRPr="00E51AF3">
        <w:rPr>
          <w:sz w:val="24"/>
          <w:szCs w:val="24"/>
        </w:rPr>
        <w:t xml:space="preserve"> concept</w:t>
      </w:r>
      <w:r w:rsidRPr="00E51AF3">
        <w:rPr>
          <w:sz w:val="24"/>
          <w:szCs w:val="24"/>
        </w:rPr>
        <w:t xml:space="preserve"> is used to reduce the complexity and associated cost in product development, sourcing, and manufacturing </w:t>
      </w:r>
      <w:r w:rsidR="0035409A" w:rsidRPr="00E51AF3">
        <w:rPr>
          <w:sz w:val="24"/>
          <w:szCs w:val="24"/>
        </w:rPr>
        <w:t>(</w:t>
      </w:r>
      <w:proofErr w:type="spellStart"/>
      <w:r w:rsidR="0035409A" w:rsidRPr="00E51AF3">
        <w:rPr>
          <w:sz w:val="24"/>
          <w:szCs w:val="24"/>
        </w:rPr>
        <w:t>Holweg</w:t>
      </w:r>
      <w:proofErr w:type="spellEnd"/>
      <w:r w:rsidR="0035409A" w:rsidRPr="00E51AF3">
        <w:rPr>
          <w:sz w:val="24"/>
          <w:szCs w:val="24"/>
        </w:rPr>
        <w:t xml:space="preserve"> &amp; </w:t>
      </w:r>
      <w:proofErr w:type="spellStart"/>
      <w:r w:rsidR="0035409A" w:rsidRPr="00E51AF3">
        <w:rPr>
          <w:sz w:val="24"/>
          <w:szCs w:val="24"/>
        </w:rPr>
        <w:t>Pil</w:t>
      </w:r>
      <w:proofErr w:type="spellEnd"/>
      <w:r w:rsidR="0035409A" w:rsidRPr="00E51AF3">
        <w:rPr>
          <w:sz w:val="24"/>
          <w:szCs w:val="24"/>
        </w:rPr>
        <w:t>, 2004; Forza &amp; Salvador, 2002)</w:t>
      </w:r>
      <w:r w:rsidR="00043552" w:rsidRPr="00E51AF3">
        <w:rPr>
          <w:sz w:val="24"/>
          <w:szCs w:val="24"/>
        </w:rPr>
        <w:t xml:space="preserve"> and supports</w:t>
      </w:r>
      <w:r w:rsidR="004324B9" w:rsidRPr="00E51AF3">
        <w:rPr>
          <w:sz w:val="24"/>
          <w:szCs w:val="24"/>
        </w:rPr>
        <w:t xml:space="preserve"> the</w:t>
      </w:r>
      <w:r w:rsidR="00043552" w:rsidRPr="00E51AF3">
        <w:rPr>
          <w:sz w:val="24"/>
          <w:szCs w:val="24"/>
        </w:rPr>
        <w:t xml:space="preserve"> process of cellular production and postponement</w:t>
      </w:r>
      <w:r w:rsidRPr="00E51AF3">
        <w:rPr>
          <w:sz w:val="24"/>
          <w:szCs w:val="24"/>
        </w:rPr>
        <w:t>, which can improve dynamic capabilities.</w:t>
      </w:r>
      <w:r w:rsidR="00043552" w:rsidRPr="00E51AF3">
        <w:rPr>
          <w:sz w:val="24"/>
          <w:szCs w:val="24"/>
        </w:rPr>
        <w:t xml:space="preserve">  </w:t>
      </w:r>
      <w:r w:rsidR="002142A2" w:rsidRPr="00E51AF3">
        <w:rPr>
          <w:sz w:val="24"/>
        </w:rPr>
        <w:t>Building on the</w:t>
      </w:r>
      <w:r w:rsidR="00A12250" w:rsidRPr="00E51AF3">
        <w:rPr>
          <w:sz w:val="24"/>
        </w:rPr>
        <w:t>se concepts</w:t>
      </w:r>
      <w:r w:rsidR="002142A2" w:rsidRPr="00E51AF3">
        <w:rPr>
          <w:sz w:val="24"/>
        </w:rPr>
        <w:t xml:space="preserve">, </w:t>
      </w:r>
      <w:r w:rsidR="00670042" w:rsidRPr="00E51AF3">
        <w:rPr>
          <w:sz w:val="24"/>
        </w:rPr>
        <w:t xml:space="preserve">we propose the </w:t>
      </w:r>
      <w:r w:rsidR="002142A2" w:rsidRPr="00E51AF3">
        <w:rPr>
          <w:sz w:val="24"/>
        </w:rPr>
        <w:t>following</w:t>
      </w:r>
      <w:r w:rsidR="009F1D9A" w:rsidRPr="00E51AF3">
        <w:rPr>
          <w:sz w:val="24"/>
        </w:rPr>
        <w:t xml:space="preserve"> hypotheses</w:t>
      </w:r>
      <w:r w:rsidR="00670042" w:rsidRPr="00E51AF3">
        <w:rPr>
          <w:sz w:val="24"/>
        </w:rPr>
        <w:t xml:space="preserve"> about</w:t>
      </w:r>
      <w:r w:rsidR="009F1D9A" w:rsidRPr="00E51AF3">
        <w:rPr>
          <w:sz w:val="24"/>
        </w:rPr>
        <w:t xml:space="preserve"> the </w:t>
      </w:r>
      <w:r w:rsidR="00670042" w:rsidRPr="00E51AF3">
        <w:rPr>
          <w:sz w:val="24"/>
        </w:rPr>
        <w:t xml:space="preserve">putative </w:t>
      </w:r>
      <w:r w:rsidR="009F1D9A" w:rsidRPr="00E51AF3">
        <w:rPr>
          <w:sz w:val="24"/>
        </w:rPr>
        <w:t xml:space="preserve">links </w:t>
      </w:r>
      <w:r w:rsidR="00670042" w:rsidRPr="00E51AF3">
        <w:rPr>
          <w:sz w:val="24"/>
        </w:rPr>
        <w:t>among the variables of interest in our study</w:t>
      </w:r>
      <w:r w:rsidR="002142A2" w:rsidRPr="00E51AF3">
        <w:rPr>
          <w:sz w:val="24"/>
        </w:rPr>
        <w:t>:</w:t>
      </w:r>
    </w:p>
    <w:p w14:paraId="23F7C1F4" w14:textId="77777777" w:rsidR="00554D2E" w:rsidRPr="00E51AF3" w:rsidRDefault="00554D2E" w:rsidP="000C26B4">
      <w:pPr>
        <w:spacing w:line="480" w:lineRule="auto"/>
        <w:ind w:firstLine="540"/>
        <w:rPr>
          <w:sz w:val="24"/>
        </w:rPr>
      </w:pPr>
    </w:p>
    <w:p w14:paraId="72D86E01" w14:textId="77777777" w:rsidR="00F345AC" w:rsidRPr="00E51AF3" w:rsidRDefault="00AB7165" w:rsidP="005D3114">
      <w:pPr>
        <w:pStyle w:val="BodyText"/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 w:rsidRPr="00E51AF3">
        <w:rPr>
          <w:rFonts w:ascii="Times New Roman" w:hAnsi="Times New Roman" w:cs="Times New Roman"/>
          <w:i/>
          <w:sz w:val="24"/>
        </w:rPr>
        <w:t>H1: A PVMS is positively related to a firm’s dynamic capability</w:t>
      </w:r>
      <w:r w:rsidR="00B9573D" w:rsidRPr="00E51AF3">
        <w:rPr>
          <w:rFonts w:ascii="Times New Roman" w:hAnsi="Times New Roman" w:cs="Times New Roman"/>
          <w:i/>
          <w:sz w:val="24"/>
        </w:rPr>
        <w:t>.</w:t>
      </w:r>
    </w:p>
    <w:p w14:paraId="740102D3" w14:textId="77777777" w:rsidR="002142A2" w:rsidRPr="00E51AF3" w:rsidRDefault="00AB7165" w:rsidP="003C6947">
      <w:pPr>
        <w:spacing w:line="480" w:lineRule="auto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H1</w:t>
      </w:r>
      <w:r w:rsidR="003146AE" w:rsidRPr="00E51AF3">
        <w:rPr>
          <w:i/>
          <w:sz w:val="24"/>
          <w:szCs w:val="24"/>
        </w:rPr>
        <w:t>a</w:t>
      </w:r>
      <w:r w:rsidRPr="00E51AF3">
        <w:rPr>
          <w:i/>
          <w:sz w:val="24"/>
          <w:szCs w:val="24"/>
        </w:rPr>
        <w:t xml:space="preserve">: A PVMS is positively related to a firm’s </w:t>
      </w:r>
      <w:r w:rsidR="008717A5" w:rsidRPr="00E51AF3">
        <w:rPr>
          <w:i/>
          <w:sz w:val="24"/>
          <w:szCs w:val="24"/>
        </w:rPr>
        <w:t xml:space="preserve">supply chain </w:t>
      </w:r>
      <w:r w:rsidRPr="00E51AF3">
        <w:rPr>
          <w:i/>
          <w:sz w:val="24"/>
          <w:szCs w:val="24"/>
        </w:rPr>
        <w:t>flexibility.</w:t>
      </w:r>
    </w:p>
    <w:p w14:paraId="65D654CE" w14:textId="77777777" w:rsidR="008A679A" w:rsidRPr="00E51AF3" w:rsidRDefault="00AB7165" w:rsidP="003C6947">
      <w:pPr>
        <w:spacing w:line="480" w:lineRule="auto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</w:t>
      </w:r>
      <w:r w:rsidR="003146AE" w:rsidRPr="00E51AF3">
        <w:rPr>
          <w:i/>
          <w:sz w:val="24"/>
          <w:szCs w:val="24"/>
        </w:rPr>
        <w:t>1b</w:t>
      </w:r>
      <w:r w:rsidRPr="00E51AF3">
        <w:rPr>
          <w:i/>
          <w:sz w:val="24"/>
          <w:szCs w:val="24"/>
        </w:rPr>
        <w:t>: A PVMS is positively related to a firm’s</w:t>
      </w:r>
      <w:r w:rsidR="001D5671" w:rsidRPr="00E51AF3">
        <w:rPr>
          <w:i/>
          <w:sz w:val="24"/>
          <w:szCs w:val="24"/>
        </w:rPr>
        <w:t xml:space="preserve"> supply chain</w:t>
      </w:r>
      <w:r w:rsidRPr="00E51AF3">
        <w:rPr>
          <w:i/>
          <w:sz w:val="24"/>
          <w:szCs w:val="24"/>
        </w:rPr>
        <w:t xml:space="preserve"> agility</w:t>
      </w:r>
      <w:r w:rsidR="002142A2" w:rsidRPr="00E51AF3">
        <w:rPr>
          <w:i/>
          <w:sz w:val="24"/>
          <w:szCs w:val="24"/>
        </w:rPr>
        <w:t>.</w:t>
      </w:r>
    </w:p>
    <w:p w14:paraId="6A806249" w14:textId="77777777" w:rsidR="00C23233" w:rsidRPr="00E51AF3" w:rsidRDefault="00C23233" w:rsidP="008A679A">
      <w:pPr>
        <w:spacing w:line="480" w:lineRule="auto"/>
        <w:ind w:left="720"/>
        <w:jc w:val="left"/>
        <w:rPr>
          <w:sz w:val="24"/>
          <w:szCs w:val="24"/>
        </w:rPr>
      </w:pPr>
    </w:p>
    <w:p w14:paraId="5A478999" w14:textId="77777777" w:rsidR="003A66EC" w:rsidRPr="00E51AF3" w:rsidRDefault="00390EEC" w:rsidP="00F03F87">
      <w:pPr>
        <w:spacing w:line="480" w:lineRule="auto"/>
        <w:ind w:firstLine="539"/>
        <w:rPr>
          <w:sz w:val="24"/>
          <w:szCs w:val="24"/>
        </w:rPr>
      </w:pPr>
      <w:r w:rsidRPr="00E51AF3">
        <w:rPr>
          <w:sz w:val="24"/>
          <w:szCs w:val="24"/>
        </w:rPr>
        <w:t>Th</w:t>
      </w:r>
      <w:r w:rsidR="00B9573D" w:rsidRPr="00E51AF3">
        <w:rPr>
          <w:sz w:val="24"/>
          <w:szCs w:val="24"/>
        </w:rPr>
        <w:t>e</w:t>
      </w:r>
      <w:r w:rsidRPr="00E51AF3">
        <w:rPr>
          <w:sz w:val="24"/>
          <w:szCs w:val="24"/>
        </w:rPr>
        <w:t xml:space="preserve"> agility concept has experienced increasing attention in supply chain management research (</w:t>
      </w:r>
      <w:proofErr w:type="spellStart"/>
      <w:r w:rsidRPr="00E51AF3">
        <w:rPr>
          <w:sz w:val="24"/>
          <w:szCs w:val="24"/>
        </w:rPr>
        <w:t>Blome</w:t>
      </w:r>
      <w:proofErr w:type="spellEnd"/>
      <w:r w:rsidRPr="00E51AF3">
        <w:rPr>
          <w:sz w:val="24"/>
          <w:szCs w:val="24"/>
        </w:rPr>
        <w:t xml:space="preserve"> et al., 2013). </w:t>
      </w:r>
      <w:r w:rsidR="00D40E44" w:rsidRPr="00E51AF3">
        <w:rPr>
          <w:sz w:val="24"/>
          <w:szCs w:val="24"/>
        </w:rPr>
        <w:t xml:space="preserve">Based on empirical research, </w:t>
      </w:r>
      <w:r w:rsidR="002142A2" w:rsidRPr="00E51AF3">
        <w:rPr>
          <w:sz w:val="24"/>
          <w:szCs w:val="24"/>
        </w:rPr>
        <w:t>Swafford et al</w:t>
      </w:r>
      <w:r w:rsidR="00362C19" w:rsidRPr="00E51AF3">
        <w:rPr>
          <w:sz w:val="24"/>
          <w:szCs w:val="24"/>
        </w:rPr>
        <w:t>.</w:t>
      </w:r>
      <w:r w:rsidR="002142A2" w:rsidRPr="00E51AF3">
        <w:rPr>
          <w:sz w:val="24"/>
          <w:szCs w:val="24"/>
        </w:rPr>
        <w:t xml:space="preserve"> (2006) </w:t>
      </w:r>
      <w:r w:rsidR="003E2D94" w:rsidRPr="00E51AF3">
        <w:rPr>
          <w:sz w:val="24"/>
          <w:szCs w:val="24"/>
        </w:rPr>
        <w:t xml:space="preserve">found that </w:t>
      </w:r>
      <w:r w:rsidR="008A679A" w:rsidRPr="00E51AF3">
        <w:rPr>
          <w:sz w:val="24"/>
          <w:szCs w:val="24"/>
        </w:rPr>
        <w:t>an</w:t>
      </w:r>
      <w:r w:rsidR="002142A2" w:rsidRPr="00E51AF3">
        <w:rPr>
          <w:sz w:val="24"/>
          <w:szCs w:val="24"/>
        </w:rPr>
        <w:t xml:space="preserve"> organi</w:t>
      </w:r>
      <w:r w:rsidR="00B802E7" w:rsidRPr="00E51AF3">
        <w:rPr>
          <w:rFonts w:hint="eastAsia"/>
          <w:sz w:val="24"/>
          <w:szCs w:val="24"/>
          <w:lang w:eastAsia="zh-HK"/>
        </w:rPr>
        <w:t>z</w:t>
      </w:r>
      <w:r w:rsidR="002142A2" w:rsidRPr="00E51AF3">
        <w:rPr>
          <w:sz w:val="24"/>
          <w:szCs w:val="24"/>
        </w:rPr>
        <w:t xml:space="preserve">ation’s supply chain process </w:t>
      </w:r>
      <w:r w:rsidR="006370B5" w:rsidRPr="00E51AF3">
        <w:rPr>
          <w:sz w:val="24"/>
          <w:szCs w:val="24"/>
        </w:rPr>
        <w:t xml:space="preserve">flexibility is an </w:t>
      </w:r>
      <w:r w:rsidR="002142A2" w:rsidRPr="00E51AF3">
        <w:rPr>
          <w:sz w:val="24"/>
          <w:szCs w:val="24"/>
        </w:rPr>
        <w:t xml:space="preserve">important precursor </w:t>
      </w:r>
      <w:r w:rsidR="008A679A" w:rsidRPr="00E51AF3">
        <w:rPr>
          <w:sz w:val="24"/>
          <w:szCs w:val="24"/>
        </w:rPr>
        <w:t>of</w:t>
      </w:r>
      <w:r w:rsidR="002142A2" w:rsidRPr="00E51AF3">
        <w:rPr>
          <w:sz w:val="24"/>
          <w:szCs w:val="24"/>
        </w:rPr>
        <w:t xml:space="preserve"> supply chain agility. From </w:t>
      </w:r>
      <w:r w:rsidR="003E2D94" w:rsidRPr="00E51AF3">
        <w:rPr>
          <w:sz w:val="24"/>
          <w:szCs w:val="24"/>
        </w:rPr>
        <w:t xml:space="preserve">the </w:t>
      </w:r>
      <w:r w:rsidR="00EF1A4C" w:rsidRPr="00E51AF3">
        <w:rPr>
          <w:sz w:val="24"/>
          <w:szCs w:val="24"/>
        </w:rPr>
        <w:t xml:space="preserve">dynamic capabilities perspective, agility </w:t>
      </w:r>
      <w:r w:rsidR="002142A2" w:rsidRPr="00E51AF3">
        <w:rPr>
          <w:sz w:val="24"/>
          <w:szCs w:val="24"/>
        </w:rPr>
        <w:t>relies on various capabilities</w:t>
      </w:r>
      <w:r w:rsidR="00EF1A4C" w:rsidRPr="00E51AF3">
        <w:rPr>
          <w:sz w:val="24"/>
          <w:szCs w:val="24"/>
        </w:rPr>
        <w:t>,</w:t>
      </w:r>
      <w:r w:rsidR="002142A2" w:rsidRPr="00E51AF3">
        <w:rPr>
          <w:sz w:val="24"/>
          <w:szCs w:val="24"/>
        </w:rPr>
        <w:t xml:space="preserve"> </w:t>
      </w:r>
      <w:r w:rsidR="003E2D94" w:rsidRPr="00E51AF3">
        <w:rPr>
          <w:sz w:val="24"/>
          <w:szCs w:val="24"/>
        </w:rPr>
        <w:t>i.e.</w:t>
      </w:r>
      <w:r w:rsidR="002142A2" w:rsidRPr="00E51AF3">
        <w:rPr>
          <w:sz w:val="24"/>
          <w:szCs w:val="24"/>
        </w:rPr>
        <w:t xml:space="preserve">, various forms of flexibility </w:t>
      </w:r>
      <w:r w:rsidR="00F17813" w:rsidRPr="00E51AF3">
        <w:rPr>
          <w:sz w:val="24"/>
          <w:szCs w:val="24"/>
        </w:rPr>
        <w:t>(</w:t>
      </w:r>
      <w:r w:rsidR="004E1042" w:rsidRPr="00E51AF3">
        <w:rPr>
          <w:rFonts w:hint="eastAsia"/>
          <w:sz w:val="24"/>
          <w:szCs w:val="24"/>
        </w:rPr>
        <w:t xml:space="preserve">see </w:t>
      </w:r>
      <w:r w:rsidR="0088103B" w:rsidRPr="00E51AF3">
        <w:rPr>
          <w:sz w:val="24"/>
          <w:szCs w:val="24"/>
        </w:rPr>
        <w:t>Swafford</w:t>
      </w:r>
      <w:r w:rsidR="0088103B" w:rsidRPr="00E51AF3">
        <w:rPr>
          <w:i/>
          <w:sz w:val="24"/>
          <w:szCs w:val="24"/>
        </w:rPr>
        <w:t xml:space="preserve"> </w:t>
      </w:r>
      <w:r w:rsidR="0088103B" w:rsidRPr="00E51AF3">
        <w:rPr>
          <w:sz w:val="24"/>
          <w:szCs w:val="24"/>
        </w:rPr>
        <w:t>et al., 2008</w:t>
      </w:r>
      <w:r w:rsidR="003E2D94" w:rsidRPr="00E51AF3">
        <w:rPr>
          <w:sz w:val="24"/>
          <w:szCs w:val="24"/>
        </w:rPr>
        <w:t xml:space="preserve">), so flexibility </w:t>
      </w:r>
      <w:r w:rsidR="005712FE" w:rsidRPr="00E51AF3">
        <w:rPr>
          <w:sz w:val="24"/>
          <w:szCs w:val="24"/>
        </w:rPr>
        <w:t>is expected to boost</w:t>
      </w:r>
      <w:r w:rsidR="002142A2" w:rsidRPr="00E51AF3">
        <w:rPr>
          <w:sz w:val="24"/>
          <w:szCs w:val="24"/>
        </w:rPr>
        <w:t xml:space="preserve"> supply chain agility. </w:t>
      </w:r>
      <w:r w:rsidR="00613949" w:rsidRPr="00E51AF3">
        <w:rPr>
          <w:sz w:val="24"/>
          <w:szCs w:val="24"/>
        </w:rPr>
        <w:t>F</w:t>
      </w:r>
      <w:r w:rsidR="00215B71" w:rsidRPr="00E51AF3">
        <w:rPr>
          <w:sz w:val="24"/>
          <w:szCs w:val="24"/>
        </w:rPr>
        <w:t>lexibility</w:t>
      </w:r>
      <w:r w:rsidR="00150491" w:rsidRPr="00E51AF3">
        <w:rPr>
          <w:sz w:val="24"/>
          <w:szCs w:val="24"/>
        </w:rPr>
        <w:t xml:space="preserve"> is defined as a </w:t>
      </w:r>
      <w:r w:rsidR="00215B71" w:rsidRPr="00E51AF3">
        <w:rPr>
          <w:sz w:val="24"/>
          <w:szCs w:val="24"/>
        </w:rPr>
        <w:t>requisite internal dynamic capability to achieve supply chain agility</w:t>
      </w:r>
      <w:r w:rsidR="00150491" w:rsidRPr="00E51AF3">
        <w:rPr>
          <w:sz w:val="24"/>
          <w:szCs w:val="24"/>
        </w:rPr>
        <w:t xml:space="preserve"> (</w:t>
      </w:r>
      <w:r w:rsidR="00215B71" w:rsidRPr="00E51AF3">
        <w:rPr>
          <w:sz w:val="24"/>
          <w:szCs w:val="24"/>
        </w:rPr>
        <w:t>Swafford et al</w:t>
      </w:r>
      <w:proofErr w:type="gramStart"/>
      <w:r w:rsidR="00215B71" w:rsidRPr="00E51AF3">
        <w:rPr>
          <w:sz w:val="24"/>
          <w:szCs w:val="24"/>
        </w:rPr>
        <w:t>,,</w:t>
      </w:r>
      <w:proofErr w:type="gramEnd"/>
      <w:r w:rsidR="00215B71" w:rsidRPr="00E51AF3">
        <w:rPr>
          <w:sz w:val="24"/>
          <w:szCs w:val="24"/>
        </w:rPr>
        <w:t xml:space="preserve"> 2006; </w:t>
      </w:r>
      <w:proofErr w:type="spellStart"/>
      <w:r w:rsidR="00150491" w:rsidRPr="00E51AF3">
        <w:rPr>
          <w:sz w:val="24"/>
          <w:szCs w:val="24"/>
        </w:rPr>
        <w:t>Thome</w:t>
      </w:r>
      <w:proofErr w:type="spellEnd"/>
      <w:r w:rsidR="00150491" w:rsidRPr="00E51AF3">
        <w:rPr>
          <w:sz w:val="24"/>
          <w:szCs w:val="24"/>
        </w:rPr>
        <w:t xml:space="preserve"> et al., 2014</w:t>
      </w:r>
      <w:r w:rsidR="0035409A" w:rsidRPr="00E51AF3">
        <w:rPr>
          <w:sz w:val="24"/>
          <w:szCs w:val="24"/>
        </w:rPr>
        <w:t xml:space="preserve">; </w:t>
      </w:r>
      <w:proofErr w:type="spellStart"/>
      <w:r w:rsidR="0035409A" w:rsidRPr="00E51AF3">
        <w:rPr>
          <w:sz w:val="24"/>
          <w:szCs w:val="24"/>
        </w:rPr>
        <w:t>Esmaeilikia</w:t>
      </w:r>
      <w:proofErr w:type="spellEnd"/>
      <w:r w:rsidR="0035409A" w:rsidRPr="00E51AF3">
        <w:rPr>
          <w:sz w:val="24"/>
          <w:szCs w:val="24"/>
        </w:rPr>
        <w:t xml:space="preserve"> et al., 2014</w:t>
      </w:r>
      <w:r w:rsidR="00150491" w:rsidRPr="00E51AF3">
        <w:rPr>
          <w:sz w:val="24"/>
          <w:szCs w:val="24"/>
        </w:rPr>
        <w:t>)</w:t>
      </w:r>
      <w:r w:rsidR="00215B71" w:rsidRPr="00E51AF3">
        <w:rPr>
          <w:sz w:val="24"/>
          <w:szCs w:val="24"/>
        </w:rPr>
        <w:t xml:space="preserve">. </w:t>
      </w:r>
      <w:r w:rsidR="002142A2" w:rsidRPr="00E51AF3">
        <w:rPr>
          <w:sz w:val="24"/>
          <w:szCs w:val="24"/>
        </w:rPr>
        <w:t>T</w:t>
      </w:r>
      <w:r w:rsidR="003F39B2" w:rsidRPr="00E51AF3">
        <w:rPr>
          <w:sz w:val="24"/>
          <w:szCs w:val="24"/>
        </w:rPr>
        <w:t>her</w:t>
      </w:r>
      <w:r w:rsidR="0000164B" w:rsidRPr="00E51AF3">
        <w:rPr>
          <w:sz w:val="24"/>
          <w:szCs w:val="24"/>
        </w:rPr>
        <w:t>e</w:t>
      </w:r>
      <w:r w:rsidR="003F39B2" w:rsidRPr="00E51AF3">
        <w:rPr>
          <w:sz w:val="24"/>
          <w:szCs w:val="24"/>
        </w:rPr>
        <w:t>fore</w:t>
      </w:r>
      <w:r w:rsidR="00B63396" w:rsidRPr="00E51AF3">
        <w:rPr>
          <w:sz w:val="24"/>
          <w:szCs w:val="24"/>
        </w:rPr>
        <w:t>,</w:t>
      </w:r>
      <w:r w:rsidR="008A679A" w:rsidRPr="00E51AF3">
        <w:rPr>
          <w:sz w:val="24"/>
          <w:szCs w:val="24"/>
        </w:rPr>
        <w:t xml:space="preserve"> </w:t>
      </w:r>
      <w:r w:rsidR="003E2D94" w:rsidRPr="00E51AF3">
        <w:rPr>
          <w:sz w:val="24"/>
          <w:szCs w:val="24"/>
        </w:rPr>
        <w:t>we propose:</w:t>
      </w:r>
    </w:p>
    <w:p w14:paraId="05768ED3" w14:textId="77777777" w:rsidR="00B63396" w:rsidRPr="00E51AF3" w:rsidRDefault="00B63396" w:rsidP="003C6947">
      <w:pPr>
        <w:spacing w:line="480" w:lineRule="auto"/>
        <w:jc w:val="left"/>
        <w:rPr>
          <w:sz w:val="24"/>
          <w:szCs w:val="24"/>
        </w:rPr>
      </w:pPr>
    </w:p>
    <w:p w14:paraId="3051D8C5" w14:textId="77777777" w:rsidR="002142A2" w:rsidRPr="00E51AF3" w:rsidRDefault="00AB7165" w:rsidP="001214BE">
      <w:p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H2</w:t>
      </w:r>
      <w:r w:rsidR="002142A2" w:rsidRPr="00E51AF3">
        <w:rPr>
          <w:i/>
          <w:sz w:val="24"/>
          <w:szCs w:val="24"/>
        </w:rPr>
        <w:t>:</w:t>
      </w:r>
      <w:r w:rsidR="003C6947" w:rsidRPr="00E51AF3">
        <w:rPr>
          <w:i/>
          <w:sz w:val="24"/>
          <w:szCs w:val="24"/>
        </w:rPr>
        <w:t xml:space="preserve"> S</w:t>
      </w:r>
      <w:r w:rsidR="002142A2" w:rsidRPr="00E51AF3">
        <w:rPr>
          <w:i/>
          <w:sz w:val="24"/>
          <w:szCs w:val="24"/>
        </w:rPr>
        <w:t xml:space="preserve">upply chain flexibility </w:t>
      </w:r>
      <w:r w:rsidR="00243F2C" w:rsidRPr="00E51AF3">
        <w:rPr>
          <w:i/>
          <w:sz w:val="24"/>
          <w:szCs w:val="24"/>
        </w:rPr>
        <w:t>is</w:t>
      </w:r>
      <w:r w:rsidR="003C6947" w:rsidRPr="00E51AF3">
        <w:rPr>
          <w:i/>
          <w:sz w:val="24"/>
          <w:szCs w:val="24"/>
        </w:rPr>
        <w:t xml:space="preserve"> positively related to</w:t>
      </w:r>
      <w:r w:rsidR="002142A2" w:rsidRPr="00E51AF3">
        <w:rPr>
          <w:i/>
          <w:sz w:val="24"/>
          <w:szCs w:val="24"/>
        </w:rPr>
        <w:t xml:space="preserve"> supply chain agility.</w:t>
      </w:r>
    </w:p>
    <w:p w14:paraId="4EF5C62C" w14:textId="77777777" w:rsidR="00B63396" w:rsidRPr="00E51AF3" w:rsidRDefault="00B63396" w:rsidP="001214BE">
      <w:pPr>
        <w:spacing w:line="480" w:lineRule="auto"/>
        <w:rPr>
          <w:sz w:val="24"/>
          <w:szCs w:val="24"/>
        </w:rPr>
      </w:pPr>
    </w:p>
    <w:p w14:paraId="45C06033" w14:textId="77777777" w:rsidR="000C26B4" w:rsidRPr="00E51AF3" w:rsidRDefault="00553C64" w:rsidP="000C26B4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Supply chain flexibility measures </w:t>
      </w:r>
      <w:r w:rsidR="00740FAF" w:rsidRPr="00E51AF3">
        <w:rPr>
          <w:sz w:val="24"/>
          <w:szCs w:val="24"/>
        </w:rPr>
        <w:t xml:space="preserve">the chain’s </w:t>
      </w:r>
      <w:r w:rsidR="00CC3580" w:rsidRPr="00E51AF3">
        <w:rPr>
          <w:sz w:val="24"/>
          <w:szCs w:val="24"/>
        </w:rPr>
        <w:t xml:space="preserve">internal </w:t>
      </w:r>
      <w:r w:rsidR="00185D94" w:rsidRPr="00E51AF3">
        <w:rPr>
          <w:sz w:val="24"/>
          <w:szCs w:val="24"/>
        </w:rPr>
        <w:t xml:space="preserve">capability to </w:t>
      </w:r>
      <w:r w:rsidRPr="00E51AF3">
        <w:rPr>
          <w:rFonts w:hint="eastAsia"/>
          <w:sz w:val="24"/>
          <w:szCs w:val="24"/>
        </w:rPr>
        <w:t>adapt</w:t>
      </w:r>
      <w:r w:rsidRPr="00E51AF3">
        <w:rPr>
          <w:sz w:val="24"/>
          <w:szCs w:val="24"/>
        </w:rPr>
        <w:t xml:space="preserve"> to change</w:t>
      </w:r>
      <w:r w:rsidR="003E2D94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without </w:t>
      </w:r>
      <w:r w:rsidR="005A270F" w:rsidRPr="00E51AF3">
        <w:rPr>
          <w:sz w:val="24"/>
          <w:szCs w:val="24"/>
        </w:rPr>
        <w:t>incurring</w:t>
      </w:r>
      <w:r w:rsidRPr="00E51AF3">
        <w:rPr>
          <w:sz w:val="24"/>
          <w:szCs w:val="24"/>
        </w:rPr>
        <w:t xml:space="preserve"> high costs (</w:t>
      </w:r>
      <w:r w:rsidRPr="00E51AF3">
        <w:rPr>
          <w:rFonts w:hint="eastAsia"/>
          <w:sz w:val="24"/>
          <w:szCs w:val="24"/>
        </w:rPr>
        <w:t>Chan</w:t>
      </w:r>
      <w:r w:rsidRPr="00E51AF3">
        <w:rPr>
          <w:sz w:val="24"/>
          <w:szCs w:val="24"/>
        </w:rPr>
        <w:t xml:space="preserve">, </w:t>
      </w:r>
      <w:r w:rsidRPr="00E51AF3">
        <w:rPr>
          <w:rFonts w:hint="eastAsia"/>
          <w:sz w:val="24"/>
          <w:szCs w:val="24"/>
        </w:rPr>
        <w:t>2003</w:t>
      </w:r>
      <w:r w:rsidRPr="00E51AF3">
        <w:rPr>
          <w:sz w:val="24"/>
          <w:szCs w:val="24"/>
        </w:rPr>
        <w:t>)</w:t>
      </w:r>
      <w:r w:rsidR="00D74849" w:rsidRPr="00E51AF3">
        <w:rPr>
          <w:sz w:val="24"/>
          <w:szCs w:val="24"/>
        </w:rPr>
        <w:t xml:space="preserve">. </w:t>
      </w:r>
      <w:r w:rsidR="00DA4522" w:rsidRPr="00E51AF3">
        <w:rPr>
          <w:sz w:val="24"/>
          <w:szCs w:val="24"/>
        </w:rPr>
        <w:t>It has been suggested that a</w:t>
      </w:r>
      <w:r w:rsidRPr="00E51AF3">
        <w:rPr>
          <w:rFonts w:hint="eastAsia"/>
          <w:sz w:val="24"/>
          <w:szCs w:val="24"/>
        </w:rPr>
        <w:t xml:space="preserve">gility can be achieved through </w:t>
      </w:r>
      <w:r w:rsidRPr="00E51AF3">
        <w:rPr>
          <w:sz w:val="24"/>
          <w:szCs w:val="24"/>
        </w:rPr>
        <w:t>synergies</w:t>
      </w:r>
      <w:r w:rsidRPr="00E51AF3">
        <w:rPr>
          <w:rFonts w:hint="eastAsia"/>
          <w:sz w:val="24"/>
          <w:szCs w:val="24"/>
        </w:rPr>
        <w:t xml:space="preserve"> of </w:t>
      </w:r>
      <w:r w:rsidRPr="00E51AF3">
        <w:rPr>
          <w:sz w:val="24"/>
          <w:szCs w:val="24"/>
        </w:rPr>
        <w:t>flexibility</w:t>
      </w:r>
      <w:r w:rsidRPr="00E51AF3">
        <w:rPr>
          <w:rFonts w:hint="eastAsia"/>
          <w:sz w:val="24"/>
          <w:szCs w:val="24"/>
        </w:rPr>
        <w:t xml:space="preserve"> </w:t>
      </w:r>
      <w:r w:rsidRPr="00E51AF3">
        <w:rPr>
          <w:sz w:val="24"/>
          <w:szCs w:val="24"/>
        </w:rPr>
        <w:t>(Swafford</w:t>
      </w:r>
      <w:r w:rsidRPr="00E51AF3">
        <w:rPr>
          <w:i/>
          <w:sz w:val="24"/>
          <w:szCs w:val="24"/>
        </w:rPr>
        <w:t xml:space="preserve"> </w:t>
      </w:r>
      <w:r w:rsidRPr="00E51AF3">
        <w:rPr>
          <w:sz w:val="24"/>
          <w:szCs w:val="24"/>
        </w:rPr>
        <w:t>et al., 2008)</w:t>
      </w:r>
      <w:r w:rsidR="003E2D94" w:rsidRPr="00E51AF3">
        <w:rPr>
          <w:sz w:val="24"/>
          <w:szCs w:val="24"/>
        </w:rPr>
        <w:t>,</w:t>
      </w:r>
      <w:r w:rsidR="00754947" w:rsidRPr="00E51AF3">
        <w:rPr>
          <w:sz w:val="24"/>
          <w:szCs w:val="24"/>
        </w:rPr>
        <w:t xml:space="preserve"> and facilitates</w:t>
      </w:r>
      <w:r w:rsidRPr="00E51AF3">
        <w:rPr>
          <w:sz w:val="24"/>
          <w:szCs w:val="24"/>
        </w:rPr>
        <w:t xml:space="preserve"> </w:t>
      </w:r>
      <w:r w:rsidR="003E2D94" w:rsidRPr="00E51AF3">
        <w:rPr>
          <w:sz w:val="24"/>
          <w:szCs w:val="24"/>
        </w:rPr>
        <w:t xml:space="preserve">the achievement of </w:t>
      </w:r>
      <w:r w:rsidRPr="00E51AF3">
        <w:rPr>
          <w:sz w:val="24"/>
          <w:szCs w:val="24"/>
        </w:rPr>
        <w:t>resource efficiency</w:t>
      </w:r>
      <w:r w:rsidR="00740FAF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and high</w:t>
      </w:r>
      <w:r w:rsidR="00F77E87" w:rsidRPr="00E51AF3">
        <w:rPr>
          <w:sz w:val="24"/>
          <w:szCs w:val="24"/>
        </w:rPr>
        <w:t xml:space="preserve"> </w:t>
      </w:r>
      <w:r w:rsidR="00754947" w:rsidRPr="00E51AF3">
        <w:rPr>
          <w:sz w:val="24"/>
          <w:szCs w:val="24"/>
        </w:rPr>
        <w:t>level</w:t>
      </w:r>
      <w:r w:rsidR="003E2D94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</w:t>
      </w:r>
      <w:r w:rsidR="00CC3580" w:rsidRPr="00E51AF3">
        <w:rPr>
          <w:sz w:val="24"/>
          <w:szCs w:val="24"/>
        </w:rPr>
        <w:t xml:space="preserve">of </w:t>
      </w:r>
      <w:r w:rsidRPr="00E51AF3">
        <w:rPr>
          <w:sz w:val="24"/>
          <w:szCs w:val="24"/>
        </w:rPr>
        <w:t xml:space="preserve">customer </w:t>
      </w:r>
      <w:r w:rsidR="009F1D9A" w:rsidRPr="00E51AF3">
        <w:rPr>
          <w:sz w:val="24"/>
          <w:szCs w:val="24"/>
        </w:rPr>
        <w:t xml:space="preserve">service and </w:t>
      </w:r>
      <w:r w:rsidR="00754947" w:rsidRPr="00E51AF3">
        <w:rPr>
          <w:sz w:val="24"/>
          <w:szCs w:val="24"/>
        </w:rPr>
        <w:t>responsiveness</w:t>
      </w:r>
      <w:r w:rsidR="003E2D94" w:rsidRPr="00E51AF3">
        <w:rPr>
          <w:sz w:val="24"/>
          <w:szCs w:val="24"/>
        </w:rPr>
        <w:t>,</w:t>
      </w:r>
      <w:r w:rsidR="00754947" w:rsidRPr="00E51AF3">
        <w:rPr>
          <w:sz w:val="24"/>
          <w:szCs w:val="24"/>
        </w:rPr>
        <w:t xml:space="preserve"> leading</w:t>
      </w:r>
      <w:r w:rsidRPr="00E51AF3">
        <w:rPr>
          <w:sz w:val="24"/>
          <w:szCs w:val="24"/>
        </w:rPr>
        <w:t xml:space="preserve"> </w:t>
      </w:r>
      <w:r w:rsidR="00754947" w:rsidRPr="00E51AF3">
        <w:rPr>
          <w:sz w:val="24"/>
          <w:szCs w:val="24"/>
        </w:rPr>
        <w:t xml:space="preserve">to competitiveness improvement </w:t>
      </w:r>
      <w:r w:rsidRPr="00E51AF3">
        <w:rPr>
          <w:sz w:val="24"/>
          <w:szCs w:val="24"/>
        </w:rPr>
        <w:t xml:space="preserve">in volatile business environments (Hiroshi </w:t>
      </w:r>
      <w:r w:rsidR="007A76EE" w:rsidRPr="00E51AF3">
        <w:rPr>
          <w:sz w:val="24"/>
          <w:szCs w:val="24"/>
        </w:rPr>
        <w:t>&amp;</w:t>
      </w:r>
      <w:r w:rsidRPr="00E51AF3">
        <w:rPr>
          <w:sz w:val="24"/>
          <w:szCs w:val="24"/>
        </w:rPr>
        <w:t xml:space="preserve"> David, 1999). </w:t>
      </w:r>
      <w:r w:rsidR="00AB7165" w:rsidRPr="00E51AF3">
        <w:rPr>
          <w:sz w:val="24"/>
          <w:szCs w:val="24"/>
        </w:rPr>
        <w:t xml:space="preserve">Therefore, dynamic capabilities generate competitive advantages </w:t>
      </w:r>
      <w:r w:rsidR="006B4FBF" w:rsidRPr="00E51AF3">
        <w:rPr>
          <w:sz w:val="24"/>
          <w:szCs w:val="24"/>
        </w:rPr>
        <w:t xml:space="preserve">for </w:t>
      </w:r>
      <w:r w:rsidR="00613949" w:rsidRPr="00E51AF3">
        <w:rPr>
          <w:sz w:val="24"/>
          <w:szCs w:val="24"/>
        </w:rPr>
        <w:t xml:space="preserve">a </w:t>
      </w:r>
      <w:r w:rsidR="006B4FBF" w:rsidRPr="00E51AF3">
        <w:rPr>
          <w:sz w:val="24"/>
          <w:szCs w:val="24"/>
        </w:rPr>
        <w:t xml:space="preserve">supply chain </w:t>
      </w:r>
      <w:r w:rsidR="00AB7165" w:rsidRPr="00E51AF3">
        <w:rPr>
          <w:sz w:val="24"/>
          <w:szCs w:val="24"/>
        </w:rPr>
        <w:t xml:space="preserve">in </w:t>
      </w:r>
      <w:r w:rsidR="00613949" w:rsidRPr="00E51AF3">
        <w:rPr>
          <w:sz w:val="24"/>
          <w:szCs w:val="24"/>
        </w:rPr>
        <w:t xml:space="preserve">a </w:t>
      </w:r>
      <w:r w:rsidR="00AB7165" w:rsidRPr="00E51AF3">
        <w:rPr>
          <w:sz w:val="24"/>
          <w:szCs w:val="24"/>
        </w:rPr>
        <w:t>fast</w:t>
      </w:r>
      <w:r w:rsidR="00613949" w:rsidRPr="00E51AF3">
        <w:rPr>
          <w:sz w:val="24"/>
          <w:szCs w:val="24"/>
        </w:rPr>
        <w:t>-</w:t>
      </w:r>
      <w:r w:rsidR="00AB7165" w:rsidRPr="00E51AF3">
        <w:rPr>
          <w:sz w:val="24"/>
          <w:szCs w:val="24"/>
        </w:rPr>
        <w:t>changing environment (</w:t>
      </w:r>
      <w:proofErr w:type="spellStart"/>
      <w:r w:rsidR="00AB7165" w:rsidRPr="00E51AF3">
        <w:rPr>
          <w:sz w:val="24"/>
          <w:szCs w:val="24"/>
        </w:rPr>
        <w:t>Blome</w:t>
      </w:r>
      <w:proofErr w:type="spellEnd"/>
      <w:r w:rsidR="00AB7165" w:rsidRPr="00E51AF3">
        <w:rPr>
          <w:sz w:val="24"/>
          <w:szCs w:val="24"/>
        </w:rPr>
        <w:t xml:space="preserve"> et al., 2013).</w:t>
      </w:r>
      <w:r w:rsidR="006B4FBF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Cost efficiency in this research is a performance measure concerned with a firm’s ability to minimize the costs associated with managing its supply chain operations</w:t>
      </w:r>
      <w:r w:rsidR="006B4FBF" w:rsidRPr="00E51AF3">
        <w:rPr>
          <w:sz w:val="24"/>
          <w:szCs w:val="24"/>
        </w:rPr>
        <w:t>,</w:t>
      </w:r>
      <w:r w:rsidR="00AB7165" w:rsidRPr="00E51AF3">
        <w:rPr>
          <w:sz w:val="24"/>
          <w:szCs w:val="24"/>
        </w:rPr>
        <w:t xml:space="preserve"> while customer service </w:t>
      </w:r>
      <w:r w:rsidR="0046749F" w:rsidRPr="00E51AF3">
        <w:rPr>
          <w:sz w:val="24"/>
          <w:szCs w:val="24"/>
        </w:rPr>
        <w:t>provides</w:t>
      </w:r>
      <w:r w:rsidR="00AB7165" w:rsidRPr="00E51AF3">
        <w:rPr>
          <w:sz w:val="24"/>
          <w:szCs w:val="24"/>
        </w:rPr>
        <w:t xml:space="preserve"> goals associated with </w:t>
      </w:r>
      <w:r w:rsidR="00B21B15" w:rsidRPr="00E51AF3">
        <w:rPr>
          <w:sz w:val="24"/>
          <w:szCs w:val="24"/>
        </w:rPr>
        <w:t xml:space="preserve">supply chain </w:t>
      </w:r>
      <w:r w:rsidR="00AB7165" w:rsidRPr="00E51AF3">
        <w:rPr>
          <w:sz w:val="24"/>
          <w:szCs w:val="24"/>
        </w:rPr>
        <w:t>output measures such as customer satisfaction, customer response times, on-time deliveries, order fill rates</w:t>
      </w:r>
      <w:r w:rsidR="00B21B15" w:rsidRPr="00E51AF3">
        <w:rPr>
          <w:sz w:val="24"/>
          <w:szCs w:val="24"/>
        </w:rPr>
        <w:t xml:space="preserve">, customer complaints and </w:t>
      </w:r>
      <w:r w:rsidR="00AB7165" w:rsidRPr="00E51AF3">
        <w:rPr>
          <w:sz w:val="24"/>
          <w:szCs w:val="24"/>
        </w:rPr>
        <w:t>manufacturing lead times.</w:t>
      </w:r>
      <w:r w:rsidR="006678D8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Based on these notions, </w:t>
      </w:r>
      <w:r w:rsidR="00740FAF" w:rsidRPr="00E51AF3">
        <w:rPr>
          <w:sz w:val="24"/>
          <w:szCs w:val="24"/>
        </w:rPr>
        <w:t xml:space="preserve">firms employ </w:t>
      </w:r>
      <w:r w:rsidRPr="00E51AF3">
        <w:rPr>
          <w:sz w:val="24"/>
          <w:szCs w:val="24"/>
        </w:rPr>
        <w:t>flexibility and agility as internal and external capabilit</w:t>
      </w:r>
      <w:r w:rsidR="00DC68FC" w:rsidRPr="00E51AF3">
        <w:rPr>
          <w:sz w:val="24"/>
          <w:szCs w:val="24"/>
        </w:rPr>
        <w:t>y</w:t>
      </w:r>
      <w:r w:rsidRPr="00E51AF3">
        <w:rPr>
          <w:sz w:val="24"/>
          <w:szCs w:val="24"/>
        </w:rPr>
        <w:t xml:space="preserve"> </w:t>
      </w:r>
      <w:r w:rsidR="00DC68FC" w:rsidRPr="00E51AF3">
        <w:rPr>
          <w:sz w:val="24"/>
          <w:szCs w:val="24"/>
        </w:rPr>
        <w:t>levers</w:t>
      </w:r>
      <w:r w:rsidR="003E2D94" w:rsidRPr="00E51AF3">
        <w:rPr>
          <w:sz w:val="24"/>
          <w:szCs w:val="24"/>
        </w:rPr>
        <w:t>, respectively,</w:t>
      </w:r>
      <w:r w:rsidRPr="00E51AF3">
        <w:rPr>
          <w:sz w:val="24"/>
          <w:szCs w:val="24"/>
        </w:rPr>
        <w:t xml:space="preserve"> to </w:t>
      </w:r>
      <w:r w:rsidR="00DC68FC" w:rsidRPr="00E51AF3">
        <w:rPr>
          <w:sz w:val="24"/>
          <w:szCs w:val="24"/>
        </w:rPr>
        <w:t>support</w:t>
      </w:r>
      <w:r w:rsidRPr="00E51AF3">
        <w:rPr>
          <w:sz w:val="24"/>
          <w:szCs w:val="24"/>
        </w:rPr>
        <w:t xml:space="preserve"> </w:t>
      </w:r>
      <w:r w:rsidR="00740FAF" w:rsidRPr="00E51AF3">
        <w:rPr>
          <w:sz w:val="24"/>
          <w:szCs w:val="24"/>
        </w:rPr>
        <w:t xml:space="preserve">their </w:t>
      </w:r>
      <w:r w:rsidR="00D92487" w:rsidRPr="00E51AF3">
        <w:rPr>
          <w:sz w:val="24"/>
          <w:szCs w:val="24"/>
        </w:rPr>
        <w:t xml:space="preserve">pursuit of </w:t>
      </w:r>
      <w:r w:rsidRPr="00E51AF3">
        <w:rPr>
          <w:sz w:val="24"/>
          <w:szCs w:val="24"/>
        </w:rPr>
        <w:t xml:space="preserve">both </w:t>
      </w:r>
      <w:r w:rsidR="00D92487" w:rsidRPr="00E51AF3">
        <w:rPr>
          <w:sz w:val="24"/>
          <w:szCs w:val="24"/>
        </w:rPr>
        <w:t xml:space="preserve">high </w:t>
      </w:r>
      <w:r w:rsidR="00DC68FC" w:rsidRPr="00E51AF3">
        <w:rPr>
          <w:sz w:val="24"/>
          <w:szCs w:val="24"/>
        </w:rPr>
        <w:t xml:space="preserve">supply chain cost </w:t>
      </w:r>
      <w:r w:rsidRPr="00E51AF3">
        <w:rPr>
          <w:sz w:val="24"/>
          <w:szCs w:val="24"/>
        </w:rPr>
        <w:t xml:space="preserve">efficiency </w:t>
      </w:r>
      <w:r w:rsidR="00740FAF" w:rsidRPr="00E51AF3">
        <w:rPr>
          <w:sz w:val="24"/>
          <w:szCs w:val="24"/>
        </w:rPr>
        <w:t xml:space="preserve">and superior supply chain customer service </w:t>
      </w:r>
      <w:r w:rsidRPr="00E51AF3">
        <w:rPr>
          <w:sz w:val="24"/>
          <w:szCs w:val="24"/>
        </w:rPr>
        <w:t>(Vickery et al.</w:t>
      </w:r>
      <w:r w:rsidR="003F39B2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1999).</w:t>
      </w:r>
      <w:r w:rsidR="00B63396" w:rsidRPr="00E51AF3">
        <w:rPr>
          <w:sz w:val="24"/>
          <w:szCs w:val="24"/>
        </w:rPr>
        <w:t xml:space="preserve"> </w:t>
      </w:r>
      <w:r w:rsidR="003F39B2" w:rsidRPr="00E51AF3">
        <w:rPr>
          <w:sz w:val="24"/>
          <w:szCs w:val="24"/>
        </w:rPr>
        <w:t>Thus</w:t>
      </w:r>
      <w:r w:rsidR="00B63396" w:rsidRPr="00E51AF3">
        <w:rPr>
          <w:sz w:val="24"/>
          <w:szCs w:val="24"/>
        </w:rPr>
        <w:t>,</w:t>
      </w:r>
      <w:r w:rsidR="003E2D94" w:rsidRPr="00E51AF3">
        <w:rPr>
          <w:sz w:val="24"/>
          <w:szCs w:val="24"/>
        </w:rPr>
        <w:t xml:space="preserve"> we postulate:</w:t>
      </w:r>
    </w:p>
    <w:p w14:paraId="003752AF" w14:textId="77777777" w:rsidR="003146AE" w:rsidRPr="00E51AF3" w:rsidRDefault="003146AE" w:rsidP="000C26B4">
      <w:pPr>
        <w:spacing w:line="480" w:lineRule="auto"/>
        <w:ind w:firstLine="540"/>
        <w:rPr>
          <w:sz w:val="24"/>
          <w:szCs w:val="24"/>
        </w:rPr>
      </w:pPr>
    </w:p>
    <w:p w14:paraId="656BA1FE" w14:textId="77777777" w:rsidR="002921CD" w:rsidRPr="00E51AF3" w:rsidRDefault="00AB7165" w:rsidP="001214BE">
      <w:pPr>
        <w:spacing w:line="480" w:lineRule="auto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H3: Dynamic capability is positively related to supply chain performance</w:t>
      </w:r>
    </w:p>
    <w:p w14:paraId="6D3283BC" w14:textId="77777777" w:rsidR="002142A2" w:rsidRPr="00E51AF3" w:rsidRDefault="00AB7165" w:rsidP="00243F2C">
      <w:p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H3a</w:t>
      </w:r>
      <w:r w:rsidR="00243F2C" w:rsidRPr="00E51AF3">
        <w:rPr>
          <w:i/>
          <w:sz w:val="24"/>
          <w:szCs w:val="24"/>
        </w:rPr>
        <w:t>: S</w:t>
      </w:r>
      <w:r w:rsidR="002142A2" w:rsidRPr="00E51AF3">
        <w:rPr>
          <w:i/>
          <w:sz w:val="24"/>
          <w:szCs w:val="24"/>
        </w:rPr>
        <w:t xml:space="preserve">upply chain flexibility </w:t>
      </w:r>
      <w:r w:rsidR="00243F2C" w:rsidRPr="00E51AF3">
        <w:rPr>
          <w:i/>
          <w:sz w:val="24"/>
          <w:szCs w:val="24"/>
        </w:rPr>
        <w:t>is positively related to</w:t>
      </w:r>
      <w:r w:rsidR="002142A2" w:rsidRPr="00E51AF3">
        <w:rPr>
          <w:i/>
          <w:sz w:val="24"/>
          <w:szCs w:val="24"/>
        </w:rPr>
        <w:t xml:space="preserve"> cost efficiency.</w:t>
      </w:r>
    </w:p>
    <w:p w14:paraId="45F4B231" w14:textId="77777777" w:rsidR="002142A2" w:rsidRPr="00E51AF3" w:rsidRDefault="00AB7165" w:rsidP="00243F2C">
      <w:p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H3b</w:t>
      </w:r>
      <w:r w:rsidR="002142A2" w:rsidRPr="00E51AF3">
        <w:rPr>
          <w:i/>
          <w:sz w:val="24"/>
          <w:szCs w:val="24"/>
        </w:rPr>
        <w:t xml:space="preserve">: </w:t>
      </w:r>
      <w:r w:rsidR="00243F2C" w:rsidRPr="00E51AF3">
        <w:rPr>
          <w:i/>
          <w:sz w:val="24"/>
          <w:szCs w:val="24"/>
        </w:rPr>
        <w:t xml:space="preserve">Supply chain </w:t>
      </w:r>
      <w:r w:rsidR="002142A2" w:rsidRPr="00E51AF3">
        <w:rPr>
          <w:i/>
          <w:sz w:val="24"/>
          <w:szCs w:val="24"/>
        </w:rPr>
        <w:t xml:space="preserve">agility </w:t>
      </w:r>
      <w:r w:rsidR="00243F2C" w:rsidRPr="00E51AF3">
        <w:rPr>
          <w:i/>
          <w:sz w:val="24"/>
          <w:szCs w:val="24"/>
        </w:rPr>
        <w:t>is positively related to</w:t>
      </w:r>
      <w:r w:rsidR="002142A2" w:rsidRPr="00E51AF3">
        <w:rPr>
          <w:i/>
          <w:sz w:val="24"/>
          <w:szCs w:val="24"/>
        </w:rPr>
        <w:t xml:space="preserve"> cost efficiency.</w:t>
      </w:r>
    </w:p>
    <w:p w14:paraId="5764D50C" w14:textId="77777777" w:rsidR="002142A2" w:rsidRPr="00E51AF3" w:rsidRDefault="00AB7165" w:rsidP="00243F2C">
      <w:p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H3c</w:t>
      </w:r>
      <w:r w:rsidR="002142A2" w:rsidRPr="00E51AF3">
        <w:rPr>
          <w:i/>
          <w:sz w:val="24"/>
          <w:szCs w:val="24"/>
        </w:rPr>
        <w:t xml:space="preserve">: </w:t>
      </w:r>
      <w:r w:rsidR="00243F2C" w:rsidRPr="00E51AF3">
        <w:rPr>
          <w:i/>
          <w:sz w:val="24"/>
          <w:szCs w:val="24"/>
        </w:rPr>
        <w:t>S</w:t>
      </w:r>
      <w:r w:rsidR="002142A2" w:rsidRPr="00E51AF3">
        <w:rPr>
          <w:i/>
          <w:sz w:val="24"/>
          <w:szCs w:val="24"/>
        </w:rPr>
        <w:t xml:space="preserve">upply chain flexibility </w:t>
      </w:r>
      <w:r w:rsidR="00243F2C" w:rsidRPr="00E51AF3">
        <w:rPr>
          <w:i/>
          <w:sz w:val="24"/>
          <w:szCs w:val="24"/>
        </w:rPr>
        <w:t>is positively related to</w:t>
      </w:r>
      <w:r w:rsidR="002142A2" w:rsidRPr="00E51AF3">
        <w:rPr>
          <w:i/>
          <w:sz w:val="24"/>
          <w:szCs w:val="24"/>
        </w:rPr>
        <w:t xml:space="preserve"> customer service.</w:t>
      </w:r>
    </w:p>
    <w:p w14:paraId="524DFFA1" w14:textId="77777777" w:rsidR="002142A2" w:rsidRPr="00E51AF3" w:rsidRDefault="00AB7165" w:rsidP="00243F2C">
      <w:pPr>
        <w:spacing w:line="480" w:lineRule="auto"/>
        <w:jc w:val="left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H3d</w:t>
      </w:r>
      <w:r w:rsidR="002142A2" w:rsidRPr="00E51AF3">
        <w:rPr>
          <w:i/>
          <w:sz w:val="24"/>
          <w:szCs w:val="24"/>
        </w:rPr>
        <w:t xml:space="preserve">: </w:t>
      </w:r>
      <w:r w:rsidR="00243F2C" w:rsidRPr="00E51AF3">
        <w:rPr>
          <w:i/>
          <w:sz w:val="24"/>
          <w:szCs w:val="24"/>
        </w:rPr>
        <w:t>S</w:t>
      </w:r>
      <w:r w:rsidR="002142A2" w:rsidRPr="00E51AF3">
        <w:rPr>
          <w:i/>
          <w:sz w:val="24"/>
          <w:szCs w:val="24"/>
        </w:rPr>
        <w:t xml:space="preserve">upply chain agility </w:t>
      </w:r>
      <w:r w:rsidR="00243F2C" w:rsidRPr="00E51AF3">
        <w:rPr>
          <w:i/>
          <w:sz w:val="24"/>
          <w:szCs w:val="24"/>
        </w:rPr>
        <w:t>is positively related to</w:t>
      </w:r>
      <w:r w:rsidR="002142A2" w:rsidRPr="00E51AF3">
        <w:rPr>
          <w:i/>
          <w:sz w:val="24"/>
          <w:szCs w:val="24"/>
        </w:rPr>
        <w:t xml:space="preserve"> customer service.</w:t>
      </w:r>
    </w:p>
    <w:p w14:paraId="1554AE44" w14:textId="77777777" w:rsidR="00973E93" w:rsidRPr="00E51AF3" w:rsidRDefault="00973E93" w:rsidP="00243F2C">
      <w:pPr>
        <w:spacing w:line="480" w:lineRule="auto"/>
        <w:jc w:val="left"/>
        <w:rPr>
          <w:sz w:val="24"/>
          <w:szCs w:val="24"/>
        </w:rPr>
      </w:pPr>
    </w:p>
    <w:p w14:paraId="6CAE13F5" w14:textId="77777777" w:rsidR="000C26B4" w:rsidRPr="00E51AF3" w:rsidRDefault="007C6C9C" w:rsidP="000C26B4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A </w:t>
      </w:r>
      <w:r w:rsidR="00105EEB" w:rsidRPr="00E51AF3">
        <w:rPr>
          <w:sz w:val="24"/>
          <w:szCs w:val="24"/>
        </w:rPr>
        <w:t>P</w:t>
      </w:r>
      <w:r w:rsidR="00973E93" w:rsidRPr="00E51AF3">
        <w:rPr>
          <w:sz w:val="24"/>
          <w:szCs w:val="24"/>
        </w:rPr>
        <w:t xml:space="preserve">VMS </w:t>
      </w:r>
      <w:r w:rsidR="00F20BC4" w:rsidRPr="00E51AF3">
        <w:rPr>
          <w:sz w:val="24"/>
          <w:szCs w:val="24"/>
        </w:rPr>
        <w:t>concern</w:t>
      </w:r>
      <w:r w:rsidR="002D054E" w:rsidRPr="00E51AF3">
        <w:rPr>
          <w:sz w:val="24"/>
          <w:szCs w:val="24"/>
        </w:rPr>
        <w:t>s</w:t>
      </w:r>
      <w:r w:rsidR="00F20BC4" w:rsidRPr="00E51AF3">
        <w:rPr>
          <w:sz w:val="24"/>
          <w:szCs w:val="24"/>
        </w:rPr>
        <w:t xml:space="preserve"> the development of </w:t>
      </w:r>
      <w:r w:rsidR="00786D2B" w:rsidRPr="00E51AF3">
        <w:rPr>
          <w:sz w:val="24"/>
          <w:szCs w:val="24"/>
        </w:rPr>
        <w:t>competencies</w:t>
      </w:r>
      <w:r w:rsidR="00973E93" w:rsidRPr="00E51AF3">
        <w:rPr>
          <w:sz w:val="24"/>
          <w:szCs w:val="24"/>
        </w:rPr>
        <w:t xml:space="preserve"> to </w:t>
      </w:r>
      <w:r w:rsidR="00F20BC4" w:rsidRPr="00E51AF3">
        <w:rPr>
          <w:sz w:val="24"/>
          <w:szCs w:val="24"/>
        </w:rPr>
        <w:t xml:space="preserve">strike a proper </w:t>
      </w:r>
      <w:r w:rsidR="00973E93" w:rsidRPr="00E51AF3">
        <w:rPr>
          <w:sz w:val="24"/>
          <w:szCs w:val="24"/>
        </w:rPr>
        <w:t xml:space="preserve">trade-off between product variety and supply chain performance. </w:t>
      </w:r>
      <w:r w:rsidR="00F126CD" w:rsidRPr="00E51AF3">
        <w:rPr>
          <w:sz w:val="24"/>
          <w:szCs w:val="24"/>
        </w:rPr>
        <w:t>Previous researche</w:t>
      </w:r>
      <w:r w:rsidR="00316749" w:rsidRPr="00E51AF3">
        <w:rPr>
          <w:sz w:val="24"/>
          <w:szCs w:val="24"/>
        </w:rPr>
        <w:t>r</w:t>
      </w:r>
      <w:r w:rsidR="00F126CD" w:rsidRPr="00E51AF3">
        <w:rPr>
          <w:sz w:val="24"/>
          <w:szCs w:val="24"/>
        </w:rPr>
        <w:t>s proposed that PVMS</w:t>
      </w:r>
      <w:r w:rsidR="00541FE9" w:rsidRPr="00E51AF3">
        <w:rPr>
          <w:sz w:val="24"/>
          <w:szCs w:val="24"/>
        </w:rPr>
        <w:t>s</w:t>
      </w:r>
      <w:r w:rsidR="00F126CD" w:rsidRPr="00E51AF3">
        <w:rPr>
          <w:sz w:val="24"/>
          <w:szCs w:val="24"/>
        </w:rPr>
        <w:t xml:space="preserve"> have direct positive relationships with both cost efficiency (see Anderson, 2004; Graves </w:t>
      </w:r>
      <w:r w:rsidR="007A76EE" w:rsidRPr="00E51AF3">
        <w:rPr>
          <w:sz w:val="24"/>
          <w:szCs w:val="24"/>
        </w:rPr>
        <w:t>&amp;</w:t>
      </w:r>
      <w:r w:rsidR="00F126CD" w:rsidRPr="00E51AF3">
        <w:rPr>
          <w:sz w:val="24"/>
          <w:szCs w:val="24"/>
        </w:rPr>
        <w:t xml:space="preserve"> Tomlin, 2003) and customer service (see Davila </w:t>
      </w:r>
      <w:r w:rsidR="007A76EE" w:rsidRPr="00E51AF3">
        <w:rPr>
          <w:sz w:val="24"/>
          <w:szCs w:val="24"/>
        </w:rPr>
        <w:t>&amp;</w:t>
      </w:r>
      <w:r w:rsidR="00F126CD" w:rsidRPr="00E51AF3">
        <w:rPr>
          <w:sz w:val="24"/>
          <w:szCs w:val="24"/>
        </w:rPr>
        <w:t xml:space="preserve"> </w:t>
      </w:r>
      <w:proofErr w:type="spellStart"/>
      <w:r w:rsidR="00F126CD" w:rsidRPr="00E51AF3">
        <w:rPr>
          <w:sz w:val="24"/>
          <w:szCs w:val="24"/>
        </w:rPr>
        <w:t>Wouters</w:t>
      </w:r>
      <w:proofErr w:type="spellEnd"/>
      <w:r w:rsidR="00F126CD" w:rsidRPr="00E51AF3">
        <w:rPr>
          <w:sz w:val="24"/>
          <w:szCs w:val="24"/>
        </w:rPr>
        <w:t xml:space="preserve">, 2007). </w:t>
      </w:r>
      <w:r w:rsidR="00AB7165" w:rsidRPr="00E51AF3">
        <w:rPr>
          <w:sz w:val="24"/>
          <w:szCs w:val="24"/>
        </w:rPr>
        <w:t xml:space="preserve">For example, </w:t>
      </w:r>
      <w:r w:rsidR="004C0F6B" w:rsidRPr="00E51AF3">
        <w:rPr>
          <w:rFonts w:hint="eastAsia"/>
          <w:sz w:val="24"/>
          <w:szCs w:val="24"/>
        </w:rPr>
        <w:t>set</w:t>
      </w:r>
      <w:r w:rsidR="004C0F6B" w:rsidRPr="00E51AF3">
        <w:rPr>
          <w:sz w:val="24"/>
          <w:szCs w:val="24"/>
        </w:rPr>
        <w:t>-</w:t>
      </w:r>
      <w:r w:rsidR="004C0F6B" w:rsidRPr="00E51AF3">
        <w:rPr>
          <w:rFonts w:hint="eastAsia"/>
          <w:sz w:val="24"/>
          <w:szCs w:val="24"/>
        </w:rPr>
        <w:t>up cost, manufacturing</w:t>
      </w:r>
      <w:r w:rsidR="004C0F6B" w:rsidRPr="00E51AF3">
        <w:rPr>
          <w:sz w:val="24"/>
          <w:szCs w:val="24"/>
        </w:rPr>
        <w:t xml:space="preserve"> cost</w:t>
      </w:r>
      <w:r w:rsidR="004C0F6B" w:rsidRPr="00E51AF3">
        <w:rPr>
          <w:rFonts w:hint="eastAsia"/>
          <w:sz w:val="24"/>
          <w:szCs w:val="24"/>
        </w:rPr>
        <w:t xml:space="preserve">, manufacturing overhead cost and </w:t>
      </w:r>
      <w:r w:rsidR="004C0F6B" w:rsidRPr="00E51AF3">
        <w:rPr>
          <w:sz w:val="24"/>
          <w:szCs w:val="24"/>
        </w:rPr>
        <w:t xml:space="preserve">lead </w:t>
      </w:r>
      <w:r w:rsidR="004C0F6B" w:rsidRPr="00E51AF3">
        <w:rPr>
          <w:rFonts w:hint="eastAsia"/>
          <w:sz w:val="24"/>
          <w:szCs w:val="24"/>
        </w:rPr>
        <w:t>time can be reduced</w:t>
      </w:r>
      <w:r w:rsidR="004C0F6B" w:rsidRPr="00E51AF3">
        <w:rPr>
          <w:sz w:val="24"/>
          <w:szCs w:val="24"/>
        </w:rPr>
        <w:t xml:space="preserve"> by modularity</w:t>
      </w:r>
      <w:r w:rsidR="009B526A" w:rsidRPr="00E51AF3">
        <w:rPr>
          <w:sz w:val="24"/>
          <w:szCs w:val="24"/>
        </w:rPr>
        <w:t xml:space="preserve"> (Anderson, 2004)</w:t>
      </w:r>
      <w:r w:rsidR="004C0F6B" w:rsidRPr="00E51AF3">
        <w:rPr>
          <w:sz w:val="24"/>
          <w:szCs w:val="24"/>
        </w:rPr>
        <w:t>.</w:t>
      </w:r>
      <w:r w:rsidR="00AB7165" w:rsidRPr="00E51AF3">
        <w:rPr>
          <w:sz w:val="24"/>
          <w:szCs w:val="24"/>
        </w:rPr>
        <w:t xml:space="preserve"> </w:t>
      </w:r>
      <w:r w:rsidR="007B008F" w:rsidRPr="00E51AF3">
        <w:rPr>
          <w:rFonts w:eastAsia="Malgun Gothic" w:hint="eastAsia"/>
          <w:sz w:val="24"/>
          <w:szCs w:val="24"/>
        </w:rPr>
        <w:t>M</w:t>
      </w:r>
      <w:r w:rsidR="007B008F" w:rsidRPr="00E51AF3">
        <w:rPr>
          <w:sz w:val="24"/>
          <w:szCs w:val="24"/>
        </w:rPr>
        <w:t xml:space="preserve">odular architectures </w:t>
      </w:r>
      <w:r w:rsidR="007B008F" w:rsidRPr="00E51AF3">
        <w:rPr>
          <w:rFonts w:eastAsia="Malgun Gothic" w:hint="eastAsia"/>
          <w:sz w:val="24"/>
          <w:szCs w:val="24"/>
        </w:rPr>
        <w:t xml:space="preserve">also </w:t>
      </w:r>
      <w:r w:rsidR="007B008F" w:rsidRPr="00E51AF3">
        <w:rPr>
          <w:sz w:val="24"/>
          <w:szCs w:val="24"/>
        </w:rPr>
        <w:t>reduce manufacturing and supply chain costs by increasing the number of common components and modules, ensuring a low incremental cost for producing product variations (</w:t>
      </w:r>
      <w:proofErr w:type="spellStart"/>
      <w:r w:rsidR="007B008F" w:rsidRPr="00E51AF3">
        <w:rPr>
          <w:sz w:val="24"/>
          <w:szCs w:val="24"/>
        </w:rPr>
        <w:t>Worren</w:t>
      </w:r>
      <w:proofErr w:type="spellEnd"/>
      <w:r w:rsidR="007B008F" w:rsidRPr="00E51AF3">
        <w:rPr>
          <w:sz w:val="24"/>
          <w:szCs w:val="24"/>
        </w:rPr>
        <w:t xml:space="preserve"> et al., 2002).</w:t>
      </w:r>
      <w:r w:rsidR="002D054E" w:rsidRPr="00E51AF3">
        <w:rPr>
          <w:sz w:val="24"/>
          <w:szCs w:val="24"/>
        </w:rPr>
        <w:t xml:space="preserve"> </w:t>
      </w:r>
      <w:r w:rsidR="00605C37" w:rsidRPr="00E51AF3">
        <w:rPr>
          <w:sz w:val="24"/>
          <w:szCs w:val="24"/>
        </w:rPr>
        <w:t>C</w:t>
      </w:r>
      <w:r w:rsidR="00AB7165" w:rsidRPr="00E51AF3">
        <w:rPr>
          <w:sz w:val="24"/>
          <w:szCs w:val="24"/>
        </w:rPr>
        <w:t>ellular manufacturing promotes cost effective changeover</w:t>
      </w:r>
      <w:r w:rsidR="002D054E" w:rsidRPr="00E51AF3">
        <w:rPr>
          <w:sz w:val="24"/>
          <w:szCs w:val="24"/>
        </w:rPr>
        <w:t>s</w:t>
      </w:r>
      <w:r w:rsidR="00AB7165" w:rsidRPr="00E51AF3">
        <w:rPr>
          <w:sz w:val="24"/>
          <w:szCs w:val="24"/>
        </w:rPr>
        <w:t xml:space="preserve"> (Christopher, 2000) and </w:t>
      </w:r>
      <w:r w:rsidR="009B526A" w:rsidRPr="00E51AF3">
        <w:rPr>
          <w:sz w:val="24"/>
          <w:szCs w:val="24"/>
        </w:rPr>
        <w:t>improve</w:t>
      </w:r>
      <w:r w:rsidR="002D054E" w:rsidRPr="00E51AF3">
        <w:rPr>
          <w:sz w:val="24"/>
          <w:szCs w:val="24"/>
        </w:rPr>
        <w:t>s</w:t>
      </w:r>
      <w:r w:rsidR="009B526A" w:rsidRPr="00E51AF3">
        <w:rPr>
          <w:sz w:val="24"/>
          <w:szCs w:val="24"/>
        </w:rPr>
        <w:t xml:space="preserve"> equipment utili</w:t>
      </w:r>
      <w:r w:rsidR="002D054E" w:rsidRPr="00E51AF3">
        <w:rPr>
          <w:sz w:val="24"/>
          <w:szCs w:val="24"/>
        </w:rPr>
        <w:t>z</w:t>
      </w:r>
      <w:r w:rsidR="009B526A" w:rsidRPr="00E51AF3">
        <w:rPr>
          <w:sz w:val="24"/>
          <w:szCs w:val="24"/>
        </w:rPr>
        <w:t xml:space="preserve">ation and product quality </w:t>
      </w:r>
      <w:r w:rsidR="00AB7165" w:rsidRPr="00E51AF3">
        <w:rPr>
          <w:sz w:val="24"/>
          <w:szCs w:val="24"/>
        </w:rPr>
        <w:t>(</w:t>
      </w:r>
      <w:proofErr w:type="spellStart"/>
      <w:r w:rsidR="00BF086D" w:rsidRPr="00E51AF3">
        <w:fldChar w:fldCharType="begin"/>
      </w:r>
      <w:r w:rsidR="00BF086D" w:rsidRPr="00E51AF3">
        <w:instrText xml:space="preserve"> HYPERLINK \l "_ENREF_23" \o "Bhandwale, 2008 #314" </w:instrText>
      </w:r>
      <w:r w:rsidR="00BF086D" w:rsidRPr="00E51AF3">
        <w:fldChar w:fldCharType="separate"/>
      </w:r>
      <w:r w:rsidR="00AB7165" w:rsidRPr="00E51AF3">
        <w:rPr>
          <w:noProof/>
          <w:sz w:val="24"/>
          <w:szCs w:val="24"/>
        </w:rPr>
        <w:t>Bhandwale</w:t>
      </w:r>
      <w:proofErr w:type="spellEnd"/>
      <w:r w:rsidR="00AB7165" w:rsidRPr="00E51AF3">
        <w:rPr>
          <w:noProof/>
          <w:sz w:val="24"/>
          <w:szCs w:val="24"/>
        </w:rPr>
        <w:t xml:space="preserve"> and Kesavadas, 2008</w:t>
      </w:r>
      <w:r w:rsidR="00BF086D" w:rsidRPr="00E51AF3">
        <w:rPr>
          <w:noProof/>
          <w:sz w:val="24"/>
          <w:szCs w:val="24"/>
        </w:rPr>
        <w:fldChar w:fldCharType="end"/>
      </w:r>
      <w:r w:rsidR="00AB7165" w:rsidRPr="00E51AF3">
        <w:rPr>
          <w:noProof/>
          <w:sz w:val="24"/>
          <w:szCs w:val="24"/>
        </w:rPr>
        <w:t xml:space="preserve">). </w:t>
      </w:r>
      <w:r w:rsidR="007B008F" w:rsidRPr="00E51AF3">
        <w:rPr>
          <w:rFonts w:eastAsia="Malgun Gothic" w:hint="eastAsia"/>
          <w:noProof/>
          <w:sz w:val="24"/>
          <w:szCs w:val="24"/>
        </w:rPr>
        <w:t>T</w:t>
      </w:r>
      <w:r w:rsidR="007B008F" w:rsidRPr="00E51AF3">
        <w:rPr>
          <w:rFonts w:eastAsia="Malgun Gothic"/>
          <w:noProof/>
          <w:sz w:val="24"/>
          <w:szCs w:val="24"/>
        </w:rPr>
        <w:t>h</w:t>
      </w:r>
      <w:r w:rsidR="007B008F" w:rsidRPr="00E51AF3">
        <w:rPr>
          <w:rFonts w:eastAsia="Malgun Gothic" w:hint="eastAsia"/>
          <w:noProof/>
          <w:sz w:val="24"/>
          <w:szCs w:val="24"/>
        </w:rPr>
        <w:t xml:space="preserve">is is because </w:t>
      </w:r>
      <w:r w:rsidR="007B008F" w:rsidRPr="00E51AF3">
        <w:rPr>
          <w:rFonts w:eastAsia="Malgun Gothic" w:hint="eastAsia"/>
          <w:sz w:val="24"/>
          <w:szCs w:val="24"/>
        </w:rPr>
        <w:t>c</w:t>
      </w:r>
      <w:r w:rsidR="007B008F" w:rsidRPr="00E51AF3">
        <w:rPr>
          <w:sz w:val="24"/>
          <w:szCs w:val="24"/>
        </w:rPr>
        <w:t>ellular manufacturing improves flexibility through the creation of cells, which are modified flow shops processing parts with similar designs and/or manufacturing characteristics, thus streamlining changeovers and facilitating small lot sizes.</w:t>
      </w:r>
      <w:r w:rsidR="007B008F" w:rsidRPr="00E51AF3">
        <w:rPr>
          <w:rFonts w:eastAsia="Malgun Gothic" w:hint="eastAsia"/>
          <w:sz w:val="24"/>
          <w:szCs w:val="24"/>
        </w:rPr>
        <w:t xml:space="preserve"> </w:t>
      </w:r>
      <w:r w:rsidR="007128C3" w:rsidRPr="00E51AF3">
        <w:rPr>
          <w:rFonts w:eastAsia="Malgun Gothic" w:hint="eastAsia"/>
          <w:noProof/>
          <w:sz w:val="24"/>
          <w:szCs w:val="24"/>
        </w:rPr>
        <w:t>P</w:t>
      </w:r>
      <w:r w:rsidR="007B008F" w:rsidRPr="00E51AF3">
        <w:rPr>
          <w:noProof/>
          <w:sz w:val="24"/>
          <w:szCs w:val="24"/>
        </w:rPr>
        <w:t xml:space="preserve">ostponement </w:t>
      </w:r>
      <w:r w:rsidR="007B008F" w:rsidRPr="00E51AF3">
        <w:rPr>
          <w:sz w:val="24"/>
          <w:szCs w:val="24"/>
        </w:rPr>
        <w:t xml:space="preserve">improves supply chain performance (Davila &amp; </w:t>
      </w:r>
      <w:proofErr w:type="spellStart"/>
      <w:r w:rsidR="007B008F" w:rsidRPr="00E51AF3">
        <w:rPr>
          <w:sz w:val="24"/>
          <w:szCs w:val="24"/>
        </w:rPr>
        <w:t>Wouters</w:t>
      </w:r>
      <w:proofErr w:type="spellEnd"/>
      <w:r w:rsidR="007B008F" w:rsidRPr="00E51AF3">
        <w:rPr>
          <w:sz w:val="24"/>
          <w:szCs w:val="24"/>
        </w:rPr>
        <w:t>, 2007).</w:t>
      </w:r>
      <w:r w:rsidR="007B008F" w:rsidRPr="00E51AF3">
        <w:rPr>
          <w:rFonts w:eastAsia="Malgun Gothic" w:hint="eastAsia"/>
          <w:sz w:val="24"/>
          <w:szCs w:val="24"/>
        </w:rPr>
        <w:t xml:space="preserve"> For </w:t>
      </w:r>
      <w:r w:rsidR="007B008F" w:rsidRPr="00E51AF3">
        <w:rPr>
          <w:rFonts w:eastAsia="Malgun Gothic"/>
          <w:sz w:val="24"/>
          <w:szCs w:val="24"/>
        </w:rPr>
        <w:t>example</w:t>
      </w:r>
      <w:r w:rsidR="007B008F" w:rsidRPr="00E51AF3">
        <w:rPr>
          <w:rFonts w:eastAsia="Malgun Gothic" w:hint="eastAsia"/>
          <w:sz w:val="24"/>
          <w:szCs w:val="24"/>
        </w:rPr>
        <w:t>, p</w:t>
      </w:r>
      <w:r w:rsidR="007B008F" w:rsidRPr="00E51AF3">
        <w:rPr>
          <w:sz w:val="24"/>
          <w:szCs w:val="24"/>
        </w:rPr>
        <w:t>ostponement position (the customer-order decoupling point) is often close to the market (van Hoek, 2001), which</w:t>
      </w:r>
      <w:r w:rsidR="007B008F" w:rsidRPr="00E51AF3">
        <w:rPr>
          <w:rFonts w:eastAsia="Malgun Gothic" w:hint="eastAsia"/>
          <w:sz w:val="24"/>
          <w:szCs w:val="24"/>
        </w:rPr>
        <w:t xml:space="preserve"> can explain</w:t>
      </w:r>
      <w:r w:rsidR="007B008F" w:rsidRPr="00E51AF3">
        <w:rPr>
          <w:sz w:val="24"/>
          <w:szCs w:val="24"/>
        </w:rPr>
        <w:t xml:space="preserve"> the strong relationship between postponement and customer service</w:t>
      </w:r>
      <w:r w:rsidR="007B008F" w:rsidRPr="00E51AF3">
        <w:rPr>
          <w:rFonts w:eastAsia="Malgun Gothic" w:hint="eastAsia"/>
          <w:sz w:val="24"/>
          <w:szCs w:val="24"/>
        </w:rPr>
        <w:t xml:space="preserve">. </w:t>
      </w:r>
      <w:r w:rsidR="00D45D3D" w:rsidRPr="00E51AF3">
        <w:rPr>
          <w:sz w:val="24"/>
          <w:szCs w:val="24"/>
        </w:rPr>
        <w:t>Thus, t</w:t>
      </w:r>
      <w:r w:rsidR="00973E93" w:rsidRPr="00E51AF3">
        <w:rPr>
          <w:sz w:val="24"/>
          <w:szCs w:val="24"/>
        </w:rPr>
        <w:t xml:space="preserve">o </w:t>
      </w:r>
      <w:r w:rsidR="007E1B4D" w:rsidRPr="00E51AF3">
        <w:rPr>
          <w:sz w:val="24"/>
          <w:szCs w:val="24"/>
        </w:rPr>
        <w:t xml:space="preserve">ascertain </w:t>
      </w:r>
      <w:r w:rsidR="00A06C2C" w:rsidRPr="00E51AF3">
        <w:rPr>
          <w:sz w:val="24"/>
          <w:szCs w:val="24"/>
        </w:rPr>
        <w:t xml:space="preserve">the </w:t>
      </w:r>
      <w:r w:rsidR="00973E93" w:rsidRPr="00E51AF3">
        <w:rPr>
          <w:sz w:val="24"/>
          <w:szCs w:val="24"/>
        </w:rPr>
        <w:t xml:space="preserve">direct impact </w:t>
      </w:r>
      <w:r w:rsidR="001B4333" w:rsidRPr="00E51AF3">
        <w:rPr>
          <w:sz w:val="24"/>
          <w:szCs w:val="24"/>
        </w:rPr>
        <w:t xml:space="preserve">of </w:t>
      </w:r>
      <w:r w:rsidR="002A5167" w:rsidRPr="00E51AF3">
        <w:rPr>
          <w:sz w:val="24"/>
          <w:szCs w:val="24"/>
        </w:rPr>
        <w:t>a PVMS</w:t>
      </w:r>
      <w:r w:rsidR="00973E93" w:rsidRPr="00E51AF3">
        <w:rPr>
          <w:sz w:val="24"/>
          <w:szCs w:val="24"/>
        </w:rPr>
        <w:t xml:space="preserve"> </w:t>
      </w:r>
      <w:r w:rsidR="001B4333" w:rsidRPr="00E51AF3">
        <w:rPr>
          <w:sz w:val="24"/>
          <w:szCs w:val="24"/>
        </w:rPr>
        <w:t xml:space="preserve">on </w:t>
      </w:r>
      <w:r w:rsidR="00973E93" w:rsidRPr="00E51AF3">
        <w:rPr>
          <w:sz w:val="24"/>
          <w:szCs w:val="24"/>
        </w:rPr>
        <w:t>cost efficiency and customer service</w:t>
      </w:r>
      <w:r w:rsidR="001112CD" w:rsidRPr="00E51AF3">
        <w:rPr>
          <w:sz w:val="24"/>
          <w:szCs w:val="24"/>
        </w:rPr>
        <w:t>, and verify the claims made by these studies,</w:t>
      </w:r>
      <w:r w:rsidR="00973E93" w:rsidRPr="00E51AF3">
        <w:rPr>
          <w:sz w:val="24"/>
          <w:szCs w:val="24"/>
        </w:rPr>
        <w:t xml:space="preserve"> </w:t>
      </w:r>
      <w:r w:rsidR="001B4333" w:rsidRPr="00E51AF3">
        <w:rPr>
          <w:sz w:val="24"/>
          <w:szCs w:val="24"/>
        </w:rPr>
        <w:t xml:space="preserve">we propose the following </w:t>
      </w:r>
      <w:r w:rsidR="00973E93" w:rsidRPr="00E51AF3">
        <w:rPr>
          <w:sz w:val="24"/>
          <w:szCs w:val="24"/>
        </w:rPr>
        <w:t>hypotheses:</w:t>
      </w:r>
    </w:p>
    <w:p w14:paraId="6D40931D" w14:textId="77777777" w:rsidR="00973E93" w:rsidRPr="00E51AF3" w:rsidRDefault="00973E93" w:rsidP="00243F2C">
      <w:pPr>
        <w:spacing w:line="480" w:lineRule="auto"/>
        <w:jc w:val="left"/>
        <w:rPr>
          <w:sz w:val="24"/>
          <w:szCs w:val="24"/>
        </w:rPr>
      </w:pPr>
    </w:p>
    <w:p w14:paraId="6158BC24" w14:textId="77777777" w:rsidR="000C4749" w:rsidRPr="00E51AF3" w:rsidRDefault="00AB7165" w:rsidP="007A0D05">
      <w:pPr>
        <w:spacing w:line="480" w:lineRule="auto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>H4: A PVMS is positively related to the supply chain performance</w:t>
      </w:r>
    </w:p>
    <w:p w14:paraId="24368D9E" w14:textId="77777777" w:rsidR="007A0D05" w:rsidRPr="00E51AF3" w:rsidRDefault="00AB7165" w:rsidP="007A0D05">
      <w:pPr>
        <w:spacing w:line="480" w:lineRule="auto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 xml:space="preserve">H4a: </w:t>
      </w:r>
      <w:r w:rsidR="00877204" w:rsidRPr="00E51AF3">
        <w:rPr>
          <w:i/>
          <w:sz w:val="24"/>
          <w:szCs w:val="24"/>
        </w:rPr>
        <w:t>A PVMS is</w:t>
      </w:r>
      <w:r w:rsidR="00C346D7" w:rsidRPr="00E51AF3">
        <w:rPr>
          <w:rFonts w:hint="eastAsia"/>
          <w:i/>
          <w:sz w:val="24"/>
          <w:szCs w:val="24"/>
        </w:rPr>
        <w:t xml:space="preserve"> </w:t>
      </w:r>
      <w:r w:rsidR="007A0D05" w:rsidRPr="00E51AF3">
        <w:rPr>
          <w:i/>
          <w:sz w:val="24"/>
          <w:szCs w:val="24"/>
        </w:rPr>
        <w:t xml:space="preserve">positively related to the cost efficiency performance of </w:t>
      </w:r>
      <w:r w:rsidR="004353AE" w:rsidRPr="00E51AF3">
        <w:rPr>
          <w:i/>
          <w:sz w:val="24"/>
          <w:szCs w:val="24"/>
        </w:rPr>
        <w:t xml:space="preserve">a </w:t>
      </w:r>
      <w:r w:rsidR="007A0D05" w:rsidRPr="00E51AF3">
        <w:rPr>
          <w:i/>
          <w:sz w:val="24"/>
          <w:szCs w:val="24"/>
        </w:rPr>
        <w:t>supply chain.</w:t>
      </w:r>
    </w:p>
    <w:p w14:paraId="5BE3A663" w14:textId="77777777" w:rsidR="00470430" w:rsidRPr="00E51AF3" w:rsidRDefault="00AB7165" w:rsidP="00BB0070">
      <w:pPr>
        <w:spacing w:line="480" w:lineRule="auto"/>
        <w:rPr>
          <w:i/>
          <w:sz w:val="24"/>
          <w:szCs w:val="24"/>
        </w:rPr>
      </w:pPr>
      <w:r w:rsidRPr="00E51AF3">
        <w:rPr>
          <w:i/>
          <w:sz w:val="24"/>
          <w:szCs w:val="24"/>
        </w:rPr>
        <w:t xml:space="preserve">H4b: </w:t>
      </w:r>
      <w:r w:rsidR="00877204" w:rsidRPr="00E51AF3">
        <w:rPr>
          <w:i/>
          <w:sz w:val="24"/>
          <w:szCs w:val="24"/>
        </w:rPr>
        <w:t>A PVMS is</w:t>
      </w:r>
      <w:r w:rsidR="00C346D7" w:rsidRPr="00E51AF3">
        <w:rPr>
          <w:rFonts w:hint="eastAsia"/>
          <w:i/>
          <w:sz w:val="24"/>
          <w:szCs w:val="24"/>
        </w:rPr>
        <w:t xml:space="preserve"> </w:t>
      </w:r>
      <w:r w:rsidR="007A0D05" w:rsidRPr="00E51AF3">
        <w:rPr>
          <w:i/>
          <w:sz w:val="24"/>
          <w:szCs w:val="24"/>
        </w:rPr>
        <w:t xml:space="preserve">positively related to the customer service performance of </w:t>
      </w:r>
      <w:r w:rsidR="004353AE" w:rsidRPr="00E51AF3">
        <w:rPr>
          <w:i/>
          <w:sz w:val="24"/>
          <w:szCs w:val="24"/>
        </w:rPr>
        <w:t xml:space="preserve">a </w:t>
      </w:r>
      <w:r w:rsidR="007A0D05" w:rsidRPr="00E51AF3">
        <w:rPr>
          <w:i/>
          <w:sz w:val="24"/>
          <w:szCs w:val="24"/>
        </w:rPr>
        <w:t>supply chain.</w:t>
      </w:r>
    </w:p>
    <w:p w14:paraId="47730273" w14:textId="77777777" w:rsidR="00527F42" w:rsidRPr="00E51AF3" w:rsidRDefault="00527F42" w:rsidP="00527F42">
      <w:pPr>
        <w:spacing w:line="480" w:lineRule="auto"/>
        <w:ind w:left="720"/>
        <w:jc w:val="center"/>
        <w:rPr>
          <w:sz w:val="24"/>
          <w:szCs w:val="24"/>
        </w:rPr>
      </w:pPr>
    </w:p>
    <w:p w14:paraId="2231D17E" w14:textId="77777777" w:rsidR="002A3A59" w:rsidRPr="00E51AF3" w:rsidRDefault="00F162D6" w:rsidP="000C26B4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However, </w:t>
      </w:r>
      <w:r w:rsidR="000758B9" w:rsidRPr="00E51AF3">
        <w:rPr>
          <w:sz w:val="24"/>
          <w:szCs w:val="24"/>
        </w:rPr>
        <w:t xml:space="preserve">we formulate </w:t>
      </w:r>
      <w:r w:rsidR="00093949" w:rsidRPr="00E51AF3">
        <w:rPr>
          <w:sz w:val="24"/>
          <w:szCs w:val="24"/>
        </w:rPr>
        <w:t>two</w:t>
      </w:r>
      <w:r w:rsidRPr="00E51AF3">
        <w:rPr>
          <w:sz w:val="24"/>
          <w:szCs w:val="24"/>
        </w:rPr>
        <w:t xml:space="preserve"> final hypothes</w:t>
      </w:r>
      <w:r w:rsidR="00093949" w:rsidRPr="00E51AF3">
        <w:rPr>
          <w:sz w:val="24"/>
          <w:szCs w:val="24"/>
        </w:rPr>
        <w:t>e</w:t>
      </w:r>
      <w:r w:rsidRPr="00E51AF3">
        <w:rPr>
          <w:sz w:val="24"/>
          <w:szCs w:val="24"/>
        </w:rPr>
        <w:t xml:space="preserve">s to examine the </w:t>
      </w:r>
      <w:r w:rsidR="00D673BD" w:rsidRPr="00E51AF3">
        <w:rPr>
          <w:sz w:val="24"/>
          <w:szCs w:val="24"/>
        </w:rPr>
        <w:t xml:space="preserve">relative </w:t>
      </w:r>
      <w:r w:rsidRPr="00E51AF3">
        <w:rPr>
          <w:sz w:val="24"/>
          <w:szCs w:val="24"/>
        </w:rPr>
        <w:t xml:space="preserve">performance </w:t>
      </w:r>
      <w:r w:rsidR="000758B9" w:rsidRPr="00E51AF3">
        <w:rPr>
          <w:sz w:val="24"/>
          <w:szCs w:val="24"/>
        </w:rPr>
        <w:t xml:space="preserve">impacts </w:t>
      </w:r>
      <w:r w:rsidRPr="00E51AF3">
        <w:rPr>
          <w:sz w:val="24"/>
          <w:szCs w:val="24"/>
        </w:rPr>
        <w:t xml:space="preserve">of </w:t>
      </w:r>
      <w:r w:rsidR="0003078A" w:rsidRPr="00E51AF3">
        <w:rPr>
          <w:sz w:val="24"/>
          <w:szCs w:val="24"/>
        </w:rPr>
        <w:t>a</w:t>
      </w:r>
      <w:r w:rsidR="00AB7165" w:rsidRPr="00E51AF3">
        <w:rPr>
          <w:sz w:val="24"/>
          <w:szCs w:val="24"/>
        </w:rPr>
        <w:t xml:space="preserve"> PVMS</w:t>
      </w:r>
      <w:r w:rsidR="00EC4AD0" w:rsidRPr="00E51AF3">
        <w:rPr>
          <w:rFonts w:hint="eastAsia"/>
          <w:sz w:val="24"/>
          <w:szCs w:val="24"/>
        </w:rPr>
        <w:t xml:space="preserve"> according to </w:t>
      </w:r>
      <w:r w:rsidR="00F80782" w:rsidRPr="00E51AF3">
        <w:rPr>
          <w:sz w:val="24"/>
          <w:szCs w:val="24"/>
        </w:rPr>
        <w:t>different</w:t>
      </w:r>
      <w:r w:rsidR="00EC4AD0" w:rsidRPr="00E51AF3">
        <w:rPr>
          <w:rFonts w:hint="eastAsia"/>
          <w:sz w:val="24"/>
          <w:szCs w:val="24"/>
        </w:rPr>
        <w:t xml:space="preserve"> </w:t>
      </w:r>
      <w:r w:rsidR="0008658E" w:rsidRPr="00E51AF3">
        <w:rPr>
          <w:sz w:val="24"/>
          <w:szCs w:val="24"/>
        </w:rPr>
        <w:t>levels</w:t>
      </w:r>
      <w:r w:rsidR="00EC4AD0" w:rsidRPr="00E51AF3">
        <w:rPr>
          <w:rFonts w:hint="eastAsia"/>
          <w:sz w:val="24"/>
          <w:szCs w:val="24"/>
        </w:rPr>
        <w:t xml:space="preserve"> of </w:t>
      </w:r>
      <w:r w:rsidR="007C18B1" w:rsidRPr="00E51AF3">
        <w:rPr>
          <w:rFonts w:hint="eastAsia"/>
          <w:sz w:val="24"/>
          <w:szCs w:val="24"/>
        </w:rPr>
        <w:t>customi</w:t>
      </w:r>
      <w:r w:rsidR="007C18B1" w:rsidRPr="00E51AF3">
        <w:rPr>
          <w:sz w:val="24"/>
          <w:szCs w:val="24"/>
        </w:rPr>
        <w:t>z</w:t>
      </w:r>
      <w:r w:rsidR="007C18B1" w:rsidRPr="00E51AF3">
        <w:rPr>
          <w:rFonts w:hint="eastAsia"/>
          <w:sz w:val="24"/>
          <w:szCs w:val="24"/>
        </w:rPr>
        <w:t>ation</w:t>
      </w:r>
      <w:r w:rsidRPr="00E51AF3">
        <w:rPr>
          <w:sz w:val="24"/>
          <w:szCs w:val="24"/>
        </w:rPr>
        <w:t>.</w:t>
      </w:r>
      <w:r w:rsidR="00D673BD" w:rsidRPr="00E51AF3">
        <w:rPr>
          <w:sz w:val="24"/>
          <w:szCs w:val="24"/>
        </w:rPr>
        <w:t xml:space="preserve"> </w:t>
      </w:r>
      <w:proofErr w:type="spellStart"/>
      <w:r w:rsidR="00CA3F1B" w:rsidRPr="00E51AF3">
        <w:rPr>
          <w:sz w:val="24"/>
          <w:szCs w:val="24"/>
        </w:rPr>
        <w:t>Stavrulaki</w:t>
      </w:r>
      <w:proofErr w:type="spellEnd"/>
      <w:r w:rsidR="00CA3F1B" w:rsidRPr="00E51AF3">
        <w:rPr>
          <w:sz w:val="24"/>
          <w:szCs w:val="24"/>
        </w:rPr>
        <w:t xml:space="preserve"> and Davis</w:t>
      </w:r>
      <w:r w:rsidR="00CA3F1B" w:rsidRPr="00E51AF3">
        <w:rPr>
          <w:rFonts w:hint="eastAsia"/>
          <w:sz w:val="24"/>
          <w:szCs w:val="24"/>
        </w:rPr>
        <w:t xml:space="preserve"> </w:t>
      </w:r>
      <w:r w:rsidR="00331826" w:rsidRPr="00E51AF3">
        <w:rPr>
          <w:sz w:val="24"/>
          <w:szCs w:val="24"/>
        </w:rPr>
        <w:t>(2010)</w:t>
      </w:r>
      <w:r w:rsidR="00CA3F1B" w:rsidRPr="00E51AF3">
        <w:rPr>
          <w:rFonts w:hint="eastAsia"/>
          <w:sz w:val="24"/>
          <w:szCs w:val="24"/>
        </w:rPr>
        <w:t xml:space="preserve"> </w:t>
      </w:r>
      <w:r w:rsidR="0025210B" w:rsidRPr="00E51AF3">
        <w:rPr>
          <w:sz w:val="24"/>
          <w:szCs w:val="24"/>
        </w:rPr>
        <w:fldChar w:fldCharType="begin"/>
      </w:r>
      <w:r w:rsidR="00CA3F1B" w:rsidRPr="00E51AF3">
        <w:rPr>
          <w:sz w:val="24"/>
          <w:szCs w:val="24"/>
        </w:rPr>
        <w:instrText xml:space="preserve"> ADDIN EN.CITE &lt;EndNote&gt;&lt;Cite ExcludeAuth="1"&gt;&lt;Author&gt;Patricia&lt;/Author&gt;&lt;RecNum&gt;377&lt;/RecNum&gt;&lt;IDText&gt;Aligning products with supply chain processes and strategy&lt;/IDText&gt;&lt;DisplayText&gt;()&lt;/DisplayText&gt;&lt;record&gt;&lt;rec-number&gt;377&lt;/rec-number&gt;&lt;foreign-keys&gt;&lt;key app="EN" db-id="2rxxsrs9a55e57e52sepv007xdst9wxetwts"&gt;377&lt;/key&gt;&lt;key app="ENWeb" db-id="TO6qJwrtqggAABJXS1I"&gt;591&lt;/key&gt;&lt;/foreign-keys&gt;&lt;ref-type name="Journal Article"&gt;17&lt;/ref-type&gt;&lt;contributors&gt;&lt;authors&gt;&lt;author&gt;Patricia, M. Swafford&lt;/author&gt;&lt;author&gt;Soumen, Ghosh&lt;/author&gt;&lt;author&gt;Nagesh, Murthy&lt;/author&gt;&lt;/authors&gt;&lt;/contributors&gt;&lt;titles&gt;&lt;title&gt;The antecedents of supply chain agility of a firm: Scale development and model testing&lt;/title&gt;&lt;secondary-title&gt;JOURNAL OF OPERATIONS MANAGEMENT&lt;/secondary-title&gt;&lt;/titles&gt;&lt;periodical&gt;&lt;full-title&gt;JOURNAL OF OPERATIONS MANAGEMENT&lt;/full-title&gt;&lt;/periodical&gt;&lt;pages&gt;170-188&lt;/pages&gt;&lt;volume&gt;24&lt;/volume&gt;&lt;keywords&gt;&lt;keyword&gt;Empirical research&lt;/keyword&gt;&lt;keyword&gt;Operations strategy&lt;/keyword&gt;&lt;keyword&gt;Supply chain management&lt;/keyword&gt;&lt;keyword&gt;Scale development&lt;/keyword&gt;&lt;keyword&gt;Structural equation modeling&lt;/keyword&gt;&lt;/keywords&gt;&lt;dates&gt;&lt;/dates&gt;&lt;publisher&gt;Elsevier B.V.&lt;/publisher&gt;&lt;isbn&gt;0272-6963&lt;/isbn&gt;&lt;accession-num&gt;S0272696305000975&lt;/accession-num&gt;&lt;work-type&gt;Article&lt;/work-type&gt;&lt;urls&gt;&lt;related-urls&gt;&lt;url&gt;http://search.ebscohost.com.ezproxy.liv.ac.uk/login.aspx?direct=true&amp;amp;db=edselp&amp;amp;AN=S0272696305000975&amp;amp;site=eds-live&amp;amp;scope=site&lt;/url&gt;&lt;/related-urls&gt;&lt;/urls&gt;&lt;electronic-resource-num&gt;10.1016/j.jom.2005.05.002&lt;/electronic-resource-num&gt;&lt;remote-database-name&gt;edselp&lt;/remote-database-name&gt;&lt;remote-database-provider&gt;EBSCOhost&lt;/remote-database-provider&gt;&lt;/record&gt;&lt;/Cite&gt;&lt;/EndNote&gt;</w:instrText>
      </w:r>
      <w:r w:rsidR="0025210B" w:rsidRPr="00E51AF3">
        <w:rPr>
          <w:sz w:val="24"/>
          <w:szCs w:val="24"/>
        </w:rPr>
        <w:fldChar w:fldCharType="end"/>
      </w:r>
      <w:r w:rsidR="00CA3F1B" w:rsidRPr="00E51AF3">
        <w:rPr>
          <w:sz w:val="24"/>
          <w:szCs w:val="24"/>
        </w:rPr>
        <w:t>stressed the alignment between the key aspects of a product and its supply chain processes (from build</w:t>
      </w:r>
      <w:r w:rsidR="00CA3F1B" w:rsidRPr="00E51AF3">
        <w:rPr>
          <w:rFonts w:hint="eastAsia"/>
          <w:sz w:val="24"/>
          <w:szCs w:val="24"/>
        </w:rPr>
        <w:t>-</w:t>
      </w:r>
      <w:r w:rsidR="00CA3F1B" w:rsidRPr="00E51AF3">
        <w:rPr>
          <w:sz w:val="24"/>
          <w:szCs w:val="24"/>
        </w:rPr>
        <w:t>to</w:t>
      </w:r>
      <w:r w:rsidR="00CA3F1B" w:rsidRPr="00E51AF3">
        <w:rPr>
          <w:rFonts w:hint="eastAsia"/>
          <w:sz w:val="24"/>
          <w:szCs w:val="24"/>
        </w:rPr>
        <w:t>-</w:t>
      </w:r>
      <w:r w:rsidR="00CA3F1B" w:rsidRPr="00E51AF3">
        <w:rPr>
          <w:sz w:val="24"/>
          <w:szCs w:val="24"/>
        </w:rPr>
        <w:t>stock to design</w:t>
      </w:r>
      <w:r w:rsidR="00CA3F1B" w:rsidRPr="00E51AF3">
        <w:rPr>
          <w:rFonts w:hint="eastAsia"/>
          <w:sz w:val="24"/>
          <w:szCs w:val="24"/>
        </w:rPr>
        <w:t>-</w:t>
      </w:r>
      <w:r w:rsidR="00CA3F1B" w:rsidRPr="00E51AF3">
        <w:rPr>
          <w:sz w:val="24"/>
          <w:szCs w:val="24"/>
        </w:rPr>
        <w:t>to</w:t>
      </w:r>
      <w:r w:rsidR="00CA3F1B" w:rsidRPr="00E51AF3">
        <w:rPr>
          <w:rFonts w:hint="eastAsia"/>
          <w:sz w:val="24"/>
          <w:szCs w:val="24"/>
        </w:rPr>
        <w:t>-</w:t>
      </w:r>
      <w:r w:rsidR="00CA3F1B" w:rsidRPr="00E51AF3">
        <w:rPr>
          <w:sz w:val="24"/>
          <w:szCs w:val="24"/>
        </w:rPr>
        <w:t xml:space="preserve">order). </w:t>
      </w:r>
      <w:r w:rsidR="00AB7165" w:rsidRPr="00E51AF3">
        <w:rPr>
          <w:sz w:val="24"/>
          <w:szCs w:val="24"/>
        </w:rPr>
        <w:t>Therefore,</w:t>
      </w:r>
      <w:r w:rsidR="006B79A8" w:rsidRPr="00E51AF3">
        <w:rPr>
          <w:sz w:val="24"/>
          <w:szCs w:val="24"/>
        </w:rPr>
        <w:t xml:space="preserve"> t</w:t>
      </w:r>
      <w:r w:rsidR="00093949" w:rsidRPr="00E51AF3">
        <w:rPr>
          <w:sz w:val="24"/>
          <w:szCs w:val="24"/>
        </w:rPr>
        <w:t xml:space="preserve">he level of </w:t>
      </w:r>
      <w:r w:rsidR="007C18B1" w:rsidRPr="00E51AF3">
        <w:rPr>
          <w:sz w:val="24"/>
          <w:szCs w:val="24"/>
        </w:rPr>
        <w:t xml:space="preserve">customization </w:t>
      </w:r>
      <w:r w:rsidR="00093949" w:rsidRPr="00E51AF3">
        <w:rPr>
          <w:sz w:val="24"/>
          <w:szCs w:val="24"/>
        </w:rPr>
        <w:t xml:space="preserve">can </w:t>
      </w:r>
      <w:r w:rsidR="00A80F8E" w:rsidRPr="00E51AF3">
        <w:rPr>
          <w:sz w:val="24"/>
          <w:szCs w:val="24"/>
        </w:rPr>
        <w:t>be regarded as a moderating factor on</w:t>
      </w:r>
      <w:r w:rsidR="00093949" w:rsidRPr="00E51AF3">
        <w:rPr>
          <w:sz w:val="24"/>
          <w:szCs w:val="24"/>
        </w:rPr>
        <w:t xml:space="preserve"> </w:t>
      </w:r>
      <w:r w:rsidR="007C18B1" w:rsidRPr="00E51AF3">
        <w:rPr>
          <w:sz w:val="24"/>
          <w:szCs w:val="24"/>
        </w:rPr>
        <w:t xml:space="preserve">the </w:t>
      </w:r>
      <w:r w:rsidR="00093949" w:rsidRPr="00E51AF3">
        <w:rPr>
          <w:sz w:val="24"/>
          <w:szCs w:val="24"/>
        </w:rPr>
        <w:t>relationships between a PVMS and supply chain performance</w:t>
      </w:r>
      <w:r w:rsidR="002A3A59" w:rsidRPr="00E51AF3">
        <w:rPr>
          <w:sz w:val="24"/>
          <w:szCs w:val="24"/>
        </w:rPr>
        <w:t xml:space="preserve">. </w:t>
      </w:r>
    </w:p>
    <w:p w14:paraId="6C3E8ED6" w14:textId="41015F8A" w:rsidR="000C26B4" w:rsidRPr="00E51AF3" w:rsidRDefault="002A3A59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In addition, t</w:t>
      </w:r>
      <w:r w:rsidR="00AB7165" w:rsidRPr="00E51AF3">
        <w:rPr>
          <w:sz w:val="24"/>
          <w:szCs w:val="24"/>
        </w:rPr>
        <w:t xml:space="preserve">he aim of </w:t>
      </w:r>
      <w:r w:rsidR="00A80F8E" w:rsidRPr="00E51AF3">
        <w:rPr>
          <w:sz w:val="24"/>
          <w:szCs w:val="24"/>
        </w:rPr>
        <w:t>a</w:t>
      </w:r>
      <w:r w:rsidR="00AB7165" w:rsidRPr="00E51AF3">
        <w:rPr>
          <w:sz w:val="24"/>
          <w:szCs w:val="24"/>
        </w:rPr>
        <w:t xml:space="preserve"> PVMS differs</w:t>
      </w:r>
      <w:r w:rsidR="0003078A" w:rsidRPr="00E51AF3">
        <w:rPr>
          <w:sz w:val="24"/>
          <w:szCs w:val="24"/>
        </w:rPr>
        <w:t xml:space="preserve"> according to the</w:t>
      </w:r>
      <w:r w:rsidR="00AB7165" w:rsidRPr="00E51AF3">
        <w:rPr>
          <w:sz w:val="24"/>
          <w:szCs w:val="24"/>
        </w:rPr>
        <w:t xml:space="preserve"> level of customization.</w:t>
      </w:r>
      <w:r w:rsidRPr="00E51AF3">
        <w:rPr>
          <w:sz w:val="24"/>
          <w:szCs w:val="24"/>
        </w:rPr>
        <w:t xml:space="preserve"> </w:t>
      </w:r>
      <w:r w:rsidR="00093949" w:rsidRPr="00E51AF3">
        <w:rPr>
          <w:sz w:val="24"/>
          <w:szCs w:val="24"/>
        </w:rPr>
        <w:t>S</w:t>
      </w:r>
      <w:r w:rsidR="00EC4AD0" w:rsidRPr="00E51AF3">
        <w:rPr>
          <w:rFonts w:hint="eastAsia"/>
          <w:sz w:val="24"/>
          <w:szCs w:val="24"/>
        </w:rPr>
        <w:t>upply chain flexibility and agility</w:t>
      </w:r>
      <w:r w:rsidR="00C60977" w:rsidRPr="00E51AF3">
        <w:rPr>
          <w:sz w:val="24"/>
          <w:szCs w:val="24"/>
        </w:rPr>
        <w:t>, regarded</w:t>
      </w:r>
      <w:r w:rsidR="0003078A" w:rsidRPr="00E51AF3">
        <w:rPr>
          <w:sz w:val="24"/>
          <w:szCs w:val="24"/>
        </w:rPr>
        <w:t xml:space="preserve"> </w:t>
      </w:r>
      <w:r w:rsidR="00EC4AD0" w:rsidRPr="00E51AF3">
        <w:rPr>
          <w:rFonts w:hint="eastAsia"/>
          <w:sz w:val="24"/>
          <w:szCs w:val="24"/>
        </w:rPr>
        <w:t xml:space="preserve">as </w:t>
      </w:r>
      <w:r w:rsidR="00EA1EFC" w:rsidRPr="00E51AF3">
        <w:rPr>
          <w:rFonts w:hint="eastAsia"/>
          <w:sz w:val="24"/>
          <w:szCs w:val="24"/>
        </w:rPr>
        <w:t>internal and external capabilit</w:t>
      </w:r>
      <w:r w:rsidR="00093949" w:rsidRPr="00E51AF3">
        <w:rPr>
          <w:sz w:val="24"/>
          <w:szCs w:val="24"/>
        </w:rPr>
        <w:t>ies respectively</w:t>
      </w:r>
      <w:r w:rsidR="007C18B1" w:rsidRPr="00E51AF3">
        <w:rPr>
          <w:sz w:val="24"/>
          <w:szCs w:val="24"/>
        </w:rPr>
        <w:t>,</w:t>
      </w:r>
      <w:r w:rsidR="00093949" w:rsidRPr="00E51AF3">
        <w:rPr>
          <w:sz w:val="24"/>
          <w:szCs w:val="24"/>
        </w:rPr>
        <w:t xml:space="preserve"> are expected to </w:t>
      </w:r>
      <w:r w:rsidR="007C18B1" w:rsidRPr="00E51AF3">
        <w:rPr>
          <w:sz w:val="24"/>
          <w:szCs w:val="24"/>
        </w:rPr>
        <w:t xml:space="preserve">have </w:t>
      </w:r>
      <w:r w:rsidR="0003078A" w:rsidRPr="00E51AF3">
        <w:rPr>
          <w:sz w:val="24"/>
          <w:szCs w:val="24"/>
        </w:rPr>
        <w:t xml:space="preserve">significant </w:t>
      </w:r>
      <w:r w:rsidR="007C18B1" w:rsidRPr="00E51AF3">
        <w:rPr>
          <w:sz w:val="24"/>
          <w:szCs w:val="24"/>
        </w:rPr>
        <w:t>impacts on</w:t>
      </w:r>
      <w:r w:rsidR="00093949" w:rsidRPr="00E51AF3">
        <w:rPr>
          <w:sz w:val="24"/>
          <w:szCs w:val="24"/>
        </w:rPr>
        <w:t xml:space="preserve"> customer service</w:t>
      </w:r>
      <w:r w:rsidR="002D0178" w:rsidRPr="00E51AF3">
        <w:rPr>
          <w:sz w:val="24"/>
          <w:szCs w:val="24"/>
        </w:rPr>
        <w:t xml:space="preserve"> </w:t>
      </w:r>
      <w:r w:rsidR="00EA1EFC" w:rsidRPr="00E51AF3">
        <w:rPr>
          <w:rFonts w:hint="eastAsia"/>
          <w:sz w:val="24"/>
          <w:szCs w:val="24"/>
        </w:rPr>
        <w:t>in</w:t>
      </w:r>
      <w:r w:rsidR="009F1D42" w:rsidRPr="00E51AF3">
        <w:rPr>
          <w:sz w:val="24"/>
          <w:szCs w:val="24"/>
        </w:rPr>
        <w:t xml:space="preserve"> a</w:t>
      </w:r>
      <w:r w:rsidR="00EA1EFC" w:rsidRPr="00E51AF3">
        <w:rPr>
          <w:rFonts w:hint="eastAsia"/>
          <w:sz w:val="24"/>
          <w:szCs w:val="24"/>
        </w:rPr>
        <w:t xml:space="preserve"> </w:t>
      </w:r>
      <w:r w:rsidR="007C18B1" w:rsidRPr="00E51AF3">
        <w:rPr>
          <w:rFonts w:hint="eastAsia"/>
          <w:sz w:val="24"/>
          <w:szCs w:val="24"/>
        </w:rPr>
        <w:t>customi</w:t>
      </w:r>
      <w:r w:rsidR="007C18B1" w:rsidRPr="00E51AF3">
        <w:rPr>
          <w:sz w:val="24"/>
          <w:szCs w:val="24"/>
        </w:rPr>
        <w:t>zed</w:t>
      </w:r>
      <w:r w:rsidR="007C18B1" w:rsidRPr="00E51AF3">
        <w:rPr>
          <w:rFonts w:hint="eastAsia"/>
          <w:sz w:val="24"/>
          <w:szCs w:val="24"/>
        </w:rPr>
        <w:t xml:space="preserve"> </w:t>
      </w:r>
      <w:r w:rsidR="00CF0631" w:rsidRPr="00E51AF3">
        <w:rPr>
          <w:sz w:val="24"/>
          <w:szCs w:val="24"/>
        </w:rPr>
        <w:t xml:space="preserve">environment </w:t>
      </w:r>
      <w:r w:rsidR="00CF0631" w:rsidRPr="00E51AF3">
        <w:rPr>
          <w:rFonts w:eastAsia="Malgun Gothic"/>
          <w:sz w:val="24"/>
          <w:szCs w:val="24"/>
        </w:rPr>
        <w:t>(</w:t>
      </w:r>
      <w:r w:rsidR="001C151D" w:rsidRPr="00E51AF3">
        <w:rPr>
          <w:sz w:val="24"/>
          <w:szCs w:val="24"/>
        </w:rPr>
        <w:t xml:space="preserve">see </w:t>
      </w:r>
      <w:proofErr w:type="spellStart"/>
      <w:r w:rsidR="001C151D" w:rsidRPr="00E51AF3">
        <w:rPr>
          <w:sz w:val="24"/>
          <w:szCs w:val="24"/>
        </w:rPr>
        <w:t>Stavrulaki</w:t>
      </w:r>
      <w:proofErr w:type="spellEnd"/>
      <w:r w:rsidR="001C151D" w:rsidRPr="00E51AF3">
        <w:rPr>
          <w:sz w:val="24"/>
          <w:szCs w:val="24"/>
        </w:rPr>
        <w:t xml:space="preserve"> </w:t>
      </w:r>
      <w:r w:rsidR="001C151D" w:rsidRPr="00E51AF3">
        <w:rPr>
          <w:rFonts w:hint="eastAsia"/>
          <w:sz w:val="24"/>
          <w:szCs w:val="24"/>
          <w:lang w:eastAsia="zh-HK"/>
        </w:rPr>
        <w:t>&amp;</w:t>
      </w:r>
      <w:r w:rsidR="001C151D" w:rsidRPr="00E51AF3">
        <w:rPr>
          <w:sz w:val="24"/>
          <w:szCs w:val="24"/>
        </w:rPr>
        <w:t xml:space="preserve"> Davis</w:t>
      </w:r>
      <w:r w:rsidR="001C151D" w:rsidRPr="00E51AF3">
        <w:rPr>
          <w:rFonts w:hint="eastAsia"/>
          <w:sz w:val="24"/>
          <w:szCs w:val="24"/>
          <w:lang w:eastAsia="zh-HK"/>
        </w:rPr>
        <w:t>,</w:t>
      </w:r>
      <w:r w:rsidR="001C151D" w:rsidRPr="00E51AF3">
        <w:rPr>
          <w:sz w:val="24"/>
          <w:szCs w:val="24"/>
        </w:rPr>
        <w:t xml:space="preserve"> 2010)</w:t>
      </w:r>
      <w:r w:rsidR="00EA1EFC" w:rsidRPr="00E51AF3">
        <w:rPr>
          <w:rFonts w:hint="eastAsia"/>
          <w:sz w:val="24"/>
          <w:szCs w:val="24"/>
        </w:rPr>
        <w:t xml:space="preserve">. </w:t>
      </w:r>
      <w:r w:rsidR="009F1D42" w:rsidRPr="00E51AF3">
        <w:rPr>
          <w:sz w:val="24"/>
          <w:szCs w:val="24"/>
        </w:rPr>
        <w:t>Similarly</w:t>
      </w:r>
      <w:r w:rsidR="002D0178" w:rsidRPr="00E51AF3">
        <w:rPr>
          <w:sz w:val="24"/>
          <w:szCs w:val="24"/>
        </w:rPr>
        <w:t xml:space="preserve">, </w:t>
      </w:r>
      <w:r w:rsidR="00AB7165" w:rsidRPr="00E51AF3">
        <w:rPr>
          <w:sz w:val="24"/>
          <w:szCs w:val="24"/>
        </w:rPr>
        <w:t xml:space="preserve">although </w:t>
      </w:r>
      <w:r w:rsidR="0003078A" w:rsidRPr="00E51AF3">
        <w:rPr>
          <w:sz w:val="24"/>
          <w:szCs w:val="24"/>
        </w:rPr>
        <w:t xml:space="preserve">all </w:t>
      </w:r>
      <w:r w:rsidR="00AB7165" w:rsidRPr="00E51AF3">
        <w:rPr>
          <w:sz w:val="24"/>
          <w:szCs w:val="24"/>
        </w:rPr>
        <w:t>PVMS</w:t>
      </w:r>
      <w:r w:rsidR="0003078A" w:rsidRPr="00E51AF3">
        <w:rPr>
          <w:sz w:val="24"/>
          <w:szCs w:val="24"/>
        </w:rPr>
        <w:t>s</w:t>
      </w:r>
      <w:r w:rsidR="00AB7165" w:rsidRPr="00E51AF3">
        <w:rPr>
          <w:sz w:val="24"/>
          <w:szCs w:val="24"/>
        </w:rPr>
        <w:t xml:space="preserve"> </w:t>
      </w:r>
      <w:r w:rsidR="00AC7844" w:rsidRPr="00E51AF3">
        <w:rPr>
          <w:sz w:val="24"/>
          <w:szCs w:val="24"/>
        </w:rPr>
        <w:t>may</w:t>
      </w:r>
      <w:r w:rsidR="00AB7165" w:rsidRPr="00E51AF3">
        <w:rPr>
          <w:sz w:val="24"/>
          <w:szCs w:val="24"/>
        </w:rPr>
        <w:t xml:space="preserve"> not </w:t>
      </w:r>
      <w:r w:rsidR="00AC7844" w:rsidRPr="00E51AF3">
        <w:rPr>
          <w:sz w:val="24"/>
          <w:szCs w:val="24"/>
        </w:rPr>
        <w:t xml:space="preserve">be </w:t>
      </w:r>
      <w:r w:rsidR="007B5407" w:rsidRPr="00E51AF3">
        <w:rPr>
          <w:sz w:val="24"/>
          <w:szCs w:val="24"/>
        </w:rPr>
        <w:t>chosen</w:t>
      </w:r>
      <w:r w:rsidR="00AB7165" w:rsidRPr="00E51AF3">
        <w:rPr>
          <w:sz w:val="24"/>
          <w:szCs w:val="24"/>
        </w:rPr>
        <w:t xml:space="preserve"> practice</w:t>
      </w:r>
      <w:r w:rsidR="0003078A" w:rsidRPr="00E51AF3">
        <w:rPr>
          <w:sz w:val="24"/>
          <w:szCs w:val="24"/>
        </w:rPr>
        <w:t>s</w:t>
      </w:r>
      <w:r w:rsidR="00AB7165" w:rsidRPr="00E51AF3">
        <w:rPr>
          <w:sz w:val="24"/>
          <w:szCs w:val="24"/>
        </w:rPr>
        <w:t xml:space="preserve"> for some organi</w:t>
      </w:r>
      <w:r w:rsidR="00C21E3E" w:rsidRPr="00E51AF3">
        <w:rPr>
          <w:sz w:val="24"/>
          <w:szCs w:val="24"/>
        </w:rPr>
        <w:t>z</w:t>
      </w:r>
      <w:r w:rsidR="00AB7165" w:rsidRPr="00E51AF3">
        <w:rPr>
          <w:sz w:val="24"/>
          <w:szCs w:val="24"/>
        </w:rPr>
        <w:t>ations</w:t>
      </w:r>
      <w:r w:rsidR="000C4749" w:rsidRPr="00E51AF3">
        <w:rPr>
          <w:sz w:val="24"/>
          <w:szCs w:val="24"/>
        </w:rPr>
        <w:t xml:space="preserve"> </w:t>
      </w:r>
      <w:r w:rsidR="000C4749" w:rsidRPr="00E51AF3">
        <w:rPr>
          <w:rFonts w:hint="eastAsia"/>
          <w:sz w:val="24"/>
          <w:szCs w:val="24"/>
        </w:rPr>
        <w:t xml:space="preserve">in </w:t>
      </w:r>
      <w:r w:rsidR="000C4749" w:rsidRPr="00E51AF3">
        <w:rPr>
          <w:sz w:val="24"/>
          <w:szCs w:val="24"/>
        </w:rPr>
        <w:t>low</w:t>
      </w:r>
      <w:r w:rsidR="00C60977" w:rsidRPr="00E51AF3">
        <w:rPr>
          <w:sz w:val="24"/>
          <w:szCs w:val="24"/>
        </w:rPr>
        <w:t>-</w:t>
      </w:r>
      <w:r w:rsidR="000C4749" w:rsidRPr="00E51AF3">
        <w:rPr>
          <w:sz w:val="24"/>
          <w:szCs w:val="24"/>
        </w:rPr>
        <w:t>customization</w:t>
      </w:r>
      <w:r w:rsidR="000C4749" w:rsidRPr="00E51AF3">
        <w:rPr>
          <w:rFonts w:hint="eastAsia"/>
          <w:sz w:val="24"/>
          <w:szCs w:val="24"/>
        </w:rPr>
        <w:t xml:space="preserve"> </w:t>
      </w:r>
      <w:r w:rsidR="000C4749" w:rsidRPr="00E51AF3">
        <w:rPr>
          <w:sz w:val="24"/>
          <w:szCs w:val="24"/>
        </w:rPr>
        <w:t>environment</w:t>
      </w:r>
      <w:r w:rsidR="00C60977" w:rsidRPr="00E51AF3">
        <w:rPr>
          <w:sz w:val="24"/>
          <w:szCs w:val="24"/>
        </w:rPr>
        <w:t>s</w:t>
      </w:r>
      <w:r w:rsidR="00B45AC0" w:rsidRPr="00E51AF3">
        <w:rPr>
          <w:sz w:val="24"/>
          <w:szCs w:val="24"/>
        </w:rPr>
        <w:t>,</w:t>
      </w:r>
      <w:r w:rsidR="00AB7165" w:rsidRPr="00E51AF3">
        <w:rPr>
          <w:sz w:val="24"/>
          <w:szCs w:val="24"/>
        </w:rPr>
        <w:t xml:space="preserve"> these </w:t>
      </w:r>
      <w:r w:rsidR="001E153B" w:rsidRPr="00E51AF3">
        <w:rPr>
          <w:sz w:val="24"/>
          <w:szCs w:val="24"/>
        </w:rPr>
        <w:t>practices</w:t>
      </w:r>
      <w:r w:rsidR="00AB7165" w:rsidRPr="00E51AF3">
        <w:rPr>
          <w:sz w:val="24"/>
          <w:szCs w:val="24"/>
        </w:rPr>
        <w:t xml:space="preserve"> are expected to support the achievement of cost efficiency</w:t>
      </w:r>
      <w:r w:rsidR="00AB7165" w:rsidRPr="00E51AF3">
        <w:rPr>
          <w:rFonts w:eastAsia="Malgun Gothic"/>
          <w:sz w:val="24"/>
          <w:szCs w:val="24"/>
        </w:rPr>
        <w:t xml:space="preserve"> </w:t>
      </w:r>
      <w:r w:rsidR="0003078A" w:rsidRPr="00E51AF3">
        <w:rPr>
          <w:rFonts w:eastAsia="Malgun Gothic"/>
          <w:sz w:val="24"/>
          <w:szCs w:val="24"/>
        </w:rPr>
        <w:t>through flexibility and agility</w:t>
      </w:r>
      <w:r w:rsidR="00AB7165" w:rsidRPr="00E51AF3">
        <w:rPr>
          <w:sz w:val="24"/>
          <w:szCs w:val="24"/>
        </w:rPr>
        <w:t xml:space="preserve">. For example, </w:t>
      </w:r>
      <w:r w:rsidR="007B5407" w:rsidRPr="00E51AF3">
        <w:rPr>
          <w:sz w:val="24"/>
          <w:szCs w:val="24"/>
        </w:rPr>
        <w:t xml:space="preserve">an environment with a </w:t>
      </w:r>
      <w:r w:rsidR="00AB7165" w:rsidRPr="00E51AF3">
        <w:rPr>
          <w:sz w:val="24"/>
          <w:szCs w:val="24"/>
        </w:rPr>
        <w:t xml:space="preserve">low level of customization uses standard modules without options </w:t>
      </w:r>
      <w:r w:rsidR="00CF0631" w:rsidRPr="00E51AF3">
        <w:rPr>
          <w:sz w:val="24"/>
          <w:szCs w:val="24"/>
        </w:rPr>
        <w:t>or component</w:t>
      </w:r>
      <w:r w:rsidR="00AB7165" w:rsidRPr="00E51AF3">
        <w:rPr>
          <w:sz w:val="24"/>
          <w:szCs w:val="24"/>
        </w:rPr>
        <w:t xml:space="preserve"> swapping. However, if the degree of customi</w:t>
      </w:r>
      <w:r w:rsidR="007B5407" w:rsidRPr="00E51AF3">
        <w:rPr>
          <w:sz w:val="24"/>
          <w:szCs w:val="24"/>
        </w:rPr>
        <w:t>z</w:t>
      </w:r>
      <w:r w:rsidR="00AB7165" w:rsidRPr="00E51AF3">
        <w:rPr>
          <w:sz w:val="24"/>
          <w:szCs w:val="24"/>
        </w:rPr>
        <w:t>ation increase</w:t>
      </w:r>
      <w:r w:rsidR="007B5407" w:rsidRPr="00E51AF3">
        <w:rPr>
          <w:sz w:val="24"/>
          <w:szCs w:val="24"/>
        </w:rPr>
        <w:t>s</w:t>
      </w:r>
      <w:r w:rsidR="00B45AC0" w:rsidRPr="00E51AF3">
        <w:rPr>
          <w:sz w:val="24"/>
          <w:szCs w:val="24"/>
        </w:rPr>
        <w:t>,</w:t>
      </w:r>
      <w:r w:rsidR="00AB7165" w:rsidRPr="00E51AF3">
        <w:rPr>
          <w:sz w:val="24"/>
          <w:szCs w:val="24"/>
        </w:rPr>
        <w:t xml:space="preserve"> modules can be altered or components can be fabricated to provide for the unique requirements of the customer (i.e. component sharing) (</w:t>
      </w:r>
      <w:proofErr w:type="spellStart"/>
      <w:r w:rsidR="00AB7165" w:rsidRPr="00E51AF3">
        <w:rPr>
          <w:sz w:val="24"/>
          <w:szCs w:val="24"/>
        </w:rPr>
        <w:t>Duray</w:t>
      </w:r>
      <w:proofErr w:type="spellEnd"/>
      <w:r w:rsidR="00AB7165" w:rsidRPr="00E51AF3">
        <w:rPr>
          <w:sz w:val="24"/>
          <w:szCs w:val="24"/>
        </w:rPr>
        <w:t xml:space="preserve"> et al.</w:t>
      </w:r>
      <w:r w:rsidR="002A6473" w:rsidRPr="00E51AF3">
        <w:rPr>
          <w:sz w:val="24"/>
          <w:szCs w:val="24"/>
        </w:rPr>
        <w:t>,</w:t>
      </w:r>
      <w:r w:rsidR="00AB7165" w:rsidRPr="00E51AF3">
        <w:rPr>
          <w:sz w:val="24"/>
          <w:szCs w:val="24"/>
        </w:rPr>
        <w:t xml:space="preserve"> 2000).</w:t>
      </w:r>
      <w:r w:rsidR="00B45AC0" w:rsidRPr="00E51AF3">
        <w:rPr>
          <w:sz w:val="24"/>
          <w:szCs w:val="24"/>
        </w:rPr>
        <w:t xml:space="preserve"> </w:t>
      </w:r>
      <w:r w:rsidR="00306AD4" w:rsidRPr="00E51AF3">
        <w:rPr>
          <w:sz w:val="24"/>
          <w:szCs w:val="24"/>
        </w:rPr>
        <w:t>Improved a</w:t>
      </w:r>
      <w:r w:rsidR="00AB7165" w:rsidRPr="00E51AF3">
        <w:rPr>
          <w:sz w:val="24"/>
          <w:szCs w:val="24"/>
        </w:rPr>
        <w:t>gility conveys the ability to efficiently change operation states in response to changing market conditions (</w:t>
      </w:r>
      <w:proofErr w:type="spellStart"/>
      <w:r w:rsidR="00162B48" w:rsidRPr="00E51AF3">
        <w:rPr>
          <w:sz w:val="24"/>
          <w:szCs w:val="24"/>
        </w:rPr>
        <w:t>Narashimhan</w:t>
      </w:r>
      <w:proofErr w:type="spellEnd"/>
      <w:r w:rsidR="00162B48" w:rsidRPr="00E51AF3">
        <w:rPr>
          <w:sz w:val="24"/>
          <w:szCs w:val="24"/>
        </w:rPr>
        <w:t xml:space="preserve"> et al., 2006)</w:t>
      </w:r>
      <w:r w:rsidR="000C4749" w:rsidRPr="00E51AF3">
        <w:rPr>
          <w:sz w:val="24"/>
          <w:szCs w:val="24"/>
        </w:rPr>
        <w:t xml:space="preserve"> </w:t>
      </w:r>
      <w:r w:rsidR="00EC2D04" w:rsidRPr="00E51AF3">
        <w:rPr>
          <w:sz w:val="24"/>
          <w:szCs w:val="24"/>
        </w:rPr>
        <w:t>through</w:t>
      </w:r>
      <w:r w:rsidR="000C4749" w:rsidRPr="00E51AF3">
        <w:rPr>
          <w:sz w:val="24"/>
          <w:szCs w:val="24"/>
        </w:rPr>
        <w:t xml:space="preserve"> reduction in</w:t>
      </w:r>
      <w:r w:rsidR="00AB7165" w:rsidRPr="00E51AF3">
        <w:rPr>
          <w:sz w:val="24"/>
          <w:szCs w:val="24"/>
        </w:rPr>
        <w:t xml:space="preserve"> </w:t>
      </w:r>
      <w:r w:rsidR="00162B48" w:rsidRPr="00E51AF3">
        <w:rPr>
          <w:sz w:val="24"/>
          <w:szCs w:val="24"/>
        </w:rPr>
        <w:t>setup</w:t>
      </w:r>
      <w:r w:rsidR="00AB7165" w:rsidRPr="00E51AF3">
        <w:rPr>
          <w:sz w:val="24"/>
          <w:szCs w:val="24"/>
        </w:rPr>
        <w:t xml:space="preserve"> time and cost.</w:t>
      </w:r>
      <w:r w:rsidR="00162B48" w:rsidRPr="00E51AF3">
        <w:rPr>
          <w:sz w:val="24"/>
          <w:szCs w:val="24"/>
        </w:rPr>
        <w:t xml:space="preserve"> </w:t>
      </w:r>
      <w:r w:rsidR="009F1D42" w:rsidRPr="00E51AF3">
        <w:rPr>
          <w:sz w:val="24"/>
          <w:szCs w:val="24"/>
        </w:rPr>
        <w:t xml:space="preserve">Consequently, </w:t>
      </w:r>
      <w:r w:rsidR="007C18B1" w:rsidRPr="00E51AF3">
        <w:rPr>
          <w:sz w:val="24"/>
          <w:szCs w:val="24"/>
        </w:rPr>
        <w:t>we propose</w:t>
      </w:r>
      <w:r w:rsidR="00EC4AD0" w:rsidRPr="00E51AF3">
        <w:rPr>
          <w:sz w:val="24"/>
        </w:rPr>
        <w:t>:</w:t>
      </w:r>
    </w:p>
    <w:p w14:paraId="36FA8D32" w14:textId="77777777" w:rsidR="00075C4C" w:rsidRPr="00E51AF3" w:rsidRDefault="007C18B1" w:rsidP="00075C4C">
      <w:pPr>
        <w:tabs>
          <w:tab w:val="left" w:pos="2235"/>
        </w:tabs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ab/>
      </w:r>
    </w:p>
    <w:p w14:paraId="45078EE8" w14:textId="77777777" w:rsidR="00872086" w:rsidRPr="00E51AF3" w:rsidRDefault="00AB7165">
      <w:pPr>
        <w:spacing w:line="480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E51AF3">
        <w:rPr>
          <w:i/>
          <w:sz w:val="24"/>
          <w:szCs w:val="24"/>
        </w:rPr>
        <w:t>H</w:t>
      </w:r>
      <w:r w:rsidR="000C4749" w:rsidRPr="00E51AF3">
        <w:rPr>
          <w:i/>
          <w:sz w:val="24"/>
          <w:szCs w:val="24"/>
        </w:rPr>
        <w:t>5</w:t>
      </w:r>
      <w:r w:rsidRPr="00E51AF3">
        <w:rPr>
          <w:i/>
          <w:sz w:val="24"/>
          <w:szCs w:val="24"/>
        </w:rPr>
        <w:t>: I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n </w:t>
      </w:r>
      <w:r w:rsidR="007B5407" w:rsidRPr="00E51AF3">
        <w:rPr>
          <w:rFonts w:eastAsiaTheme="minorHAnsi"/>
          <w:i/>
          <w:iCs/>
          <w:sz w:val="24"/>
          <w:szCs w:val="24"/>
          <w:lang w:eastAsia="en-US"/>
        </w:rPr>
        <w:t>a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low-customization </w:t>
      </w:r>
      <w:r w:rsidRPr="00E51AF3">
        <w:rPr>
          <w:i/>
          <w:iCs/>
          <w:sz w:val="24"/>
          <w:szCs w:val="24"/>
        </w:rPr>
        <w:t>environment,</w:t>
      </w:r>
      <w:r w:rsidR="00F1088A" w:rsidRPr="00E51AF3">
        <w:rPr>
          <w:i/>
          <w:iCs/>
          <w:sz w:val="24"/>
          <w:szCs w:val="24"/>
        </w:rPr>
        <w:t xml:space="preserve"> both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supply chain </w:t>
      </w:r>
      <w:r w:rsidRPr="00E51AF3">
        <w:rPr>
          <w:rFonts w:eastAsia="Malgun Gothic"/>
          <w:i/>
          <w:iCs/>
          <w:sz w:val="24"/>
          <w:szCs w:val="24"/>
        </w:rPr>
        <w:t xml:space="preserve">flexibility and </w:t>
      </w:r>
      <w:r w:rsidR="00CF0631" w:rsidRPr="00E51AF3">
        <w:rPr>
          <w:rFonts w:eastAsiaTheme="minorHAnsi"/>
          <w:i/>
          <w:iCs/>
          <w:sz w:val="24"/>
          <w:szCs w:val="24"/>
          <w:lang w:eastAsia="en-US"/>
        </w:rPr>
        <w:t xml:space="preserve">agility </w:t>
      </w:r>
      <w:r w:rsidR="00CF0631" w:rsidRPr="00E51AF3">
        <w:rPr>
          <w:rFonts w:eastAsia="Malgun Gothic"/>
          <w:i/>
          <w:iCs/>
          <w:sz w:val="24"/>
          <w:szCs w:val="24"/>
        </w:rPr>
        <w:t>have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a </w:t>
      </w:r>
      <w:r w:rsidR="007B5407" w:rsidRPr="00E51AF3">
        <w:rPr>
          <w:rFonts w:eastAsiaTheme="minorHAnsi"/>
          <w:i/>
          <w:iCs/>
          <w:sz w:val="24"/>
          <w:szCs w:val="24"/>
          <w:lang w:eastAsia="en-US"/>
        </w:rPr>
        <w:t xml:space="preserve">more </w:t>
      </w:r>
      <w:r w:rsidRPr="00E51AF3">
        <w:rPr>
          <w:rFonts w:eastAsia="Malgun Gothic"/>
          <w:i/>
          <w:iCs/>
          <w:sz w:val="24"/>
          <w:szCs w:val="24"/>
        </w:rPr>
        <w:t>significant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influence on cost efficiency than customer service.</w:t>
      </w:r>
    </w:p>
    <w:p w14:paraId="4E0228A8" w14:textId="77777777" w:rsidR="00872086" w:rsidRPr="00E51AF3" w:rsidRDefault="00AB7165">
      <w:pPr>
        <w:spacing w:line="480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E51AF3">
        <w:rPr>
          <w:i/>
          <w:sz w:val="24"/>
          <w:szCs w:val="24"/>
        </w:rPr>
        <w:t>H</w:t>
      </w:r>
      <w:r w:rsidR="000C4749" w:rsidRPr="00E51AF3">
        <w:rPr>
          <w:i/>
          <w:sz w:val="24"/>
          <w:szCs w:val="24"/>
        </w:rPr>
        <w:t>6</w:t>
      </w:r>
      <w:r w:rsidRPr="00E51AF3">
        <w:rPr>
          <w:i/>
          <w:sz w:val="24"/>
          <w:szCs w:val="24"/>
        </w:rPr>
        <w:t>: I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n </w:t>
      </w:r>
      <w:r w:rsidR="007B5407" w:rsidRPr="00E51AF3">
        <w:rPr>
          <w:rFonts w:eastAsiaTheme="minorHAnsi"/>
          <w:i/>
          <w:iCs/>
          <w:sz w:val="24"/>
          <w:szCs w:val="24"/>
          <w:lang w:eastAsia="en-US"/>
        </w:rPr>
        <w:t>a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high-customization </w:t>
      </w:r>
      <w:r w:rsidRPr="00E51AF3">
        <w:rPr>
          <w:i/>
          <w:iCs/>
          <w:sz w:val="24"/>
          <w:szCs w:val="24"/>
        </w:rPr>
        <w:t>environment,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F1088A" w:rsidRPr="00E51AF3">
        <w:rPr>
          <w:rFonts w:eastAsiaTheme="minorHAnsi"/>
          <w:i/>
          <w:iCs/>
          <w:sz w:val="24"/>
          <w:szCs w:val="24"/>
          <w:lang w:eastAsia="en-US"/>
        </w:rPr>
        <w:t xml:space="preserve">both 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supply chain </w:t>
      </w:r>
      <w:r w:rsidRPr="00E51AF3">
        <w:rPr>
          <w:rFonts w:eastAsia="Malgun Gothic"/>
          <w:i/>
          <w:iCs/>
          <w:sz w:val="24"/>
          <w:szCs w:val="24"/>
        </w:rPr>
        <w:t xml:space="preserve">flexibility and 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>agility ha</w:t>
      </w:r>
      <w:r w:rsidR="00877204" w:rsidRPr="00E51AF3">
        <w:rPr>
          <w:rFonts w:eastAsia="Malgun Gothic" w:hint="eastAsia"/>
          <w:i/>
          <w:iCs/>
          <w:sz w:val="24"/>
          <w:szCs w:val="24"/>
        </w:rPr>
        <w:t>ve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a</w:t>
      </w:r>
      <w:r w:rsidR="007B5407" w:rsidRPr="00E51AF3">
        <w:rPr>
          <w:rFonts w:eastAsiaTheme="minorHAnsi"/>
          <w:i/>
          <w:iCs/>
          <w:sz w:val="24"/>
          <w:szCs w:val="24"/>
          <w:lang w:eastAsia="en-US"/>
        </w:rPr>
        <w:t xml:space="preserve"> more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E51AF3">
        <w:rPr>
          <w:rFonts w:eastAsia="Malgun Gothic"/>
          <w:i/>
          <w:iCs/>
          <w:sz w:val="24"/>
          <w:szCs w:val="24"/>
        </w:rPr>
        <w:t>significant</w:t>
      </w:r>
      <w:r w:rsidRPr="00E51AF3">
        <w:rPr>
          <w:rFonts w:eastAsiaTheme="minorHAnsi"/>
          <w:i/>
          <w:iCs/>
          <w:sz w:val="24"/>
          <w:szCs w:val="24"/>
          <w:lang w:eastAsia="en-US"/>
        </w:rPr>
        <w:t xml:space="preserve"> influence on customer service than cost efficiency.</w:t>
      </w:r>
      <w:r w:rsidR="005619B3" w:rsidRPr="00E51AF3">
        <w:rPr>
          <w:rFonts w:hint="eastAsia"/>
          <w:i/>
          <w:iCs/>
          <w:sz w:val="24"/>
          <w:szCs w:val="24"/>
        </w:rPr>
        <w:t xml:space="preserve"> </w:t>
      </w:r>
    </w:p>
    <w:p w14:paraId="43DE8EB8" w14:textId="77777777" w:rsidR="006E1B08" w:rsidRPr="00F03F87" w:rsidRDefault="006E1B08" w:rsidP="006E1B08">
      <w:pPr>
        <w:spacing w:line="480" w:lineRule="auto"/>
        <w:ind w:left="720"/>
        <w:jc w:val="left"/>
        <w:rPr>
          <w:iCs/>
          <w:sz w:val="24"/>
          <w:szCs w:val="24"/>
        </w:rPr>
      </w:pPr>
    </w:p>
    <w:p w14:paraId="4C1612F1" w14:textId="535B768E" w:rsidR="000C26B4" w:rsidRDefault="00FC674D" w:rsidP="000C26B4">
      <w:pPr>
        <w:pStyle w:val="BodyText2"/>
        <w:spacing w:line="480" w:lineRule="auto"/>
        <w:ind w:firstLine="540"/>
        <w:rPr>
          <w:sz w:val="24"/>
        </w:rPr>
      </w:pPr>
      <w:r w:rsidRPr="00F03F87">
        <w:rPr>
          <w:sz w:val="24"/>
        </w:rPr>
        <w:t xml:space="preserve">Table 1 summarizes the </w:t>
      </w:r>
      <w:r w:rsidR="00600006" w:rsidRPr="00F03F87">
        <w:rPr>
          <w:sz w:val="24"/>
        </w:rPr>
        <w:t xml:space="preserve">study </w:t>
      </w:r>
      <w:r w:rsidR="005712FE" w:rsidRPr="00F03F87">
        <w:rPr>
          <w:sz w:val="24"/>
        </w:rPr>
        <w:t xml:space="preserve">constructs, </w:t>
      </w:r>
      <w:r w:rsidRPr="00F03F87">
        <w:rPr>
          <w:sz w:val="24"/>
        </w:rPr>
        <w:t xml:space="preserve">measurement </w:t>
      </w:r>
      <w:r w:rsidR="005712FE" w:rsidRPr="00F03F87">
        <w:rPr>
          <w:sz w:val="24"/>
        </w:rPr>
        <w:t>items</w:t>
      </w:r>
      <w:r w:rsidRPr="00F03F87">
        <w:rPr>
          <w:sz w:val="24"/>
        </w:rPr>
        <w:t>,</w:t>
      </w:r>
      <w:r w:rsidR="005712FE" w:rsidRPr="00F03F87">
        <w:rPr>
          <w:sz w:val="24"/>
        </w:rPr>
        <w:t xml:space="preserve"> and related references </w:t>
      </w:r>
      <w:r w:rsidR="007B5407" w:rsidRPr="00F03F87">
        <w:rPr>
          <w:sz w:val="24"/>
        </w:rPr>
        <w:t>for</w:t>
      </w:r>
      <w:r w:rsidR="005712FE" w:rsidRPr="00F03F87">
        <w:rPr>
          <w:sz w:val="24"/>
        </w:rPr>
        <w:t xml:space="preserve"> the research model.</w:t>
      </w:r>
    </w:p>
    <w:p w14:paraId="76E0142D" w14:textId="77777777" w:rsidR="00CC4506" w:rsidRPr="00FF3BE8" w:rsidRDefault="00CC4506" w:rsidP="000C26B4">
      <w:pPr>
        <w:pStyle w:val="BodyText2"/>
        <w:spacing w:line="480" w:lineRule="auto"/>
        <w:ind w:firstLine="540"/>
        <w:rPr>
          <w:sz w:val="20"/>
          <w:szCs w:val="20"/>
        </w:rPr>
      </w:pPr>
    </w:p>
    <w:p w14:paraId="1855ABB7" w14:textId="77777777" w:rsidR="00075C4C" w:rsidRPr="00F03F87" w:rsidRDefault="000C26B4" w:rsidP="00075C4C">
      <w:pPr>
        <w:spacing w:line="360" w:lineRule="auto"/>
        <w:rPr>
          <w:b/>
        </w:rPr>
      </w:pPr>
      <w:bookmarkStart w:id="0" w:name="_Toc342650837"/>
      <w:bookmarkStart w:id="1" w:name="_Toc343550635"/>
      <w:r w:rsidRPr="00F03F87">
        <w:rPr>
          <w:rFonts w:eastAsiaTheme="minorHAnsi"/>
          <w:b/>
          <w:sz w:val="24"/>
          <w:szCs w:val="24"/>
          <w:lang w:eastAsia="zh-HK"/>
        </w:rPr>
        <w:t>Table 1</w:t>
      </w:r>
      <w:r w:rsidR="00075C4C" w:rsidRPr="00F03F87">
        <w:rPr>
          <w:rFonts w:eastAsiaTheme="minorHAnsi"/>
          <w:b/>
          <w:sz w:val="24"/>
          <w:szCs w:val="24"/>
          <w:lang w:eastAsia="zh-HK"/>
        </w:rPr>
        <w:t>. Constructs, measurement items, and related references</w:t>
      </w:r>
      <w:bookmarkEnd w:id="0"/>
      <w:bookmarkEnd w:id="1"/>
      <w:r w:rsidR="00075C4C" w:rsidRPr="00F03F87">
        <w:rPr>
          <w:rFonts w:eastAsiaTheme="minorHAnsi"/>
          <w:b/>
          <w:sz w:val="24"/>
          <w:szCs w:val="24"/>
          <w:lang w:eastAsia="zh-HK"/>
        </w:rPr>
        <w:t>.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878"/>
        <w:gridCol w:w="3047"/>
        <w:gridCol w:w="886"/>
      </w:tblGrid>
      <w:tr w:rsidR="008C22FF" w:rsidRPr="00F03F87" w14:paraId="61A4F3F2" w14:textId="77777777" w:rsidTr="00404F43">
        <w:trPr>
          <w:trHeight w:val="424"/>
        </w:trPr>
        <w:tc>
          <w:tcPr>
            <w:tcW w:w="67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9A95CDB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 xml:space="preserve">Construct </w:t>
            </w:r>
          </w:p>
        </w:tc>
        <w:tc>
          <w:tcPr>
            <w:tcW w:w="21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15BFB13" w14:textId="77777777" w:rsidR="008C22FF" w:rsidRPr="00F03F87" w:rsidRDefault="00356C42" w:rsidP="007F08F5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hint="eastAsia"/>
                <w:sz w:val="18"/>
                <w:szCs w:val="18"/>
                <w:lang w:eastAsia="zh-HK"/>
              </w:rPr>
              <w:t>M</w:t>
            </w:r>
            <w:r w:rsidRPr="00F03F87">
              <w:rPr>
                <w:rFonts w:eastAsia="Times New Roman"/>
                <w:sz w:val="18"/>
                <w:szCs w:val="18"/>
              </w:rPr>
              <w:t xml:space="preserve">easurement </w:t>
            </w:r>
            <w:r w:rsidRPr="00F03F87">
              <w:rPr>
                <w:rFonts w:hint="eastAsia"/>
                <w:sz w:val="18"/>
                <w:szCs w:val="18"/>
                <w:lang w:eastAsia="zh-HK"/>
              </w:rPr>
              <w:t>i</w:t>
            </w:r>
            <w:r w:rsidR="008C22FF" w:rsidRPr="00F03F87">
              <w:rPr>
                <w:rFonts w:eastAsia="Times New Roman"/>
                <w:sz w:val="18"/>
                <w:szCs w:val="18"/>
              </w:rPr>
              <w:t>tem</w:t>
            </w:r>
          </w:p>
        </w:tc>
        <w:tc>
          <w:tcPr>
            <w:tcW w:w="16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BE69D" w14:textId="77777777" w:rsidR="008C22FF" w:rsidRPr="00F03F87" w:rsidRDefault="008C22FF" w:rsidP="007F08F5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Related literature</w:t>
            </w:r>
          </w:p>
        </w:tc>
        <w:tc>
          <w:tcPr>
            <w:tcW w:w="4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38ADF4A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04F43" w:rsidRPr="00F03F87" w14:paraId="75913DD6" w14:textId="77777777" w:rsidTr="00404F43">
        <w:trPr>
          <w:trHeight w:val="438"/>
        </w:trPr>
        <w:tc>
          <w:tcPr>
            <w:tcW w:w="673" w:type="pct"/>
            <w:tcBorders>
              <w:top w:val="single" w:sz="4" w:space="0" w:color="000000"/>
              <w:bottom w:val="nil"/>
            </w:tcBorders>
            <w:shd w:val="pct10" w:color="auto" w:fill="auto"/>
            <w:vAlign w:val="center"/>
            <w:hideMark/>
          </w:tcPr>
          <w:p w14:paraId="102F717E" w14:textId="77777777" w:rsidR="00404F43" w:rsidRPr="00F03F87" w:rsidRDefault="00FB71EE" w:rsidP="006E1B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Modularity</w:t>
            </w:r>
          </w:p>
        </w:tc>
        <w:tc>
          <w:tcPr>
            <w:tcW w:w="2148" w:type="pct"/>
            <w:tcBorders>
              <w:top w:val="single" w:sz="4" w:space="0" w:color="000000"/>
              <w:bottom w:val="nil"/>
            </w:tcBorders>
            <w:shd w:val="pct10" w:color="auto" w:fill="auto"/>
            <w:noWrap/>
            <w:vAlign w:val="center"/>
            <w:hideMark/>
          </w:tcPr>
          <w:p w14:paraId="0721BBCE" w14:textId="0B25889B" w:rsidR="00404F43" w:rsidRPr="00F03F87" w:rsidRDefault="00FB71EE" w:rsidP="00AE141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Us</w:t>
            </w:r>
            <w:r w:rsidR="00AE1412" w:rsidRPr="00F03F87">
              <w:rPr>
                <w:rFonts w:eastAsia="Times New Roman"/>
                <w:sz w:val="18"/>
                <w:szCs w:val="18"/>
              </w:rPr>
              <w:t>e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3B349F" w:rsidRPr="00F03F87">
              <w:rPr>
                <w:rFonts w:eastAsia="Times New Roman"/>
                <w:sz w:val="18"/>
                <w:szCs w:val="18"/>
              </w:rPr>
              <w:t>of product</w:t>
            </w:r>
            <w:r w:rsidR="001E6B95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551870" w:rsidRPr="00F03F87">
              <w:rPr>
                <w:rFonts w:eastAsia="Times New Roman"/>
                <w:sz w:val="18"/>
                <w:szCs w:val="18"/>
              </w:rPr>
              <w:t>m</w:t>
            </w:r>
            <w:r w:rsidR="00404F43" w:rsidRPr="00F03F87">
              <w:rPr>
                <w:rFonts w:eastAsia="Times New Roman"/>
                <w:sz w:val="18"/>
                <w:szCs w:val="18"/>
              </w:rPr>
              <w:t>odularity</w:t>
            </w:r>
          </w:p>
        </w:tc>
        <w:tc>
          <w:tcPr>
            <w:tcW w:w="2179" w:type="pct"/>
            <w:gridSpan w:val="2"/>
            <w:tcBorders>
              <w:top w:val="single" w:sz="4" w:space="0" w:color="000000"/>
              <w:bottom w:val="nil"/>
            </w:tcBorders>
            <w:shd w:val="pct10" w:color="auto" w:fill="auto"/>
            <w:vAlign w:val="center"/>
          </w:tcPr>
          <w:p w14:paraId="342E76D3" w14:textId="77777777" w:rsidR="00404F43" w:rsidRPr="00F03F87" w:rsidRDefault="00404F43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CA05E1" w:rsidRPr="00F03F87">
              <w:rPr>
                <w:rFonts w:eastAsia="Times New Roman"/>
                <w:sz w:val="18"/>
                <w:szCs w:val="18"/>
                <w:lang w:val="fr-FR"/>
              </w:rPr>
              <w:t>Aoki</w:t>
            </w:r>
            <w:proofErr w:type="spellEnd"/>
            <w:r w:rsidR="00CA05E1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 ; 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Patel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Jayaram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2014; Jacobs et al., 2011;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Scavarda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2010;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Blecker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Abdelkafi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2006; Salvador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2002; Ulrich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Tung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1991)</w:t>
            </w:r>
          </w:p>
        </w:tc>
      </w:tr>
      <w:tr w:rsidR="00404F43" w:rsidRPr="00F03F87" w14:paraId="2FF1E3A3" w14:textId="77777777" w:rsidTr="00404F43">
        <w:trPr>
          <w:trHeight w:val="581"/>
        </w:trPr>
        <w:tc>
          <w:tcPr>
            <w:tcW w:w="673" w:type="pct"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5FFE3BFE" w14:textId="77777777" w:rsidR="00404F43" w:rsidRPr="00F03F87" w:rsidRDefault="003C36D3" w:rsidP="00C2783A">
            <w:pPr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F03F87">
              <w:rPr>
                <w:rFonts w:eastAsia="Times New Roman"/>
                <w:sz w:val="16"/>
                <w:szCs w:val="16"/>
              </w:rPr>
              <w:t xml:space="preserve">Cellular </w:t>
            </w:r>
            <w:r w:rsidR="00FD7A7E" w:rsidRPr="00F03F87">
              <w:rPr>
                <w:rFonts w:hint="eastAsia"/>
                <w:sz w:val="16"/>
                <w:szCs w:val="16"/>
                <w:lang w:eastAsia="zh-HK"/>
              </w:rPr>
              <w:t>m</w:t>
            </w:r>
            <w:r w:rsidRPr="00F03F87">
              <w:rPr>
                <w:rFonts w:eastAsia="Times New Roman"/>
                <w:sz w:val="16"/>
                <w:szCs w:val="16"/>
              </w:rPr>
              <w:t>anufacturing</w:t>
            </w: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375065DA" w14:textId="38A7FE7D" w:rsidR="00404F43" w:rsidRPr="00F03F87" w:rsidRDefault="001E6B95" w:rsidP="00AE141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03F87">
              <w:rPr>
                <w:sz w:val="18"/>
                <w:szCs w:val="18"/>
              </w:rPr>
              <w:t>Groups parts with similar design and process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2602939" w14:textId="77777777" w:rsidR="00404F43" w:rsidRPr="00F03F87" w:rsidRDefault="00404F43" w:rsidP="008C1DD5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Scavarda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2010;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Blecker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Abdelkafi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2006;</w:t>
            </w:r>
          </w:p>
          <w:p w14:paraId="5E1A3F0E" w14:textId="77777777" w:rsidR="00404F43" w:rsidRPr="00F03F87" w:rsidRDefault="00404F43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Abdi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Labib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2004;  Ko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Egbelu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2003; Yeh &amp; Chu, 1991) </w:t>
            </w:r>
          </w:p>
        </w:tc>
      </w:tr>
      <w:tr w:rsidR="00404F43" w:rsidRPr="00F03F87" w14:paraId="3AF044B7" w14:textId="77777777" w:rsidTr="00404F43">
        <w:trPr>
          <w:trHeight w:val="581"/>
        </w:trPr>
        <w:tc>
          <w:tcPr>
            <w:tcW w:w="673" w:type="pct"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6DB6BF1A" w14:textId="77777777" w:rsidR="00404F43" w:rsidRPr="00F03F87" w:rsidRDefault="00FB71EE" w:rsidP="00C2783A">
            <w:pPr>
              <w:spacing w:line="240" w:lineRule="auto"/>
              <w:jc w:val="center"/>
              <w:rPr>
                <w:sz w:val="17"/>
                <w:szCs w:val="17"/>
                <w:lang w:val="fr-FR"/>
              </w:rPr>
            </w:pPr>
            <w:r w:rsidRPr="00F03F87">
              <w:rPr>
                <w:rFonts w:eastAsia="Times New Roman"/>
                <w:sz w:val="17"/>
                <w:szCs w:val="17"/>
              </w:rPr>
              <w:t>Postponement</w:t>
            </w: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16CE2EF3" w14:textId="3582B1F4" w:rsidR="00404F43" w:rsidRPr="00F03F87" w:rsidRDefault="003C36D3" w:rsidP="0069122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03F87">
              <w:rPr>
                <w:color w:val="auto"/>
                <w:sz w:val="18"/>
                <w:szCs w:val="18"/>
              </w:rPr>
              <w:t xml:space="preserve">Delay </w:t>
            </w:r>
            <w:r w:rsidR="0096356F" w:rsidRPr="00F03F87">
              <w:rPr>
                <w:color w:val="auto"/>
                <w:sz w:val="18"/>
                <w:szCs w:val="18"/>
              </w:rPr>
              <w:t xml:space="preserve">of </w:t>
            </w:r>
            <w:r w:rsidRPr="00F03F87">
              <w:rPr>
                <w:color w:val="auto"/>
                <w:sz w:val="18"/>
                <w:szCs w:val="18"/>
              </w:rPr>
              <w:t>the process that transforms the form and function of products until customer orders have been received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7EEBE655" w14:textId="77777777" w:rsidR="00404F43" w:rsidRPr="00F03F87" w:rsidRDefault="00404F43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CA05E1" w:rsidRPr="00F03F87">
              <w:rPr>
                <w:rFonts w:eastAsia="Times New Roman"/>
                <w:sz w:val="18"/>
                <w:szCs w:val="18"/>
                <w:lang w:val="fr-FR"/>
              </w:rPr>
              <w:t>Aoki</w:t>
            </w:r>
            <w:proofErr w:type="spellEnd"/>
            <w:r w:rsidR="00CA05E1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Scavarda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2010; Nair, 2005; van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Hoek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et al.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2001;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Whang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&amp; Lee, 1998) </w:t>
            </w:r>
          </w:p>
        </w:tc>
      </w:tr>
      <w:tr w:rsidR="008C22FF" w:rsidRPr="00F03F87" w14:paraId="25082BE3" w14:textId="77777777" w:rsidTr="00404F43">
        <w:trPr>
          <w:trHeight w:val="340"/>
        </w:trPr>
        <w:tc>
          <w:tcPr>
            <w:tcW w:w="673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88E172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Supply chain flexibility</w:t>
            </w:r>
          </w:p>
        </w:tc>
        <w:tc>
          <w:tcPr>
            <w:tcW w:w="214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D9865" w14:textId="77777777" w:rsidR="008C22FF" w:rsidRPr="00F03F87" w:rsidRDefault="008C22FF" w:rsidP="003B032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Change</w:t>
            </w:r>
            <w:r w:rsidR="00A25EBA" w:rsidRPr="00F03F87">
              <w:rPr>
                <w:rFonts w:eastAsia="Times New Roman"/>
                <w:sz w:val="18"/>
                <w:szCs w:val="18"/>
              </w:rPr>
              <w:t>s in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quantity of orders</w:t>
            </w:r>
            <w:r w:rsidR="003B0324" w:rsidRPr="00F03F87">
              <w:rPr>
                <w:rFonts w:eastAsia="Times New Roman"/>
                <w:sz w:val="18"/>
                <w:szCs w:val="18"/>
              </w:rPr>
              <w:t xml:space="preserve"> to suppliers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vAlign w:val="center"/>
          </w:tcPr>
          <w:p w14:paraId="5A0C4D8E" w14:textId="77777777" w:rsidR="008C22FF" w:rsidRPr="00F03F87" w:rsidRDefault="008C22FF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>Esmaeilikia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2014; </w:t>
            </w:r>
            <w:proofErr w:type="spellStart"/>
            <w:r w:rsidR="00CE3C5D" w:rsidRPr="00F03F87">
              <w:rPr>
                <w:rFonts w:eastAsia="Times New Roman"/>
                <w:sz w:val="18"/>
                <w:szCs w:val="18"/>
                <w:lang w:val="fr-FR"/>
              </w:rPr>
              <w:t>Swafford</w:t>
            </w:r>
            <w:proofErr w:type="spellEnd"/>
            <w:r w:rsidR="00CE3C5D" w:rsidRPr="00F03F87">
              <w:rPr>
                <w:rFonts w:eastAsia="Times New Roman"/>
                <w:sz w:val="18"/>
                <w:szCs w:val="18"/>
                <w:lang w:val="fr-FR"/>
              </w:rPr>
              <w:t xml:space="preserve"> </w:t>
            </w:r>
            <w:r w:rsidR="00CE3C5D" w:rsidRPr="00F03F87">
              <w:rPr>
                <w:rFonts w:eastAsia="Times New Roman"/>
                <w:i/>
                <w:sz w:val="18"/>
                <w:szCs w:val="18"/>
                <w:lang w:val="fr-FR"/>
              </w:rPr>
              <w:t>et al.</w:t>
            </w:r>
            <w:r w:rsidR="00CE3C5D"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2008; </w:t>
            </w:r>
            <w:proofErr w:type="spellStart"/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>Narasimhan</w:t>
            </w:r>
            <w:proofErr w:type="spellEnd"/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  <w:lang w:val="fr-FR"/>
              </w:rPr>
              <w:t>&amp;</w:t>
            </w:r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>Das</w:t>
            </w:r>
            <w:proofErr w:type="spellEnd"/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>, 1999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)</w:t>
            </w:r>
          </w:p>
        </w:tc>
      </w:tr>
      <w:tr w:rsidR="008C22FF" w:rsidRPr="00F03F87" w14:paraId="6317C1A9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45885B23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1D25FC" w14:textId="77777777" w:rsidR="008C22FF" w:rsidRPr="00F03F87" w:rsidRDefault="008C22FF" w:rsidP="003B032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Change</w:t>
            </w:r>
            <w:r w:rsidR="00A25EBA" w:rsidRPr="00F03F87">
              <w:rPr>
                <w:rFonts w:eastAsia="Times New Roman"/>
                <w:sz w:val="18"/>
                <w:szCs w:val="18"/>
              </w:rPr>
              <w:t>s in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times of orders placed with suppliers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vAlign w:val="center"/>
          </w:tcPr>
          <w:p w14:paraId="4846E6F9" w14:textId="77777777" w:rsidR="008C22FF" w:rsidRPr="00F03F87" w:rsidRDefault="00CE3C5D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 xml:space="preserve">(Swafford </w:t>
            </w:r>
            <w:r w:rsidRPr="00F03F87">
              <w:rPr>
                <w:rFonts w:eastAsia="Times New Roman"/>
                <w:i/>
                <w:sz w:val="18"/>
                <w:szCs w:val="18"/>
              </w:rPr>
              <w:t>et al.</w:t>
            </w:r>
            <w:r w:rsidRPr="00F03F87">
              <w:rPr>
                <w:rFonts w:eastAsia="Times New Roman"/>
                <w:sz w:val="18"/>
                <w:szCs w:val="18"/>
              </w:rPr>
              <w:t xml:space="preserve">, 2008; Narasimhan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Das, 1999)</w:t>
            </w:r>
          </w:p>
        </w:tc>
      </w:tr>
      <w:tr w:rsidR="008C22FF" w:rsidRPr="00F03F87" w14:paraId="6F42EE8A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216D5D1E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A10E0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Change</w:t>
            </w:r>
            <w:r w:rsidR="00A25EBA" w:rsidRPr="00F03F87">
              <w:rPr>
                <w:rFonts w:eastAsia="Times New Roman"/>
                <w:sz w:val="18"/>
                <w:szCs w:val="18"/>
              </w:rPr>
              <w:t>s in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production volume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vAlign w:val="center"/>
          </w:tcPr>
          <w:p w14:paraId="60865E6E" w14:textId="77777777" w:rsidR="00FF7FDB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>Esmaeilikia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2014;</w:t>
            </w:r>
            <w:r w:rsidR="00C71559" w:rsidRPr="00F03F8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>Swafford</w:t>
            </w:r>
            <w:proofErr w:type="spellEnd"/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</w:t>
            </w:r>
            <w:r w:rsidR="00FF7FDB" w:rsidRPr="00F03F87">
              <w:rPr>
                <w:rFonts w:eastAsia="Times New Roman"/>
                <w:i/>
                <w:sz w:val="18"/>
                <w:szCs w:val="18"/>
                <w:lang w:val="fr-FR"/>
              </w:rPr>
              <w:t>et al.</w:t>
            </w:r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2008; Sethi </w:t>
            </w:r>
            <w:r w:rsidR="007A76EE" w:rsidRPr="00F03F87">
              <w:rPr>
                <w:rFonts w:eastAsia="Times New Roman"/>
                <w:sz w:val="18"/>
                <w:szCs w:val="18"/>
                <w:lang w:val="fr-FR"/>
              </w:rPr>
              <w:t>&amp;</w:t>
            </w:r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Sethi, 1990;</w:t>
            </w:r>
          </w:p>
          <w:p w14:paraId="1DE181F2" w14:textId="77777777" w:rsidR="008C22FF" w:rsidRPr="00F03F87" w:rsidRDefault="0088103B" w:rsidP="00FF7FD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Gerwin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1987</w:t>
            </w:r>
            <w:r w:rsidR="008C22FF" w:rsidRPr="00F03F87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8C22FF" w:rsidRPr="00F03F87" w14:paraId="6F66D5E0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</w:tcBorders>
            <w:vAlign w:val="center"/>
            <w:hideMark/>
          </w:tcPr>
          <w:p w14:paraId="75C604DD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B57F4E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Changes in production mix</w:t>
            </w:r>
          </w:p>
        </w:tc>
        <w:tc>
          <w:tcPr>
            <w:tcW w:w="2179" w:type="pct"/>
            <w:gridSpan w:val="2"/>
            <w:tcBorders>
              <w:top w:val="nil"/>
            </w:tcBorders>
            <w:vAlign w:val="center"/>
          </w:tcPr>
          <w:p w14:paraId="75E1B843" w14:textId="77777777" w:rsidR="008C22FF" w:rsidRPr="00F03F87" w:rsidRDefault="008C22FF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>Esmaeilikia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2014;</w:t>
            </w:r>
            <w:r w:rsidR="00C71559" w:rsidRPr="00F03F8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>Swafford</w:t>
            </w:r>
            <w:proofErr w:type="spellEnd"/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2008; </w:t>
            </w:r>
            <w:r w:rsidR="00BE5195" w:rsidRPr="00F03F87">
              <w:rPr>
                <w:rFonts w:eastAsia="Times New Roman"/>
                <w:sz w:val="18"/>
                <w:szCs w:val="18"/>
                <w:lang w:val="fr-FR"/>
              </w:rPr>
              <w:t>Duclos et al</w:t>
            </w:r>
            <w:r w:rsidR="00BE5195"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="00BE5195"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2003; </w:t>
            </w:r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 xml:space="preserve">Sethi </w:t>
            </w:r>
            <w:r w:rsidR="007A76EE" w:rsidRPr="00F03F87">
              <w:rPr>
                <w:rFonts w:eastAsia="Times New Roman"/>
                <w:sz w:val="18"/>
                <w:szCs w:val="18"/>
                <w:lang w:val="fr-FR"/>
              </w:rPr>
              <w:t>&amp;</w:t>
            </w:r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Sethi, 1990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)</w:t>
            </w:r>
          </w:p>
        </w:tc>
      </w:tr>
      <w:tr w:rsidR="008C22FF" w:rsidRPr="00F03F87" w14:paraId="2C0A0C1E" w14:textId="77777777" w:rsidTr="00404F43">
        <w:trPr>
          <w:trHeight w:val="340"/>
        </w:trPr>
        <w:tc>
          <w:tcPr>
            <w:tcW w:w="673" w:type="pct"/>
            <w:vMerge/>
            <w:vAlign w:val="center"/>
            <w:hideMark/>
          </w:tcPr>
          <w:p w14:paraId="5727F62C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14:paraId="331BE34E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Implement engineering change orders in production</w:t>
            </w:r>
          </w:p>
        </w:tc>
        <w:tc>
          <w:tcPr>
            <w:tcW w:w="2179" w:type="pct"/>
            <w:gridSpan w:val="2"/>
            <w:vAlign w:val="center"/>
          </w:tcPr>
          <w:p w14:paraId="4FEC01B3" w14:textId="77777777" w:rsidR="008C22FF" w:rsidRPr="00F03F87" w:rsidRDefault="008C22FF" w:rsidP="00FF7FD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</w:rPr>
              <w:t>Esmaeilikia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</w:rPr>
              <w:t xml:space="preserve"> et al., 2014;</w:t>
            </w:r>
            <w:r w:rsidR="00C71559" w:rsidRPr="00F03F87">
              <w:rPr>
                <w:sz w:val="24"/>
                <w:szCs w:val="24"/>
              </w:rPr>
              <w:t xml:space="preserve"> </w:t>
            </w:r>
            <w:r w:rsidR="00FF7FDB" w:rsidRPr="00F03F87">
              <w:rPr>
                <w:rFonts w:eastAsia="Times New Roman"/>
                <w:sz w:val="18"/>
                <w:szCs w:val="18"/>
              </w:rPr>
              <w:t>Swafford et al</w:t>
            </w:r>
            <w:r w:rsidR="00FF7FDB"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="00FF7FDB" w:rsidRPr="00F03F87">
              <w:rPr>
                <w:rFonts w:eastAsia="Times New Roman"/>
                <w:sz w:val="18"/>
                <w:szCs w:val="18"/>
              </w:rPr>
              <w:t xml:space="preserve">, 2008; </w:t>
            </w:r>
            <w:proofErr w:type="spellStart"/>
            <w:r w:rsidR="0088103B" w:rsidRPr="00F03F87">
              <w:rPr>
                <w:rFonts w:eastAsia="Times New Roman"/>
                <w:sz w:val="18"/>
                <w:szCs w:val="18"/>
              </w:rPr>
              <w:t>Gerwin</w:t>
            </w:r>
            <w:proofErr w:type="spellEnd"/>
            <w:r w:rsidR="0088103B" w:rsidRPr="00F03F87">
              <w:rPr>
                <w:rFonts w:eastAsia="Times New Roman"/>
                <w:sz w:val="18"/>
                <w:szCs w:val="18"/>
              </w:rPr>
              <w:t>, 1993</w:t>
            </w:r>
            <w:r w:rsidRPr="00F03F87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8C22FF" w:rsidRPr="00F03F87" w14:paraId="6017EC28" w14:textId="77777777" w:rsidTr="00404F43">
        <w:trPr>
          <w:trHeight w:val="340"/>
        </w:trPr>
        <w:tc>
          <w:tcPr>
            <w:tcW w:w="673" w:type="pct"/>
            <w:vMerge/>
            <w:tcBorders>
              <w:bottom w:val="nil"/>
            </w:tcBorders>
            <w:vAlign w:val="center"/>
            <w:hideMark/>
          </w:tcPr>
          <w:p w14:paraId="187F9771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E19AE5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Alter delivery schedules to meet changing customer requirements</w:t>
            </w:r>
          </w:p>
        </w:tc>
        <w:tc>
          <w:tcPr>
            <w:tcW w:w="2179" w:type="pct"/>
            <w:gridSpan w:val="2"/>
            <w:tcBorders>
              <w:bottom w:val="nil"/>
            </w:tcBorders>
            <w:vAlign w:val="center"/>
          </w:tcPr>
          <w:p w14:paraId="77004304" w14:textId="77777777" w:rsidR="008C22FF" w:rsidRPr="00F03F87" w:rsidRDefault="002A1216" w:rsidP="00FF7FD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>Esmaeilikia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</w:t>
            </w:r>
            <w:r w:rsidR="00C71559" w:rsidRPr="00F03F87">
              <w:rPr>
                <w:sz w:val="24"/>
                <w:szCs w:val="24"/>
                <w:lang w:val="fr-FR"/>
              </w:rPr>
              <w:t xml:space="preserve">; </w:t>
            </w:r>
            <w:proofErr w:type="spellStart"/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>Swafford</w:t>
            </w:r>
            <w:proofErr w:type="spellEnd"/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</w:t>
            </w:r>
            <w:r w:rsidR="00FF7FDB"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="00FF7FDB"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2008 ; 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Duclos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2003;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Slack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1983)</w:t>
            </w:r>
          </w:p>
        </w:tc>
      </w:tr>
      <w:tr w:rsidR="008C22FF" w:rsidRPr="00F03F87" w14:paraId="311D2964" w14:textId="77777777" w:rsidTr="00404F43">
        <w:trPr>
          <w:trHeight w:val="340"/>
        </w:trPr>
        <w:tc>
          <w:tcPr>
            <w:tcW w:w="673" w:type="pct"/>
            <w:vMerge w:val="restart"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10CBB68A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Supply chain agility</w:t>
            </w: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72269735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Rapidly reduce product development cycle time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4D83CC9B" w14:textId="77777777" w:rsidR="00FF7FDB" w:rsidRPr="00F03F87" w:rsidRDefault="008C22FF" w:rsidP="00FF7FD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="00EA5C1D" w:rsidRPr="00F03F87">
              <w:rPr>
                <w:rFonts w:eastAsia="Times New Roman"/>
                <w:sz w:val="18"/>
                <w:szCs w:val="18"/>
                <w:lang w:val="fr-FR"/>
              </w:rPr>
              <w:t>Blome</w:t>
            </w:r>
            <w:proofErr w:type="spellEnd"/>
            <w:r w:rsidR="00EA5C1D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2013 ; </w:t>
            </w:r>
            <w:proofErr w:type="spellStart"/>
            <w:r w:rsidR="00FF7FDB" w:rsidRPr="00F03F87">
              <w:rPr>
                <w:rFonts w:eastAsia="Times New Roman"/>
                <w:sz w:val="18"/>
                <w:szCs w:val="18"/>
              </w:rPr>
              <w:t>Hallgren</w:t>
            </w:r>
            <w:proofErr w:type="spellEnd"/>
            <w:r w:rsidR="00FF7FDB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="00FF7FDB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FF7FDB" w:rsidRPr="00F03F87">
              <w:rPr>
                <w:rFonts w:eastAsia="Times New Roman"/>
                <w:sz w:val="18"/>
                <w:szCs w:val="18"/>
              </w:rPr>
              <w:t>Olhager</w:t>
            </w:r>
            <w:proofErr w:type="spellEnd"/>
            <w:r w:rsidR="00FF7FDB" w:rsidRPr="00F03F87">
              <w:rPr>
                <w:rFonts w:eastAsia="Times New Roman"/>
                <w:sz w:val="18"/>
                <w:szCs w:val="18"/>
              </w:rPr>
              <w:t>, 2009; Swafford et al., 2008;</w:t>
            </w:r>
          </w:p>
          <w:p w14:paraId="544D35FE" w14:textId="77777777" w:rsidR="008C22FF" w:rsidRPr="00F03F87" w:rsidRDefault="00BE5195" w:rsidP="00FF7FD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Agarwal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2006; </w:t>
            </w:r>
            <w:r w:rsidR="0088103B" w:rsidRPr="00F03F87">
              <w:rPr>
                <w:rFonts w:eastAsia="Times New Roman"/>
                <w:sz w:val="18"/>
                <w:szCs w:val="18"/>
                <w:lang w:val="fr-FR"/>
              </w:rPr>
              <w:t>Goldman et al., 1995</w:t>
            </w:r>
            <w:r w:rsidR="008C22FF" w:rsidRPr="00F03F87">
              <w:rPr>
                <w:rFonts w:eastAsia="Times New Roman"/>
                <w:sz w:val="18"/>
                <w:szCs w:val="18"/>
                <w:lang w:val="fr-FR"/>
              </w:rPr>
              <w:t>)</w:t>
            </w:r>
          </w:p>
        </w:tc>
      </w:tr>
      <w:tr w:rsidR="008C22FF" w:rsidRPr="00F03F87" w14:paraId="0729D2E4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46C9AC2E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41DF4C29" w14:textId="77777777" w:rsidR="008C22FF" w:rsidRPr="00F03F87" w:rsidRDefault="008C22FF" w:rsidP="003B032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 xml:space="preserve">Rapidly reduce </w:t>
            </w:r>
            <w:r w:rsidR="003B0324" w:rsidRPr="00F03F87">
              <w:rPr>
                <w:rFonts w:eastAsia="Times New Roman"/>
                <w:sz w:val="18"/>
                <w:szCs w:val="18"/>
              </w:rPr>
              <w:t>total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lead time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E798681" w14:textId="77777777" w:rsidR="008C22FF" w:rsidRPr="00F03F87" w:rsidRDefault="008C22FF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r w:rsidR="00FF7FDB" w:rsidRPr="00F03F87">
              <w:rPr>
                <w:rFonts w:eastAsia="Times New Roman"/>
                <w:sz w:val="18"/>
                <w:szCs w:val="18"/>
              </w:rPr>
              <w:t>Swafford et al</w:t>
            </w:r>
            <w:r w:rsidR="00FF7FDB"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="00FF7FDB" w:rsidRPr="00F03F87">
              <w:rPr>
                <w:rFonts w:eastAsia="Times New Roman"/>
                <w:sz w:val="18"/>
                <w:szCs w:val="18"/>
              </w:rPr>
              <w:t xml:space="preserve">, 2008; </w:t>
            </w:r>
            <w:r w:rsidR="00BE5195" w:rsidRPr="00F03F87">
              <w:rPr>
                <w:rFonts w:eastAsia="Times New Roman"/>
                <w:sz w:val="18"/>
                <w:szCs w:val="18"/>
              </w:rPr>
              <w:t xml:space="preserve">Agarwal et al., 2006; </w:t>
            </w:r>
            <w:proofErr w:type="spellStart"/>
            <w:r w:rsidR="0088103B" w:rsidRPr="00F03F87">
              <w:rPr>
                <w:rFonts w:eastAsia="Times New Roman"/>
                <w:sz w:val="18"/>
                <w:szCs w:val="18"/>
              </w:rPr>
              <w:t>Sharifi</w:t>
            </w:r>
            <w:proofErr w:type="spellEnd"/>
            <w:r w:rsidR="0088103B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="0088103B" w:rsidRPr="00F03F87">
              <w:rPr>
                <w:rFonts w:eastAsia="Times New Roman"/>
                <w:sz w:val="18"/>
                <w:szCs w:val="18"/>
              </w:rPr>
              <w:t xml:space="preserve"> Zhang, 1999</w:t>
            </w:r>
            <w:r w:rsidRPr="00F03F87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8C22FF" w:rsidRPr="00F03F87" w14:paraId="3D7FB450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6A8C2800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1DE78A87" w14:textId="77777777" w:rsidR="008C22FF" w:rsidRPr="00F03F87" w:rsidRDefault="008C22FF" w:rsidP="00AE141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Rapidly increase the level of product customi</w:t>
            </w:r>
            <w:r w:rsidR="006A0A1E" w:rsidRPr="00F03F87">
              <w:rPr>
                <w:rFonts w:hint="eastAsia"/>
                <w:sz w:val="18"/>
                <w:szCs w:val="18"/>
                <w:lang w:eastAsia="zh-HK"/>
              </w:rPr>
              <w:t>z</w:t>
            </w:r>
            <w:r w:rsidRPr="00F03F87">
              <w:rPr>
                <w:rFonts w:eastAsia="Times New Roman"/>
                <w:sz w:val="18"/>
                <w:szCs w:val="18"/>
              </w:rPr>
              <w:t>ation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56BA208D" w14:textId="77777777" w:rsidR="008C22FF" w:rsidRPr="00F03F87" w:rsidRDefault="008C22FF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="00EA5C1D" w:rsidRPr="00F03F87">
              <w:rPr>
                <w:rFonts w:eastAsia="Times New Roman"/>
                <w:sz w:val="18"/>
                <w:szCs w:val="18"/>
                <w:lang w:val="fr-FR"/>
              </w:rPr>
              <w:t>Blome</w:t>
            </w:r>
            <w:proofErr w:type="spellEnd"/>
            <w:r w:rsidR="00EA5C1D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2013 ; </w:t>
            </w:r>
            <w:proofErr w:type="spellStart"/>
            <w:r w:rsidR="00BE5195" w:rsidRPr="00F03F87">
              <w:rPr>
                <w:rFonts w:eastAsia="Times New Roman"/>
                <w:sz w:val="18"/>
                <w:szCs w:val="18"/>
              </w:rPr>
              <w:t>Hallgren</w:t>
            </w:r>
            <w:proofErr w:type="spellEnd"/>
            <w:r w:rsidR="00BE5195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="00BE5195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BE5195" w:rsidRPr="00F03F87">
              <w:rPr>
                <w:rFonts w:eastAsia="Times New Roman"/>
                <w:sz w:val="18"/>
                <w:szCs w:val="18"/>
              </w:rPr>
              <w:t>Olhager</w:t>
            </w:r>
            <w:proofErr w:type="spellEnd"/>
            <w:r w:rsidR="00BE5195" w:rsidRPr="00F03F87">
              <w:rPr>
                <w:rFonts w:eastAsia="Times New Roman"/>
                <w:sz w:val="18"/>
                <w:szCs w:val="18"/>
              </w:rPr>
              <w:t>, 2009;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88103B" w:rsidRPr="00F03F87">
              <w:rPr>
                <w:rFonts w:eastAsia="Times New Roman"/>
                <w:sz w:val="18"/>
                <w:szCs w:val="18"/>
              </w:rPr>
              <w:t>Swafford et al</w:t>
            </w:r>
            <w:r w:rsidR="0088103B"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="0088103B" w:rsidRPr="00F03F87">
              <w:rPr>
                <w:rFonts w:eastAsia="Times New Roman"/>
                <w:sz w:val="18"/>
                <w:szCs w:val="18"/>
              </w:rPr>
              <w:t>, 2008</w:t>
            </w:r>
            <w:r w:rsidRPr="00F03F87">
              <w:rPr>
                <w:rFonts w:eastAsia="Times New Roman"/>
                <w:sz w:val="18"/>
                <w:szCs w:val="18"/>
              </w:rPr>
              <w:t>;</w:t>
            </w:r>
            <w:r w:rsidR="00BE5195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v</w:t>
            </w:r>
            <w:r w:rsidR="00BE5195" w:rsidRPr="00F03F87">
              <w:rPr>
                <w:rFonts w:eastAsia="Times New Roman"/>
                <w:sz w:val="18"/>
                <w:szCs w:val="18"/>
              </w:rPr>
              <w:t>an Hoek et al</w:t>
            </w:r>
            <w:r w:rsidR="00BE5195"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="00BE5195" w:rsidRPr="00F03F87">
              <w:rPr>
                <w:rFonts w:eastAsia="Times New Roman"/>
                <w:sz w:val="18"/>
                <w:szCs w:val="18"/>
              </w:rPr>
              <w:t>, 2001</w:t>
            </w:r>
            <w:r w:rsidRPr="00F03F87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8C22FF" w:rsidRPr="00F03F87" w14:paraId="45DC64AD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67353AE6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00218198" w14:textId="77777777" w:rsidR="008C22FF" w:rsidRPr="00F03F87" w:rsidRDefault="008C22FF" w:rsidP="008C08DD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 xml:space="preserve">Rapidly </w:t>
            </w:r>
            <w:r w:rsidR="00AB7165" w:rsidRPr="00F03F87">
              <w:rPr>
                <w:rFonts w:eastAsia="Times New Roman"/>
                <w:sz w:val="18"/>
                <w:szCs w:val="18"/>
              </w:rPr>
              <w:t>increase</w:t>
            </w:r>
            <w:r w:rsidR="001B5AAB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Pr="00F03F87">
              <w:rPr>
                <w:rFonts w:eastAsia="Times New Roman"/>
                <w:sz w:val="18"/>
                <w:szCs w:val="18"/>
              </w:rPr>
              <w:t>level of customer service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075573F" w14:textId="77777777" w:rsidR="00D448D4" w:rsidRPr="00F03F87" w:rsidRDefault="008C22FF" w:rsidP="00FF7FD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r w:rsidR="00FF7FDB" w:rsidRPr="00F03F87">
              <w:rPr>
                <w:rFonts w:eastAsia="Times New Roman"/>
                <w:sz w:val="18"/>
                <w:szCs w:val="18"/>
              </w:rPr>
              <w:t>Swafford et al</w:t>
            </w:r>
            <w:r w:rsidR="00FF7FDB"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="00FF7FDB" w:rsidRPr="00F03F87">
              <w:rPr>
                <w:rFonts w:eastAsia="Times New Roman"/>
                <w:sz w:val="18"/>
                <w:szCs w:val="18"/>
              </w:rPr>
              <w:t xml:space="preserve">, 2008; </w:t>
            </w:r>
            <w:proofErr w:type="spellStart"/>
            <w:r w:rsidR="00D448D4" w:rsidRPr="00F03F87">
              <w:rPr>
                <w:rFonts w:eastAsia="Times New Roman"/>
                <w:sz w:val="18"/>
                <w:szCs w:val="18"/>
              </w:rPr>
              <w:t>Sharifi</w:t>
            </w:r>
            <w:proofErr w:type="spellEnd"/>
            <w:r w:rsidR="00D448D4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="00D448D4" w:rsidRPr="00F03F87">
              <w:rPr>
                <w:rFonts w:eastAsia="Times New Roman"/>
                <w:sz w:val="18"/>
                <w:szCs w:val="18"/>
              </w:rPr>
              <w:t xml:space="preserve"> Zhang, 1999;</w:t>
            </w:r>
          </w:p>
          <w:p w14:paraId="50A0DA1D" w14:textId="77777777" w:rsidR="008C22FF" w:rsidRPr="00F03F87" w:rsidRDefault="0088103B" w:rsidP="00D448D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Goldman et al., 1995</w:t>
            </w:r>
            <w:r w:rsidR="008C22FF" w:rsidRPr="00F03F87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8C22FF" w:rsidRPr="00F03F87" w14:paraId="2C283E8D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330F0808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62B3E3CF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Rapidly improve delivery reliability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A37724A" w14:textId="77777777" w:rsidR="008C22FF" w:rsidRPr="00F03F87" w:rsidRDefault="008C22FF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r w:rsidR="00D448D4" w:rsidRPr="00F03F87">
              <w:rPr>
                <w:rFonts w:eastAsia="Times New Roman"/>
                <w:sz w:val="18"/>
                <w:szCs w:val="18"/>
              </w:rPr>
              <w:t>Swafford et al</w:t>
            </w:r>
            <w:r w:rsidR="00D448D4"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="00D448D4" w:rsidRPr="00F03F87">
              <w:rPr>
                <w:rFonts w:eastAsia="Times New Roman"/>
                <w:sz w:val="18"/>
                <w:szCs w:val="18"/>
              </w:rPr>
              <w:t xml:space="preserve">, 2008; </w:t>
            </w:r>
            <w:proofErr w:type="spellStart"/>
            <w:r w:rsidR="0088103B" w:rsidRPr="00F03F87">
              <w:rPr>
                <w:rFonts w:eastAsia="Times New Roman"/>
                <w:sz w:val="18"/>
                <w:szCs w:val="18"/>
              </w:rPr>
              <w:t>Sharifi</w:t>
            </w:r>
            <w:proofErr w:type="spellEnd"/>
            <w:r w:rsidR="0088103B"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="0088103B" w:rsidRPr="00F03F87">
              <w:rPr>
                <w:rFonts w:eastAsia="Times New Roman"/>
                <w:sz w:val="18"/>
                <w:szCs w:val="18"/>
              </w:rPr>
              <w:t xml:space="preserve"> Zhang, 1999</w:t>
            </w:r>
            <w:r w:rsidRPr="00F03F87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8C22FF" w:rsidRPr="00F03F87" w14:paraId="392A7BFE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1EF46D82" w14:textId="77777777" w:rsidR="008C22FF" w:rsidRPr="00F03F87" w:rsidRDefault="008C22FF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2219D63E" w14:textId="77777777" w:rsidR="008C22FF" w:rsidRPr="00F03F87" w:rsidRDefault="008C22FF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Rapidly improve responsiveness to changing market needs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543CBCF9" w14:textId="77777777" w:rsidR="008C22FF" w:rsidRPr="00F03F87" w:rsidRDefault="002A1216" w:rsidP="00D448D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>Blome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2013</w:t>
            </w:r>
            <w:r w:rsidR="00EA5C1D" w:rsidRPr="00F03F87">
              <w:rPr>
                <w:rFonts w:eastAsia="Times New Roman"/>
                <w:sz w:val="18"/>
                <w:szCs w:val="18"/>
                <w:lang w:val="fr-FR"/>
              </w:rPr>
              <w:t xml:space="preserve"> ; </w:t>
            </w:r>
            <w:proofErr w:type="spellStart"/>
            <w:r w:rsidR="00D448D4" w:rsidRPr="00F03F87">
              <w:rPr>
                <w:rFonts w:eastAsia="Times New Roman"/>
                <w:sz w:val="18"/>
                <w:szCs w:val="18"/>
                <w:lang w:val="fr-FR"/>
              </w:rPr>
              <w:t>Swafford</w:t>
            </w:r>
            <w:proofErr w:type="spellEnd"/>
            <w:r w:rsidR="00D448D4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</w:t>
            </w:r>
            <w:r w:rsidR="00D448D4"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="00D448D4"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2008; 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Goldman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, 1995)</w:t>
            </w:r>
          </w:p>
        </w:tc>
      </w:tr>
      <w:tr w:rsidR="00D448D4" w:rsidRPr="00F03F87" w14:paraId="68D766C9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2DE38974" w14:textId="77777777" w:rsidR="00D448D4" w:rsidRPr="00F03F87" w:rsidRDefault="00D448D4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0D1CFA3D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Rapidly reduce delivery lead time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BB8BA7F" w14:textId="77777777" w:rsidR="00D448D4" w:rsidRPr="00F03F87" w:rsidRDefault="00D448D4" w:rsidP="008C1DD5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r w:rsidRPr="00F03F87">
              <w:rPr>
                <w:rFonts w:eastAsia="Times New Roman"/>
                <w:sz w:val="18"/>
                <w:szCs w:val="18"/>
              </w:rPr>
              <w:t xml:space="preserve">Swafford et al., 2008; 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Goldman et al</w:t>
            </w:r>
            <w:r w:rsidRPr="00F03F87">
              <w:rPr>
                <w:rFonts w:eastAsia="Times New Roman"/>
                <w:i/>
                <w:sz w:val="18"/>
                <w:szCs w:val="18"/>
                <w:lang w:val="fr-FR"/>
              </w:rPr>
              <w:t>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>, 1995)</w:t>
            </w:r>
          </w:p>
        </w:tc>
      </w:tr>
      <w:tr w:rsidR="00D448D4" w:rsidRPr="00F03F87" w14:paraId="458F82DB" w14:textId="77777777" w:rsidTr="00404F43">
        <w:trPr>
          <w:trHeight w:val="340"/>
        </w:trPr>
        <w:tc>
          <w:tcPr>
            <w:tcW w:w="6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A8F2641" w14:textId="77777777" w:rsidR="00D448D4" w:rsidRPr="00F03F87" w:rsidRDefault="00D448D4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Cost efficiency</w:t>
            </w:r>
          </w:p>
        </w:tc>
        <w:tc>
          <w:tcPr>
            <w:tcW w:w="214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B6168" w14:textId="77777777" w:rsidR="00D448D4" w:rsidRPr="00F03F87" w:rsidRDefault="00AB7165" w:rsidP="00AE141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Ability to minimi</w:t>
            </w:r>
            <w:r w:rsidRPr="00F03F87">
              <w:rPr>
                <w:sz w:val="18"/>
                <w:szCs w:val="18"/>
                <w:lang w:eastAsia="zh-HK"/>
              </w:rPr>
              <w:t>z</w:t>
            </w:r>
            <w:r w:rsidRPr="00F03F87">
              <w:rPr>
                <w:rFonts w:eastAsia="Times New Roman"/>
                <w:sz w:val="18"/>
                <w:szCs w:val="18"/>
              </w:rPr>
              <w:t>e</w:t>
            </w:r>
            <w:r w:rsidR="00D448D4" w:rsidRPr="00F03F87">
              <w:rPr>
                <w:rFonts w:eastAsia="Times New Roman"/>
                <w:sz w:val="18"/>
                <w:szCs w:val="18"/>
              </w:rPr>
              <w:t xml:space="preserve"> total cost of resources used</w:t>
            </w:r>
          </w:p>
        </w:tc>
        <w:tc>
          <w:tcPr>
            <w:tcW w:w="2179" w:type="pct"/>
            <w:gridSpan w:val="2"/>
            <w:tcBorders>
              <w:top w:val="nil"/>
            </w:tcBorders>
            <w:vAlign w:val="center"/>
          </w:tcPr>
          <w:p w14:paraId="3F94ABCC" w14:textId="77777777" w:rsidR="00D448D4" w:rsidRPr="00F03F87" w:rsidRDefault="00D448D4" w:rsidP="00D448D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2008; Beamon, 1999)</w:t>
            </w:r>
          </w:p>
        </w:tc>
      </w:tr>
      <w:tr w:rsidR="00D448D4" w:rsidRPr="00F03F87" w14:paraId="7F71A83B" w14:textId="77777777" w:rsidTr="00404F43">
        <w:trPr>
          <w:trHeight w:val="552"/>
        </w:trPr>
        <w:tc>
          <w:tcPr>
            <w:tcW w:w="673" w:type="pct"/>
            <w:vMerge/>
            <w:vAlign w:val="center"/>
            <w:hideMark/>
          </w:tcPr>
          <w:p w14:paraId="2D9BEBEB" w14:textId="77777777" w:rsidR="00D448D4" w:rsidRPr="00F03F87" w:rsidRDefault="00D448D4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14:paraId="51B66079" w14:textId="77777777" w:rsidR="00D448D4" w:rsidRPr="00F03F87" w:rsidRDefault="00AB7165" w:rsidP="00AE141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Ability to minimi</w:t>
            </w:r>
            <w:r w:rsidRPr="00F03F87">
              <w:rPr>
                <w:sz w:val="18"/>
                <w:szCs w:val="18"/>
                <w:lang w:eastAsia="zh-HK"/>
              </w:rPr>
              <w:t>z</w:t>
            </w:r>
            <w:r w:rsidRPr="00F03F87">
              <w:rPr>
                <w:rFonts w:eastAsia="Times New Roman"/>
                <w:sz w:val="18"/>
                <w:szCs w:val="18"/>
              </w:rPr>
              <w:t>e</w:t>
            </w:r>
            <w:r w:rsidR="00D448D4" w:rsidRPr="00F03F87">
              <w:rPr>
                <w:rFonts w:eastAsia="Times New Roman"/>
                <w:sz w:val="18"/>
                <w:szCs w:val="18"/>
              </w:rPr>
              <w:t xml:space="preserve"> total cost of distribution (including transportation and handling costs)</w:t>
            </w:r>
          </w:p>
        </w:tc>
        <w:tc>
          <w:tcPr>
            <w:tcW w:w="2179" w:type="pct"/>
            <w:gridSpan w:val="2"/>
            <w:vAlign w:val="center"/>
          </w:tcPr>
          <w:p w14:paraId="5C9FF472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2008; Beamon, 1999)</w:t>
            </w:r>
          </w:p>
        </w:tc>
      </w:tr>
      <w:tr w:rsidR="00D448D4" w:rsidRPr="00F03F87" w14:paraId="1B651104" w14:textId="77777777" w:rsidTr="00404F43">
        <w:trPr>
          <w:trHeight w:val="544"/>
        </w:trPr>
        <w:tc>
          <w:tcPr>
            <w:tcW w:w="673" w:type="pct"/>
            <w:vMerge/>
            <w:vAlign w:val="center"/>
            <w:hideMark/>
          </w:tcPr>
          <w:p w14:paraId="464FD213" w14:textId="77777777" w:rsidR="00D448D4" w:rsidRPr="00F03F87" w:rsidRDefault="00D448D4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14:paraId="7F3AF971" w14:textId="77777777" w:rsidR="00D448D4" w:rsidRPr="00F03F87" w:rsidRDefault="00AB7165" w:rsidP="00AE141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Ability to minimi</w:t>
            </w:r>
            <w:r w:rsidRPr="00F03F87">
              <w:rPr>
                <w:sz w:val="18"/>
                <w:szCs w:val="18"/>
                <w:lang w:eastAsia="zh-HK"/>
              </w:rPr>
              <w:t>z</w:t>
            </w:r>
            <w:r w:rsidRPr="00F03F87">
              <w:rPr>
                <w:rFonts w:eastAsia="Times New Roman"/>
                <w:sz w:val="18"/>
                <w:szCs w:val="18"/>
              </w:rPr>
              <w:t>e</w:t>
            </w:r>
            <w:r w:rsidR="00D448D4" w:rsidRPr="00F03F87">
              <w:rPr>
                <w:rFonts w:eastAsia="Times New Roman"/>
                <w:sz w:val="18"/>
                <w:szCs w:val="18"/>
              </w:rPr>
              <w:t xml:space="preserve"> total cost of manufacturing (including labour, maintenance, and re-work costs)</w:t>
            </w:r>
          </w:p>
        </w:tc>
        <w:tc>
          <w:tcPr>
            <w:tcW w:w="2179" w:type="pct"/>
            <w:gridSpan w:val="2"/>
            <w:vAlign w:val="center"/>
          </w:tcPr>
          <w:p w14:paraId="14805C63" w14:textId="77777777" w:rsidR="00D448D4" w:rsidRPr="00F03F87" w:rsidRDefault="00D448D4" w:rsidP="00D448D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>Aoki</w:t>
            </w:r>
            <w:proofErr w:type="spellEnd"/>
            <w:r w:rsidR="00AB716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</w:t>
            </w:r>
            <w:r w:rsidR="00CB03A5" w:rsidRPr="00F03F87">
              <w:rPr>
                <w:rFonts w:eastAsia="Times New Roman"/>
                <w:sz w:val="18"/>
                <w:szCs w:val="18"/>
                <w:lang w:val="fr-FR"/>
              </w:rPr>
              <w:t xml:space="preserve">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Zelbst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</w:t>
            </w:r>
            <w:r w:rsidR="003C36D3" w:rsidRPr="00F03F87">
              <w:rPr>
                <w:rFonts w:eastAsia="Times New Roman"/>
                <w:sz w:val="18"/>
                <w:szCs w:val="18"/>
                <w:lang w:val="fr-FR"/>
              </w:rPr>
              <w:t>et al.</w:t>
            </w:r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2009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2008; Beamon, 1999)</w:t>
            </w:r>
          </w:p>
        </w:tc>
      </w:tr>
      <w:tr w:rsidR="00D448D4" w:rsidRPr="00F03F87" w14:paraId="74E0582F" w14:textId="77777777" w:rsidTr="00404F43">
        <w:trPr>
          <w:trHeight w:val="340"/>
        </w:trPr>
        <w:tc>
          <w:tcPr>
            <w:tcW w:w="673" w:type="pct"/>
            <w:vMerge/>
            <w:tcBorders>
              <w:bottom w:val="nil"/>
            </w:tcBorders>
            <w:vAlign w:val="center"/>
            <w:hideMark/>
          </w:tcPr>
          <w:p w14:paraId="0F4A9222" w14:textId="77777777" w:rsidR="00D448D4" w:rsidRPr="00F03F87" w:rsidRDefault="00D448D4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D4E75C" w14:textId="77777777" w:rsidR="00D448D4" w:rsidRPr="00F03F87" w:rsidRDefault="00AB7165" w:rsidP="00AE141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Ability to minimi</w:t>
            </w:r>
            <w:r w:rsidRPr="00F03F87">
              <w:rPr>
                <w:sz w:val="18"/>
                <w:szCs w:val="18"/>
                <w:lang w:eastAsia="zh-HK"/>
              </w:rPr>
              <w:t>z</w:t>
            </w:r>
            <w:r w:rsidRPr="00F03F87">
              <w:rPr>
                <w:rFonts w:eastAsia="Times New Roman"/>
                <w:sz w:val="18"/>
                <w:szCs w:val="18"/>
              </w:rPr>
              <w:t>e</w:t>
            </w:r>
            <w:r w:rsidR="00D448D4" w:rsidRPr="00F03F87">
              <w:rPr>
                <w:rFonts w:eastAsia="Times New Roman"/>
                <w:sz w:val="18"/>
                <w:szCs w:val="18"/>
              </w:rPr>
              <w:t xml:space="preserve"> total inventory holding cost</w:t>
            </w:r>
          </w:p>
        </w:tc>
        <w:tc>
          <w:tcPr>
            <w:tcW w:w="2179" w:type="pct"/>
            <w:gridSpan w:val="2"/>
            <w:tcBorders>
              <w:bottom w:val="nil"/>
            </w:tcBorders>
            <w:vAlign w:val="center"/>
          </w:tcPr>
          <w:p w14:paraId="14BC996E" w14:textId="77777777" w:rsidR="00D448D4" w:rsidRPr="00F03F87" w:rsidRDefault="00AB7165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CB03A5" w:rsidRPr="00F03F87">
              <w:rPr>
                <w:rFonts w:eastAsia="Times New Roman"/>
                <w:sz w:val="18"/>
                <w:szCs w:val="18"/>
                <w:lang w:val="fr-FR"/>
              </w:rPr>
              <w:t>Aoki</w:t>
            </w:r>
            <w:proofErr w:type="spellEnd"/>
            <w:r w:rsidR="00CB03A5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2014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, 2008;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Ramdas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Spekman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2000;</w:t>
            </w:r>
          </w:p>
          <w:p w14:paraId="2256BEBF" w14:textId="77777777" w:rsidR="00D448D4" w:rsidRPr="00F03F87" w:rsidRDefault="00D448D4" w:rsidP="00D448D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 xml:space="preserve">Beamon, 1999) </w:t>
            </w:r>
          </w:p>
        </w:tc>
      </w:tr>
      <w:tr w:rsidR="00D448D4" w:rsidRPr="00F03F87" w14:paraId="43FC9DB2" w14:textId="77777777" w:rsidTr="00404F43">
        <w:trPr>
          <w:trHeight w:val="340"/>
        </w:trPr>
        <w:tc>
          <w:tcPr>
            <w:tcW w:w="673" w:type="pct"/>
            <w:vMerge w:val="restart"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5DA4091F" w14:textId="77777777" w:rsidR="00D448D4" w:rsidRPr="00F03F87" w:rsidRDefault="00D448D4" w:rsidP="00E7343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Customer service</w:t>
            </w: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78FEC273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Order fill rate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6076ADF6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6D2CB2" w:rsidRPr="00F03F87">
              <w:rPr>
                <w:rFonts w:eastAsia="Times New Roman"/>
                <w:sz w:val="18"/>
                <w:szCs w:val="18"/>
                <w:lang w:val="fr-FR"/>
              </w:rPr>
              <w:t>Blome</w:t>
            </w:r>
            <w:proofErr w:type="spellEnd"/>
            <w:r w:rsidR="006D2CB2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2013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2008; Beamon, 1999)</w:t>
            </w:r>
          </w:p>
        </w:tc>
      </w:tr>
      <w:tr w:rsidR="00D448D4" w:rsidRPr="00F03F87" w14:paraId="01C2CB64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4D3A7BA6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57A65BCE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On-time delivery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41CD923" w14:textId="77777777" w:rsidR="00D448D4" w:rsidRPr="00F03F87" w:rsidRDefault="00D448D4" w:rsidP="00D448D4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="006D2CB2" w:rsidRPr="00F03F87">
              <w:rPr>
                <w:rFonts w:eastAsia="Times New Roman"/>
                <w:sz w:val="18"/>
                <w:szCs w:val="18"/>
                <w:lang w:val="fr-FR"/>
              </w:rPr>
              <w:t>Blome</w:t>
            </w:r>
            <w:proofErr w:type="spellEnd"/>
            <w:r w:rsidR="006D2CB2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2013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2008; Kim, 2006; Beamon, 1999)</w:t>
            </w:r>
          </w:p>
        </w:tc>
      </w:tr>
      <w:tr w:rsidR="00D448D4" w:rsidRPr="00F03F87" w14:paraId="7BBF39A9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29016D3B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36C8493A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Customer response time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3CAE09EA" w14:textId="77777777" w:rsidR="00D448D4" w:rsidRPr="00F03F87" w:rsidRDefault="00D448D4" w:rsidP="00BE5195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2008; Vickery et al</w:t>
            </w:r>
            <w:r w:rsidRPr="00F03F87">
              <w:rPr>
                <w:rFonts w:eastAsia="Times New Roman"/>
                <w:i/>
                <w:sz w:val="18"/>
                <w:szCs w:val="18"/>
              </w:rPr>
              <w:t>.</w:t>
            </w:r>
            <w:r w:rsidRPr="00F03F87">
              <w:rPr>
                <w:rFonts w:eastAsia="Times New Roman"/>
                <w:sz w:val="18"/>
                <w:szCs w:val="18"/>
              </w:rPr>
              <w:t>, 2003; Beamon, 1999)</w:t>
            </w:r>
          </w:p>
        </w:tc>
      </w:tr>
      <w:tr w:rsidR="00D448D4" w:rsidRPr="00F03F87" w14:paraId="25E22CF6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7213F88F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03338302" w14:textId="77777777" w:rsidR="00D448D4" w:rsidRPr="00F03F87" w:rsidRDefault="008F6EF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Product q</w:t>
            </w:r>
            <w:r w:rsidR="00D448D4" w:rsidRPr="00F03F87">
              <w:rPr>
                <w:rFonts w:eastAsia="Times New Roman"/>
                <w:sz w:val="18"/>
                <w:szCs w:val="18"/>
              </w:rPr>
              <w:t>uality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6A359D58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val="fr-FR"/>
              </w:rPr>
            </w:pPr>
            <w:r w:rsidRPr="00F03F87">
              <w:rPr>
                <w:rFonts w:eastAsia="Times New Roman"/>
                <w:sz w:val="18"/>
                <w:szCs w:val="18"/>
                <w:lang w:val="fr-FR"/>
              </w:rPr>
              <w:t>(</w:t>
            </w:r>
            <w:proofErr w:type="spellStart"/>
            <w:r w:rsidR="006D2CB2" w:rsidRPr="00F03F87">
              <w:rPr>
                <w:rFonts w:eastAsia="Times New Roman"/>
                <w:sz w:val="18"/>
                <w:szCs w:val="18"/>
                <w:lang w:val="fr-FR"/>
              </w:rPr>
              <w:t>Blome</w:t>
            </w:r>
            <w:proofErr w:type="spellEnd"/>
            <w:r w:rsidR="006D2CB2" w:rsidRPr="00F03F87">
              <w:rPr>
                <w:rFonts w:eastAsia="Times New Roman"/>
                <w:sz w:val="18"/>
                <w:szCs w:val="18"/>
                <w:lang w:val="fr-FR"/>
              </w:rPr>
              <w:t xml:space="preserve"> et al., 2013 ; </w:t>
            </w:r>
            <w:proofErr w:type="spellStart"/>
            <w:r w:rsidRPr="00F03F87">
              <w:rPr>
                <w:rFonts w:eastAsia="Times New Roman"/>
                <w:sz w:val="18"/>
                <w:szCs w:val="18"/>
                <w:lang w:val="fr-FR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  <w:lang w:val="fr-FR"/>
              </w:rPr>
              <w:t>, 2008; Beamon, 1999)</w:t>
            </w:r>
          </w:p>
        </w:tc>
      </w:tr>
      <w:tr w:rsidR="00D448D4" w:rsidRPr="00F03F87" w14:paraId="2AA39C98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70E3AABD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6919F88A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Order lead time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2460A4EB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2008; Beamon, 1999)</w:t>
            </w:r>
          </w:p>
        </w:tc>
      </w:tr>
      <w:tr w:rsidR="00D448D4" w:rsidRPr="00F03F87" w14:paraId="1EE62A5A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61BB4929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68F290D8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Customer complaints reduction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3CAB9E56" w14:textId="77777777" w:rsidR="00D448D4" w:rsidRPr="00F03F87" w:rsidRDefault="00D448D4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Sezen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 xml:space="preserve">, 2008; Kim, 2006; 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Ramdas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Spekman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2000; Beamon, 1999)</w:t>
            </w:r>
          </w:p>
        </w:tc>
      </w:tr>
      <w:tr w:rsidR="00D448D4" w:rsidRPr="00F03F87" w14:paraId="5A6BC060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nil"/>
            </w:tcBorders>
            <w:shd w:val="pct10" w:color="auto" w:fill="auto"/>
            <w:vAlign w:val="center"/>
            <w:hideMark/>
          </w:tcPr>
          <w:p w14:paraId="7EF381C1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nil"/>
            </w:tcBorders>
            <w:shd w:val="pct10" w:color="auto" w:fill="auto"/>
            <w:noWrap/>
            <w:vAlign w:val="center"/>
            <w:hideMark/>
          </w:tcPr>
          <w:p w14:paraId="5EC5B8C1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Customer satisfaction</w:t>
            </w:r>
          </w:p>
        </w:tc>
        <w:tc>
          <w:tcPr>
            <w:tcW w:w="2179" w:type="pct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624DB6D4" w14:textId="77777777" w:rsidR="00D448D4" w:rsidRPr="00F03F87" w:rsidRDefault="00D448D4" w:rsidP="007A76E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Ramdas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 xml:space="preserve"> </w:t>
            </w:r>
            <w:r w:rsidR="007A76EE" w:rsidRPr="00F03F87">
              <w:rPr>
                <w:rFonts w:eastAsia="Times New Roman"/>
                <w:sz w:val="18"/>
                <w:szCs w:val="18"/>
              </w:rPr>
              <w:t>&amp;</w:t>
            </w:r>
            <w:r w:rsidRPr="00F03F8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03F87">
              <w:rPr>
                <w:rFonts w:eastAsia="Times New Roman"/>
                <w:sz w:val="18"/>
                <w:szCs w:val="18"/>
              </w:rPr>
              <w:t>Spekman</w:t>
            </w:r>
            <w:proofErr w:type="spellEnd"/>
            <w:r w:rsidRPr="00F03F87">
              <w:rPr>
                <w:rFonts w:eastAsia="Times New Roman"/>
                <w:sz w:val="18"/>
                <w:szCs w:val="18"/>
              </w:rPr>
              <w:t>, 2000; Beamon, 1999)</w:t>
            </w:r>
          </w:p>
        </w:tc>
      </w:tr>
      <w:tr w:rsidR="00D448D4" w:rsidRPr="00F03F87" w14:paraId="13AD24D6" w14:textId="77777777" w:rsidTr="00404F43">
        <w:trPr>
          <w:trHeight w:val="340"/>
        </w:trPr>
        <w:tc>
          <w:tcPr>
            <w:tcW w:w="673" w:type="pct"/>
            <w:vMerge/>
            <w:tcBorders>
              <w:top w:val="nil"/>
              <w:bottom w:val="double" w:sz="4" w:space="0" w:color="auto"/>
            </w:tcBorders>
            <w:shd w:val="pct10" w:color="auto" w:fill="auto"/>
            <w:vAlign w:val="center"/>
            <w:hideMark/>
          </w:tcPr>
          <w:p w14:paraId="72C00926" w14:textId="77777777" w:rsidR="00D448D4" w:rsidRPr="00F03F87" w:rsidRDefault="00D448D4" w:rsidP="00E7343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tcBorders>
              <w:top w:val="nil"/>
              <w:bottom w:val="double" w:sz="4" w:space="0" w:color="auto"/>
            </w:tcBorders>
            <w:shd w:val="pct10" w:color="auto" w:fill="auto"/>
            <w:noWrap/>
            <w:vAlign w:val="center"/>
            <w:hideMark/>
          </w:tcPr>
          <w:p w14:paraId="4C2BF4AF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Stock-out reduction</w:t>
            </w:r>
          </w:p>
        </w:tc>
        <w:tc>
          <w:tcPr>
            <w:tcW w:w="2179" w:type="pct"/>
            <w:gridSpan w:val="2"/>
            <w:tcBorders>
              <w:top w:val="nil"/>
              <w:bottom w:val="double" w:sz="4" w:space="0" w:color="auto"/>
            </w:tcBorders>
            <w:shd w:val="pct10" w:color="auto" w:fill="auto"/>
            <w:vAlign w:val="center"/>
          </w:tcPr>
          <w:p w14:paraId="4D56BD68" w14:textId="77777777" w:rsidR="00D448D4" w:rsidRPr="00F03F87" w:rsidRDefault="00D448D4" w:rsidP="00E7343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03F87">
              <w:rPr>
                <w:rFonts w:eastAsia="Times New Roman"/>
                <w:sz w:val="18"/>
                <w:szCs w:val="18"/>
              </w:rPr>
              <w:t>(Beamon, 1999)</w:t>
            </w:r>
          </w:p>
        </w:tc>
      </w:tr>
    </w:tbl>
    <w:p w14:paraId="746AE85A" w14:textId="77777777" w:rsidR="004A7575" w:rsidRPr="00F03F87" w:rsidRDefault="004A7575" w:rsidP="00E7343B">
      <w:pPr>
        <w:spacing w:line="480" w:lineRule="auto"/>
        <w:jc w:val="left"/>
        <w:outlineLvl w:val="0"/>
        <w:rPr>
          <w:b/>
          <w:sz w:val="24"/>
          <w:szCs w:val="24"/>
          <w:lang w:eastAsia="zh-HK"/>
        </w:rPr>
      </w:pPr>
    </w:p>
    <w:p w14:paraId="4460B0E4" w14:textId="77777777" w:rsidR="000C26B4" w:rsidRPr="00F03F87" w:rsidRDefault="00F353EE" w:rsidP="000C26B4">
      <w:pPr>
        <w:pStyle w:val="ListParagraph"/>
        <w:numPr>
          <w:ilvl w:val="0"/>
          <w:numId w:val="28"/>
        </w:numPr>
        <w:spacing w:line="480" w:lineRule="auto"/>
        <w:jc w:val="left"/>
        <w:outlineLvl w:val="0"/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M</w:t>
      </w:r>
      <w:r w:rsidR="004418B6" w:rsidRPr="00F03F87">
        <w:rPr>
          <w:b/>
          <w:sz w:val="24"/>
          <w:szCs w:val="24"/>
          <w:lang w:eastAsia="zh-HK"/>
        </w:rPr>
        <w:t>ethodology</w:t>
      </w:r>
    </w:p>
    <w:p w14:paraId="4C6EFFC2" w14:textId="77777777" w:rsidR="000C26B4" w:rsidRPr="00F03F87" w:rsidRDefault="003B2062" w:rsidP="000C26B4">
      <w:pPr>
        <w:pStyle w:val="ListParagraph"/>
        <w:numPr>
          <w:ilvl w:val="1"/>
          <w:numId w:val="28"/>
        </w:numPr>
        <w:spacing w:line="480" w:lineRule="auto"/>
        <w:jc w:val="left"/>
        <w:outlineLvl w:val="0"/>
        <w:rPr>
          <w:i/>
          <w:sz w:val="24"/>
          <w:szCs w:val="24"/>
        </w:rPr>
      </w:pPr>
      <w:r w:rsidRPr="00F03F87">
        <w:rPr>
          <w:rFonts w:hint="eastAsia"/>
          <w:i/>
          <w:sz w:val="24"/>
          <w:szCs w:val="24"/>
          <w:lang w:eastAsia="zh-HK"/>
        </w:rPr>
        <w:t>S</w:t>
      </w:r>
      <w:r w:rsidR="000C26B4" w:rsidRPr="00F03F87">
        <w:rPr>
          <w:i/>
          <w:sz w:val="24"/>
          <w:szCs w:val="24"/>
        </w:rPr>
        <w:t xml:space="preserve">ample and </w:t>
      </w:r>
      <w:r w:rsidR="000C26B4" w:rsidRPr="00F03F87">
        <w:rPr>
          <w:i/>
          <w:sz w:val="24"/>
          <w:szCs w:val="24"/>
          <w:lang w:eastAsia="zh-HK"/>
        </w:rPr>
        <w:t>d</w:t>
      </w:r>
      <w:r w:rsidR="000C26B4" w:rsidRPr="00F03F87">
        <w:rPr>
          <w:i/>
          <w:sz w:val="24"/>
          <w:szCs w:val="24"/>
        </w:rPr>
        <w:t xml:space="preserve">ata </w:t>
      </w:r>
      <w:r w:rsidR="000C26B4" w:rsidRPr="00F03F87">
        <w:rPr>
          <w:i/>
          <w:sz w:val="24"/>
          <w:szCs w:val="24"/>
          <w:lang w:eastAsia="zh-HK"/>
        </w:rPr>
        <w:t>c</w:t>
      </w:r>
      <w:r w:rsidR="000C26B4" w:rsidRPr="00F03F87">
        <w:rPr>
          <w:i/>
          <w:sz w:val="24"/>
          <w:szCs w:val="24"/>
        </w:rPr>
        <w:t xml:space="preserve">ollection </w:t>
      </w:r>
    </w:p>
    <w:p w14:paraId="595682A7" w14:textId="26D15586" w:rsidR="00075C4C" w:rsidRPr="00F03F87" w:rsidRDefault="00BF1788" w:rsidP="00075C4C">
      <w:pPr>
        <w:spacing w:line="480" w:lineRule="auto"/>
        <w:rPr>
          <w:sz w:val="24"/>
          <w:szCs w:val="24"/>
        </w:rPr>
      </w:pPr>
      <w:r w:rsidRPr="00F03F87">
        <w:rPr>
          <w:sz w:val="24"/>
          <w:szCs w:val="24"/>
        </w:rPr>
        <w:t xml:space="preserve">We employed a </w:t>
      </w:r>
      <w:r w:rsidR="00F9461E" w:rsidRPr="00F03F87">
        <w:rPr>
          <w:sz w:val="24"/>
          <w:szCs w:val="24"/>
        </w:rPr>
        <w:t xml:space="preserve">survey </w:t>
      </w:r>
      <w:r w:rsidR="009F2D87" w:rsidRPr="00F03F87">
        <w:rPr>
          <w:sz w:val="24"/>
          <w:szCs w:val="24"/>
        </w:rPr>
        <w:t>to collect data</w:t>
      </w:r>
      <w:r w:rsidR="00633F36" w:rsidRPr="00F03F87">
        <w:rPr>
          <w:sz w:val="24"/>
          <w:szCs w:val="24"/>
        </w:rPr>
        <w:t xml:space="preserve"> </w:t>
      </w:r>
      <w:r w:rsidR="007A606F" w:rsidRPr="00F03F87">
        <w:rPr>
          <w:sz w:val="24"/>
          <w:szCs w:val="24"/>
        </w:rPr>
        <w:t xml:space="preserve">for </w:t>
      </w:r>
      <w:r w:rsidR="00633F36" w:rsidRPr="00F03F87">
        <w:rPr>
          <w:sz w:val="24"/>
          <w:szCs w:val="24"/>
        </w:rPr>
        <w:t>this study</w:t>
      </w:r>
      <w:r w:rsidR="009F2D87" w:rsidRPr="00F03F87">
        <w:rPr>
          <w:sz w:val="24"/>
          <w:szCs w:val="24"/>
        </w:rPr>
        <w:t xml:space="preserve">. </w:t>
      </w:r>
      <w:r w:rsidR="00633F36" w:rsidRPr="00F03F87">
        <w:rPr>
          <w:sz w:val="24"/>
          <w:szCs w:val="24"/>
        </w:rPr>
        <w:t>A</w:t>
      </w:r>
      <w:r w:rsidR="00783821" w:rsidRPr="00F03F87">
        <w:rPr>
          <w:sz w:val="24"/>
          <w:szCs w:val="24"/>
        </w:rPr>
        <w:t>fter conducting a pilot test</w:t>
      </w:r>
      <w:r w:rsidR="00633F36" w:rsidRPr="00F03F87">
        <w:rPr>
          <w:sz w:val="24"/>
          <w:szCs w:val="24"/>
        </w:rPr>
        <w:t xml:space="preserve"> </w:t>
      </w:r>
      <w:r w:rsidR="00783821" w:rsidRPr="00F03F87">
        <w:rPr>
          <w:sz w:val="24"/>
          <w:szCs w:val="24"/>
        </w:rPr>
        <w:t xml:space="preserve">based on interviews with five manufacturing </w:t>
      </w:r>
      <w:r w:rsidR="008F0D87" w:rsidRPr="00F03F87">
        <w:rPr>
          <w:sz w:val="24"/>
          <w:szCs w:val="24"/>
        </w:rPr>
        <w:t>firms</w:t>
      </w:r>
      <w:r w:rsidR="00783821" w:rsidRPr="00F03F87">
        <w:rPr>
          <w:sz w:val="24"/>
          <w:szCs w:val="24"/>
        </w:rPr>
        <w:t xml:space="preserve">, </w:t>
      </w:r>
      <w:r w:rsidRPr="00F03F87">
        <w:rPr>
          <w:sz w:val="24"/>
          <w:szCs w:val="24"/>
        </w:rPr>
        <w:t xml:space="preserve">we sent the final </w:t>
      </w:r>
      <w:r w:rsidR="005A3481" w:rsidRPr="00F03F87">
        <w:rPr>
          <w:sz w:val="24"/>
          <w:szCs w:val="24"/>
        </w:rPr>
        <w:t xml:space="preserve">questionnaire to </w:t>
      </w:r>
      <w:r w:rsidR="00D448D4" w:rsidRPr="00F03F87">
        <w:rPr>
          <w:sz w:val="24"/>
          <w:szCs w:val="24"/>
        </w:rPr>
        <w:t>1</w:t>
      </w:r>
      <w:r w:rsidR="001F5FCE" w:rsidRPr="00F03F87">
        <w:rPr>
          <w:sz w:val="24"/>
          <w:szCs w:val="24"/>
        </w:rPr>
        <w:t>,</w:t>
      </w:r>
      <w:r w:rsidR="00D448D4" w:rsidRPr="00F03F87">
        <w:rPr>
          <w:sz w:val="24"/>
          <w:szCs w:val="24"/>
        </w:rPr>
        <w:t xml:space="preserve">950 </w:t>
      </w:r>
      <w:r w:rsidR="005A3481" w:rsidRPr="00F03F87">
        <w:rPr>
          <w:sz w:val="24"/>
          <w:szCs w:val="24"/>
        </w:rPr>
        <w:t>manufa</w:t>
      </w:r>
      <w:r w:rsidR="006A3C18" w:rsidRPr="00F03F87">
        <w:rPr>
          <w:sz w:val="24"/>
          <w:szCs w:val="24"/>
        </w:rPr>
        <w:t xml:space="preserve">cturing </w:t>
      </w:r>
      <w:r w:rsidR="008F0D87" w:rsidRPr="00F03F87">
        <w:rPr>
          <w:sz w:val="24"/>
          <w:szCs w:val="24"/>
        </w:rPr>
        <w:t>firms</w:t>
      </w:r>
      <w:r w:rsidR="006A3C18" w:rsidRPr="00F03F87">
        <w:rPr>
          <w:sz w:val="24"/>
          <w:szCs w:val="24"/>
        </w:rPr>
        <w:t xml:space="preserve"> </w:t>
      </w:r>
      <w:r w:rsidR="005A3481" w:rsidRPr="00F03F87">
        <w:rPr>
          <w:sz w:val="24"/>
          <w:szCs w:val="24"/>
        </w:rPr>
        <w:t>by postal mail</w:t>
      </w:r>
      <w:r w:rsidR="0042413A" w:rsidRPr="00F03F87">
        <w:rPr>
          <w:sz w:val="24"/>
          <w:szCs w:val="24"/>
        </w:rPr>
        <w:t xml:space="preserve"> </w:t>
      </w:r>
      <w:r w:rsidR="009E26FD" w:rsidRPr="00F03F87">
        <w:rPr>
          <w:sz w:val="24"/>
          <w:szCs w:val="24"/>
        </w:rPr>
        <w:t xml:space="preserve">and </w:t>
      </w:r>
      <w:r w:rsidR="009B2B8B" w:rsidRPr="00F03F87">
        <w:rPr>
          <w:sz w:val="24"/>
          <w:szCs w:val="24"/>
        </w:rPr>
        <w:t>by telephone</w:t>
      </w:r>
      <w:r w:rsidR="00382522" w:rsidRPr="00F03F87">
        <w:rPr>
          <w:sz w:val="24"/>
          <w:szCs w:val="24"/>
        </w:rPr>
        <w:t xml:space="preserve"> in the U</w:t>
      </w:r>
      <w:r w:rsidR="007A76EE" w:rsidRPr="00F03F87">
        <w:rPr>
          <w:sz w:val="24"/>
          <w:szCs w:val="24"/>
        </w:rPr>
        <w:t>K</w:t>
      </w:r>
      <w:r w:rsidR="00F9461E" w:rsidRPr="00F03F87">
        <w:rPr>
          <w:sz w:val="24"/>
          <w:szCs w:val="24"/>
        </w:rPr>
        <w:t xml:space="preserve"> and South Korea</w:t>
      </w:r>
      <w:r w:rsidR="005A3481" w:rsidRPr="00F03F87">
        <w:rPr>
          <w:sz w:val="24"/>
          <w:szCs w:val="24"/>
        </w:rPr>
        <w:t xml:space="preserve">. </w:t>
      </w:r>
      <w:r w:rsidR="001F5FCE" w:rsidRPr="00F03F87">
        <w:rPr>
          <w:sz w:val="24"/>
          <w:szCs w:val="24"/>
        </w:rPr>
        <w:t xml:space="preserve">We selected manufacturers </w:t>
      </w:r>
      <w:r w:rsidR="00784085" w:rsidRPr="00F03F87">
        <w:rPr>
          <w:sz w:val="24"/>
          <w:szCs w:val="24"/>
        </w:rPr>
        <w:t>based on the</w:t>
      </w:r>
      <w:r w:rsidR="009800F4" w:rsidRPr="00F03F87">
        <w:rPr>
          <w:sz w:val="24"/>
          <w:szCs w:val="24"/>
        </w:rPr>
        <w:t>ir</w:t>
      </w:r>
      <w:r w:rsidR="00784085" w:rsidRPr="00F03F87">
        <w:rPr>
          <w:rFonts w:hint="eastAsia"/>
          <w:sz w:val="24"/>
          <w:szCs w:val="24"/>
        </w:rPr>
        <w:t xml:space="preserve"> </w:t>
      </w:r>
      <w:r w:rsidR="00784085" w:rsidRPr="00F03F87">
        <w:rPr>
          <w:sz w:val="24"/>
          <w:szCs w:val="24"/>
        </w:rPr>
        <w:t>standard industrial class</w:t>
      </w:r>
      <w:r w:rsidR="00DF2F0B" w:rsidRPr="00F03F87">
        <w:rPr>
          <w:sz w:val="24"/>
          <w:szCs w:val="24"/>
        </w:rPr>
        <w:t>ification</w:t>
      </w:r>
      <w:r w:rsidR="0042413A" w:rsidRPr="00F03F87">
        <w:rPr>
          <w:sz w:val="24"/>
          <w:szCs w:val="24"/>
        </w:rPr>
        <w:t xml:space="preserve"> (SIC)</w:t>
      </w:r>
      <w:r w:rsidR="00DF2F0B" w:rsidRPr="00F03F87">
        <w:rPr>
          <w:sz w:val="24"/>
          <w:szCs w:val="24"/>
        </w:rPr>
        <w:t xml:space="preserve"> code</w:t>
      </w:r>
      <w:r w:rsidR="001F5FCE" w:rsidRPr="00F03F87">
        <w:rPr>
          <w:sz w:val="24"/>
          <w:szCs w:val="24"/>
        </w:rPr>
        <w:t>s</w:t>
      </w:r>
      <w:r w:rsidR="00F126CD" w:rsidRPr="00F03F87">
        <w:rPr>
          <w:sz w:val="24"/>
          <w:szCs w:val="24"/>
        </w:rPr>
        <w:t>.</w:t>
      </w:r>
      <w:r w:rsidR="00784085" w:rsidRPr="00F03F87">
        <w:rPr>
          <w:rFonts w:hint="eastAsia"/>
          <w:sz w:val="24"/>
          <w:szCs w:val="24"/>
        </w:rPr>
        <w:t xml:space="preserve"> </w:t>
      </w:r>
      <w:r w:rsidR="001F5FCE" w:rsidRPr="00F03F87">
        <w:rPr>
          <w:sz w:val="24"/>
          <w:szCs w:val="24"/>
        </w:rPr>
        <w:t xml:space="preserve">We included </w:t>
      </w:r>
      <w:r w:rsidR="005A3481" w:rsidRPr="00F03F87">
        <w:rPr>
          <w:sz w:val="24"/>
          <w:szCs w:val="24"/>
        </w:rPr>
        <w:t>a cover</w:t>
      </w:r>
      <w:r w:rsidR="008713AC" w:rsidRPr="00F03F87">
        <w:rPr>
          <w:sz w:val="24"/>
          <w:szCs w:val="24"/>
        </w:rPr>
        <w:t>ing</w:t>
      </w:r>
      <w:r w:rsidR="005A3481" w:rsidRPr="00F03F87">
        <w:rPr>
          <w:sz w:val="24"/>
          <w:szCs w:val="24"/>
        </w:rPr>
        <w:t xml:space="preserve"> letter </w:t>
      </w:r>
      <w:r w:rsidR="001F5FCE" w:rsidRPr="00F03F87">
        <w:rPr>
          <w:sz w:val="24"/>
          <w:szCs w:val="24"/>
        </w:rPr>
        <w:t xml:space="preserve">in the questionnaire to explain </w:t>
      </w:r>
      <w:r w:rsidR="005A3481" w:rsidRPr="00F03F87">
        <w:rPr>
          <w:sz w:val="24"/>
          <w:szCs w:val="24"/>
        </w:rPr>
        <w:t>the purpose</w:t>
      </w:r>
      <w:r w:rsidR="001F5FCE" w:rsidRPr="00F03F87">
        <w:rPr>
          <w:sz w:val="24"/>
          <w:szCs w:val="24"/>
        </w:rPr>
        <w:t>s</w:t>
      </w:r>
      <w:r w:rsidR="005A3481" w:rsidRPr="00F03F87">
        <w:rPr>
          <w:sz w:val="24"/>
          <w:szCs w:val="24"/>
        </w:rPr>
        <w:t xml:space="preserve"> and significance of the study. </w:t>
      </w:r>
      <w:r w:rsidR="00633F36" w:rsidRPr="00F03F87">
        <w:rPr>
          <w:sz w:val="24"/>
          <w:szCs w:val="24"/>
        </w:rPr>
        <w:t>A</w:t>
      </w:r>
      <w:r w:rsidR="005A3481" w:rsidRPr="00F03F87">
        <w:rPr>
          <w:sz w:val="24"/>
          <w:szCs w:val="24"/>
        </w:rPr>
        <w:t xml:space="preserve">s suggested by Weisberg </w:t>
      </w:r>
      <w:r w:rsidR="00075C4C" w:rsidRPr="00F03F87">
        <w:rPr>
          <w:sz w:val="24"/>
          <w:szCs w:val="24"/>
        </w:rPr>
        <w:t>et al.</w:t>
      </w:r>
      <w:r w:rsidR="005A3481" w:rsidRPr="00F03F87">
        <w:rPr>
          <w:sz w:val="24"/>
          <w:szCs w:val="24"/>
        </w:rPr>
        <w:t xml:space="preserve"> (</w:t>
      </w:r>
      <w:r w:rsidR="0088103B" w:rsidRPr="00F03F87">
        <w:rPr>
          <w:sz w:val="24"/>
          <w:szCs w:val="24"/>
        </w:rPr>
        <w:t>1996</w:t>
      </w:r>
      <w:r w:rsidR="005A3481" w:rsidRPr="00F03F87">
        <w:rPr>
          <w:sz w:val="24"/>
          <w:szCs w:val="24"/>
        </w:rPr>
        <w:t xml:space="preserve">), </w:t>
      </w:r>
      <w:r w:rsidR="001F5FCE" w:rsidRPr="00F03F87">
        <w:rPr>
          <w:sz w:val="24"/>
          <w:szCs w:val="24"/>
        </w:rPr>
        <w:t xml:space="preserve">we made </w:t>
      </w:r>
      <w:r w:rsidR="005A3481" w:rsidRPr="00F03F87">
        <w:rPr>
          <w:sz w:val="24"/>
          <w:szCs w:val="24"/>
        </w:rPr>
        <w:t>follow</w:t>
      </w:r>
      <w:r w:rsidR="00633F36" w:rsidRPr="00F03F87">
        <w:rPr>
          <w:sz w:val="24"/>
          <w:szCs w:val="24"/>
        </w:rPr>
        <w:t>-</w:t>
      </w:r>
      <w:r w:rsidR="005A3481" w:rsidRPr="00F03F87">
        <w:rPr>
          <w:sz w:val="24"/>
          <w:szCs w:val="24"/>
        </w:rPr>
        <w:t>up phone call</w:t>
      </w:r>
      <w:r w:rsidR="001F5FCE" w:rsidRPr="00F03F87">
        <w:rPr>
          <w:sz w:val="24"/>
          <w:szCs w:val="24"/>
        </w:rPr>
        <w:t>s</w:t>
      </w:r>
      <w:r w:rsidR="005A3481" w:rsidRPr="00F03F87">
        <w:rPr>
          <w:sz w:val="24"/>
          <w:szCs w:val="24"/>
        </w:rPr>
        <w:t xml:space="preserve"> </w:t>
      </w:r>
      <w:r w:rsidR="00783821" w:rsidRPr="00F03F87">
        <w:rPr>
          <w:sz w:val="24"/>
          <w:szCs w:val="24"/>
        </w:rPr>
        <w:t>(</w:t>
      </w:r>
      <w:r w:rsidR="005A3481" w:rsidRPr="00F03F87">
        <w:rPr>
          <w:sz w:val="24"/>
          <w:szCs w:val="24"/>
        </w:rPr>
        <w:t>or e</w:t>
      </w:r>
      <w:r w:rsidR="00633F36" w:rsidRPr="00F03F87">
        <w:rPr>
          <w:sz w:val="24"/>
          <w:szCs w:val="24"/>
        </w:rPr>
        <w:t>-</w:t>
      </w:r>
      <w:r w:rsidR="005A3481" w:rsidRPr="00F03F87">
        <w:rPr>
          <w:sz w:val="24"/>
          <w:szCs w:val="24"/>
        </w:rPr>
        <w:t>mail</w:t>
      </w:r>
      <w:r w:rsidR="00783821" w:rsidRPr="00F03F87">
        <w:rPr>
          <w:sz w:val="24"/>
          <w:szCs w:val="24"/>
        </w:rPr>
        <w:t>)</w:t>
      </w:r>
      <w:r w:rsidR="005A3481" w:rsidRPr="00F03F87">
        <w:rPr>
          <w:sz w:val="24"/>
          <w:szCs w:val="24"/>
        </w:rPr>
        <w:t xml:space="preserve"> to </w:t>
      </w:r>
      <w:r w:rsidR="00253E83" w:rsidRPr="00F03F87">
        <w:rPr>
          <w:sz w:val="24"/>
          <w:szCs w:val="24"/>
        </w:rPr>
        <w:t xml:space="preserve">the non-respondents to </w:t>
      </w:r>
      <w:r w:rsidR="005A3481" w:rsidRPr="00F03F87">
        <w:rPr>
          <w:sz w:val="24"/>
          <w:szCs w:val="24"/>
        </w:rPr>
        <w:t xml:space="preserve">increase the response rate. </w:t>
      </w:r>
      <w:r w:rsidR="00253E83" w:rsidRPr="00F03F87">
        <w:rPr>
          <w:sz w:val="24"/>
          <w:szCs w:val="24"/>
        </w:rPr>
        <w:t>At the end</w:t>
      </w:r>
      <w:r w:rsidR="00064C93" w:rsidRPr="00F03F87">
        <w:rPr>
          <w:sz w:val="24"/>
          <w:szCs w:val="24"/>
        </w:rPr>
        <w:t xml:space="preserve"> of the survey period</w:t>
      </w:r>
      <w:r w:rsidR="00253E83" w:rsidRPr="00F03F87">
        <w:rPr>
          <w:sz w:val="24"/>
          <w:szCs w:val="24"/>
        </w:rPr>
        <w:t>, we received completed q</w:t>
      </w:r>
      <w:r w:rsidR="00064C93" w:rsidRPr="00F03F87">
        <w:rPr>
          <w:sz w:val="24"/>
          <w:szCs w:val="24"/>
        </w:rPr>
        <w:t>uestionnair</w:t>
      </w:r>
      <w:r w:rsidR="00253E83" w:rsidRPr="00F03F87">
        <w:rPr>
          <w:sz w:val="24"/>
          <w:szCs w:val="24"/>
        </w:rPr>
        <w:t xml:space="preserve">es </w:t>
      </w:r>
      <w:r w:rsidR="00633F36" w:rsidRPr="00F03F87">
        <w:rPr>
          <w:sz w:val="24"/>
          <w:szCs w:val="24"/>
        </w:rPr>
        <w:t>from</w:t>
      </w:r>
      <w:r w:rsidR="00882C94" w:rsidRPr="00F03F87">
        <w:rPr>
          <w:sz w:val="24"/>
          <w:szCs w:val="24"/>
        </w:rPr>
        <w:t xml:space="preserve"> </w:t>
      </w:r>
      <w:r w:rsidR="00A72832" w:rsidRPr="00F03F87">
        <w:rPr>
          <w:sz w:val="24"/>
          <w:szCs w:val="24"/>
        </w:rPr>
        <w:t>363</w:t>
      </w:r>
      <w:r w:rsidR="008649AD" w:rsidRPr="00F03F87">
        <w:rPr>
          <w:sz w:val="24"/>
          <w:szCs w:val="24"/>
        </w:rPr>
        <w:t xml:space="preserve"> </w:t>
      </w:r>
      <w:r w:rsidR="0006014D" w:rsidRPr="00F03F87">
        <w:rPr>
          <w:sz w:val="24"/>
          <w:szCs w:val="24"/>
        </w:rPr>
        <w:t>firms</w:t>
      </w:r>
      <w:r w:rsidR="00882C94" w:rsidRPr="00F03F87">
        <w:rPr>
          <w:sz w:val="24"/>
          <w:szCs w:val="24"/>
        </w:rPr>
        <w:t xml:space="preserve"> </w:t>
      </w:r>
      <w:r w:rsidR="00A72832" w:rsidRPr="00F03F87">
        <w:rPr>
          <w:sz w:val="24"/>
          <w:szCs w:val="24"/>
        </w:rPr>
        <w:t xml:space="preserve">(211 </w:t>
      </w:r>
      <w:r w:rsidR="00633F36" w:rsidRPr="00F03F87">
        <w:rPr>
          <w:sz w:val="24"/>
          <w:szCs w:val="24"/>
        </w:rPr>
        <w:t>from</w:t>
      </w:r>
      <w:r w:rsidR="00A72832" w:rsidRPr="00F03F87">
        <w:rPr>
          <w:sz w:val="24"/>
          <w:szCs w:val="24"/>
        </w:rPr>
        <w:t xml:space="preserve"> the UK</w:t>
      </w:r>
      <w:r w:rsidR="00633F36" w:rsidRPr="00F03F87">
        <w:rPr>
          <w:sz w:val="24"/>
          <w:szCs w:val="24"/>
        </w:rPr>
        <w:t xml:space="preserve"> and</w:t>
      </w:r>
      <w:r w:rsidR="00A72832" w:rsidRPr="00F03F87">
        <w:rPr>
          <w:sz w:val="24"/>
          <w:szCs w:val="24"/>
        </w:rPr>
        <w:t xml:space="preserve"> 152</w:t>
      </w:r>
      <w:r w:rsidR="00706523" w:rsidRPr="00F03F87">
        <w:rPr>
          <w:sz w:val="24"/>
          <w:szCs w:val="24"/>
        </w:rPr>
        <w:t xml:space="preserve"> </w:t>
      </w:r>
      <w:r w:rsidR="00633F36" w:rsidRPr="00F03F87">
        <w:rPr>
          <w:sz w:val="24"/>
          <w:szCs w:val="24"/>
        </w:rPr>
        <w:t>from</w:t>
      </w:r>
      <w:r w:rsidR="00706523" w:rsidRPr="00F03F87">
        <w:rPr>
          <w:sz w:val="24"/>
          <w:szCs w:val="24"/>
        </w:rPr>
        <w:t xml:space="preserve"> South Korea), </w:t>
      </w:r>
      <w:r w:rsidR="00064C93" w:rsidRPr="00F03F87">
        <w:rPr>
          <w:sz w:val="24"/>
          <w:szCs w:val="24"/>
        </w:rPr>
        <w:t xml:space="preserve">representing </w:t>
      </w:r>
      <w:r w:rsidR="005B6303" w:rsidRPr="00F03F87">
        <w:rPr>
          <w:sz w:val="24"/>
          <w:szCs w:val="24"/>
        </w:rPr>
        <w:t>an</w:t>
      </w:r>
      <w:r w:rsidR="00633F36" w:rsidRPr="00F03F87">
        <w:rPr>
          <w:sz w:val="24"/>
          <w:szCs w:val="24"/>
        </w:rPr>
        <w:t xml:space="preserve"> </w:t>
      </w:r>
      <w:r w:rsidR="00706523" w:rsidRPr="00F03F87">
        <w:rPr>
          <w:sz w:val="24"/>
          <w:szCs w:val="24"/>
        </w:rPr>
        <w:t>1</w:t>
      </w:r>
      <w:r w:rsidR="005B6303" w:rsidRPr="00F03F87">
        <w:rPr>
          <w:rFonts w:hint="eastAsia"/>
          <w:sz w:val="24"/>
          <w:szCs w:val="24"/>
        </w:rPr>
        <w:t>8</w:t>
      </w:r>
      <w:r w:rsidR="00706523" w:rsidRPr="00F03F87">
        <w:rPr>
          <w:sz w:val="24"/>
          <w:szCs w:val="24"/>
        </w:rPr>
        <w:t>.6% response rate.</w:t>
      </w:r>
      <w:r w:rsidR="008649AD" w:rsidRPr="00F03F87">
        <w:rPr>
          <w:sz w:val="24"/>
          <w:szCs w:val="24"/>
        </w:rPr>
        <w:t xml:space="preserve"> This </w:t>
      </w:r>
      <w:r w:rsidR="00633F36" w:rsidRPr="00F03F87">
        <w:rPr>
          <w:sz w:val="24"/>
          <w:szCs w:val="24"/>
        </w:rPr>
        <w:t>is</w:t>
      </w:r>
      <w:r w:rsidR="008649AD" w:rsidRPr="00F03F87">
        <w:rPr>
          <w:sz w:val="24"/>
          <w:szCs w:val="24"/>
        </w:rPr>
        <w:t xml:space="preserve"> </w:t>
      </w:r>
      <w:r w:rsidR="00633F36" w:rsidRPr="00F03F87">
        <w:rPr>
          <w:sz w:val="24"/>
          <w:szCs w:val="24"/>
        </w:rPr>
        <w:t xml:space="preserve">an </w:t>
      </w:r>
      <w:r w:rsidR="008649AD" w:rsidRPr="00F03F87">
        <w:rPr>
          <w:sz w:val="24"/>
          <w:szCs w:val="24"/>
        </w:rPr>
        <w:t xml:space="preserve">acceptable </w:t>
      </w:r>
      <w:r w:rsidR="007C5BF2" w:rsidRPr="00F03F87">
        <w:rPr>
          <w:rFonts w:hint="eastAsia"/>
          <w:sz w:val="24"/>
          <w:szCs w:val="24"/>
        </w:rPr>
        <w:t xml:space="preserve">number of </w:t>
      </w:r>
      <w:r w:rsidR="00251783" w:rsidRPr="00F03F87">
        <w:rPr>
          <w:sz w:val="24"/>
          <w:szCs w:val="24"/>
        </w:rPr>
        <w:t xml:space="preserve">respondents </w:t>
      </w:r>
      <w:r w:rsidR="008649AD" w:rsidRPr="00F03F87">
        <w:rPr>
          <w:sz w:val="24"/>
          <w:szCs w:val="24"/>
        </w:rPr>
        <w:t>(&gt;</w:t>
      </w:r>
      <w:r w:rsidR="00064C93" w:rsidRPr="00F03F87">
        <w:rPr>
          <w:sz w:val="24"/>
          <w:szCs w:val="24"/>
        </w:rPr>
        <w:t xml:space="preserve"> </w:t>
      </w:r>
      <w:r w:rsidR="008649AD" w:rsidRPr="00F03F87">
        <w:rPr>
          <w:sz w:val="24"/>
          <w:szCs w:val="24"/>
        </w:rPr>
        <w:t xml:space="preserve">271) </w:t>
      </w:r>
      <w:r w:rsidR="00633F36" w:rsidRPr="00F03F87">
        <w:rPr>
          <w:sz w:val="24"/>
          <w:szCs w:val="24"/>
        </w:rPr>
        <w:t xml:space="preserve">with which to </w:t>
      </w:r>
      <w:r w:rsidR="008649AD" w:rsidRPr="00F03F87">
        <w:rPr>
          <w:sz w:val="24"/>
          <w:szCs w:val="24"/>
        </w:rPr>
        <w:t xml:space="preserve">investigate relationships, including </w:t>
      </w:r>
      <w:r w:rsidR="002A3CEE" w:rsidRPr="00F03F87">
        <w:rPr>
          <w:sz w:val="24"/>
          <w:szCs w:val="24"/>
        </w:rPr>
        <w:t>marginal</w:t>
      </w:r>
      <w:r w:rsidR="008649AD" w:rsidRPr="00F03F87">
        <w:rPr>
          <w:sz w:val="24"/>
          <w:szCs w:val="24"/>
        </w:rPr>
        <w:t xml:space="preserve"> effects</w:t>
      </w:r>
      <w:r w:rsidR="00633F36" w:rsidRPr="00F03F87">
        <w:rPr>
          <w:sz w:val="24"/>
          <w:szCs w:val="24"/>
        </w:rPr>
        <w:t>,</w:t>
      </w:r>
      <w:r w:rsidR="008649AD" w:rsidRPr="00F03F87">
        <w:rPr>
          <w:sz w:val="24"/>
          <w:szCs w:val="24"/>
        </w:rPr>
        <w:t xml:space="preserve"> with </w:t>
      </w:r>
      <w:r w:rsidR="00854AAA" w:rsidRPr="00F03F87">
        <w:rPr>
          <w:sz w:val="24"/>
          <w:szCs w:val="24"/>
        </w:rPr>
        <w:t xml:space="preserve">a </w:t>
      </w:r>
      <w:r w:rsidR="008649AD" w:rsidRPr="00F03F87">
        <w:rPr>
          <w:sz w:val="24"/>
          <w:szCs w:val="24"/>
        </w:rPr>
        <w:t>0.8 statistic</w:t>
      </w:r>
      <w:r w:rsidR="00633F36" w:rsidRPr="00F03F87">
        <w:rPr>
          <w:sz w:val="24"/>
          <w:szCs w:val="24"/>
        </w:rPr>
        <w:t>al</w:t>
      </w:r>
      <w:r w:rsidR="008649AD" w:rsidRPr="00F03F87">
        <w:rPr>
          <w:sz w:val="24"/>
          <w:szCs w:val="24"/>
        </w:rPr>
        <w:t xml:space="preserve"> power </w:t>
      </w:r>
      <w:r w:rsidR="00633F36" w:rsidRPr="00F03F87">
        <w:rPr>
          <w:sz w:val="24"/>
          <w:szCs w:val="24"/>
        </w:rPr>
        <w:t xml:space="preserve">and </w:t>
      </w:r>
      <w:r w:rsidR="00251783" w:rsidRPr="00F03F87">
        <w:rPr>
          <w:sz w:val="24"/>
          <w:szCs w:val="24"/>
        </w:rPr>
        <w:t xml:space="preserve">a </w:t>
      </w:r>
      <w:r w:rsidR="008649AD" w:rsidRPr="00F03F87">
        <w:rPr>
          <w:sz w:val="24"/>
          <w:szCs w:val="24"/>
        </w:rPr>
        <w:t xml:space="preserve">0.05 significance level </w:t>
      </w:r>
      <w:r w:rsidR="00E83DB1" w:rsidRPr="00F03F87">
        <w:rPr>
          <w:sz w:val="24"/>
          <w:szCs w:val="24"/>
        </w:rPr>
        <w:t>(</w:t>
      </w:r>
      <w:r w:rsidR="0088103B" w:rsidRPr="00F03F87">
        <w:rPr>
          <w:sz w:val="24"/>
          <w:szCs w:val="24"/>
        </w:rPr>
        <w:t>Forza, 2002</w:t>
      </w:r>
      <w:r w:rsidR="00E83DB1" w:rsidRPr="00F03F87">
        <w:rPr>
          <w:sz w:val="24"/>
          <w:szCs w:val="24"/>
        </w:rPr>
        <w:t>)</w:t>
      </w:r>
      <w:r w:rsidR="008649AD" w:rsidRPr="00F03F87">
        <w:rPr>
          <w:sz w:val="24"/>
          <w:szCs w:val="24"/>
        </w:rPr>
        <w:t>.</w:t>
      </w:r>
      <w:r w:rsidR="001F2C97" w:rsidRPr="00F03F87">
        <w:rPr>
          <w:sz w:val="24"/>
          <w:szCs w:val="24"/>
        </w:rPr>
        <w:t xml:space="preserve"> </w:t>
      </w:r>
      <w:r w:rsidR="00FD3962" w:rsidRPr="00F03F87">
        <w:rPr>
          <w:sz w:val="24"/>
          <w:szCs w:val="24"/>
        </w:rPr>
        <w:t>W</w:t>
      </w:r>
      <w:r w:rsidR="00D96F43" w:rsidRPr="00F03F87">
        <w:rPr>
          <w:sz w:val="24"/>
          <w:szCs w:val="24"/>
        </w:rPr>
        <w:t xml:space="preserve">e surveyed the opinions of </w:t>
      </w:r>
      <w:r w:rsidR="0006014D" w:rsidRPr="00F03F87">
        <w:rPr>
          <w:sz w:val="24"/>
          <w:szCs w:val="24"/>
        </w:rPr>
        <w:t>CEOs</w:t>
      </w:r>
      <w:r w:rsidR="00EA493F" w:rsidRPr="00F03F87">
        <w:rPr>
          <w:sz w:val="24"/>
          <w:szCs w:val="24"/>
        </w:rPr>
        <w:t xml:space="preserve"> </w:t>
      </w:r>
      <w:r w:rsidR="00D96F43" w:rsidRPr="00F03F87">
        <w:rPr>
          <w:sz w:val="24"/>
          <w:szCs w:val="24"/>
        </w:rPr>
        <w:t>(21.2%), directors (26.4%)</w:t>
      </w:r>
      <w:r w:rsidR="00E8019E" w:rsidRPr="00F03F87">
        <w:rPr>
          <w:sz w:val="24"/>
          <w:szCs w:val="24"/>
        </w:rPr>
        <w:t>,</w:t>
      </w:r>
      <w:r w:rsidR="00D96F43" w:rsidRPr="00F03F87">
        <w:rPr>
          <w:sz w:val="24"/>
          <w:szCs w:val="24"/>
        </w:rPr>
        <w:t xml:space="preserve"> and managers (33%). </w:t>
      </w:r>
      <w:r w:rsidR="00735FE4" w:rsidRPr="00F03F87">
        <w:rPr>
          <w:sz w:val="24"/>
          <w:szCs w:val="24"/>
        </w:rPr>
        <w:t xml:space="preserve">While </w:t>
      </w:r>
      <w:r w:rsidR="00D718BA" w:rsidRPr="00F03F87">
        <w:rPr>
          <w:sz w:val="24"/>
          <w:szCs w:val="24"/>
        </w:rPr>
        <w:t xml:space="preserve">59.1% of the firms </w:t>
      </w:r>
      <w:r w:rsidR="00735FE4" w:rsidRPr="00F03F87">
        <w:rPr>
          <w:sz w:val="24"/>
          <w:szCs w:val="24"/>
        </w:rPr>
        <w:t xml:space="preserve">are </w:t>
      </w:r>
      <w:r w:rsidR="00D718BA" w:rsidRPr="00F03F87">
        <w:rPr>
          <w:sz w:val="24"/>
          <w:szCs w:val="24"/>
        </w:rPr>
        <w:t>smal</w:t>
      </w:r>
      <w:r w:rsidR="00FD3962" w:rsidRPr="00F03F87">
        <w:rPr>
          <w:sz w:val="24"/>
          <w:szCs w:val="24"/>
        </w:rPr>
        <w:t xml:space="preserve">l and medium-sized </w:t>
      </w:r>
      <w:r w:rsidR="00CF0C84" w:rsidRPr="00F03F87">
        <w:rPr>
          <w:sz w:val="24"/>
          <w:szCs w:val="24"/>
        </w:rPr>
        <w:t>enterprises</w:t>
      </w:r>
      <w:r w:rsidR="00FD3962" w:rsidRPr="00F03F87">
        <w:rPr>
          <w:sz w:val="24"/>
          <w:szCs w:val="24"/>
        </w:rPr>
        <w:t xml:space="preserve"> (SMEs), </w:t>
      </w:r>
      <w:r w:rsidR="00D718BA" w:rsidRPr="00F03F87">
        <w:rPr>
          <w:sz w:val="24"/>
          <w:szCs w:val="24"/>
        </w:rPr>
        <w:t xml:space="preserve">40.9% </w:t>
      </w:r>
      <w:r w:rsidR="00735FE4" w:rsidRPr="00F03F87">
        <w:rPr>
          <w:sz w:val="24"/>
          <w:szCs w:val="24"/>
        </w:rPr>
        <w:t xml:space="preserve">are </w:t>
      </w:r>
      <w:r w:rsidR="00D718BA" w:rsidRPr="00F03F87">
        <w:rPr>
          <w:sz w:val="24"/>
          <w:szCs w:val="24"/>
        </w:rPr>
        <w:t xml:space="preserve">large </w:t>
      </w:r>
      <w:r w:rsidR="00854AAA" w:rsidRPr="00F03F87">
        <w:rPr>
          <w:sz w:val="24"/>
          <w:szCs w:val="24"/>
        </w:rPr>
        <w:t>enterprises</w:t>
      </w:r>
      <w:r w:rsidR="00D718BA" w:rsidRPr="00F03F87">
        <w:rPr>
          <w:sz w:val="24"/>
          <w:szCs w:val="24"/>
        </w:rPr>
        <w:t xml:space="preserve"> (LEs) </w:t>
      </w:r>
      <w:r w:rsidR="00735FE4" w:rsidRPr="00F03F87">
        <w:rPr>
          <w:sz w:val="24"/>
          <w:szCs w:val="24"/>
        </w:rPr>
        <w:t>in terms of</w:t>
      </w:r>
      <w:r w:rsidR="00D718BA" w:rsidRPr="00F03F87">
        <w:rPr>
          <w:sz w:val="24"/>
          <w:szCs w:val="24"/>
        </w:rPr>
        <w:t xml:space="preserve"> the number of full</w:t>
      </w:r>
      <w:r w:rsidR="00E8019E" w:rsidRPr="00F03F87">
        <w:rPr>
          <w:sz w:val="24"/>
          <w:szCs w:val="24"/>
        </w:rPr>
        <w:t>-</w:t>
      </w:r>
      <w:r w:rsidR="00D718BA" w:rsidRPr="00F03F87">
        <w:rPr>
          <w:sz w:val="24"/>
          <w:szCs w:val="24"/>
        </w:rPr>
        <w:t>time employees (</w:t>
      </w:r>
      <w:r w:rsidR="00075C4C" w:rsidRPr="00F03F87">
        <w:rPr>
          <w:i/>
          <w:sz w:val="24"/>
          <w:szCs w:val="24"/>
        </w:rPr>
        <w:t>N</w:t>
      </w:r>
      <w:r w:rsidR="00251783" w:rsidRPr="00F03F87">
        <w:rPr>
          <w:sz w:val="24"/>
          <w:szCs w:val="24"/>
        </w:rPr>
        <w:t xml:space="preserve"> </w:t>
      </w:r>
      <w:r w:rsidR="00854AAA" w:rsidRPr="00F03F87">
        <w:rPr>
          <w:sz w:val="24"/>
          <w:szCs w:val="24"/>
        </w:rPr>
        <w:t>&gt;</w:t>
      </w:r>
      <w:r w:rsidR="00251783" w:rsidRPr="00F03F87">
        <w:rPr>
          <w:sz w:val="24"/>
          <w:szCs w:val="24"/>
        </w:rPr>
        <w:t xml:space="preserve"> </w:t>
      </w:r>
      <w:r w:rsidR="00D718BA" w:rsidRPr="00F03F87">
        <w:rPr>
          <w:sz w:val="24"/>
          <w:szCs w:val="24"/>
        </w:rPr>
        <w:t>250)</w:t>
      </w:r>
      <w:r w:rsidR="001F2C97" w:rsidRPr="00F03F87">
        <w:rPr>
          <w:sz w:val="24"/>
          <w:szCs w:val="24"/>
        </w:rPr>
        <w:t>.</w:t>
      </w:r>
      <w:r w:rsidR="00E8019E" w:rsidRPr="00F03F87">
        <w:rPr>
          <w:sz w:val="24"/>
          <w:szCs w:val="24"/>
        </w:rPr>
        <w:t xml:space="preserve"> </w:t>
      </w:r>
      <w:r w:rsidR="00854AAA" w:rsidRPr="00F03F87">
        <w:rPr>
          <w:sz w:val="24"/>
          <w:szCs w:val="24"/>
        </w:rPr>
        <w:t xml:space="preserve">Table 2 </w:t>
      </w:r>
      <w:r w:rsidR="00FC06AC" w:rsidRPr="00F03F87">
        <w:rPr>
          <w:sz w:val="24"/>
          <w:szCs w:val="24"/>
        </w:rPr>
        <w:t xml:space="preserve">categorizes </w:t>
      </w:r>
      <w:r w:rsidR="00854AAA" w:rsidRPr="00F03F87">
        <w:rPr>
          <w:sz w:val="24"/>
          <w:szCs w:val="24"/>
        </w:rPr>
        <w:t>the respondent</w:t>
      </w:r>
      <w:r w:rsidR="00FA3A76" w:rsidRPr="00F03F87">
        <w:rPr>
          <w:sz w:val="24"/>
          <w:szCs w:val="24"/>
        </w:rPr>
        <w:t xml:space="preserve"> firm</w:t>
      </w:r>
      <w:r w:rsidR="00854AAA" w:rsidRPr="00F03F87">
        <w:rPr>
          <w:sz w:val="24"/>
          <w:szCs w:val="24"/>
        </w:rPr>
        <w:t xml:space="preserve">s </w:t>
      </w:r>
      <w:r w:rsidR="00905311" w:rsidRPr="00F03F87">
        <w:rPr>
          <w:sz w:val="24"/>
          <w:szCs w:val="24"/>
        </w:rPr>
        <w:t>by</w:t>
      </w:r>
      <w:r w:rsidR="00854AAA" w:rsidRPr="00F03F87">
        <w:rPr>
          <w:sz w:val="24"/>
          <w:szCs w:val="24"/>
        </w:rPr>
        <w:t xml:space="preserve"> </w:t>
      </w:r>
      <w:r w:rsidR="00735FE4" w:rsidRPr="00F03F87">
        <w:rPr>
          <w:sz w:val="24"/>
          <w:szCs w:val="24"/>
        </w:rPr>
        <w:t>the</w:t>
      </w:r>
      <w:r w:rsidR="00C46253" w:rsidRPr="00F03F87">
        <w:rPr>
          <w:sz w:val="24"/>
          <w:szCs w:val="24"/>
        </w:rPr>
        <w:t>ir</w:t>
      </w:r>
      <w:r w:rsidR="00735FE4" w:rsidRPr="00F03F87">
        <w:rPr>
          <w:sz w:val="24"/>
          <w:szCs w:val="24"/>
        </w:rPr>
        <w:t xml:space="preserve"> </w:t>
      </w:r>
      <w:r w:rsidR="00854AAA" w:rsidRPr="00F03F87">
        <w:rPr>
          <w:sz w:val="24"/>
          <w:szCs w:val="24"/>
        </w:rPr>
        <w:t>product sector</w:t>
      </w:r>
      <w:r w:rsidR="00FA3A76" w:rsidRPr="00F03F87">
        <w:rPr>
          <w:sz w:val="24"/>
          <w:szCs w:val="24"/>
        </w:rPr>
        <w:t>s</w:t>
      </w:r>
      <w:r w:rsidR="00854AAA" w:rsidRPr="00F03F87">
        <w:rPr>
          <w:sz w:val="24"/>
          <w:szCs w:val="24"/>
        </w:rPr>
        <w:t>.</w:t>
      </w:r>
    </w:p>
    <w:p w14:paraId="66DF1DF4" w14:textId="77777777" w:rsidR="000C26B4" w:rsidRPr="00F03F87" w:rsidRDefault="000C26B4" w:rsidP="000C26B4">
      <w:pPr>
        <w:spacing w:line="360" w:lineRule="auto"/>
        <w:jc w:val="left"/>
        <w:rPr>
          <w:b/>
          <w:sz w:val="24"/>
          <w:szCs w:val="24"/>
          <w:lang w:eastAsia="zh-HK"/>
        </w:rPr>
      </w:pPr>
    </w:p>
    <w:p w14:paraId="188CF8F4" w14:textId="77777777" w:rsidR="000C26B4" w:rsidRPr="00F03F87" w:rsidRDefault="003B2062" w:rsidP="000C26B4">
      <w:pPr>
        <w:spacing w:line="360" w:lineRule="auto"/>
        <w:jc w:val="left"/>
        <w:rPr>
          <w:sz w:val="24"/>
          <w:szCs w:val="24"/>
          <w:lang w:eastAsia="zh-HK"/>
        </w:rPr>
      </w:pPr>
      <w:r w:rsidRPr="00F03F87">
        <w:rPr>
          <w:rFonts w:hint="eastAsia"/>
          <w:b/>
          <w:sz w:val="24"/>
          <w:szCs w:val="24"/>
          <w:lang w:eastAsia="zh-HK"/>
        </w:rPr>
        <w:t>Table 2</w:t>
      </w:r>
      <w:r w:rsidR="00562FB8" w:rsidRPr="00F03F87">
        <w:rPr>
          <w:b/>
          <w:sz w:val="24"/>
          <w:szCs w:val="24"/>
          <w:lang w:eastAsia="zh-HK"/>
        </w:rPr>
        <w:t>.</w:t>
      </w:r>
      <w:r w:rsidR="00D718BA" w:rsidRPr="00F03F87">
        <w:rPr>
          <w:b/>
          <w:sz w:val="24"/>
          <w:szCs w:val="24"/>
          <w:lang w:eastAsia="zh-HK"/>
        </w:rPr>
        <w:t xml:space="preserve"> </w:t>
      </w:r>
      <w:r w:rsidR="00075C4C" w:rsidRPr="00F03F87">
        <w:rPr>
          <w:b/>
          <w:sz w:val="24"/>
          <w:szCs w:val="24"/>
          <w:lang w:eastAsia="zh-HK"/>
        </w:rPr>
        <w:t>Survey respondents.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8"/>
        <w:gridCol w:w="2217"/>
        <w:gridCol w:w="430"/>
        <w:gridCol w:w="1343"/>
        <w:gridCol w:w="778"/>
      </w:tblGrid>
      <w:tr w:rsidR="00937754" w:rsidRPr="00F03F87" w14:paraId="7A20BCCA" w14:textId="77777777" w:rsidTr="00937754">
        <w:trPr>
          <w:trHeight w:val="535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5DE9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bCs/>
                <w:sz w:val="20"/>
                <w:szCs w:val="20"/>
              </w:rPr>
              <w:t>Manufacturing industry type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AB978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 xml:space="preserve">         Total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F3F4" w14:textId="77777777" w:rsidR="00937754" w:rsidRPr="00F03F87" w:rsidRDefault="00937754" w:rsidP="0093775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 xml:space="preserve">               Valid %</w:t>
            </w:r>
          </w:p>
        </w:tc>
      </w:tr>
      <w:tr w:rsidR="00937754" w:rsidRPr="00F03F87" w14:paraId="487323B9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99D4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Food, beverage, tobacco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52B04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F97E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7.2</w:t>
            </w:r>
          </w:p>
        </w:tc>
      </w:tr>
      <w:tr w:rsidR="00937754" w:rsidRPr="00F03F87" w14:paraId="44FD7669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5EF4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Wood and furniture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7BF4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F3CA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8.8</w:t>
            </w:r>
          </w:p>
        </w:tc>
      </w:tr>
      <w:tr w:rsidR="00937754" w:rsidRPr="00F03F87" w14:paraId="2F2F9830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6572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Chemical materials and products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B550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6AF2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7.7</w:t>
            </w:r>
          </w:p>
        </w:tc>
      </w:tr>
      <w:tr w:rsidR="00937754" w:rsidRPr="00F03F87" w14:paraId="22A76A13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2DD9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Non-metal mineral products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B173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7DE3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37754" w:rsidRPr="00F03F87" w14:paraId="1CDC4298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1101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Fabricated metal products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0C63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EE36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9.1</w:t>
            </w:r>
          </w:p>
        </w:tc>
      </w:tr>
      <w:tr w:rsidR="00937754" w:rsidRPr="00F03F87" w14:paraId="41E6EEAC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84CE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Computer and communication products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A688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8521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7.2</w:t>
            </w:r>
          </w:p>
        </w:tc>
      </w:tr>
      <w:tr w:rsidR="00937754" w:rsidRPr="00F03F87" w14:paraId="1A86E4E9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125B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Electric parts and components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FDB0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E721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11.3</w:t>
            </w:r>
          </w:p>
        </w:tc>
      </w:tr>
      <w:tr w:rsidR="00937754" w:rsidRPr="00F03F87" w14:paraId="08AC80F0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90B1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Electric machinery and equipment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AC2C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CD9A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10.7</w:t>
            </w:r>
          </w:p>
        </w:tc>
      </w:tr>
      <w:tr w:rsidR="00937754" w:rsidRPr="00F03F87" w14:paraId="3154B394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318E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Transport equipment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0188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C4A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10.5</w:t>
            </w:r>
          </w:p>
        </w:tc>
      </w:tr>
      <w:tr w:rsidR="00937754" w:rsidRPr="00F03F87" w14:paraId="22B7485B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EF70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Textiles and leather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57C7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610F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2.2</w:t>
            </w:r>
          </w:p>
        </w:tc>
      </w:tr>
      <w:tr w:rsidR="00937754" w:rsidRPr="00F03F87" w14:paraId="491FEC59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7E9B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Paper products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FF50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7567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3.0</w:t>
            </w:r>
          </w:p>
        </w:tc>
      </w:tr>
      <w:tr w:rsidR="00937754" w:rsidRPr="00F03F87" w14:paraId="056065E2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FCF4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Machinery and equipment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08AF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EEE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8.8</w:t>
            </w:r>
          </w:p>
        </w:tc>
      </w:tr>
      <w:tr w:rsidR="00937754" w:rsidRPr="00F03F87" w14:paraId="6FDE6FCA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4546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Basic metal products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74C9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FB24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2.2</w:t>
            </w:r>
          </w:p>
        </w:tc>
      </w:tr>
      <w:tr w:rsidR="00937754" w:rsidRPr="00F03F87" w14:paraId="42010AAB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7ECF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Clothing and footwear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B0BA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AE21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3.0</w:t>
            </w:r>
          </w:p>
        </w:tc>
      </w:tr>
      <w:tr w:rsidR="00937754" w:rsidRPr="00F03F87" w14:paraId="7D865E50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03246D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Other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994F6D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DCAA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37754" w:rsidRPr="00F03F87" w14:paraId="53BDB6E5" w14:textId="77777777" w:rsidTr="00937754">
        <w:trPr>
          <w:gridAfter w:val="1"/>
          <w:wAfter w:w="431" w:type="pct"/>
          <w:trHeight w:val="340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D2D3B" w14:textId="77777777" w:rsidR="00937754" w:rsidRPr="00F03F87" w:rsidRDefault="00937754" w:rsidP="001E007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Total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082E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74BA" w14:textId="77777777" w:rsidR="00937754" w:rsidRPr="00F03F87" w:rsidRDefault="00937754" w:rsidP="001E00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100%</w:t>
            </w:r>
          </w:p>
        </w:tc>
      </w:tr>
    </w:tbl>
    <w:p w14:paraId="301E594B" w14:textId="77777777" w:rsidR="00D718BA" w:rsidRPr="00F03F87" w:rsidRDefault="00D718BA" w:rsidP="00E7343B">
      <w:pPr>
        <w:spacing w:line="480" w:lineRule="auto"/>
      </w:pPr>
    </w:p>
    <w:p w14:paraId="17544D84" w14:textId="77777777" w:rsidR="00293F66" w:rsidRPr="00F03F87" w:rsidRDefault="00CF0C84" w:rsidP="00075C4C">
      <w:pPr>
        <w:spacing w:line="480" w:lineRule="auto"/>
        <w:ind w:firstLine="540"/>
        <w:rPr>
          <w:sz w:val="24"/>
          <w:szCs w:val="24"/>
        </w:rPr>
      </w:pPr>
      <w:r w:rsidRPr="00F03F87">
        <w:rPr>
          <w:sz w:val="24"/>
          <w:szCs w:val="24"/>
        </w:rPr>
        <w:t xml:space="preserve">To estimate the likelihood of late response bias, we follow the procedure suggested by Armstrong </w:t>
      </w:r>
      <w:r w:rsidR="009E62F0" w:rsidRPr="00F03F87">
        <w:rPr>
          <w:sz w:val="24"/>
          <w:szCs w:val="24"/>
        </w:rPr>
        <w:t xml:space="preserve">and </w:t>
      </w:r>
      <w:r w:rsidRPr="00F03F87">
        <w:rPr>
          <w:sz w:val="24"/>
          <w:szCs w:val="24"/>
        </w:rPr>
        <w:t xml:space="preserve">Overton (1977). </w:t>
      </w:r>
      <w:r w:rsidR="007C209A" w:rsidRPr="00F03F87">
        <w:rPr>
          <w:sz w:val="24"/>
          <w:szCs w:val="24"/>
        </w:rPr>
        <w:t xml:space="preserve">The results of </w:t>
      </w:r>
      <w:r w:rsidR="00075C4C" w:rsidRPr="00F03F87">
        <w:rPr>
          <w:i/>
          <w:sz w:val="24"/>
          <w:szCs w:val="24"/>
        </w:rPr>
        <w:t>t</w:t>
      </w:r>
      <w:r w:rsidRPr="00F03F87">
        <w:rPr>
          <w:sz w:val="24"/>
          <w:szCs w:val="24"/>
        </w:rPr>
        <w:t>-tests</w:t>
      </w:r>
      <w:r w:rsidR="007C209A" w:rsidRPr="00F03F87">
        <w:rPr>
          <w:sz w:val="24"/>
          <w:szCs w:val="24"/>
        </w:rPr>
        <w:t xml:space="preserve"> suggest </w:t>
      </w:r>
      <w:r w:rsidRPr="00F03F87">
        <w:rPr>
          <w:sz w:val="24"/>
          <w:szCs w:val="24"/>
        </w:rPr>
        <w:t>no difference at the 0.05 level between early and late respondents</w:t>
      </w:r>
      <w:r w:rsidR="009E62F0" w:rsidRPr="00F03F87">
        <w:rPr>
          <w:sz w:val="24"/>
          <w:szCs w:val="24"/>
        </w:rPr>
        <w:t>,</w:t>
      </w:r>
      <w:r w:rsidRPr="00F03F87">
        <w:rPr>
          <w:sz w:val="24"/>
          <w:szCs w:val="24"/>
        </w:rPr>
        <w:t xml:space="preserve"> indicating an absence of response bias. To test for common method bias, we use Harman’s one-factor test. </w:t>
      </w:r>
      <w:r w:rsidR="009E62F0" w:rsidRPr="00F03F87">
        <w:rPr>
          <w:sz w:val="24"/>
          <w:szCs w:val="24"/>
        </w:rPr>
        <w:t xml:space="preserve">We conducted a </w:t>
      </w:r>
      <w:r w:rsidRPr="00F03F87">
        <w:rPr>
          <w:sz w:val="24"/>
          <w:szCs w:val="24"/>
        </w:rPr>
        <w:t xml:space="preserve">principal component factor analysis on all </w:t>
      </w:r>
      <w:r w:rsidR="009E62F0" w:rsidRPr="00F03F87">
        <w:rPr>
          <w:sz w:val="24"/>
          <w:szCs w:val="24"/>
        </w:rPr>
        <w:t xml:space="preserve">the </w:t>
      </w:r>
      <w:r w:rsidRPr="00F03F87">
        <w:rPr>
          <w:sz w:val="24"/>
          <w:szCs w:val="24"/>
        </w:rPr>
        <w:t xml:space="preserve">items in the study, resulting in five factors with </w:t>
      </w:r>
      <w:r w:rsidR="009E62F0" w:rsidRPr="00F03F87">
        <w:rPr>
          <w:sz w:val="24"/>
          <w:szCs w:val="24"/>
        </w:rPr>
        <w:t xml:space="preserve">eigenvalues </w:t>
      </w:r>
      <w:r w:rsidRPr="00F03F87">
        <w:rPr>
          <w:sz w:val="24"/>
          <w:szCs w:val="24"/>
        </w:rPr>
        <w:t xml:space="preserve">above 1 (accounting for 66.7% of the total variance, with the </w:t>
      </w:r>
      <w:r w:rsidR="009E62F0" w:rsidRPr="00F03F87">
        <w:rPr>
          <w:sz w:val="24"/>
          <w:szCs w:val="24"/>
        </w:rPr>
        <w:t xml:space="preserve">largest </w:t>
      </w:r>
      <w:r w:rsidRPr="00F03F87">
        <w:rPr>
          <w:sz w:val="24"/>
          <w:szCs w:val="24"/>
        </w:rPr>
        <w:t xml:space="preserve">accounting for </w:t>
      </w:r>
      <w:r w:rsidR="008F6EF4" w:rsidRPr="00F03F87">
        <w:rPr>
          <w:sz w:val="24"/>
          <w:szCs w:val="24"/>
        </w:rPr>
        <w:t>16.1</w:t>
      </w:r>
      <w:r w:rsidRPr="00F03F87">
        <w:rPr>
          <w:sz w:val="24"/>
          <w:szCs w:val="24"/>
        </w:rPr>
        <w:t xml:space="preserve">%). Since no single factor </w:t>
      </w:r>
      <w:r w:rsidR="009E62F0" w:rsidRPr="00F03F87">
        <w:rPr>
          <w:sz w:val="24"/>
          <w:szCs w:val="24"/>
        </w:rPr>
        <w:t xml:space="preserve">is </w:t>
      </w:r>
      <w:r w:rsidRPr="00F03F87">
        <w:rPr>
          <w:sz w:val="24"/>
          <w:szCs w:val="24"/>
        </w:rPr>
        <w:t>apparent</w:t>
      </w:r>
      <w:r w:rsidRPr="00F03F87" w:rsidDel="008833C9">
        <w:rPr>
          <w:sz w:val="24"/>
          <w:szCs w:val="24"/>
        </w:rPr>
        <w:t xml:space="preserve"> </w:t>
      </w:r>
      <w:r w:rsidRPr="00F03F87">
        <w:rPr>
          <w:sz w:val="24"/>
          <w:szCs w:val="24"/>
        </w:rPr>
        <w:t xml:space="preserve">in the un-rotated factor structure, the common method variance problem </w:t>
      </w:r>
      <w:r w:rsidR="009E62F0" w:rsidRPr="00F03F87">
        <w:rPr>
          <w:sz w:val="24"/>
          <w:szCs w:val="24"/>
        </w:rPr>
        <w:t xml:space="preserve">is </w:t>
      </w:r>
      <w:r w:rsidRPr="00F03F87">
        <w:rPr>
          <w:sz w:val="24"/>
          <w:szCs w:val="24"/>
        </w:rPr>
        <w:t xml:space="preserve">not an issue in this </w:t>
      </w:r>
      <w:r w:rsidR="0025153B" w:rsidRPr="00F03F87">
        <w:rPr>
          <w:sz w:val="24"/>
          <w:szCs w:val="24"/>
        </w:rPr>
        <w:t>study</w:t>
      </w:r>
      <w:r w:rsidRPr="00F03F87">
        <w:rPr>
          <w:sz w:val="24"/>
          <w:szCs w:val="24"/>
        </w:rPr>
        <w:t xml:space="preserve">. </w:t>
      </w:r>
    </w:p>
    <w:p w14:paraId="182E8E6F" w14:textId="47CAC5B4" w:rsidR="00075C4C" w:rsidRPr="00E51AF3" w:rsidRDefault="00AB7165" w:rsidP="003C7285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Since samples are collected from two countries</w:t>
      </w:r>
      <w:r w:rsidR="009643E8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a measurement invariance test was applied by using two </w:t>
      </w:r>
      <w:r w:rsidR="00293F66" w:rsidRPr="00E51AF3">
        <w:rPr>
          <w:sz w:val="24"/>
          <w:szCs w:val="24"/>
        </w:rPr>
        <w:t>separated</w:t>
      </w:r>
      <w:r w:rsidRPr="00E51AF3">
        <w:rPr>
          <w:sz w:val="24"/>
          <w:szCs w:val="24"/>
        </w:rPr>
        <w:t xml:space="preserve"> samples. The aim of the test is to confirm that the basic structure of the model is cross-culturally stable and individuals in two countries use its scale in a similar manner (</w:t>
      </w:r>
      <w:proofErr w:type="spellStart"/>
      <w:r w:rsidRPr="00E51AF3">
        <w:rPr>
          <w:sz w:val="24"/>
          <w:szCs w:val="24"/>
        </w:rPr>
        <w:t>Malham</w:t>
      </w:r>
      <w:proofErr w:type="spellEnd"/>
      <w:r w:rsidRPr="00E51AF3">
        <w:rPr>
          <w:sz w:val="24"/>
          <w:szCs w:val="24"/>
        </w:rPr>
        <w:t xml:space="preserve"> and Saucier, 2014). Therefore</w:t>
      </w:r>
      <w:r w:rsidR="00172B40" w:rsidRPr="00E51AF3">
        <w:rPr>
          <w:sz w:val="24"/>
          <w:szCs w:val="24"/>
        </w:rPr>
        <w:t>,</w:t>
      </w:r>
      <w:r w:rsidRPr="00E51AF3">
        <w:rPr>
          <w:sz w:val="24"/>
          <w:szCs w:val="24"/>
        </w:rPr>
        <w:t xml:space="preserve"> </w:t>
      </w:r>
      <w:r w:rsidR="00172B40" w:rsidRPr="00E51AF3">
        <w:rPr>
          <w:sz w:val="24"/>
          <w:szCs w:val="24"/>
        </w:rPr>
        <w:t xml:space="preserve">as suggested by Chen (2007), </w:t>
      </w:r>
      <w:r w:rsidRPr="00E51AF3">
        <w:rPr>
          <w:sz w:val="24"/>
          <w:szCs w:val="24"/>
        </w:rPr>
        <w:t>we conducted multi-group CFA estimation and t</w:t>
      </w:r>
      <w:r w:rsidR="00131DAF" w:rsidRPr="00E51AF3">
        <w:rPr>
          <w:sz w:val="24"/>
          <w:szCs w:val="24"/>
        </w:rPr>
        <w:t xml:space="preserve">he indices for the baseline model </w:t>
      </w:r>
      <w:r w:rsidR="004E26D2" w:rsidRPr="00E51AF3">
        <w:rPr>
          <w:sz w:val="24"/>
          <w:szCs w:val="24"/>
        </w:rPr>
        <w:t>(i.e. the same items load on the same factor)</w:t>
      </w:r>
      <w:r w:rsidR="005856AB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>show an acceptable fit to the data (χ2/</w:t>
      </w:r>
      <w:proofErr w:type="spellStart"/>
      <w:r w:rsidRPr="00E51AF3">
        <w:rPr>
          <w:sz w:val="24"/>
          <w:szCs w:val="24"/>
        </w:rPr>
        <w:t>df</w:t>
      </w:r>
      <w:proofErr w:type="spellEnd"/>
      <w:r w:rsidRPr="00E51AF3">
        <w:rPr>
          <w:sz w:val="24"/>
          <w:szCs w:val="24"/>
        </w:rPr>
        <w:t xml:space="preserve"> = 2.04, RMSEA = 0.054, SRMR = 0.606, CIF = 0.903)</w:t>
      </w:r>
      <w:r w:rsidR="004E26D2" w:rsidRPr="00E51AF3">
        <w:rPr>
          <w:sz w:val="24"/>
          <w:szCs w:val="24"/>
        </w:rPr>
        <w:t xml:space="preserve"> whereas the indices for the constrained model (i.e. factor loading) are χ2/</w:t>
      </w:r>
      <w:proofErr w:type="spellStart"/>
      <w:r w:rsidR="004E26D2" w:rsidRPr="00E51AF3">
        <w:rPr>
          <w:sz w:val="24"/>
          <w:szCs w:val="24"/>
        </w:rPr>
        <w:t>df</w:t>
      </w:r>
      <w:proofErr w:type="spellEnd"/>
      <w:r w:rsidR="004E26D2" w:rsidRPr="00E51AF3">
        <w:rPr>
          <w:sz w:val="24"/>
          <w:szCs w:val="24"/>
        </w:rPr>
        <w:t xml:space="preserve"> = 2.01, RMSEA = 0.053, SRMR = 0.609, CIF = 0.903</w:t>
      </w:r>
      <w:r w:rsidRPr="00E51AF3">
        <w:rPr>
          <w:sz w:val="24"/>
          <w:szCs w:val="24"/>
        </w:rPr>
        <w:t>, suggesting that measurement invariance is supported across the two countries. Also, the chi-square difference test (Δχ</w:t>
      </w:r>
      <w:r w:rsidRPr="00E51AF3">
        <w:rPr>
          <w:sz w:val="24"/>
          <w:szCs w:val="24"/>
          <w:vertAlign w:val="superscript"/>
        </w:rPr>
        <w:t>2</w:t>
      </w:r>
      <w:r w:rsidRPr="00E51AF3">
        <w:rPr>
          <w:sz w:val="24"/>
          <w:szCs w:val="24"/>
        </w:rPr>
        <w:t>) was not significant and there was no substantial difference in fit, which means that the data from the two countries do not suggest the presence of measurement bias (</w:t>
      </w:r>
      <w:proofErr w:type="spellStart"/>
      <w:r w:rsidRPr="00E51AF3">
        <w:rPr>
          <w:sz w:val="24"/>
          <w:szCs w:val="24"/>
        </w:rPr>
        <w:t>Milfont</w:t>
      </w:r>
      <w:proofErr w:type="spellEnd"/>
      <w:r w:rsidRPr="00E51AF3">
        <w:rPr>
          <w:sz w:val="24"/>
          <w:szCs w:val="24"/>
        </w:rPr>
        <w:t xml:space="preserve"> and Fischer, 2010).</w:t>
      </w:r>
    </w:p>
    <w:p w14:paraId="4D1AE4C2" w14:textId="77777777" w:rsidR="002F59FF" w:rsidRPr="00E51AF3" w:rsidRDefault="002F59FF" w:rsidP="002F59FF">
      <w:pPr>
        <w:spacing w:line="480" w:lineRule="auto"/>
        <w:ind w:firstLine="540"/>
        <w:rPr>
          <w:lang w:eastAsia="zh-HK"/>
        </w:rPr>
      </w:pPr>
    </w:p>
    <w:p w14:paraId="1BC6B54E" w14:textId="77777777" w:rsidR="003B2062" w:rsidRPr="00E51AF3" w:rsidRDefault="003B2062" w:rsidP="00E7343B">
      <w:pPr>
        <w:pStyle w:val="ListParagraph"/>
        <w:numPr>
          <w:ilvl w:val="1"/>
          <w:numId w:val="28"/>
        </w:numPr>
        <w:spacing w:line="480" w:lineRule="auto"/>
        <w:jc w:val="left"/>
        <w:outlineLvl w:val="0"/>
        <w:rPr>
          <w:lang w:eastAsia="zh-HK"/>
        </w:rPr>
      </w:pPr>
      <w:r w:rsidRPr="00E51AF3">
        <w:rPr>
          <w:i/>
          <w:sz w:val="24"/>
          <w:szCs w:val="24"/>
        </w:rPr>
        <w:t>Measurement</w:t>
      </w:r>
    </w:p>
    <w:p w14:paraId="3126281C" w14:textId="77777777" w:rsidR="00FB0F22" w:rsidRPr="00E51AF3" w:rsidRDefault="003C2AEF" w:rsidP="00A1512A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P</w:t>
      </w:r>
      <w:r w:rsidR="00F921E6" w:rsidRPr="00E51AF3">
        <w:rPr>
          <w:sz w:val="24"/>
          <w:szCs w:val="24"/>
        </w:rPr>
        <w:t>V</w:t>
      </w:r>
      <w:r w:rsidR="006E1B08" w:rsidRPr="00E51AF3">
        <w:rPr>
          <w:sz w:val="24"/>
          <w:szCs w:val="24"/>
        </w:rPr>
        <w:t>M</w:t>
      </w:r>
      <w:r w:rsidR="00F921E6" w:rsidRPr="00E51AF3">
        <w:rPr>
          <w:sz w:val="24"/>
          <w:szCs w:val="24"/>
        </w:rPr>
        <w:t>S</w:t>
      </w:r>
      <w:r w:rsidR="0042413A" w:rsidRPr="00E51AF3">
        <w:rPr>
          <w:sz w:val="24"/>
          <w:szCs w:val="24"/>
        </w:rPr>
        <w:t>s</w:t>
      </w:r>
      <w:r w:rsidR="00D90CC9" w:rsidRPr="00E51AF3">
        <w:rPr>
          <w:sz w:val="24"/>
          <w:szCs w:val="24"/>
        </w:rPr>
        <w:t xml:space="preserve"> represent the policies and activities </w:t>
      </w:r>
      <w:r w:rsidR="0009120B" w:rsidRPr="00E51AF3">
        <w:rPr>
          <w:sz w:val="24"/>
          <w:szCs w:val="24"/>
        </w:rPr>
        <w:t xml:space="preserve">that </w:t>
      </w:r>
      <w:r w:rsidR="00D90CC9" w:rsidRPr="00E51AF3">
        <w:rPr>
          <w:sz w:val="24"/>
          <w:szCs w:val="24"/>
        </w:rPr>
        <w:t xml:space="preserve">a </w:t>
      </w:r>
      <w:r w:rsidR="001024D1" w:rsidRPr="00E51AF3">
        <w:rPr>
          <w:sz w:val="24"/>
          <w:szCs w:val="24"/>
        </w:rPr>
        <w:t xml:space="preserve">firm </w:t>
      </w:r>
      <w:r w:rsidR="00D90CC9" w:rsidRPr="00E51AF3">
        <w:rPr>
          <w:sz w:val="24"/>
          <w:szCs w:val="24"/>
        </w:rPr>
        <w:t xml:space="preserve">employs to </w:t>
      </w:r>
      <w:r w:rsidR="00CF0C84" w:rsidRPr="00E51AF3">
        <w:rPr>
          <w:sz w:val="24"/>
          <w:szCs w:val="24"/>
        </w:rPr>
        <w:t>support the provision of product variety.</w:t>
      </w:r>
      <w:r w:rsidR="00D90CC9" w:rsidRPr="00E51AF3">
        <w:rPr>
          <w:sz w:val="24"/>
          <w:szCs w:val="24"/>
        </w:rPr>
        <w:t xml:space="preserve"> </w:t>
      </w:r>
      <w:r w:rsidR="0009120B" w:rsidRPr="00E51AF3">
        <w:rPr>
          <w:sz w:val="24"/>
          <w:szCs w:val="24"/>
        </w:rPr>
        <w:t xml:space="preserve">We focus on three </w:t>
      </w:r>
      <w:r w:rsidR="00AB7165" w:rsidRPr="00E51AF3">
        <w:rPr>
          <w:sz w:val="24"/>
          <w:szCs w:val="24"/>
        </w:rPr>
        <w:t>prominent</w:t>
      </w:r>
      <w:r w:rsidR="00C2062E" w:rsidRPr="00E51AF3">
        <w:rPr>
          <w:sz w:val="24"/>
          <w:szCs w:val="24"/>
        </w:rPr>
        <w:t xml:space="preserve"> </w:t>
      </w:r>
      <w:r w:rsidR="0009120B" w:rsidRPr="00E51AF3">
        <w:rPr>
          <w:sz w:val="24"/>
          <w:szCs w:val="24"/>
        </w:rPr>
        <w:t>PVMSs, namely</w:t>
      </w:r>
      <w:r w:rsidR="00D05B37" w:rsidRPr="00E51AF3">
        <w:rPr>
          <w:sz w:val="24"/>
          <w:szCs w:val="24"/>
        </w:rPr>
        <w:t>,</w:t>
      </w:r>
      <w:r w:rsidR="00D90CC9" w:rsidRPr="00E51AF3">
        <w:rPr>
          <w:sz w:val="24"/>
          <w:szCs w:val="24"/>
        </w:rPr>
        <w:t xml:space="preserve"> </w:t>
      </w:r>
      <w:r w:rsidR="003B349F" w:rsidRPr="00E51AF3">
        <w:rPr>
          <w:sz w:val="24"/>
          <w:szCs w:val="24"/>
        </w:rPr>
        <w:t>modularity,</w:t>
      </w:r>
      <w:r w:rsidR="00D90CC9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cellular manufacturing and postponement</w:t>
      </w:r>
      <w:r w:rsidR="00D90CC9" w:rsidRPr="00E51AF3">
        <w:rPr>
          <w:sz w:val="24"/>
          <w:szCs w:val="24"/>
        </w:rPr>
        <w:t xml:space="preserve">. </w:t>
      </w:r>
      <w:r w:rsidR="0009120B" w:rsidRPr="00E51AF3">
        <w:rPr>
          <w:sz w:val="24"/>
          <w:szCs w:val="24"/>
        </w:rPr>
        <w:t>We invite</w:t>
      </w:r>
      <w:r w:rsidR="00D05B37" w:rsidRPr="00E51AF3">
        <w:rPr>
          <w:sz w:val="24"/>
          <w:szCs w:val="24"/>
        </w:rPr>
        <w:t>d</w:t>
      </w:r>
      <w:r w:rsidR="0009120B" w:rsidRPr="00E51AF3">
        <w:rPr>
          <w:sz w:val="24"/>
          <w:szCs w:val="24"/>
        </w:rPr>
        <w:t xml:space="preserve"> respondents to indicate </w:t>
      </w:r>
      <w:r w:rsidR="00950D9A" w:rsidRPr="00E51AF3">
        <w:rPr>
          <w:sz w:val="24"/>
          <w:szCs w:val="24"/>
        </w:rPr>
        <w:t xml:space="preserve">their </w:t>
      </w:r>
      <w:r w:rsidR="00EB4CBB" w:rsidRPr="00E51AF3">
        <w:rPr>
          <w:sz w:val="24"/>
          <w:szCs w:val="24"/>
        </w:rPr>
        <w:t>firm</w:t>
      </w:r>
      <w:r w:rsidR="00950D9A" w:rsidRPr="00E51AF3">
        <w:rPr>
          <w:sz w:val="24"/>
          <w:szCs w:val="24"/>
        </w:rPr>
        <w:t>s</w:t>
      </w:r>
      <w:r w:rsidR="00295518" w:rsidRPr="00E51AF3">
        <w:rPr>
          <w:sz w:val="24"/>
          <w:szCs w:val="24"/>
        </w:rPr>
        <w:t>’</w:t>
      </w:r>
      <w:r w:rsidR="00950D9A" w:rsidRPr="00E51AF3">
        <w:rPr>
          <w:sz w:val="24"/>
          <w:szCs w:val="24"/>
        </w:rPr>
        <w:t xml:space="preserve"> level</w:t>
      </w:r>
      <w:r w:rsidR="0009120B" w:rsidRPr="00E51AF3">
        <w:rPr>
          <w:sz w:val="24"/>
          <w:szCs w:val="24"/>
        </w:rPr>
        <w:t>s</w:t>
      </w:r>
      <w:r w:rsidR="00950D9A" w:rsidRPr="00E51AF3">
        <w:rPr>
          <w:sz w:val="24"/>
          <w:szCs w:val="24"/>
        </w:rPr>
        <w:t xml:space="preserve"> of agreement to a series </w:t>
      </w:r>
      <w:r w:rsidR="0009120B" w:rsidRPr="00E51AF3">
        <w:rPr>
          <w:sz w:val="24"/>
          <w:szCs w:val="24"/>
        </w:rPr>
        <w:t xml:space="preserve">of questions </w:t>
      </w:r>
      <w:r w:rsidR="005C5B7D" w:rsidRPr="00E51AF3">
        <w:rPr>
          <w:sz w:val="24"/>
          <w:szCs w:val="24"/>
        </w:rPr>
        <w:t xml:space="preserve">pertinent to various PVMSs </w:t>
      </w:r>
      <w:r w:rsidR="0009120B" w:rsidRPr="00E51AF3">
        <w:rPr>
          <w:sz w:val="24"/>
          <w:szCs w:val="24"/>
        </w:rPr>
        <w:t>on</w:t>
      </w:r>
      <w:r w:rsidR="00D90CC9" w:rsidRPr="00E51AF3">
        <w:rPr>
          <w:sz w:val="24"/>
          <w:szCs w:val="24"/>
        </w:rPr>
        <w:t xml:space="preserve"> a five-point Likert scale</w:t>
      </w:r>
      <w:r w:rsidR="00336D49" w:rsidRPr="00E51AF3">
        <w:rPr>
          <w:sz w:val="24"/>
          <w:szCs w:val="24"/>
        </w:rPr>
        <w:t xml:space="preserve"> (</w:t>
      </w:r>
      <w:r w:rsidR="006614B9" w:rsidRPr="00E51AF3">
        <w:rPr>
          <w:sz w:val="24"/>
          <w:szCs w:val="24"/>
        </w:rPr>
        <w:t xml:space="preserve">1 = </w:t>
      </w:r>
      <w:r w:rsidR="00D90CC9" w:rsidRPr="00E51AF3">
        <w:rPr>
          <w:sz w:val="24"/>
          <w:szCs w:val="24"/>
        </w:rPr>
        <w:t>strongly disagree</w:t>
      </w:r>
      <w:r w:rsidR="006614B9" w:rsidRPr="00E51AF3">
        <w:rPr>
          <w:sz w:val="24"/>
          <w:szCs w:val="24"/>
        </w:rPr>
        <w:t xml:space="preserve"> and 5 = </w:t>
      </w:r>
      <w:r w:rsidR="00D90CC9" w:rsidRPr="00E51AF3">
        <w:rPr>
          <w:sz w:val="24"/>
          <w:szCs w:val="24"/>
        </w:rPr>
        <w:t xml:space="preserve">strongly agree). </w:t>
      </w:r>
      <w:r w:rsidR="00381627" w:rsidRPr="00E51AF3">
        <w:rPr>
          <w:sz w:val="24"/>
          <w:szCs w:val="24"/>
        </w:rPr>
        <w:t xml:space="preserve">For example, </w:t>
      </w:r>
      <w:r w:rsidR="005C5B7D" w:rsidRPr="00E51AF3">
        <w:rPr>
          <w:sz w:val="24"/>
          <w:szCs w:val="24"/>
        </w:rPr>
        <w:t>we ask</w:t>
      </w:r>
      <w:r w:rsidR="00D05B37" w:rsidRPr="00E51AF3">
        <w:rPr>
          <w:sz w:val="24"/>
          <w:szCs w:val="24"/>
        </w:rPr>
        <w:t>ed</w:t>
      </w:r>
      <w:r w:rsidR="005C5B7D" w:rsidRPr="00E51AF3">
        <w:rPr>
          <w:sz w:val="24"/>
          <w:szCs w:val="24"/>
        </w:rPr>
        <w:t xml:space="preserve"> </w:t>
      </w:r>
      <w:r w:rsidR="00381627" w:rsidRPr="00E51AF3">
        <w:rPr>
          <w:sz w:val="24"/>
          <w:szCs w:val="24"/>
        </w:rPr>
        <w:t xml:space="preserve">respondents </w:t>
      </w:r>
      <w:r w:rsidR="00950D9A" w:rsidRPr="00E51AF3">
        <w:rPr>
          <w:sz w:val="24"/>
          <w:szCs w:val="24"/>
        </w:rPr>
        <w:t xml:space="preserve">to </w:t>
      </w:r>
      <w:r w:rsidR="005C5B7D" w:rsidRPr="00E51AF3">
        <w:rPr>
          <w:sz w:val="24"/>
          <w:szCs w:val="24"/>
        </w:rPr>
        <w:t xml:space="preserve">respond to </w:t>
      </w:r>
      <w:r w:rsidR="00950D9A" w:rsidRPr="00E51AF3">
        <w:rPr>
          <w:sz w:val="24"/>
          <w:szCs w:val="24"/>
        </w:rPr>
        <w:t>the statement</w:t>
      </w:r>
      <w:r w:rsidR="00381627" w:rsidRPr="00E51AF3">
        <w:rPr>
          <w:sz w:val="24"/>
          <w:szCs w:val="24"/>
        </w:rPr>
        <w:t xml:space="preserve"> “We delay the process that transforms the form and function of products until customer orders have been received”</w:t>
      </w:r>
      <w:r w:rsidR="00950D9A" w:rsidRPr="00E51AF3">
        <w:rPr>
          <w:sz w:val="24"/>
          <w:szCs w:val="24"/>
        </w:rPr>
        <w:t xml:space="preserve"> </w:t>
      </w:r>
      <w:r w:rsidR="00295518" w:rsidRPr="00E51AF3">
        <w:rPr>
          <w:sz w:val="24"/>
          <w:szCs w:val="24"/>
        </w:rPr>
        <w:t>to indicate the extents of their firms’</w:t>
      </w:r>
      <w:r w:rsidR="00950D9A" w:rsidRPr="00E51AF3">
        <w:rPr>
          <w:sz w:val="24"/>
          <w:szCs w:val="24"/>
        </w:rPr>
        <w:t xml:space="preserve"> </w:t>
      </w:r>
      <w:r w:rsidR="00295518" w:rsidRPr="00E51AF3">
        <w:rPr>
          <w:sz w:val="24"/>
          <w:szCs w:val="24"/>
        </w:rPr>
        <w:t xml:space="preserve">engagement in </w:t>
      </w:r>
      <w:r w:rsidR="00950D9A" w:rsidRPr="00E51AF3">
        <w:rPr>
          <w:sz w:val="24"/>
          <w:szCs w:val="24"/>
        </w:rPr>
        <w:t>postponement</w:t>
      </w:r>
      <w:r w:rsidR="00381627" w:rsidRPr="00E51AF3">
        <w:rPr>
          <w:sz w:val="24"/>
          <w:szCs w:val="24"/>
        </w:rPr>
        <w:t>.</w:t>
      </w:r>
      <w:r w:rsidR="00950D9A" w:rsidRPr="00E51AF3">
        <w:rPr>
          <w:sz w:val="24"/>
          <w:szCs w:val="24"/>
        </w:rPr>
        <w:t xml:space="preserve"> </w:t>
      </w:r>
      <w:r w:rsidR="00854AAA" w:rsidRPr="00E51AF3">
        <w:rPr>
          <w:sz w:val="24"/>
          <w:szCs w:val="24"/>
        </w:rPr>
        <w:t xml:space="preserve">Also, </w:t>
      </w:r>
      <w:r w:rsidR="00202375" w:rsidRPr="00E51AF3">
        <w:rPr>
          <w:sz w:val="24"/>
          <w:szCs w:val="24"/>
        </w:rPr>
        <w:t xml:space="preserve">we measure </w:t>
      </w:r>
      <w:r w:rsidR="00854AAA" w:rsidRPr="00E51AF3">
        <w:rPr>
          <w:sz w:val="24"/>
          <w:szCs w:val="24"/>
        </w:rPr>
        <w:t>the elements of</w:t>
      </w:r>
      <w:r w:rsidR="00D90CC9" w:rsidRPr="00E51AF3">
        <w:rPr>
          <w:sz w:val="24"/>
          <w:szCs w:val="24"/>
        </w:rPr>
        <w:t xml:space="preserve"> </w:t>
      </w:r>
      <w:r w:rsidR="003629E1" w:rsidRPr="00E51AF3">
        <w:rPr>
          <w:sz w:val="24"/>
          <w:szCs w:val="24"/>
        </w:rPr>
        <w:t>supply chain performance</w:t>
      </w:r>
      <w:r w:rsidR="00D354CA" w:rsidRPr="00E51AF3">
        <w:rPr>
          <w:sz w:val="24"/>
          <w:szCs w:val="24"/>
        </w:rPr>
        <w:t xml:space="preserve"> </w:t>
      </w:r>
      <w:r w:rsidR="00BB0070" w:rsidRPr="00E51AF3">
        <w:rPr>
          <w:sz w:val="24"/>
          <w:szCs w:val="24"/>
        </w:rPr>
        <w:t>and</w:t>
      </w:r>
      <w:r w:rsidR="00D354CA" w:rsidRPr="00E51AF3">
        <w:rPr>
          <w:sz w:val="24"/>
          <w:szCs w:val="24"/>
        </w:rPr>
        <w:t xml:space="preserve"> capability</w:t>
      </w:r>
      <w:r w:rsidR="006614B9" w:rsidRPr="00E51AF3">
        <w:rPr>
          <w:sz w:val="24"/>
          <w:szCs w:val="24"/>
        </w:rPr>
        <w:t xml:space="preserve"> </w:t>
      </w:r>
      <w:r w:rsidR="00202375" w:rsidRPr="00E51AF3">
        <w:rPr>
          <w:sz w:val="24"/>
          <w:szCs w:val="24"/>
        </w:rPr>
        <w:t xml:space="preserve">on a five-point Likert scale </w:t>
      </w:r>
      <w:r w:rsidR="006614B9" w:rsidRPr="00E51AF3">
        <w:rPr>
          <w:sz w:val="24"/>
          <w:szCs w:val="24"/>
        </w:rPr>
        <w:t>(</w:t>
      </w:r>
      <w:r w:rsidR="00A00942" w:rsidRPr="00E51AF3">
        <w:rPr>
          <w:sz w:val="24"/>
          <w:szCs w:val="24"/>
        </w:rPr>
        <w:t>1</w:t>
      </w:r>
      <w:r w:rsidR="006614B9" w:rsidRPr="00E51AF3">
        <w:rPr>
          <w:sz w:val="24"/>
          <w:szCs w:val="24"/>
        </w:rPr>
        <w:t xml:space="preserve"> = </w:t>
      </w:r>
      <w:r w:rsidR="00A00942" w:rsidRPr="00E51AF3">
        <w:rPr>
          <w:sz w:val="24"/>
          <w:szCs w:val="24"/>
        </w:rPr>
        <w:t>poor</w:t>
      </w:r>
      <w:r w:rsidR="006614B9" w:rsidRPr="00E51AF3">
        <w:rPr>
          <w:sz w:val="24"/>
          <w:szCs w:val="24"/>
        </w:rPr>
        <w:t xml:space="preserve"> and</w:t>
      </w:r>
      <w:r w:rsidR="00A00942" w:rsidRPr="00E51AF3">
        <w:rPr>
          <w:sz w:val="24"/>
          <w:szCs w:val="24"/>
        </w:rPr>
        <w:t xml:space="preserve"> 5 </w:t>
      </w:r>
      <w:r w:rsidR="006614B9" w:rsidRPr="00E51AF3">
        <w:rPr>
          <w:sz w:val="24"/>
          <w:szCs w:val="24"/>
        </w:rPr>
        <w:t xml:space="preserve">= </w:t>
      </w:r>
      <w:r w:rsidR="00A00942" w:rsidRPr="00E51AF3">
        <w:rPr>
          <w:sz w:val="24"/>
          <w:szCs w:val="24"/>
        </w:rPr>
        <w:t>excellent</w:t>
      </w:r>
      <w:r w:rsidR="00336D49" w:rsidRPr="00E51AF3">
        <w:rPr>
          <w:sz w:val="24"/>
          <w:szCs w:val="24"/>
        </w:rPr>
        <w:t>)</w:t>
      </w:r>
      <w:r w:rsidR="00A00942" w:rsidRPr="00E51AF3">
        <w:rPr>
          <w:sz w:val="24"/>
          <w:szCs w:val="24"/>
        </w:rPr>
        <w:t xml:space="preserve">. </w:t>
      </w:r>
      <w:r w:rsidR="00EA6C3A" w:rsidRPr="00E51AF3">
        <w:rPr>
          <w:sz w:val="24"/>
          <w:szCs w:val="24"/>
        </w:rPr>
        <w:t xml:space="preserve">Based on the framework </w:t>
      </w:r>
      <w:r w:rsidR="003C1D85" w:rsidRPr="00E51AF3">
        <w:rPr>
          <w:sz w:val="24"/>
          <w:szCs w:val="24"/>
        </w:rPr>
        <w:t xml:space="preserve">of </w:t>
      </w:r>
      <w:proofErr w:type="spellStart"/>
      <w:r w:rsidR="00EA6C3A" w:rsidRPr="00E51AF3">
        <w:rPr>
          <w:sz w:val="24"/>
          <w:szCs w:val="24"/>
        </w:rPr>
        <w:t>Lampel</w:t>
      </w:r>
      <w:proofErr w:type="spellEnd"/>
      <w:r w:rsidR="00EA6C3A" w:rsidRPr="00E51AF3">
        <w:rPr>
          <w:sz w:val="24"/>
          <w:szCs w:val="24"/>
        </w:rPr>
        <w:t xml:space="preserve"> </w:t>
      </w:r>
      <w:r w:rsidR="003C1D85" w:rsidRPr="00E51AF3">
        <w:rPr>
          <w:sz w:val="24"/>
          <w:szCs w:val="24"/>
        </w:rPr>
        <w:t xml:space="preserve">and </w:t>
      </w:r>
      <w:proofErr w:type="spellStart"/>
      <w:r w:rsidR="00EA6C3A" w:rsidRPr="00E51AF3">
        <w:rPr>
          <w:sz w:val="24"/>
          <w:szCs w:val="24"/>
        </w:rPr>
        <w:t>Mintzberg</w:t>
      </w:r>
      <w:proofErr w:type="spellEnd"/>
      <w:r w:rsidR="00EA6C3A" w:rsidRPr="00E51AF3">
        <w:rPr>
          <w:sz w:val="24"/>
          <w:szCs w:val="24"/>
        </w:rPr>
        <w:t xml:space="preserve"> (1996), </w:t>
      </w:r>
      <w:r w:rsidR="003C1D85" w:rsidRPr="00E51AF3">
        <w:rPr>
          <w:sz w:val="24"/>
          <w:szCs w:val="24"/>
        </w:rPr>
        <w:t>we invite</w:t>
      </w:r>
      <w:r w:rsidR="00D05B37" w:rsidRPr="00E51AF3">
        <w:rPr>
          <w:sz w:val="24"/>
          <w:szCs w:val="24"/>
        </w:rPr>
        <w:t>d</w:t>
      </w:r>
      <w:r w:rsidR="003C1D85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 xml:space="preserve">respondents </w:t>
      </w:r>
      <w:r w:rsidR="003C1D85" w:rsidRPr="00E51AF3">
        <w:rPr>
          <w:sz w:val="24"/>
          <w:szCs w:val="24"/>
        </w:rPr>
        <w:t xml:space="preserve">to report on the customization </w:t>
      </w:r>
      <w:r w:rsidR="00EA6C3A" w:rsidRPr="00E51AF3">
        <w:rPr>
          <w:sz w:val="24"/>
          <w:szCs w:val="24"/>
        </w:rPr>
        <w:t xml:space="preserve">type </w:t>
      </w:r>
      <w:r w:rsidR="003C1D85" w:rsidRPr="00E51AF3">
        <w:rPr>
          <w:sz w:val="24"/>
          <w:szCs w:val="24"/>
        </w:rPr>
        <w:t xml:space="preserve">of </w:t>
      </w:r>
      <w:r w:rsidR="00EA6C3A" w:rsidRPr="00E51AF3">
        <w:rPr>
          <w:sz w:val="24"/>
          <w:szCs w:val="24"/>
        </w:rPr>
        <w:t xml:space="preserve">their </w:t>
      </w:r>
      <w:r w:rsidR="0006014D" w:rsidRPr="00E51AF3">
        <w:rPr>
          <w:sz w:val="24"/>
          <w:szCs w:val="24"/>
        </w:rPr>
        <w:t>firm</w:t>
      </w:r>
      <w:r w:rsidR="00EA6C3A" w:rsidRPr="00E51AF3">
        <w:rPr>
          <w:sz w:val="24"/>
          <w:szCs w:val="24"/>
        </w:rPr>
        <w:t>s</w:t>
      </w:r>
      <w:r w:rsidR="003C1D85" w:rsidRPr="00E51AF3">
        <w:rPr>
          <w:sz w:val="24"/>
          <w:szCs w:val="24"/>
        </w:rPr>
        <w:t>’</w:t>
      </w:r>
      <w:r w:rsidR="00EA6C3A" w:rsidRPr="00E51AF3">
        <w:rPr>
          <w:sz w:val="24"/>
          <w:szCs w:val="24"/>
        </w:rPr>
        <w:t xml:space="preserve"> core product </w:t>
      </w:r>
      <w:r w:rsidR="003C1D85" w:rsidRPr="00E51AF3">
        <w:rPr>
          <w:sz w:val="24"/>
          <w:szCs w:val="24"/>
        </w:rPr>
        <w:t>families</w:t>
      </w:r>
      <w:r w:rsidR="00EA6C3A" w:rsidRPr="00E51AF3">
        <w:rPr>
          <w:sz w:val="24"/>
          <w:szCs w:val="24"/>
        </w:rPr>
        <w:t xml:space="preserve">. Using cluster analysis, </w:t>
      </w:r>
      <w:r w:rsidR="003C1D85" w:rsidRPr="00E51AF3">
        <w:rPr>
          <w:sz w:val="24"/>
          <w:szCs w:val="24"/>
        </w:rPr>
        <w:t xml:space="preserve">we </w:t>
      </w:r>
      <w:r w:rsidR="007578A3" w:rsidRPr="00E51AF3">
        <w:rPr>
          <w:sz w:val="24"/>
          <w:szCs w:val="24"/>
        </w:rPr>
        <w:t xml:space="preserve">segregate </w:t>
      </w:r>
      <w:r w:rsidR="003C1D85" w:rsidRPr="00E51AF3">
        <w:rPr>
          <w:sz w:val="24"/>
          <w:szCs w:val="24"/>
        </w:rPr>
        <w:t xml:space="preserve">the </w:t>
      </w:r>
      <w:r w:rsidR="00EA6C3A" w:rsidRPr="00E51AF3">
        <w:rPr>
          <w:sz w:val="24"/>
          <w:szCs w:val="24"/>
        </w:rPr>
        <w:t xml:space="preserve">data </w:t>
      </w:r>
      <w:r w:rsidR="003C1D85" w:rsidRPr="00E51AF3">
        <w:rPr>
          <w:sz w:val="24"/>
          <w:szCs w:val="24"/>
        </w:rPr>
        <w:t>on customi</w:t>
      </w:r>
      <w:r w:rsidR="006A0A1E" w:rsidRPr="00E51AF3">
        <w:rPr>
          <w:rFonts w:hint="eastAsia"/>
          <w:sz w:val="24"/>
          <w:szCs w:val="24"/>
          <w:lang w:eastAsia="zh-HK"/>
        </w:rPr>
        <w:t>z</w:t>
      </w:r>
      <w:r w:rsidR="003C1D85" w:rsidRPr="00E51AF3">
        <w:rPr>
          <w:sz w:val="24"/>
          <w:szCs w:val="24"/>
        </w:rPr>
        <w:t xml:space="preserve">ation </w:t>
      </w:r>
      <w:r w:rsidR="00EA6C3A" w:rsidRPr="00E51AF3">
        <w:rPr>
          <w:sz w:val="24"/>
          <w:szCs w:val="24"/>
        </w:rPr>
        <w:t>into two levels</w:t>
      </w:r>
      <w:r w:rsidR="003C1D85" w:rsidRPr="00E51AF3">
        <w:rPr>
          <w:sz w:val="24"/>
          <w:szCs w:val="24"/>
        </w:rPr>
        <w:t xml:space="preserve">, namely </w:t>
      </w:r>
      <w:r w:rsidR="00EA6C3A" w:rsidRPr="00E51AF3">
        <w:rPr>
          <w:sz w:val="24"/>
          <w:szCs w:val="24"/>
        </w:rPr>
        <w:t xml:space="preserve">low </w:t>
      </w:r>
      <w:r w:rsidR="003C1D85" w:rsidRPr="00E51AF3">
        <w:rPr>
          <w:sz w:val="24"/>
          <w:szCs w:val="24"/>
        </w:rPr>
        <w:t xml:space="preserve">customization </w:t>
      </w:r>
      <w:r w:rsidR="00EA6C3A" w:rsidRPr="00E51AF3">
        <w:rPr>
          <w:sz w:val="24"/>
          <w:szCs w:val="24"/>
        </w:rPr>
        <w:t>(mean centre = 2.15</w:t>
      </w:r>
      <w:r w:rsidR="003C1D85" w:rsidRPr="00E51AF3">
        <w:rPr>
          <w:sz w:val="24"/>
          <w:szCs w:val="24"/>
        </w:rPr>
        <w:t xml:space="preserve">, </w:t>
      </w:r>
      <w:r w:rsidR="00075C4C" w:rsidRPr="00E51AF3">
        <w:rPr>
          <w:i/>
          <w:sz w:val="24"/>
          <w:szCs w:val="24"/>
        </w:rPr>
        <w:t>n</w:t>
      </w:r>
      <w:r w:rsidR="003C1D85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>=</w:t>
      </w:r>
      <w:r w:rsidR="003C1D85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 xml:space="preserve">207) and high </w:t>
      </w:r>
      <w:r w:rsidR="003C1D85" w:rsidRPr="00E51AF3">
        <w:rPr>
          <w:sz w:val="24"/>
          <w:szCs w:val="24"/>
        </w:rPr>
        <w:t xml:space="preserve">customization </w:t>
      </w:r>
      <w:r w:rsidR="00EA6C3A" w:rsidRPr="00E51AF3">
        <w:rPr>
          <w:sz w:val="24"/>
          <w:szCs w:val="24"/>
        </w:rPr>
        <w:t>(mean centre = 4.43</w:t>
      </w:r>
      <w:r w:rsidR="003C1D85" w:rsidRPr="00E51AF3">
        <w:rPr>
          <w:sz w:val="24"/>
          <w:szCs w:val="24"/>
        </w:rPr>
        <w:t xml:space="preserve">, </w:t>
      </w:r>
      <w:r w:rsidR="00075C4C" w:rsidRPr="00E51AF3">
        <w:rPr>
          <w:i/>
          <w:sz w:val="24"/>
          <w:szCs w:val="24"/>
        </w:rPr>
        <w:t>n</w:t>
      </w:r>
      <w:r w:rsidR="003C1D85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>=</w:t>
      </w:r>
      <w:r w:rsidR="003C1D85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>156).</w:t>
      </w:r>
    </w:p>
    <w:p w14:paraId="1FDD8B8C" w14:textId="77777777" w:rsidR="0093263A" w:rsidRPr="00E51AF3" w:rsidRDefault="0093263A" w:rsidP="00A1512A">
      <w:pPr>
        <w:spacing w:line="480" w:lineRule="auto"/>
        <w:rPr>
          <w:sz w:val="24"/>
          <w:szCs w:val="24"/>
          <w:lang w:eastAsia="zh-HK"/>
        </w:rPr>
      </w:pPr>
    </w:p>
    <w:p w14:paraId="113F3761" w14:textId="77777777" w:rsidR="000C26B4" w:rsidRPr="00E51AF3" w:rsidRDefault="003B2062" w:rsidP="000C26B4">
      <w:pPr>
        <w:pStyle w:val="ListParagraph"/>
        <w:numPr>
          <w:ilvl w:val="1"/>
          <w:numId w:val="28"/>
        </w:numPr>
        <w:spacing w:line="480" w:lineRule="auto"/>
        <w:jc w:val="left"/>
        <w:outlineLvl w:val="0"/>
        <w:rPr>
          <w:lang w:eastAsia="zh-HK"/>
        </w:rPr>
      </w:pPr>
      <w:r w:rsidRPr="00E51AF3">
        <w:rPr>
          <w:i/>
          <w:sz w:val="24"/>
          <w:szCs w:val="24"/>
        </w:rPr>
        <w:t xml:space="preserve">Measurement </w:t>
      </w:r>
      <w:r w:rsidRPr="00E51AF3">
        <w:rPr>
          <w:rFonts w:hint="eastAsia"/>
          <w:i/>
          <w:sz w:val="24"/>
          <w:szCs w:val="24"/>
          <w:lang w:eastAsia="zh-HK"/>
        </w:rPr>
        <w:t>v</w:t>
      </w:r>
      <w:r w:rsidRPr="00E51AF3">
        <w:rPr>
          <w:i/>
          <w:sz w:val="24"/>
          <w:szCs w:val="24"/>
        </w:rPr>
        <w:t>alidation</w:t>
      </w:r>
    </w:p>
    <w:p w14:paraId="413C3C96" w14:textId="77777777" w:rsidR="0083136C" w:rsidRPr="00E51AF3" w:rsidRDefault="006173C7" w:rsidP="00A1512A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We conduct</w:t>
      </w:r>
      <w:r w:rsidR="004D7CBF" w:rsidRPr="00E51AF3">
        <w:rPr>
          <w:sz w:val="24"/>
          <w:szCs w:val="24"/>
        </w:rPr>
        <w:t>ed</w:t>
      </w:r>
      <w:r w:rsidRPr="00E51AF3">
        <w:rPr>
          <w:sz w:val="24"/>
          <w:szCs w:val="24"/>
        </w:rPr>
        <w:t xml:space="preserve"> confirmatory </w:t>
      </w:r>
      <w:r w:rsidR="00E007A8" w:rsidRPr="00E51AF3">
        <w:rPr>
          <w:sz w:val="24"/>
          <w:szCs w:val="24"/>
        </w:rPr>
        <w:t>factor analysis (CFA)</w:t>
      </w:r>
      <w:r w:rsidR="00C24EB5" w:rsidRPr="00E51AF3">
        <w:rPr>
          <w:sz w:val="24"/>
          <w:szCs w:val="24"/>
        </w:rPr>
        <w:t xml:space="preserve"> </w:t>
      </w:r>
      <w:r w:rsidR="00170FBA" w:rsidRPr="00E51AF3">
        <w:rPr>
          <w:sz w:val="24"/>
          <w:szCs w:val="24"/>
        </w:rPr>
        <w:t>to determine measurem</w:t>
      </w:r>
      <w:r w:rsidR="00C24EB5" w:rsidRPr="00E51AF3">
        <w:rPr>
          <w:sz w:val="24"/>
          <w:szCs w:val="24"/>
        </w:rPr>
        <w:t xml:space="preserve">ent reliability in terms of composite </w:t>
      </w:r>
      <w:r w:rsidR="00A95652" w:rsidRPr="00E51AF3">
        <w:rPr>
          <w:sz w:val="24"/>
          <w:szCs w:val="24"/>
        </w:rPr>
        <w:t>(CR)</w:t>
      </w:r>
      <w:r w:rsidR="00C24EB5" w:rsidRPr="00E51AF3">
        <w:rPr>
          <w:sz w:val="24"/>
          <w:szCs w:val="24"/>
        </w:rPr>
        <w:t>, convergent</w:t>
      </w:r>
      <w:r w:rsidR="00336D49" w:rsidRPr="00E51AF3">
        <w:rPr>
          <w:sz w:val="24"/>
          <w:szCs w:val="24"/>
        </w:rPr>
        <w:t>,</w:t>
      </w:r>
      <w:r w:rsidR="00C24EB5" w:rsidRPr="00E51AF3">
        <w:rPr>
          <w:sz w:val="24"/>
          <w:szCs w:val="24"/>
        </w:rPr>
        <w:t xml:space="preserve"> and discriminant validity. </w:t>
      </w:r>
      <w:r w:rsidR="00CF6C8A" w:rsidRPr="00E51AF3">
        <w:rPr>
          <w:sz w:val="24"/>
          <w:szCs w:val="24"/>
        </w:rPr>
        <w:t xml:space="preserve">Table 3 shows the </w:t>
      </w:r>
      <w:r w:rsidR="001214FA" w:rsidRPr="00E51AF3">
        <w:rPr>
          <w:sz w:val="24"/>
          <w:szCs w:val="24"/>
        </w:rPr>
        <w:t xml:space="preserve">results </w:t>
      </w:r>
      <w:r w:rsidR="002633C6" w:rsidRPr="00E51AF3">
        <w:rPr>
          <w:sz w:val="24"/>
          <w:szCs w:val="24"/>
        </w:rPr>
        <w:t>with a supporting caption presenting the fit indices</w:t>
      </w:r>
      <w:r w:rsidR="001214FA" w:rsidRPr="00E51AF3">
        <w:rPr>
          <w:sz w:val="24"/>
          <w:szCs w:val="24"/>
        </w:rPr>
        <w:t xml:space="preserve">. </w:t>
      </w:r>
      <w:r w:rsidR="00C24EB5" w:rsidRPr="00E51AF3">
        <w:rPr>
          <w:sz w:val="24"/>
          <w:szCs w:val="24"/>
        </w:rPr>
        <w:t>W</w:t>
      </w:r>
      <w:r w:rsidR="00E007A8" w:rsidRPr="00E51AF3">
        <w:rPr>
          <w:sz w:val="24"/>
          <w:szCs w:val="24"/>
        </w:rPr>
        <w:t xml:space="preserve">e use </w:t>
      </w:r>
      <w:r w:rsidR="00336D49" w:rsidRPr="00E51AF3">
        <w:rPr>
          <w:sz w:val="24"/>
          <w:szCs w:val="24"/>
        </w:rPr>
        <w:t xml:space="preserve">CFA </w:t>
      </w:r>
      <w:r w:rsidR="00C24EB5" w:rsidRPr="00E51AF3">
        <w:rPr>
          <w:sz w:val="24"/>
          <w:szCs w:val="24"/>
        </w:rPr>
        <w:t xml:space="preserve">instead of exploratory factor analysis (EFA) </w:t>
      </w:r>
      <w:r w:rsidR="00435399" w:rsidRPr="00E51AF3">
        <w:rPr>
          <w:sz w:val="24"/>
          <w:szCs w:val="24"/>
        </w:rPr>
        <w:t xml:space="preserve">because </w:t>
      </w:r>
      <w:r w:rsidR="00E007A8" w:rsidRPr="00E51AF3">
        <w:rPr>
          <w:sz w:val="24"/>
          <w:szCs w:val="24"/>
        </w:rPr>
        <w:t xml:space="preserve">we form </w:t>
      </w:r>
      <w:r w:rsidR="00336D49" w:rsidRPr="00E51AF3">
        <w:rPr>
          <w:sz w:val="24"/>
          <w:szCs w:val="24"/>
        </w:rPr>
        <w:t>a</w:t>
      </w:r>
      <w:r w:rsidR="00EA7359" w:rsidRPr="00E51AF3">
        <w:rPr>
          <w:sz w:val="24"/>
          <w:szCs w:val="24"/>
        </w:rPr>
        <w:t>n</w:t>
      </w:r>
      <w:r w:rsidR="00336D49" w:rsidRPr="00E51AF3">
        <w:rPr>
          <w:sz w:val="24"/>
          <w:szCs w:val="24"/>
        </w:rPr>
        <w:t xml:space="preserve"> </w:t>
      </w:r>
      <w:r w:rsidR="00357766" w:rsidRPr="00E51AF3">
        <w:rPr>
          <w:i/>
          <w:sz w:val="24"/>
          <w:szCs w:val="24"/>
        </w:rPr>
        <w:t>a priori</w:t>
      </w:r>
      <w:r w:rsidR="00357766" w:rsidRPr="00E51AF3">
        <w:rPr>
          <w:sz w:val="24"/>
          <w:szCs w:val="24"/>
        </w:rPr>
        <w:t xml:space="preserve"> </w:t>
      </w:r>
      <w:r w:rsidR="00E007A8" w:rsidRPr="00E51AF3">
        <w:rPr>
          <w:sz w:val="24"/>
          <w:szCs w:val="24"/>
        </w:rPr>
        <w:t xml:space="preserve">theory </w:t>
      </w:r>
      <w:r w:rsidR="00336D49" w:rsidRPr="00E51AF3">
        <w:rPr>
          <w:sz w:val="24"/>
          <w:szCs w:val="24"/>
        </w:rPr>
        <w:t xml:space="preserve">on </w:t>
      </w:r>
      <w:r w:rsidR="00CF6C8A" w:rsidRPr="00E51AF3">
        <w:rPr>
          <w:sz w:val="24"/>
          <w:szCs w:val="24"/>
        </w:rPr>
        <w:t xml:space="preserve">the </w:t>
      </w:r>
      <w:r w:rsidR="00E007A8" w:rsidRPr="00E51AF3">
        <w:rPr>
          <w:sz w:val="24"/>
          <w:szCs w:val="24"/>
        </w:rPr>
        <w:t>links between</w:t>
      </w:r>
      <w:r w:rsidR="00CF6C8A" w:rsidRPr="00E51AF3">
        <w:rPr>
          <w:sz w:val="24"/>
          <w:szCs w:val="24"/>
        </w:rPr>
        <w:t xml:space="preserve"> the</w:t>
      </w:r>
      <w:r w:rsidR="00E007A8" w:rsidRPr="00E51AF3">
        <w:rPr>
          <w:sz w:val="24"/>
          <w:szCs w:val="24"/>
        </w:rPr>
        <w:t xml:space="preserve"> item measures and </w:t>
      </w:r>
      <w:r w:rsidR="00CF6C8A" w:rsidRPr="00E51AF3">
        <w:rPr>
          <w:sz w:val="24"/>
          <w:szCs w:val="24"/>
        </w:rPr>
        <w:t xml:space="preserve">their </w:t>
      </w:r>
      <w:r w:rsidR="00E007A8" w:rsidRPr="00E51AF3">
        <w:rPr>
          <w:sz w:val="24"/>
          <w:szCs w:val="24"/>
        </w:rPr>
        <w:t xml:space="preserve">structures. </w:t>
      </w:r>
      <w:r w:rsidR="00386A12" w:rsidRPr="00E51AF3">
        <w:rPr>
          <w:sz w:val="24"/>
          <w:szCs w:val="24"/>
        </w:rPr>
        <w:t>T</w:t>
      </w:r>
      <w:r w:rsidR="00E007A8" w:rsidRPr="00E51AF3">
        <w:rPr>
          <w:sz w:val="24"/>
          <w:szCs w:val="24"/>
        </w:rPr>
        <w:t xml:space="preserve">his </w:t>
      </w:r>
      <w:r w:rsidR="00161949" w:rsidRPr="00E51AF3">
        <w:rPr>
          <w:sz w:val="24"/>
          <w:szCs w:val="24"/>
        </w:rPr>
        <w:t>suits the</w:t>
      </w:r>
      <w:r w:rsidR="00574B8B" w:rsidRPr="00E51AF3">
        <w:rPr>
          <w:sz w:val="24"/>
          <w:szCs w:val="24"/>
        </w:rPr>
        <w:t xml:space="preserve"> use of</w:t>
      </w:r>
      <w:r w:rsidR="00E007A8" w:rsidRPr="00E51AF3">
        <w:rPr>
          <w:sz w:val="24"/>
          <w:szCs w:val="24"/>
        </w:rPr>
        <w:t xml:space="preserve"> structural equation mode</w:t>
      </w:r>
      <w:r w:rsidR="00336D49" w:rsidRPr="00E51AF3">
        <w:rPr>
          <w:sz w:val="24"/>
          <w:szCs w:val="24"/>
        </w:rPr>
        <w:t>l</w:t>
      </w:r>
      <w:r w:rsidR="00E007A8" w:rsidRPr="00E51AF3">
        <w:rPr>
          <w:sz w:val="24"/>
          <w:szCs w:val="24"/>
        </w:rPr>
        <w:t>l</w:t>
      </w:r>
      <w:r w:rsidR="00336D49" w:rsidRPr="00E51AF3">
        <w:rPr>
          <w:sz w:val="24"/>
          <w:szCs w:val="24"/>
        </w:rPr>
        <w:t>ing</w:t>
      </w:r>
      <w:r w:rsidR="00E007A8" w:rsidRPr="00E51AF3">
        <w:rPr>
          <w:sz w:val="24"/>
          <w:szCs w:val="24"/>
        </w:rPr>
        <w:t xml:space="preserve"> (SEM) </w:t>
      </w:r>
      <w:r w:rsidR="00336D49" w:rsidRPr="00E51AF3">
        <w:rPr>
          <w:sz w:val="24"/>
          <w:szCs w:val="24"/>
        </w:rPr>
        <w:t>as a</w:t>
      </w:r>
      <w:r w:rsidR="00574B8B" w:rsidRPr="00E51AF3">
        <w:rPr>
          <w:sz w:val="24"/>
          <w:szCs w:val="24"/>
        </w:rPr>
        <w:t xml:space="preserve">n approach </w:t>
      </w:r>
      <w:r w:rsidR="00E007A8" w:rsidRPr="00E51AF3">
        <w:rPr>
          <w:sz w:val="24"/>
          <w:szCs w:val="24"/>
        </w:rPr>
        <w:t xml:space="preserve">to test </w:t>
      </w:r>
      <w:r w:rsidR="00336D49" w:rsidRPr="00E51AF3">
        <w:rPr>
          <w:sz w:val="24"/>
          <w:szCs w:val="24"/>
        </w:rPr>
        <w:t>both</w:t>
      </w:r>
      <w:r w:rsidR="00E007A8" w:rsidRPr="00E51AF3">
        <w:rPr>
          <w:sz w:val="24"/>
          <w:szCs w:val="24"/>
        </w:rPr>
        <w:t xml:space="preserve"> </w:t>
      </w:r>
      <w:r w:rsidR="00CF26B5" w:rsidRPr="00E51AF3">
        <w:rPr>
          <w:sz w:val="24"/>
          <w:szCs w:val="24"/>
        </w:rPr>
        <w:t xml:space="preserve">the </w:t>
      </w:r>
      <w:r w:rsidR="00E007A8" w:rsidRPr="00E51AF3">
        <w:rPr>
          <w:sz w:val="24"/>
          <w:szCs w:val="24"/>
        </w:rPr>
        <w:t>model and hypothes</w:t>
      </w:r>
      <w:r w:rsidR="00336D49" w:rsidRPr="00E51AF3">
        <w:rPr>
          <w:sz w:val="24"/>
          <w:szCs w:val="24"/>
        </w:rPr>
        <w:t>es</w:t>
      </w:r>
      <w:r w:rsidR="00E007A8" w:rsidRPr="00E51AF3">
        <w:rPr>
          <w:sz w:val="24"/>
          <w:szCs w:val="24"/>
        </w:rPr>
        <w:t>.</w:t>
      </w:r>
      <w:r w:rsidR="0083136C" w:rsidRPr="00E51AF3">
        <w:rPr>
          <w:sz w:val="24"/>
          <w:szCs w:val="24"/>
        </w:rPr>
        <w:t xml:space="preserve"> SEM facilitates the examination of not only the bivariate relationships between single interacting variables but also the overall causal fit of a</w:t>
      </w:r>
      <w:r w:rsidR="00435399" w:rsidRPr="00E51AF3">
        <w:rPr>
          <w:sz w:val="24"/>
          <w:szCs w:val="24"/>
        </w:rPr>
        <w:t xml:space="preserve"> </w:t>
      </w:r>
      <w:r w:rsidR="0083136C" w:rsidRPr="00E51AF3">
        <w:rPr>
          <w:sz w:val="24"/>
          <w:szCs w:val="24"/>
        </w:rPr>
        <w:t>holistic model (</w:t>
      </w:r>
      <w:proofErr w:type="spellStart"/>
      <w:r w:rsidR="0083136C" w:rsidRPr="00E51AF3">
        <w:rPr>
          <w:sz w:val="24"/>
          <w:szCs w:val="24"/>
        </w:rPr>
        <w:t>Worren</w:t>
      </w:r>
      <w:proofErr w:type="spellEnd"/>
      <w:r w:rsidR="0083136C" w:rsidRPr="00E51AF3">
        <w:rPr>
          <w:sz w:val="24"/>
          <w:szCs w:val="24"/>
        </w:rPr>
        <w:t xml:space="preserve"> et al</w:t>
      </w:r>
      <w:r w:rsidR="0083136C" w:rsidRPr="00E51AF3">
        <w:rPr>
          <w:i/>
          <w:sz w:val="24"/>
          <w:szCs w:val="24"/>
        </w:rPr>
        <w:t>.</w:t>
      </w:r>
      <w:r w:rsidR="0083136C" w:rsidRPr="00E51AF3">
        <w:rPr>
          <w:sz w:val="24"/>
          <w:szCs w:val="24"/>
        </w:rPr>
        <w:t>, 2002).</w:t>
      </w:r>
      <w:r w:rsidR="00E007A8" w:rsidRPr="00E51AF3">
        <w:rPr>
          <w:sz w:val="24"/>
          <w:szCs w:val="24"/>
        </w:rPr>
        <w:t xml:space="preserve"> </w:t>
      </w:r>
      <w:r w:rsidR="00161949" w:rsidRPr="00E51AF3">
        <w:rPr>
          <w:sz w:val="24"/>
          <w:szCs w:val="24"/>
        </w:rPr>
        <w:t>Shah and Goldstein (2006) provided a</w:t>
      </w:r>
      <w:r w:rsidR="0083136C" w:rsidRPr="00E51AF3">
        <w:rPr>
          <w:sz w:val="24"/>
          <w:szCs w:val="24"/>
        </w:rPr>
        <w:t xml:space="preserve"> detailed and discipline-relevant description of SEM</w:t>
      </w:r>
      <w:r w:rsidR="00161949" w:rsidRPr="00E51AF3">
        <w:rPr>
          <w:sz w:val="24"/>
          <w:szCs w:val="24"/>
        </w:rPr>
        <w:t>.</w:t>
      </w:r>
    </w:p>
    <w:p w14:paraId="3EED10BF" w14:textId="77777777" w:rsidR="000C26B4" w:rsidRPr="00E51AF3" w:rsidRDefault="00036CA0" w:rsidP="000C26B4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W</w:t>
      </w:r>
      <w:r w:rsidR="00EA08AA" w:rsidRPr="00E51AF3">
        <w:rPr>
          <w:sz w:val="24"/>
          <w:szCs w:val="24"/>
        </w:rPr>
        <w:t xml:space="preserve">e deleted six items </w:t>
      </w:r>
      <w:r w:rsidRPr="00E51AF3">
        <w:rPr>
          <w:sz w:val="24"/>
          <w:szCs w:val="24"/>
        </w:rPr>
        <w:t xml:space="preserve">from the list of dependent and independent variables </w:t>
      </w:r>
      <w:r w:rsidR="00821718" w:rsidRPr="00E51AF3">
        <w:rPr>
          <w:sz w:val="24"/>
          <w:szCs w:val="24"/>
        </w:rPr>
        <w:t xml:space="preserve">because </w:t>
      </w:r>
      <w:r w:rsidR="00D75B1C" w:rsidRPr="00E51AF3">
        <w:rPr>
          <w:sz w:val="24"/>
          <w:szCs w:val="24"/>
        </w:rPr>
        <w:t xml:space="preserve">their </w:t>
      </w:r>
      <w:r w:rsidR="00EA08AA" w:rsidRPr="00E51AF3">
        <w:rPr>
          <w:sz w:val="24"/>
          <w:szCs w:val="24"/>
        </w:rPr>
        <w:t>loading</w:t>
      </w:r>
      <w:r w:rsidR="009734BA" w:rsidRPr="00E51AF3">
        <w:rPr>
          <w:sz w:val="24"/>
          <w:szCs w:val="24"/>
        </w:rPr>
        <w:t>s</w:t>
      </w:r>
      <w:r w:rsidR="00EA08AA" w:rsidRPr="00E51AF3">
        <w:rPr>
          <w:sz w:val="24"/>
          <w:szCs w:val="24"/>
        </w:rPr>
        <w:t xml:space="preserve"> </w:t>
      </w:r>
      <w:r w:rsidR="00A43978" w:rsidRPr="00E51AF3">
        <w:rPr>
          <w:sz w:val="24"/>
          <w:szCs w:val="24"/>
        </w:rPr>
        <w:t xml:space="preserve">are </w:t>
      </w:r>
      <w:r w:rsidR="00EA08AA" w:rsidRPr="00E51AF3">
        <w:rPr>
          <w:sz w:val="24"/>
          <w:szCs w:val="24"/>
        </w:rPr>
        <w:t>lower than 0.7</w:t>
      </w:r>
      <w:r w:rsidR="003D36FF" w:rsidRPr="00E51AF3">
        <w:rPr>
          <w:sz w:val="24"/>
          <w:szCs w:val="24"/>
        </w:rPr>
        <w:t xml:space="preserve">, namely </w:t>
      </w:r>
      <w:r w:rsidR="00EA08AA" w:rsidRPr="00E51AF3">
        <w:rPr>
          <w:sz w:val="24"/>
          <w:szCs w:val="24"/>
        </w:rPr>
        <w:t xml:space="preserve">two items </w:t>
      </w:r>
      <w:r w:rsidR="00D75B1C" w:rsidRPr="00E51AF3">
        <w:rPr>
          <w:sz w:val="24"/>
          <w:szCs w:val="24"/>
        </w:rPr>
        <w:t>from</w:t>
      </w:r>
      <w:r w:rsidR="00EA08AA" w:rsidRPr="00E51AF3">
        <w:rPr>
          <w:sz w:val="24"/>
          <w:szCs w:val="24"/>
        </w:rPr>
        <w:t xml:space="preserve"> flexibility, one item </w:t>
      </w:r>
      <w:r w:rsidR="00D75B1C" w:rsidRPr="00E51AF3">
        <w:rPr>
          <w:sz w:val="24"/>
          <w:szCs w:val="24"/>
        </w:rPr>
        <w:t>from</w:t>
      </w:r>
      <w:r w:rsidR="00EA08AA" w:rsidRPr="00E51AF3">
        <w:rPr>
          <w:sz w:val="24"/>
          <w:szCs w:val="24"/>
        </w:rPr>
        <w:t xml:space="preserve"> cost efficien</w:t>
      </w:r>
      <w:r w:rsidR="00CF26B5" w:rsidRPr="00E51AF3">
        <w:rPr>
          <w:sz w:val="24"/>
          <w:szCs w:val="24"/>
        </w:rPr>
        <w:t>cy</w:t>
      </w:r>
      <w:r w:rsidR="00D75B1C" w:rsidRPr="00E51AF3">
        <w:rPr>
          <w:sz w:val="24"/>
          <w:szCs w:val="24"/>
        </w:rPr>
        <w:t>,</w:t>
      </w:r>
      <w:r w:rsidR="00EB19B3" w:rsidRPr="00E51AF3">
        <w:rPr>
          <w:sz w:val="24"/>
          <w:szCs w:val="24"/>
        </w:rPr>
        <w:t xml:space="preserve"> </w:t>
      </w:r>
      <w:r w:rsidR="00EA08AA" w:rsidRPr="00E51AF3">
        <w:rPr>
          <w:sz w:val="24"/>
          <w:szCs w:val="24"/>
        </w:rPr>
        <w:t xml:space="preserve">and three items </w:t>
      </w:r>
      <w:r w:rsidR="00D75B1C" w:rsidRPr="00E51AF3">
        <w:rPr>
          <w:sz w:val="24"/>
          <w:szCs w:val="24"/>
        </w:rPr>
        <w:t>from</w:t>
      </w:r>
      <w:r w:rsidR="00EA08AA" w:rsidRPr="00E51AF3">
        <w:rPr>
          <w:sz w:val="24"/>
          <w:szCs w:val="24"/>
        </w:rPr>
        <w:t xml:space="preserve"> customer service performance. </w:t>
      </w:r>
      <w:r w:rsidR="00435399" w:rsidRPr="00E51AF3">
        <w:rPr>
          <w:sz w:val="24"/>
          <w:szCs w:val="24"/>
        </w:rPr>
        <w:t>R</w:t>
      </w:r>
      <w:r w:rsidR="00821718" w:rsidRPr="00E51AF3">
        <w:rPr>
          <w:sz w:val="24"/>
          <w:szCs w:val="24"/>
        </w:rPr>
        <w:t>emov</w:t>
      </w:r>
      <w:r w:rsidR="00435399" w:rsidRPr="00E51AF3">
        <w:rPr>
          <w:sz w:val="24"/>
          <w:szCs w:val="24"/>
        </w:rPr>
        <w:t>ing</w:t>
      </w:r>
      <w:r w:rsidR="00821718" w:rsidRPr="00E51AF3">
        <w:rPr>
          <w:sz w:val="24"/>
          <w:szCs w:val="24"/>
        </w:rPr>
        <w:t xml:space="preserve"> these </w:t>
      </w:r>
      <w:r w:rsidR="002633C6" w:rsidRPr="00E51AF3">
        <w:rPr>
          <w:sz w:val="24"/>
          <w:szCs w:val="24"/>
        </w:rPr>
        <w:t>i</w:t>
      </w:r>
      <w:r w:rsidR="00652007" w:rsidRPr="00E51AF3">
        <w:rPr>
          <w:rFonts w:hint="eastAsia"/>
          <w:sz w:val="24"/>
          <w:szCs w:val="24"/>
        </w:rPr>
        <w:t xml:space="preserve">tem measures with insignificant factor loadings </w:t>
      </w:r>
      <w:r w:rsidR="00E47F95" w:rsidRPr="00E51AF3">
        <w:rPr>
          <w:rFonts w:hint="eastAsia"/>
          <w:sz w:val="24"/>
          <w:szCs w:val="24"/>
        </w:rPr>
        <w:t>from the scale</w:t>
      </w:r>
      <w:r w:rsidR="002633C6" w:rsidRPr="00E51AF3">
        <w:rPr>
          <w:sz w:val="24"/>
          <w:szCs w:val="24"/>
        </w:rPr>
        <w:t xml:space="preserve"> </w:t>
      </w:r>
      <w:r w:rsidR="00435399" w:rsidRPr="00E51AF3">
        <w:rPr>
          <w:sz w:val="24"/>
          <w:szCs w:val="24"/>
        </w:rPr>
        <w:t xml:space="preserve">reduces </w:t>
      </w:r>
      <w:r w:rsidR="002633C6" w:rsidRPr="00E51AF3">
        <w:rPr>
          <w:sz w:val="24"/>
          <w:szCs w:val="24"/>
        </w:rPr>
        <w:t xml:space="preserve">the number of construct indicators </w:t>
      </w:r>
      <w:r w:rsidR="001214FA" w:rsidRPr="00E51AF3">
        <w:rPr>
          <w:sz w:val="24"/>
          <w:szCs w:val="24"/>
        </w:rPr>
        <w:t>without sacrificing</w:t>
      </w:r>
      <w:r w:rsidR="00652007" w:rsidRPr="00E51AF3">
        <w:rPr>
          <w:rFonts w:hint="eastAsia"/>
          <w:sz w:val="24"/>
          <w:szCs w:val="24"/>
        </w:rPr>
        <w:t xml:space="preserve"> content validity</w:t>
      </w:r>
      <w:r w:rsidR="00435399" w:rsidRPr="00E51AF3">
        <w:rPr>
          <w:sz w:val="24"/>
          <w:szCs w:val="24"/>
        </w:rPr>
        <w:t>,</w:t>
      </w:r>
      <w:r w:rsidR="00652007" w:rsidRPr="00E51AF3">
        <w:rPr>
          <w:rFonts w:hint="eastAsia"/>
          <w:sz w:val="24"/>
          <w:szCs w:val="24"/>
        </w:rPr>
        <w:t xml:space="preserve"> </w:t>
      </w:r>
      <w:r w:rsidR="00435399" w:rsidRPr="00E51AF3">
        <w:rPr>
          <w:sz w:val="24"/>
          <w:szCs w:val="24"/>
        </w:rPr>
        <w:t xml:space="preserve">while </w:t>
      </w:r>
      <w:r w:rsidR="002633C6" w:rsidRPr="00E51AF3">
        <w:rPr>
          <w:sz w:val="24"/>
          <w:szCs w:val="24"/>
        </w:rPr>
        <w:t>enabling</w:t>
      </w:r>
      <w:r w:rsidR="001214FA" w:rsidRPr="00E51AF3">
        <w:rPr>
          <w:sz w:val="24"/>
          <w:szCs w:val="24"/>
        </w:rPr>
        <w:t xml:space="preserve"> a </w:t>
      </w:r>
      <w:r w:rsidR="009F6C72" w:rsidRPr="00E51AF3">
        <w:rPr>
          <w:sz w:val="24"/>
          <w:szCs w:val="24"/>
        </w:rPr>
        <w:t>leaner</w:t>
      </w:r>
      <w:r w:rsidR="0083136C" w:rsidRPr="00E51AF3">
        <w:rPr>
          <w:sz w:val="24"/>
          <w:szCs w:val="24"/>
        </w:rPr>
        <w:t>, more parsimonious</w:t>
      </w:r>
      <w:r w:rsidR="001214FA" w:rsidRPr="00E51AF3">
        <w:rPr>
          <w:sz w:val="24"/>
          <w:szCs w:val="24"/>
        </w:rPr>
        <w:t xml:space="preserve"> analysis</w:t>
      </w:r>
      <w:r w:rsidR="00652007" w:rsidRPr="00E51AF3">
        <w:rPr>
          <w:rFonts w:hint="eastAsia"/>
          <w:sz w:val="24"/>
          <w:szCs w:val="24"/>
        </w:rPr>
        <w:t xml:space="preserve">. </w:t>
      </w:r>
      <w:r w:rsidR="00E47F95" w:rsidRPr="00E51AF3">
        <w:rPr>
          <w:sz w:val="24"/>
          <w:szCs w:val="24"/>
        </w:rPr>
        <w:t>Despite</w:t>
      </w:r>
      <w:r w:rsidR="00652007" w:rsidRPr="00E51AF3">
        <w:rPr>
          <w:rFonts w:hint="eastAsia"/>
          <w:sz w:val="24"/>
          <w:szCs w:val="24"/>
        </w:rPr>
        <w:t xml:space="preserve"> </w:t>
      </w:r>
      <w:r w:rsidR="00577C6C" w:rsidRPr="00E51AF3">
        <w:rPr>
          <w:sz w:val="24"/>
          <w:szCs w:val="24"/>
        </w:rPr>
        <w:t xml:space="preserve">the deletion of </w:t>
      </w:r>
      <w:r w:rsidR="00652007" w:rsidRPr="00E51AF3">
        <w:rPr>
          <w:rFonts w:hint="eastAsia"/>
          <w:sz w:val="24"/>
          <w:szCs w:val="24"/>
        </w:rPr>
        <w:t xml:space="preserve">FL2 and FL5, </w:t>
      </w:r>
      <w:r w:rsidR="00854AAA" w:rsidRPr="00E51AF3">
        <w:rPr>
          <w:sz w:val="24"/>
          <w:szCs w:val="24"/>
        </w:rPr>
        <w:t xml:space="preserve">the </w:t>
      </w:r>
      <w:r w:rsidR="00652007" w:rsidRPr="00E51AF3">
        <w:rPr>
          <w:rFonts w:hint="eastAsia"/>
          <w:sz w:val="24"/>
          <w:szCs w:val="24"/>
        </w:rPr>
        <w:t>supply chain flexibility construct include</w:t>
      </w:r>
      <w:r w:rsidR="001D1C8D" w:rsidRPr="00E51AF3">
        <w:rPr>
          <w:sz w:val="24"/>
          <w:szCs w:val="24"/>
        </w:rPr>
        <w:t>s</w:t>
      </w:r>
      <w:r w:rsidR="00652007" w:rsidRPr="00E51AF3">
        <w:rPr>
          <w:rFonts w:hint="eastAsia"/>
          <w:sz w:val="24"/>
          <w:szCs w:val="24"/>
        </w:rPr>
        <w:t xml:space="preserve"> </w:t>
      </w:r>
      <w:r w:rsidR="00577C6C" w:rsidRPr="00E51AF3">
        <w:rPr>
          <w:sz w:val="24"/>
          <w:szCs w:val="24"/>
        </w:rPr>
        <w:t>item variables</w:t>
      </w:r>
      <w:r w:rsidR="00652007" w:rsidRPr="00E51AF3">
        <w:rPr>
          <w:rFonts w:hint="eastAsia"/>
          <w:sz w:val="24"/>
          <w:szCs w:val="24"/>
        </w:rPr>
        <w:t xml:space="preserve"> related to purchasing, manufacturing</w:t>
      </w:r>
      <w:r w:rsidR="00821718" w:rsidRPr="00E51AF3">
        <w:rPr>
          <w:sz w:val="24"/>
          <w:szCs w:val="24"/>
        </w:rPr>
        <w:t>,</w:t>
      </w:r>
      <w:r w:rsidR="00652007" w:rsidRPr="00E51AF3">
        <w:rPr>
          <w:rFonts w:hint="eastAsia"/>
          <w:sz w:val="24"/>
          <w:szCs w:val="24"/>
        </w:rPr>
        <w:t xml:space="preserve"> and distribution. </w:t>
      </w:r>
      <w:r w:rsidR="00652007" w:rsidRPr="00E51AF3">
        <w:rPr>
          <w:sz w:val="24"/>
          <w:szCs w:val="24"/>
        </w:rPr>
        <w:t>Similarly</w:t>
      </w:r>
      <w:r w:rsidR="00652007" w:rsidRPr="00E51AF3">
        <w:rPr>
          <w:rFonts w:hint="eastAsia"/>
          <w:sz w:val="24"/>
          <w:szCs w:val="24"/>
        </w:rPr>
        <w:t xml:space="preserve">, </w:t>
      </w:r>
      <w:r w:rsidR="00E333C4" w:rsidRPr="00E51AF3">
        <w:rPr>
          <w:sz w:val="24"/>
          <w:szCs w:val="24"/>
        </w:rPr>
        <w:t xml:space="preserve">the </w:t>
      </w:r>
      <w:r w:rsidR="00652007" w:rsidRPr="00E51AF3">
        <w:rPr>
          <w:rFonts w:hint="eastAsia"/>
          <w:sz w:val="24"/>
          <w:szCs w:val="24"/>
        </w:rPr>
        <w:t>cost efficiency construct c</w:t>
      </w:r>
      <w:r w:rsidR="00870344" w:rsidRPr="00E51AF3">
        <w:rPr>
          <w:sz w:val="24"/>
          <w:szCs w:val="24"/>
        </w:rPr>
        <w:t>oncerns</w:t>
      </w:r>
      <w:r w:rsidR="00652007" w:rsidRPr="00E51AF3">
        <w:rPr>
          <w:rFonts w:hint="eastAsia"/>
          <w:sz w:val="24"/>
          <w:szCs w:val="24"/>
        </w:rPr>
        <w:t xml:space="preserve"> </w:t>
      </w:r>
      <w:r w:rsidR="00821718" w:rsidRPr="00E51AF3">
        <w:rPr>
          <w:sz w:val="24"/>
          <w:szCs w:val="24"/>
        </w:rPr>
        <w:t>the</w:t>
      </w:r>
      <w:r w:rsidR="00821718" w:rsidRPr="00E51AF3">
        <w:rPr>
          <w:rFonts w:hint="eastAsia"/>
          <w:sz w:val="24"/>
          <w:szCs w:val="24"/>
        </w:rPr>
        <w:t xml:space="preserve"> </w:t>
      </w:r>
      <w:r w:rsidR="00652007" w:rsidRPr="00E51AF3">
        <w:rPr>
          <w:rFonts w:hint="eastAsia"/>
          <w:sz w:val="24"/>
          <w:szCs w:val="24"/>
        </w:rPr>
        <w:t xml:space="preserve">ability to </w:t>
      </w:r>
      <w:r w:rsidR="00821718" w:rsidRPr="00E51AF3">
        <w:rPr>
          <w:rFonts w:hint="eastAsia"/>
          <w:sz w:val="24"/>
          <w:szCs w:val="24"/>
        </w:rPr>
        <w:t>minimi</w:t>
      </w:r>
      <w:r w:rsidR="00821718" w:rsidRPr="00E51AF3">
        <w:rPr>
          <w:sz w:val="24"/>
          <w:szCs w:val="24"/>
        </w:rPr>
        <w:t>z</w:t>
      </w:r>
      <w:r w:rsidR="00821718" w:rsidRPr="00E51AF3">
        <w:rPr>
          <w:rFonts w:hint="eastAsia"/>
          <w:sz w:val="24"/>
          <w:szCs w:val="24"/>
        </w:rPr>
        <w:t xml:space="preserve">e </w:t>
      </w:r>
      <w:r w:rsidR="00652007" w:rsidRPr="00E51AF3">
        <w:rPr>
          <w:rFonts w:hint="eastAsia"/>
          <w:sz w:val="24"/>
          <w:szCs w:val="24"/>
        </w:rPr>
        <w:t>cost</w:t>
      </w:r>
      <w:r w:rsidR="00595913" w:rsidRPr="00E51AF3">
        <w:rPr>
          <w:sz w:val="24"/>
          <w:szCs w:val="24"/>
        </w:rPr>
        <w:t>s</w:t>
      </w:r>
      <w:r w:rsidR="00652007" w:rsidRPr="00E51AF3">
        <w:rPr>
          <w:rFonts w:hint="eastAsia"/>
          <w:sz w:val="24"/>
          <w:szCs w:val="24"/>
        </w:rPr>
        <w:t xml:space="preserve"> in terms of purchasing, manufacturing</w:t>
      </w:r>
      <w:r w:rsidR="00435399" w:rsidRPr="00E51AF3">
        <w:rPr>
          <w:sz w:val="24"/>
          <w:szCs w:val="24"/>
        </w:rPr>
        <w:t>,</w:t>
      </w:r>
      <w:r w:rsidR="00652007" w:rsidRPr="00E51AF3">
        <w:rPr>
          <w:rFonts w:hint="eastAsia"/>
          <w:sz w:val="24"/>
          <w:szCs w:val="24"/>
        </w:rPr>
        <w:t xml:space="preserve"> </w:t>
      </w:r>
      <w:r w:rsidR="0069657A" w:rsidRPr="00E51AF3">
        <w:rPr>
          <w:rFonts w:hint="eastAsia"/>
          <w:sz w:val="24"/>
          <w:szCs w:val="24"/>
        </w:rPr>
        <w:t xml:space="preserve">and distribution </w:t>
      </w:r>
      <w:r w:rsidR="00870344" w:rsidRPr="00E51AF3">
        <w:rPr>
          <w:sz w:val="24"/>
          <w:szCs w:val="24"/>
        </w:rPr>
        <w:t>(</w:t>
      </w:r>
      <w:r w:rsidR="0069657A" w:rsidRPr="00E51AF3">
        <w:rPr>
          <w:rFonts w:hint="eastAsia"/>
          <w:sz w:val="24"/>
          <w:szCs w:val="24"/>
        </w:rPr>
        <w:t>without CE4</w:t>
      </w:r>
      <w:r w:rsidR="00870344" w:rsidRPr="00E51AF3">
        <w:rPr>
          <w:sz w:val="24"/>
          <w:szCs w:val="24"/>
        </w:rPr>
        <w:t xml:space="preserve">; see </w:t>
      </w:r>
      <w:r w:rsidR="00821718" w:rsidRPr="00E51AF3">
        <w:rPr>
          <w:sz w:val="24"/>
          <w:szCs w:val="24"/>
        </w:rPr>
        <w:t xml:space="preserve">Table </w:t>
      </w:r>
      <w:r w:rsidR="00870344" w:rsidRPr="00E51AF3">
        <w:rPr>
          <w:sz w:val="24"/>
          <w:szCs w:val="24"/>
        </w:rPr>
        <w:t>3)</w:t>
      </w:r>
      <w:r w:rsidR="0069657A" w:rsidRPr="00E51AF3">
        <w:rPr>
          <w:rFonts w:hint="eastAsia"/>
          <w:sz w:val="24"/>
          <w:szCs w:val="24"/>
        </w:rPr>
        <w:t xml:space="preserve">. </w:t>
      </w:r>
      <w:r w:rsidR="0069657A" w:rsidRPr="00E51AF3">
        <w:rPr>
          <w:sz w:val="24"/>
          <w:szCs w:val="24"/>
        </w:rPr>
        <w:t>Pertaining to</w:t>
      </w:r>
      <w:r w:rsidR="00652007" w:rsidRPr="00E51AF3">
        <w:rPr>
          <w:rFonts w:hint="eastAsia"/>
          <w:sz w:val="24"/>
          <w:szCs w:val="24"/>
        </w:rPr>
        <w:t xml:space="preserve"> customer servi</w:t>
      </w:r>
      <w:r w:rsidR="00652007" w:rsidRPr="00E51AF3">
        <w:rPr>
          <w:sz w:val="24"/>
          <w:szCs w:val="24"/>
        </w:rPr>
        <w:t>c</w:t>
      </w:r>
      <w:r w:rsidR="00652007" w:rsidRPr="00E51AF3">
        <w:rPr>
          <w:rFonts w:hint="eastAsia"/>
          <w:sz w:val="24"/>
          <w:szCs w:val="24"/>
        </w:rPr>
        <w:t>e</w:t>
      </w:r>
      <w:r w:rsidR="00E333C4" w:rsidRPr="00E51AF3">
        <w:rPr>
          <w:sz w:val="24"/>
          <w:szCs w:val="24"/>
        </w:rPr>
        <w:t>,</w:t>
      </w:r>
      <w:r w:rsidR="00652007" w:rsidRPr="00E51AF3">
        <w:rPr>
          <w:rFonts w:hint="eastAsia"/>
          <w:sz w:val="24"/>
          <w:szCs w:val="24"/>
        </w:rPr>
        <w:t xml:space="preserve"> CUS5 is related </w:t>
      </w:r>
      <w:r w:rsidR="00C85EC7" w:rsidRPr="00E51AF3">
        <w:rPr>
          <w:sz w:val="24"/>
          <w:szCs w:val="24"/>
        </w:rPr>
        <w:t>to</w:t>
      </w:r>
      <w:r w:rsidR="00652007" w:rsidRPr="00E51AF3">
        <w:rPr>
          <w:rFonts w:hint="eastAsia"/>
          <w:sz w:val="24"/>
          <w:szCs w:val="24"/>
        </w:rPr>
        <w:t xml:space="preserve"> CUS3, CUS6 </w:t>
      </w:r>
      <w:r w:rsidR="00C85EC7" w:rsidRPr="00E51AF3">
        <w:rPr>
          <w:sz w:val="24"/>
          <w:szCs w:val="24"/>
        </w:rPr>
        <w:t>to</w:t>
      </w:r>
      <w:r w:rsidR="00652007" w:rsidRPr="00E51AF3">
        <w:rPr>
          <w:rFonts w:hint="eastAsia"/>
          <w:sz w:val="24"/>
          <w:szCs w:val="24"/>
        </w:rPr>
        <w:t xml:space="preserve"> CUS7</w:t>
      </w:r>
      <w:r w:rsidR="00435399" w:rsidRPr="00E51AF3">
        <w:rPr>
          <w:sz w:val="24"/>
          <w:szCs w:val="24"/>
        </w:rPr>
        <w:t>,</w:t>
      </w:r>
      <w:r w:rsidR="00652007" w:rsidRPr="00E51AF3">
        <w:rPr>
          <w:rFonts w:hint="eastAsia"/>
          <w:sz w:val="24"/>
          <w:szCs w:val="24"/>
        </w:rPr>
        <w:t xml:space="preserve"> and CUS8 </w:t>
      </w:r>
      <w:r w:rsidR="00C85EC7" w:rsidRPr="00E51AF3">
        <w:rPr>
          <w:sz w:val="24"/>
          <w:szCs w:val="24"/>
        </w:rPr>
        <w:t>to</w:t>
      </w:r>
      <w:r w:rsidR="00652007" w:rsidRPr="00E51AF3">
        <w:rPr>
          <w:rFonts w:hint="eastAsia"/>
          <w:sz w:val="24"/>
          <w:szCs w:val="24"/>
        </w:rPr>
        <w:t xml:space="preserve"> CUS1</w:t>
      </w:r>
      <w:r w:rsidR="00870344" w:rsidRPr="00E51AF3">
        <w:rPr>
          <w:sz w:val="24"/>
          <w:szCs w:val="24"/>
        </w:rPr>
        <w:t xml:space="preserve"> (see </w:t>
      </w:r>
      <w:r w:rsidR="00821718" w:rsidRPr="00E51AF3">
        <w:rPr>
          <w:sz w:val="24"/>
          <w:szCs w:val="24"/>
        </w:rPr>
        <w:t xml:space="preserve">Table </w:t>
      </w:r>
      <w:r w:rsidR="00870344" w:rsidRPr="00E51AF3">
        <w:rPr>
          <w:sz w:val="24"/>
          <w:szCs w:val="24"/>
        </w:rPr>
        <w:t>3)</w:t>
      </w:r>
      <w:r w:rsidR="00652007" w:rsidRPr="00E51AF3">
        <w:rPr>
          <w:rFonts w:hint="eastAsia"/>
          <w:sz w:val="24"/>
          <w:szCs w:val="24"/>
        </w:rPr>
        <w:t xml:space="preserve">. Therefore, </w:t>
      </w:r>
      <w:r w:rsidR="00652007" w:rsidRPr="00E51AF3">
        <w:rPr>
          <w:sz w:val="24"/>
          <w:szCs w:val="24"/>
        </w:rPr>
        <w:t xml:space="preserve">using the results from </w:t>
      </w:r>
      <w:r w:rsidR="00821718" w:rsidRPr="00E51AF3">
        <w:rPr>
          <w:sz w:val="24"/>
          <w:szCs w:val="24"/>
        </w:rPr>
        <w:t xml:space="preserve">the </w:t>
      </w:r>
      <w:r w:rsidR="00652007" w:rsidRPr="00E51AF3">
        <w:rPr>
          <w:sz w:val="24"/>
          <w:szCs w:val="24"/>
        </w:rPr>
        <w:t xml:space="preserve">purified constructs </w:t>
      </w:r>
      <w:r w:rsidR="00821718" w:rsidRPr="00E51AF3">
        <w:rPr>
          <w:sz w:val="24"/>
          <w:szCs w:val="24"/>
        </w:rPr>
        <w:t xml:space="preserve">does </w:t>
      </w:r>
      <w:r w:rsidR="00652007" w:rsidRPr="00E51AF3">
        <w:rPr>
          <w:rFonts w:hint="eastAsia"/>
          <w:sz w:val="24"/>
          <w:szCs w:val="24"/>
        </w:rPr>
        <w:t xml:space="preserve">not </w:t>
      </w:r>
      <w:r w:rsidR="00435399" w:rsidRPr="00E51AF3">
        <w:rPr>
          <w:sz w:val="24"/>
          <w:szCs w:val="24"/>
        </w:rPr>
        <w:t>affect</w:t>
      </w:r>
      <w:r w:rsidR="00435399" w:rsidRPr="00E51AF3">
        <w:rPr>
          <w:rFonts w:hint="eastAsia"/>
          <w:sz w:val="24"/>
          <w:szCs w:val="24"/>
        </w:rPr>
        <w:t xml:space="preserve"> </w:t>
      </w:r>
      <w:r w:rsidR="00652007" w:rsidRPr="00E51AF3">
        <w:rPr>
          <w:rFonts w:hint="eastAsia"/>
          <w:sz w:val="24"/>
          <w:szCs w:val="24"/>
        </w:rPr>
        <w:t>content validity</w:t>
      </w:r>
      <w:r w:rsidR="00F6083A" w:rsidRPr="00E51AF3">
        <w:rPr>
          <w:sz w:val="24"/>
          <w:szCs w:val="24"/>
        </w:rPr>
        <w:t>.</w:t>
      </w:r>
      <w:r w:rsidR="00D354CA" w:rsidRPr="00E51AF3">
        <w:rPr>
          <w:sz w:val="24"/>
          <w:szCs w:val="24"/>
        </w:rPr>
        <w:t xml:space="preserve"> </w:t>
      </w:r>
    </w:p>
    <w:p w14:paraId="27A84974" w14:textId="77777777" w:rsidR="000C26B4" w:rsidRPr="00E51AF3" w:rsidRDefault="000C26B4" w:rsidP="000C26B4">
      <w:pPr>
        <w:spacing w:line="360" w:lineRule="auto"/>
        <w:jc w:val="left"/>
        <w:rPr>
          <w:b/>
          <w:sz w:val="24"/>
          <w:szCs w:val="24"/>
          <w:lang w:eastAsia="zh-HK"/>
        </w:rPr>
      </w:pPr>
    </w:p>
    <w:p w14:paraId="7E16A75A" w14:textId="77777777" w:rsidR="000C26B4" w:rsidRPr="00E51AF3" w:rsidRDefault="00286418" w:rsidP="000C26B4">
      <w:pPr>
        <w:spacing w:line="360" w:lineRule="auto"/>
        <w:jc w:val="left"/>
        <w:rPr>
          <w:sz w:val="24"/>
          <w:szCs w:val="24"/>
          <w:lang w:eastAsia="zh-HK"/>
        </w:rPr>
      </w:pPr>
      <w:r w:rsidRPr="00E51AF3">
        <w:rPr>
          <w:rFonts w:hint="eastAsia"/>
          <w:b/>
          <w:sz w:val="24"/>
          <w:szCs w:val="24"/>
          <w:lang w:eastAsia="zh-HK"/>
        </w:rPr>
        <w:t>Table</w:t>
      </w:r>
      <w:r w:rsidRPr="00E51AF3">
        <w:rPr>
          <w:b/>
          <w:sz w:val="24"/>
          <w:szCs w:val="24"/>
          <w:lang w:eastAsia="zh-HK"/>
        </w:rPr>
        <w:t xml:space="preserve"> </w:t>
      </w:r>
      <w:r w:rsidR="00F932A2" w:rsidRPr="00E51AF3">
        <w:rPr>
          <w:b/>
          <w:sz w:val="24"/>
          <w:szCs w:val="24"/>
          <w:lang w:eastAsia="zh-HK"/>
        </w:rPr>
        <w:t>3</w:t>
      </w:r>
      <w:r w:rsidR="00814D32" w:rsidRPr="00E51AF3">
        <w:rPr>
          <w:b/>
          <w:sz w:val="24"/>
          <w:szCs w:val="24"/>
          <w:lang w:eastAsia="zh-HK"/>
        </w:rPr>
        <w:t>.</w:t>
      </w:r>
      <w:r w:rsidR="00AD5BAE" w:rsidRPr="00E51AF3">
        <w:rPr>
          <w:b/>
          <w:sz w:val="24"/>
          <w:szCs w:val="24"/>
          <w:lang w:eastAsia="zh-HK"/>
        </w:rPr>
        <w:t xml:space="preserve"> </w:t>
      </w:r>
      <w:r w:rsidR="00075C4C" w:rsidRPr="00E51AF3">
        <w:rPr>
          <w:b/>
          <w:sz w:val="24"/>
          <w:szCs w:val="24"/>
          <w:lang w:eastAsia="zh-HK"/>
        </w:rPr>
        <w:t>Confirmatory factor analysis.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6"/>
        <w:gridCol w:w="850"/>
        <w:gridCol w:w="4768"/>
        <w:gridCol w:w="830"/>
        <w:gridCol w:w="693"/>
        <w:gridCol w:w="749"/>
      </w:tblGrid>
      <w:tr w:rsidR="00E51AF3" w:rsidRPr="00E51AF3" w14:paraId="0F30F444" w14:textId="77777777" w:rsidTr="009D24CA">
        <w:trPr>
          <w:trHeight w:val="505"/>
        </w:trPr>
        <w:tc>
          <w:tcPr>
            <w:tcW w:w="62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1F1B1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Structure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5EEA58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Code</w:t>
            </w:r>
          </w:p>
        </w:tc>
        <w:tc>
          <w:tcPr>
            <w:tcW w:w="264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50F327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Abbreviated item statement</w:t>
            </w:r>
          </w:p>
        </w:tc>
        <w:tc>
          <w:tcPr>
            <w:tcW w:w="4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28D206C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Factor loading</w:t>
            </w:r>
          </w:p>
        </w:tc>
        <w:tc>
          <w:tcPr>
            <w:tcW w:w="3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B218F72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4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188FBCE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AVE</w:t>
            </w:r>
          </w:p>
        </w:tc>
      </w:tr>
      <w:tr w:rsidR="00E51AF3" w:rsidRPr="00E51AF3" w14:paraId="7E3B0CAD" w14:textId="77777777" w:rsidTr="009D24CA">
        <w:trPr>
          <w:trHeight w:val="340"/>
        </w:trPr>
        <w:tc>
          <w:tcPr>
            <w:tcW w:w="629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641793CA" w14:textId="77777777" w:rsidR="00AE53DC" w:rsidRPr="00E51AF3" w:rsidRDefault="00AB7165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PVMS</w:t>
            </w:r>
          </w:p>
        </w:tc>
        <w:tc>
          <w:tcPr>
            <w:tcW w:w="471" w:type="pct"/>
            <w:tcBorders>
              <w:top w:val="single" w:sz="4" w:space="0" w:color="000000"/>
            </w:tcBorders>
            <w:vAlign w:val="center"/>
          </w:tcPr>
          <w:p w14:paraId="778DAA56" w14:textId="77777777" w:rsidR="00AE53DC" w:rsidRPr="00E51AF3" w:rsidRDefault="00AB7165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PVMS1</w:t>
            </w:r>
          </w:p>
        </w:tc>
        <w:tc>
          <w:tcPr>
            <w:tcW w:w="264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8C0C" w14:textId="77777777" w:rsidR="00AE53DC" w:rsidRPr="00E51AF3" w:rsidRDefault="00AB7165" w:rsidP="008C08DD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 xml:space="preserve">Level of modularity in product </w:t>
            </w:r>
          </w:p>
        </w:tc>
        <w:tc>
          <w:tcPr>
            <w:tcW w:w="460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122563EE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0.736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6472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0.782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5216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0.544</w:t>
            </w:r>
          </w:p>
        </w:tc>
      </w:tr>
      <w:tr w:rsidR="00E51AF3" w:rsidRPr="00E51AF3" w14:paraId="05885113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3A623E43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65FB5C17" w14:textId="77777777" w:rsidR="00AE53DC" w:rsidRPr="00E51AF3" w:rsidRDefault="00AB7165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PVMS2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7708D0B1" w14:textId="77777777" w:rsidR="00AE53DC" w:rsidRPr="00E51AF3" w:rsidRDefault="00AB7165" w:rsidP="008C08DD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sz w:val="18"/>
                <w:szCs w:val="18"/>
              </w:rPr>
              <w:t xml:space="preserve">Level of cellular production that </w:t>
            </w:r>
            <w:r w:rsidR="00D30D17" w:rsidRPr="00E51AF3">
              <w:rPr>
                <w:sz w:val="18"/>
                <w:szCs w:val="18"/>
              </w:rPr>
              <w:t>g</w:t>
            </w:r>
            <w:r w:rsidRPr="00E51AF3">
              <w:rPr>
                <w:sz w:val="18"/>
                <w:szCs w:val="18"/>
              </w:rPr>
              <w:t xml:space="preserve">roups parts with similar design and process 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83B1D8C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0.789</w:t>
            </w:r>
          </w:p>
        </w:tc>
        <w:tc>
          <w:tcPr>
            <w:tcW w:w="384" w:type="pct"/>
            <w:vMerge/>
            <w:vAlign w:val="center"/>
            <w:hideMark/>
          </w:tcPr>
          <w:p w14:paraId="7EE95873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58F336C0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0F8A73CD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599AF9E7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2971EF02" w14:textId="77777777" w:rsidR="00AE53DC" w:rsidRPr="00E51AF3" w:rsidRDefault="00AB7165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PVMS3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12EADC46" w14:textId="77777777" w:rsidR="009E0404" w:rsidRPr="00E51AF3" w:rsidRDefault="00AB7165" w:rsidP="0096356F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sz w:val="18"/>
                <w:szCs w:val="18"/>
              </w:rPr>
              <w:t xml:space="preserve">Level of </w:t>
            </w:r>
            <w:r w:rsidR="0096356F" w:rsidRPr="00E51AF3">
              <w:rPr>
                <w:sz w:val="18"/>
                <w:szCs w:val="18"/>
              </w:rPr>
              <w:t xml:space="preserve">process </w:t>
            </w:r>
            <w:r w:rsidRPr="00E51AF3">
              <w:rPr>
                <w:sz w:val="18"/>
                <w:szCs w:val="18"/>
              </w:rPr>
              <w:t xml:space="preserve">delay that transforms the form and function of products until customer orders have been received 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71113EA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0.724</w:t>
            </w:r>
          </w:p>
        </w:tc>
        <w:tc>
          <w:tcPr>
            <w:tcW w:w="384" w:type="pct"/>
            <w:vMerge/>
            <w:vAlign w:val="center"/>
            <w:hideMark/>
          </w:tcPr>
          <w:p w14:paraId="4535D179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3CB1E427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72C6A541" w14:textId="77777777" w:rsidTr="009D24CA">
        <w:trPr>
          <w:trHeight w:val="340"/>
        </w:trPr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4D894BD3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Supply chain flexibility (FL)</w:t>
            </w:r>
          </w:p>
        </w:tc>
        <w:tc>
          <w:tcPr>
            <w:tcW w:w="471" w:type="pct"/>
            <w:vAlign w:val="center"/>
          </w:tcPr>
          <w:p w14:paraId="272EBB04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FL1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46C9485E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 xml:space="preserve">Ability to change the quantity </w:t>
            </w:r>
            <w:r w:rsidR="003B349F" w:rsidRPr="00E51AF3">
              <w:rPr>
                <w:rFonts w:eastAsia="Times New Roman"/>
                <w:sz w:val="18"/>
                <w:szCs w:val="18"/>
              </w:rPr>
              <w:t>of orders</w:t>
            </w:r>
            <w:r w:rsidRPr="00E51AF3">
              <w:rPr>
                <w:rFonts w:eastAsia="Times New Roman"/>
                <w:sz w:val="18"/>
                <w:szCs w:val="18"/>
              </w:rPr>
              <w:t xml:space="preserve"> to suppliers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2EA15AA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0.696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  <w:hideMark/>
          </w:tcPr>
          <w:p w14:paraId="594DFA97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0.870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  <w:hideMark/>
          </w:tcPr>
          <w:p w14:paraId="1F9358E9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0.627</w:t>
            </w:r>
          </w:p>
        </w:tc>
      </w:tr>
      <w:tr w:rsidR="00E51AF3" w:rsidRPr="00E51AF3" w14:paraId="50DEF9DD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49BE9AC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3045DC2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FL2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031AAB2B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change the timing of orders placed with suppliers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125478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384" w:type="pct"/>
            <w:vMerge/>
            <w:vAlign w:val="center"/>
            <w:hideMark/>
          </w:tcPr>
          <w:p w14:paraId="7E367ECE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0BAB977B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0B28E028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15246542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304D63E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FL3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23FD6C7B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change production volume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C3777E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0.819</w:t>
            </w:r>
          </w:p>
        </w:tc>
        <w:tc>
          <w:tcPr>
            <w:tcW w:w="384" w:type="pct"/>
            <w:vMerge/>
            <w:vAlign w:val="center"/>
            <w:hideMark/>
          </w:tcPr>
          <w:p w14:paraId="0700F015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4A070A74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12116EC5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3A2C141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480C24C7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FL4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14EBBF63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accommodate changes in production mix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319EB5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0.797</w:t>
            </w:r>
          </w:p>
        </w:tc>
        <w:tc>
          <w:tcPr>
            <w:tcW w:w="384" w:type="pct"/>
            <w:vMerge/>
            <w:vAlign w:val="center"/>
            <w:hideMark/>
          </w:tcPr>
          <w:p w14:paraId="04655EAB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3FED6A3D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4BCA5117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41D32F6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5DCEEA05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FL5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65F4ACF6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implement engineering change orders in production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69C4FD3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384" w:type="pct"/>
            <w:vMerge/>
            <w:vAlign w:val="center"/>
            <w:hideMark/>
          </w:tcPr>
          <w:p w14:paraId="65AF5885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12E3E4B9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10666AED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2B95CEED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2D301F55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FL6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2A2ED36D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alter schedules to meet changing customer requirements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171C46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0.722</w:t>
            </w:r>
          </w:p>
        </w:tc>
        <w:tc>
          <w:tcPr>
            <w:tcW w:w="384" w:type="pct"/>
            <w:vMerge/>
            <w:vAlign w:val="center"/>
            <w:hideMark/>
          </w:tcPr>
          <w:p w14:paraId="64879786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40CCEB29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4C530E21" w14:textId="77777777" w:rsidTr="009D24CA">
        <w:trPr>
          <w:trHeight w:val="340"/>
        </w:trPr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4420B035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Supply chain agility (AG)</w:t>
            </w:r>
          </w:p>
        </w:tc>
        <w:tc>
          <w:tcPr>
            <w:tcW w:w="471" w:type="pct"/>
            <w:vAlign w:val="center"/>
          </w:tcPr>
          <w:p w14:paraId="3514BE3E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AG1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77D313F5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rapidly reduce product development cycle time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7B18A1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0.709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  <w:hideMark/>
          </w:tcPr>
          <w:p w14:paraId="710CCBA8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0.906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  <w:hideMark/>
          </w:tcPr>
          <w:p w14:paraId="12EDEABD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0.579</w:t>
            </w:r>
          </w:p>
        </w:tc>
      </w:tr>
      <w:tr w:rsidR="00E51AF3" w:rsidRPr="00E51AF3" w14:paraId="5DA8AF20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2951EE0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4725DE9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AG2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12D9CC82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rapidly reduce lead time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88755C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0.775</w:t>
            </w:r>
          </w:p>
        </w:tc>
        <w:tc>
          <w:tcPr>
            <w:tcW w:w="384" w:type="pct"/>
            <w:vMerge/>
            <w:vAlign w:val="center"/>
            <w:hideMark/>
          </w:tcPr>
          <w:p w14:paraId="0AF319ED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2B365006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38993F93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2B533A44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32EEFBCD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AG3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153EAAB0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rapidly increase the level of product customization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026D2C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0.727</w:t>
            </w:r>
          </w:p>
        </w:tc>
        <w:tc>
          <w:tcPr>
            <w:tcW w:w="384" w:type="pct"/>
            <w:vMerge/>
            <w:vAlign w:val="center"/>
            <w:hideMark/>
          </w:tcPr>
          <w:p w14:paraId="0C7179B6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856E4ED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05240642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6A28BE65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381D1A49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AG4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4F862415" w14:textId="77777777" w:rsidR="00AE53DC" w:rsidRPr="00E51AF3" w:rsidRDefault="00AB7165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 xml:space="preserve">Ability to rapidly </w:t>
            </w:r>
            <w:r w:rsidR="008A3D9D" w:rsidRPr="00E51AF3">
              <w:rPr>
                <w:rFonts w:eastAsia="Malgun Gothic" w:hint="eastAsia"/>
                <w:sz w:val="18"/>
                <w:szCs w:val="18"/>
              </w:rPr>
              <w:t>i</w:t>
            </w:r>
            <w:r w:rsidR="00E92436" w:rsidRPr="00E51AF3">
              <w:rPr>
                <w:rFonts w:eastAsia="Malgun Gothic"/>
                <w:sz w:val="18"/>
                <w:szCs w:val="18"/>
              </w:rPr>
              <w:t>mprove</w:t>
            </w:r>
            <w:r w:rsidRPr="00E51AF3">
              <w:rPr>
                <w:rFonts w:eastAsia="Times New Roman"/>
                <w:sz w:val="18"/>
                <w:szCs w:val="18"/>
              </w:rPr>
              <w:t xml:space="preserve"> level of customer service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82310FE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0.704</w:t>
            </w:r>
          </w:p>
        </w:tc>
        <w:tc>
          <w:tcPr>
            <w:tcW w:w="384" w:type="pct"/>
            <w:vMerge/>
            <w:vAlign w:val="center"/>
            <w:hideMark/>
          </w:tcPr>
          <w:p w14:paraId="244FD889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2632C7B4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28287599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5210B87D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66827B2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AG5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36BCA9DE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rapidly improve delivery reliability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ECD83C9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0.748</w:t>
            </w:r>
          </w:p>
        </w:tc>
        <w:tc>
          <w:tcPr>
            <w:tcW w:w="384" w:type="pct"/>
            <w:vMerge/>
            <w:vAlign w:val="center"/>
            <w:hideMark/>
          </w:tcPr>
          <w:p w14:paraId="2D45A391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3A0BABB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1F0FC9D2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33342402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725627C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AG6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6E401ECE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rapidly improve responsiveness to changing market needs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CEAC33E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0.754</w:t>
            </w:r>
          </w:p>
        </w:tc>
        <w:tc>
          <w:tcPr>
            <w:tcW w:w="384" w:type="pct"/>
            <w:vMerge/>
            <w:vAlign w:val="center"/>
            <w:hideMark/>
          </w:tcPr>
          <w:p w14:paraId="4550E57C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4B809638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3CF20E57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3BBE513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0F3E48E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AG7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637EA56B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rapidly reduce delivery lead time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C9CF73B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0.765</w:t>
            </w:r>
          </w:p>
        </w:tc>
        <w:tc>
          <w:tcPr>
            <w:tcW w:w="384" w:type="pct"/>
            <w:vMerge/>
            <w:vAlign w:val="center"/>
            <w:hideMark/>
          </w:tcPr>
          <w:p w14:paraId="7CC5417C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366E34F3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141E5C52" w14:textId="77777777" w:rsidTr="009D24CA">
        <w:trPr>
          <w:trHeight w:val="340"/>
        </w:trPr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2D1D050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Cost efficiency (CE)</w:t>
            </w:r>
          </w:p>
        </w:tc>
        <w:tc>
          <w:tcPr>
            <w:tcW w:w="471" w:type="pct"/>
            <w:vAlign w:val="center"/>
          </w:tcPr>
          <w:p w14:paraId="4D57E80A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CE1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406DAE6F" w14:textId="77777777" w:rsidR="00AE53DC" w:rsidRPr="00E51AF3" w:rsidRDefault="00AE53DC" w:rsidP="0008658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minimi</w:t>
            </w:r>
            <w:r w:rsidR="00125E5E" w:rsidRPr="00E51AF3">
              <w:rPr>
                <w:rFonts w:hint="eastAsia"/>
                <w:sz w:val="18"/>
                <w:szCs w:val="18"/>
                <w:lang w:eastAsia="zh-HK"/>
              </w:rPr>
              <w:t>z</w:t>
            </w:r>
            <w:r w:rsidRPr="00E51AF3">
              <w:rPr>
                <w:rFonts w:eastAsia="Times New Roman"/>
                <w:sz w:val="18"/>
                <w:szCs w:val="18"/>
              </w:rPr>
              <w:t>e total cost of resources used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AC9BA4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0.768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  <w:hideMark/>
          </w:tcPr>
          <w:p w14:paraId="37FB38F7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0.851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  <w:hideMark/>
          </w:tcPr>
          <w:p w14:paraId="3BC51E0B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0.656</w:t>
            </w:r>
          </w:p>
        </w:tc>
      </w:tr>
      <w:tr w:rsidR="00E51AF3" w:rsidRPr="00E51AF3" w14:paraId="0731E581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6BC884D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069CF7C9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CE2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4EDA9F2E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minimi</w:t>
            </w:r>
            <w:r w:rsidR="00125E5E" w:rsidRPr="00E51AF3">
              <w:rPr>
                <w:rFonts w:hint="eastAsia"/>
                <w:sz w:val="18"/>
                <w:szCs w:val="18"/>
                <w:lang w:eastAsia="zh-HK"/>
              </w:rPr>
              <w:t>z</w:t>
            </w:r>
            <w:r w:rsidRPr="00E51AF3">
              <w:rPr>
                <w:rFonts w:eastAsia="Times New Roman"/>
                <w:sz w:val="18"/>
                <w:szCs w:val="18"/>
              </w:rPr>
              <w:t xml:space="preserve">e total cost of distribution </w:t>
            </w:r>
          </w:p>
          <w:p w14:paraId="3419744A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(including transportation and handling costs)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F8F06C9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0.730</w:t>
            </w:r>
          </w:p>
        </w:tc>
        <w:tc>
          <w:tcPr>
            <w:tcW w:w="384" w:type="pct"/>
            <w:vMerge/>
            <w:vAlign w:val="center"/>
            <w:hideMark/>
          </w:tcPr>
          <w:p w14:paraId="3D0426EF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3567776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46EC7260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203E2E1A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0C7B63AE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CE3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74ABC194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minimi</w:t>
            </w:r>
            <w:r w:rsidR="00125E5E" w:rsidRPr="00E51AF3">
              <w:rPr>
                <w:rFonts w:hint="eastAsia"/>
                <w:sz w:val="18"/>
                <w:szCs w:val="18"/>
                <w:lang w:eastAsia="zh-HK"/>
              </w:rPr>
              <w:t>z</w:t>
            </w:r>
            <w:r w:rsidRPr="00E51AF3">
              <w:rPr>
                <w:rFonts w:eastAsia="Times New Roman"/>
                <w:sz w:val="18"/>
                <w:szCs w:val="18"/>
              </w:rPr>
              <w:t xml:space="preserve">e total cost of manufacturing </w:t>
            </w:r>
          </w:p>
          <w:p w14:paraId="7C2E53E2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(including labour, maintenance, and re-work costs)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854EE87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0.704</w:t>
            </w:r>
          </w:p>
        </w:tc>
        <w:tc>
          <w:tcPr>
            <w:tcW w:w="384" w:type="pct"/>
            <w:vMerge/>
            <w:vAlign w:val="center"/>
            <w:hideMark/>
          </w:tcPr>
          <w:p w14:paraId="0D4F7A67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3D176E3A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115E73CF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77EC9567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4A2C8A07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CE4</w:t>
            </w:r>
          </w:p>
        </w:tc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29B800E4" w14:textId="77777777" w:rsidR="00AE53DC" w:rsidRPr="00E51AF3" w:rsidRDefault="00AE53DC" w:rsidP="0008658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Ability to minimi</w:t>
            </w:r>
            <w:r w:rsidR="00125E5E" w:rsidRPr="00E51AF3">
              <w:rPr>
                <w:rFonts w:hint="eastAsia"/>
                <w:sz w:val="18"/>
                <w:szCs w:val="18"/>
                <w:lang w:eastAsia="zh-HK"/>
              </w:rPr>
              <w:t>z</w:t>
            </w:r>
            <w:r w:rsidRPr="00E51AF3">
              <w:rPr>
                <w:rFonts w:eastAsia="Times New Roman"/>
                <w:sz w:val="18"/>
                <w:szCs w:val="18"/>
              </w:rPr>
              <w:t>e total inventory holding costs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306F63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384" w:type="pct"/>
            <w:vMerge/>
            <w:vAlign w:val="center"/>
            <w:hideMark/>
          </w:tcPr>
          <w:p w14:paraId="0D201EC2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2448A13D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51AF3" w:rsidRPr="00E51AF3" w14:paraId="4F654328" w14:textId="77777777" w:rsidTr="009D24CA">
        <w:trPr>
          <w:trHeight w:val="340"/>
        </w:trPr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6F8D8D1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Customer service (CUS)</w:t>
            </w:r>
          </w:p>
        </w:tc>
        <w:tc>
          <w:tcPr>
            <w:tcW w:w="471" w:type="pct"/>
            <w:vAlign w:val="center"/>
          </w:tcPr>
          <w:p w14:paraId="246A6A5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CUS1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7F8F36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Order fill rate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5A5D625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0.743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  <w:hideMark/>
          </w:tcPr>
          <w:p w14:paraId="361526E1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0.914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  <w:hideMark/>
          </w:tcPr>
          <w:p w14:paraId="64814C9E" w14:textId="77777777" w:rsidR="00AE53DC" w:rsidRPr="00E51AF3" w:rsidRDefault="00AE53DC" w:rsidP="00DF4F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0.682</w:t>
            </w:r>
          </w:p>
        </w:tc>
      </w:tr>
      <w:tr w:rsidR="00E51AF3" w:rsidRPr="00E51AF3" w14:paraId="65527D05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7ACE35BC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53F07631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CUS2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F30A3F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On-time delivery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8DCE18F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0.810</w:t>
            </w:r>
          </w:p>
        </w:tc>
        <w:tc>
          <w:tcPr>
            <w:tcW w:w="384" w:type="pct"/>
            <w:vMerge/>
            <w:vAlign w:val="center"/>
            <w:hideMark/>
          </w:tcPr>
          <w:p w14:paraId="7CC62082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57DA1B34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E51AF3" w:rsidRPr="00E51AF3" w14:paraId="35C88D41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28930E92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2CA2C424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CUS3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4B6F64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Customer response time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7FD5920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0.782</w:t>
            </w:r>
          </w:p>
        </w:tc>
        <w:tc>
          <w:tcPr>
            <w:tcW w:w="384" w:type="pct"/>
            <w:vMerge/>
            <w:vAlign w:val="center"/>
            <w:hideMark/>
          </w:tcPr>
          <w:p w14:paraId="6D50D599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511F3888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E51AF3" w:rsidRPr="00E51AF3" w14:paraId="6A6EA8B9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69DFB3E7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4605951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CUS4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35439C" w14:textId="77777777" w:rsidR="00AE53DC" w:rsidRPr="00E51AF3" w:rsidRDefault="008F6EF4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Product q</w:t>
            </w:r>
            <w:r w:rsidR="00AE53DC" w:rsidRPr="00E51AF3">
              <w:rPr>
                <w:rFonts w:eastAsia="Times New Roman"/>
                <w:sz w:val="18"/>
                <w:szCs w:val="18"/>
              </w:rPr>
              <w:t>uality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96F909D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0.697</w:t>
            </w:r>
          </w:p>
        </w:tc>
        <w:tc>
          <w:tcPr>
            <w:tcW w:w="384" w:type="pct"/>
            <w:vMerge/>
            <w:vAlign w:val="center"/>
            <w:hideMark/>
          </w:tcPr>
          <w:p w14:paraId="680BA1D0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214B8D0B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E51AF3" w:rsidRPr="00E51AF3" w14:paraId="66E5267E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324BB738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1DC0BC68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CUS5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08AC30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Order lead time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5C26F14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384" w:type="pct"/>
            <w:vMerge/>
            <w:vAlign w:val="center"/>
            <w:hideMark/>
          </w:tcPr>
          <w:p w14:paraId="5F2C0A3C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379193F0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E51AF3" w:rsidRPr="00E51AF3" w14:paraId="72ABE46D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0002947B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7E06EAF4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CUS6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707C4A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Customer complaints reduction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85D0F00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384" w:type="pct"/>
            <w:vMerge/>
            <w:vAlign w:val="center"/>
            <w:hideMark/>
          </w:tcPr>
          <w:p w14:paraId="25157753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438F7C99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E51AF3" w:rsidRPr="00E51AF3" w14:paraId="21993176" w14:textId="77777777" w:rsidTr="009D24CA">
        <w:trPr>
          <w:trHeight w:val="340"/>
        </w:trPr>
        <w:tc>
          <w:tcPr>
            <w:tcW w:w="629" w:type="pct"/>
            <w:vMerge/>
            <w:vAlign w:val="center"/>
            <w:hideMark/>
          </w:tcPr>
          <w:p w14:paraId="47672A8D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5BD82DED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CUS7</w:t>
            </w:r>
          </w:p>
        </w:tc>
        <w:tc>
          <w:tcPr>
            <w:tcW w:w="26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66BA9D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Customer satisfaction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311C085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0.719</w:t>
            </w:r>
          </w:p>
        </w:tc>
        <w:tc>
          <w:tcPr>
            <w:tcW w:w="384" w:type="pct"/>
            <w:vMerge/>
            <w:vAlign w:val="center"/>
            <w:hideMark/>
          </w:tcPr>
          <w:p w14:paraId="0B13A3F5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0B85A860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E53DC" w:rsidRPr="00E51AF3" w14:paraId="75EBAC9C" w14:textId="77777777" w:rsidTr="009D24CA">
        <w:trPr>
          <w:trHeight w:val="340"/>
        </w:trPr>
        <w:tc>
          <w:tcPr>
            <w:tcW w:w="629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0D0B3364" w14:textId="77777777" w:rsidR="00AE53DC" w:rsidRPr="00E51AF3" w:rsidRDefault="00AE53DC" w:rsidP="00DF4F8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01BF4DA9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CUS8</w:t>
            </w:r>
          </w:p>
        </w:tc>
        <w:tc>
          <w:tcPr>
            <w:tcW w:w="2641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0711" w14:textId="77777777" w:rsidR="00AE53DC" w:rsidRPr="00E51AF3" w:rsidRDefault="00AE53DC" w:rsidP="00DF4F8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Stock-out reduction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C02D346" w14:textId="77777777" w:rsidR="00AE53DC" w:rsidRPr="00E51AF3" w:rsidRDefault="00AE53DC" w:rsidP="00DF4F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51AF3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384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036FE279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764FFEB7" w14:textId="77777777" w:rsidR="00AE53DC" w:rsidRPr="00E51AF3" w:rsidRDefault="00AE53DC" w:rsidP="00DF4F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797976C" w14:textId="77777777" w:rsidR="006E3A5B" w:rsidRPr="00E51AF3" w:rsidRDefault="006E3A5B" w:rsidP="00075C4C">
      <w:pPr>
        <w:spacing w:line="240" w:lineRule="auto"/>
        <w:rPr>
          <w:sz w:val="6"/>
          <w:szCs w:val="6"/>
        </w:rPr>
      </w:pPr>
    </w:p>
    <w:p w14:paraId="6D49DFDE" w14:textId="0733C19F" w:rsidR="00075C4C" w:rsidRPr="00E51AF3" w:rsidRDefault="00AD5BAE" w:rsidP="00075C4C">
      <w:pPr>
        <w:spacing w:line="240" w:lineRule="auto"/>
        <w:rPr>
          <w:sz w:val="18"/>
          <w:szCs w:val="18"/>
        </w:rPr>
      </w:pPr>
      <w:r w:rsidRPr="00E51AF3">
        <w:rPr>
          <w:sz w:val="18"/>
          <w:szCs w:val="18"/>
        </w:rPr>
        <w:t>Composite Reliability</w:t>
      </w:r>
      <w:r w:rsidR="00C91F25" w:rsidRPr="00E51AF3">
        <w:rPr>
          <w:sz w:val="18"/>
          <w:szCs w:val="18"/>
        </w:rPr>
        <w:t xml:space="preserve"> (CR) </w:t>
      </w:r>
      <m:oMath>
        <m:r>
          <w:rPr>
            <w:rFonts w:ascii="Cambria Math"/>
            <w:sz w:val="18"/>
            <w:szCs w:val="18"/>
          </w:rPr>
          <m:t>=</m:t>
        </m:r>
        <m:d>
          <m:dPr>
            <m:ctrlPr>
              <w:rPr>
                <w:rFonts w:ascii="Cambria Math" w:hAnsi="Cambria Math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∑</m:t>
            </m:r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standardi</m:t>
            </m:r>
            <m:r>
              <m:rPr>
                <m:sty m:val="p"/>
              </m:rPr>
              <w:rPr>
                <w:rFonts w:ascii="Cambria Math"/>
                <w:sz w:val="18"/>
                <w:szCs w:val="18"/>
                <w:lang w:eastAsia="zh-HK"/>
              </w:rPr>
              <m:t>z</m:t>
            </m:r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ed loading</m:t>
            </m:r>
          </m:e>
        </m:d>
        <m:r>
          <m:rPr>
            <m:sty m:val="p"/>
          </m:rPr>
          <w:rPr>
            <w:rFonts w:ascii="Cambria Math"/>
            <w:sz w:val="18"/>
            <w:szCs w:val="18"/>
          </w:rPr>
          <m:t>²</m:t>
        </m:r>
      </m:oMath>
      <w:r w:rsidRPr="00E51AF3">
        <w:rPr>
          <w:sz w:val="18"/>
          <w:szCs w:val="18"/>
        </w:rPr>
        <w:t xml:space="preserve"> </w:t>
      </w:r>
      <m:oMath>
        <m:r>
          <w:rPr>
            <w:rFonts w:ascii="Cambria Math"/>
            <w:sz w:val="18"/>
            <w:szCs w:val="18"/>
          </w:rPr>
          <m:t>/</m:t>
        </m:r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{</m:t>
            </m:r>
            <m:d>
              <m:d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∑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standardi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  <w:lang w:eastAsia="zh-HK"/>
                  </w:rPr>
                  <m:t>z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ed loading</m:t>
                </m:r>
              </m:e>
            </m:d>
          </m:e>
          <m:sup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18"/>
            <w:szCs w:val="18"/>
          </w:rPr>
          <m:t xml:space="preserve">+ </m:t>
        </m:r>
        <m:r>
          <m:rPr>
            <m:sty m:val="p"/>
          </m:rPr>
          <w:rPr>
            <w:rFonts w:ascii="Cambria Math"/>
            <w:sz w:val="18"/>
            <w:szCs w:val="18"/>
          </w:rPr>
          <m:t>∑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ℇᵢ</m:t>
        </m:r>
        <m:r>
          <m:rPr>
            <m:sty m:val="p"/>
          </m:rPr>
          <w:rPr>
            <w:rFonts w:ascii="Cambria Math"/>
            <w:sz w:val="18"/>
            <w:szCs w:val="18"/>
          </w:rPr>
          <m:t>}</m:t>
        </m:r>
      </m:oMath>
    </w:p>
    <w:p w14:paraId="461E49F3" w14:textId="77777777" w:rsidR="00075C4C" w:rsidRPr="00E51AF3" w:rsidRDefault="00AD5BAE" w:rsidP="00075C4C">
      <w:pPr>
        <w:spacing w:line="240" w:lineRule="auto"/>
        <w:rPr>
          <w:sz w:val="18"/>
          <w:szCs w:val="18"/>
        </w:rPr>
      </w:pPr>
      <w:r w:rsidRPr="00E51AF3">
        <w:rPr>
          <w:sz w:val="18"/>
          <w:szCs w:val="18"/>
        </w:rPr>
        <w:t>Average variance extracted</w:t>
      </w:r>
      <w:r w:rsidR="00C91F25" w:rsidRPr="00E51AF3">
        <w:rPr>
          <w:sz w:val="18"/>
          <w:szCs w:val="18"/>
        </w:rPr>
        <w:t xml:space="preserve"> (AVE)</w:t>
      </w:r>
      <w:r w:rsidRPr="00E51AF3">
        <w:rPr>
          <w:sz w:val="18"/>
          <w:szCs w:val="18"/>
        </w:rPr>
        <w:t xml:space="preserve"> = </w:t>
      </w:r>
      <m:oMath>
        <m:r>
          <m:rPr>
            <m:sty m:val="p"/>
          </m:rPr>
          <w:rPr>
            <w:rFonts w:ascii="Cambria Math"/>
            <w:sz w:val="18"/>
            <w:szCs w:val="18"/>
          </w:rPr>
          <m:t>∑</m:t>
        </m:r>
        <m:d>
          <m:dPr>
            <m:ctrlPr>
              <w:rPr>
                <w:rFonts w:ascii="Cambria Math" w:hAnsi="Cambria Math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standardi</m:t>
            </m:r>
            <m:r>
              <m:rPr>
                <m:sty m:val="p"/>
              </m:rPr>
              <w:rPr>
                <w:rFonts w:ascii="Cambria Math"/>
                <w:sz w:val="18"/>
                <w:szCs w:val="18"/>
                <w:lang w:eastAsia="zh-HK"/>
              </w:rPr>
              <m:t>z</m:t>
            </m:r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ed loading</m:t>
            </m:r>
          </m:e>
        </m:d>
        <m:r>
          <m:rPr>
            <m:sty m:val="p"/>
          </m:rPr>
          <w:rPr>
            <w:rFonts w:ascii="Cambria Math"/>
            <w:sz w:val="18"/>
            <w:szCs w:val="18"/>
          </w:rPr>
          <m:t>²</m:t>
        </m:r>
      </m:oMath>
      <w:r w:rsidRPr="00E51AF3">
        <w:rPr>
          <w:sz w:val="18"/>
          <w:szCs w:val="18"/>
        </w:rPr>
        <w:t xml:space="preserve"> /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(</m:t>
        </m:r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∑</m:t>
            </m:r>
            <m:d>
              <m:d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standardi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  <w:lang w:eastAsia="zh-HK"/>
                  </w:rPr>
                  <m:t>z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ed loading</m:t>
                </m:r>
              </m:e>
            </m:d>
          </m:e>
          <m:sup>
            <m:r>
              <m:rPr>
                <m:sty m:val="p"/>
              </m:rPr>
              <w:rPr>
                <w:rFonts w:ascii="Cambria Math"/>
                <w:sz w:val="18"/>
                <w:szCs w:val="18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18"/>
            <w:szCs w:val="18"/>
          </w:rPr>
          <m:t xml:space="preserve">+ </m:t>
        </m:r>
        <m:r>
          <m:rPr>
            <m:sty m:val="p"/>
          </m:rPr>
          <w:rPr>
            <w:rFonts w:ascii="Cambria Math"/>
            <w:sz w:val="18"/>
            <w:szCs w:val="18"/>
          </w:rPr>
          <m:t>∑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ℇᵢ</m:t>
        </m:r>
        <m:r>
          <m:rPr>
            <m:sty m:val="p"/>
          </m:rPr>
          <w:rPr>
            <w:rFonts w:ascii="Cambria Math"/>
            <w:sz w:val="18"/>
            <w:szCs w:val="18"/>
          </w:rPr>
          <m:t>)</m:t>
        </m:r>
      </m:oMath>
    </w:p>
    <w:p w14:paraId="1307C453" w14:textId="77777777" w:rsidR="00075C4C" w:rsidRPr="00E51AF3" w:rsidRDefault="00AD5BAE" w:rsidP="00075C4C">
      <w:pPr>
        <w:spacing w:line="240" w:lineRule="auto"/>
        <w:rPr>
          <w:sz w:val="18"/>
          <w:szCs w:val="18"/>
        </w:rPr>
      </w:pPr>
      <w:r w:rsidRPr="00E51AF3">
        <w:rPr>
          <w:sz w:val="18"/>
          <w:szCs w:val="18"/>
        </w:rPr>
        <w:t>Note: Fit indices: χ²/</w:t>
      </w:r>
      <w:proofErr w:type="spellStart"/>
      <w:r w:rsidRPr="00E51AF3">
        <w:rPr>
          <w:sz w:val="18"/>
          <w:szCs w:val="18"/>
        </w:rPr>
        <w:t>df</w:t>
      </w:r>
      <w:proofErr w:type="spellEnd"/>
      <w:r w:rsidRPr="00E51AF3">
        <w:rPr>
          <w:sz w:val="18"/>
          <w:szCs w:val="18"/>
        </w:rPr>
        <w:t xml:space="preserve"> </w:t>
      </w:r>
      <w:r w:rsidR="001469A5" w:rsidRPr="00E51AF3">
        <w:rPr>
          <w:sz w:val="18"/>
          <w:szCs w:val="18"/>
        </w:rPr>
        <w:t xml:space="preserve">(chi square) </w:t>
      </w:r>
      <w:r w:rsidRPr="00E51AF3">
        <w:rPr>
          <w:sz w:val="18"/>
          <w:szCs w:val="18"/>
        </w:rPr>
        <w:t>= 421.326 /199 = 2.11, GFI</w:t>
      </w:r>
      <w:r w:rsidR="001469A5" w:rsidRPr="00E51AF3">
        <w:rPr>
          <w:sz w:val="18"/>
          <w:szCs w:val="18"/>
        </w:rPr>
        <w:t xml:space="preserve"> (goodness of fit index) </w:t>
      </w:r>
      <w:r w:rsidRPr="00E51AF3">
        <w:rPr>
          <w:sz w:val="18"/>
          <w:szCs w:val="18"/>
        </w:rPr>
        <w:t>=</w:t>
      </w:r>
      <w:r w:rsidR="00913411" w:rsidRPr="00E51AF3">
        <w:rPr>
          <w:sz w:val="18"/>
          <w:szCs w:val="18"/>
        </w:rPr>
        <w:t xml:space="preserve"> </w:t>
      </w:r>
      <w:r w:rsidRPr="00E51AF3">
        <w:rPr>
          <w:sz w:val="18"/>
          <w:szCs w:val="18"/>
        </w:rPr>
        <w:t>0.907, SRMR</w:t>
      </w:r>
      <w:r w:rsidR="001E778F" w:rsidRPr="00E51AF3">
        <w:rPr>
          <w:sz w:val="18"/>
          <w:szCs w:val="18"/>
        </w:rPr>
        <w:t xml:space="preserve"> </w:t>
      </w:r>
      <w:r w:rsidR="00564E05" w:rsidRPr="00E51AF3">
        <w:rPr>
          <w:sz w:val="18"/>
          <w:szCs w:val="18"/>
        </w:rPr>
        <w:t>(standardi</w:t>
      </w:r>
      <w:r w:rsidR="006A0A1E" w:rsidRPr="00E51AF3">
        <w:rPr>
          <w:rFonts w:hint="eastAsia"/>
          <w:sz w:val="18"/>
          <w:szCs w:val="18"/>
          <w:lang w:eastAsia="zh-HK"/>
        </w:rPr>
        <w:t>z</w:t>
      </w:r>
      <w:r w:rsidR="00017CAF" w:rsidRPr="00E51AF3">
        <w:rPr>
          <w:sz w:val="18"/>
          <w:szCs w:val="18"/>
        </w:rPr>
        <w:t xml:space="preserve">ed root mean square residual) </w:t>
      </w:r>
      <w:r w:rsidRPr="00E51AF3">
        <w:rPr>
          <w:sz w:val="18"/>
          <w:szCs w:val="18"/>
        </w:rPr>
        <w:t>=</w:t>
      </w:r>
      <w:r w:rsidR="00913411" w:rsidRPr="00E51AF3">
        <w:rPr>
          <w:sz w:val="18"/>
          <w:szCs w:val="18"/>
        </w:rPr>
        <w:t xml:space="preserve"> </w:t>
      </w:r>
      <w:r w:rsidRPr="00E51AF3">
        <w:rPr>
          <w:sz w:val="18"/>
          <w:szCs w:val="18"/>
        </w:rPr>
        <w:t>0.042, RMSEA</w:t>
      </w:r>
      <w:r w:rsidR="00017CAF" w:rsidRPr="00E51AF3">
        <w:rPr>
          <w:sz w:val="18"/>
          <w:szCs w:val="18"/>
        </w:rPr>
        <w:t xml:space="preserve"> (root mean squared error of approximation) </w:t>
      </w:r>
      <w:r w:rsidRPr="00E51AF3">
        <w:rPr>
          <w:sz w:val="18"/>
          <w:szCs w:val="18"/>
        </w:rPr>
        <w:t>=</w:t>
      </w:r>
      <w:r w:rsidR="00913411" w:rsidRPr="00E51AF3">
        <w:rPr>
          <w:sz w:val="18"/>
          <w:szCs w:val="18"/>
        </w:rPr>
        <w:t xml:space="preserve"> </w:t>
      </w:r>
      <w:r w:rsidRPr="00E51AF3">
        <w:rPr>
          <w:sz w:val="18"/>
          <w:szCs w:val="18"/>
        </w:rPr>
        <w:t>0.055, CFI</w:t>
      </w:r>
      <w:r w:rsidR="00017CAF" w:rsidRPr="00E51AF3">
        <w:rPr>
          <w:sz w:val="18"/>
          <w:szCs w:val="18"/>
        </w:rPr>
        <w:t xml:space="preserve"> (comparative fit index) </w:t>
      </w:r>
      <w:r w:rsidRPr="00E51AF3">
        <w:rPr>
          <w:sz w:val="18"/>
          <w:szCs w:val="18"/>
        </w:rPr>
        <w:t>=</w:t>
      </w:r>
      <w:r w:rsidR="006D55FE" w:rsidRPr="00E51AF3">
        <w:rPr>
          <w:sz w:val="18"/>
          <w:szCs w:val="18"/>
        </w:rPr>
        <w:t xml:space="preserve"> </w:t>
      </w:r>
      <w:r w:rsidRPr="00E51AF3">
        <w:rPr>
          <w:sz w:val="18"/>
          <w:szCs w:val="18"/>
        </w:rPr>
        <w:t>0.942 (D</w:t>
      </w:r>
      <w:r w:rsidR="006D55FE" w:rsidRPr="00E51AF3">
        <w:rPr>
          <w:sz w:val="18"/>
          <w:szCs w:val="18"/>
        </w:rPr>
        <w:t xml:space="preserve"> </w:t>
      </w:r>
      <w:r w:rsidRPr="00E51AF3">
        <w:rPr>
          <w:sz w:val="18"/>
          <w:szCs w:val="18"/>
        </w:rPr>
        <w:t>= deleted item)</w:t>
      </w:r>
    </w:p>
    <w:p w14:paraId="2C035DD9" w14:textId="77777777" w:rsidR="005302B6" w:rsidRPr="00E51AF3" w:rsidRDefault="005302B6" w:rsidP="008C1DD5">
      <w:pPr>
        <w:spacing w:line="480" w:lineRule="auto"/>
        <w:rPr>
          <w:sz w:val="24"/>
          <w:szCs w:val="24"/>
        </w:rPr>
      </w:pPr>
    </w:p>
    <w:p w14:paraId="1834226E" w14:textId="77777777" w:rsidR="000C26B4" w:rsidRPr="00F03F87" w:rsidRDefault="008C1DD5" w:rsidP="000C26B4">
      <w:pPr>
        <w:spacing w:line="480" w:lineRule="auto"/>
        <w:ind w:firstLine="540"/>
        <w:rPr>
          <w:sz w:val="24"/>
          <w:szCs w:val="24"/>
        </w:rPr>
      </w:pPr>
      <w:r w:rsidRPr="00F03F87">
        <w:rPr>
          <w:sz w:val="24"/>
          <w:szCs w:val="24"/>
        </w:rPr>
        <w:t xml:space="preserve">After deleting the </w:t>
      </w:r>
      <w:r w:rsidR="00951523" w:rsidRPr="00F03F87">
        <w:rPr>
          <w:sz w:val="24"/>
          <w:szCs w:val="24"/>
        </w:rPr>
        <w:t xml:space="preserve">redundant </w:t>
      </w:r>
      <w:r w:rsidRPr="00F03F87">
        <w:rPr>
          <w:sz w:val="24"/>
          <w:szCs w:val="24"/>
        </w:rPr>
        <w:t>items, we re</w:t>
      </w:r>
      <w:r w:rsidR="002A4517" w:rsidRPr="00F03F87">
        <w:rPr>
          <w:sz w:val="24"/>
          <w:szCs w:val="24"/>
        </w:rPr>
        <w:t>-</w:t>
      </w:r>
      <w:r w:rsidRPr="00F03F87">
        <w:rPr>
          <w:sz w:val="24"/>
          <w:szCs w:val="24"/>
        </w:rPr>
        <w:t>tested</w:t>
      </w:r>
      <w:r w:rsidR="00913411" w:rsidRPr="00F03F87">
        <w:rPr>
          <w:sz w:val="24"/>
          <w:szCs w:val="24"/>
        </w:rPr>
        <w:t xml:space="preserve"> the model</w:t>
      </w:r>
      <w:r w:rsidRPr="00F03F87">
        <w:rPr>
          <w:sz w:val="24"/>
          <w:szCs w:val="24"/>
        </w:rPr>
        <w:t xml:space="preserve"> using CFA. The measurement model </w:t>
      </w:r>
      <w:r w:rsidR="007A33FB" w:rsidRPr="00F03F87">
        <w:rPr>
          <w:sz w:val="24"/>
          <w:szCs w:val="24"/>
        </w:rPr>
        <w:t xml:space="preserve">offers </w:t>
      </w:r>
      <w:r w:rsidRPr="00F03F87">
        <w:rPr>
          <w:sz w:val="24"/>
          <w:szCs w:val="24"/>
        </w:rPr>
        <w:t>an acceptable fit to the data (χ²/</w:t>
      </w:r>
      <w:proofErr w:type="spellStart"/>
      <w:r w:rsidRPr="00F03F87">
        <w:rPr>
          <w:sz w:val="24"/>
          <w:szCs w:val="24"/>
        </w:rPr>
        <w:t>df</w:t>
      </w:r>
      <w:proofErr w:type="spellEnd"/>
      <w:r w:rsidRPr="00F03F87">
        <w:rPr>
          <w:sz w:val="24"/>
          <w:szCs w:val="24"/>
        </w:rPr>
        <w:t xml:space="preserve"> = 421.326/199 = 2.11</w:t>
      </w:r>
      <w:r w:rsidR="005149C4" w:rsidRPr="00F03F87">
        <w:rPr>
          <w:sz w:val="24"/>
          <w:szCs w:val="24"/>
        </w:rPr>
        <w:t xml:space="preserve">, </w:t>
      </w:r>
      <w:r w:rsidRPr="00F03F87">
        <w:rPr>
          <w:sz w:val="24"/>
          <w:szCs w:val="24"/>
        </w:rPr>
        <w:t>GFI = 0.907</w:t>
      </w:r>
      <w:r w:rsidR="005149C4" w:rsidRPr="00F03F87">
        <w:rPr>
          <w:sz w:val="24"/>
          <w:szCs w:val="24"/>
        </w:rPr>
        <w:t xml:space="preserve">, </w:t>
      </w:r>
      <w:r w:rsidRPr="00F03F87">
        <w:rPr>
          <w:sz w:val="24"/>
          <w:szCs w:val="24"/>
        </w:rPr>
        <w:t>SRMR = 0.042</w:t>
      </w:r>
      <w:r w:rsidR="005149C4" w:rsidRPr="00F03F87">
        <w:rPr>
          <w:sz w:val="24"/>
          <w:szCs w:val="24"/>
        </w:rPr>
        <w:t xml:space="preserve">, </w:t>
      </w:r>
      <w:r w:rsidRPr="00F03F87">
        <w:rPr>
          <w:sz w:val="24"/>
          <w:szCs w:val="24"/>
        </w:rPr>
        <w:t>RMSEA = 0.055</w:t>
      </w:r>
      <w:r w:rsidR="005149C4" w:rsidRPr="00F03F87">
        <w:rPr>
          <w:sz w:val="24"/>
          <w:szCs w:val="24"/>
        </w:rPr>
        <w:t xml:space="preserve">, </w:t>
      </w:r>
      <w:r w:rsidRPr="00F03F87">
        <w:rPr>
          <w:sz w:val="24"/>
          <w:szCs w:val="24"/>
        </w:rPr>
        <w:t xml:space="preserve">CFI = 0.942). CR </w:t>
      </w:r>
      <w:r w:rsidR="005149C4" w:rsidRPr="00F03F87">
        <w:rPr>
          <w:sz w:val="24"/>
          <w:szCs w:val="24"/>
        </w:rPr>
        <w:t xml:space="preserve">shows </w:t>
      </w:r>
      <w:r w:rsidRPr="00F03F87">
        <w:rPr>
          <w:sz w:val="24"/>
          <w:szCs w:val="24"/>
        </w:rPr>
        <w:t xml:space="preserve">acceptable internal consistency (CRs &gt; 0.782). Convergent validity </w:t>
      </w:r>
      <w:r w:rsidR="007A33FB" w:rsidRPr="00F03F87">
        <w:rPr>
          <w:sz w:val="24"/>
          <w:szCs w:val="24"/>
        </w:rPr>
        <w:t xml:space="preserve">is assured </w:t>
      </w:r>
      <w:r w:rsidRPr="00F03F87">
        <w:rPr>
          <w:sz w:val="24"/>
          <w:szCs w:val="24"/>
        </w:rPr>
        <w:t xml:space="preserve">since all </w:t>
      </w:r>
      <w:r w:rsidR="007A33FB" w:rsidRPr="00F03F87">
        <w:rPr>
          <w:sz w:val="24"/>
          <w:szCs w:val="24"/>
        </w:rPr>
        <w:t xml:space="preserve">the </w:t>
      </w:r>
      <w:r w:rsidRPr="00F03F87">
        <w:rPr>
          <w:sz w:val="24"/>
          <w:szCs w:val="24"/>
        </w:rPr>
        <w:t xml:space="preserve">loadings </w:t>
      </w:r>
      <w:r w:rsidR="007A33FB" w:rsidRPr="00F03F87">
        <w:rPr>
          <w:sz w:val="24"/>
          <w:szCs w:val="24"/>
        </w:rPr>
        <w:t xml:space="preserve">are </w:t>
      </w:r>
      <w:r w:rsidRPr="00F03F87">
        <w:rPr>
          <w:sz w:val="24"/>
          <w:szCs w:val="24"/>
        </w:rPr>
        <w:t xml:space="preserve">greater than 0.7, with acceptable average variance extracted </w:t>
      </w:r>
      <w:r w:rsidR="007A33FB" w:rsidRPr="00F03F87">
        <w:rPr>
          <w:sz w:val="24"/>
          <w:szCs w:val="24"/>
        </w:rPr>
        <w:t xml:space="preserve">values </w:t>
      </w:r>
      <w:r w:rsidRPr="00F03F87">
        <w:rPr>
          <w:sz w:val="24"/>
          <w:szCs w:val="24"/>
        </w:rPr>
        <w:t>(AVE</w:t>
      </w:r>
      <w:r w:rsidR="007A33FB" w:rsidRPr="00F03F87">
        <w:rPr>
          <w:sz w:val="24"/>
          <w:szCs w:val="24"/>
          <w:vertAlign w:val="subscript"/>
        </w:rPr>
        <w:t xml:space="preserve"> </w:t>
      </w:r>
      <w:r w:rsidRPr="00F03F87">
        <w:rPr>
          <w:sz w:val="24"/>
          <w:szCs w:val="24"/>
        </w:rPr>
        <w:t>&gt;</w:t>
      </w:r>
      <w:r w:rsidR="007A33FB" w:rsidRPr="00F03F87">
        <w:rPr>
          <w:sz w:val="24"/>
          <w:szCs w:val="24"/>
        </w:rPr>
        <w:t xml:space="preserve"> </w:t>
      </w:r>
      <w:r w:rsidRPr="00F03F87">
        <w:rPr>
          <w:sz w:val="24"/>
          <w:szCs w:val="24"/>
        </w:rPr>
        <w:t xml:space="preserve">0.544). Table 3 </w:t>
      </w:r>
      <w:r w:rsidR="007A33FB" w:rsidRPr="00F03F87">
        <w:rPr>
          <w:sz w:val="24"/>
          <w:szCs w:val="24"/>
        </w:rPr>
        <w:t xml:space="preserve">reports the </w:t>
      </w:r>
      <w:r w:rsidRPr="00F03F87">
        <w:rPr>
          <w:sz w:val="24"/>
          <w:szCs w:val="24"/>
        </w:rPr>
        <w:t xml:space="preserve">factor loadings, CR, and AVE, with </w:t>
      </w:r>
      <w:r w:rsidR="005149C4" w:rsidRPr="00F03F87">
        <w:rPr>
          <w:sz w:val="24"/>
          <w:szCs w:val="24"/>
        </w:rPr>
        <w:t xml:space="preserve">the </w:t>
      </w:r>
      <w:r w:rsidRPr="00F03F87">
        <w:rPr>
          <w:sz w:val="24"/>
          <w:szCs w:val="24"/>
        </w:rPr>
        <w:t xml:space="preserve">fit indices. </w:t>
      </w:r>
      <w:r w:rsidR="007A33FB" w:rsidRPr="00F03F87">
        <w:rPr>
          <w:sz w:val="24"/>
          <w:szCs w:val="24"/>
        </w:rPr>
        <w:t>There is no case where</w:t>
      </w:r>
      <w:r w:rsidRPr="00F03F87">
        <w:rPr>
          <w:sz w:val="24"/>
          <w:szCs w:val="24"/>
        </w:rPr>
        <w:t xml:space="preserve"> the square of </w:t>
      </w:r>
      <w:r w:rsidR="007A33FB" w:rsidRPr="00F03F87">
        <w:rPr>
          <w:sz w:val="24"/>
          <w:szCs w:val="24"/>
        </w:rPr>
        <w:t xml:space="preserve">the </w:t>
      </w:r>
      <w:r w:rsidRPr="00F03F87">
        <w:rPr>
          <w:sz w:val="24"/>
          <w:szCs w:val="24"/>
        </w:rPr>
        <w:t xml:space="preserve">correlation between </w:t>
      </w:r>
      <w:r w:rsidR="007A33FB" w:rsidRPr="00F03F87">
        <w:rPr>
          <w:sz w:val="24"/>
          <w:szCs w:val="24"/>
        </w:rPr>
        <w:t xml:space="preserve">a pair of </w:t>
      </w:r>
      <w:r w:rsidRPr="00F03F87">
        <w:rPr>
          <w:sz w:val="24"/>
          <w:szCs w:val="24"/>
        </w:rPr>
        <w:t xml:space="preserve">constructs </w:t>
      </w:r>
      <w:r w:rsidR="007A33FB" w:rsidRPr="00F03F87">
        <w:rPr>
          <w:sz w:val="24"/>
          <w:szCs w:val="24"/>
        </w:rPr>
        <w:t xml:space="preserve">is </w:t>
      </w:r>
      <w:r w:rsidRPr="00F03F87">
        <w:rPr>
          <w:sz w:val="24"/>
          <w:szCs w:val="24"/>
        </w:rPr>
        <w:t xml:space="preserve">greater </w:t>
      </w:r>
      <w:r w:rsidRPr="00E51AF3">
        <w:rPr>
          <w:sz w:val="24"/>
          <w:szCs w:val="24"/>
        </w:rPr>
        <w:t xml:space="preserve">than the AVE of the constructs. Thus, </w:t>
      </w:r>
      <w:r w:rsidR="007A33FB" w:rsidRPr="00E51AF3">
        <w:rPr>
          <w:sz w:val="24"/>
          <w:szCs w:val="24"/>
        </w:rPr>
        <w:t xml:space="preserve">we confirm </w:t>
      </w:r>
      <w:r w:rsidRPr="00E51AF3">
        <w:rPr>
          <w:sz w:val="24"/>
          <w:szCs w:val="24"/>
        </w:rPr>
        <w:t xml:space="preserve">discriminant validity using </w:t>
      </w:r>
      <w:r w:rsidR="007A33FB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 xml:space="preserve">procedures suggested by </w:t>
      </w:r>
      <w:proofErr w:type="spellStart"/>
      <w:r w:rsidRPr="00E51AF3">
        <w:rPr>
          <w:sz w:val="24"/>
          <w:szCs w:val="24"/>
        </w:rPr>
        <w:t>Fornell</w:t>
      </w:r>
      <w:proofErr w:type="spellEnd"/>
      <w:r w:rsidRPr="00E51AF3">
        <w:rPr>
          <w:sz w:val="24"/>
          <w:szCs w:val="24"/>
        </w:rPr>
        <w:t xml:space="preserve"> </w:t>
      </w:r>
      <w:r w:rsidR="007A33FB" w:rsidRPr="00E51AF3">
        <w:rPr>
          <w:sz w:val="24"/>
          <w:szCs w:val="24"/>
        </w:rPr>
        <w:t xml:space="preserve">and </w:t>
      </w:r>
      <w:proofErr w:type="spellStart"/>
      <w:r w:rsidRPr="00E51AF3">
        <w:rPr>
          <w:sz w:val="24"/>
          <w:szCs w:val="24"/>
        </w:rPr>
        <w:t>Larcker</w:t>
      </w:r>
      <w:proofErr w:type="spellEnd"/>
      <w:r w:rsidRPr="00E51AF3">
        <w:rPr>
          <w:sz w:val="24"/>
          <w:szCs w:val="24"/>
        </w:rPr>
        <w:t xml:space="preserve"> (1981) (</w:t>
      </w:r>
      <w:r w:rsidR="00595913" w:rsidRPr="00E51AF3">
        <w:rPr>
          <w:sz w:val="24"/>
          <w:szCs w:val="24"/>
        </w:rPr>
        <w:t xml:space="preserve">see </w:t>
      </w:r>
      <w:r w:rsidR="007A33FB" w:rsidRPr="00E51AF3">
        <w:rPr>
          <w:sz w:val="24"/>
          <w:szCs w:val="24"/>
        </w:rPr>
        <w:t xml:space="preserve">Table </w:t>
      </w:r>
      <w:r w:rsidRPr="00E51AF3">
        <w:rPr>
          <w:sz w:val="24"/>
          <w:szCs w:val="24"/>
        </w:rPr>
        <w:t>4).</w:t>
      </w:r>
      <w:r w:rsidR="00F06EE7" w:rsidRPr="00E51AF3">
        <w:rPr>
          <w:sz w:val="24"/>
          <w:szCs w:val="24"/>
        </w:rPr>
        <w:t xml:space="preserve"> </w:t>
      </w:r>
      <w:r w:rsidR="007A33FB" w:rsidRPr="00E51AF3">
        <w:rPr>
          <w:sz w:val="24"/>
          <w:szCs w:val="24"/>
        </w:rPr>
        <w:t>We conducted multi</w:t>
      </w:r>
      <w:r w:rsidR="00F87CFC" w:rsidRPr="00E51AF3">
        <w:rPr>
          <w:sz w:val="24"/>
          <w:szCs w:val="24"/>
        </w:rPr>
        <w:t xml:space="preserve">-group SEM </w:t>
      </w:r>
      <w:r w:rsidR="00F435EF" w:rsidRPr="00E51AF3">
        <w:rPr>
          <w:sz w:val="24"/>
          <w:szCs w:val="24"/>
        </w:rPr>
        <w:t>to compare</w:t>
      </w:r>
      <w:r w:rsidR="00F06EE7" w:rsidRPr="00E51AF3">
        <w:rPr>
          <w:rFonts w:hint="eastAsia"/>
          <w:sz w:val="24"/>
          <w:szCs w:val="24"/>
        </w:rPr>
        <w:t xml:space="preserve"> the </w:t>
      </w:r>
      <w:r w:rsidR="00AB7165" w:rsidRPr="00E51AF3">
        <w:rPr>
          <w:sz w:val="24"/>
          <w:szCs w:val="24"/>
        </w:rPr>
        <w:t xml:space="preserve">different relationships in </w:t>
      </w:r>
      <w:r w:rsidR="00A5218D" w:rsidRPr="00E51AF3">
        <w:rPr>
          <w:sz w:val="24"/>
          <w:szCs w:val="24"/>
        </w:rPr>
        <w:t xml:space="preserve">the </w:t>
      </w:r>
      <w:r w:rsidR="00AB7165" w:rsidRPr="00E51AF3">
        <w:rPr>
          <w:sz w:val="24"/>
          <w:szCs w:val="24"/>
        </w:rPr>
        <w:t>model</w:t>
      </w:r>
      <w:r w:rsidR="00A5218D" w:rsidRPr="00E51AF3">
        <w:rPr>
          <w:sz w:val="24"/>
          <w:szCs w:val="24"/>
        </w:rPr>
        <w:t xml:space="preserve"> and </w:t>
      </w:r>
      <w:r w:rsidR="00F06EE7" w:rsidRPr="00E51AF3">
        <w:rPr>
          <w:sz w:val="24"/>
          <w:szCs w:val="24"/>
        </w:rPr>
        <w:t xml:space="preserve">coefficients of both </w:t>
      </w:r>
      <w:r w:rsidR="00F87CFC" w:rsidRPr="00E51AF3">
        <w:rPr>
          <w:sz w:val="24"/>
          <w:szCs w:val="24"/>
        </w:rPr>
        <w:t xml:space="preserve">the </w:t>
      </w:r>
      <w:r w:rsidR="0008658E" w:rsidRPr="00E51AF3">
        <w:rPr>
          <w:sz w:val="24"/>
          <w:szCs w:val="24"/>
        </w:rPr>
        <w:t>low</w:t>
      </w:r>
      <w:r w:rsidR="00F0222A" w:rsidRPr="00E51AF3">
        <w:rPr>
          <w:sz w:val="24"/>
          <w:szCs w:val="24"/>
        </w:rPr>
        <w:t>-</w:t>
      </w:r>
      <w:r w:rsidR="007A33FB" w:rsidRPr="00E51AF3">
        <w:rPr>
          <w:sz w:val="24"/>
          <w:szCs w:val="24"/>
        </w:rPr>
        <w:t xml:space="preserve">customization </w:t>
      </w:r>
      <w:r w:rsidR="00F06EE7" w:rsidRPr="00E51AF3">
        <w:rPr>
          <w:sz w:val="24"/>
          <w:szCs w:val="24"/>
        </w:rPr>
        <w:t xml:space="preserve">and </w:t>
      </w:r>
      <w:r w:rsidR="0008658E" w:rsidRPr="00E51AF3">
        <w:rPr>
          <w:sz w:val="24"/>
          <w:szCs w:val="24"/>
        </w:rPr>
        <w:t>high-</w:t>
      </w:r>
      <w:r w:rsidR="007A33FB" w:rsidRPr="00E51AF3">
        <w:rPr>
          <w:sz w:val="24"/>
          <w:szCs w:val="24"/>
        </w:rPr>
        <w:t xml:space="preserve">customization </w:t>
      </w:r>
      <w:r w:rsidR="00F06EE7" w:rsidRPr="00E51AF3">
        <w:rPr>
          <w:sz w:val="24"/>
          <w:szCs w:val="24"/>
        </w:rPr>
        <w:t>model</w:t>
      </w:r>
      <w:r w:rsidR="00F87CFC" w:rsidRPr="00E51AF3">
        <w:rPr>
          <w:sz w:val="24"/>
          <w:szCs w:val="24"/>
        </w:rPr>
        <w:t>s</w:t>
      </w:r>
      <w:r w:rsidR="00F06EE7" w:rsidRPr="00E51AF3">
        <w:rPr>
          <w:sz w:val="24"/>
          <w:szCs w:val="24"/>
        </w:rPr>
        <w:t>.</w:t>
      </w:r>
      <w:r w:rsidR="00F06EE7" w:rsidRPr="00E51AF3">
        <w:rPr>
          <w:rFonts w:hint="eastAsia"/>
          <w:sz w:val="24"/>
          <w:szCs w:val="24"/>
        </w:rPr>
        <w:t xml:space="preserve"> </w:t>
      </w:r>
      <w:r w:rsidR="00F0222A" w:rsidRPr="00E51AF3">
        <w:rPr>
          <w:sz w:val="24"/>
          <w:szCs w:val="24"/>
        </w:rPr>
        <w:t>The i</w:t>
      </w:r>
      <w:r w:rsidR="00941E04" w:rsidRPr="00E51AF3">
        <w:rPr>
          <w:rFonts w:hint="eastAsia"/>
          <w:sz w:val="24"/>
          <w:szCs w:val="24"/>
        </w:rPr>
        <w:t xml:space="preserve">mposition of </w:t>
      </w:r>
      <w:r w:rsidR="0008658E" w:rsidRPr="00E51AF3">
        <w:rPr>
          <w:sz w:val="24"/>
          <w:szCs w:val="24"/>
        </w:rPr>
        <w:t xml:space="preserve">the </w:t>
      </w:r>
      <w:r w:rsidR="00941E04" w:rsidRPr="00E51AF3">
        <w:rPr>
          <w:sz w:val="24"/>
          <w:szCs w:val="24"/>
        </w:rPr>
        <w:t>equality</w:t>
      </w:r>
      <w:r w:rsidR="00941E04" w:rsidRPr="00E51AF3">
        <w:rPr>
          <w:rFonts w:hint="eastAsia"/>
          <w:sz w:val="24"/>
          <w:szCs w:val="24"/>
        </w:rPr>
        <w:t xml:space="preserve"> constraint</w:t>
      </w:r>
      <w:r w:rsidR="00F06EE7" w:rsidRPr="00E51AF3">
        <w:rPr>
          <w:rFonts w:hint="eastAsia"/>
          <w:sz w:val="24"/>
          <w:szCs w:val="24"/>
        </w:rPr>
        <w:t xml:space="preserve"> deteriorates the model fit significantly (</w:t>
      </w:r>
      <w:r w:rsidR="00075C4C" w:rsidRPr="00E51AF3">
        <w:rPr>
          <w:i/>
          <w:sz w:val="24"/>
          <w:szCs w:val="24"/>
        </w:rPr>
        <w:t>p</w:t>
      </w:r>
      <w:r w:rsidR="007A33FB" w:rsidRPr="00E51AF3">
        <w:rPr>
          <w:sz w:val="24"/>
          <w:szCs w:val="24"/>
        </w:rPr>
        <w:t xml:space="preserve"> </w:t>
      </w:r>
      <w:r w:rsidR="00F06EE7" w:rsidRPr="00E51AF3">
        <w:rPr>
          <w:sz w:val="24"/>
          <w:szCs w:val="24"/>
        </w:rPr>
        <w:t>&lt;</w:t>
      </w:r>
      <w:r w:rsidR="007A33FB" w:rsidRPr="00E51AF3">
        <w:rPr>
          <w:sz w:val="24"/>
          <w:szCs w:val="24"/>
        </w:rPr>
        <w:t xml:space="preserve"> </w:t>
      </w:r>
      <w:r w:rsidR="00F06EE7" w:rsidRPr="00E51AF3">
        <w:rPr>
          <w:rFonts w:hint="eastAsia"/>
          <w:sz w:val="24"/>
          <w:szCs w:val="24"/>
        </w:rPr>
        <w:t>0.05)</w:t>
      </w:r>
      <w:r w:rsidR="00D547C7" w:rsidRPr="00E51AF3">
        <w:rPr>
          <w:rFonts w:hint="eastAsia"/>
          <w:sz w:val="24"/>
          <w:szCs w:val="24"/>
        </w:rPr>
        <w:t>.</w:t>
      </w:r>
      <w:r w:rsidR="00F06EE7" w:rsidRPr="00E51AF3">
        <w:rPr>
          <w:rFonts w:hint="eastAsia"/>
          <w:sz w:val="24"/>
          <w:szCs w:val="24"/>
        </w:rPr>
        <w:t xml:space="preserve"> </w:t>
      </w:r>
      <w:r w:rsidR="00D547C7" w:rsidRPr="00E51AF3">
        <w:rPr>
          <w:rFonts w:hint="eastAsia"/>
          <w:sz w:val="24"/>
          <w:szCs w:val="24"/>
        </w:rPr>
        <w:t>The result</w:t>
      </w:r>
      <w:r w:rsidR="007A33FB" w:rsidRPr="00E51AF3">
        <w:rPr>
          <w:sz w:val="24"/>
          <w:szCs w:val="24"/>
        </w:rPr>
        <w:t>s</w:t>
      </w:r>
      <w:r w:rsidR="00F06EE7" w:rsidRPr="00E51AF3">
        <w:rPr>
          <w:rFonts w:hint="eastAsia"/>
          <w:sz w:val="24"/>
          <w:szCs w:val="24"/>
        </w:rPr>
        <w:t xml:space="preserve"> </w:t>
      </w:r>
      <w:r w:rsidR="00F06EE7" w:rsidRPr="00E51AF3">
        <w:rPr>
          <w:sz w:val="24"/>
          <w:szCs w:val="24"/>
        </w:rPr>
        <w:t>indicate</w:t>
      </w:r>
      <w:r w:rsidR="00F06EE7" w:rsidRPr="00E51AF3">
        <w:rPr>
          <w:rFonts w:hint="eastAsia"/>
          <w:sz w:val="24"/>
          <w:szCs w:val="24"/>
        </w:rPr>
        <w:t xml:space="preserve"> that the </w:t>
      </w:r>
      <w:r w:rsidR="00F06EE7" w:rsidRPr="00E51AF3">
        <w:rPr>
          <w:sz w:val="24"/>
          <w:szCs w:val="24"/>
        </w:rPr>
        <w:t>path</w:t>
      </w:r>
      <w:r w:rsidR="00F06EE7" w:rsidRPr="00E51AF3">
        <w:rPr>
          <w:rFonts w:hint="eastAsia"/>
          <w:sz w:val="24"/>
          <w:szCs w:val="24"/>
        </w:rPr>
        <w:t xml:space="preserve"> coefficients across the groups differ significantly (Byrne, 2001).</w:t>
      </w:r>
      <w:r w:rsidR="00881434" w:rsidRPr="00E51AF3">
        <w:rPr>
          <w:sz w:val="24"/>
          <w:szCs w:val="24"/>
        </w:rPr>
        <w:t xml:space="preserve"> Thus</w:t>
      </w:r>
      <w:r w:rsidR="00F0222A" w:rsidRPr="00E51AF3">
        <w:rPr>
          <w:sz w:val="24"/>
          <w:szCs w:val="24"/>
        </w:rPr>
        <w:t>,</w:t>
      </w:r>
      <w:r w:rsidR="00881434" w:rsidRPr="00E51AF3">
        <w:rPr>
          <w:sz w:val="24"/>
          <w:szCs w:val="24"/>
        </w:rPr>
        <w:t xml:space="preserve"> </w:t>
      </w:r>
      <w:r w:rsidR="007A33FB" w:rsidRPr="00E51AF3">
        <w:rPr>
          <w:sz w:val="24"/>
          <w:szCs w:val="24"/>
        </w:rPr>
        <w:t xml:space="preserve">the </w:t>
      </w:r>
      <w:r w:rsidR="00881434" w:rsidRPr="00E51AF3">
        <w:rPr>
          <w:sz w:val="24"/>
          <w:szCs w:val="24"/>
        </w:rPr>
        <w:t xml:space="preserve">models across the </w:t>
      </w:r>
      <w:r w:rsidR="00881434" w:rsidRPr="00F03F87">
        <w:rPr>
          <w:sz w:val="24"/>
          <w:szCs w:val="24"/>
        </w:rPr>
        <w:t xml:space="preserve">groups are comparable. </w:t>
      </w:r>
    </w:p>
    <w:p w14:paraId="23198C36" w14:textId="77777777" w:rsidR="0093263A" w:rsidRPr="00F03F87" w:rsidRDefault="0093263A" w:rsidP="00F06EE7">
      <w:pPr>
        <w:spacing w:line="480" w:lineRule="auto"/>
        <w:rPr>
          <w:sz w:val="24"/>
          <w:szCs w:val="24"/>
          <w:lang w:eastAsia="zh-HK"/>
        </w:rPr>
      </w:pPr>
    </w:p>
    <w:p w14:paraId="2624BA94" w14:textId="77777777" w:rsidR="000C26B4" w:rsidRPr="00F03F87" w:rsidRDefault="00A525CD" w:rsidP="000C26B4">
      <w:pPr>
        <w:spacing w:line="360" w:lineRule="auto"/>
        <w:jc w:val="left"/>
        <w:rPr>
          <w:sz w:val="24"/>
          <w:szCs w:val="24"/>
          <w:lang w:eastAsia="zh-HK"/>
        </w:rPr>
      </w:pPr>
      <w:r w:rsidRPr="00F03F87">
        <w:rPr>
          <w:b/>
          <w:sz w:val="24"/>
          <w:szCs w:val="24"/>
          <w:lang w:eastAsia="zh-HK"/>
        </w:rPr>
        <w:t>T</w:t>
      </w:r>
      <w:r w:rsidRPr="00F03F87">
        <w:rPr>
          <w:rFonts w:hint="eastAsia"/>
          <w:b/>
          <w:sz w:val="24"/>
          <w:szCs w:val="24"/>
          <w:lang w:eastAsia="zh-HK"/>
        </w:rPr>
        <w:t>able</w:t>
      </w:r>
      <w:r w:rsidRPr="00F03F87">
        <w:rPr>
          <w:b/>
          <w:sz w:val="24"/>
          <w:szCs w:val="24"/>
          <w:lang w:eastAsia="zh-HK"/>
        </w:rPr>
        <w:t xml:space="preserve"> </w:t>
      </w:r>
      <w:r w:rsidR="00690659" w:rsidRPr="00F03F87">
        <w:rPr>
          <w:b/>
          <w:sz w:val="24"/>
          <w:szCs w:val="24"/>
          <w:lang w:eastAsia="zh-HK"/>
        </w:rPr>
        <w:t>4</w:t>
      </w:r>
      <w:r w:rsidR="00C333A8" w:rsidRPr="00F03F87">
        <w:rPr>
          <w:b/>
          <w:sz w:val="24"/>
          <w:szCs w:val="24"/>
          <w:lang w:eastAsia="zh-HK"/>
        </w:rPr>
        <w:t>.</w:t>
      </w:r>
      <w:r w:rsidR="00690659" w:rsidRPr="00F03F87">
        <w:rPr>
          <w:b/>
          <w:sz w:val="24"/>
          <w:szCs w:val="24"/>
          <w:lang w:eastAsia="zh-HK"/>
        </w:rPr>
        <w:t xml:space="preserve"> </w:t>
      </w:r>
      <w:r w:rsidR="00075C4C" w:rsidRPr="00F03F87">
        <w:rPr>
          <w:b/>
          <w:sz w:val="24"/>
          <w:szCs w:val="24"/>
          <w:lang w:eastAsia="zh-HK"/>
        </w:rPr>
        <w:t>Inter-construct correlation estimates and related AVEs.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505"/>
        <w:gridCol w:w="1505"/>
        <w:gridCol w:w="1504"/>
        <w:gridCol w:w="1504"/>
        <w:gridCol w:w="1504"/>
        <w:gridCol w:w="1504"/>
      </w:tblGrid>
      <w:tr w:rsidR="00AE53DC" w:rsidRPr="00F03F87" w14:paraId="6A73AA1F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673C3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40249" w14:textId="77777777" w:rsidR="00AE53DC" w:rsidRPr="00F03F87" w:rsidRDefault="00AE53DC" w:rsidP="00DF4F8C">
            <w:pPr>
              <w:spacing w:line="240" w:lineRule="auto"/>
              <w:jc w:val="center"/>
              <w:rPr>
                <w:sz w:val="20"/>
                <w:szCs w:val="20"/>
                <w:lang w:eastAsia="zh-HK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PVMS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8B3C9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FL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61D3A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AG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2C39E6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CE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601E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CUS</w:t>
            </w:r>
          </w:p>
        </w:tc>
      </w:tr>
      <w:tr w:rsidR="00AE53DC" w:rsidRPr="00F03F87" w14:paraId="71412612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5251BB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PVMS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7768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0.544</w:t>
            </w:r>
            <w:r w:rsidRPr="00F03F87">
              <w:rPr>
                <w:rFonts w:asciiTheme="minorHAnsi" w:hAnsi="Calibri" w:cstheme="minorBidi"/>
                <w:kern w:val="24"/>
                <w:position w:val="5"/>
                <w:sz w:val="18"/>
                <w:szCs w:val="18"/>
                <w:vertAlign w:val="superscript"/>
              </w:rPr>
              <w:t xml:space="preserve"> </w:t>
            </w:r>
            <w:r w:rsidRPr="00F03F87">
              <w:rPr>
                <w:rFonts w:eastAsia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B005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5E20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AED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574E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53DC" w:rsidRPr="00F03F87" w14:paraId="266D753B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E7F77" w14:textId="77777777" w:rsidR="00AE53DC" w:rsidRPr="00F03F87" w:rsidRDefault="00AE53DC" w:rsidP="00DF4F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F</w:t>
            </w:r>
            <w:r w:rsidRPr="00F03F87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ED0C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0.501**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9FBA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0.627</w:t>
            </w:r>
            <w:r w:rsidRPr="00F03F87">
              <w:rPr>
                <w:rFonts w:asciiTheme="minorHAnsi" w:hAnsi="Calibri" w:cstheme="minorBidi"/>
                <w:kern w:val="24"/>
                <w:position w:val="5"/>
                <w:sz w:val="18"/>
                <w:szCs w:val="18"/>
                <w:vertAlign w:val="superscript"/>
              </w:rPr>
              <w:t xml:space="preserve"> </w:t>
            </w:r>
            <w:r w:rsidRPr="00F03F87">
              <w:rPr>
                <w:rFonts w:eastAsia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8F83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98D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3A83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53DC" w:rsidRPr="00F03F87" w14:paraId="7316DB78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371068" w14:textId="77777777" w:rsidR="00AE53DC" w:rsidRPr="00F03F87" w:rsidRDefault="00AE53DC" w:rsidP="00DF4F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A</w:t>
            </w:r>
            <w:r w:rsidRPr="00F03F87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D338E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0.504**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BD41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0.701**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4B64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0.579</w:t>
            </w:r>
            <w:r w:rsidRPr="00F03F87">
              <w:rPr>
                <w:rFonts w:asciiTheme="minorHAnsi" w:hAnsi="Calibri" w:cstheme="minorBidi"/>
                <w:kern w:val="24"/>
                <w:position w:val="5"/>
                <w:sz w:val="18"/>
                <w:szCs w:val="18"/>
                <w:vertAlign w:val="superscript"/>
              </w:rPr>
              <w:t xml:space="preserve"> </w:t>
            </w:r>
            <w:r w:rsidRPr="00F03F87">
              <w:rPr>
                <w:rFonts w:eastAsia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20EF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2FFD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53DC" w:rsidRPr="00F03F87" w14:paraId="3856DC38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E6D46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F8D0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0.217**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09FF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0.436**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4B9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0.451**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8C10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0.656</w:t>
            </w:r>
            <w:r w:rsidRPr="00F03F87">
              <w:rPr>
                <w:rFonts w:asciiTheme="minorHAnsi" w:hAnsi="Calibri" w:cstheme="minorBidi"/>
                <w:kern w:val="24"/>
                <w:position w:val="5"/>
                <w:sz w:val="18"/>
                <w:szCs w:val="18"/>
                <w:vertAlign w:val="superscript"/>
              </w:rPr>
              <w:t xml:space="preserve"> </w:t>
            </w:r>
            <w:r w:rsidRPr="00F03F87">
              <w:rPr>
                <w:rFonts w:eastAsia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2218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53DC" w:rsidRPr="00F03F87" w14:paraId="45BCF1CE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4B209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C</w:t>
            </w:r>
            <w:r w:rsidRPr="00F03F87">
              <w:rPr>
                <w:rFonts w:hint="eastAsia"/>
                <w:sz w:val="20"/>
                <w:szCs w:val="20"/>
              </w:rPr>
              <w:t>U</w:t>
            </w:r>
            <w:r w:rsidRPr="00F03F87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2F4D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0.264**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6CEC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0.524**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6C4E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0.514**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CC9F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0.466**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B2E5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0.682</w:t>
            </w:r>
            <w:r w:rsidRPr="00F03F87">
              <w:rPr>
                <w:rFonts w:asciiTheme="minorHAnsi" w:hAnsi="Calibri" w:cstheme="minorBidi"/>
                <w:kern w:val="24"/>
                <w:position w:val="5"/>
                <w:sz w:val="18"/>
                <w:szCs w:val="18"/>
                <w:vertAlign w:val="superscript"/>
              </w:rPr>
              <w:t xml:space="preserve"> </w:t>
            </w:r>
            <w:r w:rsidRPr="00F03F87">
              <w:rPr>
                <w:rFonts w:eastAsia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AE53DC" w:rsidRPr="00F03F87" w14:paraId="0275ECDD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533FD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Mean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6E0B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5CAA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FDE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2BA3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ECF2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3.81</w:t>
            </w:r>
          </w:p>
        </w:tc>
      </w:tr>
      <w:tr w:rsidR="00AE53DC" w:rsidRPr="00F03F87" w14:paraId="0B28D365" w14:textId="77777777" w:rsidTr="00DF4F8C">
        <w:trPr>
          <w:trHeight w:val="340"/>
          <w:jc w:val="right"/>
        </w:trPr>
        <w:tc>
          <w:tcPr>
            <w:tcW w:w="834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91D0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SD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27C8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0.872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03F13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0.708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822F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0.731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F2D74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0.640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F6F97" w14:textId="77777777" w:rsidR="00AE53DC" w:rsidRPr="00F03F87" w:rsidRDefault="00AE53DC" w:rsidP="00DF4F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3F87">
              <w:rPr>
                <w:rFonts w:eastAsia="Times New Roman"/>
                <w:sz w:val="20"/>
                <w:szCs w:val="20"/>
              </w:rPr>
              <w:t>0.591</w:t>
            </w:r>
          </w:p>
        </w:tc>
      </w:tr>
    </w:tbl>
    <w:p w14:paraId="08FC3F6C" w14:textId="77777777" w:rsidR="006E3A5B" w:rsidRPr="006E3A5B" w:rsidRDefault="006E3A5B" w:rsidP="006E3A5B">
      <w:pPr>
        <w:spacing w:line="240" w:lineRule="auto"/>
        <w:rPr>
          <w:sz w:val="6"/>
          <w:szCs w:val="6"/>
        </w:rPr>
      </w:pPr>
    </w:p>
    <w:p w14:paraId="676FE752" w14:textId="120867A6" w:rsidR="00A15105" w:rsidRPr="00E51AF3" w:rsidRDefault="00690659" w:rsidP="00E51AF3">
      <w:pPr>
        <w:spacing w:line="480" w:lineRule="auto"/>
        <w:rPr>
          <w:sz w:val="18"/>
          <w:szCs w:val="18"/>
        </w:rPr>
      </w:pPr>
      <w:r w:rsidRPr="00F03F87">
        <w:rPr>
          <w:sz w:val="18"/>
          <w:szCs w:val="18"/>
        </w:rPr>
        <w:t xml:space="preserve">+ =Average variance extracted, </w:t>
      </w:r>
      <w:r w:rsidR="00BC2267" w:rsidRPr="00F03F87">
        <w:rPr>
          <w:sz w:val="18"/>
          <w:szCs w:val="18"/>
        </w:rPr>
        <w:t xml:space="preserve">* represents significant at </w:t>
      </w:r>
      <w:r w:rsidR="00BC67C6" w:rsidRPr="00F03F87">
        <w:rPr>
          <w:sz w:val="18"/>
          <w:szCs w:val="18"/>
        </w:rPr>
        <w:t xml:space="preserve">the </w:t>
      </w:r>
      <w:r w:rsidR="00BC2267" w:rsidRPr="00F03F87">
        <w:rPr>
          <w:sz w:val="18"/>
          <w:szCs w:val="18"/>
        </w:rPr>
        <w:t>0.05 level</w:t>
      </w:r>
      <w:r w:rsidR="00DA1660" w:rsidRPr="00F03F87">
        <w:rPr>
          <w:sz w:val="18"/>
          <w:szCs w:val="18"/>
        </w:rPr>
        <w:t xml:space="preserve"> and </w:t>
      </w:r>
      <w:r w:rsidR="00BC2267" w:rsidRPr="00F03F87">
        <w:rPr>
          <w:sz w:val="18"/>
          <w:szCs w:val="18"/>
        </w:rPr>
        <w:t>** 0.01 level.</w:t>
      </w:r>
    </w:p>
    <w:p w14:paraId="4B0A1F7D" w14:textId="77777777" w:rsidR="00E65692" w:rsidRPr="00F03F87" w:rsidRDefault="00E65692" w:rsidP="00E65692">
      <w:pPr>
        <w:pStyle w:val="ListParagraph"/>
        <w:numPr>
          <w:ilvl w:val="0"/>
          <w:numId w:val="28"/>
        </w:numPr>
        <w:spacing w:line="480" w:lineRule="auto"/>
        <w:jc w:val="left"/>
        <w:outlineLvl w:val="0"/>
        <w:rPr>
          <w:b/>
          <w:sz w:val="24"/>
          <w:szCs w:val="24"/>
        </w:rPr>
      </w:pPr>
      <w:r w:rsidRPr="00F03F87">
        <w:rPr>
          <w:rFonts w:hint="eastAsia"/>
          <w:b/>
          <w:sz w:val="24"/>
          <w:szCs w:val="24"/>
          <w:lang w:eastAsia="zh-HK"/>
        </w:rPr>
        <w:t>Results</w:t>
      </w:r>
    </w:p>
    <w:p w14:paraId="5E66CB0F" w14:textId="77777777" w:rsidR="00105E1F" w:rsidRPr="00F03F87" w:rsidRDefault="00105E1F" w:rsidP="00E7343B">
      <w:pPr>
        <w:pStyle w:val="ListParagraph"/>
        <w:numPr>
          <w:ilvl w:val="1"/>
          <w:numId w:val="28"/>
        </w:numPr>
        <w:spacing w:line="480" w:lineRule="auto"/>
        <w:jc w:val="left"/>
        <w:outlineLvl w:val="0"/>
        <w:rPr>
          <w:b/>
          <w:sz w:val="24"/>
          <w:szCs w:val="24"/>
          <w:lang w:eastAsia="zh-HK"/>
        </w:rPr>
      </w:pPr>
      <w:r w:rsidRPr="00F03F87">
        <w:rPr>
          <w:i/>
          <w:sz w:val="24"/>
          <w:szCs w:val="24"/>
        </w:rPr>
        <w:t xml:space="preserve">SEM </w:t>
      </w:r>
      <w:r w:rsidRPr="00F03F87">
        <w:rPr>
          <w:rFonts w:hint="eastAsia"/>
          <w:i/>
          <w:sz w:val="24"/>
          <w:szCs w:val="24"/>
          <w:lang w:eastAsia="zh-HK"/>
        </w:rPr>
        <w:t>a</w:t>
      </w:r>
      <w:r w:rsidRPr="00F03F87">
        <w:rPr>
          <w:i/>
          <w:sz w:val="24"/>
          <w:szCs w:val="24"/>
        </w:rPr>
        <w:t xml:space="preserve">nalysis </w:t>
      </w:r>
    </w:p>
    <w:p w14:paraId="2888F7AF" w14:textId="77777777" w:rsidR="00075C4C" w:rsidRPr="00E51AF3" w:rsidRDefault="00B346B6" w:rsidP="00075C4C">
      <w:pPr>
        <w:spacing w:line="480" w:lineRule="auto"/>
        <w:outlineLvl w:val="0"/>
        <w:rPr>
          <w:sz w:val="24"/>
          <w:szCs w:val="24"/>
        </w:rPr>
      </w:pPr>
      <w:r w:rsidRPr="00E51AF3">
        <w:rPr>
          <w:sz w:val="24"/>
          <w:szCs w:val="24"/>
        </w:rPr>
        <w:t xml:space="preserve">We performed a </w:t>
      </w:r>
      <w:r w:rsidR="00BB239D" w:rsidRPr="00E51AF3">
        <w:rPr>
          <w:sz w:val="24"/>
          <w:szCs w:val="24"/>
        </w:rPr>
        <w:t xml:space="preserve">SEM </w:t>
      </w:r>
      <w:r w:rsidR="00BB239D" w:rsidRPr="00E51AF3">
        <w:rPr>
          <w:rFonts w:hint="eastAsia"/>
          <w:sz w:val="24"/>
          <w:szCs w:val="24"/>
        </w:rPr>
        <w:t>analys</w:t>
      </w:r>
      <w:r w:rsidR="00872086" w:rsidRPr="00E51AF3">
        <w:rPr>
          <w:sz w:val="24"/>
          <w:szCs w:val="24"/>
        </w:rPr>
        <w:t>i</w:t>
      </w:r>
      <w:r w:rsidR="00BB239D" w:rsidRPr="00E51AF3">
        <w:rPr>
          <w:rFonts w:hint="eastAsia"/>
          <w:sz w:val="24"/>
          <w:szCs w:val="24"/>
        </w:rPr>
        <w:t>s</w:t>
      </w:r>
      <w:r w:rsidR="00BB239D" w:rsidRPr="00E51AF3">
        <w:rPr>
          <w:sz w:val="24"/>
          <w:szCs w:val="24"/>
        </w:rPr>
        <w:t xml:space="preserve"> </w:t>
      </w:r>
      <w:r w:rsidR="00872086" w:rsidRPr="00E51AF3">
        <w:rPr>
          <w:sz w:val="24"/>
          <w:szCs w:val="24"/>
        </w:rPr>
        <w:t xml:space="preserve">in order </w:t>
      </w:r>
      <w:r w:rsidR="00BB239D" w:rsidRPr="00E51AF3">
        <w:rPr>
          <w:rFonts w:hint="eastAsia"/>
          <w:sz w:val="24"/>
          <w:szCs w:val="24"/>
        </w:rPr>
        <w:t xml:space="preserve">to examine </w:t>
      </w:r>
      <w:r w:rsidRPr="00E51AF3">
        <w:rPr>
          <w:sz w:val="24"/>
          <w:szCs w:val="24"/>
        </w:rPr>
        <w:t xml:space="preserve">the </w:t>
      </w:r>
      <w:r w:rsidR="00872086" w:rsidRPr="00E51AF3">
        <w:rPr>
          <w:sz w:val="24"/>
          <w:szCs w:val="24"/>
        </w:rPr>
        <w:t>impact</w:t>
      </w:r>
      <w:r w:rsidRPr="00E51AF3">
        <w:rPr>
          <w:sz w:val="24"/>
          <w:szCs w:val="24"/>
        </w:rPr>
        <w:t xml:space="preserve"> of a PVMS</w:t>
      </w:r>
      <w:r w:rsidR="00BB239D" w:rsidRPr="00E51AF3">
        <w:rPr>
          <w:sz w:val="24"/>
          <w:szCs w:val="24"/>
        </w:rPr>
        <w:t xml:space="preserve"> on each of the constructs relating to supply chain performance. </w:t>
      </w:r>
      <w:r w:rsidR="006550FA" w:rsidRPr="00E51AF3">
        <w:rPr>
          <w:sz w:val="24"/>
          <w:szCs w:val="24"/>
        </w:rPr>
        <w:t xml:space="preserve">The model paths </w:t>
      </w:r>
      <w:r w:rsidRPr="00E51AF3">
        <w:rPr>
          <w:sz w:val="24"/>
          <w:szCs w:val="24"/>
        </w:rPr>
        <w:t xml:space="preserve">have </w:t>
      </w:r>
      <w:r w:rsidR="006550FA" w:rsidRPr="00E51AF3">
        <w:rPr>
          <w:sz w:val="24"/>
          <w:szCs w:val="24"/>
        </w:rPr>
        <w:t xml:space="preserve">high </w:t>
      </w:r>
      <w:r w:rsidR="00075C4C" w:rsidRPr="00E51AF3">
        <w:rPr>
          <w:i/>
          <w:sz w:val="24"/>
          <w:szCs w:val="24"/>
        </w:rPr>
        <w:t>t</w:t>
      </w:r>
      <w:r w:rsidR="006550FA" w:rsidRPr="00E51AF3">
        <w:rPr>
          <w:sz w:val="24"/>
          <w:szCs w:val="24"/>
        </w:rPr>
        <w:t xml:space="preserve">-values </w:t>
      </w:r>
      <w:r w:rsidR="00AB7165" w:rsidRPr="00E51AF3">
        <w:rPr>
          <w:sz w:val="24"/>
          <w:szCs w:val="24"/>
        </w:rPr>
        <w:t>(≥ 2.</w:t>
      </w:r>
      <w:r w:rsidR="00AB7165" w:rsidRPr="00E51AF3">
        <w:rPr>
          <w:sz w:val="24"/>
          <w:szCs w:val="24"/>
          <w:lang w:eastAsia="zh-HK"/>
        </w:rPr>
        <w:t>6</w:t>
      </w:r>
      <w:r w:rsidR="00AB7165" w:rsidRPr="00E51AF3">
        <w:rPr>
          <w:sz w:val="24"/>
          <w:szCs w:val="24"/>
        </w:rPr>
        <w:t>5)</w:t>
      </w:r>
      <w:r w:rsidR="006550FA" w:rsidRPr="00E51AF3">
        <w:rPr>
          <w:sz w:val="24"/>
          <w:szCs w:val="24"/>
        </w:rPr>
        <w:t xml:space="preserve"> and acceptable </w:t>
      </w:r>
      <w:r w:rsidR="00075C4C" w:rsidRPr="00E51AF3">
        <w:rPr>
          <w:i/>
          <w:sz w:val="24"/>
          <w:szCs w:val="24"/>
        </w:rPr>
        <w:t>p</w:t>
      </w:r>
      <w:r w:rsidR="006550FA" w:rsidRPr="00E51AF3">
        <w:rPr>
          <w:sz w:val="24"/>
          <w:szCs w:val="24"/>
        </w:rPr>
        <w:t xml:space="preserve">-values </w:t>
      </w:r>
      <w:r w:rsidRPr="00E51AF3">
        <w:rPr>
          <w:sz w:val="24"/>
          <w:szCs w:val="24"/>
        </w:rPr>
        <w:t xml:space="preserve">(&lt; </w:t>
      </w:r>
      <w:r w:rsidR="006550FA" w:rsidRPr="00E51AF3">
        <w:rPr>
          <w:sz w:val="24"/>
          <w:szCs w:val="24"/>
        </w:rPr>
        <w:t>0.</w:t>
      </w:r>
      <w:r w:rsidR="00A5218D" w:rsidRPr="00E51AF3">
        <w:rPr>
          <w:sz w:val="24"/>
          <w:szCs w:val="24"/>
        </w:rPr>
        <w:t>05</w:t>
      </w:r>
      <w:r w:rsidRPr="00E51AF3">
        <w:rPr>
          <w:sz w:val="24"/>
          <w:szCs w:val="24"/>
        </w:rPr>
        <w:t>)</w:t>
      </w:r>
      <w:r w:rsidR="006550FA" w:rsidRPr="00E51AF3">
        <w:rPr>
          <w:sz w:val="24"/>
          <w:szCs w:val="24"/>
        </w:rPr>
        <w:t xml:space="preserve"> with the exceptions of the direct </w:t>
      </w:r>
      <w:r w:rsidR="00F23192" w:rsidRPr="00E51AF3">
        <w:rPr>
          <w:sz w:val="24"/>
          <w:szCs w:val="24"/>
        </w:rPr>
        <w:t xml:space="preserve">links </w:t>
      </w:r>
      <w:r w:rsidR="006550FA" w:rsidRPr="00E51AF3">
        <w:rPr>
          <w:sz w:val="24"/>
          <w:szCs w:val="24"/>
        </w:rPr>
        <w:t xml:space="preserve">between </w:t>
      </w:r>
      <w:r w:rsidR="00A5218D" w:rsidRPr="00E51AF3">
        <w:rPr>
          <w:sz w:val="24"/>
          <w:szCs w:val="24"/>
        </w:rPr>
        <w:t xml:space="preserve">a </w:t>
      </w:r>
      <w:r w:rsidR="006550FA" w:rsidRPr="00E51AF3">
        <w:rPr>
          <w:sz w:val="24"/>
          <w:szCs w:val="24"/>
        </w:rPr>
        <w:t xml:space="preserve">PVMS and cost efficiency and customer service. </w:t>
      </w:r>
      <w:r w:rsidR="00F23192" w:rsidRPr="00E51AF3">
        <w:rPr>
          <w:sz w:val="24"/>
          <w:szCs w:val="24"/>
        </w:rPr>
        <w:t>The f</w:t>
      </w:r>
      <w:r w:rsidR="006550FA" w:rsidRPr="00E51AF3">
        <w:rPr>
          <w:sz w:val="24"/>
          <w:szCs w:val="24"/>
        </w:rPr>
        <w:t xml:space="preserve">it indices </w:t>
      </w:r>
      <w:r w:rsidR="00F23192" w:rsidRPr="00E51AF3">
        <w:rPr>
          <w:sz w:val="24"/>
          <w:szCs w:val="24"/>
        </w:rPr>
        <w:t xml:space="preserve">of </w:t>
      </w:r>
      <w:r w:rsidR="006550FA" w:rsidRPr="00E51AF3">
        <w:rPr>
          <w:sz w:val="24"/>
          <w:szCs w:val="24"/>
        </w:rPr>
        <w:t xml:space="preserve">GFI </w:t>
      </w:r>
      <w:r w:rsidR="00AB7165" w:rsidRPr="00E51AF3">
        <w:rPr>
          <w:sz w:val="24"/>
          <w:szCs w:val="24"/>
        </w:rPr>
        <w:t>(0.904)</w:t>
      </w:r>
      <w:r w:rsidR="006550FA" w:rsidRPr="00E51AF3">
        <w:rPr>
          <w:sz w:val="24"/>
          <w:szCs w:val="24"/>
        </w:rPr>
        <w:t>, CFI (</w:t>
      </w:r>
      <w:r w:rsidR="00AB7165" w:rsidRPr="00E51AF3">
        <w:rPr>
          <w:sz w:val="24"/>
          <w:szCs w:val="24"/>
        </w:rPr>
        <w:t>0.939</w:t>
      </w:r>
      <w:r w:rsidR="006550FA" w:rsidRPr="00E51AF3">
        <w:rPr>
          <w:sz w:val="24"/>
          <w:szCs w:val="24"/>
        </w:rPr>
        <w:t>), RMSEA (</w:t>
      </w:r>
      <w:r w:rsidR="00AB7165" w:rsidRPr="00E51AF3">
        <w:rPr>
          <w:sz w:val="24"/>
          <w:szCs w:val="24"/>
        </w:rPr>
        <w:t>0.057</w:t>
      </w:r>
      <w:r w:rsidR="006550FA" w:rsidRPr="00E51AF3">
        <w:rPr>
          <w:sz w:val="24"/>
          <w:szCs w:val="24"/>
        </w:rPr>
        <w:t xml:space="preserve">), and SRMR </w:t>
      </w:r>
      <w:r w:rsidR="00AB7165" w:rsidRPr="00E51AF3">
        <w:rPr>
          <w:sz w:val="24"/>
          <w:szCs w:val="24"/>
        </w:rPr>
        <w:t>(0.053)</w:t>
      </w:r>
      <w:r w:rsidR="006550FA" w:rsidRPr="00E51AF3">
        <w:rPr>
          <w:sz w:val="24"/>
          <w:szCs w:val="24"/>
        </w:rPr>
        <w:t xml:space="preserve"> indicate an acceptable fit with the model.</w:t>
      </w:r>
    </w:p>
    <w:p w14:paraId="2992CA5E" w14:textId="77777777" w:rsidR="00075C4C" w:rsidRPr="00E51AF3" w:rsidRDefault="006550FA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Thus, </w:t>
      </w:r>
      <w:r w:rsidRPr="00E51AF3">
        <w:rPr>
          <w:rFonts w:hint="eastAsia"/>
          <w:sz w:val="24"/>
          <w:szCs w:val="24"/>
        </w:rPr>
        <w:t>t</w:t>
      </w:r>
      <w:r w:rsidR="00BB239D" w:rsidRPr="00E51AF3">
        <w:rPr>
          <w:rFonts w:hint="eastAsia"/>
          <w:sz w:val="24"/>
          <w:szCs w:val="24"/>
        </w:rPr>
        <w:t xml:space="preserve">he results presented in </w:t>
      </w:r>
      <w:r w:rsidR="008514BA" w:rsidRPr="00E51AF3">
        <w:rPr>
          <w:sz w:val="24"/>
          <w:szCs w:val="24"/>
        </w:rPr>
        <w:t xml:space="preserve">Table </w:t>
      </w:r>
      <w:r w:rsidRPr="00E51AF3">
        <w:rPr>
          <w:sz w:val="24"/>
          <w:szCs w:val="24"/>
        </w:rPr>
        <w:t>5</w:t>
      </w:r>
      <w:r w:rsidR="008514BA" w:rsidRPr="00E51AF3">
        <w:rPr>
          <w:sz w:val="24"/>
          <w:szCs w:val="24"/>
        </w:rPr>
        <w:t xml:space="preserve"> </w:t>
      </w:r>
      <w:r w:rsidR="00BB239D" w:rsidRPr="00E51AF3">
        <w:rPr>
          <w:rFonts w:hint="eastAsia"/>
          <w:sz w:val="24"/>
          <w:szCs w:val="24"/>
        </w:rPr>
        <w:t>support hypothes</w:t>
      </w:r>
      <w:r w:rsidR="00CF0959" w:rsidRPr="00E51AF3">
        <w:rPr>
          <w:sz w:val="24"/>
          <w:szCs w:val="24"/>
        </w:rPr>
        <w:t>e</w:t>
      </w:r>
      <w:r w:rsidR="00BB239D" w:rsidRPr="00E51AF3">
        <w:rPr>
          <w:rFonts w:hint="eastAsia"/>
          <w:sz w:val="24"/>
          <w:szCs w:val="24"/>
        </w:rPr>
        <w:t xml:space="preserve">s </w:t>
      </w:r>
      <w:r w:rsidR="00AB7165" w:rsidRPr="00E51AF3">
        <w:rPr>
          <w:sz w:val="24"/>
          <w:szCs w:val="24"/>
        </w:rPr>
        <w:t>H1</w:t>
      </w:r>
      <w:r w:rsidR="00961458" w:rsidRPr="00E51AF3">
        <w:rPr>
          <w:sz w:val="24"/>
          <w:szCs w:val="24"/>
        </w:rPr>
        <w:t>,</w:t>
      </w:r>
      <w:r w:rsidR="00A07497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H2</w:t>
      </w:r>
      <w:r w:rsidR="00EE3D2D" w:rsidRPr="00E51AF3">
        <w:rPr>
          <w:sz w:val="24"/>
          <w:szCs w:val="24"/>
        </w:rPr>
        <w:t xml:space="preserve"> and H3</w:t>
      </w:r>
      <w:r w:rsidR="00AB7165" w:rsidRPr="00E51AF3">
        <w:rPr>
          <w:sz w:val="24"/>
          <w:szCs w:val="24"/>
        </w:rPr>
        <w:t>.</w:t>
      </w:r>
      <w:r w:rsidR="008514BA" w:rsidRPr="00E51AF3">
        <w:rPr>
          <w:sz w:val="24"/>
          <w:szCs w:val="24"/>
        </w:rPr>
        <w:t xml:space="preserve"> However, </w:t>
      </w:r>
      <w:r w:rsidR="00AB7165" w:rsidRPr="00E51AF3">
        <w:rPr>
          <w:sz w:val="24"/>
          <w:szCs w:val="24"/>
        </w:rPr>
        <w:t>H4</w:t>
      </w:r>
      <w:r w:rsidR="00EE3D2D" w:rsidRPr="00E51AF3">
        <w:rPr>
          <w:sz w:val="24"/>
          <w:szCs w:val="24"/>
        </w:rPr>
        <w:t xml:space="preserve">a </w:t>
      </w:r>
      <w:r w:rsidR="008514BA" w:rsidRPr="00E51AF3">
        <w:rPr>
          <w:sz w:val="24"/>
          <w:szCs w:val="24"/>
        </w:rPr>
        <w:t>(i.e.</w:t>
      </w:r>
      <w:r w:rsidR="00B7583E" w:rsidRPr="00E51AF3">
        <w:rPr>
          <w:sz w:val="24"/>
          <w:szCs w:val="24"/>
        </w:rPr>
        <w:t>,</w:t>
      </w:r>
      <w:r w:rsidR="008514BA" w:rsidRPr="00E51AF3">
        <w:rPr>
          <w:sz w:val="24"/>
          <w:szCs w:val="24"/>
        </w:rPr>
        <w:t xml:space="preserve"> </w:t>
      </w:r>
      <w:r w:rsidR="00527D41" w:rsidRPr="00E51AF3">
        <w:rPr>
          <w:sz w:val="24"/>
          <w:szCs w:val="24"/>
        </w:rPr>
        <w:t xml:space="preserve">the </w:t>
      </w:r>
      <w:r w:rsidR="00961458" w:rsidRPr="00E51AF3">
        <w:rPr>
          <w:sz w:val="24"/>
          <w:szCs w:val="24"/>
        </w:rPr>
        <w:t>relationship between</w:t>
      </w:r>
      <w:r w:rsidR="00B7583E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a</w:t>
      </w:r>
      <w:r w:rsidR="00EE3D2D" w:rsidRPr="00E51AF3">
        <w:rPr>
          <w:sz w:val="24"/>
          <w:szCs w:val="24"/>
        </w:rPr>
        <w:t xml:space="preserve"> </w:t>
      </w:r>
      <w:r w:rsidR="008514BA" w:rsidRPr="00E51AF3">
        <w:rPr>
          <w:sz w:val="24"/>
          <w:szCs w:val="24"/>
        </w:rPr>
        <w:t xml:space="preserve">PVMS </w:t>
      </w:r>
      <w:r w:rsidR="00961458" w:rsidRPr="00E51AF3">
        <w:rPr>
          <w:sz w:val="24"/>
          <w:szCs w:val="24"/>
        </w:rPr>
        <w:t>and</w:t>
      </w:r>
      <w:r w:rsidR="00B7583E" w:rsidRPr="00E51AF3">
        <w:rPr>
          <w:sz w:val="24"/>
          <w:szCs w:val="24"/>
        </w:rPr>
        <w:t xml:space="preserve"> </w:t>
      </w:r>
      <w:r w:rsidR="008514BA" w:rsidRPr="00E51AF3">
        <w:rPr>
          <w:sz w:val="24"/>
          <w:szCs w:val="24"/>
        </w:rPr>
        <w:t>cost efficiency)</w:t>
      </w:r>
      <w:r w:rsidR="00B7583E" w:rsidRPr="00E51AF3">
        <w:rPr>
          <w:sz w:val="24"/>
          <w:szCs w:val="24"/>
        </w:rPr>
        <w:t>,</w:t>
      </w:r>
      <w:r w:rsidR="008514BA" w:rsidRPr="00E51AF3">
        <w:rPr>
          <w:sz w:val="24"/>
          <w:szCs w:val="24"/>
        </w:rPr>
        <w:t xml:space="preserve"> and </w:t>
      </w:r>
      <w:r w:rsidR="00EE3D2D" w:rsidRPr="00E51AF3">
        <w:rPr>
          <w:sz w:val="24"/>
          <w:szCs w:val="24"/>
        </w:rPr>
        <w:t xml:space="preserve">H4b </w:t>
      </w:r>
      <w:r w:rsidR="008514BA" w:rsidRPr="00E51AF3">
        <w:rPr>
          <w:sz w:val="24"/>
          <w:szCs w:val="24"/>
        </w:rPr>
        <w:t>(i.e.</w:t>
      </w:r>
      <w:r w:rsidR="00B7583E" w:rsidRPr="00E51AF3">
        <w:rPr>
          <w:sz w:val="24"/>
          <w:szCs w:val="24"/>
        </w:rPr>
        <w:t>,</w:t>
      </w:r>
      <w:r w:rsidR="008514BA" w:rsidRPr="00E51AF3">
        <w:rPr>
          <w:sz w:val="24"/>
          <w:szCs w:val="24"/>
        </w:rPr>
        <w:t xml:space="preserve"> </w:t>
      </w:r>
      <w:r w:rsidR="00527D41" w:rsidRPr="00E51AF3">
        <w:rPr>
          <w:sz w:val="24"/>
          <w:szCs w:val="24"/>
        </w:rPr>
        <w:t xml:space="preserve">the </w:t>
      </w:r>
      <w:r w:rsidR="00961458" w:rsidRPr="00E51AF3">
        <w:rPr>
          <w:sz w:val="24"/>
          <w:szCs w:val="24"/>
        </w:rPr>
        <w:t>relationship between</w:t>
      </w:r>
      <w:r w:rsidR="008514BA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a</w:t>
      </w:r>
      <w:r w:rsidR="00EE3D2D" w:rsidRPr="00E51AF3">
        <w:rPr>
          <w:sz w:val="24"/>
          <w:szCs w:val="24"/>
        </w:rPr>
        <w:t xml:space="preserve"> </w:t>
      </w:r>
      <w:r w:rsidR="008514BA" w:rsidRPr="00E51AF3">
        <w:rPr>
          <w:sz w:val="24"/>
          <w:szCs w:val="24"/>
        </w:rPr>
        <w:t>PMVS</w:t>
      </w:r>
      <w:r w:rsidR="00B7583E" w:rsidRPr="00E51AF3">
        <w:rPr>
          <w:sz w:val="24"/>
          <w:szCs w:val="24"/>
        </w:rPr>
        <w:t xml:space="preserve"> </w:t>
      </w:r>
      <w:r w:rsidR="00961458" w:rsidRPr="00E51AF3">
        <w:rPr>
          <w:sz w:val="24"/>
          <w:szCs w:val="24"/>
        </w:rPr>
        <w:t>and</w:t>
      </w:r>
      <w:r w:rsidR="008514BA" w:rsidRPr="00E51AF3">
        <w:rPr>
          <w:sz w:val="24"/>
          <w:szCs w:val="24"/>
        </w:rPr>
        <w:t xml:space="preserve"> customer service) </w:t>
      </w:r>
      <w:r w:rsidR="00B7583E" w:rsidRPr="00E51AF3">
        <w:rPr>
          <w:sz w:val="24"/>
          <w:szCs w:val="24"/>
        </w:rPr>
        <w:t xml:space="preserve">are </w:t>
      </w:r>
      <w:r w:rsidR="008514BA" w:rsidRPr="00E51AF3">
        <w:rPr>
          <w:sz w:val="24"/>
          <w:szCs w:val="24"/>
        </w:rPr>
        <w:t xml:space="preserve">rejected. </w:t>
      </w:r>
      <w:r w:rsidRPr="00E51AF3">
        <w:rPr>
          <w:sz w:val="24"/>
          <w:szCs w:val="24"/>
        </w:rPr>
        <w:t xml:space="preserve">Figure 2 depicts the SEM diagram with </w:t>
      </w:r>
      <w:r w:rsidR="003D5C10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>path coefficients</w:t>
      </w:r>
      <w:r w:rsidR="003A7303" w:rsidRPr="00E51AF3">
        <w:rPr>
          <w:rFonts w:hint="eastAsia"/>
          <w:sz w:val="24"/>
          <w:szCs w:val="24"/>
          <w:lang w:eastAsia="zh-HK"/>
        </w:rPr>
        <w:t xml:space="preserve"> and</w:t>
      </w:r>
      <w:r w:rsidRPr="00E51AF3">
        <w:rPr>
          <w:sz w:val="24"/>
          <w:szCs w:val="24"/>
        </w:rPr>
        <w:t xml:space="preserve"> levels of significance. </w:t>
      </w:r>
    </w:p>
    <w:p w14:paraId="7F6A5129" w14:textId="77777777" w:rsidR="000C26B4" w:rsidRPr="00E51AF3" w:rsidRDefault="003051A4" w:rsidP="000C26B4">
      <w:pPr>
        <w:spacing w:line="480" w:lineRule="auto"/>
        <w:ind w:firstLine="540"/>
        <w:outlineLvl w:val="0"/>
        <w:rPr>
          <w:sz w:val="24"/>
          <w:szCs w:val="24"/>
          <w:lang w:eastAsia="zh-HK"/>
        </w:rPr>
      </w:pPr>
      <w:r w:rsidRPr="00E51AF3">
        <w:rPr>
          <w:sz w:val="24"/>
          <w:szCs w:val="24"/>
        </w:rPr>
        <w:t>A</w:t>
      </w:r>
      <w:r w:rsidR="00AA7230" w:rsidRPr="00E51AF3">
        <w:rPr>
          <w:sz w:val="24"/>
          <w:szCs w:val="24"/>
        </w:rPr>
        <w:t xml:space="preserve"> PVMS</w:t>
      </w:r>
      <w:r w:rsidR="00AA7230" w:rsidRPr="00E51AF3">
        <w:rPr>
          <w:rFonts w:hint="eastAsia"/>
          <w:sz w:val="24"/>
          <w:szCs w:val="24"/>
        </w:rPr>
        <w:t xml:space="preserve"> </w:t>
      </w:r>
      <w:r w:rsidR="00BB239D" w:rsidRPr="00E51AF3">
        <w:rPr>
          <w:sz w:val="24"/>
          <w:szCs w:val="24"/>
        </w:rPr>
        <w:t>exhibit</w:t>
      </w:r>
      <w:r w:rsidRPr="00E51AF3">
        <w:rPr>
          <w:sz w:val="24"/>
          <w:szCs w:val="24"/>
        </w:rPr>
        <w:t>s</w:t>
      </w:r>
      <w:r w:rsidR="00BB239D" w:rsidRPr="00E51AF3">
        <w:rPr>
          <w:sz w:val="24"/>
          <w:szCs w:val="24"/>
        </w:rPr>
        <w:t xml:space="preserve"> significant direct impact</w:t>
      </w:r>
      <w:r w:rsidR="00AA7230" w:rsidRPr="00E51AF3">
        <w:rPr>
          <w:sz w:val="24"/>
          <w:szCs w:val="24"/>
        </w:rPr>
        <w:t>s</w:t>
      </w:r>
      <w:r w:rsidR="00BB239D" w:rsidRPr="00E51AF3">
        <w:rPr>
          <w:sz w:val="24"/>
          <w:szCs w:val="24"/>
        </w:rPr>
        <w:t xml:space="preserve"> </w:t>
      </w:r>
      <w:r w:rsidR="00AA7230" w:rsidRPr="00E51AF3">
        <w:rPr>
          <w:sz w:val="24"/>
          <w:szCs w:val="24"/>
        </w:rPr>
        <w:t>on</w:t>
      </w:r>
      <w:r w:rsidR="00BB239D" w:rsidRPr="00E51AF3">
        <w:rPr>
          <w:sz w:val="24"/>
          <w:szCs w:val="24"/>
        </w:rPr>
        <w:t xml:space="preserve"> supply </w:t>
      </w:r>
      <w:r w:rsidR="00AB7165" w:rsidRPr="00E51AF3">
        <w:rPr>
          <w:sz w:val="24"/>
          <w:szCs w:val="24"/>
        </w:rPr>
        <w:t>chain flexibility</w:t>
      </w:r>
      <w:r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(</w:t>
      </w:r>
      <w:r w:rsidR="00AB7165" w:rsidRPr="00E51AF3">
        <w:rPr>
          <w:i/>
          <w:sz w:val="24"/>
          <w:szCs w:val="24"/>
        </w:rPr>
        <w:t>p</w:t>
      </w:r>
      <w:r w:rsidR="00AB7165" w:rsidRPr="00E51AF3">
        <w:rPr>
          <w:sz w:val="24"/>
          <w:szCs w:val="24"/>
        </w:rPr>
        <w:t xml:space="preserve"> &lt; 0.001) and agility (</w:t>
      </w:r>
      <w:r w:rsidR="00AB7165" w:rsidRPr="00E51AF3">
        <w:rPr>
          <w:i/>
          <w:sz w:val="24"/>
          <w:szCs w:val="24"/>
        </w:rPr>
        <w:t>p</w:t>
      </w:r>
      <w:r w:rsidR="00AB7165" w:rsidRPr="00E51AF3">
        <w:rPr>
          <w:sz w:val="24"/>
          <w:szCs w:val="24"/>
        </w:rPr>
        <w:t xml:space="preserve"> &lt; 0.01).</w:t>
      </w:r>
      <w:r w:rsidRPr="00E51AF3">
        <w:rPr>
          <w:sz w:val="24"/>
          <w:szCs w:val="24"/>
        </w:rPr>
        <w:t xml:space="preserve"> </w:t>
      </w:r>
      <w:r w:rsidR="00040915" w:rsidRPr="00E51AF3">
        <w:rPr>
          <w:sz w:val="24"/>
          <w:szCs w:val="24"/>
        </w:rPr>
        <w:t xml:space="preserve">Supply chain flexibility impacts </w:t>
      </w:r>
      <w:r w:rsidR="00527D41" w:rsidRPr="00E51AF3">
        <w:rPr>
          <w:sz w:val="24"/>
          <w:szCs w:val="24"/>
        </w:rPr>
        <w:t>agility</w:t>
      </w:r>
      <w:r w:rsidR="00040915" w:rsidRPr="00E51AF3">
        <w:rPr>
          <w:sz w:val="24"/>
          <w:szCs w:val="24"/>
        </w:rPr>
        <w:t xml:space="preserve"> significantly (</w:t>
      </w:r>
      <w:r w:rsidR="00075C4C" w:rsidRPr="00E51AF3">
        <w:rPr>
          <w:i/>
          <w:sz w:val="24"/>
          <w:szCs w:val="24"/>
        </w:rPr>
        <w:t>p</w:t>
      </w:r>
      <w:r w:rsidR="00040915" w:rsidRPr="00E51AF3">
        <w:rPr>
          <w:sz w:val="24"/>
          <w:szCs w:val="24"/>
        </w:rPr>
        <w:t xml:space="preserve"> &lt; 0.001). </w:t>
      </w:r>
      <w:r w:rsidR="00BB239D" w:rsidRPr="00E51AF3">
        <w:rPr>
          <w:sz w:val="24"/>
          <w:szCs w:val="24"/>
        </w:rPr>
        <w:t xml:space="preserve">In addition, </w:t>
      </w:r>
      <w:r w:rsidR="00AB7165" w:rsidRPr="00E51AF3">
        <w:rPr>
          <w:sz w:val="24"/>
          <w:szCs w:val="24"/>
        </w:rPr>
        <w:t>a PVMS (</w:t>
      </w:r>
      <w:r w:rsidR="00AB7165" w:rsidRPr="00E51AF3">
        <w:rPr>
          <w:i/>
          <w:sz w:val="24"/>
          <w:szCs w:val="24"/>
        </w:rPr>
        <w:t>p</w:t>
      </w:r>
      <w:r w:rsidR="00AB7165" w:rsidRPr="00E51AF3">
        <w:rPr>
          <w:sz w:val="24"/>
          <w:szCs w:val="24"/>
        </w:rPr>
        <w:t xml:space="preserve"> &lt; 0.01)</w:t>
      </w:r>
      <w:r w:rsidR="00BB239D" w:rsidRPr="00E51AF3">
        <w:rPr>
          <w:sz w:val="24"/>
          <w:szCs w:val="24"/>
        </w:rPr>
        <w:t xml:space="preserve"> has a positive and significant </w:t>
      </w:r>
      <w:r w:rsidR="00743E3F" w:rsidRPr="00E51AF3">
        <w:rPr>
          <w:sz w:val="24"/>
          <w:szCs w:val="24"/>
        </w:rPr>
        <w:t xml:space="preserve">impact </w:t>
      </w:r>
      <w:r w:rsidR="00BB239D" w:rsidRPr="00E51AF3">
        <w:rPr>
          <w:sz w:val="24"/>
          <w:szCs w:val="24"/>
        </w:rPr>
        <w:t xml:space="preserve">on both cost efficiency and customer service via supply chain flexibility and agility. </w:t>
      </w:r>
    </w:p>
    <w:p w14:paraId="2CB88A02" w14:textId="77777777" w:rsidR="000C26B4" w:rsidRPr="00F03F87" w:rsidRDefault="000C26B4" w:rsidP="000C26B4">
      <w:pPr>
        <w:spacing w:line="480" w:lineRule="auto"/>
        <w:jc w:val="left"/>
        <w:rPr>
          <w:b/>
          <w:sz w:val="24"/>
          <w:szCs w:val="24"/>
          <w:lang w:eastAsia="zh-HK"/>
        </w:rPr>
      </w:pPr>
    </w:p>
    <w:p w14:paraId="3E9328CC" w14:textId="77777777" w:rsidR="000C26B4" w:rsidRPr="00E51AF3" w:rsidRDefault="00946DEE" w:rsidP="000C26B4">
      <w:pPr>
        <w:spacing w:line="360" w:lineRule="auto"/>
        <w:jc w:val="left"/>
        <w:rPr>
          <w:sz w:val="24"/>
          <w:szCs w:val="24"/>
          <w:lang w:eastAsia="zh-HK"/>
        </w:rPr>
      </w:pPr>
      <w:r w:rsidRPr="00E51AF3">
        <w:rPr>
          <w:rFonts w:hint="eastAsia"/>
          <w:b/>
          <w:sz w:val="24"/>
          <w:szCs w:val="24"/>
          <w:lang w:eastAsia="zh-HK"/>
        </w:rPr>
        <w:t>Table</w:t>
      </w:r>
      <w:r w:rsidRPr="00E51AF3">
        <w:rPr>
          <w:b/>
          <w:sz w:val="24"/>
          <w:szCs w:val="24"/>
          <w:lang w:eastAsia="zh-HK"/>
        </w:rPr>
        <w:t xml:space="preserve"> </w:t>
      </w:r>
      <w:r w:rsidR="00CF11B0" w:rsidRPr="00E51AF3">
        <w:rPr>
          <w:b/>
          <w:sz w:val="24"/>
          <w:szCs w:val="24"/>
          <w:lang w:eastAsia="zh-HK"/>
        </w:rPr>
        <w:t>5</w:t>
      </w:r>
      <w:r w:rsidR="00941165" w:rsidRPr="00E51AF3">
        <w:rPr>
          <w:b/>
          <w:sz w:val="24"/>
          <w:szCs w:val="24"/>
          <w:lang w:eastAsia="zh-HK"/>
        </w:rPr>
        <w:t>.</w:t>
      </w:r>
      <w:r w:rsidR="00075C4C" w:rsidRPr="00E51AF3">
        <w:rPr>
          <w:b/>
          <w:sz w:val="24"/>
          <w:szCs w:val="24"/>
          <w:lang w:eastAsia="zh-HK"/>
        </w:rPr>
        <w:t xml:space="preserve"> Structural equation model results.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1525"/>
        <w:gridCol w:w="1663"/>
        <w:gridCol w:w="1303"/>
      </w:tblGrid>
      <w:tr w:rsidR="00887772" w:rsidRPr="00F03F87" w14:paraId="2F2FCEEA" w14:textId="77777777" w:rsidTr="00C26223">
        <w:trPr>
          <w:trHeight w:hRule="exact" w:val="440"/>
        </w:trPr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0EB2F" w14:textId="77777777" w:rsidR="00887772" w:rsidRPr="00F03F87" w:rsidRDefault="008717A5" w:rsidP="0007599F">
            <w:pPr>
              <w:spacing w:line="276" w:lineRule="auto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Construct (</w:t>
            </w:r>
            <w:r w:rsidR="00AB7165" w:rsidRPr="00F03F87">
              <w:rPr>
                <w:sz w:val="20"/>
                <w:szCs w:val="20"/>
              </w:rPr>
              <w:t>Combined sample)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B3216" w14:textId="77777777" w:rsidR="00887772" w:rsidRPr="00F03F87" w:rsidRDefault="00887772" w:rsidP="0007599F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Path coefficient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D1876" w14:textId="77777777" w:rsidR="00887772" w:rsidRPr="00F03F87" w:rsidRDefault="00887772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</w:t>
            </w:r>
            <w:r w:rsidR="00075C4C" w:rsidRPr="00F03F87">
              <w:rPr>
                <w:i/>
                <w:sz w:val="20"/>
                <w:szCs w:val="20"/>
              </w:rPr>
              <w:t>t</w:t>
            </w:r>
            <w:r w:rsidRPr="00F03F87">
              <w:rPr>
                <w:sz w:val="20"/>
                <w:szCs w:val="20"/>
              </w:rPr>
              <w:t>-value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02F9F" w14:textId="77777777" w:rsidR="00887772" w:rsidRPr="00F03F87" w:rsidRDefault="00887772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Significance</w:t>
            </w:r>
          </w:p>
        </w:tc>
      </w:tr>
      <w:tr w:rsidR="00887772" w:rsidRPr="00F03F87" w14:paraId="323BF572" w14:textId="77777777" w:rsidTr="00C26223">
        <w:trPr>
          <w:trHeight w:hRule="exact" w:val="284"/>
        </w:trPr>
        <w:tc>
          <w:tcPr>
            <w:tcW w:w="2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1AD11" w14:textId="77777777" w:rsidR="003A66EC" w:rsidRPr="00F03F87" w:rsidRDefault="00887772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</w:t>
            </w:r>
            <w:r w:rsidR="00583C9B" w:rsidRPr="00F03F87">
              <w:rPr>
                <w:sz w:val="20"/>
                <w:szCs w:val="20"/>
              </w:rPr>
              <w:t xml:space="preserve">PVMS </w:t>
            </w:r>
            <w:r w:rsidR="004E01CA" w:rsidRPr="00F03F87">
              <w:rPr>
                <w:sz w:val="20"/>
                <w:szCs w:val="20"/>
              </w:rPr>
              <w:t>–</w:t>
            </w:r>
            <w:r w:rsidRPr="00F03F87">
              <w:rPr>
                <w:sz w:val="20"/>
                <w:szCs w:val="20"/>
              </w:rPr>
              <w:t xml:space="preserve"> Flexibility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938A6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0.502***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EF91E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7.30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7D24F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0.000</w:t>
            </w:r>
          </w:p>
        </w:tc>
      </w:tr>
      <w:tr w:rsidR="00887772" w:rsidRPr="00F03F87" w14:paraId="03827921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DA99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</w:t>
            </w:r>
            <w:r w:rsidR="00583C9B" w:rsidRPr="00F03F87">
              <w:rPr>
                <w:sz w:val="20"/>
                <w:szCs w:val="20"/>
              </w:rPr>
              <w:t>PVMS</w:t>
            </w:r>
            <w:r w:rsidRPr="00F03F87">
              <w:rPr>
                <w:sz w:val="20"/>
                <w:szCs w:val="20"/>
              </w:rPr>
              <w:t xml:space="preserve"> </w:t>
            </w:r>
            <w:r w:rsidR="008A3FB6" w:rsidRPr="00F03F87">
              <w:rPr>
                <w:sz w:val="20"/>
                <w:szCs w:val="20"/>
              </w:rPr>
              <w:t>–</w:t>
            </w:r>
            <w:r w:rsidRPr="00F03F87">
              <w:rPr>
                <w:sz w:val="20"/>
                <w:szCs w:val="20"/>
              </w:rPr>
              <w:t xml:space="preserve"> Agility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4A9" w14:textId="77777777" w:rsidR="00887772" w:rsidRPr="00F03F87" w:rsidRDefault="00AB7165" w:rsidP="0007599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0.204**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A282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3.30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2A46" w14:textId="77777777" w:rsidR="003A66EC" w:rsidRPr="00F03F87" w:rsidRDefault="00AB7165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0.001</w:t>
            </w:r>
          </w:p>
        </w:tc>
      </w:tr>
      <w:tr w:rsidR="00887772" w:rsidRPr="00F03F87" w14:paraId="645A672B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9538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Flexibility </w:t>
            </w:r>
            <w:r w:rsidR="008A3FB6" w:rsidRPr="00F03F87">
              <w:rPr>
                <w:sz w:val="20"/>
                <w:szCs w:val="20"/>
              </w:rPr>
              <w:t>–</w:t>
            </w:r>
            <w:r w:rsidRPr="00F03F87">
              <w:rPr>
                <w:sz w:val="20"/>
                <w:szCs w:val="20"/>
              </w:rPr>
              <w:t xml:space="preserve"> Agility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61F4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0.599***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BAF5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8.18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49BB" w14:textId="77777777" w:rsidR="00887772" w:rsidRPr="00F03F87" w:rsidRDefault="00AB7165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0.000</w:t>
            </w:r>
          </w:p>
        </w:tc>
      </w:tr>
      <w:tr w:rsidR="00887772" w:rsidRPr="00F03F87" w14:paraId="66AF6F34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CD76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Flexibility – Cost efficiency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16D6" w14:textId="77777777" w:rsidR="00887772" w:rsidRPr="00F03F87" w:rsidRDefault="00AB7165" w:rsidP="0007599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0.2**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EA08" w14:textId="77777777" w:rsidR="003A66EC" w:rsidRPr="00F03F87" w:rsidRDefault="00AB7165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2.65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0A06" w14:textId="77777777" w:rsidR="00887772" w:rsidRPr="00F03F87" w:rsidRDefault="00AB7165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0.005</w:t>
            </w:r>
          </w:p>
        </w:tc>
      </w:tr>
      <w:tr w:rsidR="00887772" w:rsidRPr="00F03F87" w14:paraId="52B2A8ED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14B9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Flexibility –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008E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0.350***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3176" w14:textId="77777777" w:rsidR="003A66EC" w:rsidRPr="00F03F87" w:rsidRDefault="00AB7165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3.89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48AB" w14:textId="77777777" w:rsidR="00887772" w:rsidRPr="00F03F87" w:rsidRDefault="00AB7165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0.000</w:t>
            </w:r>
          </w:p>
        </w:tc>
      </w:tr>
      <w:tr w:rsidR="00887772" w:rsidRPr="00F03F87" w14:paraId="7406DC0B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8003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Agility – Cost efficiency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CCDA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0.306**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B843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3.60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BFDA" w14:textId="77777777" w:rsidR="00887772" w:rsidRPr="00F03F87" w:rsidRDefault="00AB7165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0.001</w:t>
            </w:r>
          </w:p>
        </w:tc>
      </w:tr>
      <w:tr w:rsidR="00887772" w:rsidRPr="00F03F87" w14:paraId="1FF430B7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87A2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Agility –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3295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0.312***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6B14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3.21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95CA" w14:textId="77777777" w:rsidR="00887772" w:rsidRPr="00F03F87" w:rsidRDefault="00AB7165" w:rsidP="0007599F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0.000</w:t>
            </w:r>
          </w:p>
        </w:tc>
      </w:tr>
      <w:tr w:rsidR="00887772" w:rsidRPr="00F03F87" w14:paraId="433FFFEC" w14:textId="77777777" w:rsidTr="002E6A79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9725" w14:textId="77777777" w:rsidR="00887772" w:rsidRPr="00F03F87" w:rsidRDefault="00887772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</w:t>
            </w:r>
            <w:r w:rsidR="002E6A79" w:rsidRPr="00F03F87">
              <w:rPr>
                <w:sz w:val="20"/>
                <w:szCs w:val="20"/>
              </w:rPr>
              <w:t>PVMS</w:t>
            </w:r>
            <w:r w:rsidRPr="00F03F87">
              <w:rPr>
                <w:sz w:val="20"/>
                <w:szCs w:val="20"/>
              </w:rPr>
              <w:t xml:space="preserve"> – Cost Efficiency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6F43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-0.079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2AE4" w14:textId="77777777" w:rsidR="00887772" w:rsidRPr="00F03F87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-1.02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4698" w14:textId="77777777" w:rsidR="003A66EC" w:rsidRPr="00F03F87" w:rsidRDefault="00AB7165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0.310</w:t>
            </w:r>
          </w:p>
        </w:tc>
      </w:tr>
      <w:tr w:rsidR="00887772" w:rsidRPr="00F03F87" w14:paraId="153FDE89" w14:textId="77777777" w:rsidTr="002E6A79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9DE40" w14:textId="77777777" w:rsidR="00887772" w:rsidRPr="00F03F87" w:rsidRDefault="002E6A79" w:rsidP="0007599F">
            <w:pPr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 xml:space="preserve">  PVMS</w:t>
            </w:r>
            <w:r w:rsidRPr="00F03F87" w:rsidDel="002E6A79">
              <w:rPr>
                <w:sz w:val="20"/>
                <w:szCs w:val="20"/>
              </w:rPr>
              <w:t xml:space="preserve"> </w:t>
            </w:r>
            <w:r w:rsidR="004E01CA" w:rsidRPr="00F03F87">
              <w:rPr>
                <w:sz w:val="20"/>
                <w:szCs w:val="20"/>
              </w:rPr>
              <w:t>–</w:t>
            </w:r>
            <w:r w:rsidR="00887772" w:rsidRPr="00F03F87">
              <w:rPr>
                <w:sz w:val="20"/>
                <w:szCs w:val="20"/>
              </w:rPr>
              <w:t xml:space="preserve"> 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FE4BC" w14:textId="77777777" w:rsidR="003A66EC" w:rsidRPr="00F03F87" w:rsidRDefault="00AB7165">
            <w:pPr>
              <w:jc w:val="left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-0.072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6F5EF" w14:textId="77777777" w:rsidR="003A66EC" w:rsidRPr="00F03F87" w:rsidRDefault="00AB7165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-1.04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5B28E" w14:textId="77777777" w:rsidR="003A66EC" w:rsidRPr="00F03F87" w:rsidRDefault="00AB7165">
            <w:pPr>
              <w:jc w:val="center"/>
              <w:rPr>
                <w:sz w:val="20"/>
                <w:szCs w:val="20"/>
              </w:rPr>
            </w:pPr>
            <w:r w:rsidRPr="00F03F87">
              <w:rPr>
                <w:sz w:val="20"/>
                <w:szCs w:val="20"/>
              </w:rPr>
              <w:t>0.298</w:t>
            </w:r>
          </w:p>
        </w:tc>
      </w:tr>
    </w:tbl>
    <w:p w14:paraId="3F7128EF" w14:textId="77777777" w:rsidR="006E3A5B" w:rsidRPr="006E3A5B" w:rsidRDefault="003043E2">
      <w:pPr>
        <w:spacing w:line="240" w:lineRule="auto"/>
        <w:rPr>
          <w:sz w:val="6"/>
          <w:szCs w:val="6"/>
        </w:rPr>
      </w:pPr>
      <w:r w:rsidRPr="00F03F87">
        <w:rPr>
          <w:sz w:val="18"/>
          <w:szCs w:val="18"/>
        </w:rPr>
        <w:t xml:space="preserve">   </w:t>
      </w:r>
    </w:p>
    <w:p w14:paraId="5D913893" w14:textId="44D058C4" w:rsidR="009E0404" w:rsidRPr="00F03F87" w:rsidRDefault="006E3A5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B7165" w:rsidRPr="00F03F87">
        <w:rPr>
          <w:sz w:val="18"/>
          <w:szCs w:val="18"/>
        </w:rPr>
        <w:t>(</w:t>
      </w:r>
      <w:proofErr w:type="spellStart"/>
      <w:r w:rsidR="00AB7165" w:rsidRPr="00F03F87">
        <w:rPr>
          <w:sz w:val="18"/>
          <w:szCs w:val="18"/>
        </w:rPr>
        <w:t>Ch-sq</w:t>
      </w:r>
      <w:proofErr w:type="spellEnd"/>
      <w:r w:rsidR="00AB7165" w:rsidRPr="00F03F87">
        <w:rPr>
          <w:sz w:val="18"/>
          <w:szCs w:val="18"/>
        </w:rPr>
        <w:t xml:space="preserve"> / </w:t>
      </w:r>
      <w:proofErr w:type="spellStart"/>
      <w:r w:rsidR="00AB7165" w:rsidRPr="00F03F87">
        <w:rPr>
          <w:sz w:val="18"/>
          <w:szCs w:val="18"/>
        </w:rPr>
        <w:t>df</w:t>
      </w:r>
      <w:proofErr w:type="spellEnd"/>
      <w:r w:rsidR="00AB7165" w:rsidRPr="00F03F87">
        <w:rPr>
          <w:sz w:val="18"/>
          <w:szCs w:val="18"/>
        </w:rPr>
        <w:t xml:space="preserve"> = 436.122 / 200 = 2.18, GFI = 0.904, SRMR = 0.053, RMSEA = 0.057, CFI = 0.939)</w:t>
      </w:r>
    </w:p>
    <w:p w14:paraId="27344070" w14:textId="39BEB434" w:rsidR="002E6A79" w:rsidRPr="00F03F87" w:rsidRDefault="003043E2" w:rsidP="002E6A79">
      <w:pPr>
        <w:spacing w:line="240" w:lineRule="auto"/>
        <w:rPr>
          <w:sz w:val="18"/>
          <w:szCs w:val="18"/>
        </w:rPr>
      </w:pPr>
      <w:r w:rsidRPr="00F03F87">
        <w:rPr>
          <w:sz w:val="18"/>
          <w:szCs w:val="18"/>
        </w:rPr>
        <w:t xml:space="preserve">   </w:t>
      </w:r>
      <w:r w:rsidR="00E51AF3">
        <w:rPr>
          <w:sz w:val="18"/>
          <w:szCs w:val="18"/>
        </w:rPr>
        <w:t>* R</w:t>
      </w:r>
      <w:r w:rsidR="00AB7165" w:rsidRPr="00F03F87">
        <w:rPr>
          <w:sz w:val="18"/>
          <w:szCs w:val="18"/>
        </w:rPr>
        <w:t>epresents significant at 0.05 level, ** 0.01 level, *** 0.001 level</w:t>
      </w:r>
    </w:p>
    <w:p w14:paraId="1A98C4C8" w14:textId="77777777" w:rsidR="002E6A79" w:rsidRPr="00F03F87" w:rsidRDefault="002E6A79" w:rsidP="000C26B4">
      <w:pPr>
        <w:spacing w:line="360" w:lineRule="auto"/>
        <w:rPr>
          <w:sz w:val="24"/>
          <w:szCs w:val="24"/>
        </w:rPr>
      </w:pPr>
    </w:p>
    <w:p w14:paraId="71C1FA0E" w14:textId="77777777" w:rsidR="000C26B4" w:rsidRPr="00F03F87" w:rsidRDefault="000C26B4" w:rsidP="000C26B4">
      <w:pPr>
        <w:spacing w:line="360" w:lineRule="auto"/>
        <w:rPr>
          <w:b/>
          <w:sz w:val="24"/>
          <w:szCs w:val="24"/>
          <w:lang w:eastAsia="zh-HK"/>
        </w:rPr>
      </w:pPr>
    </w:p>
    <w:p w14:paraId="39A2DD47" w14:textId="77777777" w:rsidR="003A66EC" w:rsidRPr="00F03F87" w:rsidRDefault="003A66EC">
      <w:pPr>
        <w:spacing w:line="480" w:lineRule="auto"/>
        <w:jc w:val="center"/>
        <w:rPr>
          <w:b/>
          <w:sz w:val="24"/>
          <w:szCs w:val="24"/>
        </w:rPr>
      </w:pPr>
      <w:r w:rsidRPr="00F03F87">
        <w:rPr>
          <w:b/>
          <w:noProof/>
          <w:sz w:val="24"/>
          <w:szCs w:val="24"/>
        </w:rPr>
        <w:drawing>
          <wp:inline distT="0" distB="0" distL="0" distR="0" wp14:anchorId="5D270880" wp14:editId="3D7DEDB8">
            <wp:extent cx="4579712" cy="2141101"/>
            <wp:effectExtent l="19050" t="0" r="0" b="0"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12" cy="214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FBFBD" w14:textId="77777777" w:rsidR="0069017A" w:rsidRPr="00E51AF3" w:rsidRDefault="00AB7165" w:rsidP="0069017A">
      <w:pPr>
        <w:spacing w:line="360" w:lineRule="auto"/>
        <w:jc w:val="center"/>
        <w:rPr>
          <w:sz w:val="24"/>
          <w:szCs w:val="24"/>
          <w:lang w:eastAsia="zh-HK"/>
        </w:rPr>
      </w:pPr>
      <w:r w:rsidRPr="00E51AF3">
        <w:rPr>
          <w:b/>
          <w:sz w:val="24"/>
          <w:szCs w:val="24"/>
          <w:lang w:eastAsia="zh-HK"/>
        </w:rPr>
        <w:t xml:space="preserve">Figure 2. </w:t>
      </w:r>
      <w:r w:rsidRPr="00E51AF3">
        <w:rPr>
          <w:sz w:val="24"/>
          <w:szCs w:val="24"/>
          <w:lang w:eastAsia="zh-HK"/>
        </w:rPr>
        <w:t>S</w:t>
      </w:r>
      <w:r w:rsidRPr="00E51AF3">
        <w:rPr>
          <w:sz w:val="24"/>
          <w:szCs w:val="24"/>
        </w:rPr>
        <w:t xml:space="preserve">tructural </w:t>
      </w:r>
      <w:r w:rsidRPr="00E51AF3">
        <w:rPr>
          <w:sz w:val="24"/>
          <w:szCs w:val="24"/>
          <w:lang w:eastAsia="zh-HK"/>
        </w:rPr>
        <w:t>e</w:t>
      </w:r>
      <w:r w:rsidRPr="00E51AF3">
        <w:rPr>
          <w:sz w:val="24"/>
          <w:szCs w:val="24"/>
        </w:rPr>
        <w:t xml:space="preserve">quation </w:t>
      </w:r>
      <w:r w:rsidRPr="00E51AF3">
        <w:rPr>
          <w:sz w:val="24"/>
          <w:szCs w:val="24"/>
          <w:lang w:eastAsia="zh-HK"/>
        </w:rPr>
        <w:t>m</w:t>
      </w:r>
      <w:r w:rsidRPr="00E51AF3">
        <w:rPr>
          <w:sz w:val="24"/>
          <w:szCs w:val="24"/>
        </w:rPr>
        <w:t>odel</w:t>
      </w:r>
      <w:r w:rsidRPr="00E51AF3">
        <w:rPr>
          <w:sz w:val="24"/>
          <w:szCs w:val="24"/>
          <w:lang w:eastAsia="zh-HK"/>
        </w:rPr>
        <w:t>.</w:t>
      </w:r>
    </w:p>
    <w:p w14:paraId="4F3B926C" w14:textId="77777777" w:rsidR="0069017A" w:rsidRPr="00E51AF3" w:rsidRDefault="0069017A" w:rsidP="00EA6C3A">
      <w:pPr>
        <w:spacing w:line="480" w:lineRule="auto"/>
        <w:jc w:val="left"/>
        <w:outlineLvl w:val="0"/>
        <w:rPr>
          <w:b/>
          <w:sz w:val="24"/>
          <w:szCs w:val="24"/>
          <w:lang w:eastAsia="zh-HK"/>
        </w:rPr>
      </w:pPr>
    </w:p>
    <w:p w14:paraId="3B6D0E21" w14:textId="77777777" w:rsidR="00712B18" w:rsidRPr="00E51AF3" w:rsidRDefault="00712B18" w:rsidP="00EA6C3A">
      <w:pPr>
        <w:pStyle w:val="ListParagraph"/>
        <w:numPr>
          <w:ilvl w:val="1"/>
          <w:numId w:val="28"/>
        </w:numPr>
        <w:spacing w:line="480" w:lineRule="auto"/>
        <w:jc w:val="left"/>
        <w:outlineLvl w:val="0"/>
        <w:rPr>
          <w:b/>
          <w:sz w:val="24"/>
          <w:szCs w:val="24"/>
          <w:lang w:eastAsia="zh-HK"/>
        </w:rPr>
      </w:pPr>
      <w:r w:rsidRPr="00E51AF3">
        <w:rPr>
          <w:i/>
          <w:sz w:val="24"/>
          <w:szCs w:val="24"/>
        </w:rPr>
        <w:t>Low-</w:t>
      </w:r>
      <w:r w:rsidR="00A674BB" w:rsidRPr="00E51AF3">
        <w:rPr>
          <w:rFonts w:hint="eastAsia"/>
          <w:i/>
          <w:sz w:val="24"/>
          <w:szCs w:val="24"/>
          <w:lang w:eastAsia="zh-HK"/>
        </w:rPr>
        <w:t>c</w:t>
      </w:r>
      <w:r w:rsidR="00A674BB" w:rsidRPr="00E51AF3">
        <w:rPr>
          <w:i/>
          <w:sz w:val="24"/>
          <w:szCs w:val="24"/>
        </w:rPr>
        <w:t xml:space="preserve">ustomization </w:t>
      </w:r>
      <w:r w:rsidRPr="00E51AF3">
        <w:rPr>
          <w:rFonts w:hint="eastAsia"/>
          <w:i/>
          <w:sz w:val="24"/>
          <w:szCs w:val="24"/>
          <w:lang w:eastAsia="zh-HK"/>
        </w:rPr>
        <w:t>m</w:t>
      </w:r>
      <w:r w:rsidRPr="00E51AF3">
        <w:rPr>
          <w:i/>
          <w:sz w:val="24"/>
          <w:szCs w:val="24"/>
        </w:rPr>
        <w:t>odel</w:t>
      </w:r>
    </w:p>
    <w:p w14:paraId="61C3DA1C" w14:textId="77777777" w:rsidR="002566A4" w:rsidRPr="00E51AF3" w:rsidRDefault="00AB7165" w:rsidP="00075C4C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The fit of the SEM was examined using multiple fit indices (</w:t>
      </w:r>
      <w:proofErr w:type="spellStart"/>
      <w:r w:rsidRPr="00E51AF3">
        <w:rPr>
          <w:sz w:val="24"/>
          <w:szCs w:val="24"/>
        </w:rPr>
        <w:t>Ch-sq</w:t>
      </w:r>
      <w:proofErr w:type="spellEnd"/>
      <w:r w:rsidRPr="00E51AF3">
        <w:rPr>
          <w:sz w:val="24"/>
          <w:szCs w:val="24"/>
        </w:rPr>
        <w:t>/</w:t>
      </w:r>
      <w:proofErr w:type="spellStart"/>
      <w:r w:rsidRPr="00E51AF3">
        <w:rPr>
          <w:sz w:val="24"/>
          <w:szCs w:val="24"/>
        </w:rPr>
        <w:t>df</w:t>
      </w:r>
      <w:proofErr w:type="spellEnd"/>
      <w:r w:rsidRPr="00E51AF3">
        <w:rPr>
          <w:sz w:val="24"/>
          <w:szCs w:val="24"/>
        </w:rPr>
        <w:t xml:space="preserve"> = 349.202/200 = 1.75; SRMR = 0.055; RMSEA = 0.060; CFI = 0.933). All paths in Table 6 showed significant impacts with the exception of the relationship between SC agility and customer service, between PVMS and cost efficiency, and between PVMS and customer service. Comparing the significant </w:t>
      </w:r>
      <w:r w:rsidR="00466CF5" w:rsidRPr="00E51AF3">
        <w:rPr>
          <w:sz w:val="24"/>
          <w:szCs w:val="24"/>
        </w:rPr>
        <w:t xml:space="preserve">direct and indirect </w:t>
      </w:r>
      <w:r w:rsidRPr="00E51AF3">
        <w:rPr>
          <w:sz w:val="24"/>
          <w:szCs w:val="24"/>
        </w:rPr>
        <w:t xml:space="preserve">impacts of both flexibility and agility on cost efficiency and customer service, H5 is supported, so dynamic capabilities have a </w:t>
      </w:r>
      <w:r w:rsidR="00961458" w:rsidRPr="00E51AF3">
        <w:rPr>
          <w:sz w:val="24"/>
          <w:szCs w:val="24"/>
        </w:rPr>
        <w:t xml:space="preserve">more </w:t>
      </w:r>
      <w:r w:rsidRPr="00E51AF3">
        <w:rPr>
          <w:sz w:val="24"/>
          <w:szCs w:val="24"/>
        </w:rPr>
        <w:t xml:space="preserve">significant impact on cost efficiency than customer service in </w:t>
      </w:r>
      <w:r w:rsidR="00961458" w:rsidRPr="00E51AF3">
        <w:rPr>
          <w:sz w:val="24"/>
          <w:szCs w:val="24"/>
        </w:rPr>
        <w:t>a</w:t>
      </w:r>
      <w:r w:rsidRPr="00E51AF3">
        <w:rPr>
          <w:sz w:val="24"/>
          <w:szCs w:val="24"/>
        </w:rPr>
        <w:t xml:space="preserve"> low-customi</w:t>
      </w:r>
      <w:r w:rsidRPr="00E51AF3">
        <w:rPr>
          <w:sz w:val="24"/>
          <w:szCs w:val="24"/>
          <w:lang w:eastAsia="zh-HK"/>
        </w:rPr>
        <w:t>z</w:t>
      </w:r>
      <w:r w:rsidRPr="00E51AF3">
        <w:rPr>
          <w:sz w:val="24"/>
          <w:szCs w:val="24"/>
        </w:rPr>
        <w:t>ation environment.</w:t>
      </w:r>
      <w:r w:rsidR="005619B3" w:rsidRPr="00E51AF3">
        <w:rPr>
          <w:sz w:val="24"/>
          <w:szCs w:val="24"/>
        </w:rPr>
        <w:t xml:space="preserve"> </w:t>
      </w:r>
      <w:r w:rsidR="009E4751" w:rsidRPr="00E51AF3">
        <w:rPr>
          <w:sz w:val="24"/>
          <w:szCs w:val="24"/>
        </w:rPr>
        <w:t xml:space="preserve">It is </w:t>
      </w:r>
      <w:r w:rsidR="00961458" w:rsidRPr="00E51AF3">
        <w:rPr>
          <w:sz w:val="24"/>
          <w:szCs w:val="24"/>
        </w:rPr>
        <w:t>a revealing</w:t>
      </w:r>
      <w:r w:rsidR="009E4751" w:rsidRPr="00E51AF3">
        <w:rPr>
          <w:sz w:val="24"/>
          <w:szCs w:val="24"/>
        </w:rPr>
        <w:t xml:space="preserve"> point that supply chain flexibility (i.e. internal capability) in the low-customization environment has a positive impact on customer service. </w:t>
      </w:r>
      <w:r w:rsidR="00816979" w:rsidRPr="00E51AF3">
        <w:rPr>
          <w:sz w:val="24"/>
          <w:szCs w:val="24"/>
        </w:rPr>
        <w:t xml:space="preserve">Figure 3 shows </w:t>
      </w:r>
      <w:r w:rsidR="000C4FEF" w:rsidRPr="00E51AF3">
        <w:rPr>
          <w:sz w:val="24"/>
          <w:szCs w:val="24"/>
        </w:rPr>
        <w:t xml:space="preserve">the SEM </w:t>
      </w:r>
      <w:r w:rsidR="005B7694" w:rsidRPr="00E51AF3">
        <w:rPr>
          <w:sz w:val="24"/>
          <w:szCs w:val="24"/>
        </w:rPr>
        <w:t>models</w:t>
      </w:r>
      <w:r w:rsidR="00EA6C3A" w:rsidRPr="00E51AF3">
        <w:rPr>
          <w:sz w:val="24"/>
          <w:szCs w:val="24"/>
        </w:rPr>
        <w:t xml:space="preserve">, </w:t>
      </w:r>
      <w:r w:rsidR="00C408C1" w:rsidRPr="00E51AF3">
        <w:rPr>
          <w:sz w:val="24"/>
          <w:szCs w:val="24"/>
        </w:rPr>
        <w:t xml:space="preserve">together </w:t>
      </w:r>
      <w:r w:rsidR="00EA6C3A" w:rsidRPr="00E51AF3">
        <w:rPr>
          <w:sz w:val="24"/>
          <w:szCs w:val="24"/>
        </w:rPr>
        <w:t xml:space="preserve">with </w:t>
      </w:r>
      <w:r w:rsidR="00816979" w:rsidRPr="00E51AF3">
        <w:rPr>
          <w:sz w:val="24"/>
          <w:szCs w:val="24"/>
        </w:rPr>
        <w:t>the</w:t>
      </w:r>
      <w:r w:rsidR="007318F3" w:rsidRPr="00E51AF3">
        <w:rPr>
          <w:sz w:val="24"/>
          <w:szCs w:val="24"/>
        </w:rPr>
        <w:t>ir</w:t>
      </w:r>
      <w:r w:rsidR="00816979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>path coefficients</w:t>
      </w:r>
      <w:r w:rsidR="00052210" w:rsidRPr="00E51AF3">
        <w:rPr>
          <w:sz w:val="24"/>
          <w:szCs w:val="24"/>
        </w:rPr>
        <w:t xml:space="preserve"> and</w:t>
      </w:r>
      <w:r w:rsidR="00BF08A6" w:rsidRPr="00E51AF3">
        <w:rPr>
          <w:sz w:val="24"/>
          <w:szCs w:val="24"/>
        </w:rPr>
        <w:t xml:space="preserve"> significance levels</w:t>
      </w:r>
      <w:r w:rsidR="00EA6C3A" w:rsidRPr="00E51AF3">
        <w:rPr>
          <w:sz w:val="24"/>
          <w:szCs w:val="24"/>
        </w:rPr>
        <w:t>.</w:t>
      </w:r>
    </w:p>
    <w:p w14:paraId="31934102" w14:textId="77777777" w:rsidR="002566A4" w:rsidRPr="00E51AF3" w:rsidRDefault="002566A4" w:rsidP="00EA6C3A">
      <w:pPr>
        <w:spacing w:line="480" w:lineRule="auto"/>
        <w:rPr>
          <w:rFonts w:eastAsia="Malgun Gothic"/>
          <w:sz w:val="24"/>
          <w:szCs w:val="24"/>
        </w:rPr>
      </w:pPr>
    </w:p>
    <w:p w14:paraId="7931C596" w14:textId="77777777" w:rsidR="00075C4C" w:rsidRPr="00E51AF3" w:rsidRDefault="00E378B5" w:rsidP="00075C4C">
      <w:pPr>
        <w:spacing w:line="360" w:lineRule="auto"/>
        <w:jc w:val="left"/>
        <w:rPr>
          <w:b/>
          <w:sz w:val="24"/>
          <w:szCs w:val="24"/>
        </w:rPr>
      </w:pPr>
      <w:r w:rsidRPr="00E51AF3">
        <w:rPr>
          <w:rFonts w:hint="eastAsia"/>
          <w:b/>
          <w:sz w:val="24"/>
          <w:szCs w:val="24"/>
          <w:lang w:eastAsia="zh-HK"/>
        </w:rPr>
        <w:t>Ta</w:t>
      </w:r>
      <w:r w:rsidRPr="00E51AF3">
        <w:rPr>
          <w:rFonts w:hint="eastAsia"/>
          <w:b/>
          <w:sz w:val="24"/>
          <w:szCs w:val="24"/>
        </w:rPr>
        <w:t>ble</w:t>
      </w:r>
      <w:r w:rsidRPr="00E51AF3">
        <w:rPr>
          <w:b/>
          <w:sz w:val="24"/>
          <w:szCs w:val="24"/>
        </w:rPr>
        <w:t xml:space="preserve"> </w:t>
      </w:r>
      <w:r w:rsidR="00F11811" w:rsidRPr="00E51AF3">
        <w:rPr>
          <w:rFonts w:hint="eastAsia"/>
          <w:b/>
          <w:sz w:val="24"/>
          <w:szCs w:val="24"/>
        </w:rPr>
        <w:t>6</w:t>
      </w:r>
      <w:r w:rsidR="00075C4C" w:rsidRPr="00E51AF3">
        <w:rPr>
          <w:b/>
          <w:sz w:val="24"/>
          <w:szCs w:val="24"/>
        </w:rPr>
        <w:t xml:space="preserve">. Structural equation model for </w:t>
      </w:r>
      <w:r w:rsidR="001B655D" w:rsidRPr="00E51AF3">
        <w:rPr>
          <w:b/>
          <w:sz w:val="24"/>
          <w:szCs w:val="24"/>
        </w:rPr>
        <w:t>a</w:t>
      </w:r>
      <w:r w:rsidR="00816979" w:rsidRPr="00E51AF3">
        <w:rPr>
          <w:b/>
          <w:sz w:val="24"/>
          <w:szCs w:val="24"/>
        </w:rPr>
        <w:t xml:space="preserve"> </w:t>
      </w:r>
      <w:r w:rsidR="00075C4C" w:rsidRPr="00E51AF3">
        <w:rPr>
          <w:b/>
          <w:sz w:val="24"/>
          <w:szCs w:val="24"/>
        </w:rPr>
        <w:t>low-customi</w:t>
      </w:r>
      <w:r w:rsidR="00816979" w:rsidRPr="00E51AF3">
        <w:rPr>
          <w:b/>
          <w:sz w:val="24"/>
          <w:szCs w:val="24"/>
        </w:rPr>
        <w:t>z</w:t>
      </w:r>
      <w:r w:rsidR="00075C4C" w:rsidRPr="00E51AF3">
        <w:rPr>
          <w:b/>
          <w:sz w:val="24"/>
          <w:szCs w:val="24"/>
        </w:rPr>
        <w:t xml:space="preserve">ation </w:t>
      </w:r>
      <w:r w:rsidR="00816979" w:rsidRPr="00E51AF3">
        <w:rPr>
          <w:b/>
          <w:sz w:val="24"/>
          <w:szCs w:val="24"/>
        </w:rPr>
        <w:t>environment</w:t>
      </w:r>
      <w:r w:rsidR="00075C4C" w:rsidRPr="00E51AF3">
        <w:rPr>
          <w:b/>
          <w:sz w:val="24"/>
          <w:szCs w:val="24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1525"/>
        <w:gridCol w:w="1663"/>
        <w:gridCol w:w="1303"/>
      </w:tblGrid>
      <w:tr w:rsidR="00E51AF3" w:rsidRPr="00E51AF3" w14:paraId="7FAFDCEB" w14:textId="77777777" w:rsidTr="0007599F">
        <w:trPr>
          <w:trHeight w:hRule="exact" w:val="515"/>
        </w:trPr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5FFDC" w14:textId="77777777" w:rsidR="00E12F38" w:rsidRPr="00E51AF3" w:rsidRDefault="00E12F38" w:rsidP="001B655D">
            <w:pPr>
              <w:spacing w:line="276" w:lineRule="auto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Construct</w:t>
            </w:r>
            <w:r w:rsidR="00AB7165" w:rsidRPr="00E51AF3">
              <w:rPr>
                <w:sz w:val="20"/>
                <w:szCs w:val="20"/>
              </w:rPr>
              <w:t xml:space="preserve"> (Low</w:t>
            </w:r>
            <w:r w:rsidR="0025685E" w:rsidRPr="00E51AF3">
              <w:rPr>
                <w:sz w:val="20"/>
                <w:szCs w:val="20"/>
              </w:rPr>
              <w:t xml:space="preserve"> </w:t>
            </w:r>
            <w:r w:rsidR="00AB7165" w:rsidRPr="00E51AF3">
              <w:rPr>
                <w:sz w:val="20"/>
                <w:szCs w:val="20"/>
              </w:rPr>
              <w:t xml:space="preserve">Customization </w:t>
            </w:r>
            <w:r w:rsidR="002566A4" w:rsidRPr="00E51AF3">
              <w:rPr>
                <w:rFonts w:eastAsia="Malgun Gothic"/>
                <w:sz w:val="20"/>
                <w:szCs w:val="20"/>
              </w:rPr>
              <w:t>Environment</w:t>
            </w:r>
            <w:r w:rsidR="00AB7165" w:rsidRPr="00E51AF3">
              <w:rPr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551D9" w14:textId="77777777" w:rsidR="00E12F38" w:rsidRPr="00E51AF3" w:rsidRDefault="00E12F38" w:rsidP="0007599F">
            <w:pPr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Path coefficient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1AAC6" w14:textId="77777777" w:rsidR="00E12F38" w:rsidRPr="00E51AF3" w:rsidRDefault="00E12F38" w:rsidP="0007599F">
            <w:pPr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</w:t>
            </w:r>
            <w:r w:rsidR="00075C4C" w:rsidRPr="00E51AF3">
              <w:rPr>
                <w:i/>
                <w:sz w:val="20"/>
                <w:szCs w:val="20"/>
              </w:rPr>
              <w:t>t</w:t>
            </w:r>
            <w:r w:rsidRPr="00E51AF3">
              <w:rPr>
                <w:sz w:val="20"/>
                <w:szCs w:val="20"/>
              </w:rPr>
              <w:t>-value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16FEF" w14:textId="77777777" w:rsidR="00E12F38" w:rsidRPr="00E51AF3" w:rsidRDefault="00E12F38" w:rsidP="0007599F">
            <w:pPr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Significance</w:t>
            </w:r>
          </w:p>
        </w:tc>
      </w:tr>
      <w:tr w:rsidR="00E51AF3" w:rsidRPr="00E51AF3" w14:paraId="51DABD7A" w14:textId="77777777" w:rsidTr="002566A4">
        <w:trPr>
          <w:trHeight w:hRule="exact" w:val="284"/>
        </w:trPr>
        <w:tc>
          <w:tcPr>
            <w:tcW w:w="2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B0CF3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6478FA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</w:t>
            </w:r>
            <w:r w:rsidR="004E01CA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Flexibility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EC7734" w14:textId="77777777" w:rsidR="00E12F38" w:rsidRPr="00E51AF3" w:rsidRDefault="00AB7165" w:rsidP="009E040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</w:t>
            </w:r>
            <w:r w:rsidRPr="00E51AF3">
              <w:rPr>
                <w:rFonts w:eastAsia="Malgun Gothic"/>
                <w:sz w:val="20"/>
                <w:szCs w:val="20"/>
              </w:rPr>
              <w:t>477</w:t>
            </w:r>
            <w:r w:rsidRPr="00E51AF3">
              <w:rPr>
                <w:sz w:val="20"/>
                <w:szCs w:val="20"/>
              </w:rPr>
              <w:t>***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5F72F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5.36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9220" w14:textId="77777777" w:rsidR="00E12F38" w:rsidRPr="00E51AF3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0.000</w:t>
            </w:r>
          </w:p>
        </w:tc>
      </w:tr>
      <w:tr w:rsidR="00E51AF3" w:rsidRPr="00E51AF3" w14:paraId="1A40A9AE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C1B8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6478FA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</w:t>
            </w:r>
            <w:r w:rsidR="00184588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Agility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85DC" w14:textId="77777777" w:rsidR="00E12F38" w:rsidRPr="00E51AF3" w:rsidRDefault="00AB7165" w:rsidP="009E040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</w:t>
            </w:r>
            <w:r w:rsidRPr="00E51AF3">
              <w:rPr>
                <w:rFonts w:eastAsia="Malgun Gothic"/>
                <w:sz w:val="20"/>
                <w:szCs w:val="20"/>
              </w:rPr>
              <w:t>214</w:t>
            </w:r>
            <w:r w:rsidRPr="00E51AF3">
              <w:rPr>
                <w:sz w:val="20"/>
                <w:szCs w:val="20"/>
              </w:rPr>
              <w:t>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36D7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2.82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A53C1DB" w14:textId="77777777" w:rsidR="00E12F38" w:rsidRPr="00E51AF3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0.005</w:t>
            </w:r>
          </w:p>
        </w:tc>
      </w:tr>
      <w:tr w:rsidR="00E51AF3" w:rsidRPr="00E51AF3" w14:paraId="660D3BCB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37C0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Flexibility </w:t>
            </w:r>
            <w:r w:rsidR="00184588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Agility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9BCA" w14:textId="77777777" w:rsidR="00E12F38" w:rsidRPr="00E51AF3" w:rsidRDefault="00AB7165" w:rsidP="009E040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0.6</w:t>
            </w:r>
            <w:r w:rsidRPr="00E51AF3">
              <w:rPr>
                <w:rFonts w:eastAsia="Malgun Gothic"/>
                <w:sz w:val="20"/>
                <w:szCs w:val="20"/>
              </w:rPr>
              <w:t>38</w:t>
            </w:r>
            <w:r w:rsidRPr="00E51AF3">
              <w:rPr>
                <w:sz w:val="20"/>
                <w:szCs w:val="20"/>
              </w:rPr>
              <w:t>***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6276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6.70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20006AF" w14:textId="77777777" w:rsidR="00E12F38" w:rsidRPr="00E51AF3" w:rsidRDefault="00AB7165" w:rsidP="0007599F">
            <w:pPr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0.000</w:t>
            </w:r>
          </w:p>
        </w:tc>
      </w:tr>
      <w:tr w:rsidR="00E51AF3" w:rsidRPr="00E51AF3" w14:paraId="3DC1C228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BAE2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Flexibility – Cost efficiency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254D" w14:textId="77777777" w:rsidR="00E12F38" w:rsidRPr="00E51AF3" w:rsidRDefault="00AB7165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</w:t>
            </w:r>
            <w:r w:rsidRPr="00E51AF3">
              <w:rPr>
                <w:rFonts w:eastAsia="Malgun Gothic"/>
                <w:sz w:val="20"/>
                <w:szCs w:val="20"/>
              </w:rPr>
              <w:t>299</w:t>
            </w:r>
            <w:r w:rsidRPr="00E51AF3">
              <w:rPr>
                <w:sz w:val="20"/>
                <w:szCs w:val="20"/>
              </w:rPr>
              <w:t>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D377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2.20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7994390" w14:textId="77777777" w:rsidR="00E12F38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0.028</w:t>
            </w:r>
          </w:p>
        </w:tc>
      </w:tr>
      <w:tr w:rsidR="00E51AF3" w:rsidRPr="00E51AF3" w14:paraId="6E0FB550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4003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Flexibility –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97DF" w14:textId="77777777" w:rsidR="00E12F38" w:rsidRPr="00E51AF3" w:rsidRDefault="00AB716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0.3</w:t>
            </w:r>
            <w:r w:rsidRPr="00E51AF3">
              <w:rPr>
                <w:rFonts w:eastAsia="Malgun Gothic"/>
                <w:sz w:val="20"/>
                <w:szCs w:val="20"/>
              </w:rPr>
              <w:t>69</w:t>
            </w:r>
            <w:r w:rsidRPr="00E51AF3">
              <w:rPr>
                <w:sz w:val="20"/>
                <w:szCs w:val="20"/>
              </w:rPr>
              <w:t>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540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2.91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9174DC7" w14:textId="77777777" w:rsidR="00E12F38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0.004</w:t>
            </w:r>
          </w:p>
        </w:tc>
      </w:tr>
      <w:tr w:rsidR="00E51AF3" w:rsidRPr="00E51AF3" w14:paraId="29604B92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BF16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Agility – Cost efficiency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A71A" w14:textId="77777777" w:rsidR="00E12F38" w:rsidRPr="00E51AF3" w:rsidRDefault="00AB716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</w:t>
            </w:r>
            <w:r w:rsidRPr="00E51AF3">
              <w:rPr>
                <w:rFonts w:eastAsia="Malgun Gothic"/>
                <w:sz w:val="20"/>
                <w:szCs w:val="20"/>
              </w:rPr>
              <w:t>332</w:t>
            </w:r>
            <w:r w:rsidRPr="00E51AF3">
              <w:rPr>
                <w:sz w:val="20"/>
                <w:szCs w:val="20"/>
              </w:rPr>
              <w:t>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70E1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2.46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01038D0" w14:textId="77777777" w:rsidR="00E12F38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0.014</w:t>
            </w:r>
          </w:p>
        </w:tc>
      </w:tr>
      <w:tr w:rsidR="00E51AF3" w:rsidRPr="00E51AF3" w14:paraId="32604785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E8DE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Agility –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7BC5" w14:textId="77777777" w:rsidR="00E12F38" w:rsidRPr="00E51AF3" w:rsidRDefault="00AB7165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</w:t>
            </w:r>
            <w:r w:rsidRPr="00E51AF3">
              <w:rPr>
                <w:rFonts w:eastAsia="Malgun Gothic"/>
                <w:sz w:val="20"/>
                <w:szCs w:val="20"/>
              </w:rPr>
              <w:t>226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F66E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1.81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C6FA6D7" w14:textId="77777777" w:rsidR="00E12F38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0.070</w:t>
            </w:r>
          </w:p>
        </w:tc>
      </w:tr>
      <w:tr w:rsidR="00E51AF3" w:rsidRPr="00E51AF3" w14:paraId="3D530C49" w14:textId="77777777" w:rsidTr="003043E2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82BF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6478FA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– Cost Efficiency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B386" w14:textId="77777777" w:rsidR="00E12F38" w:rsidRPr="00E51AF3" w:rsidRDefault="00AB7165" w:rsidP="0007599F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-0.075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0939" w14:textId="77777777" w:rsidR="00E12F38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-0.755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E0ABF20" w14:textId="77777777" w:rsidR="00E12F38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0.450</w:t>
            </w:r>
          </w:p>
        </w:tc>
      </w:tr>
      <w:tr w:rsidR="00E51AF3" w:rsidRPr="00E51AF3" w14:paraId="01B38368" w14:textId="77777777" w:rsidTr="003043E2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B284F" w14:textId="77777777" w:rsidR="00E12F38" w:rsidRPr="00E51AF3" w:rsidRDefault="00E12F38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6478FA" w:rsidRPr="00E51AF3">
              <w:rPr>
                <w:sz w:val="20"/>
                <w:szCs w:val="20"/>
              </w:rPr>
              <w:t>PVMS</w:t>
            </w:r>
            <w:r w:rsidR="006478FA" w:rsidRPr="00E51AF3" w:rsidDel="006478FA">
              <w:rPr>
                <w:sz w:val="20"/>
                <w:szCs w:val="20"/>
              </w:rPr>
              <w:t xml:space="preserve"> </w:t>
            </w:r>
            <w:r w:rsidR="004E01CA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625BB" w14:textId="77777777" w:rsidR="00E12F38" w:rsidRPr="00E51AF3" w:rsidRDefault="00AB7165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-</w:t>
            </w:r>
            <w:r w:rsidRPr="00E51AF3">
              <w:rPr>
                <w:rFonts w:eastAsia="Malgun Gothic"/>
                <w:sz w:val="20"/>
                <w:szCs w:val="20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25845" w14:textId="77777777" w:rsidR="00E12F38" w:rsidRPr="00E51AF3" w:rsidRDefault="00AB7165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-0.</w:t>
            </w:r>
            <w:r w:rsidRPr="00E51AF3">
              <w:rPr>
                <w:rFonts w:eastAsia="Malgun Gothic"/>
                <w:sz w:val="20"/>
                <w:szCs w:val="20"/>
              </w:rPr>
              <w:t>015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00AB" w14:textId="77777777" w:rsidR="00E12F38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0.988</w:t>
            </w:r>
          </w:p>
        </w:tc>
      </w:tr>
    </w:tbl>
    <w:p w14:paraId="576693A2" w14:textId="77777777" w:rsidR="006E3A5B" w:rsidRPr="00E51AF3" w:rsidRDefault="0025685E" w:rsidP="0025685E">
      <w:pPr>
        <w:spacing w:line="240" w:lineRule="auto"/>
        <w:jc w:val="left"/>
        <w:rPr>
          <w:sz w:val="6"/>
          <w:szCs w:val="6"/>
        </w:rPr>
      </w:pPr>
      <w:r w:rsidRPr="00E51AF3">
        <w:rPr>
          <w:sz w:val="20"/>
          <w:szCs w:val="20"/>
        </w:rPr>
        <w:t xml:space="preserve">   </w:t>
      </w:r>
      <w:r w:rsidR="00493D10" w:rsidRPr="00E51AF3">
        <w:rPr>
          <w:sz w:val="20"/>
          <w:szCs w:val="20"/>
        </w:rPr>
        <w:t xml:space="preserve"> </w:t>
      </w:r>
    </w:p>
    <w:p w14:paraId="3FFC0B40" w14:textId="65BC3D87" w:rsidR="0025685E" w:rsidRPr="00E51AF3" w:rsidRDefault="006E3A5B" w:rsidP="0025685E">
      <w:pPr>
        <w:spacing w:line="240" w:lineRule="auto"/>
        <w:jc w:val="left"/>
        <w:rPr>
          <w:sz w:val="18"/>
          <w:szCs w:val="18"/>
        </w:rPr>
      </w:pPr>
      <w:r w:rsidRPr="00E51AF3">
        <w:rPr>
          <w:sz w:val="18"/>
          <w:szCs w:val="18"/>
        </w:rPr>
        <w:t xml:space="preserve">    </w:t>
      </w:r>
      <w:proofErr w:type="spellStart"/>
      <w:r w:rsidR="0025685E" w:rsidRPr="00E51AF3">
        <w:rPr>
          <w:sz w:val="18"/>
          <w:szCs w:val="18"/>
        </w:rPr>
        <w:t>Ch-sq</w:t>
      </w:r>
      <w:proofErr w:type="spellEnd"/>
      <w:r w:rsidR="0025685E" w:rsidRPr="00E51AF3">
        <w:rPr>
          <w:sz w:val="18"/>
          <w:szCs w:val="18"/>
        </w:rPr>
        <w:t xml:space="preserve"> / </w:t>
      </w:r>
      <w:proofErr w:type="spellStart"/>
      <w:r w:rsidR="0025685E" w:rsidRPr="00E51AF3">
        <w:rPr>
          <w:sz w:val="18"/>
          <w:szCs w:val="18"/>
        </w:rPr>
        <w:t>df</w:t>
      </w:r>
      <w:proofErr w:type="spellEnd"/>
      <w:r w:rsidR="0025685E" w:rsidRPr="00E51AF3">
        <w:rPr>
          <w:sz w:val="18"/>
          <w:szCs w:val="18"/>
        </w:rPr>
        <w:t xml:space="preserve"> = 349.202/ 200= 1.75, SRMR = 0.055, RMSEA = 0.060, CFI = 0.933)</w:t>
      </w:r>
    </w:p>
    <w:p w14:paraId="43485DF5" w14:textId="0D5C93BE" w:rsidR="000D4719" w:rsidRPr="00E51AF3" w:rsidRDefault="0025685E" w:rsidP="0025685E">
      <w:pPr>
        <w:spacing w:line="240" w:lineRule="auto"/>
        <w:jc w:val="left"/>
        <w:rPr>
          <w:sz w:val="18"/>
          <w:szCs w:val="18"/>
        </w:rPr>
      </w:pPr>
      <w:r w:rsidRPr="00E51AF3">
        <w:rPr>
          <w:sz w:val="18"/>
          <w:szCs w:val="18"/>
          <w:vertAlign w:val="superscript"/>
        </w:rPr>
        <w:t xml:space="preserve">     </w:t>
      </w:r>
      <w:r w:rsidR="00FF3BE8" w:rsidRPr="00E51AF3">
        <w:rPr>
          <w:sz w:val="18"/>
          <w:szCs w:val="18"/>
          <w:vertAlign w:val="superscript"/>
        </w:rPr>
        <w:t xml:space="preserve"> </w:t>
      </w:r>
      <w:r w:rsidRPr="00E51AF3">
        <w:rPr>
          <w:sz w:val="18"/>
          <w:szCs w:val="18"/>
        </w:rPr>
        <w:t>* represents significant at 0.05 level, ** 0.01 level, *** 0.001 level</w:t>
      </w:r>
    </w:p>
    <w:p w14:paraId="4A495353" w14:textId="77777777" w:rsidR="0025685E" w:rsidRPr="00E51AF3" w:rsidRDefault="0025685E" w:rsidP="0025685E">
      <w:pPr>
        <w:spacing w:line="240" w:lineRule="auto"/>
        <w:jc w:val="left"/>
        <w:rPr>
          <w:sz w:val="24"/>
          <w:szCs w:val="24"/>
        </w:rPr>
      </w:pPr>
    </w:p>
    <w:p w14:paraId="7A0E7064" w14:textId="77777777" w:rsidR="003A66EC" w:rsidRPr="00E51AF3" w:rsidRDefault="003A66EC">
      <w:pPr>
        <w:spacing w:line="240" w:lineRule="auto"/>
        <w:jc w:val="center"/>
        <w:rPr>
          <w:b/>
          <w:sz w:val="24"/>
          <w:szCs w:val="24"/>
        </w:rPr>
      </w:pPr>
    </w:p>
    <w:p w14:paraId="16FA92FC" w14:textId="77777777" w:rsidR="000C26B4" w:rsidRPr="00E51AF3" w:rsidRDefault="003A66EC" w:rsidP="000C26B4">
      <w:pPr>
        <w:spacing w:line="480" w:lineRule="auto"/>
        <w:jc w:val="center"/>
        <w:outlineLvl w:val="0"/>
        <w:rPr>
          <w:b/>
          <w:sz w:val="24"/>
          <w:szCs w:val="24"/>
          <w:lang w:eastAsia="zh-HK"/>
        </w:rPr>
      </w:pPr>
      <w:r w:rsidRPr="00E51AF3">
        <w:rPr>
          <w:b/>
          <w:noProof/>
          <w:sz w:val="24"/>
          <w:szCs w:val="24"/>
        </w:rPr>
        <w:drawing>
          <wp:inline distT="0" distB="0" distL="0" distR="0" wp14:anchorId="23156FCE" wp14:editId="086F0203">
            <wp:extent cx="4579712" cy="2019170"/>
            <wp:effectExtent l="19050" t="0" r="0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12" cy="20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57B54" w14:textId="39B4792A" w:rsidR="00E032A1" w:rsidRDefault="00E032A1" w:rsidP="00E032A1">
      <w:pPr>
        <w:spacing w:line="360" w:lineRule="auto"/>
        <w:jc w:val="center"/>
        <w:rPr>
          <w:color w:val="FF0000"/>
          <w:sz w:val="24"/>
          <w:szCs w:val="24"/>
          <w:lang w:eastAsia="zh-HK"/>
        </w:rPr>
      </w:pPr>
      <w:r w:rsidRPr="00E51AF3">
        <w:rPr>
          <w:rFonts w:hint="eastAsia"/>
          <w:b/>
          <w:sz w:val="24"/>
          <w:szCs w:val="24"/>
          <w:lang w:eastAsia="zh-HK"/>
        </w:rPr>
        <w:t xml:space="preserve">Figure 3. </w:t>
      </w:r>
      <w:r w:rsidR="000C26B4" w:rsidRPr="00E51AF3">
        <w:rPr>
          <w:sz w:val="24"/>
          <w:szCs w:val="24"/>
        </w:rPr>
        <w:t xml:space="preserve">Structural </w:t>
      </w:r>
      <w:r w:rsidR="000C26B4" w:rsidRPr="00E51AF3">
        <w:rPr>
          <w:sz w:val="24"/>
          <w:szCs w:val="24"/>
          <w:lang w:eastAsia="zh-HK"/>
        </w:rPr>
        <w:t>e</w:t>
      </w:r>
      <w:r w:rsidR="000C26B4" w:rsidRPr="00E51AF3">
        <w:rPr>
          <w:sz w:val="24"/>
          <w:szCs w:val="24"/>
        </w:rPr>
        <w:t xml:space="preserve">quation </w:t>
      </w:r>
      <w:r w:rsidR="000C26B4" w:rsidRPr="00E51AF3">
        <w:rPr>
          <w:sz w:val="24"/>
          <w:szCs w:val="24"/>
          <w:lang w:eastAsia="zh-HK"/>
        </w:rPr>
        <w:t>m</w:t>
      </w:r>
      <w:r w:rsidR="000C26B4" w:rsidRPr="00E51AF3">
        <w:rPr>
          <w:sz w:val="24"/>
          <w:szCs w:val="24"/>
        </w:rPr>
        <w:t xml:space="preserve">odels </w:t>
      </w:r>
      <w:r w:rsidR="008400A8" w:rsidRPr="00E51AF3">
        <w:rPr>
          <w:sz w:val="24"/>
          <w:szCs w:val="24"/>
        </w:rPr>
        <w:t>for</w:t>
      </w:r>
      <w:r w:rsidR="00816979" w:rsidRPr="00E51AF3">
        <w:rPr>
          <w:sz w:val="24"/>
          <w:szCs w:val="24"/>
        </w:rPr>
        <w:t xml:space="preserve"> </w:t>
      </w:r>
      <w:r w:rsidR="001B655D" w:rsidRPr="00E51AF3">
        <w:rPr>
          <w:sz w:val="24"/>
          <w:szCs w:val="24"/>
        </w:rPr>
        <w:t>a</w:t>
      </w:r>
      <w:r w:rsidR="00816979" w:rsidRPr="00E51AF3">
        <w:rPr>
          <w:sz w:val="24"/>
          <w:szCs w:val="24"/>
        </w:rPr>
        <w:t xml:space="preserve"> </w:t>
      </w:r>
      <w:r w:rsidR="000C26B4" w:rsidRPr="00E51AF3">
        <w:rPr>
          <w:sz w:val="24"/>
          <w:szCs w:val="24"/>
          <w:lang w:eastAsia="zh-HK"/>
        </w:rPr>
        <w:t>l</w:t>
      </w:r>
      <w:r w:rsidR="000C26B4" w:rsidRPr="00E51AF3">
        <w:rPr>
          <w:sz w:val="24"/>
          <w:szCs w:val="24"/>
        </w:rPr>
        <w:t>ow-</w:t>
      </w:r>
      <w:r w:rsidR="00816979" w:rsidRPr="00E51AF3">
        <w:rPr>
          <w:sz w:val="24"/>
          <w:szCs w:val="24"/>
          <w:lang w:eastAsia="zh-HK"/>
        </w:rPr>
        <w:t>c</w:t>
      </w:r>
      <w:r w:rsidR="00816979" w:rsidRPr="00E51AF3">
        <w:rPr>
          <w:sz w:val="24"/>
          <w:szCs w:val="24"/>
        </w:rPr>
        <w:t xml:space="preserve">ustomization </w:t>
      </w:r>
      <w:r w:rsidR="00816979" w:rsidRPr="00E51AF3">
        <w:rPr>
          <w:sz w:val="24"/>
          <w:szCs w:val="24"/>
          <w:lang w:eastAsia="zh-HK"/>
        </w:rPr>
        <w:t>environment</w:t>
      </w:r>
      <w:r w:rsidRPr="00F03F87">
        <w:rPr>
          <w:rFonts w:hint="eastAsia"/>
          <w:color w:val="FF0000"/>
          <w:sz w:val="24"/>
          <w:szCs w:val="24"/>
          <w:lang w:eastAsia="zh-HK"/>
        </w:rPr>
        <w:t>.</w:t>
      </w:r>
    </w:p>
    <w:p w14:paraId="5B991813" w14:textId="77777777" w:rsidR="00CC4506" w:rsidRPr="00F03F87" w:rsidRDefault="00CC4506" w:rsidP="00E032A1">
      <w:pPr>
        <w:spacing w:line="360" w:lineRule="auto"/>
        <w:jc w:val="center"/>
        <w:rPr>
          <w:b/>
          <w:color w:val="FF0000"/>
          <w:sz w:val="24"/>
          <w:szCs w:val="24"/>
          <w:lang w:eastAsia="zh-HK"/>
        </w:rPr>
      </w:pPr>
    </w:p>
    <w:p w14:paraId="2BDAD8E5" w14:textId="77777777" w:rsidR="008A3FB6" w:rsidRPr="00F03F87" w:rsidRDefault="0088485A" w:rsidP="00EA6C3A">
      <w:pPr>
        <w:pStyle w:val="ListParagraph"/>
        <w:numPr>
          <w:ilvl w:val="1"/>
          <w:numId w:val="28"/>
        </w:numPr>
        <w:spacing w:line="480" w:lineRule="auto"/>
        <w:jc w:val="left"/>
        <w:outlineLvl w:val="0"/>
        <w:rPr>
          <w:b/>
          <w:sz w:val="24"/>
          <w:szCs w:val="24"/>
          <w:lang w:eastAsia="zh-HK"/>
        </w:rPr>
      </w:pPr>
      <w:r w:rsidRPr="00F03F87">
        <w:rPr>
          <w:i/>
          <w:sz w:val="24"/>
          <w:szCs w:val="24"/>
        </w:rPr>
        <w:t>High-</w:t>
      </w:r>
      <w:r w:rsidRPr="00F03F87">
        <w:rPr>
          <w:rFonts w:hint="eastAsia"/>
          <w:i/>
          <w:sz w:val="24"/>
          <w:szCs w:val="24"/>
          <w:lang w:eastAsia="zh-HK"/>
        </w:rPr>
        <w:t>c</w:t>
      </w:r>
      <w:r w:rsidRPr="00F03F87">
        <w:rPr>
          <w:i/>
          <w:sz w:val="24"/>
          <w:szCs w:val="24"/>
        </w:rPr>
        <w:t>ustomi</w:t>
      </w:r>
      <w:r w:rsidR="006A0A1E" w:rsidRPr="00F03F87">
        <w:rPr>
          <w:rFonts w:hint="eastAsia"/>
          <w:i/>
          <w:sz w:val="24"/>
          <w:szCs w:val="24"/>
          <w:lang w:eastAsia="zh-HK"/>
        </w:rPr>
        <w:t>z</w:t>
      </w:r>
      <w:r w:rsidRPr="00F03F87">
        <w:rPr>
          <w:i/>
          <w:sz w:val="24"/>
          <w:szCs w:val="24"/>
        </w:rPr>
        <w:t xml:space="preserve">ation </w:t>
      </w:r>
      <w:r w:rsidRPr="00F03F87">
        <w:rPr>
          <w:rFonts w:hint="eastAsia"/>
          <w:i/>
          <w:sz w:val="24"/>
          <w:szCs w:val="24"/>
          <w:lang w:eastAsia="zh-HK"/>
        </w:rPr>
        <w:t>m</w:t>
      </w:r>
      <w:r w:rsidRPr="00F03F87">
        <w:rPr>
          <w:i/>
          <w:sz w:val="24"/>
          <w:szCs w:val="24"/>
        </w:rPr>
        <w:t>odel</w:t>
      </w:r>
    </w:p>
    <w:p w14:paraId="05BFA163" w14:textId="490F63EE" w:rsidR="00075C4C" w:rsidRPr="00E51AF3" w:rsidRDefault="00AB7165" w:rsidP="00075C4C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Fit for the SEM was confirmed through multiple fit indices (</w:t>
      </w:r>
      <w:proofErr w:type="spellStart"/>
      <w:r w:rsidRPr="00E51AF3">
        <w:rPr>
          <w:sz w:val="24"/>
          <w:szCs w:val="24"/>
        </w:rPr>
        <w:t>Ch-sq</w:t>
      </w:r>
      <w:proofErr w:type="spellEnd"/>
      <w:r w:rsidRPr="00E51AF3">
        <w:rPr>
          <w:sz w:val="24"/>
          <w:szCs w:val="24"/>
        </w:rPr>
        <w:t>/</w:t>
      </w:r>
      <w:proofErr w:type="spellStart"/>
      <w:r w:rsidRPr="00E51AF3">
        <w:rPr>
          <w:sz w:val="24"/>
          <w:szCs w:val="24"/>
        </w:rPr>
        <w:t>df</w:t>
      </w:r>
      <w:proofErr w:type="spellEnd"/>
      <w:r w:rsidRPr="00E51AF3">
        <w:rPr>
          <w:sz w:val="24"/>
          <w:szCs w:val="24"/>
        </w:rPr>
        <w:t xml:space="preserve"> = 336.373/200 = 1.68; SRMR = 0.069; RMSEA = 0.068; CFI = 0.911). All paths in Table 7 except those between PVMS and SC agility (p&gt;0.1), SC flexibility and cost efficiency (p&gt;0.1), PVMS and cost efficiency (p&gt;0.1), and PVMS and customer service (p&gt;0.1) demonstrated a significant influence. This suggests supply chain flexibility mediates the impact of a PVMS on supply chain agility in a high-customi</w:t>
      </w:r>
      <w:r w:rsidR="000D7351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>ation context.</w:t>
      </w:r>
      <w:r w:rsidR="001B655D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>In addition, there is no link between supply chain flexibility and cost efficiency (</w:t>
      </w:r>
      <w:r w:rsidRPr="00E51AF3">
        <w:rPr>
          <w:i/>
          <w:sz w:val="24"/>
          <w:szCs w:val="24"/>
        </w:rPr>
        <w:t>p</w:t>
      </w:r>
      <w:r w:rsidRPr="00E51AF3">
        <w:rPr>
          <w:sz w:val="24"/>
          <w:szCs w:val="24"/>
        </w:rPr>
        <w:t xml:space="preserve"> &gt; 0.1). The results suggest that supply chain agility plays an important role in </w:t>
      </w:r>
      <w:r w:rsidR="001B655D" w:rsidRPr="00E51AF3">
        <w:rPr>
          <w:sz w:val="24"/>
          <w:szCs w:val="24"/>
        </w:rPr>
        <w:t>a</w:t>
      </w:r>
      <w:r w:rsidRPr="00E51AF3">
        <w:rPr>
          <w:sz w:val="24"/>
          <w:szCs w:val="24"/>
        </w:rPr>
        <w:t xml:space="preserve"> high-customization environment. Furthermore, agility in the high-customization environment has a higher coefficient </w:t>
      </w:r>
      <w:r w:rsidR="009E4FBD" w:rsidRPr="00E51AF3">
        <w:rPr>
          <w:sz w:val="24"/>
          <w:szCs w:val="24"/>
        </w:rPr>
        <w:t>(i.e. 0.388&gt;0.338)</w:t>
      </w:r>
      <w:r w:rsidRPr="00E51AF3">
        <w:rPr>
          <w:sz w:val="24"/>
          <w:szCs w:val="24"/>
        </w:rPr>
        <w:t xml:space="preserve"> for customer service than cost efficiency.</w:t>
      </w:r>
      <w:r w:rsidR="00E641E2" w:rsidRPr="00E51AF3">
        <w:rPr>
          <w:sz w:val="24"/>
          <w:szCs w:val="24"/>
        </w:rPr>
        <w:t xml:space="preserve"> </w:t>
      </w:r>
      <w:r w:rsidR="009E4FBD" w:rsidRPr="00E51AF3">
        <w:rPr>
          <w:sz w:val="24"/>
          <w:szCs w:val="24"/>
        </w:rPr>
        <w:t xml:space="preserve">Comparing the significant impacts of both flexibility and agility on cost efficiency and customer service, H6 is supported, so dynamic capabilities have a </w:t>
      </w:r>
      <w:r w:rsidR="001B655D" w:rsidRPr="00E51AF3">
        <w:rPr>
          <w:sz w:val="24"/>
          <w:szCs w:val="24"/>
        </w:rPr>
        <w:t xml:space="preserve">more </w:t>
      </w:r>
      <w:r w:rsidR="009E4FBD" w:rsidRPr="00E51AF3">
        <w:rPr>
          <w:sz w:val="24"/>
          <w:szCs w:val="24"/>
        </w:rPr>
        <w:t xml:space="preserve">significant impact on customer service than cost efficiency in the </w:t>
      </w:r>
      <w:r w:rsidR="009632F6" w:rsidRPr="00E51AF3">
        <w:rPr>
          <w:sz w:val="24"/>
          <w:szCs w:val="24"/>
        </w:rPr>
        <w:t>high</w:t>
      </w:r>
      <w:r w:rsidR="009E4FBD" w:rsidRPr="00E51AF3">
        <w:rPr>
          <w:sz w:val="24"/>
          <w:szCs w:val="24"/>
        </w:rPr>
        <w:t>-customi</w:t>
      </w:r>
      <w:r w:rsidR="009E4FBD" w:rsidRPr="00E51AF3">
        <w:rPr>
          <w:rFonts w:hint="eastAsia"/>
          <w:sz w:val="24"/>
          <w:szCs w:val="24"/>
          <w:lang w:eastAsia="zh-HK"/>
        </w:rPr>
        <w:t>z</w:t>
      </w:r>
      <w:r w:rsidR="009E4FBD" w:rsidRPr="00E51AF3">
        <w:rPr>
          <w:sz w:val="24"/>
          <w:szCs w:val="24"/>
        </w:rPr>
        <w:t xml:space="preserve">ation environment. </w:t>
      </w:r>
      <w:r w:rsidR="001B655D" w:rsidRPr="00E51AF3">
        <w:rPr>
          <w:sz w:val="24"/>
          <w:szCs w:val="24"/>
        </w:rPr>
        <w:t>S</w:t>
      </w:r>
      <w:r w:rsidR="009E4751" w:rsidRPr="00E51AF3">
        <w:rPr>
          <w:sz w:val="24"/>
          <w:szCs w:val="24"/>
        </w:rPr>
        <w:t xml:space="preserve">upply chain agility (i.e. external capability) in </w:t>
      </w:r>
      <w:r w:rsidR="001B655D" w:rsidRPr="00E51AF3">
        <w:rPr>
          <w:sz w:val="24"/>
          <w:szCs w:val="24"/>
        </w:rPr>
        <w:t>a</w:t>
      </w:r>
      <w:r w:rsidR="009E4751" w:rsidRPr="00E51AF3">
        <w:rPr>
          <w:sz w:val="24"/>
          <w:szCs w:val="24"/>
        </w:rPr>
        <w:t xml:space="preserve"> high-customization environment has a positive impact on cost efficiency. </w:t>
      </w:r>
      <w:r w:rsidR="00EA6C3A" w:rsidRPr="00E51AF3">
        <w:rPr>
          <w:sz w:val="24"/>
          <w:szCs w:val="24"/>
        </w:rPr>
        <w:t xml:space="preserve">Figure </w:t>
      </w:r>
      <w:r w:rsidR="00C901F6" w:rsidRPr="00E51AF3">
        <w:rPr>
          <w:sz w:val="24"/>
          <w:szCs w:val="24"/>
        </w:rPr>
        <w:t xml:space="preserve">4 </w:t>
      </w:r>
      <w:r w:rsidR="001B655D" w:rsidRPr="00E51AF3">
        <w:rPr>
          <w:sz w:val="24"/>
          <w:szCs w:val="24"/>
        </w:rPr>
        <w:t>depicts</w:t>
      </w:r>
      <w:r w:rsidR="00EA6C3A" w:rsidRPr="00E51AF3">
        <w:rPr>
          <w:sz w:val="24"/>
          <w:szCs w:val="24"/>
        </w:rPr>
        <w:t xml:space="preserve"> </w:t>
      </w:r>
      <w:r w:rsidR="00C408C1" w:rsidRPr="00E51AF3">
        <w:rPr>
          <w:sz w:val="24"/>
          <w:szCs w:val="24"/>
        </w:rPr>
        <w:t xml:space="preserve">the SEM </w:t>
      </w:r>
      <w:r w:rsidR="005B7694" w:rsidRPr="00E51AF3">
        <w:rPr>
          <w:sz w:val="24"/>
          <w:szCs w:val="24"/>
        </w:rPr>
        <w:t>models</w:t>
      </w:r>
      <w:r w:rsidR="00C408C1" w:rsidRPr="00E51AF3">
        <w:rPr>
          <w:sz w:val="24"/>
          <w:szCs w:val="24"/>
        </w:rPr>
        <w:t xml:space="preserve">, together with </w:t>
      </w:r>
      <w:r w:rsidR="00D03CB4" w:rsidRPr="00E51AF3">
        <w:rPr>
          <w:sz w:val="24"/>
          <w:szCs w:val="24"/>
        </w:rPr>
        <w:t>the</w:t>
      </w:r>
      <w:r w:rsidR="007318F3" w:rsidRPr="00E51AF3">
        <w:rPr>
          <w:sz w:val="24"/>
          <w:szCs w:val="24"/>
        </w:rPr>
        <w:t>ir</w:t>
      </w:r>
      <w:r w:rsidR="00D03CB4" w:rsidRPr="00E51AF3">
        <w:rPr>
          <w:sz w:val="24"/>
          <w:szCs w:val="24"/>
        </w:rPr>
        <w:t xml:space="preserve"> </w:t>
      </w:r>
      <w:r w:rsidR="00EA6C3A" w:rsidRPr="00E51AF3">
        <w:rPr>
          <w:sz w:val="24"/>
          <w:szCs w:val="24"/>
        </w:rPr>
        <w:t>path coefficients</w:t>
      </w:r>
      <w:r w:rsidR="00CB4495" w:rsidRPr="00E51AF3">
        <w:rPr>
          <w:rFonts w:hint="eastAsia"/>
          <w:sz w:val="24"/>
          <w:szCs w:val="24"/>
          <w:lang w:eastAsia="zh-HK"/>
        </w:rPr>
        <w:t xml:space="preserve"> and</w:t>
      </w:r>
      <w:r w:rsidR="00EA6C3A" w:rsidRPr="00E51AF3">
        <w:rPr>
          <w:sz w:val="24"/>
          <w:szCs w:val="24"/>
        </w:rPr>
        <w:t xml:space="preserve"> significance levels.</w:t>
      </w:r>
    </w:p>
    <w:p w14:paraId="239EFE6D" w14:textId="77777777" w:rsidR="00887772" w:rsidRPr="00E51AF3" w:rsidRDefault="00887772" w:rsidP="00EA6C3A">
      <w:pPr>
        <w:spacing w:line="480" w:lineRule="auto"/>
        <w:rPr>
          <w:sz w:val="24"/>
          <w:szCs w:val="24"/>
        </w:rPr>
      </w:pPr>
    </w:p>
    <w:p w14:paraId="25935C90" w14:textId="77777777" w:rsidR="00075C4C" w:rsidRPr="00E51AF3" w:rsidRDefault="007218F1" w:rsidP="00075C4C">
      <w:pPr>
        <w:spacing w:line="360" w:lineRule="auto"/>
        <w:jc w:val="left"/>
        <w:rPr>
          <w:b/>
          <w:sz w:val="24"/>
          <w:szCs w:val="24"/>
          <w:lang w:eastAsia="zh-HK"/>
        </w:rPr>
      </w:pPr>
      <w:r w:rsidRPr="00E51AF3">
        <w:rPr>
          <w:rFonts w:hint="eastAsia"/>
          <w:b/>
          <w:sz w:val="24"/>
          <w:szCs w:val="24"/>
          <w:lang w:eastAsia="zh-HK"/>
        </w:rPr>
        <w:t xml:space="preserve">Table </w:t>
      </w:r>
      <w:r w:rsidR="00F11811" w:rsidRPr="00E51AF3">
        <w:rPr>
          <w:rFonts w:hint="eastAsia"/>
          <w:b/>
          <w:sz w:val="24"/>
          <w:szCs w:val="24"/>
          <w:lang w:eastAsia="zh-HK"/>
        </w:rPr>
        <w:t>7</w:t>
      </w:r>
      <w:r w:rsidR="00075C4C" w:rsidRPr="00E51AF3">
        <w:rPr>
          <w:b/>
          <w:sz w:val="24"/>
          <w:szCs w:val="24"/>
          <w:lang w:eastAsia="zh-HK"/>
        </w:rPr>
        <w:t xml:space="preserve">. Structural equation model </w:t>
      </w:r>
      <w:r w:rsidR="00FE4AA2" w:rsidRPr="00E51AF3">
        <w:rPr>
          <w:b/>
          <w:sz w:val="24"/>
          <w:szCs w:val="24"/>
          <w:lang w:eastAsia="zh-HK"/>
        </w:rPr>
        <w:t xml:space="preserve">for </w:t>
      </w:r>
      <w:r w:rsidR="004601C5" w:rsidRPr="00E51AF3">
        <w:rPr>
          <w:b/>
          <w:sz w:val="24"/>
          <w:szCs w:val="24"/>
          <w:lang w:eastAsia="zh-HK"/>
        </w:rPr>
        <w:t>a</w:t>
      </w:r>
      <w:r w:rsidR="00E23113" w:rsidRPr="00E51AF3">
        <w:rPr>
          <w:b/>
          <w:sz w:val="24"/>
          <w:szCs w:val="24"/>
          <w:lang w:eastAsia="zh-HK"/>
        </w:rPr>
        <w:t xml:space="preserve"> </w:t>
      </w:r>
      <w:r w:rsidR="00075C4C" w:rsidRPr="00E51AF3">
        <w:rPr>
          <w:b/>
          <w:sz w:val="24"/>
          <w:szCs w:val="24"/>
          <w:lang w:eastAsia="zh-HK"/>
        </w:rPr>
        <w:t>high-customi</w:t>
      </w:r>
      <w:r w:rsidR="00FE4AA2" w:rsidRPr="00E51AF3">
        <w:rPr>
          <w:b/>
          <w:sz w:val="24"/>
          <w:szCs w:val="24"/>
          <w:lang w:eastAsia="zh-HK"/>
        </w:rPr>
        <w:t>z</w:t>
      </w:r>
      <w:r w:rsidR="00075C4C" w:rsidRPr="00E51AF3">
        <w:rPr>
          <w:b/>
          <w:sz w:val="24"/>
          <w:szCs w:val="24"/>
          <w:lang w:eastAsia="zh-HK"/>
        </w:rPr>
        <w:t xml:space="preserve">ation </w:t>
      </w:r>
      <w:r w:rsidR="00FE4AA2" w:rsidRPr="00E51AF3">
        <w:rPr>
          <w:b/>
          <w:sz w:val="24"/>
          <w:szCs w:val="24"/>
          <w:lang w:eastAsia="zh-HK"/>
        </w:rPr>
        <w:t>environment</w:t>
      </w:r>
      <w:r w:rsidR="00075C4C" w:rsidRPr="00E51AF3">
        <w:rPr>
          <w:b/>
          <w:sz w:val="24"/>
          <w:szCs w:val="24"/>
          <w:lang w:eastAsia="zh-HK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1525"/>
        <w:gridCol w:w="1663"/>
        <w:gridCol w:w="1303"/>
      </w:tblGrid>
      <w:tr w:rsidR="00E51AF3" w:rsidRPr="00E51AF3" w14:paraId="4E9F28C1" w14:textId="77777777" w:rsidTr="0007599F">
        <w:trPr>
          <w:trHeight w:hRule="exact" w:val="515"/>
        </w:trPr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2C64C" w14:textId="77777777" w:rsidR="00887772" w:rsidRPr="00E51AF3" w:rsidRDefault="00887772">
            <w:pPr>
              <w:spacing w:line="276" w:lineRule="auto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Construct</w:t>
            </w:r>
            <w:r w:rsidR="00AB7165" w:rsidRPr="00E51AF3">
              <w:rPr>
                <w:sz w:val="20"/>
                <w:szCs w:val="20"/>
              </w:rPr>
              <w:t xml:space="preserve"> (High-Customization </w:t>
            </w:r>
            <w:r w:rsidR="002566A4" w:rsidRPr="00E51AF3">
              <w:rPr>
                <w:rFonts w:eastAsia="Malgun Gothic" w:hint="eastAsia"/>
                <w:sz w:val="20"/>
                <w:szCs w:val="20"/>
              </w:rPr>
              <w:t>Environment</w:t>
            </w:r>
            <w:r w:rsidR="00AB7165" w:rsidRPr="00E51AF3">
              <w:rPr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E1E1C" w14:textId="77777777" w:rsidR="00887772" w:rsidRPr="00E51AF3" w:rsidRDefault="00887772" w:rsidP="0007599F">
            <w:pPr>
              <w:jc w:val="left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Path coefficient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60379" w14:textId="77777777" w:rsidR="00887772" w:rsidRPr="00E51AF3" w:rsidRDefault="00887772" w:rsidP="0007599F">
            <w:pPr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</w:t>
            </w:r>
            <w:r w:rsidR="00075C4C" w:rsidRPr="00E51AF3">
              <w:rPr>
                <w:i/>
                <w:sz w:val="20"/>
                <w:szCs w:val="20"/>
              </w:rPr>
              <w:t>t</w:t>
            </w:r>
            <w:r w:rsidRPr="00E51AF3">
              <w:rPr>
                <w:sz w:val="20"/>
                <w:szCs w:val="20"/>
              </w:rPr>
              <w:t>-value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FF0A0" w14:textId="77777777" w:rsidR="00887772" w:rsidRPr="00E51AF3" w:rsidRDefault="00887772" w:rsidP="0007599F">
            <w:pPr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Significance</w:t>
            </w:r>
          </w:p>
        </w:tc>
      </w:tr>
      <w:tr w:rsidR="00E51AF3" w:rsidRPr="00E51AF3" w14:paraId="3FC20679" w14:textId="77777777" w:rsidTr="002566A4">
        <w:trPr>
          <w:trHeight w:hRule="exact" w:val="284"/>
        </w:trPr>
        <w:tc>
          <w:tcPr>
            <w:tcW w:w="2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B4D0E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C64EA0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</w:t>
            </w:r>
            <w:r w:rsidR="004E01CA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Flexibility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7DCDD" w14:textId="77777777" w:rsidR="00887772" w:rsidRPr="00E51AF3" w:rsidRDefault="00C64EA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rFonts w:eastAsia="Malgun Gothic" w:hint="eastAsia"/>
                <w:sz w:val="20"/>
                <w:szCs w:val="20"/>
              </w:rPr>
              <w:t>0</w:t>
            </w:r>
            <w:r w:rsidR="00AB7165" w:rsidRPr="00E51AF3">
              <w:rPr>
                <w:sz w:val="20"/>
                <w:szCs w:val="20"/>
              </w:rPr>
              <w:t>.</w:t>
            </w:r>
            <w:r w:rsidR="00AB7165" w:rsidRPr="00E51AF3">
              <w:rPr>
                <w:rFonts w:eastAsia="Malgun Gothic"/>
                <w:sz w:val="20"/>
                <w:szCs w:val="20"/>
              </w:rPr>
              <w:t>449</w:t>
            </w:r>
            <w:r w:rsidR="00AB7165" w:rsidRPr="00E51AF3">
              <w:rPr>
                <w:sz w:val="20"/>
                <w:szCs w:val="20"/>
              </w:rPr>
              <w:t>***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0EEC4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3.80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49EEF" w14:textId="77777777" w:rsidR="00887772" w:rsidRPr="00E51AF3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0.000</w:t>
            </w:r>
          </w:p>
        </w:tc>
      </w:tr>
      <w:tr w:rsidR="00E51AF3" w:rsidRPr="00E51AF3" w14:paraId="6F7AAF1C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2D05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C64EA0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</w:t>
            </w:r>
            <w:r w:rsidR="00915EF3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Agility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E338" w14:textId="77777777" w:rsidR="00887772" w:rsidRPr="00E51AF3" w:rsidRDefault="00C64EA0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 w:hint="eastAsia"/>
                <w:sz w:val="20"/>
                <w:szCs w:val="20"/>
              </w:rPr>
              <w:t>0</w:t>
            </w:r>
            <w:r w:rsidR="00AB7165" w:rsidRPr="00E51AF3">
              <w:rPr>
                <w:sz w:val="20"/>
                <w:szCs w:val="20"/>
              </w:rPr>
              <w:t>.</w:t>
            </w:r>
            <w:r w:rsidR="00AB7165" w:rsidRPr="00E51AF3">
              <w:rPr>
                <w:rFonts w:eastAsia="Malgun Gothic"/>
                <w:sz w:val="20"/>
                <w:szCs w:val="20"/>
              </w:rPr>
              <w:t>204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C359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1.74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E54E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0.082</w:t>
            </w:r>
          </w:p>
        </w:tc>
      </w:tr>
      <w:tr w:rsidR="00E51AF3" w:rsidRPr="00E51AF3" w14:paraId="540285EE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B3D7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Flexibility </w:t>
            </w:r>
            <w:r w:rsidR="00915EF3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Agility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C23E3" w14:textId="77777777" w:rsidR="00887772" w:rsidRPr="00E51AF3" w:rsidRDefault="00AB716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0</w:t>
            </w:r>
            <w:r w:rsidRPr="00E51AF3">
              <w:rPr>
                <w:sz w:val="20"/>
                <w:szCs w:val="20"/>
              </w:rPr>
              <w:t>.5</w:t>
            </w:r>
            <w:r w:rsidRPr="00E51AF3">
              <w:rPr>
                <w:rFonts w:eastAsia="Malgun Gothic"/>
                <w:sz w:val="20"/>
                <w:szCs w:val="20"/>
              </w:rPr>
              <w:t>18</w:t>
            </w:r>
            <w:r w:rsidRPr="00E51AF3">
              <w:rPr>
                <w:sz w:val="20"/>
                <w:szCs w:val="20"/>
              </w:rPr>
              <w:t>***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97AB5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4.54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30EA" w14:textId="77777777" w:rsidR="00887772" w:rsidRPr="00E51AF3" w:rsidRDefault="00AB7165" w:rsidP="00075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0.000</w:t>
            </w:r>
          </w:p>
        </w:tc>
      </w:tr>
      <w:tr w:rsidR="00E51AF3" w:rsidRPr="00E51AF3" w14:paraId="3E3E359F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DE4A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Flexibility – Cost Efficiency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AD20" w14:textId="77777777" w:rsidR="00887772" w:rsidRPr="00E51AF3" w:rsidRDefault="00AB7165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0</w:t>
            </w:r>
            <w:r w:rsidRPr="00E51AF3">
              <w:rPr>
                <w:sz w:val="20"/>
                <w:szCs w:val="20"/>
              </w:rPr>
              <w:t>.1</w:t>
            </w:r>
            <w:r w:rsidRPr="00E51AF3">
              <w:rPr>
                <w:rFonts w:eastAsia="Malgun Gothic"/>
                <w:sz w:val="20"/>
                <w:szCs w:val="20"/>
              </w:rPr>
              <w:t>6</w:t>
            </w:r>
            <w:r w:rsidR="00C64EA0" w:rsidRPr="00E51AF3">
              <w:rPr>
                <w:rFonts w:eastAsia="Malgun Gothic" w:hint="eastAsia"/>
                <w:sz w:val="20"/>
                <w:szCs w:val="2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825D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1.25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E62E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0.213</w:t>
            </w:r>
          </w:p>
        </w:tc>
      </w:tr>
      <w:tr w:rsidR="00E51AF3" w:rsidRPr="00E51AF3" w14:paraId="7620D035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F677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Flexibility –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2E0A" w14:textId="77777777" w:rsidR="00887772" w:rsidRPr="00E51AF3" w:rsidRDefault="00C64EA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rFonts w:eastAsia="Malgun Gothic" w:hint="eastAsia"/>
                <w:sz w:val="20"/>
                <w:szCs w:val="20"/>
              </w:rPr>
              <w:t>0</w:t>
            </w:r>
            <w:r w:rsidR="00AB7165" w:rsidRPr="00E51AF3">
              <w:rPr>
                <w:sz w:val="20"/>
                <w:szCs w:val="20"/>
              </w:rPr>
              <w:t>.3</w:t>
            </w:r>
            <w:r w:rsidR="00AB7165" w:rsidRPr="00E51AF3">
              <w:rPr>
                <w:rFonts w:eastAsia="Malgun Gothic"/>
                <w:sz w:val="20"/>
                <w:szCs w:val="20"/>
              </w:rPr>
              <w:t>38</w:t>
            </w:r>
            <w:r w:rsidR="00AB7165" w:rsidRPr="00E51AF3">
              <w:rPr>
                <w:sz w:val="20"/>
                <w:szCs w:val="20"/>
              </w:rPr>
              <w:t>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0461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2.76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F9C5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0.006</w:t>
            </w:r>
          </w:p>
        </w:tc>
      </w:tr>
      <w:tr w:rsidR="00E51AF3" w:rsidRPr="00E51AF3" w14:paraId="4CA6F6EE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72B2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Agility – Cost Efficiency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F0CE" w14:textId="77777777" w:rsidR="00887772" w:rsidRPr="00E51AF3" w:rsidRDefault="00AB7165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0</w:t>
            </w:r>
            <w:r w:rsidRPr="00E51AF3">
              <w:rPr>
                <w:sz w:val="20"/>
                <w:szCs w:val="20"/>
              </w:rPr>
              <w:t>.2</w:t>
            </w:r>
            <w:r w:rsidRPr="00E51AF3">
              <w:rPr>
                <w:rFonts w:eastAsia="Malgun Gothic"/>
                <w:sz w:val="20"/>
                <w:szCs w:val="20"/>
              </w:rPr>
              <w:t>79</w:t>
            </w:r>
            <w:r w:rsidRPr="00E51AF3">
              <w:rPr>
                <w:sz w:val="20"/>
                <w:szCs w:val="20"/>
              </w:rPr>
              <w:t>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D606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2.18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46B9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0.029</w:t>
            </w:r>
          </w:p>
        </w:tc>
      </w:tr>
      <w:tr w:rsidR="00E51AF3" w:rsidRPr="00E51AF3" w14:paraId="0CF774BF" w14:textId="77777777" w:rsidTr="0007599F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EC7E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Agility –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640F" w14:textId="77777777" w:rsidR="00887772" w:rsidRPr="00E51AF3" w:rsidRDefault="00AB716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0</w:t>
            </w:r>
            <w:r w:rsidRPr="00E51AF3">
              <w:rPr>
                <w:sz w:val="20"/>
                <w:szCs w:val="20"/>
              </w:rPr>
              <w:t>.38</w:t>
            </w:r>
            <w:r w:rsidRPr="00E51AF3">
              <w:rPr>
                <w:rFonts w:eastAsia="Malgun Gothic"/>
                <w:sz w:val="20"/>
                <w:szCs w:val="20"/>
              </w:rPr>
              <w:t>8</w:t>
            </w:r>
            <w:r w:rsidRPr="00E51AF3">
              <w:rPr>
                <w:sz w:val="20"/>
                <w:szCs w:val="20"/>
              </w:rPr>
              <w:t>**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5575" w14:textId="77777777" w:rsidR="00887772" w:rsidRPr="00E51AF3" w:rsidRDefault="00AB7165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3.</w:t>
            </w:r>
            <w:r w:rsidRPr="00E51AF3">
              <w:rPr>
                <w:rFonts w:eastAsia="Malgun Gothic"/>
                <w:sz w:val="20"/>
                <w:szCs w:val="20"/>
              </w:rPr>
              <w:t>22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6AAF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0.001</w:t>
            </w:r>
          </w:p>
        </w:tc>
      </w:tr>
      <w:tr w:rsidR="00E51AF3" w:rsidRPr="00E51AF3" w14:paraId="5A2D2CEE" w14:textId="77777777" w:rsidTr="002566A4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8D92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C64EA0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– Cost Efficiency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C6C6" w14:textId="77777777" w:rsidR="00887772" w:rsidRPr="00E51AF3" w:rsidRDefault="00AB716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0</w:t>
            </w:r>
            <w:r w:rsidRPr="00E51AF3">
              <w:rPr>
                <w:sz w:val="20"/>
                <w:szCs w:val="20"/>
              </w:rPr>
              <w:t>.</w:t>
            </w:r>
            <w:r w:rsidRPr="00E51AF3">
              <w:rPr>
                <w:rFonts w:eastAsia="Malgun Gothic"/>
                <w:sz w:val="20"/>
                <w:szCs w:val="20"/>
              </w:rPr>
              <w:t>086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5E45" w14:textId="77777777" w:rsidR="00887772" w:rsidRPr="00E51AF3" w:rsidRDefault="00AB7165" w:rsidP="0007599F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0.69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235A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0.488</w:t>
            </w:r>
          </w:p>
        </w:tc>
      </w:tr>
      <w:tr w:rsidR="00E51AF3" w:rsidRPr="00E51AF3" w14:paraId="6A7F9AA2" w14:textId="77777777" w:rsidTr="002566A4">
        <w:trPr>
          <w:trHeight w:hRule="exact" w:val="284"/>
        </w:trPr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17C42" w14:textId="77777777" w:rsidR="00887772" w:rsidRPr="00E51AF3" w:rsidRDefault="00887772" w:rsidP="0007599F">
            <w:pPr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 xml:space="preserve">  </w:t>
            </w:r>
            <w:r w:rsidR="00C64EA0" w:rsidRPr="00E51AF3">
              <w:rPr>
                <w:sz w:val="20"/>
                <w:szCs w:val="20"/>
              </w:rPr>
              <w:t>PVMS</w:t>
            </w:r>
            <w:r w:rsidRPr="00E51AF3">
              <w:rPr>
                <w:sz w:val="20"/>
                <w:szCs w:val="20"/>
              </w:rPr>
              <w:t xml:space="preserve"> </w:t>
            </w:r>
            <w:r w:rsidR="004E01CA" w:rsidRPr="00E51AF3">
              <w:rPr>
                <w:sz w:val="20"/>
                <w:szCs w:val="20"/>
              </w:rPr>
              <w:t>–</w:t>
            </w:r>
            <w:r w:rsidRPr="00E51AF3">
              <w:rPr>
                <w:sz w:val="20"/>
                <w:szCs w:val="20"/>
              </w:rPr>
              <w:t xml:space="preserve">  Customer Service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8A2A1" w14:textId="77777777" w:rsidR="00887772" w:rsidRPr="00E51AF3" w:rsidRDefault="00AB7165" w:rsidP="0007599F">
            <w:pPr>
              <w:spacing w:line="276" w:lineRule="auto"/>
              <w:jc w:val="left"/>
              <w:rPr>
                <w:rFonts w:eastAsia="Malgun Gothic"/>
                <w:sz w:val="20"/>
                <w:szCs w:val="20"/>
              </w:rPr>
            </w:pPr>
            <w:r w:rsidRPr="00E51AF3">
              <w:rPr>
                <w:rFonts w:eastAsia="Malgun Gothic"/>
                <w:sz w:val="20"/>
                <w:szCs w:val="20"/>
              </w:rPr>
              <w:t>-0.132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3CC3C" w14:textId="77777777" w:rsidR="00887772" w:rsidRPr="00E51AF3" w:rsidRDefault="00AB7165">
            <w:pPr>
              <w:spacing w:line="276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-.1.</w:t>
            </w:r>
            <w:r w:rsidRPr="00E51AF3">
              <w:rPr>
                <w:rFonts w:eastAsia="Malgun Gothic"/>
                <w:sz w:val="20"/>
                <w:szCs w:val="20"/>
              </w:rPr>
              <w:t>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EFA29" w14:textId="77777777" w:rsidR="00887772" w:rsidRPr="00E51AF3" w:rsidRDefault="00AB7165" w:rsidP="008C08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1AF3">
              <w:rPr>
                <w:sz w:val="20"/>
                <w:szCs w:val="20"/>
              </w:rPr>
              <w:t>0.219</w:t>
            </w:r>
          </w:p>
        </w:tc>
      </w:tr>
    </w:tbl>
    <w:p w14:paraId="593506D5" w14:textId="77777777" w:rsidR="006E3A5B" w:rsidRPr="00E51AF3" w:rsidRDefault="00493D10" w:rsidP="003F2736">
      <w:pPr>
        <w:spacing w:line="240" w:lineRule="auto"/>
        <w:jc w:val="left"/>
        <w:rPr>
          <w:rFonts w:eastAsia="Malgun Gothic"/>
          <w:sz w:val="6"/>
          <w:szCs w:val="6"/>
        </w:rPr>
      </w:pPr>
      <w:r w:rsidRPr="00E51AF3">
        <w:rPr>
          <w:rFonts w:eastAsia="Malgun Gothic" w:hint="eastAsia"/>
          <w:sz w:val="18"/>
          <w:szCs w:val="18"/>
        </w:rPr>
        <w:t xml:space="preserve"> </w:t>
      </w:r>
      <w:r w:rsidR="00FF3BE8" w:rsidRPr="00E51AF3">
        <w:rPr>
          <w:rFonts w:eastAsia="Malgun Gothic"/>
          <w:sz w:val="18"/>
          <w:szCs w:val="18"/>
        </w:rPr>
        <w:t xml:space="preserve">  </w:t>
      </w:r>
    </w:p>
    <w:p w14:paraId="3C5C2B58" w14:textId="42ACDD3D" w:rsidR="003F2736" w:rsidRPr="00E51AF3" w:rsidRDefault="006E3A5B" w:rsidP="003F2736">
      <w:pPr>
        <w:spacing w:line="240" w:lineRule="auto"/>
        <w:jc w:val="left"/>
        <w:rPr>
          <w:sz w:val="18"/>
          <w:szCs w:val="18"/>
        </w:rPr>
      </w:pPr>
      <w:r w:rsidRPr="00E51AF3">
        <w:rPr>
          <w:sz w:val="18"/>
          <w:szCs w:val="18"/>
        </w:rPr>
        <w:t xml:space="preserve">   </w:t>
      </w:r>
      <w:r w:rsidR="003F2736" w:rsidRPr="00E51AF3">
        <w:rPr>
          <w:sz w:val="18"/>
          <w:szCs w:val="18"/>
        </w:rPr>
        <w:t>(</w:t>
      </w:r>
      <w:proofErr w:type="spellStart"/>
      <w:r w:rsidR="003F2736" w:rsidRPr="00E51AF3">
        <w:rPr>
          <w:sz w:val="18"/>
          <w:szCs w:val="18"/>
        </w:rPr>
        <w:t>Ch-sq</w:t>
      </w:r>
      <w:proofErr w:type="spellEnd"/>
      <w:r w:rsidR="003F2736" w:rsidRPr="00E51AF3">
        <w:rPr>
          <w:sz w:val="18"/>
          <w:szCs w:val="18"/>
        </w:rPr>
        <w:t xml:space="preserve"> / </w:t>
      </w:r>
      <w:proofErr w:type="spellStart"/>
      <w:r w:rsidR="003F2736" w:rsidRPr="00E51AF3">
        <w:rPr>
          <w:sz w:val="18"/>
          <w:szCs w:val="18"/>
        </w:rPr>
        <w:t>df</w:t>
      </w:r>
      <w:proofErr w:type="spellEnd"/>
      <w:r w:rsidR="003F2736" w:rsidRPr="00E51AF3">
        <w:rPr>
          <w:sz w:val="18"/>
          <w:szCs w:val="18"/>
        </w:rPr>
        <w:t xml:space="preserve"> = 336.373/ 200= 1.68, SRMR = 0.069, RMSEA = 0.068, CFI = 0.911)</w:t>
      </w:r>
    </w:p>
    <w:p w14:paraId="36F7976D" w14:textId="2B2F4744" w:rsidR="003F2736" w:rsidRPr="00E51AF3" w:rsidRDefault="003F2736" w:rsidP="003F2736">
      <w:pPr>
        <w:spacing w:line="240" w:lineRule="auto"/>
        <w:jc w:val="left"/>
        <w:rPr>
          <w:sz w:val="18"/>
          <w:szCs w:val="18"/>
        </w:rPr>
      </w:pPr>
      <w:r w:rsidRPr="00E51AF3">
        <w:rPr>
          <w:rFonts w:eastAsia="Malgun Gothic" w:hint="eastAsia"/>
          <w:sz w:val="18"/>
          <w:szCs w:val="18"/>
        </w:rPr>
        <w:t xml:space="preserve">  </w:t>
      </w:r>
      <w:r w:rsidR="00493D10" w:rsidRPr="00E51AF3">
        <w:rPr>
          <w:rFonts w:eastAsia="Malgun Gothic"/>
          <w:sz w:val="18"/>
          <w:szCs w:val="18"/>
        </w:rPr>
        <w:t xml:space="preserve"> </w:t>
      </w:r>
      <w:r w:rsidRPr="00E51AF3">
        <w:rPr>
          <w:sz w:val="18"/>
          <w:szCs w:val="18"/>
        </w:rPr>
        <w:t>* represents significant at 0.05 level, ** 0.01 level, *** 0.001 level</w:t>
      </w:r>
    </w:p>
    <w:p w14:paraId="5378FCE0" w14:textId="77777777" w:rsidR="003F2736" w:rsidRPr="00E51AF3" w:rsidRDefault="003F2736" w:rsidP="00C22D5F">
      <w:pPr>
        <w:spacing w:line="360" w:lineRule="auto"/>
        <w:jc w:val="left"/>
        <w:rPr>
          <w:rFonts w:eastAsia="Malgun Gothic"/>
          <w:b/>
          <w:sz w:val="24"/>
          <w:szCs w:val="24"/>
        </w:rPr>
      </w:pPr>
    </w:p>
    <w:p w14:paraId="6389F3C4" w14:textId="77777777" w:rsidR="004279BF" w:rsidRPr="00E51AF3" w:rsidRDefault="004279BF" w:rsidP="004279BF">
      <w:pPr>
        <w:spacing w:line="240" w:lineRule="auto"/>
        <w:jc w:val="center"/>
        <w:rPr>
          <w:sz w:val="24"/>
          <w:szCs w:val="24"/>
        </w:rPr>
      </w:pPr>
    </w:p>
    <w:p w14:paraId="3E59909A" w14:textId="77777777" w:rsidR="00B517FE" w:rsidRPr="00E51AF3" w:rsidRDefault="003A66EC" w:rsidP="00C2783A">
      <w:pPr>
        <w:spacing w:line="480" w:lineRule="auto"/>
        <w:jc w:val="center"/>
        <w:outlineLvl w:val="0"/>
        <w:rPr>
          <w:sz w:val="24"/>
          <w:szCs w:val="24"/>
        </w:rPr>
      </w:pPr>
      <w:r w:rsidRPr="00E51AF3">
        <w:rPr>
          <w:noProof/>
          <w:sz w:val="24"/>
          <w:szCs w:val="24"/>
        </w:rPr>
        <w:drawing>
          <wp:inline distT="0" distB="0" distL="0" distR="0" wp14:anchorId="25ACEE34" wp14:editId="763B14CF">
            <wp:extent cx="4579712" cy="1994784"/>
            <wp:effectExtent l="1905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12" cy="199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D3B17" w14:textId="77777777" w:rsidR="00767B56" w:rsidRPr="00E51AF3" w:rsidRDefault="00767B56" w:rsidP="00767B56">
      <w:pPr>
        <w:spacing w:line="360" w:lineRule="auto"/>
        <w:jc w:val="center"/>
        <w:rPr>
          <w:sz w:val="24"/>
          <w:szCs w:val="24"/>
        </w:rPr>
      </w:pPr>
      <w:r w:rsidRPr="00E51AF3">
        <w:rPr>
          <w:rFonts w:hint="eastAsia"/>
          <w:b/>
          <w:sz w:val="24"/>
          <w:szCs w:val="24"/>
          <w:lang w:eastAsia="zh-HK"/>
        </w:rPr>
        <w:t xml:space="preserve">Figure 4. </w:t>
      </w:r>
      <w:r w:rsidR="000C26B4" w:rsidRPr="00E51AF3">
        <w:rPr>
          <w:sz w:val="24"/>
          <w:szCs w:val="24"/>
        </w:rPr>
        <w:t xml:space="preserve">Structural </w:t>
      </w:r>
      <w:r w:rsidR="000C26B4" w:rsidRPr="00E51AF3">
        <w:rPr>
          <w:sz w:val="24"/>
          <w:szCs w:val="24"/>
          <w:lang w:eastAsia="zh-HK"/>
        </w:rPr>
        <w:t>e</w:t>
      </w:r>
      <w:r w:rsidR="000C26B4" w:rsidRPr="00E51AF3">
        <w:rPr>
          <w:sz w:val="24"/>
          <w:szCs w:val="24"/>
        </w:rPr>
        <w:t xml:space="preserve">quation </w:t>
      </w:r>
      <w:r w:rsidR="000C26B4" w:rsidRPr="00E51AF3">
        <w:rPr>
          <w:sz w:val="24"/>
          <w:szCs w:val="24"/>
          <w:lang w:eastAsia="zh-HK"/>
        </w:rPr>
        <w:t>m</w:t>
      </w:r>
      <w:r w:rsidR="000C26B4" w:rsidRPr="00E51AF3">
        <w:rPr>
          <w:sz w:val="24"/>
          <w:szCs w:val="24"/>
        </w:rPr>
        <w:t xml:space="preserve">odels </w:t>
      </w:r>
      <w:r w:rsidR="008400A8" w:rsidRPr="00E51AF3">
        <w:rPr>
          <w:sz w:val="24"/>
          <w:szCs w:val="24"/>
        </w:rPr>
        <w:t>for</w:t>
      </w:r>
      <w:r w:rsidR="005C7727" w:rsidRPr="00E51AF3">
        <w:rPr>
          <w:sz w:val="24"/>
          <w:szCs w:val="24"/>
        </w:rPr>
        <w:t xml:space="preserve"> </w:t>
      </w:r>
      <w:r w:rsidR="004601C5" w:rsidRPr="00E51AF3">
        <w:rPr>
          <w:sz w:val="24"/>
          <w:szCs w:val="24"/>
        </w:rPr>
        <w:t>a</w:t>
      </w:r>
      <w:r w:rsidR="005C7727" w:rsidRPr="00E51AF3">
        <w:rPr>
          <w:sz w:val="24"/>
          <w:szCs w:val="24"/>
        </w:rPr>
        <w:t xml:space="preserve"> </w:t>
      </w:r>
      <w:r w:rsidR="000C26B4" w:rsidRPr="00E51AF3">
        <w:rPr>
          <w:sz w:val="24"/>
          <w:szCs w:val="24"/>
          <w:lang w:eastAsia="zh-HK"/>
        </w:rPr>
        <w:t>h</w:t>
      </w:r>
      <w:r w:rsidR="000C26B4" w:rsidRPr="00E51AF3">
        <w:rPr>
          <w:sz w:val="24"/>
          <w:szCs w:val="24"/>
        </w:rPr>
        <w:t>igh-</w:t>
      </w:r>
      <w:r w:rsidR="005C7727" w:rsidRPr="00E51AF3">
        <w:rPr>
          <w:sz w:val="24"/>
          <w:szCs w:val="24"/>
          <w:lang w:eastAsia="zh-HK"/>
        </w:rPr>
        <w:t>c</w:t>
      </w:r>
      <w:r w:rsidR="005C7727" w:rsidRPr="00E51AF3">
        <w:rPr>
          <w:sz w:val="24"/>
          <w:szCs w:val="24"/>
        </w:rPr>
        <w:t xml:space="preserve">ustomization </w:t>
      </w:r>
      <w:r w:rsidR="005C7727" w:rsidRPr="00E51AF3">
        <w:rPr>
          <w:sz w:val="24"/>
          <w:szCs w:val="24"/>
          <w:lang w:eastAsia="zh-HK"/>
        </w:rPr>
        <w:t>environment</w:t>
      </w:r>
      <w:r w:rsidR="000C26B4" w:rsidRPr="00E51AF3">
        <w:rPr>
          <w:sz w:val="24"/>
          <w:szCs w:val="24"/>
          <w:lang w:eastAsia="zh-HK"/>
        </w:rPr>
        <w:t>.</w:t>
      </w:r>
      <w:r w:rsidR="000C26B4" w:rsidRPr="00E51AF3">
        <w:rPr>
          <w:sz w:val="24"/>
          <w:szCs w:val="24"/>
        </w:rPr>
        <w:t xml:space="preserve"> </w:t>
      </w:r>
    </w:p>
    <w:p w14:paraId="5FE790A0" w14:textId="75D1D092" w:rsidR="006F3D16" w:rsidRPr="00E51AF3" w:rsidRDefault="006F3D16" w:rsidP="000461B4">
      <w:pPr>
        <w:spacing w:line="360" w:lineRule="auto"/>
        <w:rPr>
          <w:sz w:val="24"/>
          <w:szCs w:val="24"/>
        </w:rPr>
      </w:pPr>
    </w:p>
    <w:p w14:paraId="51A4313A" w14:textId="77777777" w:rsidR="000C26B4" w:rsidRPr="00E51AF3" w:rsidRDefault="00767B56" w:rsidP="000C26B4">
      <w:pPr>
        <w:pStyle w:val="ListParagraph"/>
        <w:numPr>
          <w:ilvl w:val="0"/>
          <w:numId w:val="28"/>
        </w:numPr>
        <w:spacing w:line="480" w:lineRule="auto"/>
        <w:jc w:val="left"/>
        <w:outlineLvl w:val="0"/>
        <w:rPr>
          <w:b/>
          <w:sz w:val="24"/>
          <w:szCs w:val="24"/>
        </w:rPr>
      </w:pPr>
      <w:r w:rsidRPr="00E51AF3">
        <w:rPr>
          <w:rFonts w:hint="eastAsia"/>
          <w:b/>
          <w:sz w:val="24"/>
          <w:szCs w:val="24"/>
          <w:lang w:eastAsia="zh-HK"/>
        </w:rPr>
        <w:t>Discussion</w:t>
      </w:r>
    </w:p>
    <w:p w14:paraId="23015584" w14:textId="77777777" w:rsidR="003A104F" w:rsidRPr="00E51AF3" w:rsidRDefault="00966A4E" w:rsidP="006B3E4E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 xml:space="preserve">The </w:t>
      </w:r>
      <w:r w:rsidR="00C16645" w:rsidRPr="00E51AF3">
        <w:rPr>
          <w:sz w:val="24"/>
          <w:szCs w:val="24"/>
        </w:rPr>
        <w:t xml:space="preserve">SEM </w:t>
      </w:r>
      <w:r w:rsidRPr="00E51AF3">
        <w:rPr>
          <w:sz w:val="24"/>
          <w:szCs w:val="24"/>
        </w:rPr>
        <w:t>result</w:t>
      </w:r>
      <w:r w:rsidR="00DB64BF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</w:t>
      </w:r>
      <w:r w:rsidR="00C06C1F" w:rsidRPr="00E51AF3">
        <w:rPr>
          <w:sz w:val="24"/>
          <w:szCs w:val="24"/>
        </w:rPr>
        <w:t xml:space="preserve">verify </w:t>
      </w:r>
      <w:r w:rsidR="003C726E" w:rsidRPr="00E51AF3">
        <w:rPr>
          <w:sz w:val="24"/>
          <w:szCs w:val="24"/>
        </w:rPr>
        <w:t xml:space="preserve">the relationship hierarchy of the conceptual model </w:t>
      </w:r>
      <w:r w:rsidR="0013790D" w:rsidRPr="00E51AF3">
        <w:rPr>
          <w:sz w:val="24"/>
          <w:szCs w:val="24"/>
        </w:rPr>
        <w:t xml:space="preserve">illustrating </w:t>
      </w:r>
      <w:r w:rsidR="003C726E" w:rsidRPr="00E51AF3">
        <w:rPr>
          <w:sz w:val="24"/>
          <w:szCs w:val="24"/>
        </w:rPr>
        <w:t>that</w:t>
      </w:r>
      <w:r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a PVMS</w:t>
      </w:r>
      <w:r w:rsidR="003E635C" w:rsidRPr="00E51AF3">
        <w:rPr>
          <w:sz w:val="24"/>
          <w:szCs w:val="24"/>
        </w:rPr>
        <w:t xml:space="preserve"> </w:t>
      </w:r>
      <w:r w:rsidR="00247913" w:rsidRPr="00E51AF3">
        <w:rPr>
          <w:sz w:val="24"/>
          <w:szCs w:val="24"/>
        </w:rPr>
        <w:t>lead</w:t>
      </w:r>
      <w:r w:rsidR="004968C9" w:rsidRPr="00E51AF3">
        <w:rPr>
          <w:sz w:val="24"/>
          <w:szCs w:val="24"/>
        </w:rPr>
        <w:t>s</w:t>
      </w:r>
      <w:r w:rsidR="00247913" w:rsidRPr="00E51AF3">
        <w:rPr>
          <w:sz w:val="24"/>
          <w:szCs w:val="24"/>
        </w:rPr>
        <w:t xml:space="preserve"> to </w:t>
      </w:r>
      <w:r w:rsidR="00862061" w:rsidRPr="00E51AF3">
        <w:rPr>
          <w:sz w:val="24"/>
          <w:szCs w:val="24"/>
        </w:rPr>
        <w:t>achievements</w:t>
      </w:r>
      <w:r w:rsidR="003E635C" w:rsidRPr="00E51AF3">
        <w:rPr>
          <w:sz w:val="24"/>
          <w:szCs w:val="24"/>
        </w:rPr>
        <w:t xml:space="preserve"> </w:t>
      </w:r>
      <w:r w:rsidR="00077797" w:rsidRPr="00E51AF3">
        <w:rPr>
          <w:sz w:val="24"/>
          <w:szCs w:val="24"/>
        </w:rPr>
        <w:t xml:space="preserve">in </w:t>
      </w:r>
      <w:r w:rsidR="00585375" w:rsidRPr="00E51AF3">
        <w:rPr>
          <w:sz w:val="24"/>
          <w:szCs w:val="24"/>
        </w:rPr>
        <w:t xml:space="preserve">cost efficiency and </w:t>
      </w:r>
      <w:r w:rsidR="00C06C1F" w:rsidRPr="00E51AF3">
        <w:rPr>
          <w:sz w:val="24"/>
          <w:szCs w:val="24"/>
        </w:rPr>
        <w:t xml:space="preserve">superior </w:t>
      </w:r>
      <w:r w:rsidR="00585375" w:rsidRPr="00E51AF3">
        <w:rPr>
          <w:sz w:val="24"/>
          <w:szCs w:val="24"/>
        </w:rPr>
        <w:t>customer service</w:t>
      </w:r>
      <w:r w:rsidR="00E92862" w:rsidRPr="00E51AF3">
        <w:rPr>
          <w:sz w:val="24"/>
          <w:szCs w:val="24"/>
        </w:rPr>
        <w:t xml:space="preserve"> (i.e.</w:t>
      </w:r>
      <w:r w:rsidR="00001D64" w:rsidRPr="00E51AF3">
        <w:rPr>
          <w:sz w:val="24"/>
          <w:szCs w:val="24"/>
        </w:rPr>
        <w:t>,</w:t>
      </w:r>
      <w:r w:rsidR="00E92862" w:rsidRPr="00E51AF3">
        <w:rPr>
          <w:sz w:val="24"/>
          <w:szCs w:val="24"/>
        </w:rPr>
        <w:t xml:space="preserve"> </w:t>
      </w:r>
      <w:r w:rsidR="00C06C1F" w:rsidRPr="00E51AF3">
        <w:rPr>
          <w:sz w:val="24"/>
          <w:szCs w:val="24"/>
        </w:rPr>
        <w:t xml:space="preserve">supply chain </w:t>
      </w:r>
      <w:r w:rsidR="00E92862" w:rsidRPr="00E51AF3">
        <w:rPr>
          <w:sz w:val="24"/>
          <w:szCs w:val="24"/>
        </w:rPr>
        <w:t>performance)</w:t>
      </w:r>
      <w:r w:rsidR="00585375" w:rsidRPr="00E51AF3">
        <w:rPr>
          <w:sz w:val="24"/>
          <w:szCs w:val="24"/>
        </w:rPr>
        <w:t xml:space="preserve"> through </w:t>
      </w:r>
      <w:r w:rsidR="00A95EF8" w:rsidRPr="00E51AF3">
        <w:rPr>
          <w:sz w:val="24"/>
          <w:szCs w:val="24"/>
        </w:rPr>
        <w:t xml:space="preserve">increased </w:t>
      </w:r>
      <w:r w:rsidR="003E635C" w:rsidRPr="00E51AF3">
        <w:rPr>
          <w:sz w:val="24"/>
          <w:szCs w:val="24"/>
        </w:rPr>
        <w:t>supply chain flexibility and agility</w:t>
      </w:r>
      <w:r w:rsidR="00E92862" w:rsidRPr="00E51AF3">
        <w:rPr>
          <w:sz w:val="24"/>
          <w:szCs w:val="24"/>
        </w:rPr>
        <w:t xml:space="preserve"> (i.e.</w:t>
      </w:r>
      <w:r w:rsidR="00001D64" w:rsidRPr="00E51AF3">
        <w:rPr>
          <w:sz w:val="24"/>
          <w:szCs w:val="24"/>
        </w:rPr>
        <w:t>,</w:t>
      </w:r>
      <w:r w:rsidR="00E92862" w:rsidRPr="00E51AF3">
        <w:rPr>
          <w:sz w:val="24"/>
          <w:szCs w:val="24"/>
        </w:rPr>
        <w:t xml:space="preserve"> internal and external </w:t>
      </w:r>
      <w:r w:rsidR="00AB7165" w:rsidRPr="00E51AF3">
        <w:rPr>
          <w:sz w:val="24"/>
          <w:szCs w:val="24"/>
        </w:rPr>
        <w:t>dynamic</w:t>
      </w:r>
      <w:r w:rsidR="00C243F3" w:rsidRPr="00E51AF3">
        <w:rPr>
          <w:sz w:val="24"/>
          <w:szCs w:val="24"/>
        </w:rPr>
        <w:t xml:space="preserve"> </w:t>
      </w:r>
      <w:r w:rsidR="00E14223" w:rsidRPr="00E51AF3">
        <w:rPr>
          <w:sz w:val="24"/>
          <w:szCs w:val="24"/>
        </w:rPr>
        <w:t>capabil</w:t>
      </w:r>
      <w:r w:rsidR="00E92862" w:rsidRPr="00E51AF3">
        <w:rPr>
          <w:sz w:val="24"/>
          <w:szCs w:val="24"/>
        </w:rPr>
        <w:t>ities)</w:t>
      </w:r>
      <w:r w:rsidR="00585375" w:rsidRPr="00E51AF3">
        <w:rPr>
          <w:sz w:val="24"/>
          <w:szCs w:val="24"/>
        </w:rPr>
        <w:t>.</w:t>
      </w:r>
      <w:r w:rsidR="003E635C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Comparing the path values amongst the three constructs (i.e., from PVMS to flexibility/agility and from flexibility to agility)</w:t>
      </w:r>
      <w:r w:rsidR="003E635C" w:rsidRPr="00E51AF3">
        <w:rPr>
          <w:sz w:val="24"/>
          <w:szCs w:val="24"/>
        </w:rPr>
        <w:t xml:space="preserve">, supply chain flexibility </w:t>
      </w:r>
      <w:r w:rsidR="00567D19" w:rsidRPr="00E51AF3">
        <w:rPr>
          <w:sz w:val="24"/>
          <w:szCs w:val="24"/>
        </w:rPr>
        <w:t>tend</w:t>
      </w:r>
      <w:r w:rsidR="00A95EF8" w:rsidRPr="00E51AF3">
        <w:rPr>
          <w:sz w:val="24"/>
          <w:szCs w:val="24"/>
        </w:rPr>
        <w:t>s</w:t>
      </w:r>
      <w:r w:rsidR="00567D19" w:rsidRPr="00E51AF3">
        <w:rPr>
          <w:sz w:val="24"/>
          <w:szCs w:val="24"/>
        </w:rPr>
        <w:t xml:space="preserve"> to </w:t>
      </w:r>
      <w:r w:rsidR="00AB7165" w:rsidRPr="00E51AF3">
        <w:rPr>
          <w:sz w:val="24"/>
          <w:szCs w:val="24"/>
        </w:rPr>
        <w:t>mediate</w:t>
      </w:r>
      <w:r w:rsidR="003E635C" w:rsidRPr="00E51AF3">
        <w:rPr>
          <w:sz w:val="24"/>
          <w:szCs w:val="24"/>
        </w:rPr>
        <w:t xml:space="preserve"> </w:t>
      </w:r>
      <w:r w:rsidR="00B83861" w:rsidRPr="00E51AF3">
        <w:rPr>
          <w:sz w:val="24"/>
          <w:szCs w:val="24"/>
        </w:rPr>
        <w:t>the impact</w:t>
      </w:r>
      <w:r w:rsidR="0013790D" w:rsidRPr="00E51AF3">
        <w:rPr>
          <w:sz w:val="24"/>
          <w:szCs w:val="24"/>
        </w:rPr>
        <w:t>s</w:t>
      </w:r>
      <w:r w:rsidR="00B83861" w:rsidRPr="00E51AF3">
        <w:rPr>
          <w:sz w:val="24"/>
          <w:szCs w:val="24"/>
        </w:rPr>
        <w:t xml:space="preserve"> of </w:t>
      </w:r>
      <w:r w:rsidR="00AB7165" w:rsidRPr="00E51AF3">
        <w:rPr>
          <w:sz w:val="24"/>
          <w:szCs w:val="24"/>
        </w:rPr>
        <w:t>a PVMS</w:t>
      </w:r>
      <w:r w:rsidR="00C077C3" w:rsidRPr="00E51AF3">
        <w:rPr>
          <w:sz w:val="24"/>
          <w:szCs w:val="24"/>
        </w:rPr>
        <w:t xml:space="preserve"> </w:t>
      </w:r>
      <w:r w:rsidR="00B83861" w:rsidRPr="00E51AF3">
        <w:rPr>
          <w:sz w:val="24"/>
          <w:szCs w:val="24"/>
        </w:rPr>
        <w:t>on supply chain agility</w:t>
      </w:r>
      <w:r w:rsidR="003E635C" w:rsidRPr="00E51AF3">
        <w:rPr>
          <w:sz w:val="24"/>
          <w:szCs w:val="24"/>
        </w:rPr>
        <w:t xml:space="preserve">. </w:t>
      </w:r>
      <w:r w:rsidR="00C077C3" w:rsidRPr="00E51AF3">
        <w:rPr>
          <w:sz w:val="24"/>
          <w:szCs w:val="24"/>
        </w:rPr>
        <w:t xml:space="preserve">The results also support the notion that </w:t>
      </w:r>
      <w:r w:rsidR="00261AB5" w:rsidRPr="00E51AF3">
        <w:rPr>
          <w:sz w:val="24"/>
          <w:szCs w:val="24"/>
        </w:rPr>
        <w:t xml:space="preserve">synergy between process </w:t>
      </w:r>
      <w:r w:rsidR="00C06C1F" w:rsidRPr="00E51AF3">
        <w:rPr>
          <w:sz w:val="24"/>
          <w:szCs w:val="24"/>
        </w:rPr>
        <w:t xml:space="preserve">flexibility </w:t>
      </w:r>
      <w:r w:rsidR="00261AB5" w:rsidRPr="00E51AF3">
        <w:rPr>
          <w:sz w:val="24"/>
          <w:szCs w:val="24"/>
        </w:rPr>
        <w:t xml:space="preserve">in </w:t>
      </w:r>
      <w:r w:rsidR="00C06C1F" w:rsidRPr="00E51AF3">
        <w:rPr>
          <w:sz w:val="24"/>
          <w:szCs w:val="24"/>
        </w:rPr>
        <w:t xml:space="preserve">the </w:t>
      </w:r>
      <w:r w:rsidR="00261AB5" w:rsidRPr="00E51AF3">
        <w:rPr>
          <w:sz w:val="24"/>
          <w:szCs w:val="24"/>
        </w:rPr>
        <w:t xml:space="preserve">internal supply chain </w:t>
      </w:r>
      <w:r w:rsidR="00C06C1F" w:rsidRPr="00E51AF3">
        <w:rPr>
          <w:sz w:val="24"/>
          <w:szCs w:val="24"/>
        </w:rPr>
        <w:t xml:space="preserve">of a firm </w:t>
      </w:r>
      <w:r w:rsidR="00261AB5" w:rsidRPr="00E51AF3">
        <w:rPr>
          <w:sz w:val="24"/>
          <w:szCs w:val="24"/>
        </w:rPr>
        <w:t xml:space="preserve">affects </w:t>
      </w:r>
      <w:r w:rsidR="00C06C1F" w:rsidRPr="00E51AF3">
        <w:rPr>
          <w:sz w:val="24"/>
          <w:szCs w:val="24"/>
        </w:rPr>
        <w:t xml:space="preserve">the </w:t>
      </w:r>
      <w:r w:rsidR="00261AB5" w:rsidRPr="00E51AF3">
        <w:rPr>
          <w:sz w:val="24"/>
          <w:szCs w:val="24"/>
        </w:rPr>
        <w:t xml:space="preserve">firm’s supply chain agility, and the </w:t>
      </w:r>
      <w:r w:rsidR="00001D64" w:rsidRPr="00E51AF3">
        <w:rPr>
          <w:sz w:val="24"/>
          <w:szCs w:val="24"/>
        </w:rPr>
        <w:t>firm</w:t>
      </w:r>
      <w:r w:rsidR="00261AB5" w:rsidRPr="00E51AF3">
        <w:rPr>
          <w:sz w:val="24"/>
          <w:szCs w:val="24"/>
        </w:rPr>
        <w:t xml:space="preserve">’s supply chain flexibility is an important antecedent </w:t>
      </w:r>
      <w:r w:rsidR="00C06C1F" w:rsidRPr="00E51AF3">
        <w:rPr>
          <w:sz w:val="24"/>
          <w:szCs w:val="24"/>
        </w:rPr>
        <w:t xml:space="preserve">to </w:t>
      </w:r>
      <w:r w:rsidR="00261AB5" w:rsidRPr="00E51AF3">
        <w:rPr>
          <w:sz w:val="24"/>
          <w:szCs w:val="24"/>
        </w:rPr>
        <w:t>its supply chain agility</w:t>
      </w:r>
      <w:r w:rsidR="00C06C1F" w:rsidRPr="00E51AF3">
        <w:rPr>
          <w:sz w:val="24"/>
          <w:szCs w:val="24"/>
        </w:rPr>
        <w:t>,</w:t>
      </w:r>
      <w:r w:rsidR="00445953" w:rsidRPr="00E51AF3">
        <w:rPr>
          <w:sz w:val="24"/>
          <w:szCs w:val="24"/>
        </w:rPr>
        <w:t xml:space="preserve"> as suggested by </w:t>
      </w:r>
      <w:r w:rsidR="00261AB5" w:rsidRPr="00E51AF3">
        <w:rPr>
          <w:sz w:val="24"/>
          <w:szCs w:val="24"/>
        </w:rPr>
        <w:t>Agarwal</w:t>
      </w:r>
      <w:r w:rsidR="00261AB5" w:rsidRPr="00E51AF3">
        <w:rPr>
          <w:i/>
          <w:sz w:val="24"/>
          <w:szCs w:val="24"/>
        </w:rPr>
        <w:t xml:space="preserve"> </w:t>
      </w:r>
      <w:r w:rsidR="00261AB5" w:rsidRPr="00E51AF3">
        <w:rPr>
          <w:sz w:val="24"/>
          <w:szCs w:val="24"/>
        </w:rPr>
        <w:t xml:space="preserve">et al. </w:t>
      </w:r>
      <w:r w:rsidR="00445953" w:rsidRPr="00E51AF3">
        <w:rPr>
          <w:sz w:val="24"/>
          <w:szCs w:val="24"/>
        </w:rPr>
        <w:t>(</w:t>
      </w:r>
      <w:r w:rsidR="00261AB5" w:rsidRPr="00E51AF3">
        <w:rPr>
          <w:sz w:val="24"/>
          <w:szCs w:val="24"/>
        </w:rPr>
        <w:t>2006</w:t>
      </w:r>
      <w:r w:rsidR="00445953" w:rsidRPr="00E51AF3">
        <w:rPr>
          <w:sz w:val="24"/>
          <w:szCs w:val="24"/>
        </w:rPr>
        <w:t>) and</w:t>
      </w:r>
      <w:r w:rsidR="00261AB5" w:rsidRPr="00E51AF3">
        <w:rPr>
          <w:sz w:val="24"/>
          <w:szCs w:val="24"/>
        </w:rPr>
        <w:t xml:space="preserve"> Swafford</w:t>
      </w:r>
      <w:r w:rsidR="00261AB5" w:rsidRPr="00E51AF3">
        <w:rPr>
          <w:i/>
          <w:sz w:val="24"/>
          <w:szCs w:val="24"/>
        </w:rPr>
        <w:t xml:space="preserve"> </w:t>
      </w:r>
      <w:r w:rsidR="00261AB5" w:rsidRPr="00E51AF3">
        <w:rPr>
          <w:sz w:val="24"/>
          <w:szCs w:val="24"/>
        </w:rPr>
        <w:t>et al</w:t>
      </w:r>
      <w:r w:rsidR="00261AB5" w:rsidRPr="00E51AF3">
        <w:rPr>
          <w:i/>
          <w:sz w:val="24"/>
          <w:szCs w:val="24"/>
        </w:rPr>
        <w:t>.</w:t>
      </w:r>
      <w:r w:rsidR="00261AB5" w:rsidRPr="00E51AF3">
        <w:rPr>
          <w:sz w:val="24"/>
          <w:szCs w:val="24"/>
        </w:rPr>
        <w:t xml:space="preserve"> </w:t>
      </w:r>
      <w:r w:rsidR="00445953" w:rsidRPr="00E51AF3">
        <w:rPr>
          <w:sz w:val="24"/>
          <w:szCs w:val="24"/>
        </w:rPr>
        <w:t>(</w:t>
      </w:r>
      <w:r w:rsidR="00261AB5" w:rsidRPr="00E51AF3">
        <w:rPr>
          <w:sz w:val="24"/>
          <w:szCs w:val="24"/>
        </w:rPr>
        <w:t xml:space="preserve">2006). </w:t>
      </w:r>
      <w:r w:rsidR="00077797" w:rsidRPr="00E51AF3">
        <w:rPr>
          <w:sz w:val="24"/>
          <w:szCs w:val="24"/>
        </w:rPr>
        <w:t>Flexibility and agility are</w:t>
      </w:r>
      <w:r w:rsidR="00B17B92" w:rsidRPr="00E51AF3">
        <w:rPr>
          <w:sz w:val="24"/>
          <w:szCs w:val="24"/>
        </w:rPr>
        <w:t xml:space="preserve"> often</w:t>
      </w:r>
      <w:r w:rsidR="00077797" w:rsidRPr="00E51AF3">
        <w:rPr>
          <w:sz w:val="24"/>
          <w:szCs w:val="24"/>
        </w:rPr>
        <w:t xml:space="preserve"> conjugated with flexibility acting as an antecedent </w:t>
      </w:r>
      <w:r w:rsidR="00C06C1F" w:rsidRPr="00E51AF3">
        <w:rPr>
          <w:sz w:val="24"/>
          <w:szCs w:val="24"/>
        </w:rPr>
        <w:t xml:space="preserve">to </w:t>
      </w:r>
      <w:r w:rsidR="00077797" w:rsidRPr="00E51AF3">
        <w:rPr>
          <w:sz w:val="24"/>
          <w:szCs w:val="24"/>
        </w:rPr>
        <w:t>agility.</w:t>
      </w:r>
    </w:p>
    <w:p w14:paraId="053A5B75" w14:textId="03592D09" w:rsidR="00075C4C" w:rsidRPr="00E51AF3" w:rsidRDefault="00B83861" w:rsidP="00075C4C">
      <w:pPr>
        <w:spacing w:line="480" w:lineRule="auto"/>
        <w:ind w:firstLine="540"/>
        <w:rPr>
          <w:sz w:val="24"/>
          <w:szCs w:val="24"/>
          <w:lang w:eastAsia="zh-HK"/>
        </w:rPr>
      </w:pPr>
      <w:r w:rsidRPr="00E51AF3">
        <w:rPr>
          <w:sz w:val="24"/>
          <w:szCs w:val="24"/>
        </w:rPr>
        <w:t>In addition, s</w:t>
      </w:r>
      <w:r w:rsidR="003E635C" w:rsidRPr="00E51AF3">
        <w:rPr>
          <w:sz w:val="24"/>
          <w:szCs w:val="24"/>
        </w:rPr>
        <w:t xml:space="preserve">upply chain flexibility and agility </w:t>
      </w:r>
      <w:r w:rsidR="0080200E" w:rsidRPr="00E51AF3">
        <w:rPr>
          <w:sz w:val="24"/>
          <w:szCs w:val="24"/>
        </w:rPr>
        <w:t xml:space="preserve">influence </w:t>
      </w:r>
      <w:r w:rsidR="003E635C" w:rsidRPr="00E51AF3">
        <w:rPr>
          <w:sz w:val="24"/>
          <w:szCs w:val="24"/>
        </w:rPr>
        <w:t xml:space="preserve">both cost efficiency and customer service. Thus, </w:t>
      </w:r>
      <w:r w:rsidR="00AB7165" w:rsidRPr="00E51AF3">
        <w:rPr>
          <w:sz w:val="24"/>
          <w:szCs w:val="24"/>
        </w:rPr>
        <w:t>a PVMS achieves</w:t>
      </w:r>
      <w:r w:rsidR="003E635C" w:rsidRPr="00E51AF3">
        <w:rPr>
          <w:sz w:val="24"/>
          <w:szCs w:val="24"/>
        </w:rPr>
        <w:t xml:space="preserve"> supply chain </w:t>
      </w:r>
      <w:r w:rsidR="00ED02EE" w:rsidRPr="00E51AF3">
        <w:rPr>
          <w:sz w:val="24"/>
          <w:szCs w:val="24"/>
        </w:rPr>
        <w:t xml:space="preserve">flexibility </w:t>
      </w:r>
      <w:r w:rsidR="005C24A4" w:rsidRPr="00E51AF3">
        <w:rPr>
          <w:sz w:val="24"/>
          <w:szCs w:val="24"/>
        </w:rPr>
        <w:t>and</w:t>
      </w:r>
      <w:r w:rsidR="00ED02EE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agility</w:t>
      </w:r>
      <w:r w:rsidR="004E5178" w:rsidRPr="00E51AF3">
        <w:rPr>
          <w:sz w:val="24"/>
          <w:szCs w:val="24"/>
        </w:rPr>
        <w:t>,</w:t>
      </w:r>
      <w:r w:rsidR="00AB7165" w:rsidRPr="00E51AF3">
        <w:rPr>
          <w:sz w:val="24"/>
          <w:szCs w:val="24"/>
        </w:rPr>
        <w:t xml:space="preserve"> </w:t>
      </w:r>
      <w:r w:rsidR="004968C9" w:rsidRPr="00E51AF3">
        <w:rPr>
          <w:sz w:val="24"/>
          <w:szCs w:val="24"/>
        </w:rPr>
        <w:t>and</w:t>
      </w:r>
      <w:r w:rsidR="00AB7165" w:rsidRPr="00E51AF3">
        <w:rPr>
          <w:sz w:val="24"/>
          <w:szCs w:val="24"/>
        </w:rPr>
        <w:t xml:space="preserve"> supports</w:t>
      </w:r>
      <w:r w:rsidRPr="00E51AF3">
        <w:rPr>
          <w:sz w:val="24"/>
          <w:szCs w:val="24"/>
        </w:rPr>
        <w:t xml:space="preserve"> </w:t>
      </w:r>
      <w:r w:rsidR="00A95EF8" w:rsidRPr="00E51AF3">
        <w:rPr>
          <w:sz w:val="24"/>
          <w:szCs w:val="24"/>
        </w:rPr>
        <w:t>the</w:t>
      </w:r>
      <w:r w:rsidRPr="00E51AF3">
        <w:rPr>
          <w:sz w:val="24"/>
          <w:szCs w:val="24"/>
        </w:rPr>
        <w:t xml:space="preserve"> manage</w:t>
      </w:r>
      <w:r w:rsidR="00A95EF8" w:rsidRPr="00E51AF3">
        <w:rPr>
          <w:sz w:val="24"/>
          <w:szCs w:val="24"/>
        </w:rPr>
        <w:t>ment of</w:t>
      </w:r>
      <w:r w:rsidR="003E635C" w:rsidRPr="00E51AF3">
        <w:rPr>
          <w:sz w:val="24"/>
          <w:szCs w:val="24"/>
        </w:rPr>
        <w:t xml:space="preserve"> the trade-off between product variety and supply chain performance</w:t>
      </w:r>
      <w:r w:rsidR="00B92427" w:rsidRPr="00E51AF3">
        <w:rPr>
          <w:sz w:val="24"/>
          <w:szCs w:val="24"/>
        </w:rPr>
        <w:t>.</w:t>
      </w:r>
      <w:r w:rsidR="00C16645" w:rsidRPr="00E51AF3">
        <w:rPr>
          <w:sz w:val="24"/>
          <w:szCs w:val="24"/>
        </w:rPr>
        <w:t xml:space="preserve"> </w:t>
      </w:r>
      <w:r w:rsidR="004113B9" w:rsidRPr="00E51AF3">
        <w:rPr>
          <w:sz w:val="24"/>
          <w:szCs w:val="24"/>
        </w:rPr>
        <w:t xml:space="preserve">Supply chain flexibility and agility are multi-item constructs used to represent internal, operating-level responsiveness </w:t>
      </w:r>
      <w:r w:rsidR="00220883" w:rsidRPr="00E51AF3">
        <w:rPr>
          <w:sz w:val="24"/>
          <w:szCs w:val="24"/>
        </w:rPr>
        <w:t xml:space="preserve">capability </w:t>
      </w:r>
      <w:r w:rsidR="004113B9" w:rsidRPr="00E51AF3">
        <w:rPr>
          <w:sz w:val="24"/>
          <w:szCs w:val="24"/>
        </w:rPr>
        <w:t>and external, organi</w:t>
      </w:r>
      <w:r w:rsidR="00B802E7" w:rsidRPr="00E51AF3">
        <w:rPr>
          <w:rFonts w:hint="eastAsia"/>
          <w:sz w:val="24"/>
          <w:szCs w:val="24"/>
          <w:lang w:eastAsia="zh-HK"/>
        </w:rPr>
        <w:t>z</w:t>
      </w:r>
      <w:r w:rsidR="004113B9" w:rsidRPr="00E51AF3">
        <w:rPr>
          <w:sz w:val="24"/>
          <w:szCs w:val="24"/>
        </w:rPr>
        <w:t>ational and inter-organi</w:t>
      </w:r>
      <w:r w:rsidR="00B802E7" w:rsidRPr="00E51AF3">
        <w:rPr>
          <w:rFonts w:hint="eastAsia"/>
          <w:sz w:val="24"/>
          <w:szCs w:val="24"/>
          <w:lang w:eastAsia="zh-HK"/>
        </w:rPr>
        <w:t>z</w:t>
      </w:r>
      <w:r w:rsidR="004113B9" w:rsidRPr="00E51AF3">
        <w:rPr>
          <w:sz w:val="24"/>
          <w:szCs w:val="24"/>
        </w:rPr>
        <w:t xml:space="preserve">ational responsiveness </w:t>
      </w:r>
      <w:r w:rsidR="00220883" w:rsidRPr="00E51AF3">
        <w:rPr>
          <w:sz w:val="24"/>
          <w:szCs w:val="24"/>
        </w:rPr>
        <w:t>capability,</w:t>
      </w:r>
      <w:r w:rsidR="00492217" w:rsidRPr="00E51AF3">
        <w:rPr>
          <w:sz w:val="24"/>
          <w:szCs w:val="24"/>
        </w:rPr>
        <w:t xml:space="preserve"> </w:t>
      </w:r>
      <w:r w:rsidR="004113B9" w:rsidRPr="00E51AF3">
        <w:rPr>
          <w:sz w:val="24"/>
          <w:szCs w:val="24"/>
        </w:rPr>
        <w:t>respectively</w:t>
      </w:r>
      <w:r w:rsidR="004E5178" w:rsidRPr="00E51AF3">
        <w:rPr>
          <w:sz w:val="24"/>
          <w:szCs w:val="24"/>
        </w:rPr>
        <w:t>. These</w:t>
      </w:r>
      <w:r w:rsidR="00AB7165" w:rsidRPr="00E51AF3">
        <w:rPr>
          <w:sz w:val="24"/>
          <w:szCs w:val="24"/>
        </w:rPr>
        <w:t xml:space="preserve"> dynamic capabilities</w:t>
      </w:r>
      <w:r w:rsidR="00EA08DF" w:rsidRPr="00E51AF3">
        <w:rPr>
          <w:sz w:val="24"/>
          <w:szCs w:val="24"/>
        </w:rPr>
        <w:t xml:space="preserve"> can lead to competitive advantages (</w:t>
      </w:r>
      <w:proofErr w:type="spellStart"/>
      <w:r w:rsidR="00EA08DF" w:rsidRPr="00E51AF3">
        <w:rPr>
          <w:sz w:val="24"/>
          <w:szCs w:val="24"/>
        </w:rPr>
        <w:t>Blome</w:t>
      </w:r>
      <w:proofErr w:type="spellEnd"/>
      <w:r w:rsidR="00EA08DF" w:rsidRPr="00E51AF3">
        <w:rPr>
          <w:sz w:val="24"/>
          <w:szCs w:val="24"/>
        </w:rPr>
        <w:t xml:space="preserve"> et al., 2013)</w:t>
      </w:r>
      <w:r w:rsidR="004113B9" w:rsidRPr="00E51AF3">
        <w:rPr>
          <w:sz w:val="24"/>
          <w:szCs w:val="24"/>
        </w:rPr>
        <w:t xml:space="preserve">. </w:t>
      </w:r>
      <w:r w:rsidR="000D07C7" w:rsidRPr="00E51AF3">
        <w:rPr>
          <w:sz w:val="24"/>
          <w:szCs w:val="24"/>
        </w:rPr>
        <w:t xml:space="preserve">Exploring </w:t>
      </w:r>
      <w:r w:rsidR="00220883" w:rsidRPr="00E51AF3">
        <w:rPr>
          <w:sz w:val="24"/>
          <w:szCs w:val="24"/>
        </w:rPr>
        <w:t>item-</w:t>
      </w:r>
      <w:r w:rsidR="000D07C7" w:rsidRPr="00E51AF3">
        <w:rPr>
          <w:sz w:val="24"/>
          <w:szCs w:val="24"/>
        </w:rPr>
        <w:t xml:space="preserve">level linkages implies, </w:t>
      </w:r>
      <w:r w:rsidR="004E5178" w:rsidRPr="00E51AF3">
        <w:rPr>
          <w:sz w:val="24"/>
          <w:szCs w:val="24"/>
        </w:rPr>
        <w:t>for example</w:t>
      </w:r>
      <w:r w:rsidR="000D07C7" w:rsidRPr="00E51AF3">
        <w:rPr>
          <w:sz w:val="24"/>
          <w:szCs w:val="24"/>
        </w:rPr>
        <w:t>, that</w:t>
      </w:r>
      <w:r w:rsidR="004113B9" w:rsidRPr="00E51AF3">
        <w:rPr>
          <w:sz w:val="24"/>
          <w:szCs w:val="24"/>
        </w:rPr>
        <w:t xml:space="preserve"> the relationship between flexibility and agility is </w:t>
      </w:r>
      <w:r w:rsidR="000D07C7" w:rsidRPr="00E51AF3">
        <w:rPr>
          <w:sz w:val="24"/>
          <w:szCs w:val="24"/>
        </w:rPr>
        <w:t xml:space="preserve">partially </w:t>
      </w:r>
      <w:r w:rsidR="004113B9" w:rsidRPr="00E51AF3">
        <w:rPr>
          <w:sz w:val="24"/>
          <w:szCs w:val="24"/>
        </w:rPr>
        <w:t>a consequence</w:t>
      </w:r>
      <w:r w:rsidR="009A3483" w:rsidRPr="00E51AF3">
        <w:rPr>
          <w:sz w:val="24"/>
          <w:szCs w:val="24"/>
        </w:rPr>
        <w:t xml:space="preserve"> of </w:t>
      </w:r>
      <w:r w:rsidR="000D07C7" w:rsidRPr="00E51AF3">
        <w:rPr>
          <w:sz w:val="24"/>
          <w:szCs w:val="24"/>
        </w:rPr>
        <w:t xml:space="preserve">the relationship between </w:t>
      </w:r>
      <w:r w:rsidR="009A3483" w:rsidRPr="00E51AF3">
        <w:rPr>
          <w:sz w:val="24"/>
          <w:szCs w:val="24"/>
        </w:rPr>
        <w:t xml:space="preserve">the ability to change the </w:t>
      </w:r>
      <w:r w:rsidR="00220883" w:rsidRPr="00E51AF3">
        <w:rPr>
          <w:sz w:val="24"/>
          <w:szCs w:val="24"/>
        </w:rPr>
        <w:t xml:space="preserve">quantities </w:t>
      </w:r>
      <w:r w:rsidR="009A3483" w:rsidRPr="00E51AF3">
        <w:rPr>
          <w:sz w:val="24"/>
          <w:szCs w:val="24"/>
        </w:rPr>
        <w:t>of suppliers’ orders and the ability to</w:t>
      </w:r>
      <w:r w:rsidR="009333AB" w:rsidRPr="00E51AF3">
        <w:rPr>
          <w:sz w:val="24"/>
          <w:szCs w:val="24"/>
        </w:rPr>
        <w:t xml:space="preserve"> accommodate changes in production mix </w:t>
      </w:r>
      <w:r w:rsidR="00492217" w:rsidRPr="00E51AF3">
        <w:rPr>
          <w:sz w:val="24"/>
          <w:szCs w:val="24"/>
        </w:rPr>
        <w:t>and their effect</w:t>
      </w:r>
      <w:r w:rsidR="00220883" w:rsidRPr="00E51AF3">
        <w:rPr>
          <w:sz w:val="24"/>
          <w:szCs w:val="24"/>
        </w:rPr>
        <w:t>s</w:t>
      </w:r>
      <w:r w:rsidR="00492217" w:rsidRPr="00E51AF3">
        <w:rPr>
          <w:sz w:val="24"/>
          <w:szCs w:val="24"/>
        </w:rPr>
        <w:t xml:space="preserve"> on the </w:t>
      </w:r>
      <w:r w:rsidR="000D07C7" w:rsidRPr="00E51AF3">
        <w:rPr>
          <w:sz w:val="24"/>
          <w:szCs w:val="24"/>
        </w:rPr>
        <w:t xml:space="preserve">ability to reduce product </w:t>
      </w:r>
      <w:r w:rsidR="00150686" w:rsidRPr="00E51AF3">
        <w:rPr>
          <w:sz w:val="24"/>
          <w:szCs w:val="24"/>
        </w:rPr>
        <w:t xml:space="preserve">development </w:t>
      </w:r>
      <w:r w:rsidR="000D07C7" w:rsidRPr="00E51AF3">
        <w:rPr>
          <w:sz w:val="24"/>
          <w:szCs w:val="24"/>
        </w:rPr>
        <w:t>cycle time</w:t>
      </w:r>
      <w:r w:rsidR="00220883" w:rsidRPr="00E51AF3">
        <w:rPr>
          <w:sz w:val="24"/>
          <w:szCs w:val="24"/>
        </w:rPr>
        <w:t>,</w:t>
      </w:r>
      <w:r w:rsidR="000D07C7" w:rsidRPr="00E51AF3">
        <w:rPr>
          <w:sz w:val="24"/>
          <w:szCs w:val="24"/>
        </w:rPr>
        <w:t xml:space="preserve"> which, in turn, support</w:t>
      </w:r>
      <w:r w:rsidR="00220883" w:rsidRPr="00E51AF3">
        <w:rPr>
          <w:sz w:val="24"/>
          <w:szCs w:val="24"/>
        </w:rPr>
        <w:t>s</w:t>
      </w:r>
      <w:r w:rsidR="000D07C7" w:rsidRPr="00E51AF3">
        <w:rPr>
          <w:sz w:val="24"/>
          <w:szCs w:val="24"/>
        </w:rPr>
        <w:t xml:space="preserve"> customer service</w:t>
      </w:r>
      <w:r w:rsidR="00721B12" w:rsidRPr="00E51AF3">
        <w:rPr>
          <w:sz w:val="24"/>
          <w:szCs w:val="24"/>
        </w:rPr>
        <w:t xml:space="preserve"> items such as order fill rate</w:t>
      </w:r>
      <w:r w:rsidR="000D07C7" w:rsidRPr="00E51AF3">
        <w:rPr>
          <w:sz w:val="24"/>
          <w:szCs w:val="24"/>
        </w:rPr>
        <w:t xml:space="preserve"> and cost efficiency </w:t>
      </w:r>
      <w:r w:rsidR="00F824FF" w:rsidRPr="00E51AF3">
        <w:rPr>
          <w:sz w:val="24"/>
          <w:szCs w:val="24"/>
        </w:rPr>
        <w:t>items such as</w:t>
      </w:r>
      <w:r w:rsidR="00A9567B" w:rsidRPr="00E51AF3">
        <w:rPr>
          <w:sz w:val="24"/>
          <w:szCs w:val="24"/>
        </w:rPr>
        <w:t xml:space="preserve"> the </w:t>
      </w:r>
      <w:r w:rsidR="00721B12" w:rsidRPr="00E51AF3">
        <w:rPr>
          <w:sz w:val="24"/>
          <w:szCs w:val="24"/>
        </w:rPr>
        <w:t xml:space="preserve">ability </w:t>
      </w:r>
      <w:r w:rsidR="00165A8B" w:rsidRPr="00E51AF3">
        <w:rPr>
          <w:sz w:val="24"/>
          <w:szCs w:val="24"/>
        </w:rPr>
        <w:t xml:space="preserve">to </w:t>
      </w:r>
      <w:r w:rsidR="00220883" w:rsidRPr="00E51AF3">
        <w:rPr>
          <w:sz w:val="24"/>
          <w:szCs w:val="24"/>
        </w:rPr>
        <w:t xml:space="preserve">minimize </w:t>
      </w:r>
      <w:r w:rsidR="0013790D" w:rsidRPr="00E51AF3">
        <w:rPr>
          <w:sz w:val="24"/>
          <w:szCs w:val="24"/>
        </w:rPr>
        <w:t xml:space="preserve">manufacturing </w:t>
      </w:r>
      <w:r w:rsidR="00721B12" w:rsidRPr="00E51AF3">
        <w:rPr>
          <w:sz w:val="24"/>
          <w:szCs w:val="24"/>
        </w:rPr>
        <w:t>cost.</w:t>
      </w:r>
      <w:r w:rsidR="00F824FF" w:rsidRPr="00E51AF3">
        <w:rPr>
          <w:sz w:val="24"/>
          <w:szCs w:val="24"/>
        </w:rPr>
        <w:t xml:space="preserve"> </w:t>
      </w:r>
      <w:r w:rsidR="00220883" w:rsidRPr="00E51AF3">
        <w:rPr>
          <w:sz w:val="24"/>
          <w:szCs w:val="24"/>
        </w:rPr>
        <w:t xml:space="preserve">Thus, a capability-driven </w:t>
      </w:r>
      <w:r w:rsidR="0013790D" w:rsidRPr="00E51AF3">
        <w:rPr>
          <w:sz w:val="24"/>
          <w:szCs w:val="24"/>
        </w:rPr>
        <w:t>strategy</w:t>
      </w:r>
      <w:r w:rsidR="004E5178" w:rsidRPr="00E51AF3">
        <w:rPr>
          <w:sz w:val="24"/>
          <w:szCs w:val="24"/>
        </w:rPr>
        <w:t>,</w:t>
      </w:r>
      <w:r w:rsidR="0013790D" w:rsidRPr="00E51AF3">
        <w:rPr>
          <w:sz w:val="24"/>
          <w:szCs w:val="24"/>
        </w:rPr>
        <w:t xml:space="preserve"> </w:t>
      </w:r>
      <w:r w:rsidR="00220883" w:rsidRPr="00E51AF3">
        <w:rPr>
          <w:sz w:val="24"/>
          <w:szCs w:val="24"/>
        </w:rPr>
        <w:t xml:space="preserve">composed of supply chain flexibility and agility competencies </w:t>
      </w:r>
      <w:r w:rsidR="004E5178" w:rsidRPr="00E51AF3">
        <w:rPr>
          <w:sz w:val="24"/>
          <w:szCs w:val="24"/>
        </w:rPr>
        <w:t xml:space="preserve">acting </w:t>
      </w:r>
      <w:r w:rsidR="00283857" w:rsidRPr="00E51AF3">
        <w:rPr>
          <w:sz w:val="24"/>
          <w:szCs w:val="24"/>
        </w:rPr>
        <w:t>as dynamic capabilities</w:t>
      </w:r>
      <w:r w:rsidR="004E5178" w:rsidRPr="00E51AF3">
        <w:rPr>
          <w:sz w:val="24"/>
          <w:szCs w:val="24"/>
        </w:rPr>
        <w:t>,</w:t>
      </w:r>
      <w:r w:rsidR="00283857" w:rsidRPr="00E51AF3">
        <w:rPr>
          <w:sz w:val="24"/>
          <w:szCs w:val="24"/>
        </w:rPr>
        <w:t xml:space="preserve"> </w:t>
      </w:r>
      <w:r w:rsidR="00220883" w:rsidRPr="00E51AF3">
        <w:rPr>
          <w:sz w:val="24"/>
          <w:szCs w:val="24"/>
        </w:rPr>
        <w:t>provide</w:t>
      </w:r>
      <w:r w:rsidR="00D36003" w:rsidRPr="00E51AF3">
        <w:rPr>
          <w:sz w:val="24"/>
          <w:szCs w:val="24"/>
        </w:rPr>
        <w:t>s</w:t>
      </w:r>
      <w:r w:rsidR="00220883" w:rsidRPr="00E51AF3">
        <w:rPr>
          <w:sz w:val="24"/>
          <w:szCs w:val="24"/>
        </w:rPr>
        <w:t xml:space="preserve"> a viable </w:t>
      </w:r>
      <w:r w:rsidR="009E6C2C" w:rsidRPr="00E51AF3">
        <w:rPr>
          <w:sz w:val="24"/>
          <w:szCs w:val="24"/>
        </w:rPr>
        <w:t>approach to product variety</w:t>
      </w:r>
      <w:r w:rsidR="00220883" w:rsidRPr="00E51AF3">
        <w:rPr>
          <w:sz w:val="24"/>
          <w:szCs w:val="24"/>
        </w:rPr>
        <w:t xml:space="preserve"> management</w:t>
      </w:r>
      <w:r w:rsidR="0013790D" w:rsidRPr="00E51AF3">
        <w:rPr>
          <w:sz w:val="24"/>
          <w:szCs w:val="24"/>
        </w:rPr>
        <w:t>,</w:t>
      </w:r>
      <w:r w:rsidR="00220883" w:rsidRPr="00E51AF3">
        <w:rPr>
          <w:sz w:val="24"/>
          <w:szCs w:val="24"/>
        </w:rPr>
        <w:t xml:space="preserve"> </w:t>
      </w:r>
      <w:r w:rsidR="00D36003" w:rsidRPr="00E51AF3">
        <w:rPr>
          <w:sz w:val="24"/>
          <w:szCs w:val="24"/>
        </w:rPr>
        <w:t>producing</w:t>
      </w:r>
      <w:r w:rsidR="00220883" w:rsidRPr="00E51AF3">
        <w:rPr>
          <w:sz w:val="24"/>
          <w:szCs w:val="24"/>
        </w:rPr>
        <w:t xml:space="preserve"> cost</w:t>
      </w:r>
      <w:r w:rsidR="00D36003" w:rsidRPr="00E51AF3">
        <w:rPr>
          <w:sz w:val="24"/>
          <w:szCs w:val="24"/>
        </w:rPr>
        <w:t xml:space="preserve"> </w:t>
      </w:r>
      <w:r w:rsidR="00220883" w:rsidRPr="00E51AF3">
        <w:rPr>
          <w:sz w:val="24"/>
          <w:szCs w:val="24"/>
        </w:rPr>
        <w:t>efficien</w:t>
      </w:r>
      <w:r w:rsidR="00D36003" w:rsidRPr="00E51AF3">
        <w:rPr>
          <w:sz w:val="24"/>
          <w:szCs w:val="24"/>
        </w:rPr>
        <w:t>cy</w:t>
      </w:r>
      <w:r w:rsidR="00220883" w:rsidRPr="00E51AF3">
        <w:rPr>
          <w:sz w:val="24"/>
          <w:szCs w:val="24"/>
        </w:rPr>
        <w:t xml:space="preserve"> </w:t>
      </w:r>
      <w:r w:rsidR="00D36003" w:rsidRPr="00E51AF3">
        <w:rPr>
          <w:sz w:val="24"/>
          <w:szCs w:val="24"/>
        </w:rPr>
        <w:t xml:space="preserve">and </w:t>
      </w:r>
      <w:r w:rsidR="00220883" w:rsidRPr="00E51AF3">
        <w:rPr>
          <w:sz w:val="24"/>
          <w:szCs w:val="24"/>
        </w:rPr>
        <w:t>high customer service outcomes</w:t>
      </w:r>
      <w:r w:rsidR="009E6C2C" w:rsidRPr="00E51AF3">
        <w:rPr>
          <w:sz w:val="24"/>
          <w:szCs w:val="24"/>
        </w:rPr>
        <w:t xml:space="preserve">. </w:t>
      </w:r>
      <w:r w:rsidR="00E14223" w:rsidRPr="00E51AF3">
        <w:rPr>
          <w:sz w:val="24"/>
          <w:szCs w:val="24"/>
        </w:rPr>
        <w:t>M</w:t>
      </w:r>
      <w:r w:rsidR="00AF1A6B" w:rsidRPr="00E51AF3">
        <w:rPr>
          <w:sz w:val="24"/>
          <w:szCs w:val="24"/>
        </w:rPr>
        <w:t>odularity, cellular manufacturing</w:t>
      </w:r>
      <w:r w:rsidR="00D36003" w:rsidRPr="00E51AF3">
        <w:rPr>
          <w:sz w:val="24"/>
          <w:szCs w:val="24"/>
        </w:rPr>
        <w:t>, and</w:t>
      </w:r>
      <w:r w:rsidR="00AF1A6B" w:rsidRPr="00E51AF3">
        <w:rPr>
          <w:sz w:val="24"/>
          <w:szCs w:val="24"/>
        </w:rPr>
        <w:t xml:space="preserve"> </w:t>
      </w:r>
      <w:r w:rsidR="00D36003" w:rsidRPr="00E51AF3">
        <w:rPr>
          <w:sz w:val="24"/>
          <w:szCs w:val="24"/>
        </w:rPr>
        <w:t xml:space="preserve">postponement </w:t>
      </w:r>
      <w:r w:rsidR="00AB7165" w:rsidRPr="00E51AF3">
        <w:rPr>
          <w:sz w:val="24"/>
          <w:szCs w:val="24"/>
        </w:rPr>
        <w:t>PVMS</w:t>
      </w:r>
      <w:r w:rsidR="004E5178" w:rsidRPr="00E51AF3">
        <w:rPr>
          <w:sz w:val="24"/>
          <w:szCs w:val="24"/>
        </w:rPr>
        <w:t>s</w:t>
      </w:r>
      <w:r w:rsidR="00AB7165" w:rsidRPr="00E51AF3">
        <w:rPr>
          <w:sz w:val="24"/>
          <w:szCs w:val="24"/>
        </w:rPr>
        <w:t xml:space="preserve"> in </w:t>
      </w:r>
      <w:r w:rsidR="004E5178" w:rsidRPr="00E51AF3">
        <w:rPr>
          <w:sz w:val="24"/>
          <w:szCs w:val="24"/>
        </w:rPr>
        <w:t xml:space="preserve">a </w:t>
      </w:r>
      <w:r w:rsidR="00AB7165" w:rsidRPr="00E51AF3">
        <w:rPr>
          <w:sz w:val="24"/>
          <w:szCs w:val="24"/>
        </w:rPr>
        <w:t>supply chain</w:t>
      </w:r>
      <w:r w:rsidR="00283857" w:rsidRPr="00E51AF3">
        <w:rPr>
          <w:sz w:val="24"/>
          <w:szCs w:val="24"/>
        </w:rPr>
        <w:t xml:space="preserve"> </w:t>
      </w:r>
      <w:r w:rsidR="00AF1A6B" w:rsidRPr="00E51AF3">
        <w:rPr>
          <w:sz w:val="24"/>
          <w:szCs w:val="24"/>
        </w:rPr>
        <w:t xml:space="preserve">are competencies that form the basis of </w:t>
      </w:r>
      <w:r w:rsidR="0013790D" w:rsidRPr="00E51AF3">
        <w:rPr>
          <w:sz w:val="24"/>
          <w:szCs w:val="24"/>
        </w:rPr>
        <w:t xml:space="preserve">the </w:t>
      </w:r>
      <w:r w:rsidR="00AF1A6B" w:rsidRPr="00E51AF3">
        <w:rPr>
          <w:sz w:val="24"/>
          <w:szCs w:val="24"/>
        </w:rPr>
        <w:t xml:space="preserve">value-creating </w:t>
      </w:r>
      <w:r w:rsidR="0013790D" w:rsidRPr="00E51AF3">
        <w:rPr>
          <w:sz w:val="24"/>
          <w:szCs w:val="24"/>
        </w:rPr>
        <w:t xml:space="preserve">strategy </w:t>
      </w:r>
      <w:r w:rsidR="00AF1A6B" w:rsidRPr="00E51AF3">
        <w:rPr>
          <w:sz w:val="24"/>
          <w:szCs w:val="24"/>
        </w:rPr>
        <w:t xml:space="preserve">(Eisenhardt </w:t>
      </w:r>
      <w:r w:rsidR="007526E8" w:rsidRPr="00E51AF3">
        <w:rPr>
          <w:sz w:val="24"/>
          <w:szCs w:val="24"/>
        </w:rPr>
        <w:t>&amp;</w:t>
      </w:r>
      <w:r w:rsidR="00AF1A6B" w:rsidRPr="00E51AF3">
        <w:rPr>
          <w:sz w:val="24"/>
          <w:szCs w:val="24"/>
        </w:rPr>
        <w:t xml:space="preserve"> Martin, 2000</w:t>
      </w:r>
      <w:r w:rsidR="006D5D62" w:rsidRPr="00E51AF3">
        <w:rPr>
          <w:sz w:val="24"/>
          <w:szCs w:val="24"/>
        </w:rPr>
        <w:t>;</w:t>
      </w:r>
      <w:r w:rsidR="0022203B" w:rsidRPr="00E51AF3">
        <w:rPr>
          <w:sz w:val="24"/>
          <w:szCs w:val="24"/>
        </w:rPr>
        <w:t xml:space="preserve"> Aoki et al., 2014)</w:t>
      </w:r>
      <w:r w:rsidR="00356ACC" w:rsidRPr="00E51AF3">
        <w:rPr>
          <w:sz w:val="24"/>
          <w:szCs w:val="24"/>
        </w:rPr>
        <w:t>,</w:t>
      </w:r>
      <w:r w:rsidR="00AF1A6B" w:rsidRPr="00E51AF3">
        <w:rPr>
          <w:sz w:val="24"/>
          <w:szCs w:val="24"/>
        </w:rPr>
        <w:t xml:space="preserve"> which </w:t>
      </w:r>
      <w:r w:rsidR="00356ACC" w:rsidRPr="00E51AF3">
        <w:rPr>
          <w:sz w:val="24"/>
          <w:szCs w:val="24"/>
        </w:rPr>
        <w:t>help</w:t>
      </w:r>
      <w:r w:rsidR="0013790D" w:rsidRPr="00E51AF3">
        <w:rPr>
          <w:sz w:val="24"/>
          <w:szCs w:val="24"/>
        </w:rPr>
        <w:t>s</w:t>
      </w:r>
      <w:r w:rsidR="00356ACC" w:rsidRPr="00E51AF3">
        <w:rPr>
          <w:sz w:val="24"/>
          <w:szCs w:val="24"/>
        </w:rPr>
        <w:t xml:space="preserve"> satisfy the</w:t>
      </w:r>
      <w:r w:rsidR="00AF1A6B" w:rsidRPr="00E51AF3">
        <w:rPr>
          <w:sz w:val="24"/>
          <w:szCs w:val="24"/>
        </w:rPr>
        <w:t xml:space="preserve"> distinct product variety management requirements of different markets</w:t>
      </w:r>
      <w:r w:rsidR="00356ACC" w:rsidRPr="00E51AF3">
        <w:rPr>
          <w:sz w:val="24"/>
          <w:szCs w:val="24"/>
        </w:rPr>
        <w:t>,</w:t>
      </w:r>
      <w:r w:rsidR="00AF1A6B" w:rsidRPr="00E51AF3">
        <w:rPr>
          <w:sz w:val="24"/>
          <w:szCs w:val="24"/>
        </w:rPr>
        <w:t xml:space="preserve"> </w:t>
      </w:r>
      <w:r w:rsidR="006C0A79" w:rsidRPr="00E51AF3">
        <w:rPr>
          <w:sz w:val="24"/>
          <w:szCs w:val="24"/>
        </w:rPr>
        <w:t xml:space="preserve">and </w:t>
      </w:r>
      <w:r w:rsidR="00356ACC" w:rsidRPr="00E51AF3">
        <w:rPr>
          <w:sz w:val="24"/>
          <w:szCs w:val="24"/>
        </w:rPr>
        <w:t>realize</w:t>
      </w:r>
      <w:r w:rsidR="006D5D62" w:rsidRPr="00E51AF3">
        <w:rPr>
          <w:sz w:val="24"/>
          <w:szCs w:val="24"/>
        </w:rPr>
        <w:t>s</w:t>
      </w:r>
      <w:r w:rsidR="00356ACC" w:rsidRPr="00E51AF3">
        <w:rPr>
          <w:sz w:val="24"/>
          <w:szCs w:val="24"/>
        </w:rPr>
        <w:t xml:space="preserve"> </w:t>
      </w:r>
      <w:r w:rsidR="006C0A79" w:rsidRPr="00E51AF3">
        <w:rPr>
          <w:sz w:val="24"/>
          <w:szCs w:val="24"/>
        </w:rPr>
        <w:t xml:space="preserve">the potential </w:t>
      </w:r>
      <w:r w:rsidR="006544BB" w:rsidRPr="00E51AF3">
        <w:rPr>
          <w:sz w:val="24"/>
          <w:szCs w:val="24"/>
        </w:rPr>
        <w:t xml:space="preserve">of </w:t>
      </w:r>
      <w:r w:rsidR="00356ACC" w:rsidRPr="00E51AF3">
        <w:rPr>
          <w:sz w:val="24"/>
          <w:szCs w:val="24"/>
        </w:rPr>
        <w:t xml:space="preserve">creating </w:t>
      </w:r>
      <w:r w:rsidR="00BA2713" w:rsidRPr="00E51AF3">
        <w:rPr>
          <w:sz w:val="24"/>
          <w:szCs w:val="24"/>
        </w:rPr>
        <w:t xml:space="preserve">a </w:t>
      </w:r>
      <w:r w:rsidR="006C0A79" w:rsidRPr="00E51AF3">
        <w:rPr>
          <w:sz w:val="24"/>
          <w:szCs w:val="24"/>
        </w:rPr>
        <w:t xml:space="preserve">competitive </w:t>
      </w:r>
      <w:r w:rsidR="00BA2713" w:rsidRPr="00E51AF3">
        <w:rPr>
          <w:sz w:val="24"/>
          <w:szCs w:val="24"/>
        </w:rPr>
        <w:t>edge</w:t>
      </w:r>
      <w:r w:rsidR="00AF1A6B" w:rsidRPr="00E51AF3">
        <w:rPr>
          <w:sz w:val="24"/>
          <w:szCs w:val="24"/>
        </w:rPr>
        <w:t>.</w:t>
      </w:r>
      <w:r w:rsidR="00247913" w:rsidRPr="00E51AF3">
        <w:rPr>
          <w:sz w:val="24"/>
          <w:szCs w:val="24"/>
        </w:rPr>
        <w:t xml:space="preserve"> These competencies</w:t>
      </w:r>
      <w:r w:rsidR="00E218AB" w:rsidRPr="00E51AF3">
        <w:rPr>
          <w:sz w:val="24"/>
          <w:szCs w:val="24"/>
        </w:rPr>
        <w:t>,</w:t>
      </w:r>
      <w:r w:rsidR="00247913" w:rsidRPr="00E51AF3">
        <w:rPr>
          <w:sz w:val="24"/>
          <w:szCs w:val="24"/>
        </w:rPr>
        <w:t xml:space="preserve"> </w:t>
      </w:r>
      <w:r w:rsidR="00E218AB" w:rsidRPr="00E51AF3">
        <w:rPr>
          <w:sz w:val="24"/>
          <w:szCs w:val="24"/>
        </w:rPr>
        <w:t xml:space="preserve">and the flexibility and agility dynamic capabilities from which they are </w:t>
      </w:r>
      <w:r w:rsidR="006544BB" w:rsidRPr="00E51AF3">
        <w:rPr>
          <w:sz w:val="24"/>
          <w:szCs w:val="24"/>
        </w:rPr>
        <w:t>derived</w:t>
      </w:r>
      <w:r w:rsidR="00E218AB" w:rsidRPr="00E51AF3">
        <w:rPr>
          <w:sz w:val="24"/>
          <w:szCs w:val="24"/>
        </w:rPr>
        <w:t xml:space="preserve">, </w:t>
      </w:r>
      <w:r w:rsidR="00247913" w:rsidRPr="00E51AF3">
        <w:rPr>
          <w:sz w:val="24"/>
          <w:szCs w:val="24"/>
        </w:rPr>
        <w:t xml:space="preserve">are not the sole preserve of any </w:t>
      </w:r>
      <w:r w:rsidR="00BE3DBB" w:rsidRPr="00E51AF3">
        <w:rPr>
          <w:sz w:val="24"/>
          <w:szCs w:val="24"/>
        </w:rPr>
        <w:t>manufacturer</w:t>
      </w:r>
      <w:r w:rsidR="00247913" w:rsidRPr="00E51AF3">
        <w:rPr>
          <w:sz w:val="24"/>
          <w:szCs w:val="24"/>
        </w:rPr>
        <w:t xml:space="preserve"> </w:t>
      </w:r>
      <w:r w:rsidR="00C022D5" w:rsidRPr="00E51AF3">
        <w:rPr>
          <w:sz w:val="24"/>
          <w:szCs w:val="24"/>
        </w:rPr>
        <w:t xml:space="preserve">but are </w:t>
      </w:r>
      <w:r w:rsidR="006544BB" w:rsidRPr="00E51AF3">
        <w:rPr>
          <w:sz w:val="24"/>
          <w:szCs w:val="24"/>
        </w:rPr>
        <w:t xml:space="preserve">recognized </w:t>
      </w:r>
      <w:r w:rsidR="00C022D5" w:rsidRPr="00E51AF3">
        <w:rPr>
          <w:sz w:val="24"/>
          <w:szCs w:val="24"/>
        </w:rPr>
        <w:t xml:space="preserve">best practices </w:t>
      </w:r>
      <w:r w:rsidR="00247913" w:rsidRPr="00E51AF3">
        <w:rPr>
          <w:sz w:val="24"/>
          <w:szCs w:val="24"/>
        </w:rPr>
        <w:t xml:space="preserve">and, </w:t>
      </w:r>
      <w:r w:rsidR="00BE3DBB" w:rsidRPr="00E51AF3">
        <w:rPr>
          <w:sz w:val="24"/>
          <w:szCs w:val="24"/>
        </w:rPr>
        <w:t xml:space="preserve">although not </w:t>
      </w:r>
      <w:r w:rsidR="00C236DD" w:rsidRPr="00E51AF3">
        <w:rPr>
          <w:sz w:val="24"/>
          <w:szCs w:val="24"/>
        </w:rPr>
        <w:t xml:space="preserve">often </w:t>
      </w:r>
      <w:r w:rsidR="00BE3DBB" w:rsidRPr="00E51AF3">
        <w:rPr>
          <w:sz w:val="24"/>
          <w:szCs w:val="24"/>
        </w:rPr>
        <w:t xml:space="preserve">implemented </w:t>
      </w:r>
      <w:r w:rsidR="006544BB" w:rsidRPr="00E51AF3">
        <w:rPr>
          <w:sz w:val="24"/>
          <w:szCs w:val="24"/>
        </w:rPr>
        <w:t xml:space="preserve">at </w:t>
      </w:r>
      <w:r w:rsidR="00BE3DBB" w:rsidRPr="00E51AF3">
        <w:rPr>
          <w:sz w:val="24"/>
          <w:szCs w:val="24"/>
        </w:rPr>
        <w:t xml:space="preserve">the same level of efficacy, </w:t>
      </w:r>
      <w:r w:rsidR="00247913" w:rsidRPr="00E51AF3">
        <w:rPr>
          <w:sz w:val="24"/>
          <w:szCs w:val="24"/>
        </w:rPr>
        <w:t xml:space="preserve">with suitable </w:t>
      </w:r>
      <w:r w:rsidR="0080471D" w:rsidRPr="00E51AF3">
        <w:rPr>
          <w:sz w:val="24"/>
          <w:szCs w:val="24"/>
        </w:rPr>
        <w:t>knowledge and investment</w:t>
      </w:r>
      <w:r w:rsidR="00247913" w:rsidRPr="00E51AF3">
        <w:rPr>
          <w:sz w:val="24"/>
          <w:szCs w:val="24"/>
        </w:rPr>
        <w:t>,</w:t>
      </w:r>
      <w:r w:rsidR="00BE3DBB" w:rsidRPr="00E51AF3">
        <w:rPr>
          <w:sz w:val="24"/>
          <w:szCs w:val="24"/>
        </w:rPr>
        <w:t xml:space="preserve"> </w:t>
      </w:r>
      <w:r w:rsidR="00C03D5C" w:rsidRPr="00E51AF3">
        <w:rPr>
          <w:sz w:val="24"/>
          <w:szCs w:val="24"/>
        </w:rPr>
        <w:t xml:space="preserve">they </w:t>
      </w:r>
      <w:r w:rsidR="00BE3DBB" w:rsidRPr="00E51AF3">
        <w:rPr>
          <w:sz w:val="24"/>
          <w:szCs w:val="24"/>
        </w:rPr>
        <w:t>can be imitated by comp</w:t>
      </w:r>
      <w:r w:rsidR="00C236DD" w:rsidRPr="00E51AF3">
        <w:rPr>
          <w:sz w:val="24"/>
          <w:szCs w:val="24"/>
        </w:rPr>
        <w:t>etitors</w:t>
      </w:r>
      <w:r w:rsidR="00E218AB" w:rsidRPr="00E51AF3">
        <w:rPr>
          <w:sz w:val="24"/>
          <w:szCs w:val="24"/>
        </w:rPr>
        <w:t>. However, they</w:t>
      </w:r>
      <w:r w:rsidR="00C236DD" w:rsidRPr="00E51AF3">
        <w:rPr>
          <w:sz w:val="24"/>
          <w:szCs w:val="24"/>
        </w:rPr>
        <w:t xml:space="preserve"> will still differ in operational detail</w:t>
      </w:r>
      <w:r w:rsidR="006544BB" w:rsidRPr="00E51AF3">
        <w:rPr>
          <w:sz w:val="24"/>
          <w:szCs w:val="24"/>
        </w:rPr>
        <w:t>s</w:t>
      </w:r>
      <w:r w:rsidR="0037389C" w:rsidRPr="00E51AF3">
        <w:rPr>
          <w:sz w:val="24"/>
          <w:szCs w:val="24"/>
        </w:rPr>
        <w:t>,</w:t>
      </w:r>
      <w:r w:rsidR="000F49D9" w:rsidRPr="00E51AF3">
        <w:rPr>
          <w:sz w:val="24"/>
          <w:szCs w:val="24"/>
        </w:rPr>
        <w:t xml:space="preserve"> </w:t>
      </w:r>
      <w:r w:rsidR="00F141A7" w:rsidRPr="00E51AF3">
        <w:rPr>
          <w:sz w:val="24"/>
          <w:szCs w:val="24"/>
        </w:rPr>
        <w:t>yet it can be the operational detail</w:t>
      </w:r>
      <w:r w:rsidR="00F03EA8" w:rsidRPr="00E51AF3">
        <w:rPr>
          <w:sz w:val="24"/>
          <w:szCs w:val="24"/>
        </w:rPr>
        <w:t>s</w:t>
      </w:r>
      <w:r w:rsidR="00F141A7" w:rsidRPr="00E51AF3">
        <w:rPr>
          <w:sz w:val="24"/>
          <w:szCs w:val="24"/>
        </w:rPr>
        <w:t xml:space="preserve"> </w:t>
      </w:r>
      <w:r w:rsidR="00F03EA8" w:rsidRPr="00E51AF3">
        <w:rPr>
          <w:sz w:val="24"/>
          <w:szCs w:val="24"/>
        </w:rPr>
        <w:t xml:space="preserve">that </w:t>
      </w:r>
      <w:r w:rsidR="000F49D9" w:rsidRPr="00E51AF3">
        <w:rPr>
          <w:sz w:val="24"/>
          <w:szCs w:val="24"/>
        </w:rPr>
        <w:t>yield the marginal gain</w:t>
      </w:r>
      <w:r w:rsidR="00C236DD" w:rsidRPr="00E51AF3">
        <w:rPr>
          <w:sz w:val="24"/>
          <w:szCs w:val="24"/>
        </w:rPr>
        <w:t>. Difference</w:t>
      </w:r>
      <w:r w:rsidR="0037389C" w:rsidRPr="00E51AF3">
        <w:rPr>
          <w:sz w:val="24"/>
          <w:szCs w:val="24"/>
        </w:rPr>
        <w:t>s</w:t>
      </w:r>
      <w:r w:rsidR="00C236DD" w:rsidRPr="00E51AF3">
        <w:rPr>
          <w:sz w:val="24"/>
          <w:szCs w:val="24"/>
        </w:rPr>
        <w:t xml:space="preserve"> </w:t>
      </w:r>
      <w:r w:rsidR="006C0A79" w:rsidRPr="00E51AF3">
        <w:rPr>
          <w:sz w:val="24"/>
          <w:szCs w:val="24"/>
        </w:rPr>
        <w:t>in operational detail</w:t>
      </w:r>
      <w:r w:rsidR="0037389C" w:rsidRPr="00E51AF3">
        <w:rPr>
          <w:sz w:val="24"/>
          <w:szCs w:val="24"/>
        </w:rPr>
        <w:t>s</w:t>
      </w:r>
      <w:r w:rsidR="006C0A79" w:rsidRPr="00E51AF3">
        <w:rPr>
          <w:sz w:val="24"/>
          <w:szCs w:val="24"/>
        </w:rPr>
        <w:t xml:space="preserve"> </w:t>
      </w:r>
      <w:r w:rsidR="0037389C" w:rsidRPr="00E51AF3">
        <w:rPr>
          <w:sz w:val="24"/>
          <w:szCs w:val="24"/>
        </w:rPr>
        <w:t xml:space="preserve">are </w:t>
      </w:r>
      <w:r w:rsidR="00C236DD" w:rsidRPr="00E51AF3">
        <w:rPr>
          <w:sz w:val="24"/>
          <w:szCs w:val="24"/>
        </w:rPr>
        <w:t xml:space="preserve">less likely with </w:t>
      </w:r>
      <w:r w:rsidR="0037389C" w:rsidRPr="00E51AF3">
        <w:rPr>
          <w:sz w:val="24"/>
          <w:szCs w:val="24"/>
        </w:rPr>
        <w:t xml:space="preserve">the </w:t>
      </w:r>
      <w:r w:rsidR="00AB7165" w:rsidRPr="00E51AF3">
        <w:rPr>
          <w:sz w:val="24"/>
          <w:szCs w:val="24"/>
        </w:rPr>
        <w:t>postponement</w:t>
      </w:r>
      <w:r w:rsidR="000D7351" w:rsidRPr="00E51AF3">
        <w:rPr>
          <w:sz w:val="24"/>
          <w:szCs w:val="24"/>
        </w:rPr>
        <w:t xml:space="preserve"> strategy</w:t>
      </w:r>
      <w:r w:rsidR="0037389C" w:rsidRPr="00E51AF3">
        <w:rPr>
          <w:sz w:val="24"/>
          <w:szCs w:val="24"/>
        </w:rPr>
        <w:t>,</w:t>
      </w:r>
      <w:r w:rsidR="00C236DD" w:rsidRPr="00E51AF3">
        <w:rPr>
          <w:sz w:val="24"/>
          <w:szCs w:val="24"/>
        </w:rPr>
        <w:t xml:space="preserve"> where opportunities for idiosyncratic choice</w:t>
      </w:r>
      <w:r w:rsidR="0037389C" w:rsidRPr="00E51AF3">
        <w:rPr>
          <w:sz w:val="24"/>
          <w:szCs w:val="24"/>
        </w:rPr>
        <w:t>s</w:t>
      </w:r>
      <w:r w:rsidR="00C236DD" w:rsidRPr="00E51AF3">
        <w:rPr>
          <w:sz w:val="24"/>
          <w:szCs w:val="24"/>
        </w:rPr>
        <w:t xml:space="preserve"> of </w:t>
      </w:r>
      <w:r w:rsidR="0037389C" w:rsidRPr="00E51AF3">
        <w:rPr>
          <w:sz w:val="24"/>
          <w:szCs w:val="24"/>
        </w:rPr>
        <w:t xml:space="preserve">the </w:t>
      </w:r>
      <w:r w:rsidR="00C236DD" w:rsidRPr="00E51AF3">
        <w:rPr>
          <w:sz w:val="24"/>
          <w:szCs w:val="24"/>
        </w:rPr>
        <w:t xml:space="preserve">postponement </w:t>
      </w:r>
      <w:r w:rsidR="0047559F" w:rsidRPr="00E51AF3">
        <w:rPr>
          <w:sz w:val="24"/>
          <w:szCs w:val="24"/>
        </w:rPr>
        <w:t xml:space="preserve">position </w:t>
      </w:r>
      <w:r w:rsidR="00C236DD" w:rsidRPr="00E51AF3">
        <w:rPr>
          <w:sz w:val="24"/>
          <w:szCs w:val="24"/>
        </w:rPr>
        <w:t xml:space="preserve">may not be axiomatic but </w:t>
      </w:r>
      <w:r w:rsidR="0047559F" w:rsidRPr="00E51AF3">
        <w:rPr>
          <w:sz w:val="24"/>
          <w:szCs w:val="24"/>
        </w:rPr>
        <w:t>are</w:t>
      </w:r>
      <w:r w:rsidR="00C236DD" w:rsidRPr="00E51AF3">
        <w:rPr>
          <w:sz w:val="24"/>
          <w:szCs w:val="24"/>
        </w:rPr>
        <w:t xml:space="preserve"> relatively limited, </w:t>
      </w:r>
      <w:r w:rsidR="0047559F" w:rsidRPr="00E51AF3">
        <w:rPr>
          <w:sz w:val="24"/>
          <w:szCs w:val="24"/>
        </w:rPr>
        <w:t>whereas they are</w:t>
      </w:r>
      <w:r w:rsidR="00C236DD" w:rsidRPr="00E51AF3">
        <w:rPr>
          <w:sz w:val="24"/>
          <w:szCs w:val="24"/>
        </w:rPr>
        <w:t xml:space="preserve"> more likely </w:t>
      </w:r>
      <w:r w:rsidR="0037389C" w:rsidRPr="00E51AF3">
        <w:rPr>
          <w:sz w:val="24"/>
          <w:szCs w:val="24"/>
        </w:rPr>
        <w:t xml:space="preserve">with </w:t>
      </w:r>
      <w:r w:rsidR="00C236DD" w:rsidRPr="00E51AF3">
        <w:rPr>
          <w:sz w:val="24"/>
          <w:szCs w:val="24"/>
        </w:rPr>
        <w:t>product modularity and cellular manufacturing where engineering knowledge, specifics of</w:t>
      </w:r>
      <w:r w:rsidR="0047559F" w:rsidRPr="00E51AF3">
        <w:rPr>
          <w:sz w:val="24"/>
          <w:szCs w:val="24"/>
        </w:rPr>
        <w:t xml:space="preserve"> </w:t>
      </w:r>
      <w:r w:rsidR="00C236DD" w:rsidRPr="00E51AF3">
        <w:rPr>
          <w:sz w:val="24"/>
          <w:szCs w:val="24"/>
        </w:rPr>
        <w:t>product differentiation</w:t>
      </w:r>
      <w:r w:rsidR="0037389C" w:rsidRPr="00E51AF3">
        <w:rPr>
          <w:sz w:val="24"/>
          <w:szCs w:val="24"/>
        </w:rPr>
        <w:t>,</w:t>
      </w:r>
      <w:r w:rsidR="00C236DD" w:rsidRPr="00E51AF3">
        <w:rPr>
          <w:sz w:val="24"/>
          <w:szCs w:val="24"/>
        </w:rPr>
        <w:t xml:space="preserve"> and investment affordability</w:t>
      </w:r>
      <w:r w:rsidR="0047559F" w:rsidRPr="00E51AF3">
        <w:rPr>
          <w:sz w:val="24"/>
          <w:szCs w:val="24"/>
        </w:rPr>
        <w:t xml:space="preserve"> increase idiosyncratic choice</w:t>
      </w:r>
      <w:r w:rsidR="0037389C" w:rsidRPr="00E51AF3">
        <w:rPr>
          <w:sz w:val="24"/>
          <w:szCs w:val="24"/>
        </w:rPr>
        <w:t>s</w:t>
      </w:r>
      <w:r w:rsidR="0047559F" w:rsidRPr="00E51AF3">
        <w:rPr>
          <w:sz w:val="24"/>
          <w:szCs w:val="24"/>
        </w:rPr>
        <w:t>.</w:t>
      </w:r>
      <w:r w:rsidR="00445953" w:rsidRPr="00E51AF3">
        <w:rPr>
          <w:sz w:val="24"/>
          <w:szCs w:val="24"/>
        </w:rPr>
        <w:t xml:space="preserve"> This is exemplified by common PVMSs </w:t>
      </w:r>
      <w:r w:rsidR="007D032A" w:rsidRPr="00E51AF3">
        <w:rPr>
          <w:sz w:val="24"/>
          <w:szCs w:val="24"/>
        </w:rPr>
        <w:t xml:space="preserve">in </w:t>
      </w:r>
      <w:r w:rsidR="00445953" w:rsidRPr="00E51AF3">
        <w:rPr>
          <w:sz w:val="24"/>
          <w:szCs w:val="24"/>
        </w:rPr>
        <w:t xml:space="preserve">both </w:t>
      </w:r>
      <w:r w:rsidR="007F7AC2" w:rsidRPr="00E51AF3">
        <w:rPr>
          <w:sz w:val="24"/>
          <w:szCs w:val="24"/>
        </w:rPr>
        <w:t xml:space="preserve">the </w:t>
      </w:r>
      <w:r w:rsidR="009A4D49" w:rsidRPr="00E51AF3">
        <w:rPr>
          <w:sz w:val="24"/>
          <w:szCs w:val="24"/>
        </w:rPr>
        <w:t>high</w:t>
      </w:r>
      <w:r w:rsidR="0037389C" w:rsidRPr="00E51AF3">
        <w:rPr>
          <w:sz w:val="24"/>
          <w:szCs w:val="24"/>
        </w:rPr>
        <w:t>-</w:t>
      </w:r>
      <w:r w:rsidR="009A4D49" w:rsidRPr="00E51AF3">
        <w:rPr>
          <w:sz w:val="24"/>
          <w:szCs w:val="24"/>
        </w:rPr>
        <w:t xml:space="preserve"> </w:t>
      </w:r>
      <w:r w:rsidR="00F141A7" w:rsidRPr="00E51AF3">
        <w:rPr>
          <w:sz w:val="24"/>
          <w:szCs w:val="24"/>
        </w:rPr>
        <w:t xml:space="preserve">and </w:t>
      </w:r>
      <w:r w:rsidR="009A4D49" w:rsidRPr="00E51AF3">
        <w:rPr>
          <w:sz w:val="24"/>
          <w:szCs w:val="24"/>
        </w:rPr>
        <w:t>low</w:t>
      </w:r>
      <w:r w:rsidR="002E212A" w:rsidRPr="00E51AF3">
        <w:rPr>
          <w:sz w:val="24"/>
          <w:szCs w:val="24"/>
        </w:rPr>
        <w:t>-</w:t>
      </w:r>
      <w:r w:rsidR="007F7AC2" w:rsidRPr="00E51AF3">
        <w:rPr>
          <w:sz w:val="24"/>
          <w:szCs w:val="24"/>
        </w:rPr>
        <w:t xml:space="preserve">customization </w:t>
      </w:r>
      <w:r w:rsidR="00445953" w:rsidRPr="00E51AF3">
        <w:rPr>
          <w:sz w:val="24"/>
          <w:szCs w:val="24"/>
        </w:rPr>
        <w:t xml:space="preserve">environments </w:t>
      </w:r>
      <w:r w:rsidR="0037389C" w:rsidRPr="00E51AF3">
        <w:rPr>
          <w:sz w:val="24"/>
          <w:szCs w:val="24"/>
        </w:rPr>
        <w:t xml:space="preserve">in which </w:t>
      </w:r>
      <w:r w:rsidR="00445953" w:rsidRPr="00E51AF3">
        <w:rPr>
          <w:sz w:val="24"/>
          <w:szCs w:val="24"/>
        </w:rPr>
        <w:t>the same competencies yield contrasting results.</w:t>
      </w:r>
      <w:r w:rsidR="000727CD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In addition, a P</w:t>
      </w:r>
      <w:r w:rsidR="00B051D8" w:rsidRPr="00E51AF3">
        <w:rPr>
          <w:sz w:val="24"/>
          <w:szCs w:val="24"/>
        </w:rPr>
        <w:t>VM</w:t>
      </w:r>
      <w:r w:rsidR="00AB7165" w:rsidRPr="00E51AF3">
        <w:rPr>
          <w:sz w:val="24"/>
          <w:szCs w:val="24"/>
        </w:rPr>
        <w:t xml:space="preserve">S </w:t>
      </w:r>
      <w:r w:rsidR="00D01217" w:rsidRPr="00E51AF3">
        <w:rPr>
          <w:sz w:val="24"/>
          <w:szCs w:val="24"/>
        </w:rPr>
        <w:t>improve</w:t>
      </w:r>
      <w:r w:rsidR="00B051D8" w:rsidRPr="00E51AF3">
        <w:rPr>
          <w:sz w:val="24"/>
          <w:szCs w:val="24"/>
        </w:rPr>
        <w:t>s</w:t>
      </w:r>
      <w:r w:rsidR="00D01217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cost efficiency and customer service</w:t>
      </w:r>
      <w:r w:rsidR="000727CD" w:rsidRPr="00E51AF3">
        <w:rPr>
          <w:sz w:val="24"/>
          <w:szCs w:val="24"/>
        </w:rPr>
        <w:t xml:space="preserve"> </w:t>
      </w:r>
      <w:r w:rsidR="00D01217" w:rsidRPr="00E51AF3">
        <w:rPr>
          <w:sz w:val="24"/>
          <w:szCs w:val="24"/>
        </w:rPr>
        <w:t xml:space="preserve">through </w:t>
      </w:r>
      <w:r w:rsidR="00B051D8" w:rsidRPr="00E51AF3">
        <w:rPr>
          <w:sz w:val="24"/>
          <w:szCs w:val="24"/>
        </w:rPr>
        <w:t xml:space="preserve">its </w:t>
      </w:r>
      <w:r w:rsidR="00D01217" w:rsidRPr="00E51AF3">
        <w:rPr>
          <w:sz w:val="24"/>
          <w:szCs w:val="24"/>
        </w:rPr>
        <w:t xml:space="preserve">dynamic capabilities </w:t>
      </w:r>
      <w:r w:rsidR="000727CD" w:rsidRPr="00E51AF3">
        <w:rPr>
          <w:sz w:val="24"/>
          <w:szCs w:val="24"/>
        </w:rPr>
        <w:t>(see Christopher, 2000 and Anderson, 2004)</w:t>
      </w:r>
      <w:r w:rsidR="00AB7165" w:rsidRPr="00E51AF3">
        <w:rPr>
          <w:sz w:val="24"/>
          <w:szCs w:val="24"/>
        </w:rPr>
        <w:t>. This result reveals the importance of dynamic capabilities as a mediating</w:t>
      </w:r>
      <w:r w:rsidR="00B051D8" w:rsidRPr="00E51AF3">
        <w:rPr>
          <w:sz w:val="24"/>
          <w:szCs w:val="24"/>
        </w:rPr>
        <w:t xml:space="preserve"> mechanism</w:t>
      </w:r>
      <w:r w:rsidR="00AB7165" w:rsidRPr="00E51AF3">
        <w:rPr>
          <w:sz w:val="24"/>
          <w:szCs w:val="24"/>
        </w:rPr>
        <w:t>.</w:t>
      </w:r>
      <w:r w:rsidR="000727CD" w:rsidRPr="00E51AF3">
        <w:rPr>
          <w:sz w:val="24"/>
          <w:szCs w:val="24"/>
        </w:rPr>
        <w:t xml:space="preserve"> </w:t>
      </w:r>
    </w:p>
    <w:p w14:paraId="2AD35B51" w14:textId="77777777" w:rsidR="00075C4C" w:rsidRPr="00E51AF3" w:rsidRDefault="006B3E4E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In </w:t>
      </w:r>
      <w:r w:rsidR="00B051D8" w:rsidRPr="00E51AF3">
        <w:rPr>
          <w:sz w:val="24"/>
          <w:szCs w:val="24"/>
        </w:rPr>
        <w:t>a</w:t>
      </w:r>
      <w:r w:rsidR="00670347" w:rsidRPr="00E51AF3">
        <w:rPr>
          <w:sz w:val="24"/>
          <w:szCs w:val="24"/>
        </w:rPr>
        <w:t xml:space="preserve"> </w:t>
      </w:r>
      <w:r w:rsidR="008662C2" w:rsidRPr="00E51AF3">
        <w:rPr>
          <w:sz w:val="24"/>
          <w:szCs w:val="24"/>
        </w:rPr>
        <w:t>low-</w:t>
      </w:r>
      <w:r w:rsidR="00670347" w:rsidRPr="00E51AF3">
        <w:rPr>
          <w:sz w:val="24"/>
          <w:szCs w:val="24"/>
        </w:rPr>
        <w:t>customization environment</w:t>
      </w:r>
      <w:r w:rsidRPr="00E51AF3">
        <w:rPr>
          <w:sz w:val="24"/>
          <w:szCs w:val="24"/>
        </w:rPr>
        <w:t xml:space="preserve">, </w:t>
      </w:r>
      <w:r w:rsidR="00AB7165" w:rsidRPr="00E51AF3">
        <w:rPr>
          <w:sz w:val="24"/>
          <w:szCs w:val="24"/>
        </w:rPr>
        <w:t>agility d</w:t>
      </w:r>
      <w:r w:rsidR="00B051D8" w:rsidRPr="00E51AF3">
        <w:rPr>
          <w:sz w:val="24"/>
          <w:szCs w:val="24"/>
        </w:rPr>
        <w:t>oes</w:t>
      </w:r>
      <w:r w:rsidR="00AB7165" w:rsidRPr="00E51AF3">
        <w:rPr>
          <w:sz w:val="24"/>
          <w:szCs w:val="24"/>
        </w:rPr>
        <w:t xml:space="preserve"> not guarantee better customer service. Rather, </w:t>
      </w:r>
      <w:r w:rsidR="00B46240" w:rsidRPr="00E51AF3">
        <w:rPr>
          <w:sz w:val="24"/>
          <w:szCs w:val="24"/>
        </w:rPr>
        <w:t xml:space="preserve">both </w:t>
      </w:r>
      <w:r w:rsidR="00AB7165" w:rsidRPr="00E51AF3">
        <w:rPr>
          <w:sz w:val="24"/>
          <w:szCs w:val="24"/>
        </w:rPr>
        <w:t xml:space="preserve">supply chain flexibility and agility </w:t>
      </w:r>
      <w:r w:rsidR="00352108" w:rsidRPr="00E51AF3">
        <w:rPr>
          <w:sz w:val="24"/>
          <w:szCs w:val="24"/>
        </w:rPr>
        <w:t xml:space="preserve">(i.e. dynamic capabilities) </w:t>
      </w:r>
      <w:r w:rsidR="00AB7165" w:rsidRPr="00E51AF3">
        <w:rPr>
          <w:sz w:val="24"/>
          <w:szCs w:val="24"/>
        </w:rPr>
        <w:t>impacted cost efficiency</w:t>
      </w:r>
      <w:r w:rsidR="00B46240" w:rsidRPr="00E51AF3">
        <w:rPr>
          <w:sz w:val="24"/>
          <w:szCs w:val="24"/>
        </w:rPr>
        <w:t xml:space="preserve"> (i.e.</w:t>
      </w:r>
      <w:r w:rsidR="00B051D8" w:rsidRPr="00E51AF3">
        <w:rPr>
          <w:sz w:val="24"/>
          <w:szCs w:val="24"/>
        </w:rPr>
        <w:t>, the expected</w:t>
      </w:r>
      <w:r w:rsidR="00B46240" w:rsidRPr="00E51AF3">
        <w:rPr>
          <w:sz w:val="24"/>
          <w:szCs w:val="24"/>
        </w:rPr>
        <w:t xml:space="preserve"> order winner)</w:t>
      </w:r>
      <w:r w:rsidR="00AB7165" w:rsidRPr="00E51AF3">
        <w:rPr>
          <w:sz w:val="24"/>
          <w:szCs w:val="24"/>
        </w:rPr>
        <w:t>, the target strategy in a low-customization environment such as PS, SS and CS. (It should be noted that even in a PS environment, product variety is still present.).</w:t>
      </w:r>
      <w:r w:rsidR="00352108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The reason for this can be found within </w:t>
      </w:r>
      <w:r w:rsidR="00A10061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 xml:space="preserve">characteristics of </w:t>
      </w:r>
      <w:r w:rsidR="00670347" w:rsidRPr="00E51AF3">
        <w:rPr>
          <w:sz w:val="24"/>
          <w:szCs w:val="24"/>
        </w:rPr>
        <w:t xml:space="preserve">the </w:t>
      </w:r>
      <w:r w:rsidR="008662C2" w:rsidRPr="00E51AF3">
        <w:rPr>
          <w:sz w:val="24"/>
          <w:szCs w:val="24"/>
        </w:rPr>
        <w:t>low-</w:t>
      </w:r>
      <w:r w:rsidR="00670347" w:rsidRPr="00E51AF3">
        <w:rPr>
          <w:sz w:val="24"/>
          <w:szCs w:val="24"/>
        </w:rPr>
        <w:t>customization environment</w:t>
      </w:r>
      <w:r w:rsidRPr="00E51AF3">
        <w:rPr>
          <w:sz w:val="24"/>
          <w:szCs w:val="24"/>
        </w:rPr>
        <w:t xml:space="preserve">. </w:t>
      </w:r>
      <w:r w:rsidR="00F141A7" w:rsidRPr="00E51AF3">
        <w:rPr>
          <w:sz w:val="24"/>
          <w:szCs w:val="24"/>
        </w:rPr>
        <w:t>Such</w:t>
      </w:r>
      <w:r w:rsidRPr="00E51AF3">
        <w:rPr>
          <w:sz w:val="24"/>
          <w:szCs w:val="24"/>
        </w:rPr>
        <w:t xml:space="preserve"> </w:t>
      </w:r>
      <w:r w:rsidR="00670347" w:rsidRPr="00E51AF3">
        <w:rPr>
          <w:sz w:val="24"/>
          <w:szCs w:val="24"/>
        </w:rPr>
        <w:t xml:space="preserve">an </w:t>
      </w:r>
      <w:r w:rsidR="005829AF" w:rsidRPr="00E51AF3">
        <w:rPr>
          <w:sz w:val="24"/>
          <w:szCs w:val="24"/>
        </w:rPr>
        <w:t xml:space="preserve">environment </w:t>
      </w:r>
      <w:r w:rsidR="00670347" w:rsidRPr="00E51AF3">
        <w:rPr>
          <w:sz w:val="24"/>
          <w:szCs w:val="24"/>
        </w:rPr>
        <w:t xml:space="preserve">is </w:t>
      </w:r>
      <w:r w:rsidR="005829AF" w:rsidRPr="00E51AF3">
        <w:rPr>
          <w:sz w:val="24"/>
          <w:szCs w:val="24"/>
        </w:rPr>
        <w:t xml:space="preserve">associated with </w:t>
      </w:r>
      <w:r w:rsidR="007F7AC2" w:rsidRPr="00E51AF3">
        <w:rPr>
          <w:sz w:val="24"/>
          <w:szCs w:val="24"/>
        </w:rPr>
        <w:t xml:space="preserve">a </w:t>
      </w:r>
      <w:r w:rsidR="005829AF" w:rsidRPr="00E51AF3">
        <w:rPr>
          <w:sz w:val="24"/>
          <w:szCs w:val="24"/>
        </w:rPr>
        <w:t>stable industry structure</w:t>
      </w:r>
      <w:r w:rsidR="00670347" w:rsidRPr="00E51AF3">
        <w:rPr>
          <w:sz w:val="24"/>
          <w:szCs w:val="24"/>
        </w:rPr>
        <w:t>,</w:t>
      </w:r>
      <w:r w:rsidR="005829AF" w:rsidRPr="00E51AF3">
        <w:rPr>
          <w:sz w:val="24"/>
          <w:szCs w:val="24"/>
        </w:rPr>
        <w:t xml:space="preserve"> and </w:t>
      </w:r>
      <w:r w:rsidR="00670347" w:rsidRPr="00E51AF3">
        <w:rPr>
          <w:sz w:val="24"/>
          <w:szCs w:val="24"/>
        </w:rPr>
        <w:t xml:space="preserve">firms operating in this environment </w:t>
      </w:r>
      <w:r w:rsidRPr="00E51AF3">
        <w:rPr>
          <w:sz w:val="24"/>
          <w:szCs w:val="24"/>
        </w:rPr>
        <w:t xml:space="preserve">focus on low price and </w:t>
      </w:r>
      <w:r w:rsidR="00F806EB" w:rsidRPr="00E51AF3">
        <w:rPr>
          <w:sz w:val="24"/>
          <w:szCs w:val="24"/>
        </w:rPr>
        <w:t>high product availability</w:t>
      </w:r>
      <w:r w:rsidRPr="00E51AF3">
        <w:rPr>
          <w:sz w:val="24"/>
          <w:szCs w:val="24"/>
        </w:rPr>
        <w:t xml:space="preserve"> by employing </w:t>
      </w:r>
      <w:r w:rsidR="00670347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>ma</w:t>
      </w:r>
      <w:r w:rsidR="00A23C19" w:rsidRPr="00E51AF3">
        <w:rPr>
          <w:sz w:val="24"/>
          <w:szCs w:val="24"/>
        </w:rPr>
        <w:t>k</w:t>
      </w:r>
      <w:r w:rsidRPr="00E51AF3">
        <w:rPr>
          <w:sz w:val="24"/>
          <w:szCs w:val="24"/>
        </w:rPr>
        <w:t>e-to-stock or assembl</w:t>
      </w:r>
      <w:r w:rsidR="00A23C19" w:rsidRPr="00E51AF3">
        <w:rPr>
          <w:sz w:val="24"/>
          <w:szCs w:val="24"/>
        </w:rPr>
        <w:t>e</w:t>
      </w:r>
      <w:r w:rsidRPr="00E51AF3">
        <w:rPr>
          <w:sz w:val="24"/>
          <w:szCs w:val="24"/>
        </w:rPr>
        <w:t xml:space="preserve">-to-order system to </w:t>
      </w:r>
      <w:r w:rsidR="00F21266" w:rsidRPr="00E51AF3">
        <w:rPr>
          <w:sz w:val="24"/>
          <w:szCs w:val="24"/>
        </w:rPr>
        <w:t>achieve</w:t>
      </w:r>
      <w:r w:rsidRPr="00E51AF3">
        <w:rPr>
          <w:sz w:val="24"/>
          <w:szCs w:val="24"/>
        </w:rPr>
        <w:t xml:space="preserve"> market competiveness through cost leadership. </w:t>
      </w:r>
      <w:r w:rsidR="007F7AC2" w:rsidRPr="00E51AF3">
        <w:rPr>
          <w:sz w:val="24"/>
          <w:szCs w:val="24"/>
        </w:rPr>
        <w:t xml:space="preserve">The </w:t>
      </w:r>
      <w:r w:rsidR="00445953" w:rsidRPr="00E51AF3">
        <w:rPr>
          <w:sz w:val="24"/>
          <w:szCs w:val="24"/>
        </w:rPr>
        <w:t xml:space="preserve">PS, </w:t>
      </w:r>
      <w:r w:rsidR="00B12788" w:rsidRPr="00E51AF3">
        <w:rPr>
          <w:sz w:val="24"/>
          <w:szCs w:val="24"/>
        </w:rPr>
        <w:t>SS</w:t>
      </w:r>
      <w:r w:rsidR="007F7AC2" w:rsidRPr="00E51AF3">
        <w:rPr>
          <w:sz w:val="24"/>
          <w:szCs w:val="24"/>
        </w:rPr>
        <w:t>,</w:t>
      </w:r>
      <w:r w:rsidR="00B12788" w:rsidRPr="00E51AF3">
        <w:rPr>
          <w:sz w:val="24"/>
          <w:szCs w:val="24"/>
        </w:rPr>
        <w:t xml:space="preserve"> and CS</w:t>
      </w:r>
      <w:r w:rsidR="00E42C8B" w:rsidRPr="00E51AF3">
        <w:rPr>
          <w:sz w:val="24"/>
          <w:szCs w:val="24"/>
        </w:rPr>
        <w:t xml:space="preserve"> environments can be regarded as moderately dynamic markets (Eisenhardt </w:t>
      </w:r>
      <w:r w:rsidR="007526E8" w:rsidRPr="00E51AF3">
        <w:rPr>
          <w:sz w:val="24"/>
          <w:szCs w:val="24"/>
        </w:rPr>
        <w:t>&amp;</w:t>
      </w:r>
      <w:r w:rsidR="00E42C8B" w:rsidRPr="00E51AF3">
        <w:rPr>
          <w:sz w:val="24"/>
          <w:szCs w:val="24"/>
        </w:rPr>
        <w:t xml:space="preserve"> Martin, 2000)</w:t>
      </w:r>
      <w:r w:rsidR="004562C2" w:rsidRPr="00E51AF3">
        <w:rPr>
          <w:sz w:val="24"/>
          <w:szCs w:val="24"/>
        </w:rPr>
        <w:t xml:space="preserve">. In these environments, we contend that </w:t>
      </w:r>
      <w:r w:rsidR="00BE0BA8" w:rsidRPr="00E51AF3">
        <w:rPr>
          <w:sz w:val="24"/>
          <w:szCs w:val="24"/>
        </w:rPr>
        <w:t>dynamic capabilities in terms of supply chain agility and flexibility</w:t>
      </w:r>
      <w:r w:rsidR="00F21266" w:rsidRPr="00E51AF3">
        <w:rPr>
          <w:sz w:val="24"/>
          <w:szCs w:val="24"/>
        </w:rPr>
        <w:t xml:space="preserve"> </w:t>
      </w:r>
      <w:r w:rsidR="005829AF" w:rsidRPr="00E51AF3">
        <w:rPr>
          <w:sz w:val="24"/>
          <w:szCs w:val="24"/>
        </w:rPr>
        <w:t>require</w:t>
      </w:r>
      <w:r w:rsidR="00F21266" w:rsidRPr="00E51AF3">
        <w:rPr>
          <w:sz w:val="24"/>
          <w:szCs w:val="24"/>
        </w:rPr>
        <w:t xml:space="preserve"> </w:t>
      </w:r>
      <w:r w:rsidR="00BE0BA8" w:rsidRPr="00E51AF3">
        <w:rPr>
          <w:sz w:val="24"/>
          <w:szCs w:val="24"/>
        </w:rPr>
        <w:t>competencies</w:t>
      </w:r>
      <w:r w:rsidR="005829AF" w:rsidRPr="00E51AF3">
        <w:rPr>
          <w:sz w:val="24"/>
          <w:szCs w:val="24"/>
        </w:rPr>
        <w:t xml:space="preserve"> in product variety management </w:t>
      </w:r>
      <w:r w:rsidR="004E72EE" w:rsidRPr="00E51AF3">
        <w:rPr>
          <w:sz w:val="24"/>
          <w:szCs w:val="24"/>
        </w:rPr>
        <w:t xml:space="preserve">to achieve low cost </w:t>
      </w:r>
      <w:r w:rsidR="005829AF" w:rsidRPr="00E51AF3">
        <w:rPr>
          <w:sz w:val="24"/>
          <w:szCs w:val="24"/>
        </w:rPr>
        <w:t xml:space="preserve">and </w:t>
      </w:r>
      <w:r w:rsidR="002006C0" w:rsidRPr="00E51AF3">
        <w:rPr>
          <w:sz w:val="24"/>
          <w:szCs w:val="24"/>
        </w:rPr>
        <w:t xml:space="preserve">desirable </w:t>
      </w:r>
      <w:r w:rsidR="005829AF" w:rsidRPr="00E51AF3">
        <w:rPr>
          <w:sz w:val="24"/>
          <w:szCs w:val="24"/>
        </w:rPr>
        <w:t xml:space="preserve">outcomes. </w:t>
      </w:r>
      <w:r w:rsidR="004E72EE" w:rsidRPr="00E51AF3">
        <w:rPr>
          <w:sz w:val="24"/>
          <w:szCs w:val="24"/>
        </w:rPr>
        <w:t xml:space="preserve"> </w:t>
      </w:r>
    </w:p>
    <w:p w14:paraId="0962F4AB" w14:textId="6BF2EF4C" w:rsidR="00075C4C" w:rsidRPr="00E51AF3" w:rsidRDefault="001214BE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In </w:t>
      </w:r>
      <w:r w:rsidR="00B051D8" w:rsidRPr="00E51AF3">
        <w:rPr>
          <w:sz w:val="24"/>
          <w:szCs w:val="24"/>
        </w:rPr>
        <w:t>a</w:t>
      </w:r>
      <w:r w:rsidRPr="00E51AF3">
        <w:rPr>
          <w:sz w:val="24"/>
          <w:szCs w:val="24"/>
        </w:rPr>
        <w:t xml:space="preserve"> </w:t>
      </w:r>
      <w:r w:rsidR="008662C2" w:rsidRPr="00E51AF3">
        <w:rPr>
          <w:sz w:val="24"/>
          <w:szCs w:val="24"/>
        </w:rPr>
        <w:t>high-</w:t>
      </w:r>
      <w:r w:rsidR="00EB4753" w:rsidRPr="00E51AF3">
        <w:rPr>
          <w:sz w:val="24"/>
          <w:szCs w:val="24"/>
        </w:rPr>
        <w:t>customization environment</w:t>
      </w:r>
      <w:r w:rsidR="006B3E4E" w:rsidRPr="00E51AF3">
        <w:rPr>
          <w:sz w:val="24"/>
          <w:szCs w:val="24"/>
        </w:rPr>
        <w:t xml:space="preserve">, </w:t>
      </w:r>
      <w:r w:rsidR="004C3717" w:rsidRPr="00E51AF3">
        <w:rPr>
          <w:sz w:val="24"/>
          <w:szCs w:val="24"/>
        </w:rPr>
        <w:t xml:space="preserve">flexibility </w:t>
      </w:r>
      <w:r w:rsidR="00EB4753" w:rsidRPr="00E51AF3">
        <w:rPr>
          <w:sz w:val="24"/>
          <w:szCs w:val="24"/>
        </w:rPr>
        <w:t>do</w:t>
      </w:r>
      <w:r w:rsidR="00B051D8" w:rsidRPr="00E51AF3">
        <w:rPr>
          <w:sz w:val="24"/>
          <w:szCs w:val="24"/>
        </w:rPr>
        <w:t>es</w:t>
      </w:r>
      <w:r w:rsidR="00EB4753" w:rsidRPr="00E51AF3">
        <w:rPr>
          <w:sz w:val="24"/>
          <w:szCs w:val="24"/>
        </w:rPr>
        <w:t xml:space="preserve"> </w:t>
      </w:r>
      <w:r w:rsidR="004C3717" w:rsidRPr="00E51AF3">
        <w:rPr>
          <w:sz w:val="24"/>
          <w:szCs w:val="24"/>
        </w:rPr>
        <w:t xml:space="preserve">not </w:t>
      </w:r>
      <w:r w:rsidR="00EB4753" w:rsidRPr="00E51AF3">
        <w:rPr>
          <w:sz w:val="24"/>
          <w:szCs w:val="24"/>
        </w:rPr>
        <w:t xml:space="preserve">necessarily </w:t>
      </w:r>
      <w:r w:rsidR="004C3717" w:rsidRPr="00E51AF3">
        <w:rPr>
          <w:sz w:val="24"/>
          <w:szCs w:val="24"/>
        </w:rPr>
        <w:t>guarantee cost efficiency</w:t>
      </w:r>
      <w:r w:rsidR="00352108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directly</w:t>
      </w:r>
      <w:r w:rsidR="00A23C19" w:rsidRPr="00E51AF3">
        <w:rPr>
          <w:sz w:val="24"/>
          <w:szCs w:val="24"/>
        </w:rPr>
        <w:t xml:space="preserve">, but </w:t>
      </w:r>
      <w:r w:rsidR="00AB7165" w:rsidRPr="00E51AF3">
        <w:rPr>
          <w:sz w:val="24"/>
          <w:szCs w:val="24"/>
        </w:rPr>
        <w:t>both</w:t>
      </w:r>
      <w:r w:rsidR="00B46240" w:rsidRPr="00E51AF3">
        <w:rPr>
          <w:sz w:val="24"/>
          <w:szCs w:val="24"/>
        </w:rPr>
        <w:t xml:space="preserve"> </w:t>
      </w:r>
      <w:r w:rsidR="00A23C19" w:rsidRPr="00E51AF3">
        <w:rPr>
          <w:sz w:val="24"/>
          <w:szCs w:val="24"/>
        </w:rPr>
        <w:t>supply chai</w:t>
      </w:r>
      <w:r w:rsidR="004C3717" w:rsidRPr="00E51AF3">
        <w:rPr>
          <w:sz w:val="24"/>
          <w:szCs w:val="24"/>
        </w:rPr>
        <w:t xml:space="preserve">n flexibility and agility </w:t>
      </w:r>
      <w:r w:rsidR="00542F0B" w:rsidRPr="00E51AF3">
        <w:rPr>
          <w:sz w:val="24"/>
          <w:szCs w:val="24"/>
        </w:rPr>
        <w:t xml:space="preserve">through </w:t>
      </w:r>
      <w:r w:rsidR="002405CD" w:rsidRPr="00E51AF3">
        <w:rPr>
          <w:sz w:val="24"/>
          <w:szCs w:val="24"/>
        </w:rPr>
        <w:t xml:space="preserve">an </w:t>
      </w:r>
      <w:r w:rsidR="00542F0B" w:rsidRPr="00E51AF3">
        <w:rPr>
          <w:sz w:val="24"/>
          <w:szCs w:val="24"/>
        </w:rPr>
        <w:t>improved</w:t>
      </w:r>
      <w:r w:rsidR="00352108" w:rsidRPr="00E51AF3">
        <w:rPr>
          <w:sz w:val="24"/>
          <w:szCs w:val="24"/>
        </w:rPr>
        <w:t xml:space="preserve"> PVMS </w:t>
      </w:r>
      <w:r w:rsidR="00A23C19" w:rsidRPr="00E51AF3">
        <w:rPr>
          <w:sz w:val="24"/>
          <w:szCs w:val="24"/>
        </w:rPr>
        <w:t>positively influence</w:t>
      </w:r>
      <w:r w:rsidR="004C3717" w:rsidRPr="00E51AF3">
        <w:rPr>
          <w:sz w:val="24"/>
          <w:szCs w:val="24"/>
        </w:rPr>
        <w:t xml:space="preserve"> </w:t>
      </w:r>
      <w:r w:rsidR="00A00598" w:rsidRPr="00E51AF3">
        <w:rPr>
          <w:sz w:val="24"/>
          <w:szCs w:val="24"/>
        </w:rPr>
        <w:t>customer service</w:t>
      </w:r>
      <w:r w:rsidR="00B46240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(i.e.</w:t>
      </w:r>
      <w:r w:rsidR="00B051D8" w:rsidRPr="00E51AF3">
        <w:rPr>
          <w:sz w:val="24"/>
          <w:szCs w:val="24"/>
        </w:rPr>
        <w:t>, the expected</w:t>
      </w:r>
      <w:r w:rsidR="00AB7165" w:rsidRPr="00E51AF3">
        <w:rPr>
          <w:sz w:val="24"/>
          <w:szCs w:val="24"/>
        </w:rPr>
        <w:t xml:space="preserve"> </w:t>
      </w:r>
      <w:r w:rsidR="000D7351" w:rsidRPr="00E51AF3">
        <w:rPr>
          <w:sz w:val="24"/>
          <w:szCs w:val="24"/>
        </w:rPr>
        <w:t>market</w:t>
      </w:r>
      <w:r w:rsidR="00B46240" w:rsidRPr="00E51AF3">
        <w:rPr>
          <w:sz w:val="24"/>
          <w:szCs w:val="24"/>
        </w:rPr>
        <w:t xml:space="preserve"> </w:t>
      </w:r>
      <w:r w:rsidR="00AB7165" w:rsidRPr="00E51AF3">
        <w:rPr>
          <w:sz w:val="24"/>
          <w:szCs w:val="24"/>
        </w:rPr>
        <w:t>winner)</w:t>
      </w:r>
      <w:r w:rsidR="00A00598" w:rsidRPr="00E51AF3">
        <w:rPr>
          <w:sz w:val="24"/>
          <w:szCs w:val="24"/>
        </w:rPr>
        <w:t xml:space="preserve">. </w:t>
      </w:r>
      <w:r w:rsidR="00A23C19" w:rsidRPr="00E51AF3">
        <w:rPr>
          <w:sz w:val="24"/>
          <w:szCs w:val="24"/>
        </w:rPr>
        <w:t>T</w:t>
      </w:r>
      <w:r w:rsidR="006B3E4E" w:rsidRPr="00E51AF3">
        <w:rPr>
          <w:sz w:val="24"/>
          <w:szCs w:val="24"/>
        </w:rPr>
        <w:t>he link between supply chain agility and customer service</w:t>
      </w:r>
      <w:r w:rsidR="00A23C19" w:rsidRPr="00E51AF3">
        <w:rPr>
          <w:sz w:val="24"/>
          <w:szCs w:val="24"/>
        </w:rPr>
        <w:t xml:space="preserve"> </w:t>
      </w:r>
      <w:r w:rsidR="00EB4753" w:rsidRPr="00E51AF3">
        <w:rPr>
          <w:sz w:val="24"/>
          <w:szCs w:val="24"/>
        </w:rPr>
        <w:t xml:space="preserve">yields </w:t>
      </w:r>
      <w:r w:rsidR="00324104" w:rsidRPr="00E51AF3">
        <w:rPr>
          <w:sz w:val="24"/>
          <w:szCs w:val="24"/>
        </w:rPr>
        <w:t xml:space="preserve">the </w:t>
      </w:r>
      <w:r w:rsidR="006B3E4E" w:rsidRPr="00E51AF3">
        <w:rPr>
          <w:sz w:val="24"/>
          <w:szCs w:val="24"/>
        </w:rPr>
        <w:t>high</w:t>
      </w:r>
      <w:r w:rsidR="00324104" w:rsidRPr="00E51AF3">
        <w:rPr>
          <w:sz w:val="24"/>
          <w:szCs w:val="24"/>
        </w:rPr>
        <w:t>est</w:t>
      </w:r>
      <w:r w:rsidR="006B3E4E" w:rsidRPr="00E51AF3">
        <w:rPr>
          <w:sz w:val="24"/>
          <w:szCs w:val="24"/>
        </w:rPr>
        <w:t xml:space="preserve"> coefficient (0.</w:t>
      </w:r>
      <w:r w:rsidR="00161991" w:rsidRPr="00E51AF3">
        <w:rPr>
          <w:sz w:val="24"/>
          <w:szCs w:val="24"/>
        </w:rPr>
        <w:t>388</w:t>
      </w:r>
      <w:r w:rsidR="00A23C19" w:rsidRPr="00E51AF3">
        <w:rPr>
          <w:sz w:val="24"/>
          <w:szCs w:val="24"/>
        </w:rPr>
        <w:t>)</w:t>
      </w:r>
      <w:r w:rsidR="00A00598" w:rsidRPr="00E51AF3">
        <w:rPr>
          <w:sz w:val="24"/>
          <w:szCs w:val="24"/>
        </w:rPr>
        <w:t xml:space="preserve">, </w:t>
      </w:r>
      <w:r w:rsidR="00A23C19" w:rsidRPr="00E51AF3">
        <w:rPr>
          <w:sz w:val="24"/>
          <w:szCs w:val="24"/>
        </w:rPr>
        <w:t xml:space="preserve">highlighting the </w:t>
      </w:r>
      <w:r w:rsidR="006C7A17" w:rsidRPr="00E51AF3">
        <w:rPr>
          <w:sz w:val="24"/>
          <w:szCs w:val="24"/>
        </w:rPr>
        <w:t>importance</w:t>
      </w:r>
      <w:r w:rsidR="00A23C19" w:rsidRPr="00E51AF3">
        <w:rPr>
          <w:sz w:val="24"/>
          <w:szCs w:val="24"/>
        </w:rPr>
        <w:t xml:space="preserve"> of</w:t>
      </w:r>
      <w:r w:rsidR="00A00598" w:rsidRPr="00E51AF3">
        <w:rPr>
          <w:sz w:val="24"/>
          <w:szCs w:val="24"/>
        </w:rPr>
        <w:t xml:space="preserve"> </w:t>
      </w:r>
      <w:r w:rsidR="006B3E4E" w:rsidRPr="00E51AF3">
        <w:rPr>
          <w:sz w:val="24"/>
          <w:szCs w:val="24"/>
        </w:rPr>
        <w:t xml:space="preserve">supply chain agility in enhancing customer service in </w:t>
      </w:r>
      <w:r w:rsidR="002405CD" w:rsidRPr="00E51AF3">
        <w:rPr>
          <w:sz w:val="24"/>
          <w:szCs w:val="24"/>
        </w:rPr>
        <w:t>a</w:t>
      </w:r>
      <w:r w:rsidR="00EB4753" w:rsidRPr="00E51AF3">
        <w:rPr>
          <w:sz w:val="24"/>
          <w:szCs w:val="24"/>
        </w:rPr>
        <w:t xml:space="preserve"> </w:t>
      </w:r>
      <w:r w:rsidR="008662C2" w:rsidRPr="00E51AF3">
        <w:rPr>
          <w:sz w:val="24"/>
          <w:szCs w:val="24"/>
        </w:rPr>
        <w:t>high-</w:t>
      </w:r>
      <w:r w:rsidR="00EB4753" w:rsidRPr="00E51AF3">
        <w:rPr>
          <w:sz w:val="24"/>
          <w:szCs w:val="24"/>
        </w:rPr>
        <w:t>customization environment</w:t>
      </w:r>
      <w:r w:rsidR="006B3E4E" w:rsidRPr="00E51AF3">
        <w:rPr>
          <w:sz w:val="24"/>
          <w:szCs w:val="24"/>
        </w:rPr>
        <w:t>.</w:t>
      </w:r>
      <w:r w:rsidR="00A00598" w:rsidRPr="00E51AF3">
        <w:rPr>
          <w:sz w:val="24"/>
          <w:szCs w:val="24"/>
        </w:rPr>
        <w:t xml:space="preserve"> </w:t>
      </w:r>
      <w:r w:rsidR="006B3E4E" w:rsidRPr="00E51AF3">
        <w:rPr>
          <w:sz w:val="24"/>
          <w:szCs w:val="24"/>
        </w:rPr>
        <w:t xml:space="preserve">The reason for this can be found in </w:t>
      </w:r>
      <w:r w:rsidR="00EB4753" w:rsidRPr="00E51AF3">
        <w:rPr>
          <w:sz w:val="24"/>
          <w:szCs w:val="24"/>
        </w:rPr>
        <w:t xml:space="preserve">the customization </w:t>
      </w:r>
      <w:r w:rsidR="006B3E4E" w:rsidRPr="00E51AF3">
        <w:rPr>
          <w:sz w:val="24"/>
          <w:szCs w:val="24"/>
        </w:rPr>
        <w:t xml:space="preserve">characteristics. </w:t>
      </w:r>
      <w:r w:rsidR="00EB4753" w:rsidRPr="00E51AF3">
        <w:rPr>
          <w:sz w:val="24"/>
          <w:szCs w:val="24"/>
        </w:rPr>
        <w:t xml:space="preserve">Firms operating in </w:t>
      </w:r>
      <w:r w:rsidR="002405CD" w:rsidRPr="00E51AF3">
        <w:rPr>
          <w:sz w:val="24"/>
          <w:szCs w:val="24"/>
        </w:rPr>
        <w:t>a</w:t>
      </w:r>
      <w:r w:rsidR="00EB4753" w:rsidRPr="00E51AF3">
        <w:rPr>
          <w:sz w:val="24"/>
          <w:szCs w:val="24"/>
        </w:rPr>
        <w:t xml:space="preserve"> high</w:t>
      </w:r>
      <w:r w:rsidR="008662C2" w:rsidRPr="00E51AF3">
        <w:rPr>
          <w:sz w:val="24"/>
          <w:szCs w:val="24"/>
        </w:rPr>
        <w:t>-</w:t>
      </w:r>
      <w:r w:rsidR="00EB4753" w:rsidRPr="00E51AF3">
        <w:rPr>
          <w:sz w:val="24"/>
          <w:szCs w:val="24"/>
        </w:rPr>
        <w:t xml:space="preserve">customization </w:t>
      </w:r>
      <w:r w:rsidR="00652F26" w:rsidRPr="00E51AF3">
        <w:rPr>
          <w:sz w:val="24"/>
          <w:szCs w:val="24"/>
        </w:rPr>
        <w:t>environment employ upstream decoupling points</w:t>
      </w:r>
      <w:r w:rsidR="00EB4753" w:rsidRPr="00E51AF3">
        <w:rPr>
          <w:sz w:val="24"/>
          <w:szCs w:val="24"/>
        </w:rPr>
        <w:t>,</w:t>
      </w:r>
      <w:r w:rsidR="00652F26" w:rsidRPr="00E51AF3">
        <w:rPr>
          <w:sz w:val="24"/>
          <w:szCs w:val="24"/>
        </w:rPr>
        <w:t xml:space="preserve"> and</w:t>
      </w:r>
      <w:r w:rsidR="006B3E4E" w:rsidRPr="00E51AF3">
        <w:rPr>
          <w:sz w:val="24"/>
          <w:szCs w:val="24"/>
        </w:rPr>
        <w:t xml:space="preserve"> </w:t>
      </w:r>
      <w:r w:rsidR="00EB4753" w:rsidRPr="00E51AF3">
        <w:rPr>
          <w:sz w:val="24"/>
          <w:szCs w:val="24"/>
        </w:rPr>
        <w:t xml:space="preserve">the </w:t>
      </w:r>
      <w:r w:rsidR="006B3E4E" w:rsidRPr="00E51AF3">
        <w:rPr>
          <w:sz w:val="24"/>
          <w:szCs w:val="24"/>
        </w:rPr>
        <w:t>ma</w:t>
      </w:r>
      <w:r w:rsidR="00652F26" w:rsidRPr="00E51AF3">
        <w:rPr>
          <w:sz w:val="24"/>
          <w:szCs w:val="24"/>
        </w:rPr>
        <w:t>k</w:t>
      </w:r>
      <w:r w:rsidR="006B3E4E" w:rsidRPr="00E51AF3">
        <w:rPr>
          <w:sz w:val="24"/>
          <w:szCs w:val="24"/>
        </w:rPr>
        <w:t xml:space="preserve">e-to-order or design-to-order </w:t>
      </w:r>
      <w:r w:rsidR="00EB4753" w:rsidRPr="00E51AF3">
        <w:rPr>
          <w:sz w:val="24"/>
          <w:szCs w:val="24"/>
        </w:rPr>
        <w:t xml:space="preserve">system to </w:t>
      </w:r>
      <w:r w:rsidR="006B3E4E" w:rsidRPr="00E51AF3">
        <w:rPr>
          <w:sz w:val="24"/>
          <w:szCs w:val="24"/>
        </w:rPr>
        <w:t xml:space="preserve">enhance </w:t>
      </w:r>
      <w:r w:rsidR="00652F26" w:rsidRPr="00E51AF3">
        <w:rPr>
          <w:sz w:val="24"/>
          <w:szCs w:val="24"/>
        </w:rPr>
        <w:t>customer service</w:t>
      </w:r>
      <w:r w:rsidR="006B3E4E" w:rsidRPr="00E51AF3">
        <w:rPr>
          <w:sz w:val="24"/>
          <w:szCs w:val="24"/>
        </w:rPr>
        <w:t xml:space="preserve"> capability through product differentiation. High product variety due to diverse customer requirements, competition with high-demand uncertainty, </w:t>
      </w:r>
      <w:r w:rsidR="00E9710B" w:rsidRPr="00E51AF3">
        <w:rPr>
          <w:sz w:val="24"/>
          <w:szCs w:val="24"/>
        </w:rPr>
        <w:t>unstable industry structures,</w:t>
      </w:r>
      <w:r w:rsidR="006B3E4E" w:rsidRPr="00E51AF3">
        <w:rPr>
          <w:sz w:val="24"/>
          <w:szCs w:val="24"/>
        </w:rPr>
        <w:t xml:space="preserve"> short product lifecycles</w:t>
      </w:r>
      <w:r w:rsidR="00E9710B" w:rsidRPr="00E51AF3">
        <w:rPr>
          <w:sz w:val="24"/>
          <w:szCs w:val="24"/>
        </w:rPr>
        <w:t>, and the need to assimilate new knowledge quickly</w:t>
      </w:r>
      <w:r w:rsidR="006B3E4E" w:rsidRPr="00E51AF3">
        <w:rPr>
          <w:sz w:val="24"/>
          <w:szCs w:val="24"/>
        </w:rPr>
        <w:t xml:space="preserve"> also strengthen supply chain agility </w:t>
      </w:r>
      <w:r w:rsidR="00652F26" w:rsidRPr="00E51AF3">
        <w:rPr>
          <w:sz w:val="24"/>
          <w:szCs w:val="24"/>
        </w:rPr>
        <w:t>capabilities</w:t>
      </w:r>
      <w:r w:rsidR="00C62112" w:rsidRPr="00E51AF3">
        <w:rPr>
          <w:sz w:val="24"/>
          <w:szCs w:val="24"/>
        </w:rPr>
        <w:t xml:space="preserve"> </w:t>
      </w:r>
      <w:r w:rsidR="006B3E4E" w:rsidRPr="00E51AF3">
        <w:rPr>
          <w:sz w:val="24"/>
          <w:szCs w:val="24"/>
        </w:rPr>
        <w:t xml:space="preserve">in </w:t>
      </w:r>
      <w:r w:rsidR="002405CD" w:rsidRPr="00E51AF3">
        <w:rPr>
          <w:sz w:val="24"/>
          <w:szCs w:val="24"/>
        </w:rPr>
        <w:t>a</w:t>
      </w:r>
      <w:r w:rsidR="00EB4753" w:rsidRPr="00E51AF3">
        <w:rPr>
          <w:sz w:val="24"/>
          <w:szCs w:val="24"/>
        </w:rPr>
        <w:t xml:space="preserve"> </w:t>
      </w:r>
      <w:r w:rsidR="006B3E4E" w:rsidRPr="00E51AF3">
        <w:rPr>
          <w:sz w:val="24"/>
          <w:szCs w:val="24"/>
        </w:rPr>
        <w:t>high</w:t>
      </w:r>
      <w:r w:rsidR="005829AF" w:rsidRPr="00E51AF3">
        <w:rPr>
          <w:sz w:val="24"/>
          <w:szCs w:val="24"/>
        </w:rPr>
        <w:t>-</w:t>
      </w:r>
      <w:r w:rsidR="00EB4753" w:rsidRPr="00E51AF3">
        <w:rPr>
          <w:sz w:val="24"/>
          <w:szCs w:val="24"/>
        </w:rPr>
        <w:t>customization environment</w:t>
      </w:r>
      <w:r w:rsidR="006B3E4E" w:rsidRPr="00E51AF3">
        <w:rPr>
          <w:sz w:val="24"/>
          <w:szCs w:val="24"/>
        </w:rPr>
        <w:t>.</w:t>
      </w:r>
      <w:r w:rsidR="004562C2" w:rsidRPr="00E51AF3">
        <w:rPr>
          <w:sz w:val="24"/>
          <w:szCs w:val="24"/>
        </w:rPr>
        <w:t xml:space="preserve"> </w:t>
      </w:r>
      <w:r w:rsidR="002405CD" w:rsidRPr="00E51AF3">
        <w:rPr>
          <w:sz w:val="24"/>
          <w:szCs w:val="24"/>
        </w:rPr>
        <w:t>A</w:t>
      </w:r>
      <w:r w:rsidR="00EB4753" w:rsidRPr="00E51AF3">
        <w:rPr>
          <w:sz w:val="24"/>
          <w:szCs w:val="24"/>
        </w:rPr>
        <w:t xml:space="preserve"> high</w:t>
      </w:r>
      <w:r w:rsidR="004562C2" w:rsidRPr="00E51AF3">
        <w:rPr>
          <w:sz w:val="24"/>
          <w:szCs w:val="24"/>
        </w:rPr>
        <w:t>-</w:t>
      </w:r>
      <w:r w:rsidR="00EB4753" w:rsidRPr="00E51AF3">
        <w:rPr>
          <w:sz w:val="24"/>
          <w:szCs w:val="24"/>
        </w:rPr>
        <w:t xml:space="preserve">customization </w:t>
      </w:r>
      <w:r w:rsidR="004562C2" w:rsidRPr="00E51AF3">
        <w:rPr>
          <w:sz w:val="24"/>
          <w:szCs w:val="24"/>
        </w:rPr>
        <w:t xml:space="preserve">environment can be regarded as </w:t>
      </w:r>
      <w:r w:rsidR="002405CD" w:rsidRPr="00E51AF3">
        <w:rPr>
          <w:sz w:val="24"/>
          <w:szCs w:val="24"/>
        </w:rPr>
        <w:t xml:space="preserve">having a </w:t>
      </w:r>
      <w:r w:rsidR="004562C2" w:rsidRPr="00E51AF3">
        <w:rPr>
          <w:sz w:val="24"/>
          <w:szCs w:val="24"/>
        </w:rPr>
        <w:t xml:space="preserve">high-velocity market (Eisenhardt </w:t>
      </w:r>
      <w:r w:rsidR="007526E8" w:rsidRPr="00E51AF3">
        <w:rPr>
          <w:sz w:val="24"/>
          <w:szCs w:val="24"/>
        </w:rPr>
        <w:t>&amp;</w:t>
      </w:r>
      <w:r w:rsidR="004562C2" w:rsidRPr="00E51AF3">
        <w:rPr>
          <w:sz w:val="24"/>
          <w:szCs w:val="24"/>
        </w:rPr>
        <w:t xml:space="preserve"> Martin, 2000)</w:t>
      </w:r>
      <w:r w:rsidR="002A4037" w:rsidRPr="00E51AF3">
        <w:rPr>
          <w:sz w:val="24"/>
          <w:szCs w:val="24"/>
        </w:rPr>
        <w:t xml:space="preserve">, </w:t>
      </w:r>
      <w:r w:rsidR="00EB4753" w:rsidRPr="00E51AF3">
        <w:rPr>
          <w:sz w:val="24"/>
          <w:szCs w:val="24"/>
        </w:rPr>
        <w:t xml:space="preserve">in which </w:t>
      </w:r>
      <w:r w:rsidR="00C0003D" w:rsidRPr="00E51AF3">
        <w:rPr>
          <w:sz w:val="24"/>
          <w:szCs w:val="24"/>
        </w:rPr>
        <w:t xml:space="preserve">volume can be </w:t>
      </w:r>
      <w:r w:rsidR="00445953" w:rsidRPr="00E51AF3">
        <w:rPr>
          <w:sz w:val="24"/>
          <w:szCs w:val="24"/>
        </w:rPr>
        <w:t xml:space="preserve">low but </w:t>
      </w:r>
      <w:r w:rsidR="002A4037" w:rsidRPr="00E51AF3">
        <w:rPr>
          <w:sz w:val="24"/>
          <w:szCs w:val="24"/>
        </w:rPr>
        <w:t>chan</w:t>
      </w:r>
      <w:r w:rsidR="005C3FE4" w:rsidRPr="00E51AF3">
        <w:rPr>
          <w:sz w:val="24"/>
          <w:szCs w:val="24"/>
        </w:rPr>
        <w:t>ge</w:t>
      </w:r>
      <w:r w:rsidR="00EB4753" w:rsidRPr="00E51AF3">
        <w:rPr>
          <w:sz w:val="24"/>
          <w:szCs w:val="24"/>
        </w:rPr>
        <w:t>s</w:t>
      </w:r>
      <w:r w:rsidR="005C3FE4" w:rsidRPr="00E51AF3">
        <w:rPr>
          <w:sz w:val="24"/>
          <w:szCs w:val="24"/>
        </w:rPr>
        <w:t xml:space="preserve"> occur rapidly</w:t>
      </w:r>
      <w:r w:rsidR="00EB4753" w:rsidRPr="00E51AF3">
        <w:rPr>
          <w:sz w:val="24"/>
          <w:szCs w:val="24"/>
        </w:rPr>
        <w:t xml:space="preserve">, so </w:t>
      </w:r>
      <w:r w:rsidR="005253F7" w:rsidRPr="00E51AF3">
        <w:rPr>
          <w:sz w:val="24"/>
          <w:szCs w:val="24"/>
        </w:rPr>
        <w:t>effective</w:t>
      </w:r>
      <w:r w:rsidR="005829AF" w:rsidRPr="00E51AF3">
        <w:rPr>
          <w:sz w:val="24"/>
          <w:szCs w:val="24"/>
        </w:rPr>
        <w:t xml:space="preserve"> product variety management</w:t>
      </w:r>
      <w:r w:rsidR="00445953" w:rsidRPr="00E51AF3">
        <w:rPr>
          <w:sz w:val="24"/>
          <w:szCs w:val="24"/>
        </w:rPr>
        <w:t xml:space="preserve"> </w:t>
      </w:r>
      <w:r w:rsidR="005253F7" w:rsidRPr="00E51AF3">
        <w:rPr>
          <w:sz w:val="24"/>
          <w:szCs w:val="24"/>
        </w:rPr>
        <w:t>in such an environment demand</w:t>
      </w:r>
      <w:r w:rsidR="00AD3930" w:rsidRPr="00E51AF3">
        <w:rPr>
          <w:sz w:val="24"/>
          <w:szCs w:val="24"/>
        </w:rPr>
        <w:t>s</w:t>
      </w:r>
      <w:r w:rsidR="005253F7" w:rsidRPr="00E51AF3">
        <w:rPr>
          <w:sz w:val="24"/>
          <w:szCs w:val="24"/>
        </w:rPr>
        <w:t xml:space="preserve"> high adaptability</w:t>
      </w:r>
      <w:r w:rsidR="00445953" w:rsidRPr="00E51AF3">
        <w:rPr>
          <w:sz w:val="24"/>
          <w:szCs w:val="24"/>
        </w:rPr>
        <w:t xml:space="preserve"> to requests for new, </w:t>
      </w:r>
      <w:r w:rsidR="00EB4753" w:rsidRPr="00E51AF3">
        <w:rPr>
          <w:sz w:val="24"/>
          <w:szCs w:val="24"/>
        </w:rPr>
        <w:t xml:space="preserve">customized </w:t>
      </w:r>
      <w:r w:rsidR="00445953" w:rsidRPr="00E51AF3">
        <w:rPr>
          <w:sz w:val="24"/>
          <w:szCs w:val="24"/>
        </w:rPr>
        <w:t>products</w:t>
      </w:r>
      <w:r w:rsidR="004562C2" w:rsidRPr="00E51AF3">
        <w:rPr>
          <w:sz w:val="24"/>
          <w:szCs w:val="24"/>
        </w:rPr>
        <w:t>.</w:t>
      </w:r>
    </w:p>
    <w:p w14:paraId="3450E71D" w14:textId="309D2BB3" w:rsidR="00B660B3" w:rsidRPr="00E51AF3" w:rsidRDefault="00AB7165" w:rsidP="00075C4C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>The results from the SEM analyses also reveal the effectiveness of a PVMS for improving dynamic capabilities</w:t>
      </w:r>
      <w:r w:rsidR="00EA08DF" w:rsidRPr="00E51AF3">
        <w:rPr>
          <w:sz w:val="24"/>
          <w:szCs w:val="24"/>
        </w:rPr>
        <w:t xml:space="preserve">. </w:t>
      </w:r>
      <w:r w:rsidRPr="00E51AF3">
        <w:rPr>
          <w:sz w:val="24"/>
          <w:szCs w:val="24"/>
        </w:rPr>
        <w:t xml:space="preserve">Considering the beta coefficients between a PVMS and dynamic capabilities, we see that a PVMS has a significant </w:t>
      </w:r>
      <w:r w:rsidR="00B311C9" w:rsidRPr="00E51AF3">
        <w:rPr>
          <w:sz w:val="24"/>
          <w:szCs w:val="24"/>
        </w:rPr>
        <w:t xml:space="preserve">and direct </w:t>
      </w:r>
      <w:r w:rsidRPr="00E51AF3">
        <w:rPr>
          <w:sz w:val="24"/>
          <w:szCs w:val="24"/>
        </w:rPr>
        <w:t xml:space="preserve">positive impact on both flexibility and agility. However, to be agile in a supply chain in </w:t>
      </w:r>
      <w:r w:rsidR="003E7175" w:rsidRPr="00E51AF3">
        <w:rPr>
          <w:sz w:val="24"/>
          <w:szCs w:val="24"/>
        </w:rPr>
        <w:t xml:space="preserve">a </w:t>
      </w:r>
      <w:r w:rsidRPr="00E51AF3">
        <w:rPr>
          <w:sz w:val="24"/>
          <w:szCs w:val="24"/>
        </w:rPr>
        <w:t>high</w:t>
      </w:r>
      <w:r w:rsidR="003E7175" w:rsidRPr="00E51AF3">
        <w:rPr>
          <w:sz w:val="24"/>
          <w:szCs w:val="24"/>
        </w:rPr>
        <w:t>-</w:t>
      </w:r>
      <w:r w:rsidRPr="00E51AF3">
        <w:rPr>
          <w:sz w:val="24"/>
          <w:szCs w:val="24"/>
        </w:rPr>
        <w:t>customi</w:t>
      </w:r>
      <w:r w:rsidR="003E7175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 xml:space="preserve">ation environment, we find that a PVMS is the </w:t>
      </w:r>
      <w:r w:rsidR="003E7175" w:rsidRPr="00E51AF3">
        <w:rPr>
          <w:sz w:val="24"/>
          <w:szCs w:val="24"/>
        </w:rPr>
        <w:t>necessary</w:t>
      </w:r>
      <w:r w:rsidRPr="00E51AF3">
        <w:rPr>
          <w:sz w:val="24"/>
          <w:szCs w:val="24"/>
        </w:rPr>
        <w:t xml:space="preserve"> strategy to achieve internal </w:t>
      </w:r>
      <w:r w:rsidR="003E7175" w:rsidRPr="00E51AF3">
        <w:rPr>
          <w:sz w:val="24"/>
          <w:szCs w:val="24"/>
        </w:rPr>
        <w:t>flexibility</w:t>
      </w:r>
      <w:r w:rsidRPr="00E51AF3">
        <w:rPr>
          <w:sz w:val="24"/>
          <w:szCs w:val="24"/>
        </w:rPr>
        <w:t xml:space="preserve"> (p&gt;0.001), then internal </w:t>
      </w:r>
      <w:r w:rsidR="003E7175" w:rsidRPr="00E51AF3">
        <w:rPr>
          <w:sz w:val="24"/>
          <w:szCs w:val="24"/>
        </w:rPr>
        <w:t>flexibility</w:t>
      </w:r>
      <w:r w:rsidR="00A1120F" w:rsidRPr="00E51AF3">
        <w:rPr>
          <w:sz w:val="24"/>
          <w:szCs w:val="24"/>
        </w:rPr>
        <w:t xml:space="preserve"> (i.e. </w:t>
      </w:r>
      <w:r w:rsidR="003E7175" w:rsidRPr="00E51AF3">
        <w:rPr>
          <w:sz w:val="24"/>
          <w:szCs w:val="24"/>
        </w:rPr>
        <w:t>an internal capability</w:t>
      </w:r>
      <w:r w:rsidR="00A1120F" w:rsidRPr="00E51AF3">
        <w:rPr>
          <w:sz w:val="24"/>
          <w:szCs w:val="24"/>
        </w:rPr>
        <w:t>)</w:t>
      </w:r>
      <w:r w:rsidRPr="00E51AF3">
        <w:rPr>
          <w:sz w:val="24"/>
          <w:szCs w:val="24"/>
        </w:rPr>
        <w:t xml:space="preserve"> lead</w:t>
      </w:r>
      <w:r w:rsidR="00A1120F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 xml:space="preserve"> to improved supply chain agility (i.e. external capability)</w:t>
      </w:r>
      <w:r w:rsidR="009B7B99" w:rsidRPr="00E51AF3">
        <w:rPr>
          <w:sz w:val="24"/>
          <w:szCs w:val="24"/>
        </w:rPr>
        <w:t xml:space="preserve"> as suggest</w:t>
      </w:r>
      <w:r w:rsidR="003E7175" w:rsidRPr="00E51AF3">
        <w:rPr>
          <w:sz w:val="24"/>
          <w:szCs w:val="24"/>
        </w:rPr>
        <w:t>ed</w:t>
      </w:r>
      <w:r w:rsidR="009B7B99" w:rsidRPr="00E51AF3">
        <w:rPr>
          <w:sz w:val="24"/>
          <w:szCs w:val="24"/>
        </w:rPr>
        <w:t xml:space="preserve"> by Swafford et al. (2006) and </w:t>
      </w:r>
      <w:proofErr w:type="spellStart"/>
      <w:r w:rsidR="009B7B99" w:rsidRPr="00E51AF3">
        <w:rPr>
          <w:sz w:val="24"/>
          <w:szCs w:val="24"/>
        </w:rPr>
        <w:t>Thome</w:t>
      </w:r>
      <w:proofErr w:type="spellEnd"/>
      <w:r w:rsidR="009B7B99" w:rsidRPr="00E51AF3">
        <w:rPr>
          <w:sz w:val="24"/>
          <w:szCs w:val="24"/>
        </w:rPr>
        <w:t xml:space="preserve"> et al. (2014)</w:t>
      </w:r>
      <w:r w:rsidRPr="00E51AF3">
        <w:rPr>
          <w:sz w:val="24"/>
          <w:szCs w:val="24"/>
        </w:rPr>
        <w:t>.</w:t>
      </w:r>
      <w:r w:rsidR="002E2AC2" w:rsidRPr="00E51AF3">
        <w:rPr>
          <w:sz w:val="24"/>
          <w:szCs w:val="24"/>
        </w:rPr>
        <w:t xml:space="preserve"> </w:t>
      </w:r>
      <w:r w:rsidR="00C22187" w:rsidRPr="00E51AF3">
        <w:rPr>
          <w:sz w:val="24"/>
          <w:szCs w:val="24"/>
        </w:rPr>
        <w:t xml:space="preserve">Supply chain flexibility and agility </w:t>
      </w:r>
      <w:r w:rsidR="0072234C" w:rsidRPr="00E51AF3">
        <w:rPr>
          <w:sz w:val="24"/>
          <w:szCs w:val="24"/>
        </w:rPr>
        <w:t xml:space="preserve">are </w:t>
      </w:r>
      <w:r w:rsidR="00F10CB8" w:rsidRPr="00E51AF3">
        <w:rPr>
          <w:sz w:val="24"/>
          <w:szCs w:val="24"/>
        </w:rPr>
        <w:t>derived</w:t>
      </w:r>
      <w:r w:rsidR="0072234C" w:rsidRPr="00E51AF3">
        <w:rPr>
          <w:sz w:val="24"/>
          <w:szCs w:val="24"/>
        </w:rPr>
        <w:t xml:space="preserve"> from</w:t>
      </w:r>
      <w:r w:rsidR="00C22187" w:rsidRPr="00E51AF3">
        <w:rPr>
          <w:sz w:val="24"/>
          <w:szCs w:val="24"/>
        </w:rPr>
        <w:t xml:space="preserve"> modularity</w:t>
      </w:r>
      <w:r w:rsidR="00A53AFF" w:rsidRPr="00E51AF3">
        <w:rPr>
          <w:sz w:val="24"/>
          <w:szCs w:val="24"/>
        </w:rPr>
        <w:t>,</w:t>
      </w:r>
      <w:r w:rsidR="00C22187" w:rsidRPr="00E51AF3">
        <w:rPr>
          <w:sz w:val="24"/>
          <w:szCs w:val="24"/>
        </w:rPr>
        <w:t xml:space="preserve"> </w:t>
      </w:r>
      <w:r w:rsidR="008762D1" w:rsidRPr="00E51AF3">
        <w:rPr>
          <w:sz w:val="24"/>
          <w:szCs w:val="24"/>
        </w:rPr>
        <w:t>cellular manufacturing</w:t>
      </w:r>
      <w:r w:rsidR="0072234C" w:rsidRPr="00E51AF3">
        <w:rPr>
          <w:sz w:val="24"/>
          <w:szCs w:val="24"/>
        </w:rPr>
        <w:t>,</w:t>
      </w:r>
      <w:r w:rsidR="00A53AFF" w:rsidRPr="00E51AF3">
        <w:rPr>
          <w:sz w:val="24"/>
          <w:szCs w:val="24"/>
        </w:rPr>
        <w:t xml:space="preserve"> and postponement</w:t>
      </w:r>
      <w:r w:rsidR="000D7351" w:rsidRPr="00E51AF3">
        <w:rPr>
          <w:sz w:val="24"/>
          <w:szCs w:val="24"/>
        </w:rPr>
        <w:t xml:space="preserve">. </w:t>
      </w:r>
      <w:r w:rsidR="00B66744" w:rsidRPr="00E51AF3">
        <w:rPr>
          <w:sz w:val="24"/>
          <w:szCs w:val="24"/>
        </w:rPr>
        <w:t xml:space="preserve">We find that the three </w:t>
      </w:r>
      <w:r w:rsidR="00F83091" w:rsidRPr="00E51AF3">
        <w:rPr>
          <w:sz w:val="24"/>
          <w:szCs w:val="24"/>
        </w:rPr>
        <w:t>P</w:t>
      </w:r>
      <w:r w:rsidR="00C22187" w:rsidRPr="00E51AF3">
        <w:rPr>
          <w:sz w:val="24"/>
          <w:szCs w:val="24"/>
        </w:rPr>
        <w:t>VM</w:t>
      </w:r>
      <w:r w:rsidR="004F593A" w:rsidRPr="00E51AF3">
        <w:rPr>
          <w:sz w:val="24"/>
          <w:szCs w:val="24"/>
        </w:rPr>
        <w:t>S</w:t>
      </w:r>
      <w:r w:rsidR="00C22187" w:rsidRPr="00E51AF3">
        <w:rPr>
          <w:sz w:val="24"/>
          <w:szCs w:val="24"/>
        </w:rPr>
        <w:t xml:space="preserve">s </w:t>
      </w:r>
      <w:r w:rsidR="00B66744" w:rsidRPr="00E51AF3">
        <w:rPr>
          <w:sz w:val="24"/>
          <w:szCs w:val="24"/>
        </w:rPr>
        <w:t xml:space="preserve">can </w:t>
      </w:r>
      <w:r w:rsidR="00C22187" w:rsidRPr="00E51AF3">
        <w:rPr>
          <w:sz w:val="24"/>
          <w:szCs w:val="24"/>
        </w:rPr>
        <w:t>dampen the potential negative effects of increased product variety</w:t>
      </w:r>
      <w:r w:rsidR="00B66744" w:rsidRPr="00E51AF3">
        <w:rPr>
          <w:sz w:val="24"/>
          <w:szCs w:val="24"/>
        </w:rPr>
        <w:t>,</w:t>
      </w:r>
      <w:r w:rsidR="00C22187" w:rsidRPr="00E51AF3">
        <w:rPr>
          <w:sz w:val="24"/>
          <w:szCs w:val="24"/>
        </w:rPr>
        <w:t xml:space="preserve"> whilst enhancing cost efficiency and </w:t>
      </w:r>
      <w:r w:rsidR="00B66744" w:rsidRPr="00E51AF3">
        <w:rPr>
          <w:sz w:val="24"/>
          <w:szCs w:val="24"/>
        </w:rPr>
        <w:t xml:space="preserve">raising </w:t>
      </w:r>
      <w:r w:rsidR="00C22187" w:rsidRPr="00E51AF3">
        <w:rPr>
          <w:sz w:val="24"/>
          <w:szCs w:val="24"/>
        </w:rPr>
        <w:t xml:space="preserve">customer service in the supply chain. </w:t>
      </w:r>
    </w:p>
    <w:p w14:paraId="1EBF16B5" w14:textId="77777777" w:rsidR="003A66EC" w:rsidRPr="00E51AF3" w:rsidRDefault="00AB7165" w:rsidP="00CF0631">
      <w:pPr>
        <w:spacing w:line="480" w:lineRule="auto"/>
        <w:ind w:firstLine="540"/>
        <w:rPr>
          <w:sz w:val="24"/>
          <w:szCs w:val="24"/>
          <w:lang w:eastAsia="zh-HK"/>
        </w:rPr>
      </w:pPr>
      <w:r w:rsidRPr="00E51AF3">
        <w:rPr>
          <w:sz w:val="24"/>
          <w:szCs w:val="24"/>
        </w:rPr>
        <w:t xml:space="preserve">It is necessary to investigate the </w:t>
      </w:r>
      <w:r w:rsidR="00B660B3" w:rsidRPr="00E51AF3">
        <w:rPr>
          <w:sz w:val="24"/>
          <w:szCs w:val="24"/>
        </w:rPr>
        <w:t>degree</w:t>
      </w:r>
      <w:r w:rsidR="00947DB7" w:rsidRPr="00E51AF3">
        <w:rPr>
          <w:sz w:val="24"/>
          <w:szCs w:val="24"/>
        </w:rPr>
        <w:t xml:space="preserve"> of </w:t>
      </w:r>
      <w:r w:rsidRPr="00E51AF3">
        <w:rPr>
          <w:sz w:val="24"/>
          <w:szCs w:val="24"/>
        </w:rPr>
        <w:t xml:space="preserve">impact a PVMS </w:t>
      </w:r>
      <w:r w:rsidR="00947DB7" w:rsidRPr="00E51AF3">
        <w:rPr>
          <w:sz w:val="24"/>
          <w:szCs w:val="24"/>
        </w:rPr>
        <w:t xml:space="preserve">has </w:t>
      </w:r>
      <w:r w:rsidRPr="00E51AF3">
        <w:rPr>
          <w:sz w:val="24"/>
          <w:szCs w:val="24"/>
        </w:rPr>
        <w:t>on cost efficiency and customer service through dynamic capabilities. We find that a PVMS is most effective for improving cost efficiency through supply chain agility (beta = 0.306),</w:t>
      </w:r>
      <w:r w:rsidR="00357766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followed by supply chain flexibility (beta = 0.274). </w:t>
      </w:r>
      <w:r w:rsidR="00014B82" w:rsidRPr="00E51AF3">
        <w:rPr>
          <w:sz w:val="24"/>
          <w:szCs w:val="24"/>
        </w:rPr>
        <w:t>This is because agility represents an externally</w:t>
      </w:r>
      <w:r w:rsidR="00026D26" w:rsidRPr="00E51AF3">
        <w:rPr>
          <w:sz w:val="24"/>
          <w:szCs w:val="24"/>
        </w:rPr>
        <w:t>-</w:t>
      </w:r>
      <w:r w:rsidR="00014B82" w:rsidRPr="00E51AF3">
        <w:rPr>
          <w:sz w:val="24"/>
          <w:szCs w:val="24"/>
        </w:rPr>
        <w:t xml:space="preserve">focused competence focusing more on speed and fast reconfiguration (Swafford et al., 2008) which explains the strong relationship between supply chain agility and </w:t>
      </w:r>
      <w:r w:rsidR="00026D26" w:rsidRPr="00E51AF3">
        <w:rPr>
          <w:sz w:val="24"/>
          <w:szCs w:val="24"/>
        </w:rPr>
        <w:t xml:space="preserve">the </w:t>
      </w:r>
      <w:r w:rsidR="00014B82" w:rsidRPr="00E51AF3">
        <w:rPr>
          <w:sz w:val="24"/>
          <w:szCs w:val="24"/>
        </w:rPr>
        <w:t xml:space="preserve">ability to </w:t>
      </w:r>
      <w:r w:rsidR="003B349F" w:rsidRPr="00E51AF3">
        <w:rPr>
          <w:sz w:val="24"/>
          <w:szCs w:val="24"/>
        </w:rPr>
        <w:t>minimize cost</w:t>
      </w:r>
      <w:r w:rsidR="00014B82" w:rsidRPr="00E51AF3">
        <w:rPr>
          <w:sz w:val="24"/>
          <w:szCs w:val="24"/>
        </w:rPr>
        <w:t xml:space="preserve"> in </w:t>
      </w:r>
      <w:r w:rsidR="00026D26" w:rsidRPr="00E51AF3">
        <w:rPr>
          <w:sz w:val="24"/>
          <w:szCs w:val="24"/>
        </w:rPr>
        <w:t xml:space="preserve">the </w:t>
      </w:r>
      <w:r w:rsidR="00014B82" w:rsidRPr="00E51AF3">
        <w:rPr>
          <w:sz w:val="24"/>
          <w:szCs w:val="24"/>
        </w:rPr>
        <w:t xml:space="preserve">supply chain. </w:t>
      </w:r>
      <w:r w:rsidR="00EA53F8" w:rsidRPr="00E51AF3">
        <w:rPr>
          <w:sz w:val="24"/>
          <w:szCs w:val="24"/>
        </w:rPr>
        <w:t xml:space="preserve">Although cost is </w:t>
      </w:r>
      <w:r w:rsidR="00026D26" w:rsidRPr="00E51AF3">
        <w:rPr>
          <w:sz w:val="24"/>
          <w:szCs w:val="24"/>
        </w:rPr>
        <w:t xml:space="preserve">a </w:t>
      </w:r>
      <w:r w:rsidR="00EA53F8" w:rsidRPr="00E51AF3">
        <w:rPr>
          <w:sz w:val="24"/>
          <w:szCs w:val="24"/>
        </w:rPr>
        <w:t xml:space="preserve">market qualifier in </w:t>
      </w:r>
      <w:r w:rsidR="00026D26" w:rsidRPr="00E51AF3">
        <w:rPr>
          <w:sz w:val="24"/>
          <w:szCs w:val="24"/>
        </w:rPr>
        <w:t xml:space="preserve">an </w:t>
      </w:r>
      <w:r w:rsidR="00EA53F8" w:rsidRPr="00E51AF3">
        <w:rPr>
          <w:sz w:val="24"/>
          <w:szCs w:val="24"/>
        </w:rPr>
        <w:t>agile supply chain (</w:t>
      </w:r>
      <w:proofErr w:type="spellStart"/>
      <w:r w:rsidR="00EA53F8" w:rsidRPr="00E51AF3">
        <w:rPr>
          <w:sz w:val="24"/>
          <w:szCs w:val="24"/>
        </w:rPr>
        <w:t>Hallgren</w:t>
      </w:r>
      <w:proofErr w:type="spellEnd"/>
      <w:r w:rsidR="00EA53F8" w:rsidRPr="00E51AF3">
        <w:rPr>
          <w:sz w:val="24"/>
          <w:szCs w:val="24"/>
        </w:rPr>
        <w:t xml:space="preserve"> and </w:t>
      </w:r>
      <w:proofErr w:type="spellStart"/>
      <w:r w:rsidR="00EA53F8" w:rsidRPr="00E51AF3">
        <w:rPr>
          <w:sz w:val="24"/>
          <w:szCs w:val="24"/>
        </w:rPr>
        <w:t>Olhager</w:t>
      </w:r>
      <w:proofErr w:type="spellEnd"/>
      <w:r w:rsidR="00EA53F8" w:rsidRPr="00E51AF3">
        <w:rPr>
          <w:sz w:val="24"/>
          <w:szCs w:val="24"/>
        </w:rPr>
        <w:t>, 2009), supply chain agility improves the ability to minimi</w:t>
      </w:r>
      <w:r w:rsidR="00026D26" w:rsidRPr="00E51AF3">
        <w:rPr>
          <w:sz w:val="24"/>
          <w:szCs w:val="24"/>
        </w:rPr>
        <w:t>z</w:t>
      </w:r>
      <w:r w:rsidR="00EA53F8" w:rsidRPr="00E51AF3">
        <w:rPr>
          <w:sz w:val="24"/>
          <w:szCs w:val="24"/>
        </w:rPr>
        <w:t xml:space="preserve">e the costs in </w:t>
      </w:r>
      <w:r w:rsidR="00026D26" w:rsidRPr="00E51AF3">
        <w:rPr>
          <w:sz w:val="24"/>
          <w:szCs w:val="24"/>
        </w:rPr>
        <w:t xml:space="preserve">a </w:t>
      </w:r>
      <w:r w:rsidR="00EA53F8" w:rsidRPr="00E51AF3">
        <w:rPr>
          <w:sz w:val="24"/>
          <w:szCs w:val="24"/>
        </w:rPr>
        <w:t>supply chain when product variety increase</w:t>
      </w:r>
      <w:r w:rsidR="00026D26" w:rsidRPr="00E51AF3">
        <w:rPr>
          <w:sz w:val="24"/>
          <w:szCs w:val="24"/>
        </w:rPr>
        <w:t>s</w:t>
      </w:r>
      <w:r w:rsidR="00EA53F8" w:rsidRPr="00E51AF3">
        <w:rPr>
          <w:sz w:val="24"/>
          <w:szCs w:val="24"/>
        </w:rPr>
        <w:t>.</w:t>
      </w:r>
      <w:r w:rsidR="00EA53F8" w:rsidRPr="00E51AF3">
        <w:rPr>
          <w:sz w:val="24"/>
          <w:szCs w:val="24"/>
          <w:lang w:eastAsia="zh-HK"/>
        </w:rPr>
        <w:t xml:space="preserve"> </w:t>
      </w:r>
      <w:r w:rsidRPr="00E51AF3">
        <w:rPr>
          <w:sz w:val="24"/>
          <w:szCs w:val="24"/>
        </w:rPr>
        <w:t xml:space="preserve">On the other hand, a PVMS </w:t>
      </w:r>
      <w:r w:rsidR="003B349F" w:rsidRPr="00E51AF3">
        <w:rPr>
          <w:sz w:val="24"/>
          <w:szCs w:val="24"/>
        </w:rPr>
        <w:t>is most</w:t>
      </w:r>
      <w:r w:rsidRPr="00E51AF3">
        <w:rPr>
          <w:sz w:val="24"/>
          <w:szCs w:val="24"/>
        </w:rPr>
        <w:t xml:space="preserve"> effective to improve customer service through supply chain flexibility (beta = 0.350), followed by supply chain agility (beta = 0.312). This relative impact differential is revealing. </w:t>
      </w:r>
      <w:r w:rsidR="00EA53F8" w:rsidRPr="00E51AF3">
        <w:rPr>
          <w:sz w:val="24"/>
          <w:szCs w:val="24"/>
          <w:lang w:eastAsia="zh-HK"/>
        </w:rPr>
        <w:t xml:space="preserve">Both flexibility and agility support their pursuit of both high supply chain cost efficiency and superior supply chain customer service (Vickery et al., 1999; Hiroshi &amp; David, 1999), which </w:t>
      </w:r>
      <w:r w:rsidR="00EA53F8" w:rsidRPr="00E51AF3">
        <w:rPr>
          <w:sz w:val="24"/>
          <w:szCs w:val="24"/>
        </w:rPr>
        <w:t xml:space="preserve">leads </w:t>
      </w:r>
      <w:r w:rsidR="00EA53F8" w:rsidRPr="00E51AF3">
        <w:rPr>
          <w:sz w:val="24"/>
          <w:szCs w:val="24"/>
          <w:lang w:eastAsia="zh-HK"/>
        </w:rPr>
        <w:t xml:space="preserve">to competitiveness improvement in volatile business environments (Hiroshi &amp; David, 1999). </w:t>
      </w:r>
      <w:r w:rsidR="00EA53F8" w:rsidRPr="00E51AF3">
        <w:rPr>
          <w:sz w:val="24"/>
          <w:szCs w:val="24"/>
        </w:rPr>
        <w:t xml:space="preserve">Whilst a PVMS addresses internal flexibility, this dynamic capability provides an effective means to improve customer service and react to customer requests, providing a high level of customer service, but at the expense of cost efficiency. Therefore, supply chain flexibility </w:t>
      </w:r>
      <w:r w:rsidR="00026D26" w:rsidRPr="00E51AF3">
        <w:rPr>
          <w:sz w:val="24"/>
          <w:szCs w:val="24"/>
        </w:rPr>
        <w:t>function</w:t>
      </w:r>
      <w:r w:rsidR="006C578F" w:rsidRPr="00E51AF3">
        <w:rPr>
          <w:sz w:val="24"/>
          <w:szCs w:val="24"/>
        </w:rPr>
        <w:t>s</w:t>
      </w:r>
      <w:r w:rsidR="00EA53F8" w:rsidRPr="00E51AF3">
        <w:rPr>
          <w:sz w:val="24"/>
          <w:szCs w:val="24"/>
        </w:rPr>
        <w:t xml:space="preserve"> as a</w:t>
      </w:r>
      <w:r w:rsidR="00026D26" w:rsidRPr="00E51AF3">
        <w:rPr>
          <w:sz w:val="24"/>
          <w:szCs w:val="24"/>
        </w:rPr>
        <w:t>n</w:t>
      </w:r>
      <w:r w:rsidR="00EA53F8" w:rsidRPr="00E51AF3">
        <w:rPr>
          <w:sz w:val="24"/>
          <w:szCs w:val="24"/>
        </w:rPr>
        <w:t xml:space="preserve"> internal capability to adapt to changes without incurring high costs (Chan, 2003).</w:t>
      </w:r>
      <w:r w:rsidRPr="00E51AF3">
        <w:rPr>
          <w:sz w:val="24"/>
          <w:szCs w:val="24"/>
        </w:rPr>
        <w:t xml:space="preserve"> This role </w:t>
      </w:r>
      <w:r w:rsidR="00CD76B6" w:rsidRPr="00E51AF3">
        <w:rPr>
          <w:sz w:val="24"/>
          <w:szCs w:val="24"/>
        </w:rPr>
        <w:t>can be</w:t>
      </w:r>
      <w:r w:rsidRPr="00E51AF3">
        <w:rPr>
          <w:sz w:val="24"/>
          <w:szCs w:val="24"/>
        </w:rPr>
        <w:t xml:space="preserve"> supported by supply chain agility.</w:t>
      </w:r>
      <w:r w:rsidR="00CD76B6" w:rsidRPr="00E51AF3">
        <w:rPr>
          <w:sz w:val="24"/>
          <w:szCs w:val="24"/>
        </w:rPr>
        <w:t xml:space="preserve"> </w:t>
      </w:r>
    </w:p>
    <w:p w14:paraId="23D6E90F" w14:textId="6E797D9F" w:rsidR="00075C4C" w:rsidRPr="00E51AF3" w:rsidRDefault="00B660B3">
      <w:pPr>
        <w:spacing w:line="480" w:lineRule="auto"/>
        <w:ind w:firstLine="540"/>
        <w:rPr>
          <w:sz w:val="24"/>
          <w:szCs w:val="24"/>
        </w:rPr>
      </w:pPr>
      <w:r w:rsidRPr="00E51AF3">
        <w:rPr>
          <w:sz w:val="24"/>
          <w:szCs w:val="24"/>
        </w:rPr>
        <w:t xml:space="preserve">When subject to a highly-customized environment, external capability in the form of supply chain agility was found to play a crucial role in improving both cost efficiency and customer service (i.e., the perceived order winner), while agility in </w:t>
      </w:r>
      <w:r w:rsidR="003F4583" w:rsidRPr="00E51AF3">
        <w:rPr>
          <w:sz w:val="24"/>
          <w:szCs w:val="24"/>
        </w:rPr>
        <w:t>a</w:t>
      </w:r>
      <w:r w:rsidRPr="00E51AF3">
        <w:rPr>
          <w:sz w:val="24"/>
          <w:szCs w:val="24"/>
        </w:rPr>
        <w:t xml:space="preserve"> low-customization environment helps achieve cost efficiency (i.e., the perceived </w:t>
      </w:r>
      <w:r w:rsidR="006C578F" w:rsidRPr="00E51AF3">
        <w:rPr>
          <w:sz w:val="24"/>
          <w:szCs w:val="24"/>
        </w:rPr>
        <w:t>market</w:t>
      </w:r>
      <w:r w:rsidRPr="00E51AF3">
        <w:rPr>
          <w:sz w:val="24"/>
          <w:szCs w:val="24"/>
        </w:rPr>
        <w:t xml:space="preserve"> winner) rather than customer service</w:t>
      </w:r>
      <w:r w:rsidR="000461B4" w:rsidRPr="00E51AF3">
        <w:rPr>
          <w:sz w:val="24"/>
          <w:szCs w:val="24"/>
        </w:rPr>
        <w:t xml:space="preserve"> (see </w:t>
      </w:r>
      <w:proofErr w:type="spellStart"/>
      <w:r w:rsidR="000461B4" w:rsidRPr="00E51AF3">
        <w:rPr>
          <w:sz w:val="24"/>
          <w:szCs w:val="24"/>
        </w:rPr>
        <w:t>Stavrulaki</w:t>
      </w:r>
      <w:proofErr w:type="spellEnd"/>
      <w:r w:rsidR="000461B4" w:rsidRPr="00E51AF3">
        <w:rPr>
          <w:sz w:val="24"/>
          <w:szCs w:val="24"/>
        </w:rPr>
        <w:t xml:space="preserve"> and Davis</w:t>
      </w:r>
      <w:r w:rsidR="000461B4" w:rsidRPr="00E51AF3">
        <w:rPr>
          <w:rFonts w:hint="eastAsia"/>
          <w:sz w:val="24"/>
          <w:szCs w:val="24"/>
        </w:rPr>
        <w:t xml:space="preserve">, </w:t>
      </w:r>
      <w:r w:rsidR="000461B4" w:rsidRPr="00E51AF3">
        <w:rPr>
          <w:sz w:val="24"/>
          <w:szCs w:val="24"/>
        </w:rPr>
        <w:t>2010)</w:t>
      </w:r>
      <w:r w:rsidRPr="00E51AF3">
        <w:rPr>
          <w:sz w:val="24"/>
          <w:szCs w:val="24"/>
        </w:rPr>
        <w:t xml:space="preserve">. Instead, flexibility was found to play a key role to achieve customer service in </w:t>
      </w:r>
      <w:r w:rsidR="003F4583" w:rsidRPr="00E51AF3">
        <w:rPr>
          <w:sz w:val="24"/>
          <w:szCs w:val="24"/>
        </w:rPr>
        <w:t xml:space="preserve">a </w:t>
      </w:r>
      <w:r w:rsidRPr="00E51AF3">
        <w:rPr>
          <w:sz w:val="24"/>
          <w:szCs w:val="24"/>
        </w:rPr>
        <w:t>low</w:t>
      </w:r>
      <w:r w:rsidR="003F4583" w:rsidRPr="00E51AF3">
        <w:rPr>
          <w:sz w:val="24"/>
          <w:szCs w:val="24"/>
        </w:rPr>
        <w:t>-</w:t>
      </w:r>
      <w:r w:rsidRPr="00E51AF3">
        <w:rPr>
          <w:sz w:val="24"/>
          <w:szCs w:val="24"/>
        </w:rPr>
        <w:t>customi</w:t>
      </w:r>
      <w:r w:rsidR="003F4583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 xml:space="preserve">ation environment. It is notable that agility as an external dynamic capability in </w:t>
      </w:r>
      <w:r w:rsidR="003F4583" w:rsidRPr="00E51AF3">
        <w:rPr>
          <w:sz w:val="24"/>
          <w:szCs w:val="24"/>
        </w:rPr>
        <w:t xml:space="preserve">a </w:t>
      </w:r>
      <w:r w:rsidRPr="00E51AF3">
        <w:rPr>
          <w:sz w:val="24"/>
          <w:szCs w:val="24"/>
        </w:rPr>
        <w:t>high</w:t>
      </w:r>
      <w:r w:rsidR="003F4583" w:rsidRPr="00E51AF3">
        <w:rPr>
          <w:sz w:val="24"/>
          <w:szCs w:val="24"/>
        </w:rPr>
        <w:t>-</w:t>
      </w:r>
      <w:r w:rsidRPr="00E51AF3">
        <w:rPr>
          <w:sz w:val="24"/>
          <w:szCs w:val="24"/>
        </w:rPr>
        <w:t>customi</w:t>
      </w:r>
      <w:r w:rsidR="003F4583" w:rsidRPr="00E51AF3">
        <w:rPr>
          <w:sz w:val="24"/>
          <w:szCs w:val="24"/>
        </w:rPr>
        <w:t>z</w:t>
      </w:r>
      <w:r w:rsidRPr="00E51AF3">
        <w:rPr>
          <w:sz w:val="24"/>
          <w:szCs w:val="24"/>
        </w:rPr>
        <w:t>ation environment can also</w:t>
      </w:r>
      <w:r w:rsidR="003F4583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have </w:t>
      </w:r>
      <w:r w:rsidR="003F4583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 xml:space="preserve">ability to address </w:t>
      </w:r>
      <w:r w:rsidR="003F4583" w:rsidRPr="00E51AF3">
        <w:rPr>
          <w:sz w:val="24"/>
          <w:szCs w:val="24"/>
        </w:rPr>
        <w:t xml:space="preserve">the </w:t>
      </w:r>
      <w:r w:rsidRPr="00E51AF3">
        <w:rPr>
          <w:sz w:val="24"/>
          <w:szCs w:val="24"/>
        </w:rPr>
        <w:t xml:space="preserve">cost burden when product </w:t>
      </w:r>
      <w:r w:rsidR="003F4583" w:rsidRPr="00E51AF3">
        <w:rPr>
          <w:sz w:val="24"/>
          <w:szCs w:val="24"/>
        </w:rPr>
        <w:t xml:space="preserve">variety </w:t>
      </w:r>
      <w:r w:rsidRPr="00E51AF3">
        <w:rPr>
          <w:sz w:val="24"/>
          <w:szCs w:val="24"/>
        </w:rPr>
        <w:t>increase</w:t>
      </w:r>
      <w:r w:rsidR="003F4583" w:rsidRPr="00E51AF3">
        <w:rPr>
          <w:sz w:val="24"/>
          <w:szCs w:val="24"/>
        </w:rPr>
        <w:t>s</w:t>
      </w:r>
      <w:r w:rsidRPr="00E51AF3">
        <w:rPr>
          <w:sz w:val="24"/>
          <w:szCs w:val="24"/>
        </w:rPr>
        <w:t>. Instead, flexibility as an internal dy</w:t>
      </w:r>
      <w:r w:rsidR="00652163" w:rsidRPr="00E51AF3">
        <w:rPr>
          <w:sz w:val="24"/>
          <w:szCs w:val="24"/>
        </w:rPr>
        <w:t xml:space="preserve">namic capability in </w:t>
      </w:r>
      <w:r w:rsidR="003F4583" w:rsidRPr="00E51AF3">
        <w:rPr>
          <w:sz w:val="24"/>
          <w:szCs w:val="24"/>
        </w:rPr>
        <w:t xml:space="preserve">a </w:t>
      </w:r>
      <w:r w:rsidR="00652163" w:rsidRPr="00E51AF3">
        <w:rPr>
          <w:sz w:val="24"/>
          <w:szCs w:val="24"/>
        </w:rPr>
        <w:t>low</w:t>
      </w:r>
      <w:r w:rsidR="003F4583" w:rsidRPr="00E51AF3">
        <w:rPr>
          <w:sz w:val="24"/>
          <w:szCs w:val="24"/>
        </w:rPr>
        <w:t>-</w:t>
      </w:r>
      <w:r w:rsidR="00652163" w:rsidRPr="00E51AF3">
        <w:rPr>
          <w:sz w:val="24"/>
          <w:szCs w:val="24"/>
        </w:rPr>
        <w:t>customiz</w:t>
      </w:r>
      <w:r w:rsidRPr="00E51AF3">
        <w:rPr>
          <w:sz w:val="24"/>
          <w:szCs w:val="24"/>
        </w:rPr>
        <w:t xml:space="preserve">ation environment has better potential to improve customer service, and the environment does not necessarily require </w:t>
      </w:r>
      <w:r w:rsidR="003F4583" w:rsidRPr="00E51AF3">
        <w:rPr>
          <w:sz w:val="24"/>
          <w:szCs w:val="24"/>
        </w:rPr>
        <w:t xml:space="preserve">an </w:t>
      </w:r>
      <w:r w:rsidRPr="00E51AF3">
        <w:rPr>
          <w:sz w:val="24"/>
          <w:szCs w:val="24"/>
        </w:rPr>
        <w:t>agil</w:t>
      </w:r>
      <w:r w:rsidR="003F4583" w:rsidRPr="00E51AF3">
        <w:rPr>
          <w:sz w:val="24"/>
          <w:szCs w:val="24"/>
        </w:rPr>
        <w:t>e</w:t>
      </w:r>
      <w:r w:rsidRPr="00E51AF3">
        <w:rPr>
          <w:sz w:val="24"/>
          <w:szCs w:val="24"/>
        </w:rPr>
        <w:t xml:space="preserve"> capability to improve customer</w:t>
      </w:r>
      <w:r w:rsidR="003F4583" w:rsidRPr="00E51AF3">
        <w:rPr>
          <w:sz w:val="24"/>
          <w:szCs w:val="24"/>
        </w:rPr>
        <w:t>-</w:t>
      </w:r>
      <w:r w:rsidRPr="00E51AF3">
        <w:rPr>
          <w:sz w:val="24"/>
          <w:szCs w:val="24"/>
        </w:rPr>
        <w:t xml:space="preserve">oriented performance.  </w:t>
      </w:r>
    </w:p>
    <w:p w14:paraId="06B7ACFC" w14:textId="77777777" w:rsidR="006D212A" w:rsidRPr="00E51AF3" w:rsidRDefault="006D212A" w:rsidP="00A033CD">
      <w:pPr>
        <w:spacing w:line="480" w:lineRule="auto"/>
        <w:rPr>
          <w:sz w:val="24"/>
          <w:szCs w:val="24"/>
          <w:lang w:eastAsia="zh-HK"/>
        </w:rPr>
      </w:pPr>
    </w:p>
    <w:p w14:paraId="4F73EC6E" w14:textId="77777777" w:rsidR="00D14F7D" w:rsidRPr="00E51AF3" w:rsidRDefault="00D14F7D" w:rsidP="00D14F7D">
      <w:pPr>
        <w:pStyle w:val="ListParagraph"/>
        <w:numPr>
          <w:ilvl w:val="0"/>
          <w:numId w:val="28"/>
        </w:numPr>
        <w:spacing w:line="480" w:lineRule="auto"/>
        <w:jc w:val="left"/>
        <w:outlineLvl w:val="0"/>
        <w:rPr>
          <w:b/>
          <w:sz w:val="24"/>
          <w:szCs w:val="24"/>
        </w:rPr>
      </w:pPr>
      <w:r w:rsidRPr="00E51AF3">
        <w:rPr>
          <w:rFonts w:hint="eastAsia"/>
          <w:b/>
          <w:sz w:val="24"/>
          <w:szCs w:val="24"/>
          <w:lang w:eastAsia="zh-HK"/>
        </w:rPr>
        <w:t>Conclusions</w:t>
      </w:r>
    </w:p>
    <w:p w14:paraId="2D420A3C" w14:textId="77777777" w:rsidR="00075C4C" w:rsidRPr="00E51AF3" w:rsidRDefault="00445953" w:rsidP="00075C4C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M</w:t>
      </w:r>
      <w:r w:rsidR="002C7302" w:rsidRPr="00E51AF3">
        <w:rPr>
          <w:sz w:val="24"/>
          <w:szCs w:val="24"/>
        </w:rPr>
        <w:t>otivated</w:t>
      </w:r>
      <w:r w:rsidR="00B47730" w:rsidRPr="00E51AF3">
        <w:rPr>
          <w:sz w:val="24"/>
          <w:szCs w:val="24"/>
        </w:rPr>
        <w:t xml:space="preserve"> by the need to better understand how manufacturers can build capabilities to compete and succeed in the face of </w:t>
      </w:r>
      <w:r w:rsidR="00906B25" w:rsidRPr="00E51AF3">
        <w:rPr>
          <w:sz w:val="24"/>
          <w:szCs w:val="24"/>
        </w:rPr>
        <w:t>capricious markets</w:t>
      </w:r>
      <w:r w:rsidR="0060187D" w:rsidRPr="00E51AF3">
        <w:rPr>
          <w:sz w:val="24"/>
          <w:szCs w:val="24"/>
        </w:rPr>
        <w:t xml:space="preserve"> and </w:t>
      </w:r>
      <w:r w:rsidR="00582792" w:rsidRPr="00E51AF3">
        <w:rPr>
          <w:sz w:val="24"/>
          <w:szCs w:val="24"/>
        </w:rPr>
        <w:t xml:space="preserve">severe </w:t>
      </w:r>
      <w:r w:rsidR="0060187D" w:rsidRPr="00E51AF3">
        <w:rPr>
          <w:sz w:val="24"/>
          <w:szCs w:val="24"/>
        </w:rPr>
        <w:t>competition</w:t>
      </w:r>
      <w:r w:rsidR="00582792" w:rsidRPr="00E51AF3">
        <w:rPr>
          <w:sz w:val="24"/>
          <w:szCs w:val="24"/>
        </w:rPr>
        <w:t>,</w:t>
      </w:r>
      <w:r w:rsidR="0060187D" w:rsidRPr="00E51AF3">
        <w:rPr>
          <w:sz w:val="24"/>
          <w:szCs w:val="24"/>
        </w:rPr>
        <w:t xml:space="preserve"> which </w:t>
      </w:r>
      <w:r w:rsidR="00C03D5C" w:rsidRPr="00E51AF3">
        <w:rPr>
          <w:sz w:val="24"/>
          <w:szCs w:val="24"/>
        </w:rPr>
        <w:t>lead to</w:t>
      </w:r>
      <w:r w:rsidR="00906B25" w:rsidRPr="00E51AF3">
        <w:rPr>
          <w:sz w:val="24"/>
          <w:szCs w:val="24"/>
        </w:rPr>
        <w:t xml:space="preserve"> </w:t>
      </w:r>
      <w:r w:rsidR="00B47730" w:rsidRPr="00E51AF3">
        <w:rPr>
          <w:sz w:val="24"/>
          <w:szCs w:val="24"/>
        </w:rPr>
        <w:t>freq</w:t>
      </w:r>
      <w:r w:rsidR="006551CB" w:rsidRPr="00E51AF3">
        <w:rPr>
          <w:sz w:val="24"/>
          <w:szCs w:val="24"/>
        </w:rPr>
        <w:t xml:space="preserve">uent changes in product variety, </w:t>
      </w:r>
      <w:r w:rsidRPr="00E51AF3">
        <w:rPr>
          <w:sz w:val="24"/>
          <w:szCs w:val="24"/>
        </w:rPr>
        <w:t xml:space="preserve">and in </w:t>
      </w:r>
      <w:r w:rsidR="00862061" w:rsidRPr="00E51AF3">
        <w:rPr>
          <w:sz w:val="24"/>
          <w:szCs w:val="24"/>
        </w:rPr>
        <w:t>an attempt</w:t>
      </w:r>
      <w:r w:rsidRPr="00E51AF3">
        <w:rPr>
          <w:sz w:val="24"/>
          <w:szCs w:val="24"/>
        </w:rPr>
        <w:t xml:space="preserve"> to ground more supply chain management research in prominent </w:t>
      </w:r>
      <w:r w:rsidR="00C86056" w:rsidRPr="00E51AF3">
        <w:rPr>
          <w:sz w:val="24"/>
          <w:szCs w:val="24"/>
        </w:rPr>
        <w:t>theories</w:t>
      </w:r>
      <w:r w:rsidRPr="00E51AF3">
        <w:rPr>
          <w:sz w:val="24"/>
          <w:szCs w:val="24"/>
        </w:rPr>
        <w:t xml:space="preserve">, </w:t>
      </w:r>
      <w:r w:rsidR="00582792" w:rsidRPr="00E51AF3">
        <w:rPr>
          <w:sz w:val="24"/>
          <w:szCs w:val="24"/>
        </w:rPr>
        <w:t xml:space="preserve">we </w:t>
      </w:r>
      <w:r w:rsidR="00C016B6" w:rsidRPr="00E51AF3">
        <w:rPr>
          <w:sz w:val="24"/>
          <w:szCs w:val="24"/>
        </w:rPr>
        <w:t>study</w:t>
      </w:r>
      <w:r w:rsidR="00582792" w:rsidRPr="00E51AF3">
        <w:rPr>
          <w:sz w:val="24"/>
          <w:szCs w:val="24"/>
        </w:rPr>
        <w:t xml:space="preserve"> </w:t>
      </w:r>
      <w:r w:rsidR="00220F90" w:rsidRPr="00E51AF3">
        <w:rPr>
          <w:sz w:val="24"/>
          <w:szCs w:val="24"/>
        </w:rPr>
        <w:t>the relationsh</w:t>
      </w:r>
      <w:r w:rsidR="00EA0948" w:rsidRPr="00E51AF3">
        <w:rPr>
          <w:sz w:val="24"/>
          <w:szCs w:val="24"/>
        </w:rPr>
        <w:t xml:space="preserve">ips </w:t>
      </w:r>
      <w:r w:rsidR="00582792" w:rsidRPr="00E51AF3">
        <w:rPr>
          <w:sz w:val="24"/>
          <w:szCs w:val="24"/>
        </w:rPr>
        <w:t xml:space="preserve">among </w:t>
      </w:r>
      <w:r w:rsidR="00EA0948" w:rsidRPr="00E51AF3">
        <w:rPr>
          <w:sz w:val="24"/>
          <w:szCs w:val="24"/>
        </w:rPr>
        <w:t>five constructs</w:t>
      </w:r>
      <w:r w:rsidR="00582792" w:rsidRPr="00E51AF3">
        <w:rPr>
          <w:sz w:val="24"/>
          <w:szCs w:val="24"/>
        </w:rPr>
        <w:t xml:space="preserve">, namely </w:t>
      </w:r>
      <w:r w:rsidR="00FE42D5" w:rsidRPr="00E51AF3">
        <w:rPr>
          <w:sz w:val="24"/>
          <w:szCs w:val="24"/>
        </w:rPr>
        <w:t xml:space="preserve">product </w:t>
      </w:r>
      <w:r w:rsidR="00EA0948" w:rsidRPr="00E51AF3">
        <w:rPr>
          <w:sz w:val="24"/>
          <w:szCs w:val="24"/>
        </w:rPr>
        <w:t>variety management</w:t>
      </w:r>
      <w:r w:rsidR="000659BE" w:rsidRPr="00E51AF3">
        <w:rPr>
          <w:sz w:val="24"/>
          <w:szCs w:val="24"/>
        </w:rPr>
        <w:t xml:space="preserve"> strateg</w:t>
      </w:r>
      <w:r w:rsidR="007C2DDE" w:rsidRPr="00E51AF3">
        <w:rPr>
          <w:sz w:val="24"/>
          <w:szCs w:val="24"/>
        </w:rPr>
        <w:t>y</w:t>
      </w:r>
      <w:r w:rsidR="00EE3AC3" w:rsidRPr="00E51AF3">
        <w:rPr>
          <w:sz w:val="24"/>
          <w:szCs w:val="24"/>
        </w:rPr>
        <w:t xml:space="preserve"> (i.e.</w:t>
      </w:r>
      <w:r w:rsidR="001D21AE" w:rsidRPr="00E51AF3">
        <w:rPr>
          <w:sz w:val="24"/>
          <w:szCs w:val="24"/>
        </w:rPr>
        <w:t>,</w:t>
      </w:r>
      <w:r w:rsidR="00EE3AC3" w:rsidRPr="00E51AF3">
        <w:rPr>
          <w:sz w:val="24"/>
          <w:szCs w:val="24"/>
        </w:rPr>
        <w:t xml:space="preserve"> modularity, cellular manufacturing</w:t>
      </w:r>
      <w:r w:rsidR="001D21AE" w:rsidRPr="00E51AF3">
        <w:rPr>
          <w:sz w:val="24"/>
          <w:szCs w:val="24"/>
        </w:rPr>
        <w:t>,</w:t>
      </w:r>
      <w:r w:rsidR="00EE3AC3" w:rsidRPr="00E51AF3">
        <w:rPr>
          <w:sz w:val="24"/>
          <w:szCs w:val="24"/>
        </w:rPr>
        <w:t xml:space="preserve"> and postponement)</w:t>
      </w:r>
      <w:r w:rsidR="00220F90" w:rsidRPr="00E51AF3">
        <w:rPr>
          <w:sz w:val="24"/>
          <w:szCs w:val="24"/>
        </w:rPr>
        <w:t>, supply chain flexibility, supply chain agility, cost efficiency</w:t>
      </w:r>
      <w:r w:rsidR="001D21AE" w:rsidRPr="00E51AF3">
        <w:rPr>
          <w:sz w:val="24"/>
          <w:szCs w:val="24"/>
        </w:rPr>
        <w:t>,</w:t>
      </w:r>
      <w:r w:rsidR="00220F90" w:rsidRPr="00E51AF3">
        <w:rPr>
          <w:sz w:val="24"/>
          <w:szCs w:val="24"/>
        </w:rPr>
        <w:t xml:space="preserve"> and customer service</w:t>
      </w:r>
      <w:r w:rsidR="00EA0948" w:rsidRPr="00E51AF3">
        <w:rPr>
          <w:sz w:val="24"/>
          <w:szCs w:val="24"/>
        </w:rPr>
        <w:t>,</w:t>
      </w:r>
      <w:r w:rsidR="00220F90" w:rsidRPr="00E51AF3">
        <w:rPr>
          <w:sz w:val="24"/>
          <w:szCs w:val="24"/>
        </w:rPr>
        <w:t xml:space="preserve"> via the construction of a conceptual model</w:t>
      </w:r>
      <w:r w:rsidR="00AC3922" w:rsidRPr="00E51AF3">
        <w:rPr>
          <w:sz w:val="24"/>
          <w:szCs w:val="24"/>
        </w:rPr>
        <w:t>,</w:t>
      </w:r>
      <w:r w:rsidR="00220F90" w:rsidRPr="00E51AF3">
        <w:rPr>
          <w:sz w:val="24"/>
          <w:szCs w:val="24"/>
        </w:rPr>
        <w:t xml:space="preserve"> and </w:t>
      </w:r>
      <w:r w:rsidR="00AC3922" w:rsidRPr="00E51AF3">
        <w:rPr>
          <w:sz w:val="24"/>
          <w:szCs w:val="24"/>
        </w:rPr>
        <w:t xml:space="preserve">testing </w:t>
      </w:r>
      <w:r w:rsidR="00EA0948" w:rsidRPr="00E51AF3">
        <w:rPr>
          <w:sz w:val="24"/>
          <w:szCs w:val="24"/>
        </w:rPr>
        <w:t xml:space="preserve">the model </w:t>
      </w:r>
      <w:r w:rsidR="00220F90" w:rsidRPr="00E51AF3">
        <w:rPr>
          <w:sz w:val="24"/>
          <w:szCs w:val="24"/>
        </w:rPr>
        <w:t>using structural equation modelling</w:t>
      </w:r>
      <w:r w:rsidR="004D7510" w:rsidRPr="00E51AF3">
        <w:rPr>
          <w:sz w:val="24"/>
          <w:szCs w:val="24"/>
        </w:rPr>
        <w:t xml:space="preserve"> according to different levels of customization</w:t>
      </w:r>
      <w:r w:rsidR="00542351" w:rsidRPr="00E51AF3">
        <w:rPr>
          <w:sz w:val="24"/>
          <w:szCs w:val="24"/>
        </w:rPr>
        <w:t xml:space="preserve"> as a moderating factor</w:t>
      </w:r>
      <w:r w:rsidR="00220F90" w:rsidRPr="00E51AF3">
        <w:rPr>
          <w:sz w:val="24"/>
          <w:szCs w:val="24"/>
        </w:rPr>
        <w:t xml:space="preserve">. </w:t>
      </w:r>
      <w:r w:rsidR="00CD0F86" w:rsidRPr="00E51AF3">
        <w:rPr>
          <w:sz w:val="24"/>
          <w:szCs w:val="24"/>
        </w:rPr>
        <w:t xml:space="preserve">A distinctive feature of </w:t>
      </w:r>
      <w:r w:rsidR="00C86056" w:rsidRPr="00E51AF3">
        <w:rPr>
          <w:sz w:val="24"/>
          <w:szCs w:val="24"/>
        </w:rPr>
        <w:t xml:space="preserve">our </w:t>
      </w:r>
      <w:r w:rsidR="00CD0F86" w:rsidRPr="00E51AF3">
        <w:rPr>
          <w:sz w:val="24"/>
          <w:szCs w:val="24"/>
        </w:rPr>
        <w:t>work is its empiricism</w:t>
      </w:r>
      <w:r w:rsidR="000D09D8" w:rsidRPr="00E51AF3">
        <w:rPr>
          <w:sz w:val="24"/>
          <w:szCs w:val="24"/>
        </w:rPr>
        <w:t xml:space="preserve">. </w:t>
      </w:r>
      <w:r w:rsidR="00096B88" w:rsidRPr="00E51AF3">
        <w:rPr>
          <w:sz w:val="24"/>
          <w:szCs w:val="24"/>
        </w:rPr>
        <w:t xml:space="preserve">The </w:t>
      </w:r>
      <w:r w:rsidR="00C81E7F" w:rsidRPr="00E51AF3">
        <w:rPr>
          <w:sz w:val="24"/>
          <w:szCs w:val="24"/>
        </w:rPr>
        <w:t xml:space="preserve">empirical </w:t>
      </w:r>
      <w:r w:rsidR="00096B88" w:rsidRPr="00E51AF3">
        <w:rPr>
          <w:sz w:val="24"/>
          <w:szCs w:val="24"/>
        </w:rPr>
        <w:t xml:space="preserve">findings </w:t>
      </w:r>
      <w:r w:rsidR="004154A8" w:rsidRPr="00E51AF3">
        <w:rPr>
          <w:sz w:val="24"/>
          <w:szCs w:val="24"/>
        </w:rPr>
        <w:t xml:space="preserve">verify </w:t>
      </w:r>
      <w:r w:rsidR="008A59C3" w:rsidRPr="00E51AF3">
        <w:rPr>
          <w:sz w:val="24"/>
          <w:szCs w:val="24"/>
        </w:rPr>
        <w:t xml:space="preserve">the integrity of the proposed model, </w:t>
      </w:r>
      <w:r w:rsidR="00096B88" w:rsidRPr="00E51AF3">
        <w:rPr>
          <w:sz w:val="24"/>
          <w:szCs w:val="24"/>
        </w:rPr>
        <w:t>support the general</w:t>
      </w:r>
      <w:r w:rsidR="008A59C3" w:rsidRPr="00E51AF3">
        <w:rPr>
          <w:sz w:val="24"/>
          <w:szCs w:val="24"/>
        </w:rPr>
        <w:t>, intuitive</w:t>
      </w:r>
      <w:r w:rsidR="00096B88" w:rsidRPr="00E51AF3">
        <w:rPr>
          <w:sz w:val="24"/>
          <w:szCs w:val="24"/>
        </w:rPr>
        <w:t xml:space="preserve"> relationships between </w:t>
      </w:r>
      <w:r w:rsidR="007C2DDE" w:rsidRPr="00E51AF3">
        <w:rPr>
          <w:sz w:val="24"/>
          <w:szCs w:val="24"/>
        </w:rPr>
        <w:t xml:space="preserve">a </w:t>
      </w:r>
      <w:r w:rsidR="00FE42D5" w:rsidRPr="00E51AF3">
        <w:rPr>
          <w:sz w:val="24"/>
          <w:szCs w:val="24"/>
        </w:rPr>
        <w:t>P</w:t>
      </w:r>
      <w:r w:rsidR="007F3B0E" w:rsidRPr="00E51AF3">
        <w:rPr>
          <w:sz w:val="24"/>
          <w:szCs w:val="24"/>
        </w:rPr>
        <w:t>VMS</w:t>
      </w:r>
      <w:r w:rsidR="00C81E7F" w:rsidRPr="00E51AF3">
        <w:rPr>
          <w:sz w:val="24"/>
          <w:szCs w:val="24"/>
        </w:rPr>
        <w:t xml:space="preserve"> and supply chain performance</w:t>
      </w:r>
      <w:r w:rsidR="009F6439" w:rsidRPr="00E51AF3">
        <w:rPr>
          <w:sz w:val="24"/>
          <w:szCs w:val="24"/>
        </w:rPr>
        <w:t xml:space="preserve">, and </w:t>
      </w:r>
      <w:r w:rsidR="004154A8" w:rsidRPr="00E51AF3">
        <w:rPr>
          <w:sz w:val="24"/>
          <w:szCs w:val="24"/>
        </w:rPr>
        <w:t xml:space="preserve">verify </w:t>
      </w:r>
      <w:r w:rsidR="009F6439" w:rsidRPr="00E51AF3">
        <w:rPr>
          <w:sz w:val="24"/>
          <w:szCs w:val="24"/>
        </w:rPr>
        <w:t xml:space="preserve">the relationship hierarchy </w:t>
      </w:r>
      <w:r w:rsidR="004154A8" w:rsidRPr="00E51AF3">
        <w:rPr>
          <w:sz w:val="24"/>
          <w:szCs w:val="24"/>
        </w:rPr>
        <w:t xml:space="preserve">of </w:t>
      </w:r>
      <w:r w:rsidR="00536496" w:rsidRPr="00E51AF3">
        <w:rPr>
          <w:sz w:val="24"/>
          <w:szCs w:val="24"/>
        </w:rPr>
        <w:t>the constructs</w:t>
      </w:r>
      <w:r w:rsidR="00C81E7F" w:rsidRPr="00E51AF3">
        <w:rPr>
          <w:sz w:val="24"/>
          <w:szCs w:val="24"/>
        </w:rPr>
        <w:t>.</w:t>
      </w:r>
      <w:r w:rsidR="0076116C" w:rsidRPr="00E51AF3">
        <w:rPr>
          <w:sz w:val="24"/>
          <w:szCs w:val="24"/>
        </w:rPr>
        <w:t xml:space="preserve"> The results </w:t>
      </w:r>
      <w:r w:rsidR="007C31A7" w:rsidRPr="00E51AF3">
        <w:rPr>
          <w:sz w:val="24"/>
          <w:szCs w:val="24"/>
        </w:rPr>
        <w:t xml:space="preserve">show </w:t>
      </w:r>
      <w:r w:rsidR="0076116C" w:rsidRPr="00E51AF3">
        <w:rPr>
          <w:sz w:val="24"/>
          <w:szCs w:val="24"/>
        </w:rPr>
        <w:t xml:space="preserve">that </w:t>
      </w:r>
      <w:r w:rsidR="007C2DDE" w:rsidRPr="00E51AF3">
        <w:rPr>
          <w:sz w:val="24"/>
          <w:szCs w:val="24"/>
        </w:rPr>
        <w:t xml:space="preserve">a </w:t>
      </w:r>
      <w:r w:rsidR="0076116C" w:rsidRPr="00E51AF3">
        <w:rPr>
          <w:sz w:val="24"/>
          <w:szCs w:val="24"/>
        </w:rPr>
        <w:t>PVMS improve</w:t>
      </w:r>
      <w:r w:rsidR="0029092F" w:rsidRPr="00E51AF3">
        <w:rPr>
          <w:sz w:val="24"/>
          <w:szCs w:val="24"/>
        </w:rPr>
        <w:t>s</w:t>
      </w:r>
      <w:r w:rsidR="0076116C" w:rsidRPr="00E51AF3">
        <w:rPr>
          <w:sz w:val="24"/>
          <w:szCs w:val="24"/>
        </w:rPr>
        <w:t xml:space="preserve"> cost efficiency and customer service through increased supply chain flexibility and agility. </w:t>
      </w:r>
      <w:r w:rsidR="007C31A7" w:rsidRPr="00E51AF3">
        <w:rPr>
          <w:sz w:val="24"/>
          <w:szCs w:val="24"/>
        </w:rPr>
        <w:t>We find that</w:t>
      </w:r>
      <w:r w:rsidR="0076116C" w:rsidRPr="00E51AF3">
        <w:rPr>
          <w:sz w:val="24"/>
          <w:szCs w:val="24"/>
        </w:rPr>
        <w:t xml:space="preserve"> supply chain flexibility and agility </w:t>
      </w:r>
      <w:r w:rsidR="0029092F" w:rsidRPr="00E51AF3">
        <w:rPr>
          <w:sz w:val="24"/>
          <w:szCs w:val="24"/>
        </w:rPr>
        <w:t xml:space="preserve">acting </w:t>
      </w:r>
      <w:r w:rsidR="00C85770" w:rsidRPr="00E51AF3">
        <w:rPr>
          <w:rFonts w:eastAsia="Malgun Gothic" w:hint="eastAsia"/>
          <w:sz w:val="24"/>
          <w:szCs w:val="24"/>
        </w:rPr>
        <w:t xml:space="preserve">as </w:t>
      </w:r>
      <w:r w:rsidR="00AB7165" w:rsidRPr="00E51AF3">
        <w:rPr>
          <w:rFonts w:eastAsia="Malgun Gothic"/>
          <w:sz w:val="24"/>
          <w:szCs w:val="24"/>
        </w:rPr>
        <w:t xml:space="preserve">dynamic capabilities </w:t>
      </w:r>
      <w:r w:rsidR="00AB7165" w:rsidRPr="00E51AF3">
        <w:rPr>
          <w:sz w:val="24"/>
          <w:szCs w:val="24"/>
        </w:rPr>
        <w:t>mediate</w:t>
      </w:r>
      <w:r w:rsidR="0076116C" w:rsidRPr="00E51AF3">
        <w:rPr>
          <w:sz w:val="24"/>
          <w:szCs w:val="24"/>
        </w:rPr>
        <w:t xml:space="preserve"> the impact</w:t>
      </w:r>
      <w:r w:rsidR="007C31A7" w:rsidRPr="00E51AF3">
        <w:rPr>
          <w:sz w:val="24"/>
          <w:szCs w:val="24"/>
        </w:rPr>
        <w:t>s</w:t>
      </w:r>
      <w:r w:rsidR="0076116C" w:rsidRPr="00E51AF3">
        <w:rPr>
          <w:sz w:val="24"/>
          <w:szCs w:val="24"/>
        </w:rPr>
        <w:t xml:space="preserve"> of PVMSs on cost efficiency and customer service. </w:t>
      </w:r>
      <w:r w:rsidR="00536496" w:rsidRPr="00E51AF3">
        <w:rPr>
          <w:sz w:val="24"/>
          <w:szCs w:val="24"/>
        </w:rPr>
        <w:t xml:space="preserve">The impact of dynamic capabilities </w:t>
      </w:r>
      <w:r w:rsidR="007C31A7" w:rsidRPr="00E51AF3">
        <w:rPr>
          <w:sz w:val="24"/>
          <w:szCs w:val="24"/>
        </w:rPr>
        <w:t>is</w:t>
      </w:r>
      <w:r w:rsidR="00536496" w:rsidRPr="00E51AF3">
        <w:rPr>
          <w:sz w:val="24"/>
          <w:szCs w:val="24"/>
        </w:rPr>
        <w:t xml:space="preserve"> influenced by market dynamism (Eisenhardt &amp; Martin, 2000). For example,</w:t>
      </w:r>
      <w:r w:rsidR="0076116C" w:rsidRPr="00E51AF3">
        <w:rPr>
          <w:sz w:val="24"/>
          <w:szCs w:val="24"/>
        </w:rPr>
        <w:t xml:space="preserve"> </w:t>
      </w:r>
      <w:r w:rsidR="007C31A7" w:rsidRPr="00E51AF3">
        <w:rPr>
          <w:sz w:val="24"/>
          <w:szCs w:val="24"/>
        </w:rPr>
        <w:t xml:space="preserve">we find that </w:t>
      </w:r>
      <w:r w:rsidR="0076116C" w:rsidRPr="00E51AF3">
        <w:rPr>
          <w:sz w:val="24"/>
          <w:szCs w:val="24"/>
        </w:rPr>
        <w:t>s</w:t>
      </w:r>
      <w:r w:rsidR="006D6845" w:rsidRPr="00E51AF3">
        <w:rPr>
          <w:sz w:val="24"/>
          <w:szCs w:val="24"/>
        </w:rPr>
        <w:t xml:space="preserve">upply chain agility </w:t>
      </w:r>
      <w:r w:rsidR="001B5A50" w:rsidRPr="00E51AF3">
        <w:rPr>
          <w:sz w:val="24"/>
          <w:szCs w:val="24"/>
        </w:rPr>
        <w:t>play</w:t>
      </w:r>
      <w:r w:rsidR="007C31A7" w:rsidRPr="00E51AF3">
        <w:rPr>
          <w:sz w:val="24"/>
          <w:szCs w:val="24"/>
        </w:rPr>
        <w:t>s</w:t>
      </w:r>
      <w:r w:rsidR="001B5A50" w:rsidRPr="00E51AF3">
        <w:rPr>
          <w:sz w:val="24"/>
          <w:szCs w:val="24"/>
        </w:rPr>
        <w:t xml:space="preserve"> </w:t>
      </w:r>
      <w:r w:rsidR="006D6845" w:rsidRPr="00E51AF3">
        <w:rPr>
          <w:sz w:val="24"/>
          <w:szCs w:val="24"/>
        </w:rPr>
        <w:t>a crucial role in improving</w:t>
      </w:r>
      <w:r w:rsidR="00202611" w:rsidRPr="00E51AF3">
        <w:rPr>
          <w:rFonts w:hint="eastAsia"/>
          <w:sz w:val="24"/>
          <w:szCs w:val="24"/>
        </w:rPr>
        <w:t xml:space="preserve"> </w:t>
      </w:r>
      <w:r w:rsidR="008C1935" w:rsidRPr="00E51AF3">
        <w:rPr>
          <w:sz w:val="24"/>
          <w:szCs w:val="24"/>
        </w:rPr>
        <w:t xml:space="preserve">both cost efficiency and </w:t>
      </w:r>
      <w:r w:rsidR="006D6845" w:rsidRPr="00E51AF3">
        <w:rPr>
          <w:sz w:val="24"/>
          <w:szCs w:val="24"/>
        </w:rPr>
        <w:t xml:space="preserve">customer service in </w:t>
      </w:r>
      <w:r w:rsidR="0029092F" w:rsidRPr="00E51AF3">
        <w:rPr>
          <w:sz w:val="24"/>
          <w:szCs w:val="24"/>
        </w:rPr>
        <w:t>a</w:t>
      </w:r>
      <w:r w:rsidR="007C31A7" w:rsidRPr="00E51AF3">
        <w:rPr>
          <w:sz w:val="24"/>
          <w:szCs w:val="24"/>
        </w:rPr>
        <w:t xml:space="preserve"> </w:t>
      </w:r>
      <w:r w:rsidR="002E212A" w:rsidRPr="00E51AF3">
        <w:rPr>
          <w:sz w:val="24"/>
          <w:szCs w:val="24"/>
        </w:rPr>
        <w:t>high-</w:t>
      </w:r>
      <w:r w:rsidR="007C31A7" w:rsidRPr="00E51AF3">
        <w:rPr>
          <w:sz w:val="24"/>
          <w:szCs w:val="24"/>
        </w:rPr>
        <w:t>customization environment</w:t>
      </w:r>
      <w:r w:rsidR="008C1935" w:rsidRPr="00E51AF3">
        <w:rPr>
          <w:sz w:val="24"/>
          <w:szCs w:val="24"/>
        </w:rPr>
        <w:t>.</w:t>
      </w:r>
      <w:r w:rsidR="006D6845" w:rsidRPr="00E51AF3">
        <w:rPr>
          <w:sz w:val="24"/>
          <w:szCs w:val="24"/>
        </w:rPr>
        <w:t xml:space="preserve"> </w:t>
      </w:r>
      <w:r w:rsidR="00EE3AC3" w:rsidRPr="00E51AF3">
        <w:rPr>
          <w:sz w:val="24"/>
          <w:szCs w:val="24"/>
        </w:rPr>
        <w:t>T</w:t>
      </w:r>
      <w:r w:rsidR="00536496" w:rsidRPr="00E51AF3">
        <w:rPr>
          <w:sz w:val="24"/>
          <w:szCs w:val="24"/>
        </w:rPr>
        <w:t xml:space="preserve">he competencies of </w:t>
      </w:r>
      <w:r w:rsidR="00554D2E" w:rsidRPr="00E51AF3">
        <w:rPr>
          <w:sz w:val="24"/>
          <w:szCs w:val="24"/>
        </w:rPr>
        <w:t>modularity,</w:t>
      </w:r>
      <w:r w:rsidR="008A59C3" w:rsidRPr="00E51AF3">
        <w:rPr>
          <w:sz w:val="24"/>
          <w:szCs w:val="24"/>
        </w:rPr>
        <w:t xml:space="preserve"> </w:t>
      </w:r>
      <w:r w:rsidR="00B2383F" w:rsidRPr="00E51AF3">
        <w:rPr>
          <w:sz w:val="24"/>
          <w:szCs w:val="24"/>
        </w:rPr>
        <w:t xml:space="preserve">cellular manufacturing </w:t>
      </w:r>
      <w:r w:rsidR="00AB7165" w:rsidRPr="00E51AF3">
        <w:rPr>
          <w:sz w:val="24"/>
          <w:szCs w:val="24"/>
        </w:rPr>
        <w:t xml:space="preserve">and </w:t>
      </w:r>
      <w:r w:rsidR="00554D2E" w:rsidRPr="00E51AF3">
        <w:rPr>
          <w:sz w:val="24"/>
          <w:szCs w:val="24"/>
        </w:rPr>
        <w:t>postponement are</w:t>
      </w:r>
      <w:r w:rsidR="00C81E7F" w:rsidRPr="00E51AF3">
        <w:rPr>
          <w:sz w:val="24"/>
          <w:szCs w:val="24"/>
        </w:rPr>
        <w:t xml:space="preserve"> determinants of supply chain flexibility and agility, and supply chain flexibility and agility </w:t>
      </w:r>
      <w:r w:rsidR="00C86056" w:rsidRPr="00E51AF3">
        <w:rPr>
          <w:sz w:val="24"/>
          <w:szCs w:val="24"/>
        </w:rPr>
        <w:t xml:space="preserve">in turn </w:t>
      </w:r>
      <w:r w:rsidR="0006574D" w:rsidRPr="00E51AF3">
        <w:rPr>
          <w:sz w:val="24"/>
          <w:szCs w:val="24"/>
        </w:rPr>
        <w:t>are</w:t>
      </w:r>
      <w:r w:rsidR="00C81E7F" w:rsidRPr="00E51AF3">
        <w:rPr>
          <w:sz w:val="24"/>
          <w:szCs w:val="24"/>
        </w:rPr>
        <w:t xml:space="preserve"> determinants of supply chain cost efficiency and customer service. </w:t>
      </w:r>
      <w:r w:rsidR="00BD4DD6" w:rsidRPr="00E51AF3">
        <w:rPr>
          <w:sz w:val="24"/>
          <w:szCs w:val="24"/>
        </w:rPr>
        <w:t>However</w:t>
      </w:r>
      <w:r w:rsidR="00D400AE" w:rsidRPr="00E51AF3">
        <w:rPr>
          <w:sz w:val="24"/>
          <w:szCs w:val="24"/>
        </w:rPr>
        <w:t xml:space="preserve">, </w:t>
      </w:r>
      <w:r w:rsidR="00AB7165" w:rsidRPr="00E51AF3">
        <w:rPr>
          <w:sz w:val="24"/>
          <w:szCs w:val="24"/>
        </w:rPr>
        <w:t>a PVMS</w:t>
      </w:r>
      <w:r w:rsidR="004B5FCB" w:rsidRPr="00E51AF3">
        <w:rPr>
          <w:sz w:val="24"/>
          <w:szCs w:val="24"/>
        </w:rPr>
        <w:t xml:space="preserve"> </w:t>
      </w:r>
      <w:r w:rsidR="00D440F9" w:rsidRPr="00E51AF3">
        <w:rPr>
          <w:sz w:val="24"/>
          <w:szCs w:val="24"/>
        </w:rPr>
        <w:t xml:space="preserve">does not </w:t>
      </w:r>
      <w:r w:rsidR="004B5FCB" w:rsidRPr="00E51AF3">
        <w:rPr>
          <w:sz w:val="24"/>
          <w:szCs w:val="24"/>
        </w:rPr>
        <w:t xml:space="preserve">impact the four supply chain </w:t>
      </w:r>
      <w:r w:rsidR="002E212A" w:rsidRPr="00E51AF3">
        <w:rPr>
          <w:sz w:val="24"/>
          <w:szCs w:val="24"/>
        </w:rPr>
        <w:t>constructs</w:t>
      </w:r>
      <w:r w:rsidR="004B5FCB" w:rsidRPr="00E51AF3">
        <w:rPr>
          <w:sz w:val="24"/>
          <w:szCs w:val="24"/>
        </w:rPr>
        <w:t xml:space="preserve"> in the same manner. </w:t>
      </w:r>
      <w:r w:rsidR="00AB7165" w:rsidRPr="00E51AF3">
        <w:rPr>
          <w:sz w:val="24"/>
          <w:szCs w:val="24"/>
        </w:rPr>
        <w:t>A PVMS</w:t>
      </w:r>
      <w:r w:rsidR="00D440F9" w:rsidRPr="00E51AF3">
        <w:rPr>
          <w:sz w:val="24"/>
          <w:szCs w:val="24"/>
        </w:rPr>
        <w:t xml:space="preserve"> </w:t>
      </w:r>
      <w:r w:rsidR="004B5FCB" w:rsidRPr="00E51AF3">
        <w:rPr>
          <w:sz w:val="24"/>
          <w:szCs w:val="24"/>
        </w:rPr>
        <w:t>ha</w:t>
      </w:r>
      <w:r w:rsidR="0006574D" w:rsidRPr="00E51AF3">
        <w:rPr>
          <w:sz w:val="24"/>
          <w:szCs w:val="24"/>
        </w:rPr>
        <w:t>s</w:t>
      </w:r>
      <w:r w:rsidR="004B5FCB" w:rsidRPr="00E51AF3">
        <w:rPr>
          <w:sz w:val="24"/>
          <w:szCs w:val="24"/>
        </w:rPr>
        <w:t xml:space="preserve"> both</w:t>
      </w:r>
      <w:r w:rsidR="00F7702B" w:rsidRPr="00E51AF3">
        <w:rPr>
          <w:sz w:val="24"/>
          <w:szCs w:val="24"/>
        </w:rPr>
        <w:t xml:space="preserve"> </w:t>
      </w:r>
      <w:r w:rsidR="004B5FCB" w:rsidRPr="00E51AF3">
        <w:rPr>
          <w:sz w:val="24"/>
          <w:szCs w:val="24"/>
        </w:rPr>
        <w:t xml:space="preserve">a first-order positive relationship with flexibility and agility, </w:t>
      </w:r>
      <w:r w:rsidR="00D440F9" w:rsidRPr="00E51AF3">
        <w:rPr>
          <w:sz w:val="24"/>
          <w:szCs w:val="24"/>
        </w:rPr>
        <w:t xml:space="preserve">and </w:t>
      </w:r>
      <w:r w:rsidR="004B5FCB" w:rsidRPr="00E51AF3">
        <w:rPr>
          <w:sz w:val="24"/>
          <w:szCs w:val="24"/>
        </w:rPr>
        <w:t xml:space="preserve">a second-order relationship with cost efficiency and customer service. </w:t>
      </w:r>
      <w:r w:rsidR="00D440F9" w:rsidRPr="00E51AF3">
        <w:rPr>
          <w:sz w:val="24"/>
          <w:szCs w:val="24"/>
        </w:rPr>
        <w:t>A PVMS is most effective for improving cost efficiency through supply chain agility, while a PVMS is most effective to improve customer service through supply chain flexibility.</w:t>
      </w:r>
      <w:r w:rsidR="007C19DE" w:rsidRPr="00E51AF3">
        <w:rPr>
          <w:sz w:val="24"/>
          <w:szCs w:val="24"/>
        </w:rPr>
        <w:t xml:space="preserve"> </w:t>
      </w:r>
      <w:r w:rsidR="004B5FCB" w:rsidRPr="00E51AF3">
        <w:rPr>
          <w:sz w:val="24"/>
          <w:szCs w:val="24"/>
        </w:rPr>
        <w:t xml:space="preserve">The findings have </w:t>
      </w:r>
      <w:r w:rsidR="00E238CE" w:rsidRPr="00E51AF3">
        <w:rPr>
          <w:sz w:val="24"/>
          <w:szCs w:val="24"/>
        </w:rPr>
        <w:t xml:space="preserve">both </w:t>
      </w:r>
      <w:r w:rsidR="004B5FCB" w:rsidRPr="00E51AF3">
        <w:rPr>
          <w:sz w:val="24"/>
          <w:szCs w:val="24"/>
        </w:rPr>
        <w:t xml:space="preserve">theoretical and managerial </w:t>
      </w:r>
      <w:r w:rsidR="00EA7A84" w:rsidRPr="00E51AF3">
        <w:rPr>
          <w:sz w:val="24"/>
          <w:szCs w:val="24"/>
        </w:rPr>
        <w:t>implications</w:t>
      </w:r>
      <w:r w:rsidR="00E238CE" w:rsidRPr="00E51AF3">
        <w:rPr>
          <w:sz w:val="24"/>
          <w:szCs w:val="24"/>
        </w:rPr>
        <w:t xml:space="preserve">. They </w:t>
      </w:r>
      <w:r w:rsidR="006F0E52" w:rsidRPr="00E51AF3">
        <w:rPr>
          <w:sz w:val="24"/>
          <w:szCs w:val="24"/>
        </w:rPr>
        <w:t>contribute to the extant literature</w:t>
      </w:r>
      <w:r w:rsidR="001B5A50" w:rsidRPr="00E51AF3">
        <w:rPr>
          <w:sz w:val="24"/>
          <w:szCs w:val="24"/>
        </w:rPr>
        <w:t xml:space="preserve"> on product variety management</w:t>
      </w:r>
      <w:r w:rsidR="000D09D8" w:rsidRPr="00E51AF3">
        <w:rPr>
          <w:sz w:val="24"/>
          <w:szCs w:val="24"/>
        </w:rPr>
        <w:t xml:space="preserve"> and </w:t>
      </w:r>
      <w:r w:rsidR="00C86056" w:rsidRPr="00E51AF3">
        <w:rPr>
          <w:sz w:val="24"/>
          <w:szCs w:val="24"/>
        </w:rPr>
        <w:t xml:space="preserve">product </w:t>
      </w:r>
      <w:r w:rsidR="000D09D8" w:rsidRPr="00E51AF3">
        <w:rPr>
          <w:sz w:val="24"/>
          <w:szCs w:val="24"/>
        </w:rPr>
        <w:t>variety management capability formation</w:t>
      </w:r>
      <w:r w:rsidR="00E238CE" w:rsidRPr="00E51AF3">
        <w:rPr>
          <w:sz w:val="24"/>
          <w:szCs w:val="24"/>
        </w:rPr>
        <w:t xml:space="preserve">. They </w:t>
      </w:r>
      <w:r w:rsidR="002D3C75" w:rsidRPr="00E51AF3">
        <w:rPr>
          <w:sz w:val="24"/>
          <w:szCs w:val="24"/>
        </w:rPr>
        <w:t xml:space="preserve">provide empirical evidence </w:t>
      </w:r>
      <w:r w:rsidR="00E238CE" w:rsidRPr="00E51AF3">
        <w:rPr>
          <w:sz w:val="24"/>
          <w:szCs w:val="24"/>
        </w:rPr>
        <w:t xml:space="preserve">that </w:t>
      </w:r>
      <w:r w:rsidR="002D3C75" w:rsidRPr="00E51AF3">
        <w:rPr>
          <w:sz w:val="24"/>
          <w:szCs w:val="24"/>
        </w:rPr>
        <w:t>confirm</w:t>
      </w:r>
      <w:r w:rsidR="00E238CE" w:rsidRPr="00E51AF3">
        <w:rPr>
          <w:sz w:val="24"/>
          <w:szCs w:val="24"/>
        </w:rPr>
        <w:t>s</w:t>
      </w:r>
      <w:r w:rsidR="002D3C75" w:rsidRPr="00E51AF3">
        <w:rPr>
          <w:sz w:val="24"/>
          <w:szCs w:val="24"/>
        </w:rPr>
        <w:t xml:space="preserve"> </w:t>
      </w:r>
      <w:r w:rsidR="00524689" w:rsidRPr="00E51AF3">
        <w:rPr>
          <w:sz w:val="24"/>
          <w:szCs w:val="24"/>
        </w:rPr>
        <w:t>and augment</w:t>
      </w:r>
      <w:r w:rsidR="00E238CE" w:rsidRPr="00E51AF3">
        <w:rPr>
          <w:sz w:val="24"/>
          <w:szCs w:val="24"/>
        </w:rPr>
        <w:t>s</w:t>
      </w:r>
      <w:r w:rsidR="00524689" w:rsidRPr="00E51AF3">
        <w:rPr>
          <w:sz w:val="24"/>
          <w:szCs w:val="24"/>
        </w:rPr>
        <w:t xml:space="preserve"> </w:t>
      </w:r>
      <w:r w:rsidR="002D3C75" w:rsidRPr="00E51AF3">
        <w:rPr>
          <w:sz w:val="24"/>
          <w:szCs w:val="24"/>
        </w:rPr>
        <w:t xml:space="preserve">our understanding of the </w:t>
      </w:r>
      <w:r w:rsidR="00D902AA" w:rsidRPr="00E51AF3">
        <w:rPr>
          <w:sz w:val="24"/>
          <w:szCs w:val="24"/>
        </w:rPr>
        <w:t xml:space="preserve">causal </w:t>
      </w:r>
      <w:r w:rsidR="002D3C75" w:rsidRPr="00E51AF3">
        <w:rPr>
          <w:sz w:val="24"/>
          <w:szCs w:val="24"/>
        </w:rPr>
        <w:t xml:space="preserve">relationships between </w:t>
      </w:r>
      <w:r w:rsidR="00C86056" w:rsidRPr="00E51AF3">
        <w:rPr>
          <w:sz w:val="24"/>
          <w:szCs w:val="24"/>
        </w:rPr>
        <w:t xml:space="preserve">product </w:t>
      </w:r>
      <w:r w:rsidR="002D3C75" w:rsidRPr="00E51AF3">
        <w:rPr>
          <w:sz w:val="24"/>
          <w:szCs w:val="24"/>
        </w:rPr>
        <w:t>variety management and supply chain performance</w:t>
      </w:r>
      <w:r w:rsidR="00A03C35" w:rsidRPr="00E51AF3">
        <w:rPr>
          <w:sz w:val="24"/>
          <w:szCs w:val="24"/>
        </w:rPr>
        <w:t xml:space="preserve"> within a</w:t>
      </w:r>
      <w:r w:rsidR="000D09D8" w:rsidRPr="00E51AF3">
        <w:rPr>
          <w:sz w:val="24"/>
          <w:szCs w:val="24"/>
        </w:rPr>
        <w:t xml:space="preserve">n </w:t>
      </w:r>
      <w:r w:rsidR="00E238CE" w:rsidRPr="00E51AF3">
        <w:rPr>
          <w:sz w:val="24"/>
          <w:szCs w:val="24"/>
        </w:rPr>
        <w:t xml:space="preserve">operationalized </w:t>
      </w:r>
      <w:r w:rsidR="00A03C35" w:rsidRPr="00E51AF3">
        <w:rPr>
          <w:sz w:val="24"/>
          <w:szCs w:val="24"/>
        </w:rPr>
        <w:t>dynamic capabilities framework</w:t>
      </w:r>
      <w:r w:rsidR="00E238CE" w:rsidRPr="00E51AF3">
        <w:rPr>
          <w:sz w:val="24"/>
          <w:szCs w:val="24"/>
        </w:rPr>
        <w:t>. They</w:t>
      </w:r>
      <w:r w:rsidR="002D3C75" w:rsidRPr="00E51AF3">
        <w:rPr>
          <w:sz w:val="24"/>
          <w:szCs w:val="24"/>
        </w:rPr>
        <w:t xml:space="preserve"> support decision and policy-making for manufacturers </w:t>
      </w:r>
      <w:r w:rsidR="00D400AE" w:rsidRPr="00E51AF3">
        <w:rPr>
          <w:sz w:val="24"/>
          <w:szCs w:val="24"/>
        </w:rPr>
        <w:t xml:space="preserve">and their supply chain partners </w:t>
      </w:r>
      <w:r w:rsidR="002D3C75" w:rsidRPr="00E51AF3">
        <w:rPr>
          <w:sz w:val="24"/>
          <w:szCs w:val="24"/>
        </w:rPr>
        <w:t xml:space="preserve">by </w:t>
      </w:r>
      <w:r w:rsidR="00524689" w:rsidRPr="00E51AF3">
        <w:rPr>
          <w:sz w:val="24"/>
          <w:szCs w:val="24"/>
        </w:rPr>
        <w:t>revealing</w:t>
      </w:r>
      <w:r w:rsidR="002D3C75" w:rsidRPr="00E51AF3">
        <w:rPr>
          <w:sz w:val="24"/>
          <w:szCs w:val="24"/>
        </w:rPr>
        <w:t xml:space="preserve"> the relative effectiveness of representative examples of </w:t>
      </w:r>
      <w:r w:rsidR="00E238CE" w:rsidRPr="00E51AF3">
        <w:rPr>
          <w:sz w:val="24"/>
          <w:szCs w:val="24"/>
        </w:rPr>
        <w:t xml:space="preserve">the </w:t>
      </w:r>
      <w:r w:rsidR="002D3C75" w:rsidRPr="00E51AF3">
        <w:rPr>
          <w:sz w:val="24"/>
          <w:szCs w:val="24"/>
        </w:rPr>
        <w:t>product</w:t>
      </w:r>
      <w:r w:rsidR="0029092F" w:rsidRPr="00E51AF3">
        <w:rPr>
          <w:sz w:val="24"/>
          <w:szCs w:val="24"/>
        </w:rPr>
        <w:t xml:space="preserve"> and</w:t>
      </w:r>
      <w:r w:rsidR="002D3C75" w:rsidRPr="00E51AF3">
        <w:rPr>
          <w:sz w:val="24"/>
          <w:szCs w:val="24"/>
        </w:rPr>
        <w:t xml:space="preserve"> process</w:t>
      </w:r>
      <w:r w:rsidR="00E238CE" w:rsidRPr="00E51AF3">
        <w:rPr>
          <w:sz w:val="24"/>
          <w:szCs w:val="24"/>
        </w:rPr>
        <w:t xml:space="preserve">-based strategies for </w:t>
      </w:r>
      <w:r w:rsidR="002D3C75" w:rsidRPr="00E51AF3">
        <w:rPr>
          <w:sz w:val="24"/>
          <w:szCs w:val="24"/>
        </w:rPr>
        <w:t>variety management.</w:t>
      </w:r>
    </w:p>
    <w:p w14:paraId="598F6435" w14:textId="77777777" w:rsidR="00FF6493" w:rsidRPr="00E51AF3" w:rsidRDefault="00FF6493" w:rsidP="00090587">
      <w:pPr>
        <w:spacing w:line="480" w:lineRule="auto"/>
        <w:rPr>
          <w:sz w:val="24"/>
          <w:szCs w:val="24"/>
          <w:lang w:eastAsia="zh-HK"/>
        </w:rPr>
      </w:pPr>
    </w:p>
    <w:p w14:paraId="6D0418DF" w14:textId="77777777" w:rsidR="000C26B4" w:rsidRPr="00E51AF3" w:rsidRDefault="00FF6493" w:rsidP="000C26B4">
      <w:pPr>
        <w:pStyle w:val="ListParagraph"/>
        <w:numPr>
          <w:ilvl w:val="0"/>
          <w:numId w:val="28"/>
        </w:numPr>
        <w:spacing w:line="480" w:lineRule="auto"/>
        <w:jc w:val="left"/>
        <w:outlineLvl w:val="0"/>
        <w:rPr>
          <w:b/>
          <w:sz w:val="24"/>
          <w:szCs w:val="24"/>
        </w:rPr>
      </w:pPr>
      <w:r w:rsidRPr="00E51AF3">
        <w:rPr>
          <w:rFonts w:hint="eastAsia"/>
          <w:b/>
          <w:sz w:val="24"/>
          <w:szCs w:val="24"/>
          <w:lang w:eastAsia="zh-HK"/>
        </w:rPr>
        <w:t>Limitations and future research</w:t>
      </w:r>
      <w:r w:rsidR="000C26B4" w:rsidRPr="00E51AF3">
        <w:rPr>
          <w:sz w:val="24"/>
          <w:szCs w:val="24"/>
        </w:rPr>
        <w:tab/>
      </w:r>
    </w:p>
    <w:p w14:paraId="513B1820" w14:textId="67E2A2EA" w:rsidR="00075C4C" w:rsidRPr="00E51AF3" w:rsidRDefault="0095594F" w:rsidP="00075C4C">
      <w:pPr>
        <w:spacing w:line="480" w:lineRule="auto"/>
        <w:rPr>
          <w:sz w:val="24"/>
          <w:szCs w:val="24"/>
        </w:rPr>
      </w:pPr>
      <w:r w:rsidRPr="00E51AF3">
        <w:rPr>
          <w:sz w:val="24"/>
          <w:szCs w:val="24"/>
        </w:rPr>
        <w:t>We focus</w:t>
      </w:r>
      <w:r w:rsidR="00204A7E" w:rsidRPr="00E51AF3">
        <w:rPr>
          <w:sz w:val="24"/>
          <w:szCs w:val="24"/>
        </w:rPr>
        <w:t xml:space="preserve"> exclusively on manufacturing industries in the UK and Korea, limiting gene</w:t>
      </w:r>
      <w:r w:rsidR="00804CDD" w:rsidRPr="00E51AF3">
        <w:rPr>
          <w:sz w:val="24"/>
          <w:szCs w:val="24"/>
        </w:rPr>
        <w:t>rali</w:t>
      </w:r>
      <w:r w:rsidR="007849F5" w:rsidRPr="00E51AF3">
        <w:rPr>
          <w:sz w:val="24"/>
          <w:szCs w:val="24"/>
        </w:rPr>
        <w:t>s</w:t>
      </w:r>
      <w:r w:rsidR="00804CDD" w:rsidRPr="00E51AF3">
        <w:rPr>
          <w:sz w:val="24"/>
          <w:szCs w:val="24"/>
        </w:rPr>
        <w:t>ation to other populations</w:t>
      </w:r>
      <w:r w:rsidR="007750CB" w:rsidRPr="00E51AF3">
        <w:rPr>
          <w:sz w:val="24"/>
          <w:szCs w:val="24"/>
        </w:rPr>
        <w:t xml:space="preserve">. This is </w:t>
      </w:r>
      <w:r w:rsidR="00D400AE" w:rsidRPr="00E51AF3">
        <w:rPr>
          <w:sz w:val="24"/>
          <w:szCs w:val="24"/>
        </w:rPr>
        <w:t>a pertinent point</w:t>
      </w:r>
      <w:r w:rsidR="002E212A" w:rsidRPr="00E51AF3">
        <w:rPr>
          <w:sz w:val="24"/>
          <w:szCs w:val="24"/>
        </w:rPr>
        <w:t>,</w:t>
      </w:r>
      <w:r w:rsidR="00D400AE" w:rsidRPr="00E51AF3">
        <w:rPr>
          <w:sz w:val="24"/>
          <w:szCs w:val="24"/>
        </w:rPr>
        <w:t xml:space="preserve"> </w:t>
      </w:r>
      <w:r w:rsidR="006C578F" w:rsidRPr="00E51AF3">
        <w:rPr>
          <w:sz w:val="24"/>
          <w:szCs w:val="24"/>
        </w:rPr>
        <w:t xml:space="preserve">even </w:t>
      </w:r>
      <w:r w:rsidR="00D400AE" w:rsidRPr="00E51AF3">
        <w:rPr>
          <w:sz w:val="24"/>
          <w:szCs w:val="24"/>
        </w:rPr>
        <w:t>when</w:t>
      </w:r>
      <w:r w:rsidR="002E212A" w:rsidRPr="00E51AF3">
        <w:rPr>
          <w:sz w:val="24"/>
          <w:szCs w:val="24"/>
        </w:rPr>
        <w:t xml:space="preserve"> measurement invariance </w:t>
      </w:r>
      <w:r w:rsidRPr="00E51AF3">
        <w:rPr>
          <w:sz w:val="24"/>
          <w:szCs w:val="24"/>
        </w:rPr>
        <w:t xml:space="preserve">is </w:t>
      </w:r>
      <w:r w:rsidR="002E212A" w:rsidRPr="00E51AF3">
        <w:rPr>
          <w:sz w:val="24"/>
          <w:szCs w:val="24"/>
        </w:rPr>
        <w:t xml:space="preserve">supported, </w:t>
      </w:r>
      <w:r w:rsidR="00D400AE" w:rsidRPr="00E51AF3">
        <w:rPr>
          <w:sz w:val="24"/>
          <w:szCs w:val="24"/>
        </w:rPr>
        <w:t xml:space="preserve">there are </w:t>
      </w:r>
      <w:r w:rsidR="00AB7165" w:rsidRPr="00E51AF3">
        <w:rPr>
          <w:rFonts w:eastAsia="Malgun Gothic"/>
          <w:sz w:val="24"/>
          <w:szCs w:val="24"/>
        </w:rPr>
        <w:t>potential</w:t>
      </w:r>
      <w:r w:rsidR="008A3D9D" w:rsidRPr="00E51AF3">
        <w:rPr>
          <w:sz w:val="24"/>
          <w:szCs w:val="24"/>
        </w:rPr>
        <w:t xml:space="preserve"> </w:t>
      </w:r>
      <w:r w:rsidR="00204A7E" w:rsidRPr="00E51AF3">
        <w:rPr>
          <w:sz w:val="24"/>
          <w:szCs w:val="24"/>
        </w:rPr>
        <w:t>competitive, environmental</w:t>
      </w:r>
      <w:r w:rsidRPr="00E51AF3">
        <w:rPr>
          <w:sz w:val="24"/>
          <w:szCs w:val="24"/>
        </w:rPr>
        <w:t>,</w:t>
      </w:r>
      <w:r w:rsidR="00204A7E" w:rsidRPr="00E51AF3">
        <w:rPr>
          <w:sz w:val="24"/>
          <w:szCs w:val="24"/>
        </w:rPr>
        <w:t xml:space="preserve"> and cultural differences that exist among </w:t>
      </w:r>
      <w:r w:rsidR="00523D47" w:rsidRPr="00E51AF3">
        <w:rPr>
          <w:sz w:val="24"/>
          <w:szCs w:val="24"/>
        </w:rPr>
        <w:t xml:space="preserve">different </w:t>
      </w:r>
      <w:r w:rsidR="00204A7E" w:rsidRPr="00E51AF3">
        <w:rPr>
          <w:sz w:val="24"/>
          <w:szCs w:val="24"/>
        </w:rPr>
        <w:t xml:space="preserve">countries and regions (Hughes </w:t>
      </w:r>
      <w:r w:rsidR="007526E8" w:rsidRPr="00E51AF3">
        <w:rPr>
          <w:sz w:val="24"/>
          <w:szCs w:val="24"/>
        </w:rPr>
        <w:t>&amp;</w:t>
      </w:r>
      <w:r w:rsidR="00204A7E" w:rsidRPr="00E51AF3">
        <w:rPr>
          <w:sz w:val="24"/>
          <w:szCs w:val="24"/>
        </w:rPr>
        <w:t xml:space="preserve"> Morgan, 2008)</w:t>
      </w:r>
      <w:r w:rsidR="002E212A" w:rsidRPr="00E51AF3">
        <w:rPr>
          <w:sz w:val="24"/>
          <w:szCs w:val="24"/>
        </w:rPr>
        <w:t>.</w:t>
      </w:r>
      <w:r w:rsidR="00217E0A" w:rsidRPr="00E51AF3">
        <w:rPr>
          <w:sz w:val="24"/>
          <w:szCs w:val="24"/>
        </w:rPr>
        <w:t xml:space="preserve"> </w:t>
      </w:r>
      <w:r w:rsidR="00523D47" w:rsidRPr="00E51AF3">
        <w:rPr>
          <w:sz w:val="24"/>
          <w:szCs w:val="24"/>
        </w:rPr>
        <w:t>In addition, modularity, cellular manufacturing</w:t>
      </w:r>
      <w:r w:rsidRPr="00E51AF3">
        <w:rPr>
          <w:sz w:val="24"/>
          <w:szCs w:val="24"/>
        </w:rPr>
        <w:t>,</w:t>
      </w:r>
      <w:r w:rsidR="00523D47" w:rsidRPr="00E51AF3">
        <w:rPr>
          <w:sz w:val="24"/>
          <w:szCs w:val="24"/>
        </w:rPr>
        <w:t xml:space="preserve"> and postponement, although prominent examples</w:t>
      </w:r>
      <w:r w:rsidR="00942A17" w:rsidRPr="00E51AF3">
        <w:rPr>
          <w:rFonts w:eastAsia="Malgun Gothic" w:hint="eastAsia"/>
          <w:sz w:val="24"/>
          <w:szCs w:val="24"/>
        </w:rPr>
        <w:t xml:space="preserve"> and </w:t>
      </w:r>
      <w:r w:rsidR="00942A17" w:rsidRPr="00E51AF3">
        <w:rPr>
          <w:rFonts w:eastAsia="Malgun Gothic"/>
          <w:sz w:val="24"/>
          <w:szCs w:val="24"/>
        </w:rPr>
        <w:t>observed variables</w:t>
      </w:r>
      <w:r w:rsidR="00AB7165" w:rsidRPr="00E51AF3">
        <w:rPr>
          <w:sz w:val="24"/>
          <w:szCs w:val="24"/>
        </w:rPr>
        <w:t xml:space="preserve"> of the product- and process-based strategies for product variety management, respectively, </w:t>
      </w:r>
      <w:r w:rsidR="00032B77" w:rsidRPr="00E51AF3">
        <w:rPr>
          <w:sz w:val="24"/>
          <w:szCs w:val="24"/>
        </w:rPr>
        <w:t>could</w:t>
      </w:r>
      <w:r w:rsidR="00AB7165" w:rsidRPr="00E51AF3">
        <w:rPr>
          <w:sz w:val="24"/>
          <w:szCs w:val="24"/>
        </w:rPr>
        <w:t xml:space="preserve"> be explained </w:t>
      </w:r>
      <w:r w:rsidR="00032B77" w:rsidRPr="00E51AF3">
        <w:rPr>
          <w:sz w:val="24"/>
          <w:szCs w:val="24"/>
        </w:rPr>
        <w:t>as second-</w:t>
      </w:r>
      <w:r w:rsidR="00AB7165" w:rsidRPr="00E51AF3">
        <w:rPr>
          <w:sz w:val="24"/>
          <w:szCs w:val="24"/>
        </w:rPr>
        <w:t>order construct</w:t>
      </w:r>
      <w:r w:rsidR="008A3D9D" w:rsidRPr="00E51AF3">
        <w:rPr>
          <w:rFonts w:eastAsia="Malgun Gothic" w:hint="eastAsia"/>
          <w:sz w:val="24"/>
          <w:szCs w:val="24"/>
        </w:rPr>
        <w:t>s</w:t>
      </w:r>
      <w:r w:rsidR="00AB7165" w:rsidRPr="00E51AF3">
        <w:rPr>
          <w:sz w:val="24"/>
          <w:szCs w:val="24"/>
        </w:rPr>
        <w:t>.</w:t>
      </w:r>
      <w:r w:rsidR="00523D47" w:rsidRPr="00E51AF3">
        <w:rPr>
          <w:sz w:val="24"/>
          <w:szCs w:val="24"/>
        </w:rPr>
        <w:t xml:space="preserve"> Therefore, extrapolation of </w:t>
      </w:r>
      <w:r w:rsidR="006136F3" w:rsidRPr="00E51AF3">
        <w:rPr>
          <w:sz w:val="24"/>
          <w:szCs w:val="24"/>
        </w:rPr>
        <w:t xml:space="preserve">the </w:t>
      </w:r>
      <w:r w:rsidR="00523D47" w:rsidRPr="00E51AF3">
        <w:rPr>
          <w:sz w:val="24"/>
          <w:szCs w:val="24"/>
        </w:rPr>
        <w:t>conclusion</w:t>
      </w:r>
      <w:r w:rsidR="00F72186" w:rsidRPr="00E51AF3">
        <w:rPr>
          <w:sz w:val="24"/>
          <w:szCs w:val="24"/>
        </w:rPr>
        <w:t>s</w:t>
      </w:r>
      <w:r w:rsidR="00523D47" w:rsidRPr="00E51AF3">
        <w:rPr>
          <w:sz w:val="24"/>
          <w:szCs w:val="24"/>
        </w:rPr>
        <w:t xml:space="preserve"> </w:t>
      </w:r>
      <w:r w:rsidR="006136F3" w:rsidRPr="00E51AF3">
        <w:rPr>
          <w:sz w:val="24"/>
          <w:szCs w:val="24"/>
        </w:rPr>
        <w:t>from</w:t>
      </w:r>
      <w:r w:rsidR="00523D47" w:rsidRPr="00E51AF3">
        <w:rPr>
          <w:sz w:val="24"/>
          <w:szCs w:val="24"/>
        </w:rPr>
        <w:t xml:space="preserve"> </w:t>
      </w:r>
      <w:r w:rsidR="00F72186" w:rsidRPr="00E51AF3">
        <w:rPr>
          <w:sz w:val="24"/>
          <w:szCs w:val="24"/>
        </w:rPr>
        <w:t xml:space="preserve">the </w:t>
      </w:r>
      <w:r w:rsidR="00523D47" w:rsidRPr="00E51AF3">
        <w:rPr>
          <w:sz w:val="24"/>
          <w:szCs w:val="24"/>
        </w:rPr>
        <w:t>exam</w:t>
      </w:r>
      <w:r w:rsidR="00CE34B9" w:rsidRPr="00E51AF3">
        <w:rPr>
          <w:sz w:val="24"/>
          <w:szCs w:val="24"/>
        </w:rPr>
        <w:t>ple</w:t>
      </w:r>
      <w:r w:rsidR="00F72186" w:rsidRPr="00E51AF3">
        <w:rPr>
          <w:sz w:val="24"/>
          <w:szCs w:val="24"/>
        </w:rPr>
        <w:t>s studied</w:t>
      </w:r>
      <w:r w:rsidR="00CE34B9" w:rsidRPr="00E51AF3">
        <w:rPr>
          <w:sz w:val="24"/>
          <w:szCs w:val="24"/>
        </w:rPr>
        <w:t xml:space="preserve"> </w:t>
      </w:r>
      <w:r w:rsidR="006136F3" w:rsidRPr="00E51AF3">
        <w:rPr>
          <w:sz w:val="24"/>
          <w:szCs w:val="24"/>
        </w:rPr>
        <w:t>to</w:t>
      </w:r>
      <w:r w:rsidR="00CE34B9" w:rsidRPr="00E51AF3">
        <w:rPr>
          <w:sz w:val="24"/>
          <w:szCs w:val="24"/>
        </w:rPr>
        <w:t xml:space="preserve"> </w:t>
      </w:r>
      <w:r w:rsidR="00F72186" w:rsidRPr="00E51AF3">
        <w:rPr>
          <w:sz w:val="24"/>
          <w:szCs w:val="24"/>
        </w:rPr>
        <w:t xml:space="preserve">the </w:t>
      </w:r>
      <w:r w:rsidR="00AB7165" w:rsidRPr="00E51AF3">
        <w:rPr>
          <w:rFonts w:eastAsia="Malgun Gothic"/>
          <w:sz w:val="24"/>
          <w:szCs w:val="24"/>
        </w:rPr>
        <w:t>two</w:t>
      </w:r>
      <w:r w:rsidR="00AB7165" w:rsidRPr="00E51AF3">
        <w:rPr>
          <w:sz w:val="24"/>
          <w:szCs w:val="24"/>
        </w:rPr>
        <w:t xml:space="preserve"> different classes</w:t>
      </w:r>
      <w:r w:rsidR="00CE34B9" w:rsidRPr="00E51AF3">
        <w:rPr>
          <w:sz w:val="24"/>
          <w:szCs w:val="24"/>
        </w:rPr>
        <w:t xml:space="preserve"> requires further investigation</w:t>
      </w:r>
      <w:r w:rsidR="00032B77" w:rsidRPr="00E51AF3">
        <w:rPr>
          <w:sz w:val="24"/>
          <w:szCs w:val="24"/>
        </w:rPr>
        <w:t xml:space="preserve">. </w:t>
      </w:r>
      <w:r w:rsidR="004F4318" w:rsidRPr="00E51AF3">
        <w:rPr>
          <w:sz w:val="24"/>
          <w:szCs w:val="24"/>
        </w:rPr>
        <w:t xml:space="preserve">Also, </w:t>
      </w:r>
      <w:r w:rsidRPr="00E51AF3">
        <w:rPr>
          <w:sz w:val="24"/>
          <w:szCs w:val="24"/>
        </w:rPr>
        <w:t xml:space="preserve">we do </w:t>
      </w:r>
      <w:r w:rsidR="00682452" w:rsidRPr="00E51AF3">
        <w:rPr>
          <w:sz w:val="24"/>
          <w:szCs w:val="24"/>
        </w:rPr>
        <w:t xml:space="preserve">not </w:t>
      </w:r>
      <w:r w:rsidRPr="00E51AF3">
        <w:rPr>
          <w:sz w:val="24"/>
          <w:szCs w:val="24"/>
        </w:rPr>
        <w:t xml:space="preserve">consider </w:t>
      </w:r>
      <w:r w:rsidR="00682452" w:rsidRPr="00E51AF3">
        <w:rPr>
          <w:sz w:val="24"/>
          <w:szCs w:val="24"/>
        </w:rPr>
        <w:t xml:space="preserve">all </w:t>
      </w:r>
      <w:r w:rsidRPr="00E51AF3">
        <w:rPr>
          <w:sz w:val="24"/>
          <w:szCs w:val="24"/>
        </w:rPr>
        <w:t xml:space="preserve">the </w:t>
      </w:r>
      <w:r w:rsidR="00682452" w:rsidRPr="00E51AF3">
        <w:rPr>
          <w:sz w:val="24"/>
          <w:szCs w:val="24"/>
        </w:rPr>
        <w:t xml:space="preserve">permutations of PVMSs in combination with different levels of </w:t>
      </w:r>
      <w:r w:rsidR="00F10CB8" w:rsidRPr="00E51AF3">
        <w:rPr>
          <w:sz w:val="24"/>
          <w:szCs w:val="24"/>
        </w:rPr>
        <w:t>customization</w:t>
      </w:r>
      <w:r w:rsidR="00682452" w:rsidRPr="00E51AF3">
        <w:rPr>
          <w:sz w:val="24"/>
          <w:szCs w:val="24"/>
        </w:rPr>
        <w:t xml:space="preserve">. For example, we </w:t>
      </w:r>
      <w:r w:rsidRPr="00E51AF3">
        <w:rPr>
          <w:sz w:val="24"/>
          <w:szCs w:val="24"/>
        </w:rPr>
        <w:t xml:space="preserve">do </w:t>
      </w:r>
      <w:r w:rsidR="00682452" w:rsidRPr="00E51AF3">
        <w:rPr>
          <w:sz w:val="24"/>
          <w:szCs w:val="24"/>
        </w:rPr>
        <w:t xml:space="preserve">not consider that, in certain </w:t>
      </w:r>
      <w:r w:rsidR="00D400AE" w:rsidRPr="00E51AF3">
        <w:rPr>
          <w:sz w:val="24"/>
          <w:szCs w:val="24"/>
        </w:rPr>
        <w:t>industries</w:t>
      </w:r>
      <w:r w:rsidR="00682452" w:rsidRPr="00E51AF3">
        <w:rPr>
          <w:sz w:val="24"/>
          <w:szCs w:val="24"/>
        </w:rPr>
        <w:t>,</w:t>
      </w:r>
      <w:r w:rsidR="00D400AE" w:rsidRPr="00E51AF3">
        <w:rPr>
          <w:sz w:val="24"/>
          <w:szCs w:val="24"/>
        </w:rPr>
        <w:t xml:space="preserve"> product modularity facilitates manufacturing postponement.</w:t>
      </w:r>
      <w:r w:rsidR="00204A7E" w:rsidRPr="00E51AF3">
        <w:rPr>
          <w:sz w:val="24"/>
          <w:szCs w:val="24"/>
        </w:rPr>
        <w:t xml:space="preserve"> Future research should </w:t>
      </w:r>
      <w:r w:rsidR="004F4318" w:rsidRPr="00E51AF3">
        <w:rPr>
          <w:sz w:val="24"/>
          <w:szCs w:val="24"/>
        </w:rPr>
        <w:t xml:space="preserve">investigate the complementarity and </w:t>
      </w:r>
      <w:r w:rsidR="00204A7E" w:rsidRPr="00E51AF3">
        <w:rPr>
          <w:sz w:val="24"/>
          <w:szCs w:val="24"/>
        </w:rPr>
        <w:t xml:space="preserve">determine the synergistic impacts of </w:t>
      </w:r>
      <w:r w:rsidR="00682452" w:rsidRPr="00E51AF3">
        <w:rPr>
          <w:sz w:val="24"/>
          <w:szCs w:val="24"/>
        </w:rPr>
        <w:t>different</w:t>
      </w:r>
      <w:r w:rsidR="00204A7E" w:rsidRPr="00E51AF3">
        <w:rPr>
          <w:sz w:val="24"/>
          <w:szCs w:val="24"/>
        </w:rPr>
        <w:t xml:space="preserve"> </w:t>
      </w:r>
      <w:r w:rsidRPr="00E51AF3">
        <w:rPr>
          <w:sz w:val="24"/>
          <w:szCs w:val="24"/>
        </w:rPr>
        <w:t xml:space="preserve">strategies </w:t>
      </w:r>
      <w:r w:rsidR="00204A7E" w:rsidRPr="00E51AF3">
        <w:rPr>
          <w:sz w:val="24"/>
          <w:szCs w:val="24"/>
        </w:rPr>
        <w:t xml:space="preserve">to </w:t>
      </w:r>
      <w:r w:rsidR="00754E39" w:rsidRPr="00E51AF3">
        <w:rPr>
          <w:sz w:val="24"/>
          <w:szCs w:val="24"/>
        </w:rPr>
        <w:t xml:space="preserve">product </w:t>
      </w:r>
      <w:r w:rsidR="00204A7E" w:rsidRPr="00E51AF3">
        <w:rPr>
          <w:sz w:val="24"/>
          <w:szCs w:val="24"/>
        </w:rPr>
        <w:t>variety management</w:t>
      </w:r>
      <w:r w:rsidR="009E0F01" w:rsidRPr="00E51AF3">
        <w:rPr>
          <w:sz w:val="24"/>
          <w:szCs w:val="24"/>
        </w:rPr>
        <w:t xml:space="preserve"> considering </w:t>
      </w:r>
      <w:r w:rsidR="006C578F" w:rsidRPr="00E51AF3">
        <w:rPr>
          <w:sz w:val="24"/>
          <w:szCs w:val="24"/>
        </w:rPr>
        <w:t xml:space="preserve">a </w:t>
      </w:r>
      <w:r w:rsidR="009E0F01" w:rsidRPr="00E51AF3">
        <w:rPr>
          <w:sz w:val="24"/>
          <w:szCs w:val="24"/>
        </w:rPr>
        <w:t>cross</w:t>
      </w:r>
      <w:r w:rsidR="006C578F" w:rsidRPr="00E51AF3">
        <w:rPr>
          <w:sz w:val="24"/>
          <w:szCs w:val="24"/>
        </w:rPr>
        <w:t>-</w:t>
      </w:r>
      <w:r w:rsidR="009E0F01" w:rsidRPr="00E51AF3">
        <w:rPr>
          <w:sz w:val="24"/>
          <w:szCs w:val="24"/>
        </w:rPr>
        <w:t>industry analysis</w:t>
      </w:r>
      <w:r w:rsidR="00204A7E" w:rsidRPr="00E51AF3">
        <w:rPr>
          <w:sz w:val="24"/>
          <w:szCs w:val="24"/>
        </w:rPr>
        <w:t>.</w:t>
      </w:r>
      <w:r w:rsidR="00445953" w:rsidRPr="00E51AF3">
        <w:rPr>
          <w:sz w:val="24"/>
          <w:szCs w:val="24"/>
        </w:rPr>
        <w:t xml:space="preserve"> We encourage researchers to consider dynamic capabilities as a theoretical lens to explain and better understand how superior supply </w:t>
      </w:r>
      <w:r w:rsidR="00682452" w:rsidRPr="00E51AF3">
        <w:rPr>
          <w:sz w:val="24"/>
          <w:szCs w:val="24"/>
        </w:rPr>
        <w:t xml:space="preserve">chain performance </w:t>
      </w:r>
      <w:r w:rsidRPr="00E51AF3">
        <w:rPr>
          <w:sz w:val="24"/>
          <w:szCs w:val="24"/>
        </w:rPr>
        <w:t xml:space="preserve">emerges </w:t>
      </w:r>
      <w:r w:rsidR="00682452" w:rsidRPr="00E51AF3">
        <w:rPr>
          <w:sz w:val="24"/>
          <w:szCs w:val="24"/>
        </w:rPr>
        <w:t xml:space="preserve">in markets subject to different rates and forms of change. </w:t>
      </w:r>
    </w:p>
    <w:p w14:paraId="16BD5601" w14:textId="5054DAC8" w:rsidR="00F03F87" w:rsidRPr="00493D10" w:rsidRDefault="00F03F87" w:rsidP="00493D10">
      <w:pPr>
        <w:spacing w:line="480" w:lineRule="auto"/>
        <w:jc w:val="left"/>
        <w:rPr>
          <w:sz w:val="24"/>
          <w:szCs w:val="24"/>
        </w:rPr>
      </w:pPr>
    </w:p>
    <w:p w14:paraId="7CBA53BE" w14:textId="5542F346" w:rsidR="00493D10" w:rsidRDefault="00493D10" w:rsidP="00493D10">
      <w:pPr>
        <w:spacing w:line="480" w:lineRule="auto"/>
        <w:jc w:val="left"/>
        <w:rPr>
          <w:sz w:val="24"/>
          <w:szCs w:val="24"/>
        </w:rPr>
      </w:pPr>
    </w:p>
    <w:p w14:paraId="047BB99F" w14:textId="0A15B321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7D85B920" w14:textId="308FE57D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1B63ADFA" w14:textId="4BB31A4C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3104ADF3" w14:textId="5B9FAB7B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178263C7" w14:textId="572CE769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70B67EA8" w14:textId="5487BAC7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761547A5" w14:textId="2C10798C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0F13AFC7" w14:textId="3384E492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0C41885D" w14:textId="7E27BA71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55287EC8" w14:textId="5F06B027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1EA0C3E0" w14:textId="3C69A68A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3C26CA6F" w14:textId="33B8AA5F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4E6CD07C" w14:textId="4751A051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218023B6" w14:textId="6DD0763B" w:rsidR="00877177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71549B1C" w14:textId="77777777" w:rsidR="00877177" w:rsidRPr="00493D10" w:rsidRDefault="00877177" w:rsidP="00493D10">
      <w:pPr>
        <w:spacing w:line="480" w:lineRule="auto"/>
        <w:jc w:val="left"/>
        <w:rPr>
          <w:sz w:val="24"/>
          <w:szCs w:val="24"/>
        </w:rPr>
      </w:pPr>
    </w:p>
    <w:p w14:paraId="5A8F785A" w14:textId="0F029721" w:rsidR="00493D10" w:rsidRDefault="007F3161" w:rsidP="00493D10">
      <w:pPr>
        <w:spacing w:line="360" w:lineRule="auto"/>
        <w:jc w:val="left"/>
        <w:outlineLvl w:val="0"/>
        <w:rPr>
          <w:b/>
          <w:sz w:val="24"/>
          <w:szCs w:val="24"/>
          <w:lang w:eastAsia="zh-HK"/>
        </w:rPr>
      </w:pPr>
      <w:r w:rsidRPr="00FD161A">
        <w:rPr>
          <w:b/>
          <w:sz w:val="24"/>
          <w:szCs w:val="24"/>
        </w:rPr>
        <w:t>R</w:t>
      </w:r>
      <w:r w:rsidRPr="00FD161A">
        <w:rPr>
          <w:b/>
          <w:sz w:val="24"/>
          <w:szCs w:val="24"/>
          <w:lang w:eastAsia="zh-HK"/>
        </w:rPr>
        <w:t>eferences</w:t>
      </w:r>
    </w:p>
    <w:p w14:paraId="716C83C2" w14:textId="314670E9" w:rsidR="006E3A5B" w:rsidRDefault="006E3A5B" w:rsidP="00493D10">
      <w:pPr>
        <w:spacing w:line="360" w:lineRule="auto"/>
        <w:jc w:val="left"/>
        <w:outlineLvl w:val="0"/>
        <w:rPr>
          <w:b/>
          <w:sz w:val="24"/>
          <w:szCs w:val="24"/>
          <w:lang w:eastAsia="zh-HK"/>
        </w:rPr>
      </w:pPr>
    </w:p>
    <w:p w14:paraId="766673CE" w14:textId="2B22A45C" w:rsidR="00E51AF3" w:rsidRDefault="00E51AF3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Abdi, M.R., </w:t>
      </w:r>
      <w:proofErr w:type="spellStart"/>
      <w:r w:rsidRPr="00C96B84">
        <w:rPr>
          <w:sz w:val="24"/>
          <w:szCs w:val="24"/>
        </w:rPr>
        <w:t>Labib</w:t>
      </w:r>
      <w:bookmarkStart w:id="2" w:name="_GoBack"/>
      <w:bookmarkEnd w:id="2"/>
      <w:proofErr w:type="spellEnd"/>
      <w:r w:rsidRPr="00C96B84">
        <w:rPr>
          <w:sz w:val="24"/>
          <w:szCs w:val="24"/>
        </w:rPr>
        <w:t xml:space="preserve">, A.W., 2004. Grouping and selecting products: the design </w:t>
      </w:r>
      <w:r w:rsidR="00C96B84">
        <w:rPr>
          <w:sz w:val="24"/>
          <w:szCs w:val="24"/>
        </w:rPr>
        <w:t xml:space="preserve">key of </w:t>
      </w:r>
      <w:r w:rsidRPr="00C96B84">
        <w:rPr>
          <w:sz w:val="24"/>
          <w:szCs w:val="24"/>
        </w:rPr>
        <w:t>Reconfigurable Manufacturing Systems. Int. J. Prod. Res. 42 (3), 521–546.</w:t>
      </w:r>
    </w:p>
    <w:p w14:paraId="07D55EF5" w14:textId="03F2607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Agarwal, A., Shankar, R., Tiwari, M.K., 2006. </w:t>
      </w:r>
      <w:proofErr w:type="spellStart"/>
      <w:r w:rsidRPr="00C96B84">
        <w:rPr>
          <w:sz w:val="24"/>
          <w:szCs w:val="24"/>
        </w:rPr>
        <w:t>Modeling</w:t>
      </w:r>
      <w:proofErr w:type="spellEnd"/>
      <w:r>
        <w:rPr>
          <w:sz w:val="24"/>
          <w:szCs w:val="24"/>
        </w:rPr>
        <w:t xml:space="preserve"> the metrics of lean, agile and </w:t>
      </w:r>
      <w:proofErr w:type="spellStart"/>
      <w:r w:rsidRPr="00C96B84">
        <w:rPr>
          <w:sz w:val="24"/>
          <w:szCs w:val="24"/>
        </w:rPr>
        <w:t>leagile</w:t>
      </w:r>
      <w:proofErr w:type="spellEnd"/>
      <w:r w:rsidRPr="00C96B84">
        <w:rPr>
          <w:sz w:val="24"/>
          <w:szCs w:val="24"/>
        </w:rPr>
        <w:t xml:space="preserve"> supply chain: an ANP-based approach. Eur.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>. Res. 173 (1), 211–225.</w:t>
      </w:r>
    </w:p>
    <w:p w14:paraId="50BA7498" w14:textId="26184CE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Amaro</w:t>
      </w:r>
      <w:proofErr w:type="spellEnd"/>
      <w:r w:rsidRPr="00C96B84">
        <w:rPr>
          <w:sz w:val="24"/>
          <w:szCs w:val="24"/>
        </w:rPr>
        <w:t>, G., Hendry, L., Kingsman, B., 1999. Competitive</w:t>
      </w:r>
      <w:r>
        <w:rPr>
          <w:sz w:val="24"/>
          <w:szCs w:val="24"/>
        </w:rPr>
        <w:t xml:space="preserve"> advantage, customisation and a </w:t>
      </w:r>
      <w:r w:rsidRPr="00C96B84">
        <w:rPr>
          <w:sz w:val="24"/>
          <w:szCs w:val="24"/>
        </w:rPr>
        <w:t>new taxonomy for non-make-to-stock companies. In</w:t>
      </w:r>
      <w:r>
        <w:rPr>
          <w:sz w:val="24"/>
          <w:szCs w:val="24"/>
        </w:rPr>
        <w:t xml:space="preserve">t.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Prod.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>. 19 (3/</w:t>
      </w:r>
      <w:r w:rsidRPr="00C96B84">
        <w:rPr>
          <w:sz w:val="24"/>
          <w:szCs w:val="24"/>
        </w:rPr>
        <w:t>4), 349–371.</w:t>
      </w:r>
    </w:p>
    <w:p w14:paraId="6CEADC6C" w14:textId="1485451B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Anderson, D.M., 2004. Build-to-order and mass cus</w:t>
      </w:r>
      <w:r>
        <w:rPr>
          <w:sz w:val="24"/>
          <w:szCs w:val="24"/>
        </w:rPr>
        <w:t xml:space="preserve">tomization: The Ultimate Supply </w:t>
      </w:r>
      <w:r w:rsidRPr="00C96B84">
        <w:rPr>
          <w:sz w:val="24"/>
          <w:szCs w:val="24"/>
        </w:rPr>
        <w:t xml:space="preserve">Chain Management and Lean Manufacturing </w:t>
      </w:r>
      <w:r>
        <w:rPr>
          <w:sz w:val="24"/>
          <w:szCs w:val="24"/>
        </w:rPr>
        <w:t xml:space="preserve">Strategy for Low-Cost On-Demand </w:t>
      </w:r>
      <w:r w:rsidRPr="00C96B84">
        <w:rPr>
          <w:sz w:val="24"/>
          <w:szCs w:val="24"/>
        </w:rPr>
        <w:t xml:space="preserve">Production </w:t>
      </w:r>
      <w:proofErr w:type="gramStart"/>
      <w:r w:rsidRPr="00C96B84">
        <w:rPr>
          <w:sz w:val="24"/>
          <w:szCs w:val="24"/>
        </w:rPr>
        <w:t>Without</w:t>
      </w:r>
      <w:proofErr w:type="gramEnd"/>
      <w:r w:rsidRPr="00C96B84">
        <w:rPr>
          <w:sz w:val="24"/>
          <w:szCs w:val="24"/>
        </w:rPr>
        <w:t xml:space="preserve"> Forecasts or Inventory. CIM Press, Cambria, CA.</w:t>
      </w:r>
    </w:p>
    <w:p w14:paraId="2D9E50F6" w14:textId="0D4F12A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Aoki, K., </w:t>
      </w:r>
      <w:proofErr w:type="spellStart"/>
      <w:r w:rsidRPr="00C96B84">
        <w:rPr>
          <w:sz w:val="24"/>
          <w:szCs w:val="24"/>
        </w:rPr>
        <w:t>Staeblein</w:t>
      </w:r>
      <w:proofErr w:type="spellEnd"/>
      <w:r w:rsidRPr="00C96B84">
        <w:rPr>
          <w:sz w:val="24"/>
          <w:szCs w:val="24"/>
        </w:rPr>
        <w:t xml:space="preserve">, T., </w:t>
      </w:r>
      <w:proofErr w:type="spellStart"/>
      <w:r w:rsidRPr="00C96B84">
        <w:rPr>
          <w:sz w:val="24"/>
          <w:szCs w:val="24"/>
        </w:rPr>
        <w:t>Tomino</w:t>
      </w:r>
      <w:proofErr w:type="spellEnd"/>
      <w:r w:rsidRPr="00C96B84">
        <w:rPr>
          <w:sz w:val="24"/>
          <w:szCs w:val="24"/>
        </w:rPr>
        <w:t xml:space="preserve">, T., 2014. </w:t>
      </w:r>
      <w:proofErr w:type="spellStart"/>
      <w:r w:rsidRPr="00C96B84">
        <w:rPr>
          <w:sz w:val="24"/>
          <w:szCs w:val="24"/>
        </w:rPr>
        <w:t>Monozukur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capability to address product </w:t>
      </w:r>
      <w:r w:rsidRPr="00C96B84">
        <w:rPr>
          <w:sz w:val="24"/>
          <w:szCs w:val="24"/>
        </w:rPr>
        <w:t>variety: a comparison between Japanese and Ge</w:t>
      </w:r>
      <w:r>
        <w:rPr>
          <w:sz w:val="24"/>
          <w:szCs w:val="24"/>
        </w:rPr>
        <w:t xml:space="preserve">rman automotive makers. Int. J. </w:t>
      </w:r>
      <w:r w:rsidRPr="00C96B84">
        <w:rPr>
          <w:sz w:val="24"/>
          <w:szCs w:val="24"/>
        </w:rPr>
        <w:t>Prod. Econ. 147, 373–384.</w:t>
      </w:r>
    </w:p>
    <w:p w14:paraId="3D66680D" w14:textId="6AD9ADA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Armstrong, J.S., Overton, T.S., 1977. Estimating non-re</w:t>
      </w:r>
      <w:r>
        <w:rPr>
          <w:sz w:val="24"/>
          <w:szCs w:val="24"/>
        </w:rPr>
        <w:t xml:space="preserve">sponse bias in mail surveys. J. </w:t>
      </w:r>
      <w:r w:rsidRPr="00C96B84">
        <w:rPr>
          <w:sz w:val="24"/>
          <w:szCs w:val="24"/>
        </w:rPr>
        <w:t>Mark. Res. 14 (3), 396–402.</w:t>
      </w:r>
    </w:p>
    <w:p w14:paraId="082E3EAE" w14:textId="77C2538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Arntzen</w:t>
      </w:r>
      <w:proofErr w:type="spellEnd"/>
      <w:r w:rsidRPr="00C96B84">
        <w:rPr>
          <w:sz w:val="24"/>
          <w:szCs w:val="24"/>
        </w:rPr>
        <w:t xml:space="preserve">, B.C., Brown, G.G., Harrison, T.P., </w:t>
      </w:r>
      <w:proofErr w:type="spellStart"/>
      <w:r w:rsidRPr="00C96B84">
        <w:rPr>
          <w:sz w:val="24"/>
          <w:szCs w:val="24"/>
        </w:rPr>
        <w:t>Trafton</w:t>
      </w:r>
      <w:proofErr w:type="spellEnd"/>
      <w:r w:rsidRPr="00C96B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L.L., 1995. Global supply chain </w:t>
      </w:r>
      <w:r w:rsidRPr="00C96B84">
        <w:rPr>
          <w:sz w:val="24"/>
          <w:szCs w:val="24"/>
        </w:rPr>
        <w:t>management at Digital Equipment Corporation. Interfaces 25 (1), 69–93.</w:t>
      </w:r>
    </w:p>
    <w:p w14:paraId="0CB881F9" w14:textId="659A3D55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Barreto</w:t>
      </w:r>
      <w:proofErr w:type="spellEnd"/>
      <w:r w:rsidRPr="00C96B84">
        <w:rPr>
          <w:sz w:val="24"/>
          <w:szCs w:val="24"/>
        </w:rPr>
        <w:t>, I., 2010. Dynamic capabilities: a review of past</w:t>
      </w:r>
      <w:r>
        <w:rPr>
          <w:sz w:val="24"/>
          <w:szCs w:val="24"/>
        </w:rPr>
        <w:t xml:space="preserve"> research and an agenda for the </w:t>
      </w:r>
      <w:r w:rsidRPr="00C96B84">
        <w:rPr>
          <w:sz w:val="24"/>
          <w:szCs w:val="24"/>
        </w:rPr>
        <w:t xml:space="preserve">future. J.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36 (1), 256–280.</w:t>
      </w:r>
    </w:p>
    <w:p w14:paraId="5DBF6D49" w14:textId="70DC01BC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Beamon, B.M., 1999. Measuring supply chain performance</w:t>
      </w:r>
      <w:r>
        <w:rPr>
          <w:sz w:val="24"/>
          <w:szCs w:val="24"/>
        </w:rPr>
        <w:t xml:space="preserve">. Int.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Prod.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19 </w:t>
      </w:r>
      <w:r w:rsidRPr="00C96B84">
        <w:rPr>
          <w:sz w:val="24"/>
          <w:szCs w:val="24"/>
        </w:rPr>
        <w:t>(3–4), 275–292.</w:t>
      </w:r>
    </w:p>
    <w:p w14:paraId="3EA2B986" w14:textId="07316D82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Berger, J., </w:t>
      </w:r>
      <w:proofErr w:type="spellStart"/>
      <w:r w:rsidRPr="00C96B84">
        <w:rPr>
          <w:sz w:val="24"/>
          <w:szCs w:val="24"/>
        </w:rPr>
        <w:t>Draganska</w:t>
      </w:r>
      <w:proofErr w:type="spellEnd"/>
      <w:r w:rsidRPr="00C96B84">
        <w:rPr>
          <w:sz w:val="24"/>
          <w:szCs w:val="24"/>
        </w:rPr>
        <w:t>, M., Simonson, I., 2007. The influe</w:t>
      </w:r>
      <w:r>
        <w:rPr>
          <w:sz w:val="24"/>
          <w:szCs w:val="24"/>
        </w:rPr>
        <w:t xml:space="preserve">nce of product variety on brand </w:t>
      </w:r>
      <w:r w:rsidRPr="00C96B84">
        <w:rPr>
          <w:sz w:val="24"/>
          <w:szCs w:val="24"/>
        </w:rPr>
        <w:t>perception and choice. Mark. Sci. 26 (4), 460–472.</w:t>
      </w:r>
    </w:p>
    <w:p w14:paraId="4A4F48EB" w14:textId="79FD3C2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Bernardes</w:t>
      </w:r>
      <w:proofErr w:type="spellEnd"/>
      <w:r w:rsidRPr="00C96B84">
        <w:rPr>
          <w:sz w:val="24"/>
          <w:szCs w:val="24"/>
        </w:rPr>
        <w:t>, E.S., Hanna, M.D., 2009. A theoretical review of fl</w:t>
      </w:r>
      <w:r>
        <w:rPr>
          <w:sz w:val="24"/>
          <w:szCs w:val="24"/>
        </w:rPr>
        <w:t xml:space="preserve">exibility, agility and </w:t>
      </w:r>
      <w:r w:rsidRPr="00C96B84">
        <w:rPr>
          <w:sz w:val="24"/>
          <w:szCs w:val="24"/>
        </w:rPr>
        <w:t>responsiveness in the operations management literature towar</w:t>
      </w:r>
      <w:r>
        <w:rPr>
          <w:sz w:val="24"/>
          <w:szCs w:val="24"/>
        </w:rPr>
        <w:t xml:space="preserve">d a conceptual </w:t>
      </w:r>
      <w:r w:rsidRPr="00C96B84">
        <w:rPr>
          <w:sz w:val="24"/>
          <w:szCs w:val="24"/>
        </w:rPr>
        <w:t xml:space="preserve">definition of customer responsiveness. 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29 (2), 30–53.</w:t>
      </w:r>
    </w:p>
    <w:p w14:paraId="68540F57" w14:textId="17E54140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Berry, W.L., Cooper, M.C., 1999. Manufacturing flexibi</w:t>
      </w:r>
      <w:r>
        <w:rPr>
          <w:sz w:val="24"/>
          <w:szCs w:val="24"/>
        </w:rPr>
        <w:t xml:space="preserve">lity: methods for measuring the </w:t>
      </w:r>
      <w:r w:rsidRPr="00C96B84">
        <w:rPr>
          <w:sz w:val="24"/>
          <w:szCs w:val="24"/>
        </w:rPr>
        <w:t>impact of product variety on performance in process</w:t>
      </w:r>
      <w:r>
        <w:rPr>
          <w:sz w:val="24"/>
          <w:szCs w:val="24"/>
        </w:rPr>
        <w:t xml:space="preserve"> industries.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17 </w:t>
      </w:r>
      <w:r w:rsidRPr="00C96B84">
        <w:rPr>
          <w:sz w:val="24"/>
          <w:szCs w:val="24"/>
        </w:rPr>
        <w:t>(2), 163–178.</w:t>
      </w:r>
    </w:p>
    <w:p w14:paraId="78F33AEC" w14:textId="2446C20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Bhandwale</w:t>
      </w:r>
      <w:proofErr w:type="spellEnd"/>
      <w:r w:rsidRPr="00C96B84">
        <w:rPr>
          <w:sz w:val="24"/>
          <w:szCs w:val="24"/>
        </w:rPr>
        <w:t xml:space="preserve">, A., </w:t>
      </w:r>
      <w:proofErr w:type="spellStart"/>
      <w:r w:rsidRPr="00C96B84">
        <w:rPr>
          <w:sz w:val="24"/>
          <w:szCs w:val="24"/>
        </w:rPr>
        <w:t>Kesavadas</w:t>
      </w:r>
      <w:proofErr w:type="spellEnd"/>
      <w:r w:rsidRPr="00C96B84">
        <w:rPr>
          <w:sz w:val="24"/>
          <w:szCs w:val="24"/>
        </w:rPr>
        <w:t>, T., 2008. A methodo</w:t>
      </w:r>
      <w:r>
        <w:rPr>
          <w:sz w:val="24"/>
          <w:szCs w:val="24"/>
        </w:rPr>
        <w:t xml:space="preserve">logy to incorporate product mix </w:t>
      </w:r>
      <w:r w:rsidRPr="00C96B84">
        <w:rPr>
          <w:sz w:val="24"/>
          <w:szCs w:val="24"/>
        </w:rPr>
        <w:t xml:space="preserve">variations in cellular manufacturing. J. </w:t>
      </w:r>
      <w:proofErr w:type="spellStart"/>
      <w:r w:rsidRPr="00C96B84">
        <w:rPr>
          <w:sz w:val="24"/>
          <w:szCs w:val="24"/>
        </w:rPr>
        <w:t>Intell</w:t>
      </w:r>
      <w:proofErr w:type="spellEnd"/>
      <w:r w:rsidRPr="00C96B84">
        <w:rPr>
          <w:sz w:val="24"/>
          <w:szCs w:val="24"/>
        </w:rPr>
        <w:t>. Manuf. 19 (1), 71–85.</w:t>
      </w:r>
    </w:p>
    <w:p w14:paraId="782D1E00" w14:textId="5178382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Blecker</w:t>
      </w:r>
      <w:proofErr w:type="spellEnd"/>
      <w:r w:rsidRPr="00C96B84">
        <w:rPr>
          <w:sz w:val="24"/>
          <w:szCs w:val="24"/>
        </w:rPr>
        <w:t xml:space="preserve">, T., </w:t>
      </w:r>
      <w:proofErr w:type="spellStart"/>
      <w:r w:rsidRPr="00C96B84">
        <w:rPr>
          <w:sz w:val="24"/>
          <w:szCs w:val="24"/>
        </w:rPr>
        <w:t>Abdelkafi</w:t>
      </w:r>
      <w:proofErr w:type="spellEnd"/>
      <w:r w:rsidRPr="00C96B84">
        <w:rPr>
          <w:sz w:val="24"/>
          <w:szCs w:val="24"/>
        </w:rPr>
        <w:t>, N., 2006. Complexity and variety</w:t>
      </w:r>
      <w:r>
        <w:rPr>
          <w:sz w:val="24"/>
          <w:szCs w:val="24"/>
        </w:rPr>
        <w:t xml:space="preserve"> in mass customization systems: </w:t>
      </w:r>
      <w:r w:rsidRPr="00C96B84">
        <w:rPr>
          <w:sz w:val="24"/>
          <w:szCs w:val="24"/>
        </w:rPr>
        <w:t xml:space="preserve">analysis and recommendations.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Decis</w:t>
      </w:r>
      <w:proofErr w:type="spellEnd"/>
      <w:r w:rsidRPr="00C96B84">
        <w:rPr>
          <w:sz w:val="24"/>
          <w:szCs w:val="24"/>
        </w:rPr>
        <w:t>. 44 (7), 908–929.</w:t>
      </w:r>
    </w:p>
    <w:p w14:paraId="1BA5DBC1" w14:textId="1A670D9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Blome</w:t>
      </w:r>
      <w:proofErr w:type="spellEnd"/>
      <w:r w:rsidRPr="00C96B84">
        <w:rPr>
          <w:sz w:val="24"/>
          <w:szCs w:val="24"/>
        </w:rPr>
        <w:t xml:space="preserve">, C., </w:t>
      </w:r>
      <w:proofErr w:type="spellStart"/>
      <w:r w:rsidRPr="00C96B84">
        <w:rPr>
          <w:sz w:val="24"/>
          <w:szCs w:val="24"/>
        </w:rPr>
        <w:t>Schoenherr</w:t>
      </w:r>
      <w:proofErr w:type="spellEnd"/>
      <w:r w:rsidRPr="00C96B84">
        <w:rPr>
          <w:sz w:val="24"/>
          <w:szCs w:val="24"/>
        </w:rPr>
        <w:t xml:space="preserve">, T., </w:t>
      </w:r>
      <w:proofErr w:type="spellStart"/>
      <w:r w:rsidRPr="00C96B84">
        <w:rPr>
          <w:sz w:val="24"/>
          <w:szCs w:val="24"/>
        </w:rPr>
        <w:t>Rexhausen</w:t>
      </w:r>
      <w:proofErr w:type="spellEnd"/>
      <w:r w:rsidRPr="00C96B84">
        <w:rPr>
          <w:sz w:val="24"/>
          <w:szCs w:val="24"/>
        </w:rPr>
        <w:t>, D., 2013. Ant</w:t>
      </w:r>
      <w:r>
        <w:rPr>
          <w:sz w:val="24"/>
          <w:szCs w:val="24"/>
        </w:rPr>
        <w:t xml:space="preserve">ecedents and enablers of supply </w:t>
      </w:r>
      <w:r w:rsidRPr="00C96B84">
        <w:rPr>
          <w:sz w:val="24"/>
          <w:szCs w:val="24"/>
        </w:rPr>
        <w:t>chain agility and its effect on performance: a dynamic ca</w:t>
      </w:r>
      <w:r>
        <w:rPr>
          <w:sz w:val="24"/>
          <w:szCs w:val="24"/>
        </w:rPr>
        <w:t xml:space="preserve">pabilities perspective. Int. J. </w:t>
      </w:r>
      <w:r w:rsidRPr="00C96B84">
        <w:rPr>
          <w:sz w:val="24"/>
          <w:szCs w:val="24"/>
        </w:rPr>
        <w:t>Prod. Res. 51 (4), 1295–1318.</w:t>
      </w:r>
    </w:p>
    <w:p w14:paraId="3462416A" w14:textId="2BD345B5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Bowersox, D.J., </w:t>
      </w:r>
      <w:proofErr w:type="spellStart"/>
      <w:r w:rsidRPr="00C96B84">
        <w:rPr>
          <w:sz w:val="24"/>
          <w:szCs w:val="24"/>
        </w:rPr>
        <w:t>Closs</w:t>
      </w:r>
      <w:proofErr w:type="spellEnd"/>
      <w:r w:rsidRPr="00C96B84">
        <w:rPr>
          <w:sz w:val="24"/>
          <w:szCs w:val="24"/>
        </w:rPr>
        <w:t>, D.J., 1996. Logistical Manageme</w:t>
      </w:r>
      <w:r>
        <w:rPr>
          <w:sz w:val="24"/>
          <w:szCs w:val="24"/>
        </w:rPr>
        <w:t xml:space="preserve">nt: The Integrated Supply Chain </w:t>
      </w:r>
      <w:r w:rsidRPr="00C96B84">
        <w:rPr>
          <w:sz w:val="24"/>
          <w:szCs w:val="24"/>
        </w:rPr>
        <w:t>Process. McGraw-Hill, New York, NY.</w:t>
      </w:r>
    </w:p>
    <w:p w14:paraId="630A57B3" w14:textId="1026F8A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Byrne, M., 2001. Structural Equation Modelling wit</w:t>
      </w:r>
      <w:r>
        <w:rPr>
          <w:sz w:val="24"/>
          <w:szCs w:val="24"/>
        </w:rPr>
        <w:t xml:space="preserve">h AMOS: Basic Concepts, </w:t>
      </w:r>
      <w:r w:rsidRPr="00C96B84">
        <w:rPr>
          <w:sz w:val="24"/>
          <w:szCs w:val="24"/>
        </w:rPr>
        <w:t>Applications, and Programming. Lawrence Erlbaum Associates, Mahwah, NJ.</w:t>
      </w:r>
    </w:p>
    <w:p w14:paraId="2DD45AA7" w14:textId="7253415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Chan, F.T.S., 2003. Performance measurement in a su</w:t>
      </w:r>
      <w:r>
        <w:rPr>
          <w:sz w:val="24"/>
          <w:szCs w:val="24"/>
        </w:rPr>
        <w:t xml:space="preserve">pply chain. Int. J. Adv. Manuf. </w:t>
      </w:r>
      <w:r w:rsidRPr="00C96B84">
        <w:rPr>
          <w:sz w:val="24"/>
          <w:szCs w:val="24"/>
        </w:rPr>
        <w:t>Technol. 21 (7), 534–548.</w:t>
      </w:r>
    </w:p>
    <w:p w14:paraId="7E8EBF8F" w14:textId="468EE67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Chen, F.F., 2007. Sensitivity of goodness of fit indexes to </w:t>
      </w:r>
      <w:r>
        <w:rPr>
          <w:sz w:val="24"/>
          <w:szCs w:val="24"/>
        </w:rPr>
        <w:t xml:space="preserve">lack of measurement invariance. </w:t>
      </w:r>
      <w:proofErr w:type="spellStart"/>
      <w:r w:rsidRPr="00C96B84">
        <w:rPr>
          <w:sz w:val="24"/>
          <w:szCs w:val="24"/>
        </w:rPr>
        <w:t>Struct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Equ</w:t>
      </w:r>
      <w:proofErr w:type="spellEnd"/>
      <w:r w:rsidRPr="00C96B84">
        <w:rPr>
          <w:sz w:val="24"/>
          <w:szCs w:val="24"/>
        </w:rPr>
        <w:t>. Model. 14 (3), 464–504.</w:t>
      </w:r>
    </w:p>
    <w:p w14:paraId="5610AAB4" w14:textId="1AE70DF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Christopher, M., 2000. The agile supply chain - competing </w:t>
      </w:r>
      <w:r>
        <w:rPr>
          <w:sz w:val="24"/>
          <w:szCs w:val="24"/>
        </w:rPr>
        <w:t xml:space="preserve">in volatile markets. Ind. Mark.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29 (1), 37–44.</w:t>
      </w:r>
    </w:p>
    <w:p w14:paraId="194E6069" w14:textId="6014AFA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Da </w:t>
      </w:r>
      <w:proofErr w:type="spellStart"/>
      <w:r w:rsidRPr="00C96B84">
        <w:rPr>
          <w:sz w:val="24"/>
          <w:szCs w:val="24"/>
        </w:rPr>
        <w:t>Silveira</w:t>
      </w:r>
      <w:proofErr w:type="spellEnd"/>
      <w:r w:rsidRPr="00C96B84">
        <w:rPr>
          <w:sz w:val="24"/>
          <w:szCs w:val="24"/>
        </w:rPr>
        <w:t xml:space="preserve">, G., </w:t>
      </w:r>
      <w:proofErr w:type="spellStart"/>
      <w:r w:rsidRPr="00C96B84">
        <w:rPr>
          <w:sz w:val="24"/>
          <w:szCs w:val="24"/>
        </w:rPr>
        <w:t>Borenstein</w:t>
      </w:r>
      <w:proofErr w:type="spellEnd"/>
      <w:r w:rsidRPr="00C96B84">
        <w:rPr>
          <w:sz w:val="24"/>
          <w:szCs w:val="24"/>
        </w:rPr>
        <w:t xml:space="preserve">, D., </w:t>
      </w:r>
      <w:proofErr w:type="spellStart"/>
      <w:r w:rsidRPr="00C96B84">
        <w:rPr>
          <w:sz w:val="24"/>
          <w:szCs w:val="24"/>
        </w:rPr>
        <w:t>Fogliatto</w:t>
      </w:r>
      <w:proofErr w:type="spellEnd"/>
      <w:r w:rsidRPr="00C96B84">
        <w:rPr>
          <w:sz w:val="24"/>
          <w:szCs w:val="24"/>
        </w:rPr>
        <w:t>, F.S., 2001. Mass custo</w:t>
      </w:r>
      <w:r>
        <w:rPr>
          <w:sz w:val="24"/>
          <w:szCs w:val="24"/>
        </w:rPr>
        <w:t xml:space="preserve">mization: literature </w:t>
      </w:r>
      <w:r w:rsidRPr="00C96B84">
        <w:rPr>
          <w:sz w:val="24"/>
          <w:szCs w:val="24"/>
        </w:rPr>
        <w:t>review and research directions. Int. J. Prod. Econ. 72 (1), 1–13.</w:t>
      </w:r>
    </w:p>
    <w:p w14:paraId="07F7BCF7" w14:textId="4A6B885E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Da </w:t>
      </w:r>
      <w:proofErr w:type="spellStart"/>
      <w:r w:rsidRPr="00C96B84">
        <w:rPr>
          <w:sz w:val="24"/>
          <w:szCs w:val="24"/>
        </w:rPr>
        <w:t>Silveria</w:t>
      </w:r>
      <w:proofErr w:type="spellEnd"/>
      <w:r w:rsidRPr="00C96B84">
        <w:rPr>
          <w:sz w:val="24"/>
          <w:szCs w:val="24"/>
        </w:rPr>
        <w:t>, G., 1998. A framework for the management of</w:t>
      </w:r>
      <w:r>
        <w:rPr>
          <w:sz w:val="24"/>
          <w:szCs w:val="24"/>
        </w:rPr>
        <w:t xml:space="preserve"> product variety. Int.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</w:t>
      </w:r>
      <w:r w:rsidRPr="00C96B84">
        <w:rPr>
          <w:sz w:val="24"/>
          <w:szCs w:val="24"/>
        </w:rPr>
        <w:t xml:space="preserve">Prod. </w:t>
      </w:r>
      <w:proofErr w:type="spellStart"/>
      <w:r w:rsidRPr="00C96B84">
        <w:rPr>
          <w:sz w:val="24"/>
          <w:szCs w:val="24"/>
        </w:rPr>
        <w:t>Mnanag</w:t>
      </w:r>
      <w:proofErr w:type="spellEnd"/>
      <w:r w:rsidRPr="00C96B84">
        <w:rPr>
          <w:sz w:val="24"/>
          <w:szCs w:val="24"/>
        </w:rPr>
        <w:t>. 18 (3), 271–285.</w:t>
      </w:r>
    </w:p>
    <w:p w14:paraId="472CEA7B" w14:textId="25EC1E6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Davila, T., </w:t>
      </w:r>
      <w:proofErr w:type="spellStart"/>
      <w:r w:rsidRPr="00C96B84">
        <w:rPr>
          <w:sz w:val="24"/>
          <w:szCs w:val="24"/>
        </w:rPr>
        <w:t>Wouters</w:t>
      </w:r>
      <w:proofErr w:type="spellEnd"/>
      <w:r w:rsidRPr="00C96B84">
        <w:rPr>
          <w:sz w:val="24"/>
          <w:szCs w:val="24"/>
        </w:rPr>
        <w:t>, M., 2007. An empirical test of inventory, service and cost benefi</w:t>
      </w:r>
      <w:r>
        <w:rPr>
          <w:sz w:val="24"/>
          <w:szCs w:val="24"/>
        </w:rPr>
        <w:t xml:space="preserve">ts </w:t>
      </w:r>
      <w:r w:rsidRPr="00C96B84">
        <w:rPr>
          <w:sz w:val="24"/>
          <w:szCs w:val="24"/>
        </w:rPr>
        <w:t>from a postponement strategy. Int. J. Prod. Res. 45 (10), 2245–2267.</w:t>
      </w:r>
    </w:p>
    <w:p w14:paraId="39B299AF" w14:textId="162DCB02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Duclos</w:t>
      </w:r>
      <w:proofErr w:type="spellEnd"/>
      <w:r w:rsidRPr="00C96B84">
        <w:rPr>
          <w:sz w:val="24"/>
          <w:szCs w:val="24"/>
        </w:rPr>
        <w:t xml:space="preserve">, L.K., </w:t>
      </w:r>
      <w:proofErr w:type="spellStart"/>
      <w:r w:rsidRPr="00C96B84">
        <w:rPr>
          <w:sz w:val="24"/>
          <w:szCs w:val="24"/>
        </w:rPr>
        <w:t>Vokurka</w:t>
      </w:r>
      <w:proofErr w:type="spellEnd"/>
      <w:r w:rsidRPr="00C96B84">
        <w:rPr>
          <w:sz w:val="24"/>
          <w:szCs w:val="24"/>
        </w:rPr>
        <w:t xml:space="preserve">, R.J., </w:t>
      </w:r>
      <w:proofErr w:type="spellStart"/>
      <w:r w:rsidRPr="00C96B84">
        <w:rPr>
          <w:sz w:val="24"/>
          <w:szCs w:val="24"/>
        </w:rPr>
        <w:t>Lummus</w:t>
      </w:r>
      <w:proofErr w:type="spellEnd"/>
      <w:r w:rsidRPr="00C96B84">
        <w:rPr>
          <w:sz w:val="24"/>
          <w:szCs w:val="24"/>
        </w:rPr>
        <w:t>, R.R., 2003. A c</w:t>
      </w:r>
      <w:r>
        <w:rPr>
          <w:sz w:val="24"/>
          <w:szCs w:val="24"/>
        </w:rPr>
        <w:t xml:space="preserve">onceptual model of supply chain </w:t>
      </w:r>
      <w:r w:rsidRPr="00C96B84">
        <w:rPr>
          <w:sz w:val="24"/>
          <w:szCs w:val="24"/>
        </w:rPr>
        <w:t xml:space="preserve">flexibility. Ind.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Data Syst. 103 (5/6), 446–456.</w:t>
      </w:r>
    </w:p>
    <w:p w14:paraId="330854A7" w14:textId="1618DBCB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Duray</w:t>
      </w:r>
      <w:proofErr w:type="spellEnd"/>
      <w:r w:rsidRPr="00C96B84">
        <w:rPr>
          <w:sz w:val="24"/>
          <w:szCs w:val="24"/>
        </w:rPr>
        <w:t>, R., Ward, P.T., Milligan, G.W., Berry,</w:t>
      </w:r>
      <w:r>
        <w:rPr>
          <w:sz w:val="24"/>
          <w:szCs w:val="24"/>
        </w:rPr>
        <w:t xml:space="preserve"> W.L., 2000. Approaches to mass </w:t>
      </w:r>
      <w:r w:rsidRPr="00C96B84">
        <w:rPr>
          <w:sz w:val="24"/>
          <w:szCs w:val="24"/>
        </w:rPr>
        <w:t>customization: configurations and empirical vali</w:t>
      </w:r>
      <w:r>
        <w:rPr>
          <w:sz w:val="24"/>
          <w:szCs w:val="24"/>
        </w:rPr>
        <w:t xml:space="preserve">dation.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18 (6), </w:t>
      </w:r>
      <w:r w:rsidRPr="00C96B84">
        <w:rPr>
          <w:sz w:val="24"/>
          <w:szCs w:val="24"/>
        </w:rPr>
        <w:t>605–625.</w:t>
      </w:r>
    </w:p>
    <w:p w14:paraId="78749AA2" w14:textId="0B6FFF42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Eisenhardt</w:t>
      </w:r>
      <w:proofErr w:type="spellEnd"/>
      <w:r w:rsidRPr="00C96B84">
        <w:rPr>
          <w:sz w:val="24"/>
          <w:szCs w:val="24"/>
        </w:rPr>
        <w:t>, K.M., Martin, J.A., 2000. Dynamic capabi</w:t>
      </w:r>
      <w:r>
        <w:rPr>
          <w:sz w:val="24"/>
          <w:szCs w:val="24"/>
        </w:rPr>
        <w:t xml:space="preserve">lities: what are they? </w:t>
      </w:r>
      <w:proofErr w:type="spellStart"/>
      <w:r>
        <w:rPr>
          <w:sz w:val="24"/>
          <w:szCs w:val="24"/>
        </w:rPr>
        <w:t>Strateg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J. 21, 1105–1121.</w:t>
      </w:r>
    </w:p>
    <w:p w14:paraId="56390024" w14:textId="1547E8D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ElMaraghy</w:t>
      </w:r>
      <w:proofErr w:type="spellEnd"/>
      <w:r w:rsidRPr="00C96B84">
        <w:rPr>
          <w:sz w:val="24"/>
          <w:szCs w:val="24"/>
        </w:rPr>
        <w:t xml:space="preserve">, H., </w:t>
      </w:r>
      <w:proofErr w:type="spellStart"/>
      <w:r w:rsidRPr="00C96B84">
        <w:rPr>
          <w:sz w:val="24"/>
          <w:szCs w:val="24"/>
        </w:rPr>
        <w:t>Schuh</w:t>
      </w:r>
      <w:proofErr w:type="spellEnd"/>
      <w:r w:rsidRPr="00C96B84">
        <w:rPr>
          <w:sz w:val="24"/>
          <w:szCs w:val="24"/>
        </w:rPr>
        <w:t xml:space="preserve">, G., </w:t>
      </w:r>
      <w:proofErr w:type="spellStart"/>
      <w:r w:rsidRPr="00C96B84">
        <w:rPr>
          <w:sz w:val="24"/>
          <w:szCs w:val="24"/>
        </w:rPr>
        <w:t>ElMaraghy</w:t>
      </w:r>
      <w:proofErr w:type="spellEnd"/>
      <w:r w:rsidRPr="00C96B84">
        <w:rPr>
          <w:sz w:val="24"/>
          <w:szCs w:val="24"/>
        </w:rPr>
        <w:t xml:space="preserve">, W., </w:t>
      </w:r>
      <w:proofErr w:type="spellStart"/>
      <w:r w:rsidRPr="00C96B84">
        <w:rPr>
          <w:sz w:val="24"/>
          <w:szCs w:val="24"/>
        </w:rPr>
        <w:t>Piller</w:t>
      </w:r>
      <w:proofErr w:type="spellEnd"/>
      <w:r w:rsidRPr="00C96B84">
        <w:rPr>
          <w:sz w:val="24"/>
          <w:szCs w:val="24"/>
        </w:rPr>
        <w:t xml:space="preserve">, F., </w:t>
      </w:r>
      <w:proofErr w:type="spellStart"/>
      <w:r w:rsidRPr="00C96B84">
        <w:rPr>
          <w:sz w:val="24"/>
          <w:szCs w:val="24"/>
        </w:rPr>
        <w:t>Schon</w:t>
      </w:r>
      <w:r>
        <w:rPr>
          <w:sz w:val="24"/>
          <w:szCs w:val="24"/>
        </w:rPr>
        <w:t>sleben</w:t>
      </w:r>
      <w:proofErr w:type="spellEnd"/>
      <w:r>
        <w:rPr>
          <w:sz w:val="24"/>
          <w:szCs w:val="24"/>
        </w:rPr>
        <w:t xml:space="preserve">, P., Tseng, M., Bernard, </w:t>
      </w:r>
      <w:r w:rsidRPr="00C96B84">
        <w:rPr>
          <w:sz w:val="24"/>
          <w:szCs w:val="24"/>
        </w:rPr>
        <w:t xml:space="preserve">A., 2013. Product variety management. CIRP Ann. – </w:t>
      </w:r>
      <w:r>
        <w:rPr>
          <w:sz w:val="24"/>
          <w:szCs w:val="24"/>
        </w:rPr>
        <w:t xml:space="preserve">Manuf. Technol. 62 (2), </w:t>
      </w:r>
      <w:r w:rsidRPr="00C96B84">
        <w:rPr>
          <w:sz w:val="24"/>
          <w:szCs w:val="24"/>
        </w:rPr>
        <w:t>629–652.</w:t>
      </w:r>
    </w:p>
    <w:p w14:paraId="5E82CD1C" w14:textId="3DFEE52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Erlicher</w:t>
      </w:r>
      <w:proofErr w:type="spellEnd"/>
      <w:r w:rsidRPr="00C96B84">
        <w:rPr>
          <w:sz w:val="24"/>
          <w:szCs w:val="24"/>
        </w:rPr>
        <w:t xml:space="preserve">, L., </w:t>
      </w:r>
      <w:proofErr w:type="spellStart"/>
      <w:r w:rsidRPr="00C96B84">
        <w:rPr>
          <w:sz w:val="24"/>
          <w:szCs w:val="24"/>
        </w:rPr>
        <w:t>Massone</w:t>
      </w:r>
      <w:proofErr w:type="spellEnd"/>
      <w:r w:rsidRPr="00C96B84">
        <w:rPr>
          <w:sz w:val="24"/>
          <w:szCs w:val="24"/>
        </w:rPr>
        <w:t>, L., 2005. Human factors in manufacturing:</w:t>
      </w:r>
      <w:r>
        <w:rPr>
          <w:sz w:val="24"/>
          <w:szCs w:val="24"/>
        </w:rPr>
        <w:t xml:space="preserve"> new patterns of </w:t>
      </w:r>
      <w:r w:rsidRPr="00C96B84">
        <w:rPr>
          <w:sz w:val="24"/>
          <w:szCs w:val="24"/>
        </w:rPr>
        <w:t>cooperation for company governance and the man</w:t>
      </w:r>
      <w:r>
        <w:rPr>
          <w:sz w:val="24"/>
          <w:szCs w:val="24"/>
        </w:rPr>
        <w:t xml:space="preserve">agement of change. Hum. Factors </w:t>
      </w:r>
      <w:r w:rsidRPr="00C96B84">
        <w:rPr>
          <w:sz w:val="24"/>
          <w:szCs w:val="24"/>
        </w:rPr>
        <w:t>Ergon. Manuf. 15 (4), 403–419.</w:t>
      </w:r>
    </w:p>
    <w:p w14:paraId="1B237DAD" w14:textId="75220B7A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Esmaeilikia</w:t>
      </w:r>
      <w:proofErr w:type="spellEnd"/>
      <w:r w:rsidRPr="00C96B84">
        <w:rPr>
          <w:sz w:val="24"/>
          <w:szCs w:val="24"/>
        </w:rPr>
        <w:t xml:space="preserve">, M., </w:t>
      </w:r>
      <w:proofErr w:type="spellStart"/>
      <w:r w:rsidRPr="00C96B84">
        <w:rPr>
          <w:sz w:val="24"/>
          <w:szCs w:val="24"/>
        </w:rPr>
        <w:t>Fahimnia</w:t>
      </w:r>
      <w:proofErr w:type="spellEnd"/>
      <w:r w:rsidRPr="00C96B84">
        <w:rPr>
          <w:sz w:val="24"/>
          <w:szCs w:val="24"/>
        </w:rPr>
        <w:t xml:space="preserve">, B., </w:t>
      </w:r>
      <w:proofErr w:type="spellStart"/>
      <w:r w:rsidRPr="00C96B84">
        <w:rPr>
          <w:sz w:val="24"/>
          <w:szCs w:val="24"/>
        </w:rPr>
        <w:t>Sarkis</w:t>
      </w:r>
      <w:proofErr w:type="spellEnd"/>
      <w:r w:rsidRPr="00C96B84">
        <w:rPr>
          <w:sz w:val="24"/>
          <w:szCs w:val="24"/>
        </w:rPr>
        <w:t xml:space="preserve">, J., </w:t>
      </w:r>
      <w:proofErr w:type="spellStart"/>
      <w:r w:rsidRPr="00C96B84">
        <w:rPr>
          <w:sz w:val="24"/>
          <w:szCs w:val="24"/>
        </w:rPr>
        <w:t>Govindan</w:t>
      </w:r>
      <w:proofErr w:type="spellEnd"/>
      <w:r w:rsidRPr="00C96B84">
        <w:rPr>
          <w:sz w:val="24"/>
          <w:szCs w:val="24"/>
        </w:rPr>
        <w:t>, K., Ku</w:t>
      </w:r>
      <w:r>
        <w:rPr>
          <w:sz w:val="24"/>
          <w:szCs w:val="24"/>
        </w:rPr>
        <w:t xml:space="preserve">mar, A., Mo, J., 2014. Tactical </w:t>
      </w:r>
      <w:r w:rsidRPr="00C96B84">
        <w:rPr>
          <w:sz w:val="24"/>
          <w:szCs w:val="24"/>
        </w:rPr>
        <w:t>supply chain planning models with inherent flexibility: defi</w:t>
      </w:r>
      <w:r>
        <w:rPr>
          <w:sz w:val="24"/>
          <w:szCs w:val="24"/>
        </w:rPr>
        <w:t xml:space="preserve">nition and review. Ann.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>. Res. 244 (2), 407–427.</w:t>
      </w:r>
    </w:p>
    <w:p w14:paraId="78806CE6" w14:textId="1D2CC4A4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Fisher, M., </w:t>
      </w:r>
      <w:proofErr w:type="spellStart"/>
      <w:r w:rsidRPr="00C96B84">
        <w:rPr>
          <w:sz w:val="24"/>
          <w:szCs w:val="24"/>
        </w:rPr>
        <w:t>Ramdas</w:t>
      </w:r>
      <w:proofErr w:type="spellEnd"/>
      <w:r w:rsidRPr="00C96B84">
        <w:rPr>
          <w:sz w:val="24"/>
          <w:szCs w:val="24"/>
        </w:rPr>
        <w:t>, K., Ulrich, K., 1999. Component sharing in the management of</w:t>
      </w:r>
      <w:r>
        <w:rPr>
          <w:sz w:val="24"/>
          <w:szCs w:val="24"/>
        </w:rPr>
        <w:t xml:space="preserve"> </w:t>
      </w:r>
      <w:r w:rsidRPr="00C96B84">
        <w:rPr>
          <w:sz w:val="24"/>
          <w:szCs w:val="24"/>
        </w:rPr>
        <w:t xml:space="preserve">product variety: a study of automotive braking systems.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Sci. 45 (3), 297–315.</w:t>
      </w:r>
    </w:p>
    <w:p w14:paraId="6B082C3E" w14:textId="64244D04" w:rsid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Fisher, M.L., 1997. What is the right supply chain for y</w:t>
      </w:r>
      <w:r>
        <w:rPr>
          <w:sz w:val="24"/>
          <w:szCs w:val="24"/>
        </w:rPr>
        <w:t xml:space="preserve">our </w:t>
      </w:r>
      <w:proofErr w:type="gramStart"/>
      <w:r>
        <w:rPr>
          <w:sz w:val="24"/>
          <w:szCs w:val="24"/>
        </w:rPr>
        <w:t>product.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Harv</w:t>
      </w:r>
      <w:proofErr w:type="spellEnd"/>
      <w:r>
        <w:rPr>
          <w:sz w:val="24"/>
          <w:szCs w:val="24"/>
        </w:rPr>
        <w:t xml:space="preserve">. Bus. Rev. 75 </w:t>
      </w:r>
      <w:r w:rsidRPr="00C96B84">
        <w:rPr>
          <w:sz w:val="24"/>
          <w:szCs w:val="24"/>
        </w:rPr>
        <w:t>(2), 105–116.</w:t>
      </w:r>
    </w:p>
    <w:p w14:paraId="557B8773" w14:textId="401255A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Fornell</w:t>
      </w:r>
      <w:proofErr w:type="spellEnd"/>
      <w:r w:rsidRPr="00C96B84">
        <w:rPr>
          <w:sz w:val="24"/>
          <w:szCs w:val="24"/>
        </w:rPr>
        <w:t xml:space="preserve">, C., </w:t>
      </w:r>
      <w:proofErr w:type="spellStart"/>
      <w:r w:rsidRPr="00C96B84">
        <w:rPr>
          <w:sz w:val="24"/>
          <w:szCs w:val="24"/>
        </w:rPr>
        <w:t>Larcker</w:t>
      </w:r>
      <w:proofErr w:type="spellEnd"/>
      <w:r w:rsidRPr="00C96B84">
        <w:rPr>
          <w:sz w:val="24"/>
          <w:szCs w:val="24"/>
        </w:rPr>
        <w:t xml:space="preserve">, D.F., 1981. Evaluating </w:t>
      </w:r>
      <w:r>
        <w:rPr>
          <w:sz w:val="24"/>
          <w:szCs w:val="24"/>
        </w:rPr>
        <w:t xml:space="preserve">structural equation models with </w:t>
      </w:r>
      <w:r w:rsidRPr="00C96B84">
        <w:rPr>
          <w:sz w:val="24"/>
          <w:szCs w:val="24"/>
        </w:rPr>
        <w:t>unobservable variables and measurement error. J. Mark. Res. 18 (1), 39–50.</w:t>
      </w:r>
    </w:p>
    <w:p w14:paraId="79E5D061" w14:textId="275275A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Forza, C., Salvador, F., 2001. Information flows for high </w:t>
      </w:r>
      <w:r>
        <w:rPr>
          <w:sz w:val="24"/>
          <w:szCs w:val="24"/>
        </w:rPr>
        <w:t xml:space="preserve">performance manufacturing. Int. </w:t>
      </w:r>
      <w:r w:rsidRPr="00C96B84">
        <w:rPr>
          <w:sz w:val="24"/>
          <w:szCs w:val="24"/>
        </w:rPr>
        <w:t>J. Prod. Econ. 70 (1), 21–36.</w:t>
      </w:r>
    </w:p>
    <w:p w14:paraId="14EF7FAA" w14:textId="34A107F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Forza, C., Salvador, F., 2002. Managing for variety in the order acquisition and fulfi</w:t>
      </w:r>
      <w:r>
        <w:rPr>
          <w:sz w:val="24"/>
          <w:szCs w:val="24"/>
        </w:rPr>
        <w:t xml:space="preserve">lment </w:t>
      </w:r>
      <w:r w:rsidRPr="00C96B84">
        <w:rPr>
          <w:sz w:val="24"/>
          <w:szCs w:val="24"/>
        </w:rPr>
        <w:t>process: the contribution of product configuration syste</w:t>
      </w:r>
      <w:r>
        <w:rPr>
          <w:sz w:val="24"/>
          <w:szCs w:val="24"/>
        </w:rPr>
        <w:t xml:space="preserve">ms. Int. J. Prod. Econ. 76 (1), </w:t>
      </w:r>
      <w:r w:rsidRPr="00C96B84">
        <w:rPr>
          <w:sz w:val="24"/>
          <w:szCs w:val="24"/>
        </w:rPr>
        <w:t>87–98.</w:t>
      </w:r>
    </w:p>
    <w:p w14:paraId="241DF328" w14:textId="1C834BF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Gerwin</w:t>
      </w:r>
      <w:proofErr w:type="spellEnd"/>
      <w:r w:rsidRPr="00C96B84">
        <w:rPr>
          <w:sz w:val="24"/>
          <w:szCs w:val="24"/>
        </w:rPr>
        <w:t>, D., 1987. An agenda for research on the flexibil</w:t>
      </w:r>
      <w:r>
        <w:rPr>
          <w:sz w:val="24"/>
          <w:szCs w:val="24"/>
        </w:rPr>
        <w:t xml:space="preserve">ity of manufacturing processes. </w:t>
      </w:r>
      <w:r w:rsidRPr="00C96B84">
        <w:rPr>
          <w:sz w:val="24"/>
          <w:szCs w:val="24"/>
        </w:rPr>
        <w:t xml:space="preserve">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7 (1), 38–49.</w:t>
      </w:r>
    </w:p>
    <w:p w14:paraId="7F564F0E" w14:textId="54C0940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Gerwin</w:t>
      </w:r>
      <w:proofErr w:type="spellEnd"/>
      <w:r w:rsidRPr="00C96B84">
        <w:rPr>
          <w:sz w:val="24"/>
          <w:szCs w:val="24"/>
        </w:rPr>
        <w:t xml:space="preserve">, D., 1993. Manufacturing flexibility: a strategic perspective.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</w:t>
      </w:r>
      <w:r>
        <w:rPr>
          <w:sz w:val="24"/>
          <w:szCs w:val="24"/>
        </w:rPr>
        <w:t xml:space="preserve"> Sci. 39 (4), </w:t>
      </w:r>
      <w:r w:rsidRPr="00C96B84">
        <w:rPr>
          <w:sz w:val="24"/>
          <w:szCs w:val="24"/>
        </w:rPr>
        <w:t>395–410.</w:t>
      </w:r>
    </w:p>
    <w:p w14:paraId="503EB1C4" w14:textId="5967A636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Gilmore, J.H., Pine Ii, B.J., 1997. The four faces of mass</w:t>
      </w:r>
      <w:r>
        <w:rPr>
          <w:sz w:val="24"/>
          <w:szCs w:val="24"/>
        </w:rPr>
        <w:t xml:space="preserve"> customization. </w:t>
      </w:r>
      <w:proofErr w:type="spellStart"/>
      <w:r>
        <w:rPr>
          <w:sz w:val="24"/>
          <w:szCs w:val="24"/>
        </w:rPr>
        <w:t>Harv</w:t>
      </w:r>
      <w:proofErr w:type="spellEnd"/>
      <w:r>
        <w:rPr>
          <w:sz w:val="24"/>
          <w:szCs w:val="24"/>
        </w:rPr>
        <w:t xml:space="preserve">. Bus. Rev. </w:t>
      </w:r>
      <w:r w:rsidRPr="00C96B84">
        <w:rPr>
          <w:sz w:val="24"/>
          <w:szCs w:val="24"/>
        </w:rPr>
        <w:t>75 (1), 91–101.</w:t>
      </w:r>
    </w:p>
    <w:p w14:paraId="6F5ECA6D" w14:textId="1079429C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Goldman, S.L., Nagel, R.N., </w:t>
      </w:r>
      <w:proofErr w:type="spellStart"/>
      <w:r w:rsidRPr="00C96B84">
        <w:rPr>
          <w:sz w:val="24"/>
          <w:szCs w:val="24"/>
        </w:rPr>
        <w:t>Preiss</w:t>
      </w:r>
      <w:proofErr w:type="spellEnd"/>
      <w:r w:rsidRPr="00C96B84">
        <w:rPr>
          <w:sz w:val="24"/>
          <w:szCs w:val="24"/>
        </w:rPr>
        <w:t>, K., 1995</w:t>
      </w:r>
      <w:r>
        <w:rPr>
          <w:sz w:val="24"/>
          <w:szCs w:val="24"/>
        </w:rPr>
        <w:t xml:space="preserve">. Agile Competitors and Virtual </w:t>
      </w:r>
      <w:r w:rsidRPr="00C96B84">
        <w:rPr>
          <w:sz w:val="24"/>
          <w:szCs w:val="24"/>
        </w:rPr>
        <w:t>Organizations: Strategies for Enriching the Custo</w:t>
      </w:r>
      <w:r>
        <w:rPr>
          <w:sz w:val="24"/>
          <w:szCs w:val="24"/>
        </w:rPr>
        <w:t xml:space="preserve">mer. Van </w:t>
      </w:r>
      <w:proofErr w:type="spellStart"/>
      <w:r>
        <w:rPr>
          <w:sz w:val="24"/>
          <w:szCs w:val="24"/>
        </w:rPr>
        <w:t>Nostrand</w:t>
      </w:r>
      <w:proofErr w:type="spellEnd"/>
      <w:r>
        <w:rPr>
          <w:sz w:val="24"/>
          <w:szCs w:val="24"/>
        </w:rPr>
        <w:t xml:space="preserve"> Reinhold, New </w:t>
      </w:r>
      <w:r w:rsidRPr="00C96B84">
        <w:rPr>
          <w:sz w:val="24"/>
          <w:szCs w:val="24"/>
        </w:rPr>
        <w:t>York, NY.</w:t>
      </w:r>
    </w:p>
    <w:p w14:paraId="222318F2" w14:textId="521192E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Graves, S.C., Tomlin, B.T., 2003. Process flexibility in sup</w:t>
      </w:r>
      <w:r>
        <w:rPr>
          <w:sz w:val="24"/>
          <w:szCs w:val="24"/>
        </w:rPr>
        <w:t xml:space="preserve">ply chains.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Sci. 49 (7), </w:t>
      </w:r>
      <w:r w:rsidRPr="00C96B84">
        <w:rPr>
          <w:sz w:val="24"/>
          <w:szCs w:val="24"/>
        </w:rPr>
        <w:t>907–919.</w:t>
      </w:r>
    </w:p>
    <w:p w14:paraId="601FF220" w14:textId="39862E6C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Gunasekaran</w:t>
      </w:r>
      <w:proofErr w:type="spellEnd"/>
      <w:r w:rsidRPr="00C96B84">
        <w:rPr>
          <w:sz w:val="24"/>
          <w:szCs w:val="24"/>
        </w:rPr>
        <w:t xml:space="preserve">, A., Patel, C., </w:t>
      </w:r>
      <w:proofErr w:type="spellStart"/>
      <w:r w:rsidRPr="00C96B84">
        <w:rPr>
          <w:sz w:val="24"/>
          <w:szCs w:val="24"/>
        </w:rPr>
        <w:t>Tirtiroglu</w:t>
      </w:r>
      <w:proofErr w:type="spellEnd"/>
      <w:r w:rsidRPr="00C96B84">
        <w:rPr>
          <w:sz w:val="24"/>
          <w:szCs w:val="24"/>
        </w:rPr>
        <w:t>, E., 2001. Performance mea</w:t>
      </w:r>
      <w:r>
        <w:rPr>
          <w:sz w:val="24"/>
          <w:szCs w:val="24"/>
        </w:rPr>
        <w:t xml:space="preserve">sures and metrics in a </w:t>
      </w:r>
      <w:r w:rsidRPr="00C96B84">
        <w:rPr>
          <w:sz w:val="24"/>
          <w:szCs w:val="24"/>
        </w:rPr>
        <w:t xml:space="preserve">supply chain environment. 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21 (1/2), 71–87.</w:t>
      </w:r>
    </w:p>
    <w:p w14:paraId="2F6ACFDF" w14:textId="6F27DB6E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Hallgren</w:t>
      </w:r>
      <w:proofErr w:type="spellEnd"/>
      <w:r w:rsidRPr="00C96B84">
        <w:rPr>
          <w:sz w:val="24"/>
          <w:szCs w:val="24"/>
        </w:rPr>
        <w:t xml:space="preserve">, M., </w:t>
      </w:r>
      <w:proofErr w:type="spellStart"/>
      <w:r w:rsidRPr="00C96B84">
        <w:rPr>
          <w:sz w:val="24"/>
          <w:szCs w:val="24"/>
        </w:rPr>
        <w:t>Olhager</w:t>
      </w:r>
      <w:proofErr w:type="spellEnd"/>
      <w:r w:rsidRPr="00C96B84">
        <w:rPr>
          <w:sz w:val="24"/>
          <w:szCs w:val="24"/>
        </w:rPr>
        <w:t>, J., 2009. Lean and agile manuf</w:t>
      </w:r>
      <w:r>
        <w:rPr>
          <w:sz w:val="24"/>
          <w:szCs w:val="24"/>
        </w:rPr>
        <w:t xml:space="preserve">acturing: external and internal </w:t>
      </w:r>
      <w:r w:rsidRPr="00C96B84">
        <w:rPr>
          <w:sz w:val="24"/>
          <w:szCs w:val="24"/>
        </w:rPr>
        <w:t xml:space="preserve">drivers and performance outcomes. 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29 (10), 976–999.</w:t>
      </w:r>
    </w:p>
    <w:p w14:paraId="6033D2D2" w14:textId="609B226A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Hiroshi, K., David, B., 1999. Agility, adaptability and lea</w:t>
      </w:r>
      <w:r>
        <w:rPr>
          <w:sz w:val="24"/>
          <w:szCs w:val="24"/>
        </w:rPr>
        <w:t xml:space="preserve">nness: a comparison of concepts </w:t>
      </w:r>
      <w:r w:rsidRPr="00C96B84">
        <w:rPr>
          <w:sz w:val="24"/>
          <w:szCs w:val="24"/>
        </w:rPr>
        <w:t>and a study of practice. Int. J. Prod. Econ. 60 (3), 43–51.</w:t>
      </w:r>
    </w:p>
    <w:p w14:paraId="7174AD10" w14:textId="4138E4C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Holweg</w:t>
      </w:r>
      <w:proofErr w:type="spellEnd"/>
      <w:r w:rsidRPr="00C96B84">
        <w:rPr>
          <w:sz w:val="24"/>
          <w:szCs w:val="24"/>
        </w:rPr>
        <w:t xml:space="preserve">, M., </w:t>
      </w:r>
      <w:proofErr w:type="spellStart"/>
      <w:r w:rsidRPr="00C96B84">
        <w:rPr>
          <w:sz w:val="24"/>
          <w:szCs w:val="24"/>
        </w:rPr>
        <w:t>Pil</w:t>
      </w:r>
      <w:proofErr w:type="spellEnd"/>
      <w:r w:rsidRPr="00C96B84">
        <w:rPr>
          <w:sz w:val="24"/>
          <w:szCs w:val="24"/>
        </w:rPr>
        <w:t xml:space="preserve">, F.K., 2004. The Second Century: </w:t>
      </w:r>
      <w:r>
        <w:rPr>
          <w:sz w:val="24"/>
          <w:szCs w:val="24"/>
        </w:rPr>
        <w:t xml:space="preserve">Reconnecting Customer and Value </w:t>
      </w:r>
      <w:r w:rsidRPr="00C96B84">
        <w:rPr>
          <w:sz w:val="24"/>
          <w:szCs w:val="24"/>
        </w:rPr>
        <w:t xml:space="preserve">Chain through Build-to-Order - Moving beyond </w:t>
      </w:r>
      <w:r>
        <w:rPr>
          <w:sz w:val="24"/>
          <w:szCs w:val="24"/>
        </w:rPr>
        <w:t xml:space="preserve">Mass and Lean Production in the </w:t>
      </w:r>
      <w:r w:rsidRPr="00C96B84">
        <w:rPr>
          <w:sz w:val="24"/>
          <w:szCs w:val="24"/>
        </w:rPr>
        <w:t>Auto Industry. MIT Press, Cambridge and London.</w:t>
      </w:r>
    </w:p>
    <w:p w14:paraId="025822A3" w14:textId="35627E54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Hughes, P., Morgan, R.E., 2008. Fitting strategic resource</w:t>
      </w:r>
      <w:r>
        <w:rPr>
          <w:sz w:val="24"/>
          <w:szCs w:val="24"/>
        </w:rPr>
        <w:t xml:space="preserve">s with product-market strategy: </w:t>
      </w:r>
      <w:r w:rsidRPr="00C96B84">
        <w:rPr>
          <w:sz w:val="24"/>
          <w:szCs w:val="24"/>
        </w:rPr>
        <w:t>performance implications. J. Bus. Res. Policy 61 (4), 323–331.</w:t>
      </w:r>
    </w:p>
    <w:p w14:paraId="4689D7DC" w14:textId="11CBD28A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Jacobs, M., </w:t>
      </w:r>
      <w:proofErr w:type="spellStart"/>
      <w:r w:rsidRPr="00C96B84">
        <w:rPr>
          <w:sz w:val="24"/>
          <w:szCs w:val="24"/>
        </w:rPr>
        <w:t>Droge</w:t>
      </w:r>
      <w:proofErr w:type="spellEnd"/>
      <w:r w:rsidRPr="00C96B84">
        <w:rPr>
          <w:sz w:val="24"/>
          <w:szCs w:val="24"/>
        </w:rPr>
        <w:t xml:space="preserve">, C., Vickery, S.K., </w:t>
      </w:r>
      <w:proofErr w:type="spellStart"/>
      <w:r w:rsidRPr="00C96B84">
        <w:rPr>
          <w:sz w:val="24"/>
          <w:szCs w:val="24"/>
        </w:rPr>
        <w:t>Calantone</w:t>
      </w:r>
      <w:proofErr w:type="spellEnd"/>
      <w:r>
        <w:rPr>
          <w:sz w:val="24"/>
          <w:szCs w:val="24"/>
        </w:rPr>
        <w:t xml:space="preserve">, R., 2011. Product and process </w:t>
      </w:r>
      <w:r w:rsidRPr="00C96B84">
        <w:rPr>
          <w:sz w:val="24"/>
          <w:szCs w:val="24"/>
        </w:rPr>
        <w:t>modularity's effects on manufacturing agility and firm growth performance. J. Prod.</w:t>
      </w:r>
      <w:r>
        <w:rPr>
          <w:sz w:val="24"/>
          <w:szCs w:val="24"/>
        </w:rPr>
        <w:t xml:space="preserve"> </w:t>
      </w:r>
      <w:proofErr w:type="spellStart"/>
      <w:r w:rsidRPr="00C96B84">
        <w:rPr>
          <w:sz w:val="24"/>
          <w:szCs w:val="24"/>
        </w:rPr>
        <w:t>Innov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28 (1), 123–137.</w:t>
      </w:r>
    </w:p>
    <w:p w14:paraId="557F3562" w14:textId="3D7A31D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Kaski</w:t>
      </w:r>
      <w:proofErr w:type="spellEnd"/>
      <w:r w:rsidRPr="00C96B84">
        <w:rPr>
          <w:sz w:val="24"/>
          <w:szCs w:val="24"/>
        </w:rPr>
        <w:t xml:space="preserve">, T., Heikkila, J., 2002. Measuring product structures to </w:t>
      </w:r>
      <w:r>
        <w:rPr>
          <w:sz w:val="24"/>
          <w:szCs w:val="24"/>
        </w:rPr>
        <w:t xml:space="preserve">improve demand-supply </w:t>
      </w:r>
      <w:r w:rsidRPr="00C96B84">
        <w:rPr>
          <w:sz w:val="24"/>
          <w:szCs w:val="24"/>
        </w:rPr>
        <w:t xml:space="preserve">chain efficiency. Int. J. Technol.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23 (6), 578–598.</w:t>
      </w:r>
    </w:p>
    <w:p w14:paraId="51414F76" w14:textId="51DAE87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Khan, A.K., </w:t>
      </w:r>
      <w:proofErr w:type="spellStart"/>
      <w:r w:rsidRPr="00C96B84">
        <w:rPr>
          <w:sz w:val="24"/>
          <w:szCs w:val="24"/>
        </w:rPr>
        <w:t>Bakkappa</w:t>
      </w:r>
      <w:proofErr w:type="spellEnd"/>
      <w:r w:rsidRPr="00C96B84">
        <w:rPr>
          <w:sz w:val="24"/>
          <w:szCs w:val="24"/>
        </w:rPr>
        <w:t xml:space="preserve">, B., </w:t>
      </w:r>
      <w:proofErr w:type="spellStart"/>
      <w:r w:rsidRPr="00C96B84">
        <w:rPr>
          <w:sz w:val="24"/>
          <w:szCs w:val="24"/>
        </w:rPr>
        <w:t>Metri</w:t>
      </w:r>
      <w:proofErr w:type="spellEnd"/>
      <w:r w:rsidRPr="00C96B84">
        <w:rPr>
          <w:sz w:val="24"/>
          <w:szCs w:val="24"/>
        </w:rPr>
        <w:t>, B.A., Sahay, B.S., 2009.</w:t>
      </w:r>
      <w:r>
        <w:rPr>
          <w:sz w:val="24"/>
          <w:szCs w:val="24"/>
        </w:rPr>
        <w:t xml:space="preserve"> Impact of agile supply chains' </w:t>
      </w:r>
      <w:r w:rsidRPr="00C96B84">
        <w:rPr>
          <w:sz w:val="24"/>
          <w:szCs w:val="24"/>
        </w:rPr>
        <w:t xml:space="preserve">delivery practices on firms' performance: cluster </w:t>
      </w:r>
      <w:r>
        <w:rPr>
          <w:sz w:val="24"/>
          <w:szCs w:val="24"/>
        </w:rPr>
        <w:t xml:space="preserve">analysis and validation. Supply </w:t>
      </w:r>
      <w:r w:rsidRPr="00C96B84">
        <w:rPr>
          <w:sz w:val="24"/>
          <w:szCs w:val="24"/>
        </w:rPr>
        <w:t xml:space="preserve">Chain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- Int. J. 14 (1), 41–48.</w:t>
      </w:r>
    </w:p>
    <w:p w14:paraId="745F4586" w14:textId="51B1263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Kim, K., </w:t>
      </w:r>
      <w:proofErr w:type="spellStart"/>
      <w:r w:rsidRPr="00C96B84">
        <w:rPr>
          <w:sz w:val="24"/>
          <w:szCs w:val="24"/>
        </w:rPr>
        <w:t>Chhajed</w:t>
      </w:r>
      <w:proofErr w:type="spellEnd"/>
      <w:r w:rsidRPr="00C96B84">
        <w:rPr>
          <w:sz w:val="24"/>
          <w:szCs w:val="24"/>
        </w:rPr>
        <w:t>, D., 2000. Commonality in product</w:t>
      </w:r>
      <w:r>
        <w:rPr>
          <w:sz w:val="24"/>
          <w:szCs w:val="24"/>
        </w:rPr>
        <w:t xml:space="preserve"> design: cost saving, valuation </w:t>
      </w:r>
      <w:r w:rsidRPr="00C96B84">
        <w:rPr>
          <w:sz w:val="24"/>
          <w:szCs w:val="24"/>
        </w:rPr>
        <w:t xml:space="preserve">change and cannibalization. Eur.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>. Res. 125 (3), 602–621.</w:t>
      </w:r>
    </w:p>
    <w:p w14:paraId="3A8EBD17" w14:textId="45BDD864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Kim, S.W., 2006. Effects of supply chain manage</w:t>
      </w:r>
      <w:r>
        <w:rPr>
          <w:sz w:val="24"/>
          <w:szCs w:val="24"/>
        </w:rPr>
        <w:t xml:space="preserve">ment practices, integration and </w:t>
      </w:r>
      <w:r w:rsidRPr="00C96B84">
        <w:rPr>
          <w:sz w:val="24"/>
          <w:szCs w:val="24"/>
        </w:rPr>
        <w:t>competition capability on performance. Supply</w:t>
      </w:r>
      <w:r>
        <w:rPr>
          <w:sz w:val="24"/>
          <w:szCs w:val="24"/>
        </w:rPr>
        <w:t xml:space="preserve"> Chain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- Int. J. 11 (3), </w:t>
      </w:r>
      <w:r w:rsidRPr="00C96B84">
        <w:rPr>
          <w:sz w:val="24"/>
          <w:szCs w:val="24"/>
        </w:rPr>
        <w:t>241–248.</w:t>
      </w:r>
    </w:p>
    <w:p w14:paraId="10F8EE01" w14:textId="7777777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proofErr w:type="gramStart"/>
      <w:r w:rsidRPr="00C96B84">
        <w:rPr>
          <w:sz w:val="24"/>
          <w:szCs w:val="24"/>
        </w:rPr>
        <w:t>Ko</w:t>
      </w:r>
      <w:proofErr w:type="spellEnd"/>
      <w:proofErr w:type="gramEnd"/>
      <w:r w:rsidRPr="00C96B84">
        <w:rPr>
          <w:sz w:val="24"/>
          <w:szCs w:val="24"/>
        </w:rPr>
        <w:t xml:space="preserve">, K.C., </w:t>
      </w:r>
      <w:proofErr w:type="spellStart"/>
      <w:r w:rsidRPr="00C96B84">
        <w:rPr>
          <w:sz w:val="24"/>
          <w:szCs w:val="24"/>
        </w:rPr>
        <w:t>Egbelu</w:t>
      </w:r>
      <w:proofErr w:type="spellEnd"/>
      <w:r w:rsidRPr="00C96B84">
        <w:rPr>
          <w:sz w:val="24"/>
          <w:szCs w:val="24"/>
        </w:rPr>
        <w:t>, P.J., 2003. Virtual cell formation. Int. J. Prod. Res. 41 (11), 2365–2389.</w:t>
      </w:r>
    </w:p>
    <w:p w14:paraId="063945A2" w14:textId="253CA20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Kuthambalayan</w:t>
      </w:r>
      <w:proofErr w:type="spellEnd"/>
      <w:r w:rsidRPr="00C96B84">
        <w:rPr>
          <w:sz w:val="24"/>
          <w:szCs w:val="24"/>
        </w:rPr>
        <w:t xml:space="preserve">, T.S., Mehta, P., </w:t>
      </w:r>
      <w:proofErr w:type="spellStart"/>
      <w:r w:rsidRPr="00C96B84">
        <w:rPr>
          <w:sz w:val="24"/>
          <w:szCs w:val="24"/>
        </w:rPr>
        <w:t>Shanker</w:t>
      </w:r>
      <w:proofErr w:type="spellEnd"/>
      <w:r w:rsidRPr="00C96B84">
        <w:rPr>
          <w:sz w:val="24"/>
          <w:szCs w:val="24"/>
        </w:rPr>
        <w:t>, K., 2015</w:t>
      </w:r>
      <w:r>
        <w:rPr>
          <w:sz w:val="24"/>
          <w:szCs w:val="24"/>
        </w:rPr>
        <w:t xml:space="preserve">. Managing product variety with </w:t>
      </w:r>
      <w:r w:rsidRPr="00C96B84">
        <w:rPr>
          <w:sz w:val="24"/>
          <w:szCs w:val="24"/>
        </w:rPr>
        <w:t>advance selling and capacity restrictions. Int. J. Prod. Econ. 170, 287–296.</w:t>
      </w:r>
    </w:p>
    <w:p w14:paraId="192AD719" w14:textId="0A53E67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Lampel</w:t>
      </w:r>
      <w:proofErr w:type="spellEnd"/>
      <w:r w:rsidRPr="00C96B84">
        <w:rPr>
          <w:sz w:val="24"/>
          <w:szCs w:val="24"/>
        </w:rPr>
        <w:t xml:space="preserve">, J., </w:t>
      </w:r>
      <w:proofErr w:type="spellStart"/>
      <w:r w:rsidRPr="00C96B84">
        <w:rPr>
          <w:sz w:val="24"/>
          <w:szCs w:val="24"/>
        </w:rPr>
        <w:t>Mintzberg</w:t>
      </w:r>
      <w:proofErr w:type="spellEnd"/>
      <w:r w:rsidRPr="00C96B84">
        <w:rPr>
          <w:sz w:val="24"/>
          <w:szCs w:val="24"/>
        </w:rPr>
        <w:t>, H., 1996. Customizing customiza</w:t>
      </w:r>
      <w:r>
        <w:rPr>
          <w:sz w:val="24"/>
          <w:szCs w:val="24"/>
        </w:rPr>
        <w:t xml:space="preserve">tion. Sloan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Rev. 38 (1), </w:t>
      </w:r>
      <w:r w:rsidRPr="00C96B84">
        <w:rPr>
          <w:sz w:val="24"/>
          <w:szCs w:val="24"/>
        </w:rPr>
        <w:t>21–30.</w:t>
      </w:r>
    </w:p>
    <w:p w14:paraId="2E8D8B4D" w14:textId="40A1C81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Lee, H.L., </w:t>
      </w:r>
      <w:proofErr w:type="spellStart"/>
      <w:r w:rsidRPr="00C96B84">
        <w:rPr>
          <w:sz w:val="24"/>
          <w:szCs w:val="24"/>
        </w:rPr>
        <w:t>Billington</w:t>
      </w:r>
      <w:proofErr w:type="spellEnd"/>
      <w:r w:rsidRPr="00C96B84">
        <w:rPr>
          <w:sz w:val="24"/>
          <w:szCs w:val="24"/>
        </w:rPr>
        <w:t xml:space="preserve">, C., 1993. Material management </w:t>
      </w:r>
      <w:r>
        <w:rPr>
          <w:sz w:val="24"/>
          <w:szCs w:val="24"/>
        </w:rPr>
        <w:t xml:space="preserve">in decentralized supply chains.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>. Res. 41 (5), 835–847.</w:t>
      </w:r>
    </w:p>
    <w:p w14:paraId="530AFC47" w14:textId="3ECB512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Lifang</w:t>
      </w:r>
      <w:proofErr w:type="spellEnd"/>
      <w:r w:rsidRPr="00C96B84">
        <w:rPr>
          <w:sz w:val="24"/>
          <w:szCs w:val="24"/>
        </w:rPr>
        <w:t>, W., 2007. Toward an understanding of t</w:t>
      </w:r>
      <w:r>
        <w:rPr>
          <w:sz w:val="24"/>
          <w:szCs w:val="24"/>
        </w:rPr>
        <w:t xml:space="preserve">he product variety decision: an </w:t>
      </w:r>
      <w:r w:rsidRPr="00C96B84">
        <w:rPr>
          <w:sz w:val="24"/>
          <w:szCs w:val="24"/>
        </w:rPr>
        <w:t xml:space="preserve">integrative model. Int. J.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24 (3), 499–504.</w:t>
      </w:r>
    </w:p>
    <w:p w14:paraId="43ECF1C1" w14:textId="7AB8CF6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Lyons, A., Coronado, A., </w:t>
      </w:r>
      <w:proofErr w:type="spellStart"/>
      <w:r w:rsidRPr="00C96B84">
        <w:rPr>
          <w:sz w:val="24"/>
          <w:szCs w:val="24"/>
        </w:rPr>
        <w:t>Michaelides</w:t>
      </w:r>
      <w:proofErr w:type="spellEnd"/>
      <w:r w:rsidRPr="00C96B84">
        <w:rPr>
          <w:sz w:val="24"/>
          <w:szCs w:val="24"/>
        </w:rPr>
        <w:t xml:space="preserve">, Z., 2006. The </w:t>
      </w:r>
      <w:r>
        <w:rPr>
          <w:sz w:val="24"/>
          <w:szCs w:val="24"/>
        </w:rPr>
        <w:t xml:space="preserve">relationship between proximate </w:t>
      </w:r>
      <w:r w:rsidRPr="00C96B84">
        <w:rPr>
          <w:sz w:val="24"/>
          <w:szCs w:val="24"/>
        </w:rPr>
        <w:t xml:space="preserve">supply and build-to-order capability. Ind.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Data Syst. 106 (8), 1095–1111.</w:t>
      </w:r>
    </w:p>
    <w:p w14:paraId="69A98056" w14:textId="4680082C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Lyons, A.C., </w:t>
      </w:r>
      <w:proofErr w:type="spellStart"/>
      <w:r w:rsidRPr="00C96B84">
        <w:rPr>
          <w:sz w:val="24"/>
          <w:szCs w:val="24"/>
        </w:rPr>
        <w:t>Everington</w:t>
      </w:r>
      <w:proofErr w:type="spellEnd"/>
      <w:r w:rsidRPr="00C96B84">
        <w:rPr>
          <w:sz w:val="24"/>
          <w:szCs w:val="24"/>
        </w:rPr>
        <w:t xml:space="preserve">, L., Hernandez, J., Li, D., </w:t>
      </w:r>
      <w:proofErr w:type="spellStart"/>
      <w:r w:rsidRPr="00C96B84">
        <w:rPr>
          <w:sz w:val="24"/>
          <w:szCs w:val="24"/>
        </w:rPr>
        <w:t>Mic</w:t>
      </w:r>
      <w:r>
        <w:rPr>
          <w:sz w:val="24"/>
          <w:szCs w:val="24"/>
        </w:rPr>
        <w:t>haelides</w:t>
      </w:r>
      <w:proofErr w:type="spellEnd"/>
      <w:r>
        <w:rPr>
          <w:sz w:val="24"/>
          <w:szCs w:val="24"/>
        </w:rPr>
        <w:t xml:space="preserve">, R., Um, J., 2013. The </w:t>
      </w:r>
      <w:r w:rsidRPr="00C96B84">
        <w:rPr>
          <w:sz w:val="24"/>
          <w:szCs w:val="24"/>
        </w:rPr>
        <w:t>application of a knowledge-based reference framework to s</w:t>
      </w:r>
      <w:r>
        <w:rPr>
          <w:sz w:val="24"/>
          <w:szCs w:val="24"/>
        </w:rPr>
        <w:t xml:space="preserve">upport the provision of </w:t>
      </w:r>
      <w:r w:rsidRPr="00C96B84">
        <w:rPr>
          <w:sz w:val="24"/>
          <w:szCs w:val="24"/>
        </w:rPr>
        <w:t>requisite variety and customization across collaborati</w:t>
      </w:r>
      <w:r>
        <w:rPr>
          <w:sz w:val="24"/>
          <w:szCs w:val="24"/>
        </w:rPr>
        <w:t xml:space="preserve">ve networks. Int. J. Prod. Res. </w:t>
      </w:r>
      <w:r w:rsidRPr="00C96B84">
        <w:rPr>
          <w:sz w:val="24"/>
          <w:szCs w:val="24"/>
        </w:rPr>
        <w:t>51 (7), 2019–2033.</w:t>
      </w:r>
    </w:p>
    <w:p w14:paraId="620F7DA4" w14:textId="010FAB5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Malham</w:t>
      </w:r>
      <w:proofErr w:type="spellEnd"/>
      <w:r w:rsidRPr="00C96B84">
        <w:rPr>
          <w:sz w:val="24"/>
          <w:szCs w:val="24"/>
        </w:rPr>
        <w:t>, P.B., Saucier, G., 2014. Measurement in</w:t>
      </w:r>
      <w:r>
        <w:rPr>
          <w:sz w:val="24"/>
          <w:szCs w:val="24"/>
        </w:rPr>
        <w:t xml:space="preserve">variance of social axioms in 23 </w:t>
      </w:r>
      <w:r w:rsidRPr="00C96B84">
        <w:rPr>
          <w:sz w:val="24"/>
          <w:szCs w:val="24"/>
        </w:rPr>
        <w:t>countries. J. Cross-Cult. Psychol. 45 (7), 1046–1060.</w:t>
      </w:r>
    </w:p>
    <w:p w14:paraId="377ACB5A" w14:textId="47012F0E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McCutcheon, D.M., </w:t>
      </w:r>
      <w:proofErr w:type="spellStart"/>
      <w:r w:rsidRPr="00C96B84">
        <w:rPr>
          <w:sz w:val="24"/>
          <w:szCs w:val="24"/>
        </w:rPr>
        <w:t>Raturi</w:t>
      </w:r>
      <w:proofErr w:type="spellEnd"/>
      <w:r w:rsidRPr="00C96B84">
        <w:rPr>
          <w:sz w:val="24"/>
          <w:szCs w:val="24"/>
        </w:rPr>
        <w:t>, A.S., Meredith, J.R., 1994. T</w:t>
      </w:r>
      <w:r>
        <w:rPr>
          <w:sz w:val="24"/>
          <w:szCs w:val="24"/>
        </w:rPr>
        <w:t xml:space="preserve">he customization-responsiveness </w:t>
      </w:r>
      <w:r w:rsidRPr="00C96B84">
        <w:rPr>
          <w:sz w:val="24"/>
          <w:szCs w:val="24"/>
        </w:rPr>
        <w:t xml:space="preserve">squeeze. Sloan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Rev. 35 (2), 89–99.</w:t>
      </w:r>
    </w:p>
    <w:p w14:paraId="08ECF860" w14:textId="592CFBC0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Milfont</w:t>
      </w:r>
      <w:proofErr w:type="spellEnd"/>
      <w:r w:rsidRPr="00C96B84">
        <w:rPr>
          <w:sz w:val="24"/>
          <w:szCs w:val="24"/>
        </w:rPr>
        <w:t>, T.L., Fischer, R., 2010. Testing measur</w:t>
      </w:r>
      <w:r>
        <w:rPr>
          <w:sz w:val="24"/>
          <w:szCs w:val="24"/>
        </w:rPr>
        <w:t xml:space="preserve">ement invariance across groups: </w:t>
      </w:r>
      <w:r w:rsidRPr="00C96B84">
        <w:rPr>
          <w:sz w:val="24"/>
          <w:szCs w:val="24"/>
        </w:rPr>
        <w:t>applications in cross-cultural research. Int. J. Psychol. Res. 3 (1), 111–121.</w:t>
      </w:r>
    </w:p>
    <w:p w14:paraId="11A24C3C" w14:textId="124B6FF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Mintzberg</w:t>
      </w:r>
      <w:proofErr w:type="spellEnd"/>
      <w:r w:rsidRPr="00C96B84">
        <w:rPr>
          <w:sz w:val="24"/>
          <w:szCs w:val="24"/>
        </w:rPr>
        <w:t>, H., 1988. Generic strategies: toward a comprehensive framework. In: Lamb,</w:t>
      </w:r>
      <w:r>
        <w:rPr>
          <w:sz w:val="24"/>
          <w:szCs w:val="24"/>
        </w:rPr>
        <w:t xml:space="preserve"> </w:t>
      </w:r>
      <w:r w:rsidRPr="00C96B84">
        <w:rPr>
          <w:sz w:val="24"/>
          <w:szCs w:val="24"/>
        </w:rPr>
        <w:t xml:space="preserve">R., </w:t>
      </w:r>
      <w:proofErr w:type="spellStart"/>
      <w:r w:rsidRPr="00C96B84">
        <w:rPr>
          <w:sz w:val="24"/>
          <w:szCs w:val="24"/>
        </w:rPr>
        <w:t>Shrivastava</w:t>
      </w:r>
      <w:proofErr w:type="spellEnd"/>
      <w:r w:rsidRPr="00C96B84">
        <w:rPr>
          <w:sz w:val="24"/>
          <w:szCs w:val="24"/>
        </w:rPr>
        <w:t>, P. (Eds.), Advances in Strategic Ma</w:t>
      </w:r>
      <w:r>
        <w:rPr>
          <w:sz w:val="24"/>
          <w:szCs w:val="24"/>
        </w:rPr>
        <w:t xml:space="preserve">nagement. JAI Press, Greenwich, </w:t>
      </w:r>
      <w:r w:rsidRPr="00C96B84">
        <w:rPr>
          <w:sz w:val="24"/>
          <w:szCs w:val="24"/>
        </w:rPr>
        <w:t>1–67.</w:t>
      </w:r>
    </w:p>
    <w:p w14:paraId="092A03B5" w14:textId="3A7DA4E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Nair, A., 2005. Linking manufacturing postponement, cen</w:t>
      </w:r>
      <w:r>
        <w:rPr>
          <w:sz w:val="24"/>
          <w:szCs w:val="24"/>
        </w:rPr>
        <w:t xml:space="preserve">tralized distribution and value </w:t>
      </w:r>
      <w:r w:rsidRPr="00C96B84">
        <w:rPr>
          <w:sz w:val="24"/>
          <w:szCs w:val="24"/>
        </w:rPr>
        <w:t>chain flexibility with performance. Int. J. Prod. Res. 43 (3), 447–463.</w:t>
      </w:r>
    </w:p>
    <w:p w14:paraId="570114DC" w14:textId="15487AF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Narasimhan</w:t>
      </w:r>
      <w:proofErr w:type="spellEnd"/>
      <w:r w:rsidRPr="00C96B84">
        <w:rPr>
          <w:sz w:val="24"/>
          <w:szCs w:val="24"/>
        </w:rPr>
        <w:t>, R., Das, A., 1999. An empirical investigation o</w:t>
      </w:r>
      <w:r>
        <w:rPr>
          <w:sz w:val="24"/>
          <w:szCs w:val="24"/>
        </w:rPr>
        <w:t xml:space="preserve">f the contribution of strategic </w:t>
      </w:r>
      <w:r w:rsidRPr="00C96B84">
        <w:rPr>
          <w:sz w:val="24"/>
          <w:szCs w:val="24"/>
        </w:rPr>
        <w:t xml:space="preserve">sourcing to manufacturing flexibilities and performance. </w:t>
      </w:r>
      <w:proofErr w:type="spellStart"/>
      <w:r w:rsidRPr="00C96B84">
        <w:rPr>
          <w:sz w:val="24"/>
          <w:szCs w:val="24"/>
        </w:rPr>
        <w:t>Decis</w:t>
      </w:r>
      <w:proofErr w:type="spellEnd"/>
      <w:r w:rsidRPr="00C96B84">
        <w:rPr>
          <w:sz w:val="24"/>
          <w:szCs w:val="24"/>
        </w:rPr>
        <w:t>. Sci. 30 (3), 683–718.</w:t>
      </w:r>
    </w:p>
    <w:p w14:paraId="5262C9A1" w14:textId="773529F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Narasimhan</w:t>
      </w:r>
      <w:proofErr w:type="spellEnd"/>
      <w:r w:rsidRPr="00C96B84">
        <w:rPr>
          <w:sz w:val="24"/>
          <w:szCs w:val="24"/>
        </w:rPr>
        <w:t xml:space="preserve">, R., </w:t>
      </w:r>
      <w:proofErr w:type="spellStart"/>
      <w:r w:rsidRPr="00C96B84">
        <w:rPr>
          <w:sz w:val="24"/>
          <w:szCs w:val="24"/>
        </w:rPr>
        <w:t>Swink</w:t>
      </w:r>
      <w:proofErr w:type="spellEnd"/>
      <w:r w:rsidRPr="00C96B84">
        <w:rPr>
          <w:sz w:val="24"/>
          <w:szCs w:val="24"/>
        </w:rPr>
        <w:t>, M., Kim, S.W., 2006. Disenta</w:t>
      </w:r>
      <w:r>
        <w:rPr>
          <w:sz w:val="24"/>
          <w:szCs w:val="24"/>
        </w:rPr>
        <w:t xml:space="preserve">ngling leanness and agility: an </w:t>
      </w:r>
      <w:r w:rsidRPr="00C96B84">
        <w:rPr>
          <w:sz w:val="24"/>
          <w:szCs w:val="24"/>
        </w:rPr>
        <w:t xml:space="preserve">empirical investigation.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24 (5), 440–457.</w:t>
      </w:r>
    </w:p>
    <w:p w14:paraId="08B3158A" w14:textId="0BCD14D5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Patel, P.C., </w:t>
      </w:r>
      <w:proofErr w:type="spellStart"/>
      <w:r w:rsidRPr="00C96B84">
        <w:rPr>
          <w:sz w:val="24"/>
          <w:szCs w:val="24"/>
        </w:rPr>
        <w:t>Jayaram</w:t>
      </w:r>
      <w:proofErr w:type="spellEnd"/>
      <w:r w:rsidRPr="00C96B84">
        <w:rPr>
          <w:sz w:val="24"/>
          <w:szCs w:val="24"/>
        </w:rPr>
        <w:t>, J., 2014. The antecedents and con</w:t>
      </w:r>
      <w:r>
        <w:rPr>
          <w:sz w:val="24"/>
          <w:szCs w:val="24"/>
        </w:rPr>
        <w:t xml:space="preserve">sequences of product variety in </w:t>
      </w:r>
      <w:r w:rsidRPr="00C96B84">
        <w:rPr>
          <w:sz w:val="24"/>
          <w:szCs w:val="24"/>
        </w:rPr>
        <w:t xml:space="preserve">new ventures: an empirical study.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32, 34–50.</w:t>
      </w:r>
    </w:p>
    <w:p w14:paraId="1E5FC806" w14:textId="248527D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Pil</w:t>
      </w:r>
      <w:proofErr w:type="spellEnd"/>
      <w:r w:rsidRPr="00C96B84">
        <w:rPr>
          <w:sz w:val="24"/>
          <w:szCs w:val="24"/>
        </w:rPr>
        <w:t xml:space="preserve">, F.K., </w:t>
      </w:r>
      <w:proofErr w:type="spellStart"/>
      <w:r w:rsidRPr="00C96B84">
        <w:rPr>
          <w:sz w:val="24"/>
          <w:szCs w:val="24"/>
        </w:rPr>
        <w:t>Holweg</w:t>
      </w:r>
      <w:proofErr w:type="spellEnd"/>
      <w:r w:rsidRPr="00C96B84">
        <w:rPr>
          <w:sz w:val="24"/>
          <w:szCs w:val="24"/>
        </w:rPr>
        <w:t>, M., 2004. Linking product variety to order-fulfi</w:t>
      </w:r>
      <w:r>
        <w:rPr>
          <w:sz w:val="24"/>
          <w:szCs w:val="24"/>
        </w:rPr>
        <w:t xml:space="preserve">lment strategies. </w:t>
      </w:r>
      <w:r w:rsidRPr="00C96B84">
        <w:rPr>
          <w:sz w:val="24"/>
          <w:szCs w:val="24"/>
        </w:rPr>
        <w:t>Interface 34 (5), 394–403.</w:t>
      </w:r>
    </w:p>
    <w:p w14:paraId="3B861D41" w14:textId="2A448142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Piller</w:t>
      </w:r>
      <w:proofErr w:type="spellEnd"/>
      <w:r w:rsidRPr="00C96B84">
        <w:rPr>
          <w:sz w:val="24"/>
          <w:szCs w:val="24"/>
        </w:rPr>
        <w:t>, F., 2004. Mass customization: Reflections on the stat</w:t>
      </w:r>
      <w:r>
        <w:rPr>
          <w:sz w:val="24"/>
          <w:szCs w:val="24"/>
        </w:rPr>
        <w:t xml:space="preserve">e of the concept. Int. J. Flex. </w:t>
      </w:r>
      <w:r w:rsidRPr="00C96B84">
        <w:rPr>
          <w:sz w:val="24"/>
          <w:szCs w:val="24"/>
        </w:rPr>
        <w:t>Manuf. Syst. 16 (4), 313–334.</w:t>
      </w:r>
    </w:p>
    <w:p w14:paraId="5048BFB3" w14:textId="1DC6CF7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Poulin</w:t>
      </w:r>
      <w:proofErr w:type="spellEnd"/>
      <w:r w:rsidRPr="00C96B84">
        <w:rPr>
          <w:sz w:val="24"/>
          <w:szCs w:val="24"/>
        </w:rPr>
        <w:t>, M., Montreuil, B., Martel, A., 2006. Implications of personalization off</w:t>
      </w:r>
      <w:r>
        <w:rPr>
          <w:sz w:val="24"/>
          <w:szCs w:val="24"/>
        </w:rPr>
        <w:t xml:space="preserve">ers on </w:t>
      </w:r>
      <w:r w:rsidRPr="00C96B84">
        <w:rPr>
          <w:sz w:val="24"/>
          <w:szCs w:val="24"/>
        </w:rPr>
        <w:t>demand and supply network design: a case from the go</w:t>
      </w:r>
      <w:r>
        <w:rPr>
          <w:sz w:val="24"/>
          <w:szCs w:val="24"/>
        </w:rPr>
        <w:t xml:space="preserve">lf club industry. Eur.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</w:t>
      </w:r>
      <w:r w:rsidRPr="00C96B84">
        <w:rPr>
          <w:sz w:val="24"/>
          <w:szCs w:val="24"/>
        </w:rPr>
        <w:t>Res. 169 (3), 996–1009.</w:t>
      </w:r>
    </w:p>
    <w:p w14:paraId="13EA0CB8" w14:textId="35E7A01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Qiang</w:t>
      </w:r>
      <w:proofErr w:type="spellEnd"/>
      <w:r w:rsidRPr="00C96B84">
        <w:rPr>
          <w:sz w:val="24"/>
          <w:szCs w:val="24"/>
        </w:rPr>
        <w:t>, T., Mark, A.V., Ragu-Nathan, T.S., 2001. The imp</w:t>
      </w:r>
      <w:r>
        <w:rPr>
          <w:sz w:val="24"/>
          <w:szCs w:val="24"/>
        </w:rPr>
        <w:t xml:space="preserve">act of time-based manufacturing </w:t>
      </w:r>
      <w:r w:rsidRPr="00C96B84">
        <w:rPr>
          <w:sz w:val="24"/>
          <w:szCs w:val="24"/>
        </w:rPr>
        <w:t>practices on mass customization and value to cu</w:t>
      </w:r>
      <w:r>
        <w:rPr>
          <w:sz w:val="24"/>
          <w:szCs w:val="24"/>
        </w:rPr>
        <w:t xml:space="preserve">stomer.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19 (2), </w:t>
      </w:r>
      <w:r w:rsidRPr="00C96B84">
        <w:rPr>
          <w:sz w:val="24"/>
          <w:szCs w:val="24"/>
        </w:rPr>
        <w:t>201–217.</w:t>
      </w:r>
    </w:p>
    <w:p w14:paraId="548FF787" w14:textId="5209DC74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Ramdas</w:t>
      </w:r>
      <w:proofErr w:type="spellEnd"/>
      <w:r w:rsidRPr="00C96B84">
        <w:rPr>
          <w:sz w:val="24"/>
          <w:szCs w:val="24"/>
        </w:rPr>
        <w:t xml:space="preserve">, K., 2003. Managing product variety: an </w:t>
      </w:r>
      <w:r>
        <w:rPr>
          <w:sz w:val="24"/>
          <w:szCs w:val="24"/>
        </w:rPr>
        <w:t xml:space="preserve">integrative review and research </w:t>
      </w:r>
      <w:r w:rsidRPr="00C96B84">
        <w:rPr>
          <w:sz w:val="24"/>
          <w:szCs w:val="24"/>
        </w:rPr>
        <w:t xml:space="preserve">directions. Prod.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12 (1), 79–101.</w:t>
      </w:r>
    </w:p>
    <w:p w14:paraId="5A9F73F5" w14:textId="4B75D16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Ramdas</w:t>
      </w:r>
      <w:proofErr w:type="spellEnd"/>
      <w:r w:rsidRPr="00C96B84">
        <w:rPr>
          <w:sz w:val="24"/>
          <w:szCs w:val="24"/>
        </w:rPr>
        <w:t xml:space="preserve">, K., </w:t>
      </w:r>
      <w:proofErr w:type="spellStart"/>
      <w:r w:rsidRPr="00C96B84">
        <w:rPr>
          <w:sz w:val="24"/>
          <w:szCs w:val="24"/>
        </w:rPr>
        <w:t>Spekman</w:t>
      </w:r>
      <w:proofErr w:type="spellEnd"/>
      <w:r w:rsidRPr="00C96B84">
        <w:rPr>
          <w:sz w:val="24"/>
          <w:szCs w:val="24"/>
        </w:rPr>
        <w:t>, R., 2000. Chain or shackles: Unders</w:t>
      </w:r>
      <w:r>
        <w:rPr>
          <w:sz w:val="24"/>
          <w:szCs w:val="24"/>
        </w:rPr>
        <w:t xml:space="preserve">tanding what drives </w:t>
      </w:r>
      <w:proofErr w:type="spellStart"/>
      <w:r>
        <w:rPr>
          <w:sz w:val="24"/>
          <w:szCs w:val="24"/>
        </w:rPr>
        <w:t>supplychain</w:t>
      </w:r>
      <w:proofErr w:type="spellEnd"/>
      <w:r>
        <w:rPr>
          <w:sz w:val="24"/>
          <w:szCs w:val="24"/>
        </w:rPr>
        <w:t xml:space="preserve"> </w:t>
      </w:r>
      <w:r w:rsidRPr="00C96B84">
        <w:rPr>
          <w:sz w:val="24"/>
          <w:szCs w:val="24"/>
        </w:rPr>
        <w:t>performance. Interfaces 30 (4), 3–21.</w:t>
      </w:r>
    </w:p>
    <w:p w14:paraId="17197FC9" w14:textId="7DEF590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Randall, T., Ulrich, K., 2001. Product variety, supply chain structure, and fi</w:t>
      </w:r>
      <w:r>
        <w:rPr>
          <w:sz w:val="24"/>
          <w:szCs w:val="24"/>
        </w:rPr>
        <w:t xml:space="preserve">rm </w:t>
      </w:r>
      <w:r w:rsidRPr="00C96B84">
        <w:rPr>
          <w:sz w:val="24"/>
          <w:szCs w:val="24"/>
        </w:rPr>
        <w:t>performance: an analysis of the U.S. bicycle</w:t>
      </w:r>
      <w:r>
        <w:rPr>
          <w:sz w:val="24"/>
          <w:szCs w:val="24"/>
        </w:rPr>
        <w:t xml:space="preserve"> industry.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Sci. 47 (12), </w:t>
      </w:r>
      <w:r w:rsidRPr="00C96B84">
        <w:rPr>
          <w:sz w:val="24"/>
          <w:szCs w:val="24"/>
        </w:rPr>
        <w:t>1588–1604.</w:t>
      </w:r>
    </w:p>
    <w:p w14:paraId="16357F1C" w14:textId="7B81C6D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Salvador, F., Forza, C., </w:t>
      </w:r>
      <w:proofErr w:type="spellStart"/>
      <w:r w:rsidRPr="00C96B84">
        <w:rPr>
          <w:sz w:val="24"/>
          <w:szCs w:val="24"/>
        </w:rPr>
        <w:t>Rungtusanatham</w:t>
      </w:r>
      <w:proofErr w:type="spellEnd"/>
      <w:r w:rsidRPr="00C96B84">
        <w:rPr>
          <w:sz w:val="24"/>
          <w:szCs w:val="24"/>
        </w:rPr>
        <w:t>, M., 200</w:t>
      </w:r>
      <w:r>
        <w:rPr>
          <w:sz w:val="24"/>
          <w:szCs w:val="24"/>
        </w:rPr>
        <w:t xml:space="preserve">2. Modularity, product variety, </w:t>
      </w:r>
      <w:r w:rsidRPr="00C96B84">
        <w:rPr>
          <w:sz w:val="24"/>
          <w:szCs w:val="24"/>
        </w:rPr>
        <w:t>production volume, and component sour</w:t>
      </w:r>
      <w:r>
        <w:rPr>
          <w:sz w:val="24"/>
          <w:szCs w:val="24"/>
        </w:rPr>
        <w:t xml:space="preserve">cing: theorizing beyond generic </w:t>
      </w:r>
      <w:r w:rsidRPr="00C96B84">
        <w:rPr>
          <w:sz w:val="24"/>
          <w:szCs w:val="24"/>
        </w:rPr>
        <w:t xml:space="preserve">prescriptions.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20 (5), 549–575.</w:t>
      </w:r>
    </w:p>
    <w:p w14:paraId="26322A21" w14:textId="3F9725CF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Scavarda</w:t>
      </w:r>
      <w:proofErr w:type="spellEnd"/>
      <w:r w:rsidRPr="00C96B84">
        <w:rPr>
          <w:sz w:val="24"/>
          <w:szCs w:val="24"/>
        </w:rPr>
        <w:t xml:space="preserve">, L.F., </w:t>
      </w:r>
      <w:proofErr w:type="spellStart"/>
      <w:r w:rsidRPr="00C96B84">
        <w:rPr>
          <w:sz w:val="24"/>
          <w:szCs w:val="24"/>
        </w:rPr>
        <w:t>Reichhart</w:t>
      </w:r>
      <w:proofErr w:type="spellEnd"/>
      <w:r w:rsidRPr="00C96B84">
        <w:rPr>
          <w:sz w:val="24"/>
          <w:szCs w:val="24"/>
        </w:rPr>
        <w:t xml:space="preserve">, A., </w:t>
      </w:r>
      <w:proofErr w:type="spellStart"/>
      <w:r w:rsidRPr="00C96B84">
        <w:rPr>
          <w:sz w:val="24"/>
          <w:szCs w:val="24"/>
        </w:rPr>
        <w:t>Hamacher</w:t>
      </w:r>
      <w:proofErr w:type="spellEnd"/>
      <w:r w:rsidRPr="00C96B84">
        <w:rPr>
          <w:sz w:val="24"/>
          <w:szCs w:val="24"/>
        </w:rPr>
        <w:t xml:space="preserve">, S., </w:t>
      </w:r>
      <w:proofErr w:type="spellStart"/>
      <w:r w:rsidRPr="00C96B84">
        <w:rPr>
          <w:sz w:val="24"/>
          <w:szCs w:val="24"/>
        </w:rPr>
        <w:t>Holweg</w:t>
      </w:r>
      <w:proofErr w:type="spellEnd"/>
      <w:r w:rsidRPr="00C96B84">
        <w:rPr>
          <w:sz w:val="24"/>
          <w:szCs w:val="24"/>
        </w:rPr>
        <w:t>, M.,</w:t>
      </w:r>
      <w:r>
        <w:rPr>
          <w:sz w:val="24"/>
          <w:szCs w:val="24"/>
        </w:rPr>
        <w:t xml:space="preserve"> 2010. Managing product variety </w:t>
      </w:r>
      <w:r w:rsidRPr="00C96B84">
        <w:rPr>
          <w:sz w:val="24"/>
          <w:szCs w:val="24"/>
        </w:rPr>
        <w:t xml:space="preserve">in emerging markets. 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30 (2), 205–224.</w:t>
      </w:r>
    </w:p>
    <w:p w14:paraId="6CCF01DD" w14:textId="43A17306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Selim</w:t>
      </w:r>
      <w:proofErr w:type="spellEnd"/>
      <w:r w:rsidRPr="00C96B84">
        <w:rPr>
          <w:sz w:val="24"/>
          <w:szCs w:val="24"/>
        </w:rPr>
        <w:t xml:space="preserve">, A.M., </w:t>
      </w:r>
      <w:proofErr w:type="spellStart"/>
      <w:r w:rsidRPr="00C96B84">
        <w:rPr>
          <w:sz w:val="24"/>
          <w:szCs w:val="24"/>
        </w:rPr>
        <w:t>Muge</w:t>
      </w:r>
      <w:proofErr w:type="spellEnd"/>
      <w:r w:rsidRPr="00C96B84">
        <w:rPr>
          <w:sz w:val="24"/>
          <w:szCs w:val="24"/>
        </w:rPr>
        <w:t>, Y.H., 2006. Management of product va</w:t>
      </w:r>
      <w:r>
        <w:rPr>
          <w:sz w:val="24"/>
          <w:szCs w:val="24"/>
        </w:rPr>
        <w:t xml:space="preserve">riety in cellular manufacturing </w:t>
      </w:r>
      <w:r w:rsidRPr="00C96B84">
        <w:rPr>
          <w:sz w:val="24"/>
          <w:szCs w:val="24"/>
        </w:rPr>
        <w:t>systems. Int. J. Flex. Manuf. Syst. 17, 93–117.</w:t>
      </w:r>
    </w:p>
    <w:p w14:paraId="52B651E2" w14:textId="4B843D85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Sethi</w:t>
      </w:r>
      <w:proofErr w:type="spellEnd"/>
      <w:r w:rsidRPr="00C96B84">
        <w:rPr>
          <w:sz w:val="24"/>
          <w:szCs w:val="24"/>
        </w:rPr>
        <w:t xml:space="preserve">, A.K., </w:t>
      </w:r>
      <w:proofErr w:type="spellStart"/>
      <w:r w:rsidRPr="00C96B84">
        <w:rPr>
          <w:sz w:val="24"/>
          <w:szCs w:val="24"/>
        </w:rPr>
        <w:t>Sethi</w:t>
      </w:r>
      <w:proofErr w:type="spellEnd"/>
      <w:r w:rsidRPr="00C96B84">
        <w:rPr>
          <w:sz w:val="24"/>
          <w:szCs w:val="24"/>
        </w:rPr>
        <w:t>, S.P., 1990. Flexibility in manufacturing:</w:t>
      </w:r>
      <w:r>
        <w:rPr>
          <w:sz w:val="24"/>
          <w:szCs w:val="24"/>
        </w:rPr>
        <w:t xml:space="preserve"> a survey. Int. J. Flex. Manuf. </w:t>
      </w:r>
      <w:r w:rsidRPr="00C96B84">
        <w:rPr>
          <w:sz w:val="24"/>
          <w:szCs w:val="24"/>
        </w:rPr>
        <w:t>Syst. 2 (4), 289–328.</w:t>
      </w:r>
    </w:p>
    <w:p w14:paraId="3F66BC38" w14:textId="015ACC4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Sezen</w:t>
      </w:r>
      <w:proofErr w:type="spellEnd"/>
      <w:r w:rsidRPr="00C96B84">
        <w:rPr>
          <w:sz w:val="24"/>
          <w:szCs w:val="24"/>
        </w:rPr>
        <w:t>, B., 2008. Relative effects of design, integration an</w:t>
      </w:r>
      <w:r>
        <w:rPr>
          <w:sz w:val="24"/>
          <w:szCs w:val="24"/>
        </w:rPr>
        <w:t xml:space="preserve">d information sharing on supply </w:t>
      </w:r>
      <w:r w:rsidRPr="00C96B84">
        <w:rPr>
          <w:sz w:val="24"/>
          <w:szCs w:val="24"/>
        </w:rPr>
        <w:t xml:space="preserve">chain performance. Supply Chain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- Int. J. 13 (3), 233–240.</w:t>
      </w:r>
    </w:p>
    <w:p w14:paraId="434F21B6" w14:textId="74064CAE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Shah, R., Goldstein, S.M., 2006. Use of structural e</w:t>
      </w:r>
      <w:r>
        <w:rPr>
          <w:sz w:val="24"/>
          <w:szCs w:val="24"/>
        </w:rPr>
        <w:t xml:space="preserve">quation modelling in operations </w:t>
      </w:r>
      <w:r w:rsidRPr="00C96B84">
        <w:rPr>
          <w:sz w:val="24"/>
          <w:szCs w:val="24"/>
        </w:rPr>
        <w:t xml:space="preserve">management research: looking back and forward.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24 (2), 148–169.</w:t>
      </w:r>
    </w:p>
    <w:p w14:paraId="5315DB12" w14:textId="1A6E9D7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Sharifi</w:t>
      </w:r>
      <w:proofErr w:type="spellEnd"/>
      <w:r w:rsidRPr="00C96B84">
        <w:rPr>
          <w:sz w:val="24"/>
          <w:szCs w:val="24"/>
        </w:rPr>
        <w:t>, H., Zhang, Z., 1999. A methodology for ach</w:t>
      </w:r>
      <w:r>
        <w:rPr>
          <w:sz w:val="24"/>
          <w:szCs w:val="24"/>
        </w:rPr>
        <w:t xml:space="preserve">ieving agility in manufacturing </w:t>
      </w:r>
      <w:r w:rsidRPr="00C96B84">
        <w:rPr>
          <w:sz w:val="24"/>
          <w:szCs w:val="24"/>
        </w:rPr>
        <w:t>organisations: an introduction. Int. J. Prod. Econ. 62 (2), 7–22.</w:t>
      </w:r>
    </w:p>
    <w:p w14:paraId="00C33C8A" w14:textId="2CFEF33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Slack, N., 1983. Flexibility as a manufacturing objective. In</w:t>
      </w:r>
      <w:r>
        <w:rPr>
          <w:sz w:val="24"/>
          <w:szCs w:val="24"/>
        </w:rPr>
        <w:t xml:space="preserve">t. J. </w:t>
      </w:r>
      <w:proofErr w:type="spellStart"/>
      <w:r>
        <w:rPr>
          <w:sz w:val="24"/>
          <w:szCs w:val="24"/>
        </w:rPr>
        <w:t>Oper</w:t>
      </w:r>
      <w:proofErr w:type="spellEnd"/>
      <w:r>
        <w:rPr>
          <w:sz w:val="24"/>
          <w:szCs w:val="24"/>
        </w:rPr>
        <w:t xml:space="preserve">. Prod.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3 (3), </w:t>
      </w:r>
      <w:r w:rsidRPr="00C96B84">
        <w:rPr>
          <w:sz w:val="24"/>
          <w:szCs w:val="24"/>
        </w:rPr>
        <w:t>4–13.</w:t>
      </w:r>
    </w:p>
    <w:p w14:paraId="68216F4C" w14:textId="152B6A2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Stavrulaki</w:t>
      </w:r>
      <w:proofErr w:type="spellEnd"/>
      <w:r w:rsidRPr="00C96B84">
        <w:rPr>
          <w:sz w:val="24"/>
          <w:szCs w:val="24"/>
        </w:rPr>
        <w:t xml:space="preserve">, E., Davis, M., 2010. Aligning products </w:t>
      </w:r>
      <w:r>
        <w:rPr>
          <w:sz w:val="24"/>
          <w:szCs w:val="24"/>
        </w:rPr>
        <w:t xml:space="preserve">with supply chain processes and </w:t>
      </w:r>
      <w:r w:rsidRPr="00C96B84">
        <w:rPr>
          <w:sz w:val="24"/>
          <w:szCs w:val="24"/>
        </w:rPr>
        <w:t xml:space="preserve">strategy. Int. J. </w:t>
      </w:r>
      <w:proofErr w:type="spellStart"/>
      <w:r w:rsidRPr="00C96B84">
        <w:rPr>
          <w:sz w:val="24"/>
          <w:szCs w:val="24"/>
        </w:rPr>
        <w:t>Logist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21 (1), 127–151.</w:t>
      </w:r>
    </w:p>
    <w:p w14:paraId="4F0AB37E" w14:textId="775FCB63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Swafford, P.M., Ghosh, S., Murthy, N., 2006. The antecedents of supply ch</w:t>
      </w:r>
      <w:r>
        <w:rPr>
          <w:sz w:val="24"/>
          <w:szCs w:val="24"/>
        </w:rPr>
        <w:t xml:space="preserve">ain agility of a </w:t>
      </w:r>
      <w:r w:rsidRPr="00C96B84">
        <w:rPr>
          <w:sz w:val="24"/>
          <w:szCs w:val="24"/>
        </w:rPr>
        <w:t xml:space="preserve">firm: scale development and model testing.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24 (2), 170–188.</w:t>
      </w:r>
    </w:p>
    <w:p w14:paraId="2C5A0576" w14:textId="6F0E7B46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Swafford, P.M., Ghosh, S., Murthy, N., 2008. Achieving </w:t>
      </w:r>
      <w:r>
        <w:rPr>
          <w:sz w:val="24"/>
          <w:szCs w:val="24"/>
        </w:rPr>
        <w:t xml:space="preserve">supply chain agility through IT </w:t>
      </w:r>
      <w:r w:rsidRPr="00C96B84">
        <w:rPr>
          <w:sz w:val="24"/>
          <w:szCs w:val="24"/>
        </w:rPr>
        <w:t>integration and flexibility. Int. J. Prod. Econ. 116 (2), 288–297.</w:t>
      </w:r>
    </w:p>
    <w:p w14:paraId="7E4D4343" w14:textId="3E44065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Teece</w:t>
      </w:r>
      <w:proofErr w:type="spellEnd"/>
      <w:r w:rsidRPr="00C96B84">
        <w:rPr>
          <w:sz w:val="24"/>
          <w:szCs w:val="24"/>
        </w:rPr>
        <w:t xml:space="preserve">, D., </w:t>
      </w:r>
      <w:proofErr w:type="spellStart"/>
      <w:r w:rsidRPr="00C96B84">
        <w:rPr>
          <w:sz w:val="24"/>
          <w:szCs w:val="24"/>
        </w:rPr>
        <w:t>Isano</w:t>
      </w:r>
      <w:proofErr w:type="spellEnd"/>
      <w:r w:rsidRPr="00C96B84">
        <w:rPr>
          <w:sz w:val="24"/>
          <w:szCs w:val="24"/>
        </w:rPr>
        <w:t xml:space="preserve">, G., </w:t>
      </w:r>
      <w:proofErr w:type="spellStart"/>
      <w:r w:rsidRPr="00C96B84">
        <w:rPr>
          <w:sz w:val="24"/>
          <w:szCs w:val="24"/>
        </w:rPr>
        <w:t>Shuen</w:t>
      </w:r>
      <w:proofErr w:type="spellEnd"/>
      <w:r w:rsidRPr="00C96B84">
        <w:rPr>
          <w:sz w:val="24"/>
          <w:szCs w:val="24"/>
        </w:rPr>
        <w:t>, A., 1997. Dynamic capabil</w:t>
      </w:r>
      <w:r>
        <w:rPr>
          <w:sz w:val="24"/>
          <w:szCs w:val="24"/>
        </w:rPr>
        <w:t xml:space="preserve">ities and strategic management. </w:t>
      </w:r>
      <w:proofErr w:type="spellStart"/>
      <w:r w:rsidRPr="00C96B84">
        <w:rPr>
          <w:sz w:val="24"/>
          <w:szCs w:val="24"/>
        </w:rPr>
        <w:t>Strateg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J. 18 (7), 509–533.</w:t>
      </w:r>
    </w:p>
    <w:p w14:paraId="0FC98712" w14:textId="7448F182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Teece</w:t>
      </w:r>
      <w:proofErr w:type="spellEnd"/>
      <w:r w:rsidRPr="00C96B84">
        <w:rPr>
          <w:sz w:val="24"/>
          <w:szCs w:val="24"/>
        </w:rPr>
        <w:t xml:space="preserve">, D.J., 2007. Explicating dynamic capability: the </w:t>
      </w:r>
      <w:r>
        <w:rPr>
          <w:sz w:val="24"/>
          <w:szCs w:val="24"/>
        </w:rPr>
        <w:t xml:space="preserve">nature and micro-foundations of </w:t>
      </w:r>
      <w:r w:rsidRPr="00C96B84">
        <w:rPr>
          <w:sz w:val="24"/>
          <w:szCs w:val="24"/>
        </w:rPr>
        <w:t xml:space="preserve">enterprise performance. </w:t>
      </w:r>
      <w:proofErr w:type="spellStart"/>
      <w:r w:rsidRPr="00C96B84">
        <w:rPr>
          <w:sz w:val="24"/>
          <w:szCs w:val="24"/>
        </w:rPr>
        <w:t>Strateg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J. 28 (13), 1319–1350.</w:t>
      </w:r>
    </w:p>
    <w:p w14:paraId="0BA382C7" w14:textId="653792A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Thomé</w:t>
      </w:r>
      <w:proofErr w:type="spellEnd"/>
      <w:r w:rsidRPr="00C96B84">
        <w:rPr>
          <w:sz w:val="24"/>
          <w:szCs w:val="24"/>
        </w:rPr>
        <w:t xml:space="preserve">, A.M.T., </w:t>
      </w:r>
      <w:proofErr w:type="spellStart"/>
      <w:r w:rsidRPr="00C96B84">
        <w:rPr>
          <w:sz w:val="24"/>
          <w:szCs w:val="24"/>
        </w:rPr>
        <w:t>Scavada</w:t>
      </w:r>
      <w:proofErr w:type="spellEnd"/>
      <w:r w:rsidRPr="00C96B84">
        <w:rPr>
          <w:sz w:val="24"/>
          <w:szCs w:val="24"/>
        </w:rPr>
        <w:t xml:space="preserve">, L.F., </w:t>
      </w:r>
      <w:proofErr w:type="spellStart"/>
      <w:r w:rsidRPr="00C96B84">
        <w:rPr>
          <w:sz w:val="24"/>
          <w:szCs w:val="24"/>
        </w:rPr>
        <w:t>Pires</w:t>
      </w:r>
      <w:proofErr w:type="spellEnd"/>
      <w:r w:rsidRPr="00C96B84">
        <w:rPr>
          <w:sz w:val="24"/>
          <w:szCs w:val="24"/>
        </w:rPr>
        <w:t xml:space="preserve">, S.R.I., </w:t>
      </w:r>
      <w:proofErr w:type="spellStart"/>
      <w:r w:rsidRPr="00C96B84">
        <w:rPr>
          <w:sz w:val="24"/>
          <w:szCs w:val="24"/>
        </w:rPr>
        <w:t>Ceryno</w:t>
      </w:r>
      <w:proofErr w:type="spellEnd"/>
      <w:r w:rsidRPr="00C96B84">
        <w:rPr>
          <w:sz w:val="24"/>
          <w:szCs w:val="24"/>
        </w:rPr>
        <w:t xml:space="preserve">, P., </w:t>
      </w:r>
      <w:proofErr w:type="spellStart"/>
      <w:r w:rsidRPr="00C96B84">
        <w:rPr>
          <w:sz w:val="24"/>
          <w:szCs w:val="24"/>
        </w:rPr>
        <w:t>Kli</w:t>
      </w:r>
      <w:r>
        <w:rPr>
          <w:sz w:val="24"/>
          <w:szCs w:val="24"/>
        </w:rPr>
        <w:t>ngebiel</w:t>
      </w:r>
      <w:proofErr w:type="spellEnd"/>
      <w:r>
        <w:rPr>
          <w:sz w:val="24"/>
          <w:szCs w:val="24"/>
        </w:rPr>
        <w:t xml:space="preserve">, K., 2014. A multi-tier </w:t>
      </w:r>
      <w:r w:rsidRPr="00C96B84">
        <w:rPr>
          <w:sz w:val="24"/>
          <w:szCs w:val="24"/>
        </w:rPr>
        <w:t>study on supply chain flexibility in the automotive ind</w:t>
      </w:r>
      <w:r>
        <w:rPr>
          <w:sz w:val="24"/>
          <w:szCs w:val="24"/>
        </w:rPr>
        <w:t xml:space="preserve">ustry. Int. J. Prod. Econ. 158, </w:t>
      </w:r>
      <w:r w:rsidRPr="00C96B84">
        <w:rPr>
          <w:sz w:val="24"/>
          <w:szCs w:val="24"/>
        </w:rPr>
        <w:t>91–105.</w:t>
      </w:r>
    </w:p>
    <w:p w14:paraId="21F21786" w14:textId="2B80C06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Thonemann</w:t>
      </w:r>
      <w:proofErr w:type="spellEnd"/>
      <w:r w:rsidRPr="00C96B84">
        <w:rPr>
          <w:sz w:val="24"/>
          <w:szCs w:val="24"/>
        </w:rPr>
        <w:t>, U.W., Bradley, J.R., 2002. The effect of product va</w:t>
      </w:r>
      <w:r>
        <w:rPr>
          <w:sz w:val="24"/>
          <w:szCs w:val="24"/>
        </w:rPr>
        <w:t xml:space="preserve">riety on supply-chain </w:t>
      </w:r>
      <w:r w:rsidRPr="00C96B84">
        <w:rPr>
          <w:sz w:val="24"/>
          <w:szCs w:val="24"/>
        </w:rPr>
        <w:t xml:space="preserve">performance. Eur.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>. Res. 143 (3), 548–569.</w:t>
      </w:r>
    </w:p>
    <w:p w14:paraId="62F076B4" w14:textId="7B543C30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Ulrich, K., Tung, K., 1991. Fundamentals of product mo</w:t>
      </w:r>
      <w:r>
        <w:rPr>
          <w:sz w:val="24"/>
          <w:szCs w:val="24"/>
        </w:rPr>
        <w:t xml:space="preserve">dularity. In: Sharon, A. (Ed.), </w:t>
      </w:r>
      <w:r w:rsidRPr="00C96B84">
        <w:rPr>
          <w:sz w:val="24"/>
          <w:szCs w:val="24"/>
        </w:rPr>
        <w:t>Issues in Design/Manufacturing Integration. ASME, New York, NY, 73–79.</w:t>
      </w:r>
    </w:p>
    <w:p w14:paraId="25D7A76C" w14:textId="79AF3B31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Ulrich, K., Randall, T., Fisher, M., </w:t>
      </w:r>
      <w:proofErr w:type="spellStart"/>
      <w:r w:rsidRPr="00C96B84">
        <w:rPr>
          <w:sz w:val="24"/>
          <w:szCs w:val="24"/>
        </w:rPr>
        <w:t>Reibstein</w:t>
      </w:r>
      <w:proofErr w:type="spellEnd"/>
      <w:r w:rsidRPr="00C96B84">
        <w:rPr>
          <w:sz w:val="24"/>
          <w:szCs w:val="24"/>
        </w:rPr>
        <w:t>, D., 1998. Ma</w:t>
      </w:r>
      <w:r>
        <w:rPr>
          <w:sz w:val="24"/>
          <w:szCs w:val="24"/>
        </w:rPr>
        <w:t xml:space="preserve">naging product variety. In: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, </w:t>
      </w:r>
      <w:r w:rsidRPr="00C96B84">
        <w:rPr>
          <w:sz w:val="24"/>
          <w:szCs w:val="24"/>
        </w:rPr>
        <w:t>T., Tang, C. (Eds.), Product Variety Management, 178–205.</w:t>
      </w:r>
    </w:p>
    <w:p w14:paraId="4502E2F4" w14:textId="0D496716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gramStart"/>
      <w:r w:rsidRPr="00C96B84">
        <w:rPr>
          <w:sz w:val="24"/>
          <w:szCs w:val="24"/>
        </w:rPr>
        <w:t>van</w:t>
      </w:r>
      <w:proofErr w:type="gramEnd"/>
      <w:r w:rsidRPr="00C96B84">
        <w:rPr>
          <w:sz w:val="24"/>
          <w:szCs w:val="24"/>
        </w:rPr>
        <w:t xml:space="preserve"> Hoek, R.I., 1999. Postponement and the reconfigur</w:t>
      </w:r>
      <w:r>
        <w:rPr>
          <w:sz w:val="24"/>
          <w:szCs w:val="24"/>
        </w:rPr>
        <w:t xml:space="preserve">ation challenge for food supply </w:t>
      </w:r>
      <w:r w:rsidRPr="00C96B84">
        <w:rPr>
          <w:sz w:val="24"/>
          <w:szCs w:val="24"/>
        </w:rPr>
        <w:t xml:space="preserve">chains. Supply Chain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4 (1), 18–34.</w:t>
      </w:r>
    </w:p>
    <w:p w14:paraId="3D03B5DA" w14:textId="0B40CBE4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gramStart"/>
      <w:r w:rsidRPr="00C96B84">
        <w:rPr>
          <w:sz w:val="24"/>
          <w:szCs w:val="24"/>
        </w:rPr>
        <w:t>van</w:t>
      </w:r>
      <w:proofErr w:type="gramEnd"/>
      <w:r w:rsidRPr="00C96B84">
        <w:rPr>
          <w:sz w:val="24"/>
          <w:szCs w:val="24"/>
        </w:rPr>
        <w:t xml:space="preserve"> Hoek, R.I., 2001. The rediscovery of postpo</w:t>
      </w:r>
      <w:r>
        <w:rPr>
          <w:sz w:val="24"/>
          <w:szCs w:val="24"/>
        </w:rPr>
        <w:t xml:space="preserve">nement: a literature review and </w:t>
      </w:r>
      <w:r w:rsidRPr="00C96B84">
        <w:rPr>
          <w:sz w:val="24"/>
          <w:szCs w:val="24"/>
        </w:rPr>
        <w:t xml:space="preserve">directions for research.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19, 161–184.</w:t>
      </w:r>
    </w:p>
    <w:p w14:paraId="2EE56628" w14:textId="2109B094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gramStart"/>
      <w:r w:rsidRPr="00C96B84">
        <w:rPr>
          <w:sz w:val="24"/>
          <w:szCs w:val="24"/>
        </w:rPr>
        <w:t>van</w:t>
      </w:r>
      <w:proofErr w:type="gramEnd"/>
      <w:r w:rsidRPr="00C96B84">
        <w:rPr>
          <w:sz w:val="24"/>
          <w:szCs w:val="24"/>
        </w:rPr>
        <w:t xml:space="preserve"> Hoek, R.I., </w:t>
      </w:r>
      <w:proofErr w:type="spellStart"/>
      <w:r w:rsidRPr="00C96B84">
        <w:rPr>
          <w:sz w:val="24"/>
          <w:szCs w:val="24"/>
        </w:rPr>
        <w:t>Peelen</w:t>
      </w:r>
      <w:proofErr w:type="spellEnd"/>
      <w:r w:rsidRPr="00C96B84">
        <w:rPr>
          <w:sz w:val="24"/>
          <w:szCs w:val="24"/>
        </w:rPr>
        <w:t xml:space="preserve">, E., </w:t>
      </w:r>
      <w:proofErr w:type="spellStart"/>
      <w:r w:rsidRPr="00C96B84">
        <w:rPr>
          <w:sz w:val="24"/>
          <w:szCs w:val="24"/>
        </w:rPr>
        <w:t>Commandeur</w:t>
      </w:r>
      <w:proofErr w:type="spellEnd"/>
      <w:r w:rsidRPr="00C96B84">
        <w:rPr>
          <w:sz w:val="24"/>
          <w:szCs w:val="24"/>
        </w:rPr>
        <w:t>, H.R., 1999. Achieving mass customization</w:t>
      </w:r>
      <w:r w:rsidRPr="00C96B84">
        <w:rPr>
          <w:sz w:val="24"/>
          <w:szCs w:val="24"/>
        </w:rPr>
        <w:t xml:space="preserve"> </w:t>
      </w:r>
      <w:r w:rsidRPr="00C96B84">
        <w:rPr>
          <w:sz w:val="24"/>
          <w:szCs w:val="24"/>
        </w:rPr>
        <w:t>through postponement: a study of international ch</w:t>
      </w:r>
      <w:r>
        <w:rPr>
          <w:sz w:val="24"/>
          <w:szCs w:val="24"/>
        </w:rPr>
        <w:t xml:space="preserve">annel. J. Mark. Focus.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3 </w:t>
      </w:r>
      <w:r w:rsidRPr="00C96B84">
        <w:rPr>
          <w:sz w:val="24"/>
          <w:szCs w:val="24"/>
        </w:rPr>
        <w:t>(3/4), 353–368.</w:t>
      </w:r>
    </w:p>
    <w:p w14:paraId="4B7C1EC3" w14:textId="35982D16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gramStart"/>
      <w:r w:rsidRPr="00C96B84">
        <w:rPr>
          <w:sz w:val="24"/>
          <w:szCs w:val="24"/>
        </w:rPr>
        <w:t>van</w:t>
      </w:r>
      <w:proofErr w:type="gramEnd"/>
      <w:r w:rsidRPr="00C96B84">
        <w:rPr>
          <w:sz w:val="24"/>
          <w:szCs w:val="24"/>
        </w:rPr>
        <w:t xml:space="preserve"> Hoek, R.I., Harrison, A., Christopher, M., 2001. Measuring agile capabilities in the</w:t>
      </w:r>
      <w:r>
        <w:rPr>
          <w:sz w:val="24"/>
          <w:szCs w:val="24"/>
        </w:rPr>
        <w:t xml:space="preserve"> </w:t>
      </w:r>
      <w:r w:rsidRPr="00C96B84">
        <w:rPr>
          <w:sz w:val="24"/>
          <w:szCs w:val="24"/>
        </w:rPr>
        <w:t xml:space="preserve">supply chain. 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21 (2), 126–147.</w:t>
      </w:r>
    </w:p>
    <w:p w14:paraId="02500A65" w14:textId="40911B46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Vickery, S.K., </w:t>
      </w:r>
      <w:proofErr w:type="spellStart"/>
      <w:r w:rsidRPr="00C96B84">
        <w:rPr>
          <w:sz w:val="24"/>
          <w:szCs w:val="24"/>
        </w:rPr>
        <w:t>Calantone</w:t>
      </w:r>
      <w:proofErr w:type="spellEnd"/>
      <w:r w:rsidRPr="00C96B84">
        <w:rPr>
          <w:sz w:val="24"/>
          <w:szCs w:val="24"/>
        </w:rPr>
        <w:t xml:space="preserve">, R., </w:t>
      </w:r>
      <w:proofErr w:type="spellStart"/>
      <w:r w:rsidRPr="00C96B84">
        <w:rPr>
          <w:sz w:val="24"/>
          <w:szCs w:val="24"/>
        </w:rPr>
        <w:t>Dröge</w:t>
      </w:r>
      <w:proofErr w:type="spellEnd"/>
      <w:r w:rsidRPr="00C96B84">
        <w:rPr>
          <w:sz w:val="24"/>
          <w:szCs w:val="24"/>
        </w:rPr>
        <w:t>, C., 1999. Supply chain fl</w:t>
      </w:r>
      <w:r>
        <w:rPr>
          <w:sz w:val="24"/>
          <w:szCs w:val="24"/>
        </w:rPr>
        <w:t xml:space="preserve">exibility: an empirical study. </w:t>
      </w:r>
      <w:r w:rsidRPr="00C96B84">
        <w:rPr>
          <w:sz w:val="24"/>
          <w:szCs w:val="24"/>
        </w:rPr>
        <w:t xml:space="preserve">J. Supply Chain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35 (3), 16–24.</w:t>
      </w:r>
    </w:p>
    <w:p w14:paraId="4600256A" w14:textId="0AE1DF0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Vickery, S.K., </w:t>
      </w:r>
      <w:proofErr w:type="spellStart"/>
      <w:r w:rsidRPr="00C96B84">
        <w:rPr>
          <w:sz w:val="24"/>
          <w:szCs w:val="24"/>
        </w:rPr>
        <w:t>Jayaram</w:t>
      </w:r>
      <w:proofErr w:type="spellEnd"/>
      <w:r w:rsidRPr="00C96B84">
        <w:rPr>
          <w:sz w:val="24"/>
          <w:szCs w:val="24"/>
        </w:rPr>
        <w:t xml:space="preserve">, J., </w:t>
      </w:r>
      <w:proofErr w:type="spellStart"/>
      <w:r w:rsidRPr="00C96B84">
        <w:rPr>
          <w:sz w:val="24"/>
          <w:szCs w:val="24"/>
        </w:rPr>
        <w:t>Droge</w:t>
      </w:r>
      <w:proofErr w:type="spellEnd"/>
      <w:r w:rsidRPr="00C96B84">
        <w:rPr>
          <w:sz w:val="24"/>
          <w:szCs w:val="24"/>
        </w:rPr>
        <w:t xml:space="preserve">, C., </w:t>
      </w:r>
      <w:proofErr w:type="spellStart"/>
      <w:r w:rsidRPr="00C96B84">
        <w:rPr>
          <w:sz w:val="24"/>
          <w:szCs w:val="24"/>
        </w:rPr>
        <w:t>Calantone</w:t>
      </w:r>
      <w:proofErr w:type="spellEnd"/>
      <w:r w:rsidRPr="00C96B84">
        <w:rPr>
          <w:sz w:val="24"/>
          <w:szCs w:val="24"/>
        </w:rPr>
        <w:t>, R., 2003. The eff</w:t>
      </w:r>
      <w:r>
        <w:rPr>
          <w:sz w:val="24"/>
          <w:szCs w:val="24"/>
        </w:rPr>
        <w:t xml:space="preserve">ects of an integrative </w:t>
      </w:r>
      <w:r w:rsidRPr="00C96B84">
        <w:rPr>
          <w:sz w:val="24"/>
          <w:szCs w:val="24"/>
        </w:rPr>
        <w:t>supply chain strategy on customer service and financ</w:t>
      </w:r>
      <w:r>
        <w:rPr>
          <w:sz w:val="24"/>
          <w:szCs w:val="24"/>
        </w:rPr>
        <w:t xml:space="preserve">ial performance: an analysis of </w:t>
      </w:r>
      <w:r w:rsidRPr="00C96B84">
        <w:rPr>
          <w:sz w:val="24"/>
          <w:szCs w:val="24"/>
        </w:rPr>
        <w:t xml:space="preserve">direct versus indirect relationships.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21 (5), 523–539.</w:t>
      </w:r>
    </w:p>
    <w:p w14:paraId="62A19ADE" w14:textId="2215591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Wan, X., Evers, P.T., </w:t>
      </w:r>
      <w:proofErr w:type="spellStart"/>
      <w:r w:rsidRPr="00C96B84">
        <w:rPr>
          <w:sz w:val="24"/>
          <w:szCs w:val="24"/>
        </w:rPr>
        <w:t>Dresner</w:t>
      </w:r>
      <w:proofErr w:type="spellEnd"/>
      <w:r w:rsidRPr="00C96B84">
        <w:rPr>
          <w:sz w:val="24"/>
          <w:szCs w:val="24"/>
        </w:rPr>
        <w:t>, M.E., 2012. Too much</w:t>
      </w:r>
      <w:r>
        <w:rPr>
          <w:sz w:val="24"/>
          <w:szCs w:val="24"/>
        </w:rPr>
        <w:t xml:space="preserve"> of a good thing: the impact of </w:t>
      </w:r>
      <w:r w:rsidRPr="00C96B84">
        <w:rPr>
          <w:sz w:val="24"/>
          <w:szCs w:val="24"/>
        </w:rPr>
        <w:t xml:space="preserve">product variety on operations and sales performance.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30, 316–324.</w:t>
      </w:r>
    </w:p>
    <w:p w14:paraId="7B9FFDC8" w14:textId="3795BA2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Warren, L.T., 2001. Classification and coding approach t</w:t>
      </w:r>
      <w:r>
        <w:rPr>
          <w:sz w:val="24"/>
          <w:szCs w:val="24"/>
        </w:rPr>
        <w:t xml:space="preserve">o part family formation under a </w:t>
      </w:r>
      <w:r w:rsidRPr="00C96B84">
        <w:rPr>
          <w:sz w:val="24"/>
          <w:szCs w:val="24"/>
        </w:rPr>
        <w:t>fuzzy environment. Fuzzy Sets Syst. 122, 425–441.</w:t>
      </w:r>
    </w:p>
    <w:p w14:paraId="4BF5072F" w14:textId="594BEF3B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 xml:space="preserve">Weisberg, H.F., </w:t>
      </w:r>
      <w:proofErr w:type="spellStart"/>
      <w:r w:rsidRPr="00C96B84">
        <w:rPr>
          <w:sz w:val="24"/>
          <w:szCs w:val="24"/>
        </w:rPr>
        <w:t>Krosnick</w:t>
      </w:r>
      <w:proofErr w:type="spellEnd"/>
      <w:r w:rsidRPr="00C96B84">
        <w:rPr>
          <w:sz w:val="24"/>
          <w:szCs w:val="24"/>
        </w:rPr>
        <w:t>, J.A., Bowen, B.D., 1996. An I</w:t>
      </w:r>
      <w:r>
        <w:rPr>
          <w:sz w:val="24"/>
          <w:szCs w:val="24"/>
        </w:rPr>
        <w:t xml:space="preserve">ntroduction to Survey Research, </w:t>
      </w:r>
      <w:r w:rsidRPr="00C96B84">
        <w:rPr>
          <w:sz w:val="24"/>
          <w:szCs w:val="24"/>
        </w:rPr>
        <w:t>Polling, and Data Analysis 3rd ed</w:t>
      </w:r>
      <w:proofErr w:type="gramStart"/>
      <w:r w:rsidRPr="00C96B84">
        <w:rPr>
          <w:sz w:val="24"/>
          <w:szCs w:val="24"/>
        </w:rPr>
        <w:t>..</w:t>
      </w:r>
      <w:proofErr w:type="gramEnd"/>
      <w:r w:rsidRPr="00C96B84">
        <w:rPr>
          <w:sz w:val="24"/>
          <w:szCs w:val="24"/>
        </w:rPr>
        <w:t xml:space="preserve"> Sage, Thousand Oaks, CA.</w:t>
      </w:r>
    </w:p>
    <w:p w14:paraId="11BC2A0A" w14:textId="3A69525D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Whang, S., Lee, H., 1998. Value of postponement. I</w:t>
      </w:r>
      <w:r>
        <w:rPr>
          <w:sz w:val="24"/>
          <w:szCs w:val="24"/>
        </w:rPr>
        <w:t xml:space="preserve">n: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, T.H., Tang, C.S. (Eds.), </w:t>
      </w:r>
      <w:r w:rsidRPr="00C96B84">
        <w:rPr>
          <w:sz w:val="24"/>
          <w:szCs w:val="24"/>
        </w:rPr>
        <w:t>Product Variety Management: Research Advanc</w:t>
      </w:r>
      <w:r>
        <w:rPr>
          <w:sz w:val="24"/>
          <w:szCs w:val="24"/>
        </w:rPr>
        <w:t xml:space="preserve">es. Kluwer Academic Publishers, </w:t>
      </w:r>
      <w:r w:rsidRPr="00C96B84">
        <w:rPr>
          <w:sz w:val="24"/>
          <w:szCs w:val="24"/>
        </w:rPr>
        <w:t>Boston, MA, 65–84.</w:t>
      </w:r>
    </w:p>
    <w:p w14:paraId="022EA512" w14:textId="3BFA35EB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Worren</w:t>
      </w:r>
      <w:proofErr w:type="spellEnd"/>
      <w:r w:rsidRPr="00C96B84">
        <w:rPr>
          <w:sz w:val="24"/>
          <w:szCs w:val="24"/>
        </w:rPr>
        <w:t>, N., Moore, K., Cardona, P., 2002. Modularity, strategic flexibility, and fi</w:t>
      </w:r>
      <w:r>
        <w:rPr>
          <w:sz w:val="24"/>
          <w:szCs w:val="24"/>
        </w:rPr>
        <w:t xml:space="preserve">rm </w:t>
      </w:r>
      <w:r w:rsidRPr="00C96B84">
        <w:rPr>
          <w:sz w:val="24"/>
          <w:szCs w:val="24"/>
        </w:rPr>
        <w:t>performance: a study of the home appliance i</w:t>
      </w:r>
      <w:r>
        <w:rPr>
          <w:sz w:val="24"/>
          <w:szCs w:val="24"/>
        </w:rPr>
        <w:t xml:space="preserve">ndustry. </w:t>
      </w:r>
      <w:proofErr w:type="spellStart"/>
      <w:r>
        <w:rPr>
          <w:sz w:val="24"/>
          <w:szCs w:val="24"/>
        </w:rPr>
        <w:t>Strateg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 xml:space="preserve">. J. 23, </w:t>
      </w:r>
      <w:r w:rsidRPr="00C96B84">
        <w:rPr>
          <w:sz w:val="24"/>
          <w:szCs w:val="24"/>
        </w:rPr>
        <w:t>1123–1140.</w:t>
      </w:r>
    </w:p>
    <w:p w14:paraId="7790C4C6" w14:textId="0DED9899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Yang, B., Burns, N., 2003. Implications of postponemen</w:t>
      </w:r>
      <w:r>
        <w:rPr>
          <w:sz w:val="24"/>
          <w:szCs w:val="24"/>
        </w:rPr>
        <w:t xml:space="preserve">t for the supply chain. Int. J. </w:t>
      </w:r>
      <w:r w:rsidRPr="00C96B84">
        <w:rPr>
          <w:sz w:val="24"/>
          <w:szCs w:val="24"/>
        </w:rPr>
        <w:t>Prod. Res. 41 (9), 2075–2090.</w:t>
      </w:r>
    </w:p>
    <w:p w14:paraId="4CBD46FE" w14:textId="1BBD8C8E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r w:rsidRPr="00C96B84">
        <w:rPr>
          <w:sz w:val="24"/>
          <w:szCs w:val="24"/>
        </w:rPr>
        <w:t>Yasuda, K., Yin, Y., 2000. A dissimilarity measure for sol</w:t>
      </w:r>
      <w:r>
        <w:rPr>
          <w:sz w:val="24"/>
          <w:szCs w:val="24"/>
        </w:rPr>
        <w:t xml:space="preserve">ving the cell formation problem </w:t>
      </w:r>
      <w:r w:rsidRPr="00C96B84">
        <w:rPr>
          <w:sz w:val="24"/>
          <w:szCs w:val="24"/>
        </w:rPr>
        <w:t xml:space="preserve">in cellular manufacturing. </w:t>
      </w:r>
      <w:proofErr w:type="spellStart"/>
      <w:r w:rsidRPr="00C96B84">
        <w:rPr>
          <w:sz w:val="24"/>
          <w:szCs w:val="24"/>
        </w:rPr>
        <w:t>Comput</w:t>
      </w:r>
      <w:proofErr w:type="spellEnd"/>
      <w:r w:rsidRPr="00C96B84">
        <w:rPr>
          <w:sz w:val="24"/>
          <w:szCs w:val="24"/>
        </w:rPr>
        <w:t>. Ind. Eng. 39, 1–17.</w:t>
      </w:r>
    </w:p>
    <w:p w14:paraId="45FD1B05" w14:textId="134E5E68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Yeh</w:t>
      </w:r>
      <w:proofErr w:type="spellEnd"/>
      <w:r w:rsidRPr="00C96B84">
        <w:rPr>
          <w:sz w:val="24"/>
          <w:szCs w:val="24"/>
        </w:rPr>
        <w:t xml:space="preserve">, K.H., Chu, C.H., 1991. Adaptive strategies for coping </w:t>
      </w:r>
      <w:r>
        <w:rPr>
          <w:sz w:val="24"/>
          <w:szCs w:val="24"/>
        </w:rPr>
        <w:t xml:space="preserve">with product variety decisions. </w:t>
      </w:r>
      <w:r w:rsidRPr="00C96B84">
        <w:rPr>
          <w:sz w:val="24"/>
          <w:szCs w:val="24"/>
        </w:rPr>
        <w:t xml:space="preserve">Int. J. </w:t>
      </w:r>
      <w:proofErr w:type="spellStart"/>
      <w:r w:rsidRPr="00C96B84">
        <w:rPr>
          <w:sz w:val="24"/>
          <w:szCs w:val="24"/>
        </w:rPr>
        <w:t>Oper</w:t>
      </w:r>
      <w:proofErr w:type="spellEnd"/>
      <w:r w:rsidRPr="00C96B84">
        <w:rPr>
          <w:sz w:val="24"/>
          <w:szCs w:val="24"/>
        </w:rPr>
        <w:t xml:space="preserve">. Prod.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11 (8), 35–47.</w:t>
      </w:r>
    </w:p>
    <w:p w14:paraId="22F0D1F8" w14:textId="05D40FFC" w:rsid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  <w:proofErr w:type="spellStart"/>
      <w:r w:rsidRPr="00C96B84">
        <w:rPr>
          <w:sz w:val="24"/>
          <w:szCs w:val="24"/>
        </w:rPr>
        <w:t>Zelbst</w:t>
      </w:r>
      <w:proofErr w:type="spellEnd"/>
      <w:r w:rsidRPr="00C96B84">
        <w:rPr>
          <w:sz w:val="24"/>
          <w:szCs w:val="24"/>
        </w:rPr>
        <w:t xml:space="preserve">, P.J., Green, K.W., Sower, V.E., Reyes, P., 2009. </w:t>
      </w:r>
      <w:r>
        <w:rPr>
          <w:sz w:val="24"/>
          <w:szCs w:val="24"/>
        </w:rPr>
        <w:t xml:space="preserve">Impact of supply chain linkages </w:t>
      </w:r>
      <w:r w:rsidRPr="00C96B84">
        <w:rPr>
          <w:sz w:val="24"/>
          <w:szCs w:val="24"/>
        </w:rPr>
        <w:t xml:space="preserve">on supply chain performance. Ind. </w:t>
      </w:r>
      <w:proofErr w:type="spellStart"/>
      <w:r w:rsidRPr="00C96B84">
        <w:rPr>
          <w:sz w:val="24"/>
          <w:szCs w:val="24"/>
        </w:rPr>
        <w:t>Manag</w:t>
      </w:r>
      <w:proofErr w:type="spellEnd"/>
      <w:r w:rsidRPr="00C96B84">
        <w:rPr>
          <w:sz w:val="24"/>
          <w:szCs w:val="24"/>
        </w:rPr>
        <w:t>. Data Syst. 109 (5), 665–682.</w:t>
      </w:r>
    </w:p>
    <w:p w14:paraId="55A67D6C" w14:textId="7630BFDC" w:rsid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</w:p>
    <w:p w14:paraId="473D5115" w14:textId="738D5D73" w:rsid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</w:p>
    <w:p w14:paraId="11470907" w14:textId="30304500" w:rsid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</w:p>
    <w:p w14:paraId="46D3D449" w14:textId="77777777" w:rsidR="00C96B84" w:rsidRPr="00C96B84" w:rsidRDefault="00C96B84" w:rsidP="00C96B84">
      <w:pPr>
        <w:spacing w:line="360" w:lineRule="auto"/>
        <w:ind w:left="540" w:hanging="540"/>
        <w:rPr>
          <w:sz w:val="24"/>
          <w:szCs w:val="24"/>
        </w:rPr>
      </w:pPr>
    </w:p>
    <w:p w14:paraId="48A0D37D" w14:textId="7D2064BD" w:rsidR="006F1F2E" w:rsidRDefault="006F1F2E">
      <w:pPr>
        <w:spacing w:line="360" w:lineRule="auto"/>
        <w:ind w:left="540" w:hanging="540"/>
        <w:rPr>
          <w:sz w:val="24"/>
          <w:szCs w:val="24"/>
          <w:lang w:eastAsia="zh-HK"/>
        </w:rPr>
      </w:pPr>
    </w:p>
    <w:sectPr w:rsidR="006F1F2E" w:rsidSect="005E7104">
      <w:footerReference w:type="default" r:id="rId17"/>
      <w:pgSz w:w="11906" w:h="16838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F9BA" w14:textId="77777777" w:rsidR="00E51AF3" w:rsidRDefault="00E51AF3" w:rsidP="00822F51">
      <w:r>
        <w:separator/>
      </w:r>
    </w:p>
  </w:endnote>
  <w:endnote w:type="continuationSeparator" w:id="0">
    <w:p w14:paraId="105DFD5A" w14:textId="77777777" w:rsidR="00E51AF3" w:rsidRDefault="00E51AF3" w:rsidP="0082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1153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42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AD7D5CA" w14:textId="3BAA962C" w:rsidR="00E51AF3" w:rsidRPr="009C781C" w:rsidRDefault="00E51AF3">
        <w:pPr>
          <w:pStyle w:val="Footer"/>
          <w:jc w:val="center"/>
          <w:rPr>
            <w:sz w:val="24"/>
            <w:szCs w:val="24"/>
          </w:rPr>
        </w:pPr>
        <w:r w:rsidRPr="00075C4C">
          <w:rPr>
            <w:sz w:val="24"/>
            <w:szCs w:val="24"/>
          </w:rPr>
          <w:fldChar w:fldCharType="begin"/>
        </w:r>
        <w:r w:rsidRPr="00075C4C">
          <w:rPr>
            <w:sz w:val="24"/>
            <w:szCs w:val="24"/>
          </w:rPr>
          <w:instrText xml:space="preserve"> PAGE   \* MERGEFORMAT </w:instrText>
        </w:r>
        <w:r w:rsidRPr="00075C4C">
          <w:rPr>
            <w:sz w:val="24"/>
            <w:szCs w:val="24"/>
          </w:rPr>
          <w:fldChar w:fldCharType="separate"/>
        </w:r>
        <w:r w:rsidR="00491137">
          <w:rPr>
            <w:noProof/>
            <w:sz w:val="24"/>
            <w:szCs w:val="24"/>
          </w:rPr>
          <w:t>20</w:t>
        </w:r>
        <w:r w:rsidRPr="00075C4C">
          <w:rPr>
            <w:sz w:val="24"/>
            <w:szCs w:val="24"/>
          </w:rPr>
          <w:fldChar w:fldCharType="end"/>
        </w:r>
      </w:p>
    </w:sdtContent>
  </w:sdt>
  <w:p w14:paraId="253181E0" w14:textId="77777777" w:rsidR="00E51AF3" w:rsidRDefault="00E5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DF91B" w14:textId="77777777" w:rsidR="00E51AF3" w:rsidRDefault="00E51AF3" w:rsidP="00822F51">
      <w:r>
        <w:separator/>
      </w:r>
    </w:p>
  </w:footnote>
  <w:footnote w:type="continuationSeparator" w:id="0">
    <w:p w14:paraId="0B8CB2B9" w14:textId="77777777" w:rsidR="00E51AF3" w:rsidRDefault="00E51AF3" w:rsidP="0082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817"/>
    <w:multiLevelType w:val="hybridMultilevel"/>
    <w:tmpl w:val="D38AF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5A96"/>
    <w:multiLevelType w:val="hybridMultilevel"/>
    <w:tmpl w:val="EC30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0016"/>
    <w:multiLevelType w:val="hybridMultilevel"/>
    <w:tmpl w:val="1988D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66C8"/>
    <w:multiLevelType w:val="hybridMultilevel"/>
    <w:tmpl w:val="A6E8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381A"/>
    <w:multiLevelType w:val="hybridMultilevel"/>
    <w:tmpl w:val="9EB05B5A"/>
    <w:lvl w:ilvl="0" w:tplc="585C477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7E39"/>
    <w:multiLevelType w:val="hybridMultilevel"/>
    <w:tmpl w:val="CC08CDA6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335D45"/>
    <w:multiLevelType w:val="hybridMultilevel"/>
    <w:tmpl w:val="0D665A9A"/>
    <w:lvl w:ilvl="0" w:tplc="2E2A52A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105C"/>
    <w:multiLevelType w:val="hybridMultilevel"/>
    <w:tmpl w:val="FFD2D28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446D7"/>
    <w:multiLevelType w:val="hybridMultilevel"/>
    <w:tmpl w:val="A46E806C"/>
    <w:lvl w:ilvl="0" w:tplc="69F2C8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E6E"/>
    <w:multiLevelType w:val="hybridMultilevel"/>
    <w:tmpl w:val="BEA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2D9"/>
    <w:multiLevelType w:val="hybridMultilevel"/>
    <w:tmpl w:val="57F603AE"/>
    <w:lvl w:ilvl="0" w:tplc="B47227F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6B0D"/>
    <w:multiLevelType w:val="hybridMultilevel"/>
    <w:tmpl w:val="9222C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15571"/>
    <w:multiLevelType w:val="hybridMultilevel"/>
    <w:tmpl w:val="F13641E2"/>
    <w:lvl w:ilvl="0" w:tplc="A8EC1A7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0343C21"/>
    <w:multiLevelType w:val="hybridMultilevel"/>
    <w:tmpl w:val="EB305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61B9A"/>
    <w:multiLevelType w:val="hybridMultilevel"/>
    <w:tmpl w:val="84D6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209B3"/>
    <w:multiLevelType w:val="hybridMultilevel"/>
    <w:tmpl w:val="8B84CE06"/>
    <w:lvl w:ilvl="0" w:tplc="4F8E5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01CF"/>
    <w:multiLevelType w:val="hybridMultilevel"/>
    <w:tmpl w:val="2A148A40"/>
    <w:lvl w:ilvl="0" w:tplc="E016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775A9"/>
    <w:multiLevelType w:val="hybridMultilevel"/>
    <w:tmpl w:val="BA5833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64D62"/>
    <w:multiLevelType w:val="hybridMultilevel"/>
    <w:tmpl w:val="DA0CA4FE"/>
    <w:lvl w:ilvl="0" w:tplc="3DEE22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4492"/>
    <w:multiLevelType w:val="hybridMultilevel"/>
    <w:tmpl w:val="913ADD7A"/>
    <w:lvl w:ilvl="0" w:tplc="AA782C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97BF3"/>
    <w:multiLevelType w:val="hybridMultilevel"/>
    <w:tmpl w:val="CDB649E4"/>
    <w:lvl w:ilvl="0" w:tplc="4F8E5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0651F"/>
    <w:multiLevelType w:val="hybridMultilevel"/>
    <w:tmpl w:val="CC08C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2911"/>
    <w:multiLevelType w:val="hybridMultilevel"/>
    <w:tmpl w:val="4752A21E"/>
    <w:lvl w:ilvl="0" w:tplc="B554FA3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D94"/>
    <w:multiLevelType w:val="hybridMultilevel"/>
    <w:tmpl w:val="AC9C4DB0"/>
    <w:lvl w:ilvl="0" w:tplc="DE60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62DF9"/>
    <w:multiLevelType w:val="hybridMultilevel"/>
    <w:tmpl w:val="4450249E"/>
    <w:lvl w:ilvl="0" w:tplc="7344780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B0337"/>
    <w:multiLevelType w:val="multilevel"/>
    <w:tmpl w:val="0409001D"/>
    <w:lvl w:ilvl="0">
      <w:start w:val="1"/>
      <w:numFmt w:val="decimal"/>
      <w:lvlText w:val="%1"/>
      <w:lvlJc w:val="left"/>
      <w:pPr>
        <w:ind w:left="785" w:hanging="425"/>
      </w:pPr>
    </w:lvl>
    <w:lvl w:ilvl="1">
      <w:start w:val="1"/>
      <w:numFmt w:val="decimal"/>
      <w:lvlText w:val="%1.%2"/>
      <w:lvlJc w:val="left"/>
      <w:pPr>
        <w:ind w:left="1352" w:hanging="567"/>
      </w:pPr>
    </w:lvl>
    <w:lvl w:ilvl="2">
      <w:start w:val="1"/>
      <w:numFmt w:val="decimal"/>
      <w:lvlText w:val="%1.%2.%3"/>
      <w:lvlJc w:val="left"/>
      <w:pPr>
        <w:ind w:left="1778" w:hanging="567"/>
      </w:pPr>
    </w:lvl>
    <w:lvl w:ilvl="3">
      <w:start w:val="1"/>
      <w:numFmt w:val="decimal"/>
      <w:lvlText w:val="%1.%2.%3.%4"/>
      <w:lvlJc w:val="left"/>
      <w:pPr>
        <w:ind w:left="2344" w:hanging="708"/>
      </w:pPr>
    </w:lvl>
    <w:lvl w:ilvl="4">
      <w:start w:val="1"/>
      <w:numFmt w:val="decimal"/>
      <w:lvlText w:val="%1.%2.%3.%4.%5"/>
      <w:lvlJc w:val="left"/>
      <w:pPr>
        <w:ind w:left="2911" w:hanging="850"/>
      </w:pPr>
    </w:lvl>
    <w:lvl w:ilvl="5">
      <w:start w:val="1"/>
      <w:numFmt w:val="decimal"/>
      <w:lvlText w:val="%1.%2.%3.%4.%5.%6"/>
      <w:lvlJc w:val="left"/>
      <w:pPr>
        <w:ind w:left="3620" w:hanging="1134"/>
      </w:pPr>
    </w:lvl>
    <w:lvl w:ilvl="6">
      <w:start w:val="1"/>
      <w:numFmt w:val="decimal"/>
      <w:lvlText w:val="%1.%2.%3.%4.%5.%6.%7"/>
      <w:lvlJc w:val="left"/>
      <w:pPr>
        <w:ind w:left="4187" w:hanging="1276"/>
      </w:pPr>
    </w:lvl>
    <w:lvl w:ilvl="7">
      <w:start w:val="1"/>
      <w:numFmt w:val="decimal"/>
      <w:lvlText w:val="%1.%2.%3.%4.%5.%6.%7.%8"/>
      <w:lvlJc w:val="left"/>
      <w:pPr>
        <w:ind w:left="4754" w:hanging="1418"/>
      </w:pPr>
    </w:lvl>
    <w:lvl w:ilvl="8">
      <w:start w:val="1"/>
      <w:numFmt w:val="decimal"/>
      <w:lvlText w:val="%1.%2.%3.%4.%5.%6.%7.%8.%9"/>
      <w:lvlJc w:val="left"/>
      <w:pPr>
        <w:ind w:left="5462" w:hanging="1700"/>
      </w:pPr>
    </w:lvl>
  </w:abstractNum>
  <w:abstractNum w:abstractNumId="26" w15:restartNumberingAfterBreak="0">
    <w:nsid w:val="67503321"/>
    <w:multiLevelType w:val="hybridMultilevel"/>
    <w:tmpl w:val="6CC8BE82"/>
    <w:lvl w:ilvl="0" w:tplc="09CE92CE">
      <w:start w:val="3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8C3B0D"/>
    <w:multiLevelType w:val="hybridMultilevel"/>
    <w:tmpl w:val="113A600E"/>
    <w:lvl w:ilvl="0" w:tplc="5802DB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283B"/>
    <w:multiLevelType w:val="hybridMultilevel"/>
    <w:tmpl w:val="35E4F168"/>
    <w:lvl w:ilvl="0" w:tplc="634252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570DA"/>
    <w:multiLevelType w:val="hybridMultilevel"/>
    <w:tmpl w:val="F3EC6666"/>
    <w:lvl w:ilvl="0" w:tplc="11F07E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E46D2"/>
    <w:multiLevelType w:val="multilevel"/>
    <w:tmpl w:val="683E7E5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6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27"/>
  </w:num>
  <w:num w:numId="10">
    <w:abstractNumId w:val="28"/>
  </w:num>
  <w:num w:numId="11">
    <w:abstractNumId w:val="29"/>
  </w:num>
  <w:num w:numId="12">
    <w:abstractNumId w:val="11"/>
  </w:num>
  <w:num w:numId="13">
    <w:abstractNumId w:val="20"/>
  </w:num>
  <w:num w:numId="14">
    <w:abstractNumId w:val="26"/>
  </w:num>
  <w:num w:numId="15">
    <w:abstractNumId w:val="13"/>
  </w:num>
  <w:num w:numId="16">
    <w:abstractNumId w:val="15"/>
  </w:num>
  <w:num w:numId="17">
    <w:abstractNumId w:val="0"/>
  </w:num>
  <w:num w:numId="18">
    <w:abstractNumId w:val="21"/>
  </w:num>
  <w:num w:numId="19">
    <w:abstractNumId w:val="14"/>
  </w:num>
  <w:num w:numId="20">
    <w:abstractNumId w:val="3"/>
  </w:num>
  <w:num w:numId="21">
    <w:abstractNumId w:val="7"/>
  </w:num>
  <w:num w:numId="22">
    <w:abstractNumId w:val="12"/>
  </w:num>
  <w:num w:numId="23">
    <w:abstractNumId w:val="17"/>
  </w:num>
  <w:num w:numId="24">
    <w:abstractNumId w:val="24"/>
  </w:num>
  <w:num w:numId="25">
    <w:abstractNumId w:val="2"/>
  </w:num>
  <w:num w:numId="26">
    <w:abstractNumId w:val="23"/>
  </w:num>
  <w:num w:numId="27">
    <w:abstractNumId w:val="9"/>
  </w:num>
  <w:num w:numId="28">
    <w:abstractNumId w:val="30"/>
  </w:num>
  <w:num w:numId="29">
    <w:abstractNumId w:val="19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_(Uni_of_Liverpool_Laureate_Online)[1]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xxsrs9a55e57e52sepv007xdst9wxetwts&quot;&gt;My EndNote Library&lt;record-ids&gt;&lt;item&gt;3&lt;/item&gt;&lt;item&gt;4&lt;/item&gt;&lt;item&gt;13&lt;/item&gt;&lt;item&gt;18&lt;/item&gt;&lt;item&gt;19&lt;/item&gt;&lt;item&gt;20&lt;/item&gt;&lt;item&gt;24&lt;/item&gt;&lt;item&gt;26&lt;/item&gt;&lt;item&gt;29&lt;/item&gt;&lt;item&gt;33&lt;/item&gt;&lt;item&gt;36&lt;/item&gt;&lt;item&gt;37&lt;/item&gt;&lt;item&gt;40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60&lt;/item&gt;&lt;item&gt;64&lt;/item&gt;&lt;item&gt;72&lt;/item&gt;&lt;item&gt;74&lt;/item&gt;&lt;item&gt;100&lt;/item&gt;&lt;item&gt;104&lt;/item&gt;&lt;item&gt;128&lt;/item&gt;&lt;item&gt;131&lt;/item&gt;&lt;item&gt;132&lt;/item&gt;&lt;item&gt;133&lt;/item&gt;&lt;item&gt;134&lt;/item&gt;&lt;item&gt;135&lt;/item&gt;&lt;item&gt;140&lt;/item&gt;&lt;item&gt;141&lt;/item&gt;&lt;item&gt;142&lt;/item&gt;&lt;item&gt;147&lt;/item&gt;&lt;item&gt;151&lt;/item&gt;&lt;item&gt;152&lt;/item&gt;&lt;item&gt;173&lt;/item&gt;&lt;item&gt;229&lt;/item&gt;&lt;item&gt;230&lt;/item&gt;&lt;item&gt;234&lt;/item&gt;&lt;item&gt;237&lt;/item&gt;&lt;item&gt;278&lt;/item&gt;&lt;item&gt;281&lt;/item&gt;&lt;item&gt;285&lt;/item&gt;&lt;item&gt;314&lt;/item&gt;&lt;item&gt;315&lt;/item&gt;&lt;item&gt;317&lt;/item&gt;&lt;item&gt;320&lt;/item&gt;&lt;item&gt;321&lt;/item&gt;&lt;item&gt;322&lt;/item&gt;&lt;item&gt;323&lt;/item&gt;&lt;item&gt;325&lt;/item&gt;&lt;item&gt;328&lt;/item&gt;&lt;item&gt;331&lt;/item&gt;&lt;item&gt;341&lt;/item&gt;&lt;item&gt;352&lt;/item&gt;&lt;item&gt;361&lt;/item&gt;&lt;item&gt;369&lt;/item&gt;&lt;item&gt;383&lt;/item&gt;&lt;item&gt;384&lt;/item&gt;&lt;item&gt;394&lt;/item&gt;&lt;item&gt;395&lt;/item&gt;&lt;item&gt;396&lt;/item&gt;&lt;item&gt;407&lt;/item&gt;&lt;/record-ids&gt;&lt;/item&gt;&lt;/Libraries&gt;"/>
  </w:docVars>
  <w:rsids>
    <w:rsidRoot w:val="00531CB3"/>
    <w:rsid w:val="00000497"/>
    <w:rsid w:val="000008CE"/>
    <w:rsid w:val="0000164B"/>
    <w:rsid w:val="00001D64"/>
    <w:rsid w:val="00003495"/>
    <w:rsid w:val="000050EA"/>
    <w:rsid w:val="000053FD"/>
    <w:rsid w:val="00005D90"/>
    <w:rsid w:val="00005F64"/>
    <w:rsid w:val="00006009"/>
    <w:rsid w:val="000066AD"/>
    <w:rsid w:val="00007A52"/>
    <w:rsid w:val="00007ABD"/>
    <w:rsid w:val="00010691"/>
    <w:rsid w:val="00010DF8"/>
    <w:rsid w:val="0001199F"/>
    <w:rsid w:val="00012103"/>
    <w:rsid w:val="00012E91"/>
    <w:rsid w:val="00012F69"/>
    <w:rsid w:val="000137F7"/>
    <w:rsid w:val="00013E62"/>
    <w:rsid w:val="00014753"/>
    <w:rsid w:val="000148DC"/>
    <w:rsid w:val="00014973"/>
    <w:rsid w:val="000149C9"/>
    <w:rsid w:val="00014B82"/>
    <w:rsid w:val="000155F2"/>
    <w:rsid w:val="000157DA"/>
    <w:rsid w:val="00015F83"/>
    <w:rsid w:val="00016268"/>
    <w:rsid w:val="00016918"/>
    <w:rsid w:val="00017450"/>
    <w:rsid w:val="000177D7"/>
    <w:rsid w:val="00017CAF"/>
    <w:rsid w:val="00020C53"/>
    <w:rsid w:val="000224E2"/>
    <w:rsid w:val="00022FF3"/>
    <w:rsid w:val="00023FCE"/>
    <w:rsid w:val="0002476C"/>
    <w:rsid w:val="0002552E"/>
    <w:rsid w:val="00026D26"/>
    <w:rsid w:val="000277AF"/>
    <w:rsid w:val="0003078A"/>
    <w:rsid w:val="00030E20"/>
    <w:rsid w:val="00032B77"/>
    <w:rsid w:val="00032E7D"/>
    <w:rsid w:val="000341B4"/>
    <w:rsid w:val="000342F5"/>
    <w:rsid w:val="00035C09"/>
    <w:rsid w:val="00036426"/>
    <w:rsid w:val="00036CA0"/>
    <w:rsid w:val="000372EB"/>
    <w:rsid w:val="00040915"/>
    <w:rsid w:val="00041ADE"/>
    <w:rsid w:val="00042089"/>
    <w:rsid w:val="000422CD"/>
    <w:rsid w:val="000423A2"/>
    <w:rsid w:val="00043552"/>
    <w:rsid w:val="00043C93"/>
    <w:rsid w:val="00043C98"/>
    <w:rsid w:val="000447C1"/>
    <w:rsid w:val="00044D4C"/>
    <w:rsid w:val="000461B4"/>
    <w:rsid w:val="00046A9E"/>
    <w:rsid w:val="00046B9E"/>
    <w:rsid w:val="00046BB7"/>
    <w:rsid w:val="00047430"/>
    <w:rsid w:val="0005017D"/>
    <w:rsid w:val="000507BC"/>
    <w:rsid w:val="00051190"/>
    <w:rsid w:val="00051239"/>
    <w:rsid w:val="000512D5"/>
    <w:rsid w:val="000514B0"/>
    <w:rsid w:val="000516C5"/>
    <w:rsid w:val="00051C93"/>
    <w:rsid w:val="00051FC8"/>
    <w:rsid w:val="00052210"/>
    <w:rsid w:val="000522CF"/>
    <w:rsid w:val="00052D6E"/>
    <w:rsid w:val="000532CC"/>
    <w:rsid w:val="00053A8F"/>
    <w:rsid w:val="00053E65"/>
    <w:rsid w:val="00055F5E"/>
    <w:rsid w:val="00056531"/>
    <w:rsid w:val="0005789D"/>
    <w:rsid w:val="0006014D"/>
    <w:rsid w:val="0006076B"/>
    <w:rsid w:val="00060902"/>
    <w:rsid w:val="00060B7E"/>
    <w:rsid w:val="00061A02"/>
    <w:rsid w:val="00062B26"/>
    <w:rsid w:val="00063140"/>
    <w:rsid w:val="00063BF3"/>
    <w:rsid w:val="00064B8D"/>
    <w:rsid w:val="00064C70"/>
    <w:rsid w:val="00064C93"/>
    <w:rsid w:val="000655D5"/>
    <w:rsid w:val="0006574D"/>
    <w:rsid w:val="000659BE"/>
    <w:rsid w:val="000677D6"/>
    <w:rsid w:val="000677EB"/>
    <w:rsid w:val="00070324"/>
    <w:rsid w:val="00071865"/>
    <w:rsid w:val="00072483"/>
    <w:rsid w:val="000727CD"/>
    <w:rsid w:val="0007387E"/>
    <w:rsid w:val="00073E14"/>
    <w:rsid w:val="00074633"/>
    <w:rsid w:val="000746C5"/>
    <w:rsid w:val="000749B5"/>
    <w:rsid w:val="00074BE4"/>
    <w:rsid w:val="000754C5"/>
    <w:rsid w:val="000758B9"/>
    <w:rsid w:val="0007599F"/>
    <w:rsid w:val="00075C4C"/>
    <w:rsid w:val="00075DD7"/>
    <w:rsid w:val="000763E3"/>
    <w:rsid w:val="00077411"/>
    <w:rsid w:val="00077797"/>
    <w:rsid w:val="000777AB"/>
    <w:rsid w:val="00077BE7"/>
    <w:rsid w:val="00080768"/>
    <w:rsid w:val="000808ED"/>
    <w:rsid w:val="00080DF5"/>
    <w:rsid w:val="00081072"/>
    <w:rsid w:val="00081111"/>
    <w:rsid w:val="000814DD"/>
    <w:rsid w:val="0008161B"/>
    <w:rsid w:val="00082118"/>
    <w:rsid w:val="000836C8"/>
    <w:rsid w:val="00083876"/>
    <w:rsid w:val="00083B88"/>
    <w:rsid w:val="0008482E"/>
    <w:rsid w:val="00084F8E"/>
    <w:rsid w:val="0008559D"/>
    <w:rsid w:val="00085F4E"/>
    <w:rsid w:val="0008609F"/>
    <w:rsid w:val="00086270"/>
    <w:rsid w:val="0008658E"/>
    <w:rsid w:val="00086593"/>
    <w:rsid w:val="000872EF"/>
    <w:rsid w:val="00087399"/>
    <w:rsid w:val="00087426"/>
    <w:rsid w:val="0009042E"/>
    <w:rsid w:val="00090587"/>
    <w:rsid w:val="0009058E"/>
    <w:rsid w:val="000907B5"/>
    <w:rsid w:val="00090CA4"/>
    <w:rsid w:val="00090D3B"/>
    <w:rsid w:val="0009120B"/>
    <w:rsid w:val="00091C8F"/>
    <w:rsid w:val="00091F48"/>
    <w:rsid w:val="00092722"/>
    <w:rsid w:val="00093949"/>
    <w:rsid w:val="00093E2C"/>
    <w:rsid w:val="00094ECC"/>
    <w:rsid w:val="000951FA"/>
    <w:rsid w:val="0009540F"/>
    <w:rsid w:val="00096974"/>
    <w:rsid w:val="00096A76"/>
    <w:rsid w:val="00096B88"/>
    <w:rsid w:val="0009736B"/>
    <w:rsid w:val="000976A9"/>
    <w:rsid w:val="00097886"/>
    <w:rsid w:val="00097A81"/>
    <w:rsid w:val="000A0093"/>
    <w:rsid w:val="000A0589"/>
    <w:rsid w:val="000A05B1"/>
    <w:rsid w:val="000A0F38"/>
    <w:rsid w:val="000A1CD8"/>
    <w:rsid w:val="000A21E9"/>
    <w:rsid w:val="000A38FE"/>
    <w:rsid w:val="000A3AE0"/>
    <w:rsid w:val="000A4603"/>
    <w:rsid w:val="000A4FA6"/>
    <w:rsid w:val="000B1D2E"/>
    <w:rsid w:val="000B2ADF"/>
    <w:rsid w:val="000B33A6"/>
    <w:rsid w:val="000B38F5"/>
    <w:rsid w:val="000B3C4A"/>
    <w:rsid w:val="000B4470"/>
    <w:rsid w:val="000B5079"/>
    <w:rsid w:val="000B56EB"/>
    <w:rsid w:val="000B5A0F"/>
    <w:rsid w:val="000B5DBD"/>
    <w:rsid w:val="000B68D8"/>
    <w:rsid w:val="000B6ABD"/>
    <w:rsid w:val="000B73E0"/>
    <w:rsid w:val="000C036C"/>
    <w:rsid w:val="000C0D99"/>
    <w:rsid w:val="000C1B2F"/>
    <w:rsid w:val="000C2012"/>
    <w:rsid w:val="000C2060"/>
    <w:rsid w:val="000C26B4"/>
    <w:rsid w:val="000C3113"/>
    <w:rsid w:val="000C3981"/>
    <w:rsid w:val="000C4749"/>
    <w:rsid w:val="000C4FEF"/>
    <w:rsid w:val="000C597D"/>
    <w:rsid w:val="000C59B0"/>
    <w:rsid w:val="000C59CD"/>
    <w:rsid w:val="000C647B"/>
    <w:rsid w:val="000C6725"/>
    <w:rsid w:val="000C6B32"/>
    <w:rsid w:val="000C6D40"/>
    <w:rsid w:val="000C6D57"/>
    <w:rsid w:val="000C6ED9"/>
    <w:rsid w:val="000C6EFA"/>
    <w:rsid w:val="000C70A2"/>
    <w:rsid w:val="000C74E8"/>
    <w:rsid w:val="000C7A1E"/>
    <w:rsid w:val="000C7D14"/>
    <w:rsid w:val="000D07C7"/>
    <w:rsid w:val="000D09D8"/>
    <w:rsid w:val="000D179C"/>
    <w:rsid w:val="000D1A59"/>
    <w:rsid w:val="000D1BD5"/>
    <w:rsid w:val="000D1BDD"/>
    <w:rsid w:val="000D1F31"/>
    <w:rsid w:val="000D2256"/>
    <w:rsid w:val="000D28E0"/>
    <w:rsid w:val="000D2D67"/>
    <w:rsid w:val="000D4719"/>
    <w:rsid w:val="000D47B0"/>
    <w:rsid w:val="000D4C6D"/>
    <w:rsid w:val="000D55CD"/>
    <w:rsid w:val="000D5AA2"/>
    <w:rsid w:val="000D5B38"/>
    <w:rsid w:val="000D6AEB"/>
    <w:rsid w:val="000D7351"/>
    <w:rsid w:val="000E016B"/>
    <w:rsid w:val="000E11F1"/>
    <w:rsid w:val="000E1670"/>
    <w:rsid w:val="000E16B9"/>
    <w:rsid w:val="000E2024"/>
    <w:rsid w:val="000E2B2C"/>
    <w:rsid w:val="000E2D04"/>
    <w:rsid w:val="000E3109"/>
    <w:rsid w:val="000E31F3"/>
    <w:rsid w:val="000E389C"/>
    <w:rsid w:val="000E40C2"/>
    <w:rsid w:val="000E43DF"/>
    <w:rsid w:val="000E67A6"/>
    <w:rsid w:val="000E68EA"/>
    <w:rsid w:val="000E7C97"/>
    <w:rsid w:val="000F186F"/>
    <w:rsid w:val="000F3DE6"/>
    <w:rsid w:val="000F49D9"/>
    <w:rsid w:val="000F4BF0"/>
    <w:rsid w:val="000F4DFA"/>
    <w:rsid w:val="000F5363"/>
    <w:rsid w:val="000F6BFC"/>
    <w:rsid w:val="000F7045"/>
    <w:rsid w:val="000F74BE"/>
    <w:rsid w:val="00100FA0"/>
    <w:rsid w:val="0010118D"/>
    <w:rsid w:val="0010214B"/>
    <w:rsid w:val="001024D1"/>
    <w:rsid w:val="0010259E"/>
    <w:rsid w:val="00102B1A"/>
    <w:rsid w:val="00104EE4"/>
    <w:rsid w:val="00105C63"/>
    <w:rsid w:val="00105E1A"/>
    <w:rsid w:val="00105E1F"/>
    <w:rsid w:val="00105E85"/>
    <w:rsid w:val="00105EEB"/>
    <w:rsid w:val="00106132"/>
    <w:rsid w:val="00106ECB"/>
    <w:rsid w:val="001073EC"/>
    <w:rsid w:val="00107691"/>
    <w:rsid w:val="00110192"/>
    <w:rsid w:val="0011097E"/>
    <w:rsid w:val="001109A4"/>
    <w:rsid w:val="001112CD"/>
    <w:rsid w:val="00112449"/>
    <w:rsid w:val="0011283A"/>
    <w:rsid w:val="0011336E"/>
    <w:rsid w:val="00113DEC"/>
    <w:rsid w:val="001141A6"/>
    <w:rsid w:val="00114505"/>
    <w:rsid w:val="001151EA"/>
    <w:rsid w:val="00115AEA"/>
    <w:rsid w:val="00116655"/>
    <w:rsid w:val="00117018"/>
    <w:rsid w:val="00117675"/>
    <w:rsid w:val="00117889"/>
    <w:rsid w:val="00117E35"/>
    <w:rsid w:val="00120006"/>
    <w:rsid w:val="00120A38"/>
    <w:rsid w:val="00120D14"/>
    <w:rsid w:val="00121438"/>
    <w:rsid w:val="001214BE"/>
    <w:rsid w:val="001214FA"/>
    <w:rsid w:val="00121785"/>
    <w:rsid w:val="00121FFF"/>
    <w:rsid w:val="00123BF3"/>
    <w:rsid w:val="00123D70"/>
    <w:rsid w:val="00124258"/>
    <w:rsid w:val="001250CC"/>
    <w:rsid w:val="00125254"/>
    <w:rsid w:val="00125284"/>
    <w:rsid w:val="00125E5E"/>
    <w:rsid w:val="0012601B"/>
    <w:rsid w:val="001303D6"/>
    <w:rsid w:val="001307F0"/>
    <w:rsid w:val="00130DE0"/>
    <w:rsid w:val="001312C9"/>
    <w:rsid w:val="00131739"/>
    <w:rsid w:val="00131753"/>
    <w:rsid w:val="00131DAF"/>
    <w:rsid w:val="00132E31"/>
    <w:rsid w:val="0013472C"/>
    <w:rsid w:val="00134DE1"/>
    <w:rsid w:val="00135003"/>
    <w:rsid w:val="001355FE"/>
    <w:rsid w:val="00135E0A"/>
    <w:rsid w:val="001364A6"/>
    <w:rsid w:val="0013659F"/>
    <w:rsid w:val="0013790D"/>
    <w:rsid w:val="00137D18"/>
    <w:rsid w:val="00137E04"/>
    <w:rsid w:val="00140547"/>
    <w:rsid w:val="00140808"/>
    <w:rsid w:val="00140F7D"/>
    <w:rsid w:val="00141014"/>
    <w:rsid w:val="001411FC"/>
    <w:rsid w:val="0014127C"/>
    <w:rsid w:val="0014143B"/>
    <w:rsid w:val="00141A1C"/>
    <w:rsid w:val="00142001"/>
    <w:rsid w:val="00142E8C"/>
    <w:rsid w:val="00143AB9"/>
    <w:rsid w:val="00143C95"/>
    <w:rsid w:val="00143DC5"/>
    <w:rsid w:val="001440DC"/>
    <w:rsid w:val="00144B1F"/>
    <w:rsid w:val="001450F5"/>
    <w:rsid w:val="00145628"/>
    <w:rsid w:val="00145FF0"/>
    <w:rsid w:val="001464C4"/>
    <w:rsid w:val="001466B9"/>
    <w:rsid w:val="001468DF"/>
    <w:rsid w:val="001469A5"/>
    <w:rsid w:val="00147318"/>
    <w:rsid w:val="001474D9"/>
    <w:rsid w:val="00147501"/>
    <w:rsid w:val="001479D0"/>
    <w:rsid w:val="00150336"/>
    <w:rsid w:val="00150491"/>
    <w:rsid w:val="00150686"/>
    <w:rsid w:val="00150921"/>
    <w:rsid w:val="00150DAD"/>
    <w:rsid w:val="00150FC4"/>
    <w:rsid w:val="001529AD"/>
    <w:rsid w:val="00153D52"/>
    <w:rsid w:val="00154568"/>
    <w:rsid w:val="001562B6"/>
    <w:rsid w:val="00157256"/>
    <w:rsid w:val="001575CE"/>
    <w:rsid w:val="001577CA"/>
    <w:rsid w:val="0016121C"/>
    <w:rsid w:val="0016128D"/>
    <w:rsid w:val="0016141C"/>
    <w:rsid w:val="00161949"/>
    <w:rsid w:val="00161991"/>
    <w:rsid w:val="00161C5E"/>
    <w:rsid w:val="00162477"/>
    <w:rsid w:val="001624D5"/>
    <w:rsid w:val="00162B48"/>
    <w:rsid w:val="001630FF"/>
    <w:rsid w:val="001632ED"/>
    <w:rsid w:val="00163EB0"/>
    <w:rsid w:val="00164E2B"/>
    <w:rsid w:val="0016555E"/>
    <w:rsid w:val="00165A8B"/>
    <w:rsid w:val="00166091"/>
    <w:rsid w:val="00166FA1"/>
    <w:rsid w:val="001672B0"/>
    <w:rsid w:val="001704F6"/>
    <w:rsid w:val="00170FBA"/>
    <w:rsid w:val="0017174D"/>
    <w:rsid w:val="00171A84"/>
    <w:rsid w:val="00171F6D"/>
    <w:rsid w:val="001727BB"/>
    <w:rsid w:val="00172B40"/>
    <w:rsid w:val="00172D4A"/>
    <w:rsid w:val="001730F1"/>
    <w:rsid w:val="0017404A"/>
    <w:rsid w:val="00174208"/>
    <w:rsid w:val="00174213"/>
    <w:rsid w:val="00174A2F"/>
    <w:rsid w:val="00174D00"/>
    <w:rsid w:val="00176A9D"/>
    <w:rsid w:val="00176DAC"/>
    <w:rsid w:val="0018055A"/>
    <w:rsid w:val="00181771"/>
    <w:rsid w:val="00181E06"/>
    <w:rsid w:val="001826A4"/>
    <w:rsid w:val="00182713"/>
    <w:rsid w:val="001838CC"/>
    <w:rsid w:val="00183939"/>
    <w:rsid w:val="00183A61"/>
    <w:rsid w:val="00184588"/>
    <w:rsid w:val="001852E7"/>
    <w:rsid w:val="00185D68"/>
    <w:rsid w:val="00185D94"/>
    <w:rsid w:val="00190B8A"/>
    <w:rsid w:val="00191369"/>
    <w:rsid w:val="00191A04"/>
    <w:rsid w:val="00191D3E"/>
    <w:rsid w:val="001923B2"/>
    <w:rsid w:val="001924C8"/>
    <w:rsid w:val="001936F8"/>
    <w:rsid w:val="001939B6"/>
    <w:rsid w:val="001939E8"/>
    <w:rsid w:val="00193A83"/>
    <w:rsid w:val="00193C1E"/>
    <w:rsid w:val="00193E86"/>
    <w:rsid w:val="001944A8"/>
    <w:rsid w:val="00195201"/>
    <w:rsid w:val="001962B2"/>
    <w:rsid w:val="00196711"/>
    <w:rsid w:val="00197136"/>
    <w:rsid w:val="00197E86"/>
    <w:rsid w:val="001A0AD5"/>
    <w:rsid w:val="001A0B20"/>
    <w:rsid w:val="001A1B0D"/>
    <w:rsid w:val="001A203C"/>
    <w:rsid w:val="001A26DD"/>
    <w:rsid w:val="001A424B"/>
    <w:rsid w:val="001A46CE"/>
    <w:rsid w:val="001A564A"/>
    <w:rsid w:val="001A5723"/>
    <w:rsid w:val="001A5CFD"/>
    <w:rsid w:val="001A7467"/>
    <w:rsid w:val="001A7DCE"/>
    <w:rsid w:val="001B066D"/>
    <w:rsid w:val="001B1385"/>
    <w:rsid w:val="001B1CD8"/>
    <w:rsid w:val="001B2612"/>
    <w:rsid w:val="001B3729"/>
    <w:rsid w:val="001B3D39"/>
    <w:rsid w:val="001B4333"/>
    <w:rsid w:val="001B4461"/>
    <w:rsid w:val="001B4AD6"/>
    <w:rsid w:val="001B4F35"/>
    <w:rsid w:val="001B5004"/>
    <w:rsid w:val="001B5A50"/>
    <w:rsid w:val="001B5AAB"/>
    <w:rsid w:val="001B655D"/>
    <w:rsid w:val="001B7308"/>
    <w:rsid w:val="001B7D85"/>
    <w:rsid w:val="001C0CA9"/>
    <w:rsid w:val="001C0E8A"/>
    <w:rsid w:val="001C151D"/>
    <w:rsid w:val="001C2343"/>
    <w:rsid w:val="001C2E09"/>
    <w:rsid w:val="001C2F2A"/>
    <w:rsid w:val="001C3568"/>
    <w:rsid w:val="001C36A5"/>
    <w:rsid w:val="001C45E8"/>
    <w:rsid w:val="001C4640"/>
    <w:rsid w:val="001C4F74"/>
    <w:rsid w:val="001C5AFB"/>
    <w:rsid w:val="001C6BE6"/>
    <w:rsid w:val="001C7104"/>
    <w:rsid w:val="001C712B"/>
    <w:rsid w:val="001C72B3"/>
    <w:rsid w:val="001C7E71"/>
    <w:rsid w:val="001D03CA"/>
    <w:rsid w:val="001D09B1"/>
    <w:rsid w:val="001D09C8"/>
    <w:rsid w:val="001D1ADC"/>
    <w:rsid w:val="001D1C8D"/>
    <w:rsid w:val="001D21AE"/>
    <w:rsid w:val="001D3C81"/>
    <w:rsid w:val="001D3DCC"/>
    <w:rsid w:val="001D4E55"/>
    <w:rsid w:val="001D5671"/>
    <w:rsid w:val="001D5D7A"/>
    <w:rsid w:val="001D6780"/>
    <w:rsid w:val="001D71A2"/>
    <w:rsid w:val="001D784B"/>
    <w:rsid w:val="001E0070"/>
    <w:rsid w:val="001E05BF"/>
    <w:rsid w:val="001E05EC"/>
    <w:rsid w:val="001E08E0"/>
    <w:rsid w:val="001E0CE2"/>
    <w:rsid w:val="001E153B"/>
    <w:rsid w:val="001E21AA"/>
    <w:rsid w:val="001E239B"/>
    <w:rsid w:val="001E39DD"/>
    <w:rsid w:val="001E3D7F"/>
    <w:rsid w:val="001E5629"/>
    <w:rsid w:val="001E6629"/>
    <w:rsid w:val="001E67C7"/>
    <w:rsid w:val="001E67CD"/>
    <w:rsid w:val="001E6A0C"/>
    <w:rsid w:val="001E6B95"/>
    <w:rsid w:val="001E7121"/>
    <w:rsid w:val="001E778F"/>
    <w:rsid w:val="001E7D33"/>
    <w:rsid w:val="001E7EFD"/>
    <w:rsid w:val="001F0202"/>
    <w:rsid w:val="001F08A1"/>
    <w:rsid w:val="001F1760"/>
    <w:rsid w:val="001F180E"/>
    <w:rsid w:val="001F23E0"/>
    <w:rsid w:val="001F2716"/>
    <w:rsid w:val="001F2C97"/>
    <w:rsid w:val="001F34BF"/>
    <w:rsid w:val="001F3AE3"/>
    <w:rsid w:val="001F4189"/>
    <w:rsid w:val="001F42FB"/>
    <w:rsid w:val="001F49CA"/>
    <w:rsid w:val="001F51F0"/>
    <w:rsid w:val="001F5807"/>
    <w:rsid w:val="001F581D"/>
    <w:rsid w:val="001F5FCE"/>
    <w:rsid w:val="001F7F61"/>
    <w:rsid w:val="002006B3"/>
    <w:rsid w:val="002006C0"/>
    <w:rsid w:val="00202375"/>
    <w:rsid w:val="00202611"/>
    <w:rsid w:val="00202F3C"/>
    <w:rsid w:val="00203D89"/>
    <w:rsid w:val="0020400B"/>
    <w:rsid w:val="00204A7E"/>
    <w:rsid w:val="00204FEF"/>
    <w:rsid w:val="0020504B"/>
    <w:rsid w:val="00207CBB"/>
    <w:rsid w:val="00210533"/>
    <w:rsid w:val="0021099D"/>
    <w:rsid w:val="00210D8B"/>
    <w:rsid w:val="00211405"/>
    <w:rsid w:val="0021173B"/>
    <w:rsid w:val="00211788"/>
    <w:rsid w:val="002122D4"/>
    <w:rsid w:val="00213193"/>
    <w:rsid w:val="00213349"/>
    <w:rsid w:val="0021419D"/>
    <w:rsid w:val="002142A2"/>
    <w:rsid w:val="00215954"/>
    <w:rsid w:val="00215B71"/>
    <w:rsid w:val="00215BDD"/>
    <w:rsid w:val="00217E0A"/>
    <w:rsid w:val="002205BC"/>
    <w:rsid w:val="00220883"/>
    <w:rsid w:val="00220F90"/>
    <w:rsid w:val="00221042"/>
    <w:rsid w:val="00221442"/>
    <w:rsid w:val="00221BCE"/>
    <w:rsid w:val="00221CEB"/>
    <w:rsid w:val="0022203B"/>
    <w:rsid w:val="0022243D"/>
    <w:rsid w:val="00222586"/>
    <w:rsid w:val="002230A4"/>
    <w:rsid w:val="00223524"/>
    <w:rsid w:val="0022374A"/>
    <w:rsid w:val="002237B7"/>
    <w:rsid w:val="00223F30"/>
    <w:rsid w:val="00224A58"/>
    <w:rsid w:val="00225736"/>
    <w:rsid w:val="0022624D"/>
    <w:rsid w:val="002262EF"/>
    <w:rsid w:val="002263DC"/>
    <w:rsid w:val="00227234"/>
    <w:rsid w:val="00227E08"/>
    <w:rsid w:val="00227E9F"/>
    <w:rsid w:val="002305ED"/>
    <w:rsid w:val="00230D73"/>
    <w:rsid w:val="00230F00"/>
    <w:rsid w:val="00231076"/>
    <w:rsid w:val="002313E7"/>
    <w:rsid w:val="00231782"/>
    <w:rsid w:val="002317D9"/>
    <w:rsid w:val="00233DAE"/>
    <w:rsid w:val="002345AA"/>
    <w:rsid w:val="00234AF4"/>
    <w:rsid w:val="002355CE"/>
    <w:rsid w:val="002369AE"/>
    <w:rsid w:val="00237D7F"/>
    <w:rsid w:val="002400CA"/>
    <w:rsid w:val="002405CD"/>
    <w:rsid w:val="00240616"/>
    <w:rsid w:val="00240899"/>
    <w:rsid w:val="0024130E"/>
    <w:rsid w:val="002436D1"/>
    <w:rsid w:val="00243934"/>
    <w:rsid w:val="00243E04"/>
    <w:rsid w:val="00243F2C"/>
    <w:rsid w:val="00243F56"/>
    <w:rsid w:val="0024461F"/>
    <w:rsid w:val="0024477D"/>
    <w:rsid w:val="00244903"/>
    <w:rsid w:val="00244C74"/>
    <w:rsid w:val="00244E1A"/>
    <w:rsid w:val="002451EF"/>
    <w:rsid w:val="00245FE9"/>
    <w:rsid w:val="002460D5"/>
    <w:rsid w:val="00246178"/>
    <w:rsid w:val="002469A0"/>
    <w:rsid w:val="00246B3E"/>
    <w:rsid w:val="0024710A"/>
    <w:rsid w:val="00247913"/>
    <w:rsid w:val="00247D50"/>
    <w:rsid w:val="0025004C"/>
    <w:rsid w:val="002503A1"/>
    <w:rsid w:val="002504D0"/>
    <w:rsid w:val="0025153B"/>
    <w:rsid w:val="00251783"/>
    <w:rsid w:val="0025210B"/>
    <w:rsid w:val="002529C2"/>
    <w:rsid w:val="00252AB0"/>
    <w:rsid w:val="00253766"/>
    <w:rsid w:val="00253E83"/>
    <w:rsid w:val="00254975"/>
    <w:rsid w:val="0025499C"/>
    <w:rsid w:val="00254E01"/>
    <w:rsid w:val="00255519"/>
    <w:rsid w:val="002558B4"/>
    <w:rsid w:val="002566A4"/>
    <w:rsid w:val="0025685E"/>
    <w:rsid w:val="00256B74"/>
    <w:rsid w:val="0026025B"/>
    <w:rsid w:val="002612F5"/>
    <w:rsid w:val="00261AB5"/>
    <w:rsid w:val="002625A1"/>
    <w:rsid w:val="002629CE"/>
    <w:rsid w:val="002633C6"/>
    <w:rsid w:val="0026348F"/>
    <w:rsid w:val="0026390F"/>
    <w:rsid w:val="002641BB"/>
    <w:rsid w:val="002642C4"/>
    <w:rsid w:val="00264598"/>
    <w:rsid w:val="002650A2"/>
    <w:rsid w:val="002666B9"/>
    <w:rsid w:val="00270C6E"/>
    <w:rsid w:val="0027154A"/>
    <w:rsid w:val="002717C1"/>
    <w:rsid w:val="00271F9F"/>
    <w:rsid w:val="002721C5"/>
    <w:rsid w:val="00273424"/>
    <w:rsid w:val="002752A0"/>
    <w:rsid w:val="0027567E"/>
    <w:rsid w:val="00275B48"/>
    <w:rsid w:val="002764B0"/>
    <w:rsid w:val="00276842"/>
    <w:rsid w:val="00277067"/>
    <w:rsid w:val="00277BC8"/>
    <w:rsid w:val="00281834"/>
    <w:rsid w:val="00282CA4"/>
    <w:rsid w:val="00283857"/>
    <w:rsid w:val="00285FB5"/>
    <w:rsid w:val="00286059"/>
    <w:rsid w:val="00286418"/>
    <w:rsid w:val="00286C35"/>
    <w:rsid w:val="00286E4D"/>
    <w:rsid w:val="00287455"/>
    <w:rsid w:val="0029092F"/>
    <w:rsid w:val="00291367"/>
    <w:rsid w:val="002921CD"/>
    <w:rsid w:val="00292370"/>
    <w:rsid w:val="00292DFB"/>
    <w:rsid w:val="0029363D"/>
    <w:rsid w:val="00293A40"/>
    <w:rsid w:val="00293F66"/>
    <w:rsid w:val="0029410B"/>
    <w:rsid w:val="00295518"/>
    <w:rsid w:val="0029552E"/>
    <w:rsid w:val="00295F23"/>
    <w:rsid w:val="00295F7E"/>
    <w:rsid w:val="00297131"/>
    <w:rsid w:val="00297726"/>
    <w:rsid w:val="0029793B"/>
    <w:rsid w:val="00297DE4"/>
    <w:rsid w:val="002A00E4"/>
    <w:rsid w:val="002A1216"/>
    <w:rsid w:val="002A163A"/>
    <w:rsid w:val="002A3A59"/>
    <w:rsid w:val="002A3CEE"/>
    <w:rsid w:val="002A4037"/>
    <w:rsid w:val="002A4267"/>
    <w:rsid w:val="002A435A"/>
    <w:rsid w:val="002A438C"/>
    <w:rsid w:val="002A4517"/>
    <w:rsid w:val="002A461E"/>
    <w:rsid w:val="002A4745"/>
    <w:rsid w:val="002A5167"/>
    <w:rsid w:val="002A5A34"/>
    <w:rsid w:val="002A5DA7"/>
    <w:rsid w:val="002A6473"/>
    <w:rsid w:val="002A6509"/>
    <w:rsid w:val="002A6897"/>
    <w:rsid w:val="002A6BFD"/>
    <w:rsid w:val="002A6C65"/>
    <w:rsid w:val="002A705A"/>
    <w:rsid w:val="002A70D5"/>
    <w:rsid w:val="002A73FC"/>
    <w:rsid w:val="002B0A03"/>
    <w:rsid w:val="002B0AF7"/>
    <w:rsid w:val="002B19CB"/>
    <w:rsid w:val="002B1FF2"/>
    <w:rsid w:val="002B2080"/>
    <w:rsid w:val="002B263E"/>
    <w:rsid w:val="002B2A96"/>
    <w:rsid w:val="002B2BC2"/>
    <w:rsid w:val="002B3395"/>
    <w:rsid w:val="002B3490"/>
    <w:rsid w:val="002B3813"/>
    <w:rsid w:val="002B3A11"/>
    <w:rsid w:val="002B3ADE"/>
    <w:rsid w:val="002B40B2"/>
    <w:rsid w:val="002B7319"/>
    <w:rsid w:val="002B7344"/>
    <w:rsid w:val="002C0529"/>
    <w:rsid w:val="002C089B"/>
    <w:rsid w:val="002C11EB"/>
    <w:rsid w:val="002C1430"/>
    <w:rsid w:val="002C14FD"/>
    <w:rsid w:val="002C19EA"/>
    <w:rsid w:val="002C22EF"/>
    <w:rsid w:val="002C38CA"/>
    <w:rsid w:val="002C3BD7"/>
    <w:rsid w:val="002C3D02"/>
    <w:rsid w:val="002C45E8"/>
    <w:rsid w:val="002C5366"/>
    <w:rsid w:val="002C5799"/>
    <w:rsid w:val="002C5D33"/>
    <w:rsid w:val="002C647E"/>
    <w:rsid w:val="002C6504"/>
    <w:rsid w:val="002C6BE8"/>
    <w:rsid w:val="002C7302"/>
    <w:rsid w:val="002D0178"/>
    <w:rsid w:val="002D054E"/>
    <w:rsid w:val="002D10AD"/>
    <w:rsid w:val="002D18C2"/>
    <w:rsid w:val="002D29B8"/>
    <w:rsid w:val="002D2B61"/>
    <w:rsid w:val="002D359B"/>
    <w:rsid w:val="002D37E0"/>
    <w:rsid w:val="002D3C75"/>
    <w:rsid w:val="002D4BB5"/>
    <w:rsid w:val="002D4DB6"/>
    <w:rsid w:val="002D4F01"/>
    <w:rsid w:val="002D524B"/>
    <w:rsid w:val="002D5A8D"/>
    <w:rsid w:val="002D5C9B"/>
    <w:rsid w:val="002D6202"/>
    <w:rsid w:val="002D662B"/>
    <w:rsid w:val="002D7378"/>
    <w:rsid w:val="002D7381"/>
    <w:rsid w:val="002D74FA"/>
    <w:rsid w:val="002D7A54"/>
    <w:rsid w:val="002E0293"/>
    <w:rsid w:val="002E091C"/>
    <w:rsid w:val="002E09FE"/>
    <w:rsid w:val="002E11CC"/>
    <w:rsid w:val="002E167B"/>
    <w:rsid w:val="002E2103"/>
    <w:rsid w:val="002E212A"/>
    <w:rsid w:val="002E2AC2"/>
    <w:rsid w:val="002E3F2C"/>
    <w:rsid w:val="002E5608"/>
    <w:rsid w:val="002E56EC"/>
    <w:rsid w:val="002E5CDF"/>
    <w:rsid w:val="002E60B4"/>
    <w:rsid w:val="002E6A79"/>
    <w:rsid w:val="002E6C3B"/>
    <w:rsid w:val="002E7053"/>
    <w:rsid w:val="002F0164"/>
    <w:rsid w:val="002F062F"/>
    <w:rsid w:val="002F1E6B"/>
    <w:rsid w:val="002F1FAB"/>
    <w:rsid w:val="002F3659"/>
    <w:rsid w:val="002F4457"/>
    <w:rsid w:val="002F4FF8"/>
    <w:rsid w:val="002F5105"/>
    <w:rsid w:val="002F594B"/>
    <w:rsid w:val="002F59FF"/>
    <w:rsid w:val="002F7398"/>
    <w:rsid w:val="002F7D9E"/>
    <w:rsid w:val="002F7DB5"/>
    <w:rsid w:val="002F7F0B"/>
    <w:rsid w:val="00300632"/>
    <w:rsid w:val="00300838"/>
    <w:rsid w:val="0030094B"/>
    <w:rsid w:val="00300D20"/>
    <w:rsid w:val="003012FA"/>
    <w:rsid w:val="00301E94"/>
    <w:rsid w:val="003028C0"/>
    <w:rsid w:val="003029F0"/>
    <w:rsid w:val="00303901"/>
    <w:rsid w:val="00303939"/>
    <w:rsid w:val="00303A5D"/>
    <w:rsid w:val="00303BAA"/>
    <w:rsid w:val="00303EB2"/>
    <w:rsid w:val="0030427E"/>
    <w:rsid w:val="003043E2"/>
    <w:rsid w:val="00304C7C"/>
    <w:rsid w:val="003051A4"/>
    <w:rsid w:val="00305431"/>
    <w:rsid w:val="0030581C"/>
    <w:rsid w:val="003061BB"/>
    <w:rsid w:val="00306AD4"/>
    <w:rsid w:val="00307188"/>
    <w:rsid w:val="0030799B"/>
    <w:rsid w:val="003107F5"/>
    <w:rsid w:val="00310F66"/>
    <w:rsid w:val="00311A86"/>
    <w:rsid w:val="00311D3D"/>
    <w:rsid w:val="00313994"/>
    <w:rsid w:val="003139A5"/>
    <w:rsid w:val="00313D0E"/>
    <w:rsid w:val="003146AE"/>
    <w:rsid w:val="00316270"/>
    <w:rsid w:val="00316749"/>
    <w:rsid w:val="00316919"/>
    <w:rsid w:val="00317749"/>
    <w:rsid w:val="00317B00"/>
    <w:rsid w:val="00317C36"/>
    <w:rsid w:val="00320A76"/>
    <w:rsid w:val="00320BD2"/>
    <w:rsid w:val="0032176B"/>
    <w:rsid w:val="00321C41"/>
    <w:rsid w:val="00321C5C"/>
    <w:rsid w:val="00321EC6"/>
    <w:rsid w:val="00322D97"/>
    <w:rsid w:val="00324104"/>
    <w:rsid w:val="0032535D"/>
    <w:rsid w:val="0032656F"/>
    <w:rsid w:val="00326947"/>
    <w:rsid w:val="003300B9"/>
    <w:rsid w:val="003301A6"/>
    <w:rsid w:val="00330639"/>
    <w:rsid w:val="00331826"/>
    <w:rsid w:val="0033197B"/>
    <w:rsid w:val="00332286"/>
    <w:rsid w:val="00332C54"/>
    <w:rsid w:val="003334FE"/>
    <w:rsid w:val="00333614"/>
    <w:rsid w:val="00333751"/>
    <w:rsid w:val="0033508D"/>
    <w:rsid w:val="00336C3E"/>
    <w:rsid w:val="00336D49"/>
    <w:rsid w:val="00336FCF"/>
    <w:rsid w:val="003372B1"/>
    <w:rsid w:val="00337B6F"/>
    <w:rsid w:val="00340076"/>
    <w:rsid w:val="00340F9A"/>
    <w:rsid w:val="00341093"/>
    <w:rsid w:val="00341ECC"/>
    <w:rsid w:val="00343D68"/>
    <w:rsid w:val="00343D73"/>
    <w:rsid w:val="00344784"/>
    <w:rsid w:val="00344899"/>
    <w:rsid w:val="00344EDB"/>
    <w:rsid w:val="0034769E"/>
    <w:rsid w:val="00347ABC"/>
    <w:rsid w:val="00347C9D"/>
    <w:rsid w:val="00350627"/>
    <w:rsid w:val="0035084C"/>
    <w:rsid w:val="00350B82"/>
    <w:rsid w:val="0035148F"/>
    <w:rsid w:val="00352108"/>
    <w:rsid w:val="00353782"/>
    <w:rsid w:val="0035409A"/>
    <w:rsid w:val="003542EE"/>
    <w:rsid w:val="00354320"/>
    <w:rsid w:val="00354B5B"/>
    <w:rsid w:val="00354EAF"/>
    <w:rsid w:val="0035523D"/>
    <w:rsid w:val="00355A2C"/>
    <w:rsid w:val="00355FF5"/>
    <w:rsid w:val="0035613A"/>
    <w:rsid w:val="003561C3"/>
    <w:rsid w:val="0035655E"/>
    <w:rsid w:val="00356ACC"/>
    <w:rsid w:val="00356C42"/>
    <w:rsid w:val="00356F0C"/>
    <w:rsid w:val="00357766"/>
    <w:rsid w:val="003579BF"/>
    <w:rsid w:val="003603D2"/>
    <w:rsid w:val="003612DE"/>
    <w:rsid w:val="0036159E"/>
    <w:rsid w:val="00361D7C"/>
    <w:rsid w:val="003627CB"/>
    <w:rsid w:val="003629E1"/>
    <w:rsid w:val="00362C19"/>
    <w:rsid w:val="00362E2A"/>
    <w:rsid w:val="00362F29"/>
    <w:rsid w:val="003630C8"/>
    <w:rsid w:val="003632E5"/>
    <w:rsid w:val="003634B5"/>
    <w:rsid w:val="00363F6E"/>
    <w:rsid w:val="00364B2F"/>
    <w:rsid w:val="00364D5C"/>
    <w:rsid w:val="003651F5"/>
    <w:rsid w:val="0036580F"/>
    <w:rsid w:val="00365BDA"/>
    <w:rsid w:val="00365F9C"/>
    <w:rsid w:val="003662FD"/>
    <w:rsid w:val="0036651E"/>
    <w:rsid w:val="00367162"/>
    <w:rsid w:val="003708A7"/>
    <w:rsid w:val="003709A3"/>
    <w:rsid w:val="003709C7"/>
    <w:rsid w:val="003715D1"/>
    <w:rsid w:val="003721F5"/>
    <w:rsid w:val="0037389C"/>
    <w:rsid w:val="00374291"/>
    <w:rsid w:val="0037452C"/>
    <w:rsid w:val="00374D1E"/>
    <w:rsid w:val="003750D3"/>
    <w:rsid w:val="0037568E"/>
    <w:rsid w:val="0037607B"/>
    <w:rsid w:val="0037619C"/>
    <w:rsid w:val="003761EF"/>
    <w:rsid w:val="0037685C"/>
    <w:rsid w:val="00376BCD"/>
    <w:rsid w:val="0037733C"/>
    <w:rsid w:val="00377B78"/>
    <w:rsid w:val="00377D62"/>
    <w:rsid w:val="003805CF"/>
    <w:rsid w:val="003814FF"/>
    <w:rsid w:val="00381627"/>
    <w:rsid w:val="00381C30"/>
    <w:rsid w:val="00382522"/>
    <w:rsid w:val="00382B8A"/>
    <w:rsid w:val="003833C1"/>
    <w:rsid w:val="0038370C"/>
    <w:rsid w:val="00383F7F"/>
    <w:rsid w:val="00385767"/>
    <w:rsid w:val="003857BC"/>
    <w:rsid w:val="0038678D"/>
    <w:rsid w:val="00386A12"/>
    <w:rsid w:val="00386C10"/>
    <w:rsid w:val="003873A2"/>
    <w:rsid w:val="003900CE"/>
    <w:rsid w:val="00390E8A"/>
    <w:rsid w:val="00390EEC"/>
    <w:rsid w:val="0039140E"/>
    <w:rsid w:val="003915A9"/>
    <w:rsid w:val="00391B1E"/>
    <w:rsid w:val="00392285"/>
    <w:rsid w:val="0039334A"/>
    <w:rsid w:val="003941FF"/>
    <w:rsid w:val="00394605"/>
    <w:rsid w:val="00394FA5"/>
    <w:rsid w:val="0039513E"/>
    <w:rsid w:val="00395344"/>
    <w:rsid w:val="00395375"/>
    <w:rsid w:val="0039549C"/>
    <w:rsid w:val="003975D4"/>
    <w:rsid w:val="003A089F"/>
    <w:rsid w:val="003A0CBB"/>
    <w:rsid w:val="003A104F"/>
    <w:rsid w:val="003A1446"/>
    <w:rsid w:val="003A1B3C"/>
    <w:rsid w:val="003A2C28"/>
    <w:rsid w:val="003A3493"/>
    <w:rsid w:val="003A63A0"/>
    <w:rsid w:val="003A66EC"/>
    <w:rsid w:val="003A6A62"/>
    <w:rsid w:val="003A7226"/>
    <w:rsid w:val="003A7303"/>
    <w:rsid w:val="003B0028"/>
    <w:rsid w:val="003B0324"/>
    <w:rsid w:val="003B098A"/>
    <w:rsid w:val="003B0BF5"/>
    <w:rsid w:val="003B10A5"/>
    <w:rsid w:val="003B15CF"/>
    <w:rsid w:val="003B1602"/>
    <w:rsid w:val="003B2062"/>
    <w:rsid w:val="003B277C"/>
    <w:rsid w:val="003B349F"/>
    <w:rsid w:val="003B3619"/>
    <w:rsid w:val="003B3A3A"/>
    <w:rsid w:val="003B4463"/>
    <w:rsid w:val="003B4747"/>
    <w:rsid w:val="003B4D7A"/>
    <w:rsid w:val="003B5807"/>
    <w:rsid w:val="003B5CAE"/>
    <w:rsid w:val="003B6396"/>
    <w:rsid w:val="003B68AE"/>
    <w:rsid w:val="003B6B3A"/>
    <w:rsid w:val="003B6CD2"/>
    <w:rsid w:val="003B7680"/>
    <w:rsid w:val="003C0345"/>
    <w:rsid w:val="003C0A4C"/>
    <w:rsid w:val="003C1D85"/>
    <w:rsid w:val="003C1EAB"/>
    <w:rsid w:val="003C2AEF"/>
    <w:rsid w:val="003C36D3"/>
    <w:rsid w:val="003C37DB"/>
    <w:rsid w:val="003C3DB8"/>
    <w:rsid w:val="003C44FF"/>
    <w:rsid w:val="003C51FF"/>
    <w:rsid w:val="003C5CD1"/>
    <w:rsid w:val="003C6947"/>
    <w:rsid w:val="003C6DF3"/>
    <w:rsid w:val="003C726E"/>
    <w:rsid w:val="003C7285"/>
    <w:rsid w:val="003C7378"/>
    <w:rsid w:val="003C7420"/>
    <w:rsid w:val="003C7C19"/>
    <w:rsid w:val="003D0175"/>
    <w:rsid w:val="003D0730"/>
    <w:rsid w:val="003D083C"/>
    <w:rsid w:val="003D08CF"/>
    <w:rsid w:val="003D0B10"/>
    <w:rsid w:val="003D14F8"/>
    <w:rsid w:val="003D195B"/>
    <w:rsid w:val="003D1B4B"/>
    <w:rsid w:val="003D29F1"/>
    <w:rsid w:val="003D3446"/>
    <w:rsid w:val="003D36FF"/>
    <w:rsid w:val="003D43BD"/>
    <w:rsid w:val="003D4D71"/>
    <w:rsid w:val="003D51F9"/>
    <w:rsid w:val="003D5A27"/>
    <w:rsid w:val="003D5C10"/>
    <w:rsid w:val="003D5CB2"/>
    <w:rsid w:val="003D5FD6"/>
    <w:rsid w:val="003D6AA5"/>
    <w:rsid w:val="003D76E5"/>
    <w:rsid w:val="003D7C83"/>
    <w:rsid w:val="003E03C8"/>
    <w:rsid w:val="003E0BC2"/>
    <w:rsid w:val="003E10E8"/>
    <w:rsid w:val="003E1C95"/>
    <w:rsid w:val="003E293C"/>
    <w:rsid w:val="003E2B89"/>
    <w:rsid w:val="003E2D94"/>
    <w:rsid w:val="003E2DC7"/>
    <w:rsid w:val="003E4389"/>
    <w:rsid w:val="003E490E"/>
    <w:rsid w:val="003E4A92"/>
    <w:rsid w:val="003E4C4D"/>
    <w:rsid w:val="003E5364"/>
    <w:rsid w:val="003E59EB"/>
    <w:rsid w:val="003E5DCC"/>
    <w:rsid w:val="003E61A9"/>
    <w:rsid w:val="003E635C"/>
    <w:rsid w:val="003E6609"/>
    <w:rsid w:val="003E7175"/>
    <w:rsid w:val="003E7377"/>
    <w:rsid w:val="003E7877"/>
    <w:rsid w:val="003E7D43"/>
    <w:rsid w:val="003F0674"/>
    <w:rsid w:val="003F0B03"/>
    <w:rsid w:val="003F1D5A"/>
    <w:rsid w:val="003F2736"/>
    <w:rsid w:val="003F37E6"/>
    <w:rsid w:val="003F3923"/>
    <w:rsid w:val="003F39B2"/>
    <w:rsid w:val="003F3D8B"/>
    <w:rsid w:val="003F4583"/>
    <w:rsid w:val="003F4873"/>
    <w:rsid w:val="003F57D0"/>
    <w:rsid w:val="003F672B"/>
    <w:rsid w:val="003F7152"/>
    <w:rsid w:val="003F7C4A"/>
    <w:rsid w:val="004007C3"/>
    <w:rsid w:val="00401651"/>
    <w:rsid w:val="004039C3"/>
    <w:rsid w:val="00404612"/>
    <w:rsid w:val="00404F43"/>
    <w:rsid w:val="00404FB0"/>
    <w:rsid w:val="00404FE3"/>
    <w:rsid w:val="00405E12"/>
    <w:rsid w:val="0040616F"/>
    <w:rsid w:val="00406FC8"/>
    <w:rsid w:val="00407572"/>
    <w:rsid w:val="0040768E"/>
    <w:rsid w:val="0040773C"/>
    <w:rsid w:val="00407DB3"/>
    <w:rsid w:val="0041095F"/>
    <w:rsid w:val="004113B9"/>
    <w:rsid w:val="004113C9"/>
    <w:rsid w:val="00412A5C"/>
    <w:rsid w:val="00412C86"/>
    <w:rsid w:val="00413409"/>
    <w:rsid w:val="004154A8"/>
    <w:rsid w:val="00415954"/>
    <w:rsid w:val="00415BD8"/>
    <w:rsid w:val="00416D4F"/>
    <w:rsid w:val="004176A3"/>
    <w:rsid w:val="004179CA"/>
    <w:rsid w:val="00417EED"/>
    <w:rsid w:val="00420728"/>
    <w:rsid w:val="0042177F"/>
    <w:rsid w:val="004224F3"/>
    <w:rsid w:val="00422CC8"/>
    <w:rsid w:val="00423F59"/>
    <w:rsid w:val="0042413A"/>
    <w:rsid w:val="00424796"/>
    <w:rsid w:val="00424AF3"/>
    <w:rsid w:val="00424B8D"/>
    <w:rsid w:val="0042523A"/>
    <w:rsid w:val="00427137"/>
    <w:rsid w:val="004279BF"/>
    <w:rsid w:val="00427E35"/>
    <w:rsid w:val="00427F0C"/>
    <w:rsid w:val="00430072"/>
    <w:rsid w:val="004301E9"/>
    <w:rsid w:val="00430833"/>
    <w:rsid w:val="00431688"/>
    <w:rsid w:val="004324B9"/>
    <w:rsid w:val="004331CB"/>
    <w:rsid w:val="004334E9"/>
    <w:rsid w:val="00433FF0"/>
    <w:rsid w:val="004341CA"/>
    <w:rsid w:val="0043474F"/>
    <w:rsid w:val="00435399"/>
    <w:rsid w:val="004353AE"/>
    <w:rsid w:val="004368F7"/>
    <w:rsid w:val="00436AA6"/>
    <w:rsid w:val="00437109"/>
    <w:rsid w:val="004372B7"/>
    <w:rsid w:val="00437E4B"/>
    <w:rsid w:val="00437E9E"/>
    <w:rsid w:val="00441756"/>
    <w:rsid w:val="004418B6"/>
    <w:rsid w:val="00442417"/>
    <w:rsid w:val="00442938"/>
    <w:rsid w:val="00442D31"/>
    <w:rsid w:val="00443088"/>
    <w:rsid w:val="004432BE"/>
    <w:rsid w:val="00443625"/>
    <w:rsid w:val="00443D23"/>
    <w:rsid w:val="00444E68"/>
    <w:rsid w:val="00445953"/>
    <w:rsid w:val="00445F41"/>
    <w:rsid w:val="00445F51"/>
    <w:rsid w:val="00446B8B"/>
    <w:rsid w:val="00446CB6"/>
    <w:rsid w:val="00447497"/>
    <w:rsid w:val="00450856"/>
    <w:rsid w:val="004509BF"/>
    <w:rsid w:val="00450F02"/>
    <w:rsid w:val="00451B7A"/>
    <w:rsid w:val="00455807"/>
    <w:rsid w:val="00455D80"/>
    <w:rsid w:val="00456060"/>
    <w:rsid w:val="00456170"/>
    <w:rsid w:val="004562C2"/>
    <w:rsid w:val="00456671"/>
    <w:rsid w:val="00457013"/>
    <w:rsid w:val="004601C5"/>
    <w:rsid w:val="004606C9"/>
    <w:rsid w:val="004609CF"/>
    <w:rsid w:val="00461315"/>
    <w:rsid w:val="00461E68"/>
    <w:rsid w:val="00462BBB"/>
    <w:rsid w:val="00462DC9"/>
    <w:rsid w:val="00463732"/>
    <w:rsid w:val="00464C57"/>
    <w:rsid w:val="00465984"/>
    <w:rsid w:val="004662CC"/>
    <w:rsid w:val="00466CF5"/>
    <w:rsid w:val="0046749F"/>
    <w:rsid w:val="0046778F"/>
    <w:rsid w:val="00470206"/>
    <w:rsid w:val="00470215"/>
    <w:rsid w:val="00470430"/>
    <w:rsid w:val="00470617"/>
    <w:rsid w:val="00470763"/>
    <w:rsid w:val="00470F6F"/>
    <w:rsid w:val="00471990"/>
    <w:rsid w:val="00472199"/>
    <w:rsid w:val="004726DE"/>
    <w:rsid w:val="00474468"/>
    <w:rsid w:val="00474F3A"/>
    <w:rsid w:val="0047559F"/>
    <w:rsid w:val="00475D24"/>
    <w:rsid w:val="00477C33"/>
    <w:rsid w:val="00477D1F"/>
    <w:rsid w:val="004801B5"/>
    <w:rsid w:val="004813BB"/>
    <w:rsid w:val="0048149B"/>
    <w:rsid w:val="004821B5"/>
    <w:rsid w:val="004828A2"/>
    <w:rsid w:val="004828A6"/>
    <w:rsid w:val="00483275"/>
    <w:rsid w:val="00485471"/>
    <w:rsid w:val="0048552A"/>
    <w:rsid w:val="004858A0"/>
    <w:rsid w:val="00490FED"/>
    <w:rsid w:val="00491137"/>
    <w:rsid w:val="00491252"/>
    <w:rsid w:val="004914B8"/>
    <w:rsid w:val="004916B3"/>
    <w:rsid w:val="00492217"/>
    <w:rsid w:val="00492F5A"/>
    <w:rsid w:val="004936E2"/>
    <w:rsid w:val="004937AA"/>
    <w:rsid w:val="00493C25"/>
    <w:rsid w:val="00493D10"/>
    <w:rsid w:val="004943D7"/>
    <w:rsid w:val="00494737"/>
    <w:rsid w:val="004953E3"/>
    <w:rsid w:val="004968C9"/>
    <w:rsid w:val="00496B0A"/>
    <w:rsid w:val="00497822"/>
    <w:rsid w:val="00497B9C"/>
    <w:rsid w:val="004A0090"/>
    <w:rsid w:val="004A06DB"/>
    <w:rsid w:val="004A0832"/>
    <w:rsid w:val="004A0BF0"/>
    <w:rsid w:val="004A25A9"/>
    <w:rsid w:val="004A2F12"/>
    <w:rsid w:val="004A3118"/>
    <w:rsid w:val="004A3240"/>
    <w:rsid w:val="004A3A91"/>
    <w:rsid w:val="004A4C07"/>
    <w:rsid w:val="004A5C45"/>
    <w:rsid w:val="004A5F2C"/>
    <w:rsid w:val="004A60BF"/>
    <w:rsid w:val="004A636C"/>
    <w:rsid w:val="004A6EC7"/>
    <w:rsid w:val="004A7575"/>
    <w:rsid w:val="004B082D"/>
    <w:rsid w:val="004B0F48"/>
    <w:rsid w:val="004B188A"/>
    <w:rsid w:val="004B2283"/>
    <w:rsid w:val="004B29BB"/>
    <w:rsid w:val="004B3A12"/>
    <w:rsid w:val="004B405F"/>
    <w:rsid w:val="004B48C6"/>
    <w:rsid w:val="004B5B42"/>
    <w:rsid w:val="004B5FCB"/>
    <w:rsid w:val="004B6A2B"/>
    <w:rsid w:val="004C0F6B"/>
    <w:rsid w:val="004C2057"/>
    <w:rsid w:val="004C2F95"/>
    <w:rsid w:val="004C3190"/>
    <w:rsid w:val="004C3471"/>
    <w:rsid w:val="004C3531"/>
    <w:rsid w:val="004C3717"/>
    <w:rsid w:val="004C44D3"/>
    <w:rsid w:val="004C4CB4"/>
    <w:rsid w:val="004C5BAB"/>
    <w:rsid w:val="004C6659"/>
    <w:rsid w:val="004C6FC0"/>
    <w:rsid w:val="004C7972"/>
    <w:rsid w:val="004C7D30"/>
    <w:rsid w:val="004D022C"/>
    <w:rsid w:val="004D0563"/>
    <w:rsid w:val="004D0A11"/>
    <w:rsid w:val="004D0D2C"/>
    <w:rsid w:val="004D18F6"/>
    <w:rsid w:val="004D248E"/>
    <w:rsid w:val="004D2702"/>
    <w:rsid w:val="004D477A"/>
    <w:rsid w:val="004D59F8"/>
    <w:rsid w:val="004D6332"/>
    <w:rsid w:val="004D7510"/>
    <w:rsid w:val="004D7CBF"/>
    <w:rsid w:val="004E01CA"/>
    <w:rsid w:val="004E0447"/>
    <w:rsid w:val="004E1042"/>
    <w:rsid w:val="004E2695"/>
    <w:rsid w:val="004E26D2"/>
    <w:rsid w:val="004E3B66"/>
    <w:rsid w:val="004E3DC5"/>
    <w:rsid w:val="004E423A"/>
    <w:rsid w:val="004E4269"/>
    <w:rsid w:val="004E4DFB"/>
    <w:rsid w:val="004E5178"/>
    <w:rsid w:val="004E545E"/>
    <w:rsid w:val="004E57F6"/>
    <w:rsid w:val="004E60E8"/>
    <w:rsid w:val="004E6292"/>
    <w:rsid w:val="004E6336"/>
    <w:rsid w:val="004E67EB"/>
    <w:rsid w:val="004E72EE"/>
    <w:rsid w:val="004E7694"/>
    <w:rsid w:val="004F131B"/>
    <w:rsid w:val="004F1460"/>
    <w:rsid w:val="004F194B"/>
    <w:rsid w:val="004F3071"/>
    <w:rsid w:val="004F35BE"/>
    <w:rsid w:val="004F3874"/>
    <w:rsid w:val="004F3FC8"/>
    <w:rsid w:val="004F4268"/>
    <w:rsid w:val="004F4318"/>
    <w:rsid w:val="004F4C57"/>
    <w:rsid w:val="004F52F1"/>
    <w:rsid w:val="004F5377"/>
    <w:rsid w:val="004F593A"/>
    <w:rsid w:val="004F595A"/>
    <w:rsid w:val="004F7086"/>
    <w:rsid w:val="004F74CA"/>
    <w:rsid w:val="005002AF"/>
    <w:rsid w:val="00500339"/>
    <w:rsid w:val="005013B9"/>
    <w:rsid w:val="00502690"/>
    <w:rsid w:val="00502E9D"/>
    <w:rsid w:val="0050332B"/>
    <w:rsid w:val="00503A0A"/>
    <w:rsid w:val="00504F42"/>
    <w:rsid w:val="005053F9"/>
    <w:rsid w:val="005055B0"/>
    <w:rsid w:val="005056CB"/>
    <w:rsid w:val="00505CB9"/>
    <w:rsid w:val="0050693A"/>
    <w:rsid w:val="0050763B"/>
    <w:rsid w:val="00507B1C"/>
    <w:rsid w:val="0051019F"/>
    <w:rsid w:val="005109A6"/>
    <w:rsid w:val="00511138"/>
    <w:rsid w:val="0051132E"/>
    <w:rsid w:val="00511828"/>
    <w:rsid w:val="00511D00"/>
    <w:rsid w:val="00512513"/>
    <w:rsid w:val="00513C01"/>
    <w:rsid w:val="00514258"/>
    <w:rsid w:val="005149C4"/>
    <w:rsid w:val="00514AC7"/>
    <w:rsid w:val="00515523"/>
    <w:rsid w:val="00515E6E"/>
    <w:rsid w:val="00516643"/>
    <w:rsid w:val="00517579"/>
    <w:rsid w:val="0052039C"/>
    <w:rsid w:val="0052069B"/>
    <w:rsid w:val="00520D22"/>
    <w:rsid w:val="005227BE"/>
    <w:rsid w:val="00523D47"/>
    <w:rsid w:val="00524689"/>
    <w:rsid w:val="00524873"/>
    <w:rsid w:val="00524F78"/>
    <w:rsid w:val="005253F7"/>
    <w:rsid w:val="00525EF2"/>
    <w:rsid w:val="00526C12"/>
    <w:rsid w:val="00527C8D"/>
    <w:rsid w:val="00527D41"/>
    <w:rsid w:val="00527F42"/>
    <w:rsid w:val="005302B6"/>
    <w:rsid w:val="0053082C"/>
    <w:rsid w:val="00530BEB"/>
    <w:rsid w:val="00531077"/>
    <w:rsid w:val="005318D0"/>
    <w:rsid w:val="00531CB3"/>
    <w:rsid w:val="00532390"/>
    <w:rsid w:val="0053267E"/>
    <w:rsid w:val="005326B8"/>
    <w:rsid w:val="0053563A"/>
    <w:rsid w:val="0053596A"/>
    <w:rsid w:val="00535E81"/>
    <w:rsid w:val="00536196"/>
    <w:rsid w:val="00536349"/>
    <w:rsid w:val="00536496"/>
    <w:rsid w:val="00536C57"/>
    <w:rsid w:val="00537A60"/>
    <w:rsid w:val="0054015A"/>
    <w:rsid w:val="0054024A"/>
    <w:rsid w:val="005405E4"/>
    <w:rsid w:val="0054176C"/>
    <w:rsid w:val="00541872"/>
    <w:rsid w:val="00541B0F"/>
    <w:rsid w:val="00541FE9"/>
    <w:rsid w:val="00542351"/>
    <w:rsid w:val="00542F0B"/>
    <w:rsid w:val="0054342C"/>
    <w:rsid w:val="00543BD4"/>
    <w:rsid w:val="00544F25"/>
    <w:rsid w:val="0054635C"/>
    <w:rsid w:val="00546C54"/>
    <w:rsid w:val="0054797C"/>
    <w:rsid w:val="00547B8E"/>
    <w:rsid w:val="00547D42"/>
    <w:rsid w:val="00547EEA"/>
    <w:rsid w:val="00550B5D"/>
    <w:rsid w:val="00550F73"/>
    <w:rsid w:val="00551345"/>
    <w:rsid w:val="00551870"/>
    <w:rsid w:val="005526C9"/>
    <w:rsid w:val="00553721"/>
    <w:rsid w:val="00553BFC"/>
    <w:rsid w:val="00553C64"/>
    <w:rsid w:val="00554173"/>
    <w:rsid w:val="00554D2E"/>
    <w:rsid w:val="00555620"/>
    <w:rsid w:val="00555BA2"/>
    <w:rsid w:val="00556DBA"/>
    <w:rsid w:val="005571F1"/>
    <w:rsid w:val="00557C0E"/>
    <w:rsid w:val="00560422"/>
    <w:rsid w:val="005619B3"/>
    <w:rsid w:val="00562010"/>
    <w:rsid w:val="005622E1"/>
    <w:rsid w:val="00562514"/>
    <w:rsid w:val="005629B6"/>
    <w:rsid w:val="00562FB8"/>
    <w:rsid w:val="00564BD0"/>
    <w:rsid w:val="00564C0F"/>
    <w:rsid w:val="00564E05"/>
    <w:rsid w:val="005651D8"/>
    <w:rsid w:val="005655E7"/>
    <w:rsid w:val="00566266"/>
    <w:rsid w:val="005662CB"/>
    <w:rsid w:val="00566870"/>
    <w:rsid w:val="00567D19"/>
    <w:rsid w:val="00570504"/>
    <w:rsid w:val="00571147"/>
    <w:rsid w:val="005712FE"/>
    <w:rsid w:val="00571A23"/>
    <w:rsid w:val="00571EE0"/>
    <w:rsid w:val="00573287"/>
    <w:rsid w:val="00573AAB"/>
    <w:rsid w:val="00573AED"/>
    <w:rsid w:val="00574B8B"/>
    <w:rsid w:val="00574CD0"/>
    <w:rsid w:val="00575CEE"/>
    <w:rsid w:val="00575E38"/>
    <w:rsid w:val="00577C6C"/>
    <w:rsid w:val="0058056B"/>
    <w:rsid w:val="00581BA0"/>
    <w:rsid w:val="00581C47"/>
    <w:rsid w:val="00582130"/>
    <w:rsid w:val="005824D0"/>
    <w:rsid w:val="00582792"/>
    <w:rsid w:val="005829AF"/>
    <w:rsid w:val="00582DC0"/>
    <w:rsid w:val="005832F3"/>
    <w:rsid w:val="005838E8"/>
    <w:rsid w:val="00583C9B"/>
    <w:rsid w:val="00584C67"/>
    <w:rsid w:val="00585244"/>
    <w:rsid w:val="00585375"/>
    <w:rsid w:val="005856AB"/>
    <w:rsid w:val="005858D4"/>
    <w:rsid w:val="00585D14"/>
    <w:rsid w:val="005865DB"/>
    <w:rsid w:val="0058675D"/>
    <w:rsid w:val="00586B89"/>
    <w:rsid w:val="005876D2"/>
    <w:rsid w:val="005908C9"/>
    <w:rsid w:val="005929EE"/>
    <w:rsid w:val="00592AAB"/>
    <w:rsid w:val="00592F25"/>
    <w:rsid w:val="005930AD"/>
    <w:rsid w:val="005946D6"/>
    <w:rsid w:val="00594ABA"/>
    <w:rsid w:val="00595913"/>
    <w:rsid w:val="0059792F"/>
    <w:rsid w:val="00597B30"/>
    <w:rsid w:val="005A04B4"/>
    <w:rsid w:val="005A1130"/>
    <w:rsid w:val="005A1C67"/>
    <w:rsid w:val="005A270F"/>
    <w:rsid w:val="005A2A8D"/>
    <w:rsid w:val="005A3481"/>
    <w:rsid w:val="005A42EB"/>
    <w:rsid w:val="005A4B1C"/>
    <w:rsid w:val="005A55DE"/>
    <w:rsid w:val="005A6158"/>
    <w:rsid w:val="005A64EB"/>
    <w:rsid w:val="005A653F"/>
    <w:rsid w:val="005A740E"/>
    <w:rsid w:val="005A7FD9"/>
    <w:rsid w:val="005B0489"/>
    <w:rsid w:val="005B0B46"/>
    <w:rsid w:val="005B1682"/>
    <w:rsid w:val="005B217A"/>
    <w:rsid w:val="005B256B"/>
    <w:rsid w:val="005B2596"/>
    <w:rsid w:val="005B3AFF"/>
    <w:rsid w:val="005B4791"/>
    <w:rsid w:val="005B4B73"/>
    <w:rsid w:val="005B4EFB"/>
    <w:rsid w:val="005B5BC7"/>
    <w:rsid w:val="005B6303"/>
    <w:rsid w:val="005B6C6F"/>
    <w:rsid w:val="005B753D"/>
    <w:rsid w:val="005B7694"/>
    <w:rsid w:val="005B76E2"/>
    <w:rsid w:val="005C1080"/>
    <w:rsid w:val="005C18BB"/>
    <w:rsid w:val="005C24A4"/>
    <w:rsid w:val="005C2663"/>
    <w:rsid w:val="005C27D8"/>
    <w:rsid w:val="005C3FE4"/>
    <w:rsid w:val="005C5A7C"/>
    <w:rsid w:val="005C5B7D"/>
    <w:rsid w:val="005C6276"/>
    <w:rsid w:val="005C6C7C"/>
    <w:rsid w:val="005C76F1"/>
    <w:rsid w:val="005C7727"/>
    <w:rsid w:val="005C7A7C"/>
    <w:rsid w:val="005C7E20"/>
    <w:rsid w:val="005D1733"/>
    <w:rsid w:val="005D2269"/>
    <w:rsid w:val="005D2B6F"/>
    <w:rsid w:val="005D3114"/>
    <w:rsid w:val="005D44D5"/>
    <w:rsid w:val="005D4661"/>
    <w:rsid w:val="005D4E5D"/>
    <w:rsid w:val="005D4F21"/>
    <w:rsid w:val="005D6144"/>
    <w:rsid w:val="005D6EF5"/>
    <w:rsid w:val="005D74F1"/>
    <w:rsid w:val="005E0FEA"/>
    <w:rsid w:val="005E404B"/>
    <w:rsid w:val="005E57EC"/>
    <w:rsid w:val="005E59DB"/>
    <w:rsid w:val="005E60B2"/>
    <w:rsid w:val="005E658C"/>
    <w:rsid w:val="005E6762"/>
    <w:rsid w:val="005E690F"/>
    <w:rsid w:val="005E7104"/>
    <w:rsid w:val="005E717C"/>
    <w:rsid w:val="005E7D78"/>
    <w:rsid w:val="005F02E8"/>
    <w:rsid w:val="005F074F"/>
    <w:rsid w:val="005F1BB7"/>
    <w:rsid w:val="005F1BEA"/>
    <w:rsid w:val="005F31F7"/>
    <w:rsid w:val="005F3576"/>
    <w:rsid w:val="005F35A0"/>
    <w:rsid w:val="005F35AC"/>
    <w:rsid w:val="005F3812"/>
    <w:rsid w:val="005F3950"/>
    <w:rsid w:val="005F46EB"/>
    <w:rsid w:val="005F5389"/>
    <w:rsid w:val="005F572F"/>
    <w:rsid w:val="005F7465"/>
    <w:rsid w:val="00600006"/>
    <w:rsid w:val="006005E4"/>
    <w:rsid w:val="0060187D"/>
    <w:rsid w:val="0060223E"/>
    <w:rsid w:val="006030D2"/>
    <w:rsid w:val="00603B15"/>
    <w:rsid w:val="00604DD0"/>
    <w:rsid w:val="00605396"/>
    <w:rsid w:val="00605C37"/>
    <w:rsid w:val="006061FC"/>
    <w:rsid w:val="00606680"/>
    <w:rsid w:val="0060708A"/>
    <w:rsid w:val="0061167B"/>
    <w:rsid w:val="006119C4"/>
    <w:rsid w:val="0061277A"/>
    <w:rsid w:val="00612CA4"/>
    <w:rsid w:val="00612CE5"/>
    <w:rsid w:val="006130A0"/>
    <w:rsid w:val="0061323F"/>
    <w:rsid w:val="006136F3"/>
    <w:rsid w:val="00613949"/>
    <w:rsid w:val="00614149"/>
    <w:rsid w:val="00615B8A"/>
    <w:rsid w:val="006173C7"/>
    <w:rsid w:val="0061742D"/>
    <w:rsid w:val="006175A1"/>
    <w:rsid w:val="00617910"/>
    <w:rsid w:val="006200AC"/>
    <w:rsid w:val="006212CF"/>
    <w:rsid w:val="00621C5F"/>
    <w:rsid w:val="00624727"/>
    <w:rsid w:val="00624809"/>
    <w:rsid w:val="00624BD3"/>
    <w:rsid w:val="00625269"/>
    <w:rsid w:val="00625FFF"/>
    <w:rsid w:val="00626947"/>
    <w:rsid w:val="00626AA2"/>
    <w:rsid w:val="00627214"/>
    <w:rsid w:val="0062747D"/>
    <w:rsid w:val="0062772B"/>
    <w:rsid w:val="00627B0C"/>
    <w:rsid w:val="00627BC8"/>
    <w:rsid w:val="0063034C"/>
    <w:rsid w:val="00630AB4"/>
    <w:rsid w:val="00630C8B"/>
    <w:rsid w:val="00631504"/>
    <w:rsid w:val="00632258"/>
    <w:rsid w:val="00632F9F"/>
    <w:rsid w:val="00633304"/>
    <w:rsid w:val="00633AD5"/>
    <w:rsid w:val="00633F36"/>
    <w:rsid w:val="006341EF"/>
    <w:rsid w:val="00634666"/>
    <w:rsid w:val="00634C85"/>
    <w:rsid w:val="00636E87"/>
    <w:rsid w:val="006370B5"/>
    <w:rsid w:val="00641055"/>
    <w:rsid w:val="00641DA9"/>
    <w:rsid w:val="006425C9"/>
    <w:rsid w:val="006428E2"/>
    <w:rsid w:val="00642B90"/>
    <w:rsid w:val="00642EA3"/>
    <w:rsid w:val="0064414F"/>
    <w:rsid w:val="006448E4"/>
    <w:rsid w:val="00644AA1"/>
    <w:rsid w:val="00645DB8"/>
    <w:rsid w:val="0064786B"/>
    <w:rsid w:val="006478FA"/>
    <w:rsid w:val="006500A9"/>
    <w:rsid w:val="00650CAD"/>
    <w:rsid w:val="00650CBD"/>
    <w:rsid w:val="00650E52"/>
    <w:rsid w:val="00652007"/>
    <w:rsid w:val="00652163"/>
    <w:rsid w:val="00652F26"/>
    <w:rsid w:val="006532B9"/>
    <w:rsid w:val="006539C1"/>
    <w:rsid w:val="00653AA5"/>
    <w:rsid w:val="006544BB"/>
    <w:rsid w:val="00654C2A"/>
    <w:rsid w:val="00654DF8"/>
    <w:rsid w:val="006550FA"/>
    <w:rsid w:val="006551CB"/>
    <w:rsid w:val="006556AE"/>
    <w:rsid w:val="00655719"/>
    <w:rsid w:val="00655A05"/>
    <w:rsid w:val="00655BA8"/>
    <w:rsid w:val="006564CA"/>
    <w:rsid w:val="0065710B"/>
    <w:rsid w:val="0065739F"/>
    <w:rsid w:val="00657CF7"/>
    <w:rsid w:val="00661335"/>
    <w:rsid w:val="006614B9"/>
    <w:rsid w:val="00661727"/>
    <w:rsid w:val="00661CC8"/>
    <w:rsid w:val="00662F57"/>
    <w:rsid w:val="006636D9"/>
    <w:rsid w:val="00665440"/>
    <w:rsid w:val="006657D2"/>
    <w:rsid w:val="00666730"/>
    <w:rsid w:val="006677C7"/>
    <w:rsid w:val="006678D8"/>
    <w:rsid w:val="00667C79"/>
    <w:rsid w:val="00667FA0"/>
    <w:rsid w:val="00667FB8"/>
    <w:rsid w:val="00670042"/>
    <w:rsid w:val="00670347"/>
    <w:rsid w:val="00671AE1"/>
    <w:rsid w:val="00672155"/>
    <w:rsid w:val="00672BE4"/>
    <w:rsid w:val="006732DF"/>
    <w:rsid w:val="0067563A"/>
    <w:rsid w:val="0067566B"/>
    <w:rsid w:val="006757D2"/>
    <w:rsid w:val="00675853"/>
    <w:rsid w:val="00676F71"/>
    <w:rsid w:val="00676FF4"/>
    <w:rsid w:val="00677078"/>
    <w:rsid w:val="00677148"/>
    <w:rsid w:val="00677538"/>
    <w:rsid w:val="006777C8"/>
    <w:rsid w:val="00680A21"/>
    <w:rsid w:val="00681045"/>
    <w:rsid w:val="006811F0"/>
    <w:rsid w:val="0068171B"/>
    <w:rsid w:val="00681BC6"/>
    <w:rsid w:val="00681DB5"/>
    <w:rsid w:val="00682452"/>
    <w:rsid w:val="00682606"/>
    <w:rsid w:val="00682905"/>
    <w:rsid w:val="006833FC"/>
    <w:rsid w:val="00684495"/>
    <w:rsid w:val="006844CA"/>
    <w:rsid w:val="00684D7C"/>
    <w:rsid w:val="00684DDD"/>
    <w:rsid w:val="006852C3"/>
    <w:rsid w:val="006867B7"/>
    <w:rsid w:val="0069017A"/>
    <w:rsid w:val="00690659"/>
    <w:rsid w:val="00690C45"/>
    <w:rsid w:val="0069122B"/>
    <w:rsid w:val="00691617"/>
    <w:rsid w:val="00692A55"/>
    <w:rsid w:val="00693032"/>
    <w:rsid w:val="00693434"/>
    <w:rsid w:val="006947BE"/>
    <w:rsid w:val="00694A83"/>
    <w:rsid w:val="00694BE0"/>
    <w:rsid w:val="006951F2"/>
    <w:rsid w:val="006951F5"/>
    <w:rsid w:val="00696244"/>
    <w:rsid w:val="0069657A"/>
    <w:rsid w:val="00696C99"/>
    <w:rsid w:val="00697405"/>
    <w:rsid w:val="00697BE4"/>
    <w:rsid w:val="006A01C8"/>
    <w:rsid w:val="006A0223"/>
    <w:rsid w:val="006A0A1E"/>
    <w:rsid w:val="006A0D8C"/>
    <w:rsid w:val="006A0FF7"/>
    <w:rsid w:val="006A11DF"/>
    <w:rsid w:val="006A17DB"/>
    <w:rsid w:val="006A2810"/>
    <w:rsid w:val="006A3681"/>
    <w:rsid w:val="006A3C18"/>
    <w:rsid w:val="006A3D07"/>
    <w:rsid w:val="006A41EC"/>
    <w:rsid w:val="006A4F5B"/>
    <w:rsid w:val="006A4F7C"/>
    <w:rsid w:val="006A5C40"/>
    <w:rsid w:val="006B0017"/>
    <w:rsid w:val="006B01B7"/>
    <w:rsid w:val="006B02E2"/>
    <w:rsid w:val="006B13EA"/>
    <w:rsid w:val="006B16D4"/>
    <w:rsid w:val="006B2693"/>
    <w:rsid w:val="006B30A4"/>
    <w:rsid w:val="006B3E4E"/>
    <w:rsid w:val="006B46D2"/>
    <w:rsid w:val="006B482D"/>
    <w:rsid w:val="006B4FBF"/>
    <w:rsid w:val="006B541B"/>
    <w:rsid w:val="006B5E65"/>
    <w:rsid w:val="006B6C87"/>
    <w:rsid w:val="006B6DA7"/>
    <w:rsid w:val="006B79A8"/>
    <w:rsid w:val="006C0A79"/>
    <w:rsid w:val="006C0A97"/>
    <w:rsid w:val="006C3E10"/>
    <w:rsid w:val="006C4901"/>
    <w:rsid w:val="006C5425"/>
    <w:rsid w:val="006C563E"/>
    <w:rsid w:val="006C578F"/>
    <w:rsid w:val="006C5DDE"/>
    <w:rsid w:val="006C6C73"/>
    <w:rsid w:val="006C7686"/>
    <w:rsid w:val="006C79A0"/>
    <w:rsid w:val="006C7A17"/>
    <w:rsid w:val="006D036E"/>
    <w:rsid w:val="006D0513"/>
    <w:rsid w:val="006D0645"/>
    <w:rsid w:val="006D099F"/>
    <w:rsid w:val="006D18AA"/>
    <w:rsid w:val="006D196E"/>
    <w:rsid w:val="006D1A78"/>
    <w:rsid w:val="006D1D41"/>
    <w:rsid w:val="006D212A"/>
    <w:rsid w:val="006D2CB2"/>
    <w:rsid w:val="006D3591"/>
    <w:rsid w:val="006D55FE"/>
    <w:rsid w:val="006D5B60"/>
    <w:rsid w:val="006D5D21"/>
    <w:rsid w:val="006D5D62"/>
    <w:rsid w:val="006D6845"/>
    <w:rsid w:val="006D7B11"/>
    <w:rsid w:val="006D7BC3"/>
    <w:rsid w:val="006D7D20"/>
    <w:rsid w:val="006D7FE0"/>
    <w:rsid w:val="006E0D01"/>
    <w:rsid w:val="006E1B08"/>
    <w:rsid w:val="006E245E"/>
    <w:rsid w:val="006E2844"/>
    <w:rsid w:val="006E33A6"/>
    <w:rsid w:val="006E36D3"/>
    <w:rsid w:val="006E3759"/>
    <w:rsid w:val="006E39B7"/>
    <w:rsid w:val="006E3A5B"/>
    <w:rsid w:val="006E47F2"/>
    <w:rsid w:val="006E4B6F"/>
    <w:rsid w:val="006E4C61"/>
    <w:rsid w:val="006E4E63"/>
    <w:rsid w:val="006E5269"/>
    <w:rsid w:val="006E671F"/>
    <w:rsid w:val="006E73DB"/>
    <w:rsid w:val="006E7699"/>
    <w:rsid w:val="006E7856"/>
    <w:rsid w:val="006E7A1F"/>
    <w:rsid w:val="006F04ED"/>
    <w:rsid w:val="006F0709"/>
    <w:rsid w:val="006F0E52"/>
    <w:rsid w:val="006F1785"/>
    <w:rsid w:val="006F19EC"/>
    <w:rsid w:val="006F1F2E"/>
    <w:rsid w:val="006F2157"/>
    <w:rsid w:val="006F26B4"/>
    <w:rsid w:val="006F3D16"/>
    <w:rsid w:val="006F4557"/>
    <w:rsid w:val="006F53AD"/>
    <w:rsid w:val="006F53FF"/>
    <w:rsid w:val="006F69AA"/>
    <w:rsid w:val="006F7672"/>
    <w:rsid w:val="007016A1"/>
    <w:rsid w:val="007026BF"/>
    <w:rsid w:val="00702DAC"/>
    <w:rsid w:val="00702EB7"/>
    <w:rsid w:val="00703C2A"/>
    <w:rsid w:val="0070497C"/>
    <w:rsid w:val="00705032"/>
    <w:rsid w:val="0070524B"/>
    <w:rsid w:val="00705CEE"/>
    <w:rsid w:val="00705D06"/>
    <w:rsid w:val="00706523"/>
    <w:rsid w:val="0070758F"/>
    <w:rsid w:val="00707F04"/>
    <w:rsid w:val="00710213"/>
    <w:rsid w:val="007103EC"/>
    <w:rsid w:val="0071064E"/>
    <w:rsid w:val="00711639"/>
    <w:rsid w:val="007128C3"/>
    <w:rsid w:val="00712AE7"/>
    <w:rsid w:val="00712B18"/>
    <w:rsid w:val="0071383F"/>
    <w:rsid w:val="007139DE"/>
    <w:rsid w:val="00713B3A"/>
    <w:rsid w:val="00714194"/>
    <w:rsid w:val="00714760"/>
    <w:rsid w:val="007147A7"/>
    <w:rsid w:val="0071545B"/>
    <w:rsid w:val="007157B0"/>
    <w:rsid w:val="00715867"/>
    <w:rsid w:val="00715ADF"/>
    <w:rsid w:val="00715C1C"/>
    <w:rsid w:val="00716127"/>
    <w:rsid w:val="00716146"/>
    <w:rsid w:val="0071681B"/>
    <w:rsid w:val="00717F4D"/>
    <w:rsid w:val="007213EA"/>
    <w:rsid w:val="007218F1"/>
    <w:rsid w:val="00721B12"/>
    <w:rsid w:val="0072234C"/>
    <w:rsid w:val="007223CF"/>
    <w:rsid w:val="00723823"/>
    <w:rsid w:val="00724378"/>
    <w:rsid w:val="00725E99"/>
    <w:rsid w:val="00726C40"/>
    <w:rsid w:val="00726CA0"/>
    <w:rsid w:val="00727EAA"/>
    <w:rsid w:val="00730328"/>
    <w:rsid w:val="00730A6B"/>
    <w:rsid w:val="007313A1"/>
    <w:rsid w:val="007318F3"/>
    <w:rsid w:val="00732A43"/>
    <w:rsid w:val="0073325A"/>
    <w:rsid w:val="0073416D"/>
    <w:rsid w:val="007341B5"/>
    <w:rsid w:val="00735FE4"/>
    <w:rsid w:val="0073622E"/>
    <w:rsid w:val="007373ED"/>
    <w:rsid w:val="00737C35"/>
    <w:rsid w:val="00740108"/>
    <w:rsid w:val="00740C16"/>
    <w:rsid w:val="00740FAF"/>
    <w:rsid w:val="00741527"/>
    <w:rsid w:val="00741B23"/>
    <w:rsid w:val="00742472"/>
    <w:rsid w:val="00742872"/>
    <w:rsid w:val="00742A5A"/>
    <w:rsid w:val="00742DCC"/>
    <w:rsid w:val="00743E3F"/>
    <w:rsid w:val="00743FE7"/>
    <w:rsid w:val="00744213"/>
    <w:rsid w:val="0074488B"/>
    <w:rsid w:val="00745109"/>
    <w:rsid w:val="00745884"/>
    <w:rsid w:val="0074629B"/>
    <w:rsid w:val="00746E44"/>
    <w:rsid w:val="007470D9"/>
    <w:rsid w:val="00747A68"/>
    <w:rsid w:val="00747B5D"/>
    <w:rsid w:val="00747F5C"/>
    <w:rsid w:val="007500C8"/>
    <w:rsid w:val="00750786"/>
    <w:rsid w:val="007526E8"/>
    <w:rsid w:val="00752DDE"/>
    <w:rsid w:val="0075367D"/>
    <w:rsid w:val="007540F2"/>
    <w:rsid w:val="00754947"/>
    <w:rsid w:val="00754CCF"/>
    <w:rsid w:val="00754D47"/>
    <w:rsid w:val="00754E39"/>
    <w:rsid w:val="007552D8"/>
    <w:rsid w:val="00755A99"/>
    <w:rsid w:val="0075699E"/>
    <w:rsid w:val="0075725B"/>
    <w:rsid w:val="00757267"/>
    <w:rsid w:val="007578A3"/>
    <w:rsid w:val="00757E9B"/>
    <w:rsid w:val="00757F7C"/>
    <w:rsid w:val="007607D8"/>
    <w:rsid w:val="0076116C"/>
    <w:rsid w:val="007613DE"/>
    <w:rsid w:val="007618E6"/>
    <w:rsid w:val="00761CAA"/>
    <w:rsid w:val="007635FF"/>
    <w:rsid w:val="00763EE9"/>
    <w:rsid w:val="0076484D"/>
    <w:rsid w:val="007649E3"/>
    <w:rsid w:val="00764CAC"/>
    <w:rsid w:val="00764DC8"/>
    <w:rsid w:val="00764F1F"/>
    <w:rsid w:val="00765BF4"/>
    <w:rsid w:val="0076655C"/>
    <w:rsid w:val="00767B56"/>
    <w:rsid w:val="00770000"/>
    <w:rsid w:val="007700D2"/>
    <w:rsid w:val="00773A11"/>
    <w:rsid w:val="00774FCC"/>
    <w:rsid w:val="007750CB"/>
    <w:rsid w:val="0077520B"/>
    <w:rsid w:val="007756AC"/>
    <w:rsid w:val="00775B67"/>
    <w:rsid w:val="00776025"/>
    <w:rsid w:val="00776640"/>
    <w:rsid w:val="00776DFB"/>
    <w:rsid w:val="007771D7"/>
    <w:rsid w:val="0077768D"/>
    <w:rsid w:val="007776E9"/>
    <w:rsid w:val="00781C66"/>
    <w:rsid w:val="00782789"/>
    <w:rsid w:val="00782E00"/>
    <w:rsid w:val="00782E0F"/>
    <w:rsid w:val="0078348C"/>
    <w:rsid w:val="00783821"/>
    <w:rsid w:val="0078398A"/>
    <w:rsid w:val="00783A2E"/>
    <w:rsid w:val="00783FA9"/>
    <w:rsid w:val="00784085"/>
    <w:rsid w:val="007849F5"/>
    <w:rsid w:val="00784B86"/>
    <w:rsid w:val="00784BC6"/>
    <w:rsid w:val="00785325"/>
    <w:rsid w:val="007854AF"/>
    <w:rsid w:val="00785585"/>
    <w:rsid w:val="00786D2B"/>
    <w:rsid w:val="00787572"/>
    <w:rsid w:val="00787EAB"/>
    <w:rsid w:val="00791218"/>
    <w:rsid w:val="007921E6"/>
    <w:rsid w:val="00792DD9"/>
    <w:rsid w:val="00792DE5"/>
    <w:rsid w:val="00792EBD"/>
    <w:rsid w:val="00794221"/>
    <w:rsid w:val="007949C3"/>
    <w:rsid w:val="007952A0"/>
    <w:rsid w:val="00795DD4"/>
    <w:rsid w:val="00796FA2"/>
    <w:rsid w:val="007975B2"/>
    <w:rsid w:val="00797E83"/>
    <w:rsid w:val="007A0097"/>
    <w:rsid w:val="007A08A5"/>
    <w:rsid w:val="007A0D05"/>
    <w:rsid w:val="007A105D"/>
    <w:rsid w:val="007A18A2"/>
    <w:rsid w:val="007A23FF"/>
    <w:rsid w:val="007A247F"/>
    <w:rsid w:val="007A33FB"/>
    <w:rsid w:val="007A39E6"/>
    <w:rsid w:val="007A4A89"/>
    <w:rsid w:val="007A606F"/>
    <w:rsid w:val="007A673E"/>
    <w:rsid w:val="007A6D39"/>
    <w:rsid w:val="007A721B"/>
    <w:rsid w:val="007A76EE"/>
    <w:rsid w:val="007B008F"/>
    <w:rsid w:val="007B06C5"/>
    <w:rsid w:val="007B0963"/>
    <w:rsid w:val="007B0A8B"/>
    <w:rsid w:val="007B0C8B"/>
    <w:rsid w:val="007B26CF"/>
    <w:rsid w:val="007B29CD"/>
    <w:rsid w:val="007B2CA1"/>
    <w:rsid w:val="007B332F"/>
    <w:rsid w:val="007B3AF8"/>
    <w:rsid w:val="007B45F2"/>
    <w:rsid w:val="007B4AB7"/>
    <w:rsid w:val="007B5407"/>
    <w:rsid w:val="007B66BE"/>
    <w:rsid w:val="007B723B"/>
    <w:rsid w:val="007B74AA"/>
    <w:rsid w:val="007C057F"/>
    <w:rsid w:val="007C18B1"/>
    <w:rsid w:val="007C19DE"/>
    <w:rsid w:val="007C1BE1"/>
    <w:rsid w:val="007C209A"/>
    <w:rsid w:val="007C25F4"/>
    <w:rsid w:val="007C2DDE"/>
    <w:rsid w:val="007C31A7"/>
    <w:rsid w:val="007C31BC"/>
    <w:rsid w:val="007C34A7"/>
    <w:rsid w:val="007C37CC"/>
    <w:rsid w:val="007C3B7E"/>
    <w:rsid w:val="007C3EC5"/>
    <w:rsid w:val="007C5AD8"/>
    <w:rsid w:val="007C5BF2"/>
    <w:rsid w:val="007C5E6F"/>
    <w:rsid w:val="007C6B42"/>
    <w:rsid w:val="007C6C9C"/>
    <w:rsid w:val="007C7F23"/>
    <w:rsid w:val="007C7F33"/>
    <w:rsid w:val="007C7F70"/>
    <w:rsid w:val="007D032A"/>
    <w:rsid w:val="007D0441"/>
    <w:rsid w:val="007D05AD"/>
    <w:rsid w:val="007D152B"/>
    <w:rsid w:val="007D2DA7"/>
    <w:rsid w:val="007D42E8"/>
    <w:rsid w:val="007D5F6C"/>
    <w:rsid w:val="007D6699"/>
    <w:rsid w:val="007D7A42"/>
    <w:rsid w:val="007D7E82"/>
    <w:rsid w:val="007E0388"/>
    <w:rsid w:val="007E03AD"/>
    <w:rsid w:val="007E0C4A"/>
    <w:rsid w:val="007E1598"/>
    <w:rsid w:val="007E1B4D"/>
    <w:rsid w:val="007E1EA5"/>
    <w:rsid w:val="007E22BA"/>
    <w:rsid w:val="007E23F4"/>
    <w:rsid w:val="007E2A16"/>
    <w:rsid w:val="007E4A2D"/>
    <w:rsid w:val="007E60B5"/>
    <w:rsid w:val="007E683A"/>
    <w:rsid w:val="007E6E4F"/>
    <w:rsid w:val="007E71D5"/>
    <w:rsid w:val="007E75AE"/>
    <w:rsid w:val="007F081A"/>
    <w:rsid w:val="007F08F5"/>
    <w:rsid w:val="007F097F"/>
    <w:rsid w:val="007F14A4"/>
    <w:rsid w:val="007F18EF"/>
    <w:rsid w:val="007F1AE8"/>
    <w:rsid w:val="007F2D93"/>
    <w:rsid w:val="007F3097"/>
    <w:rsid w:val="007F3161"/>
    <w:rsid w:val="007F34DF"/>
    <w:rsid w:val="007F34F6"/>
    <w:rsid w:val="007F37E3"/>
    <w:rsid w:val="007F3B0E"/>
    <w:rsid w:val="007F4FD3"/>
    <w:rsid w:val="007F5E48"/>
    <w:rsid w:val="007F5E58"/>
    <w:rsid w:val="007F5E8E"/>
    <w:rsid w:val="007F7AC2"/>
    <w:rsid w:val="00801683"/>
    <w:rsid w:val="00801DCF"/>
    <w:rsid w:val="0080200E"/>
    <w:rsid w:val="008025DC"/>
    <w:rsid w:val="00802D8F"/>
    <w:rsid w:val="0080362A"/>
    <w:rsid w:val="00803664"/>
    <w:rsid w:val="00804509"/>
    <w:rsid w:val="0080471D"/>
    <w:rsid w:val="00804CDD"/>
    <w:rsid w:val="008054CC"/>
    <w:rsid w:val="00805960"/>
    <w:rsid w:val="00805C25"/>
    <w:rsid w:val="00806393"/>
    <w:rsid w:val="008065E8"/>
    <w:rsid w:val="00806D62"/>
    <w:rsid w:val="00807481"/>
    <w:rsid w:val="008077AF"/>
    <w:rsid w:val="00810BAD"/>
    <w:rsid w:val="00811073"/>
    <w:rsid w:val="00811883"/>
    <w:rsid w:val="0081250D"/>
    <w:rsid w:val="008128D8"/>
    <w:rsid w:val="00812B19"/>
    <w:rsid w:val="008136CE"/>
    <w:rsid w:val="00813B30"/>
    <w:rsid w:val="00814D32"/>
    <w:rsid w:val="0081556B"/>
    <w:rsid w:val="008163FD"/>
    <w:rsid w:val="008167E4"/>
    <w:rsid w:val="00816979"/>
    <w:rsid w:val="00816A30"/>
    <w:rsid w:val="008170AC"/>
    <w:rsid w:val="00817BE7"/>
    <w:rsid w:val="008202DE"/>
    <w:rsid w:val="008203A5"/>
    <w:rsid w:val="00820CCC"/>
    <w:rsid w:val="008216C0"/>
    <w:rsid w:val="00821718"/>
    <w:rsid w:val="0082173C"/>
    <w:rsid w:val="0082220F"/>
    <w:rsid w:val="00822F51"/>
    <w:rsid w:val="0082304D"/>
    <w:rsid w:val="00823104"/>
    <w:rsid w:val="00824D20"/>
    <w:rsid w:val="00824DE4"/>
    <w:rsid w:val="00826A7F"/>
    <w:rsid w:val="00826B5A"/>
    <w:rsid w:val="0082766E"/>
    <w:rsid w:val="008277E1"/>
    <w:rsid w:val="0083022B"/>
    <w:rsid w:val="0083044E"/>
    <w:rsid w:val="00830BDB"/>
    <w:rsid w:val="0083136C"/>
    <w:rsid w:val="00831445"/>
    <w:rsid w:val="0083174C"/>
    <w:rsid w:val="008318FB"/>
    <w:rsid w:val="0083222A"/>
    <w:rsid w:val="00832E2B"/>
    <w:rsid w:val="008340BC"/>
    <w:rsid w:val="0083458F"/>
    <w:rsid w:val="008349D8"/>
    <w:rsid w:val="008353CF"/>
    <w:rsid w:val="008372AA"/>
    <w:rsid w:val="008379F9"/>
    <w:rsid w:val="008400A8"/>
    <w:rsid w:val="00840A62"/>
    <w:rsid w:val="00840EB4"/>
    <w:rsid w:val="0084177F"/>
    <w:rsid w:val="008429D2"/>
    <w:rsid w:val="00842BCC"/>
    <w:rsid w:val="00843B3A"/>
    <w:rsid w:val="00844457"/>
    <w:rsid w:val="00844E2A"/>
    <w:rsid w:val="008450CB"/>
    <w:rsid w:val="0084518C"/>
    <w:rsid w:val="00845D13"/>
    <w:rsid w:val="00846960"/>
    <w:rsid w:val="00846DEA"/>
    <w:rsid w:val="008471D2"/>
    <w:rsid w:val="008475C2"/>
    <w:rsid w:val="008500A7"/>
    <w:rsid w:val="008503D1"/>
    <w:rsid w:val="008508F2"/>
    <w:rsid w:val="00850A4C"/>
    <w:rsid w:val="00851386"/>
    <w:rsid w:val="00851435"/>
    <w:rsid w:val="008514BA"/>
    <w:rsid w:val="00851931"/>
    <w:rsid w:val="00853E88"/>
    <w:rsid w:val="00854AAA"/>
    <w:rsid w:val="008557F4"/>
    <w:rsid w:val="00855C2A"/>
    <w:rsid w:val="008566AC"/>
    <w:rsid w:val="00857709"/>
    <w:rsid w:val="0086032B"/>
    <w:rsid w:val="00860679"/>
    <w:rsid w:val="00861027"/>
    <w:rsid w:val="008614C4"/>
    <w:rsid w:val="00861D55"/>
    <w:rsid w:val="00861DC7"/>
    <w:rsid w:val="00861F32"/>
    <w:rsid w:val="00862061"/>
    <w:rsid w:val="008637EE"/>
    <w:rsid w:val="008638C0"/>
    <w:rsid w:val="00863AA0"/>
    <w:rsid w:val="00863B3D"/>
    <w:rsid w:val="00864024"/>
    <w:rsid w:val="008649AD"/>
    <w:rsid w:val="00864A09"/>
    <w:rsid w:val="00864B46"/>
    <w:rsid w:val="0086512F"/>
    <w:rsid w:val="00865952"/>
    <w:rsid w:val="00865C7C"/>
    <w:rsid w:val="00865EF6"/>
    <w:rsid w:val="00866174"/>
    <w:rsid w:val="008662C2"/>
    <w:rsid w:val="008665B5"/>
    <w:rsid w:val="00866AF8"/>
    <w:rsid w:val="00866B05"/>
    <w:rsid w:val="00867EDE"/>
    <w:rsid w:val="00870344"/>
    <w:rsid w:val="0087066F"/>
    <w:rsid w:val="00870DFE"/>
    <w:rsid w:val="00870E01"/>
    <w:rsid w:val="00870E0E"/>
    <w:rsid w:val="008713AC"/>
    <w:rsid w:val="008717A5"/>
    <w:rsid w:val="00871C9F"/>
    <w:rsid w:val="00872086"/>
    <w:rsid w:val="00873FF4"/>
    <w:rsid w:val="00874099"/>
    <w:rsid w:val="00874A46"/>
    <w:rsid w:val="00875478"/>
    <w:rsid w:val="008757DE"/>
    <w:rsid w:val="00875D7B"/>
    <w:rsid w:val="00875DB5"/>
    <w:rsid w:val="00875F6F"/>
    <w:rsid w:val="008762D1"/>
    <w:rsid w:val="008764E3"/>
    <w:rsid w:val="0087668D"/>
    <w:rsid w:val="00877177"/>
    <w:rsid w:val="00877204"/>
    <w:rsid w:val="00877B74"/>
    <w:rsid w:val="0088103B"/>
    <w:rsid w:val="00881434"/>
    <w:rsid w:val="008819DB"/>
    <w:rsid w:val="0088208D"/>
    <w:rsid w:val="008826C5"/>
    <w:rsid w:val="00882C94"/>
    <w:rsid w:val="008833C9"/>
    <w:rsid w:val="008833E5"/>
    <w:rsid w:val="00883419"/>
    <w:rsid w:val="008839BE"/>
    <w:rsid w:val="0088485A"/>
    <w:rsid w:val="00884D04"/>
    <w:rsid w:val="00885098"/>
    <w:rsid w:val="0088586D"/>
    <w:rsid w:val="00885F50"/>
    <w:rsid w:val="00886EAF"/>
    <w:rsid w:val="00887772"/>
    <w:rsid w:val="00887C6F"/>
    <w:rsid w:val="0089038C"/>
    <w:rsid w:val="00890A01"/>
    <w:rsid w:val="00891D87"/>
    <w:rsid w:val="00891ECB"/>
    <w:rsid w:val="00893371"/>
    <w:rsid w:val="00893807"/>
    <w:rsid w:val="008942AB"/>
    <w:rsid w:val="008949B6"/>
    <w:rsid w:val="00894B61"/>
    <w:rsid w:val="008950DC"/>
    <w:rsid w:val="00895585"/>
    <w:rsid w:val="00896240"/>
    <w:rsid w:val="0089671A"/>
    <w:rsid w:val="008A0985"/>
    <w:rsid w:val="008A120F"/>
    <w:rsid w:val="008A1BFB"/>
    <w:rsid w:val="008A1D72"/>
    <w:rsid w:val="008A2E9A"/>
    <w:rsid w:val="008A3D9D"/>
    <w:rsid w:val="008A3FB6"/>
    <w:rsid w:val="008A46CE"/>
    <w:rsid w:val="008A5499"/>
    <w:rsid w:val="008A56DE"/>
    <w:rsid w:val="008A59C3"/>
    <w:rsid w:val="008A5B19"/>
    <w:rsid w:val="008A60B0"/>
    <w:rsid w:val="008A60D9"/>
    <w:rsid w:val="008A679A"/>
    <w:rsid w:val="008A6CAF"/>
    <w:rsid w:val="008A704A"/>
    <w:rsid w:val="008A70D8"/>
    <w:rsid w:val="008A7327"/>
    <w:rsid w:val="008A7E2E"/>
    <w:rsid w:val="008A7FF3"/>
    <w:rsid w:val="008B3403"/>
    <w:rsid w:val="008B362E"/>
    <w:rsid w:val="008B40F3"/>
    <w:rsid w:val="008B42A5"/>
    <w:rsid w:val="008B46B8"/>
    <w:rsid w:val="008B49B3"/>
    <w:rsid w:val="008B4E17"/>
    <w:rsid w:val="008B5468"/>
    <w:rsid w:val="008B558C"/>
    <w:rsid w:val="008B6A6F"/>
    <w:rsid w:val="008B6BB6"/>
    <w:rsid w:val="008C022F"/>
    <w:rsid w:val="008C0448"/>
    <w:rsid w:val="008C08DD"/>
    <w:rsid w:val="008C09BC"/>
    <w:rsid w:val="008C0EB7"/>
    <w:rsid w:val="008C122B"/>
    <w:rsid w:val="008C1935"/>
    <w:rsid w:val="008C1DD5"/>
    <w:rsid w:val="008C22FF"/>
    <w:rsid w:val="008C464B"/>
    <w:rsid w:val="008C7CB9"/>
    <w:rsid w:val="008D034C"/>
    <w:rsid w:val="008D0A48"/>
    <w:rsid w:val="008D15A7"/>
    <w:rsid w:val="008D170E"/>
    <w:rsid w:val="008D3F24"/>
    <w:rsid w:val="008D4048"/>
    <w:rsid w:val="008D4652"/>
    <w:rsid w:val="008D4700"/>
    <w:rsid w:val="008D4DCD"/>
    <w:rsid w:val="008D4ECE"/>
    <w:rsid w:val="008D74D7"/>
    <w:rsid w:val="008E1EA6"/>
    <w:rsid w:val="008E20AC"/>
    <w:rsid w:val="008E33C1"/>
    <w:rsid w:val="008E4074"/>
    <w:rsid w:val="008E613A"/>
    <w:rsid w:val="008E69EA"/>
    <w:rsid w:val="008E6C04"/>
    <w:rsid w:val="008E72F8"/>
    <w:rsid w:val="008E7CE9"/>
    <w:rsid w:val="008F0011"/>
    <w:rsid w:val="008F0D87"/>
    <w:rsid w:val="008F163E"/>
    <w:rsid w:val="008F18B3"/>
    <w:rsid w:val="008F18CA"/>
    <w:rsid w:val="008F2CEA"/>
    <w:rsid w:val="008F2D22"/>
    <w:rsid w:val="008F3366"/>
    <w:rsid w:val="008F391C"/>
    <w:rsid w:val="008F3A31"/>
    <w:rsid w:val="008F3BB9"/>
    <w:rsid w:val="008F53C8"/>
    <w:rsid w:val="008F5815"/>
    <w:rsid w:val="008F6EF4"/>
    <w:rsid w:val="008F736B"/>
    <w:rsid w:val="008F73E0"/>
    <w:rsid w:val="008F7CE8"/>
    <w:rsid w:val="00900B22"/>
    <w:rsid w:val="00900BF7"/>
    <w:rsid w:val="00900FF8"/>
    <w:rsid w:val="00901A08"/>
    <w:rsid w:val="00902B21"/>
    <w:rsid w:val="009037D5"/>
    <w:rsid w:val="009039EB"/>
    <w:rsid w:val="00904914"/>
    <w:rsid w:val="00904CE8"/>
    <w:rsid w:val="00905311"/>
    <w:rsid w:val="00905511"/>
    <w:rsid w:val="009065B7"/>
    <w:rsid w:val="00906B25"/>
    <w:rsid w:val="00907619"/>
    <w:rsid w:val="00907AE3"/>
    <w:rsid w:val="00910104"/>
    <w:rsid w:val="00910D84"/>
    <w:rsid w:val="00911373"/>
    <w:rsid w:val="00911E9B"/>
    <w:rsid w:val="009122C6"/>
    <w:rsid w:val="00912DF3"/>
    <w:rsid w:val="00913411"/>
    <w:rsid w:val="009139D4"/>
    <w:rsid w:val="00913F69"/>
    <w:rsid w:val="009150F5"/>
    <w:rsid w:val="00915795"/>
    <w:rsid w:val="00915EF3"/>
    <w:rsid w:val="009160F3"/>
    <w:rsid w:val="00916C75"/>
    <w:rsid w:val="009173CD"/>
    <w:rsid w:val="00920CEC"/>
    <w:rsid w:val="00920DB8"/>
    <w:rsid w:val="0092356B"/>
    <w:rsid w:val="00924010"/>
    <w:rsid w:val="00924154"/>
    <w:rsid w:val="0092567B"/>
    <w:rsid w:val="00925DD9"/>
    <w:rsid w:val="00926C76"/>
    <w:rsid w:val="00927792"/>
    <w:rsid w:val="0092782B"/>
    <w:rsid w:val="00927B6A"/>
    <w:rsid w:val="00927DDE"/>
    <w:rsid w:val="00930026"/>
    <w:rsid w:val="009300FD"/>
    <w:rsid w:val="00930B4A"/>
    <w:rsid w:val="00931441"/>
    <w:rsid w:val="0093159A"/>
    <w:rsid w:val="00931A4D"/>
    <w:rsid w:val="00931B5C"/>
    <w:rsid w:val="0093263A"/>
    <w:rsid w:val="00932E51"/>
    <w:rsid w:val="009333AB"/>
    <w:rsid w:val="009338B0"/>
    <w:rsid w:val="00933CA0"/>
    <w:rsid w:val="009348E9"/>
    <w:rsid w:val="009349D3"/>
    <w:rsid w:val="00935C7F"/>
    <w:rsid w:val="009367B1"/>
    <w:rsid w:val="00937754"/>
    <w:rsid w:val="00937C0B"/>
    <w:rsid w:val="00937E5D"/>
    <w:rsid w:val="0094031B"/>
    <w:rsid w:val="009409A2"/>
    <w:rsid w:val="00941165"/>
    <w:rsid w:val="00941E04"/>
    <w:rsid w:val="00941ECD"/>
    <w:rsid w:val="00942A17"/>
    <w:rsid w:val="0094389F"/>
    <w:rsid w:val="00944F22"/>
    <w:rsid w:val="00945074"/>
    <w:rsid w:val="0094571B"/>
    <w:rsid w:val="00945948"/>
    <w:rsid w:val="00945C95"/>
    <w:rsid w:val="00945E79"/>
    <w:rsid w:val="00945EAA"/>
    <w:rsid w:val="009464D9"/>
    <w:rsid w:val="009467B7"/>
    <w:rsid w:val="00946929"/>
    <w:rsid w:val="00946DEE"/>
    <w:rsid w:val="00946E89"/>
    <w:rsid w:val="0094782F"/>
    <w:rsid w:val="00947864"/>
    <w:rsid w:val="009478FC"/>
    <w:rsid w:val="00947DB7"/>
    <w:rsid w:val="00950448"/>
    <w:rsid w:val="00950D9A"/>
    <w:rsid w:val="00951523"/>
    <w:rsid w:val="00951816"/>
    <w:rsid w:val="009524DB"/>
    <w:rsid w:val="009526A5"/>
    <w:rsid w:val="009531E1"/>
    <w:rsid w:val="00953BBB"/>
    <w:rsid w:val="00955924"/>
    <w:rsid w:val="0095594F"/>
    <w:rsid w:val="00956CDE"/>
    <w:rsid w:val="00957986"/>
    <w:rsid w:val="00961163"/>
    <w:rsid w:val="00961458"/>
    <w:rsid w:val="00962681"/>
    <w:rsid w:val="00962D40"/>
    <w:rsid w:val="009632F6"/>
    <w:rsid w:val="0096356F"/>
    <w:rsid w:val="0096358F"/>
    <w:rsid w:val="009643E8"/>
    <w:rsid w:val="00964A77"/>
    <w:rsid w:val="00965638"/>
    <w:rsid w:val="00965898"/>
    <w:rsid w:val="00965967"/>
    <w:rsid w:val="00966927"/>
    <w:rsid w:val="00966A4E"/>
    <w:rsid w:val="00966C1E"/>
    <w:rsid w:val="00967AF4"/>
    <w:rsid w:val="0097052B"/>
    <w:rsid w:val="0097073C"/>
    <w:rsid w:val="009707F3"/>
    <w:rsid w:val="009708CC"/>
    <w:rsid w:val="00971146"/>
    <w:rsid w:val="009712C2"/>
    <w:rsid w:val="00971E27"/>
    <w:rsid w:val="00973458"/>
    <w:rsid w:val="009734BA"/>
    <w:rsid w:val="00973E93"/>
    <w:rsid w:val="00974EF0"/>
    <w:rsid w:val="0097578D"/>
    <w:rsid w:val="00975B52"/>
    <w:rsid w:val="00976A90"/>
    <w:rsid w:val="00976D01"/>
    <w:rsid w:val="00977D6E"/>
    <w:rsid w:val="009800F4"/>
    <w:rsid w:val="00980121"/>
    <w:rsid w:val="00981731"/>
    <w:rsid w:val="0098260F"/>
    <w:rsid w:val="00982C04"/>
    <w:rsid w:val="00982DF5"/>
    <w:rsid w:val="00983262"/>
    <w:rsid w:val="00983DD6"/>
    <w:rsid w:val="009845C7"/>
    <w:rsid w:val="00984859"/>
    <w:rsid w:val="009848B5"/>
    <w:rsid w:val="00984A88"/>
    <w:rsid w:val="00984E3D"/>
    <w:rsid w:val="00985645"/>
    <w:rsid w:val="00985F02"/>
    <w:rsid w:val="00986489"/>
    <w:rsid w:val="00987909"/>
    <w:rsid w:val="00987D4D"/>
    <w:rsid w:val="009906A6"/>
    <w:rsid w:val="009906B1"/>
    <w:rsid w:val="00990E21"/>
    <w:rsid w:val="00991A13"/>
    <w:rsid w:val="009926C1"/>
    <w:rsid w:val="00994B08"/>
    <w:rsid w:val="00994BE9"/>
    <w:rsid w:val="00994FE2"/>
    <w:rsid w:val="009955B1"/>
    <w:rsid w:val="00995971"/>
    <w:rsid w:val="009960CC"/>
    <w:rsid w:val="009969BB"/>
    <w:rsid w:val="009974DF"/>
    <w:rsid w:val="009A064D"/>
    <w:rsid w:val="009A0816"/>
    <w:rsid w:val="009A1D40"/>
    <w:rsid w:val="009A2B80"/>
    <w:rsid w:val="009A3483"/>
    <w:rsid w:val="009A3FE8"/>
    <w:rsid w:val="009A4773"/>
    <w:rsid w:val="009A4D49"/>
    <w:rsid w:val="009A4FE4"/>
    <w:rsid w:val="009A53BC"/>
    <w:rsid w:val="009A62B9"/>
    <w:rsid w:val="009A7203"/>
    <w:rsid w:val="009B01EC"/>
    <w:rsid w:val="009B030B"/>
    <w:rsid w:val="009B2B8B"/>
    <w:rsid w:val="009B5026"/>
    <w:rsid w:val="009B526A"/>
    <w:rsid w:val="009B69B9"/>
    <w:rsid w:val="009B7B99"/>
    <w:rsid w:val="009C0FE5"/>
    <w:rsid w:val="009C1076"/>
    <w:rsid w:val="009C1492"/>
    <w:rsid w:val="009C1B03"/>
    <w:rsid w:val="009C26F8"/>
    <w:rsid w:val="009C31E2"/>
    <w:rsid w:val="009C4312"/>
    <w:rsid w:val="009C4EF0"/>
    <w:rsid w:val="009C51BE"/>
    <w:rsid w:val="009C585E"/>
    <w:rsid w:val="009C59A8"/>
    <w:rsid w:val="009C6917"/>
    <w:rsid w:val="009C781C"/>
    <w:rsid w:val="009C7BE1"/>
    <w:rsid w:val="009D02F7"/>
    <w:rsid w:val="009D0B0A"/>
    <w:rsid w:val="009D15B1"/>
    <w:rsid w:val="009D2234"/>
    <w:rsid w:val="009D24CA"/>
    <w:rsid w:val="009D24E4"/>
    <w:rsid w:val="009D3D4C"/>
    <w:rsid w:val="009D4760"/>
    <w:rsid w:val="009D4BB5"/>
    <w:rsid w:val="009D4EC9"/>
    <w:rsid w:val="009D6007"/>
    <w:rsid w:val="009D683B"/>
    <w:rsid w:val="009D7B2C"/>
    <w:rsid w:val="009E0404"/>
    <w:rsid w:val="009E0610"/>
    <w:rsid w:val="009E06F3"/>
    <w:rsid w:val="009E0C5B"/>
    <w:rsid w:val="009E0F01"/>
    <w:rsid w:val="009E13A5"/>
    <w:rsid w:val="009E16DB"/>
    <w:rsid w:val="009E26B0"/>
    <w:rsid w:val="009E26FD"/>
    <w:rsid w:val="009E29D9"/>
    <w:rsid w:val="009E2BE8"/>
    <w:rsid w:val="009E2C61"/>
    <w:rsid w:val="009E2D0C"/>
    <w:rsid w:val="009E4751"/>
    <w:rsid w:val="009E4C13"/>
    <w:rsid w:val="009E4FBD"/>
    <w:rsid w:val="009E62F0"/>
    <w:rsid w:val="009E6C2C"/>
    <w:rsid w:val="009E6F61"/>
    <w:rsid w:val="009E7C24"/>
    <w:rsid w:val="009E7E79"/>
    <w:rsid w:val="009E7F05"/>
    <w:rsid w:val="009F11CF"/>
    <w:rsid w:val="009F1D42"/>
    <w:rsid w:val="009F1D9A"/>
    <w:rsid w:val="009F1EE6"/>
    <w:rsid w:val="009F256F"/>
    <w:rsid w:val="009F27E3"/>
    <w:rsid w:val="009F29AE"/>
    <w:rsid w:val="009F2D87"/>
    <w:rsid w:val="009F3A4A"/>
    <w:rsid w:val="009F4667"/>
    <w:rsid w:val="009F4F7B"/>
    <w:rsid w:val="009F50DB"/>
    <w:rsid w:val="009F6202"/>
    <w:rsid w:val="009F6439"/>
    <w:rsid w:val="009F6C72"/>
    <w:rsid w:val="009F6EAA"/>
    <w:rsid w:val="009F765F"/>
    <w:rsid w:val="009F7785"/>
    <w:rsid w:val="009F7B49"/>
    <w:rsid w:val="009F7EB3"/>
    <w:rsid w:val="00A00598"/>
    <w:rsid w:val="00A00942"/>
    <w:rsid w:val="00A009BB"/>
    <w:rsid w:val="00A00F79"/>
    <w:rsid w:val="00A018A6"/>
    <w:rsid w:val="00A033CD"/>
    <w:rsid w:val="00A0348D"/>
    <w:rsid w:val="00A03634"/>
    <w:rsid w:val="00A03AD0"/>
    <w:rsid w:val="00A03C35"/>
    <w:rsid w:val="00A0416F"/>
    <w:rsid w:val="00A04235"/>
    <w:rsid w:val="00A04496"/>
    <w:rsid w:val="00A054C8"/>
    <w:rsid w:val="00A05677"/>
    <w:rsid w:val="00A064A3"/>
    <w:rsid w:val="00A06C2C"/>
    <w:rsid w:val="00A07497"/>
    <w:rsid w:val="00A07965"/>
    <w:rsid w:val="00A10061"/>
    <w:rsid w:val="00A10337"/>
    <w:rsid w:val="00A1120F"/>
    <w:rsid w:val="00A12250"/>
    <w:rsid w:val="00A124A3"/>
    <w:rsid w:val="00A12D37"/>
    <w:rsid w:val="00A1418E"/>
    <w:rsid w:val="00A14D31"/>
    <w:rsid w:val="00A15105"/>
    <w:rsid w:val="00A1512A"/>
    <w:rsid w:val="00A201E4"/>
    <w:rsid w:val="00A20C57"/>
    <w:rsid w:val="00A20E9C"/>
    <w:rsid w:val="00A2111B"/>
    <w:rsid w:val="00A22EFD"/>
    <w:rsid w:val="00A23700"/>
    <w:rsid w:val="00A23C19"/>
    <w:rsid w:val="00A24357"/>
    <w:rsid w:val="00A2466A"/>
    <w:rsid w:val="00A24BE5"/>
    <w:rsid w:val="00A25EBA"/>
    <w:rsid w:val="00A27941"/>
    <w:rsid w:val="00A30F5F"/>
    <w:rsid w:val="00A333B0"/>
    <w:rsid w:val="00A34445"/>
    <w:rsid w:val="00A351FE"/>
    <w:rsid w:val="00A3579B"/>
    <w:rsid w:val="00A3619D"/>
    <w:rsid w:val="00A362CB"/>
    <w:rsid w:val="00A366BB"/>
    <w:rsid w:val="00A36BA4"/>
    <w:rsid w:val="00A36F03"/>
    <w:rsid w:val="00A36FA3"/>
    <w:rsid w:val="00A372B1"/>
    <w:rsid w:val="00A379B9"/>
    <w:rsid w:val="00A37F3A"/>
    <w:rsid w:val="00A40048"/>
    <w:rsid w:val="00A40529"/>
    <w:rsid w:val="00A41040"/>
    <w:rsid w:val="00A41AC0"/>
    <w:rsid w:val="00A41F3C"/>
    <w:rsid w:val="00A42482"/>
    <w:rsid w:val="00A42AAD"/>
    <w:rsid w:val="00A42F58"/>
    <w:rsid w:val="00A430E4"/>
    <w:rsid w:val="00A438AE"/>
    <w:rsid w:val="00A43978"/>
    <w:rsid w:val="00A43F10"/>
    <w:rsid w:val="00A4420E"/>
    <w:rsid w:val="00A455A2"/>
    <w:rsid w:val="00A45644"/>
    <w:rsid w:val="00A458CF"/>
    <w:rsid w:val="00A473F7"/>
    <w:rsid w:val="00A47477"/>
    <w:rsid w:val="00A47B82"/>
    <w:rsid w:val="00A501F0"/>
    <w:rsid w:val="00A50615"/>
    <w:rsid w:val="00A51864"/>
    <w:rsid w:val="00A51A74"/>
    <w:rsid w:val="00A52143"/>
    <w:rsid w:val="00A5218D"/>
    <w:rsid w:val="00A521C6"/>
    <w:rsid w:val="00A5234E"/>
    <w:rsid w:val="00A525CD"/>
    <w:rsid w:val="00A52C52"/>
    <w:rsid w:val="00A53AFF"/>
    <w:rsid w:val="00A53EDC"/>
    <w:rsid w:val="00A54D03"/>
    <w:rsid w:val="00A55CF7"/>
    <w:rsid w:val="00A56CA3"/>
    <w:rsid w:val="00A571B1"/>
    <w:rsid w:val="00A57F66"/>
    <w:rsid w:val="00A6038B"/>
    <w:rsid w:val="00A61608"/>
    <w:rsid w:val="00A61DD1"/>
    <w:rsid w:val="00A62B7A"/>
    <w:rsid w:val="00A649D1"/>
    <w:rsid w:val="00A64B43"/>
    <w:rsid w:val="00A64B77"/>
    <w:rsid w:val="00A651B5"/>
    <w:rsid w:val="00A658AE"/>
    <w:rsid w:val="00A65ABA"/>
    <w:rsid w:val="00A65F93"/>
    <w:rsid w:val="00A66D03"/>
    <w:rsid w:val="00A66DF9"/>
    <w:rsid w:val="00A670A7"/>
    <w:rsid w:val="00A674BB"/>
    <w:rsid w:val="00A708B9"/>
    <w:rsid w:val="00A710B0"/>
    <w:rsid w:val="00A71734"/>
    <w:rsid w:val="00A72832"/>
    <w:rsid w:val="00A72889"/>
    <w:rsid w:val="00A7503F"/>
    <w:rsid w:val="00A75992"/>
    <w:rsid w:val="00A75B7C"/>
    <w:rsid w:val="00A7630D"/>
    <w:rsid w:val="00A76D3A"/>
    <w:rsid w:val="00A77E36"/>
    <w:rsid w:val="00A800B6"/>
    <w:rsid w:val="00A803D1"/>
    <w:rsid w:val="00A80F8E"/>
    <w:rsid w:val="00A8598F"/>
    <w:rsid w:val="00A85AAE"/>
    <w:rsid w:val="00A86594"/>
    <w:rsid w:val="00A86687"/>
    <w:rsid w:val="00A86758"/>
    <w:rsid w:val="00A869A2"/>
    <w:rsid w:val="00A86B26"/>
    <w:rsid w:val="00A86C2C"/>
    <w:rsid w:val="00A86E5F"/>
    <w:rsid w:val="00A877B3"/>
    <w:rsid w:val="00A87C64"/>
    <w:rsid w:val="00A90247"/>
    <w:rsid w:val="00A90276"/>
    <w:rsid w:val="00A902DB"/>
    <w:rsid w:val="00A9214E"/>
    <w:rsid w:val="00A9292D"/>
    <w:rsid w:val="00A92C49"/>
    <w:rsid w:val="00A9370E"/>
    <w:rsid w:val="00A93743"/>
    <w:rsid w:val="00A9427A"/>
    <w:rsid w:val="00A94CA2"/>
    <w:rsid w:val="00A9561E"/>
    <w:rsid w:val="00A95652"/>
    <w:rsid w:val="00A9567B"/>
    <w:rsid w:val="00A95EF8"/>
    <w:rsid w:val="00A960F1"/>
    <w:rsid w:val="00A96CEF"/>
    <w:rsid w:val="00A978BB"/>
    <w:rsid w:val="00AA0197"/>
    <w:rsid w:val="00AA0CF7"/>
    <w:rsid w:val="00AA0D70"/>
    <w:rsid w:val="00AA188A"/>
    <w:rsid w:val="00AA1C74"/>
    <w:rsid w:val="00AA1E66"/>
    <w:rsid w:val="00AA1F19"/>
    <w:rsid w:val="00AA262C"/>
    <w:rsid w:val="00AA263C"/>
    <w:rsid w:val="00AA285E"/>
    <w:rsid w:val="00AA2F5E"/>
    <w:rsid w:val="00AA3022"/>
    <w:rsid w:val="00AA345D"/>
    <w:rsid w:val="00AA389D"/>
    <w:rsid w:val="00AA3E19"/>
    <w:rsid w:val="00AA410F"/>
    <w:rsid w:val="00AA4413"/>
    <w:rsid w:val="00AA478C"/>
    <w:rsid w:val="00AA7219"/>
    <w:rsid w:val="00AA7230"/>
    <w:rsid w:val="00AA7268"/>
    <w:rsid w:val="00AA7466"/>
    <w:rsid w:val="00AB00D7"/>
    <w:rsid w:val="00AB02CF"/>
    <w:rsid w:val="00AB16C1"/>
    <w:rsid w:val="00AB345A"/>
    <w:rsid w:val="00AB3BA3"/>
    <w:rsid w:val="00AB69E6"/>
    <w:rsid w:val="00AB6AC0"/>
    <w:rsid w:val="00AB7165"/>
    <w:rsid w:val="00AB7A8A"/>
    <w:rsid w:val="00AB7B3A"/>
    <w:rsid w:val="00AC2503"/>
    <w:rsid w:val="00AC2C4B"/>
    <w:rsid w:val="00AC3067"/>
    <w:rsid w:val="00AC3922"/>
    <w:rsid w:val="00AC40A7"/>
    <w:rsid w:val="00AC4A43"/>
    <w:rsid w:val="00AC50B6"/>
    <w:rsid w:val="00AC58BD"/>
    <w:rsid w:val="00AC5F56"/>
    <w:rsid w:val="00AC6499"/>
    <w:rsid w:val="00AC6855"/>
    <w:rsid w:val="00AC6DDF"/>
    <w:rsid w:val="00AC6F5C"/>
    <w:rsid w:val="00AC725C"/>
    <w:rsid w:val="00AC74E2"/>
    <w:rsid w:val="00AC7844"/>
    <w:rsid w:val="00AC7CDB"/>
    <w:rsid w:val="00AD046F"/>
    <w:rsid w:val="00AD06EE"/>
    <w:rsid w:val="00AD0B6B"/>
    <w:rsid w:val="00AD15ED"/>
    <w:rsid w:val="00AD1DD7"/>
    <w:rsid w:val="00AD2D35"/>
    <w:rsid w:val="00AD3930"/>
    <w:rsid w:val="00AD45E8"/>
    <w:rsid w:val="00AD4C33"/>
    <w:rsid w:val="00AD50CD"/>
    <w:rsid w:val="00AD52B5"/>
    <w:rsid w:val="00AD5BAE"/>
    <w:rsid w:val="00AD5CC2"/>
    <w:rsid w:val="00AD5FB4"/>
    <w:rsid w:val="00AD6A4F"/>
    <w:rsid w:val="00AE0E29"/>
    <w:rsid w:val="00AE0E85"/>
    <w:rsid w:val="00AE1412"/>
    <w:rsid w:val="00AE17F0"/>
    <w:rsid w:val="00AE252C"/>
    <w:rsid w:val="00AE2929"/>
    <w:rsid w:val="00AE315C"/>
    <w:rsid w:val="00AE34B4"/>
    <w:rsid w:val="00AE3665"/>
    <w:rsid w:val="00AE4B3F"/>
    <w:rsid w:val="00AE50DF"/>
    <w:rsid w:val="00AE53DC"/>
    <w:rsid w:val="00AE59E5"/>
    <w:rsid w:val="00AE5C22"/>
    <w:rsid w:val="00AE6DD8"/>
    <w:rsid w:val="00AE6E63"/>
    <w:rsid w:val="00AE7155"/>
    <w:rsid w:val="00AE7A2B"/>
    <w:rsid w:val="00AF0A96"/>
    <w:rsid w:val="00AF0C42"/>
    <w:rsid w:val="00AF0D34"/>
    <w:rsid w:val="00AF1A6B"/>
    <w:rsid w:val="00AF3295"/>
    <w:rsid w:val="00AF383B"/>
    <w:rsid w:val="00AF3F1A"/>
    <w:rsid w:val="00AF4979"/>
    <w:rsid w:val="00AF52BF"/>
    <w:rsid w:val="00AF55E7"/>
    <w:rsid w:val="00AF6ADC"/>
    <w:rsid w:val="00AF709B"/>
    <w:rsid w:val="00AF7AD1"/>
    <w:rsid w:val="00AF7E71"/>
    <w:rsid w:val="00B01191"/>
    <w:rsid w:val="00B0269F"/>
    <w:rsid w:val="00B02AC8"/>
    <w:rsid w:val="00B02D43"/>
    <w:rsid w:val="00B040C2"/>
    <w:rsid w:val="00B051D8"/>
    <w:rsid w:val="00B05F57"/>
    <w:rsid w:val="00B06A4F"/>
    <w:rsid w:val="00B06B2B"/>
    <w:rsid w:val="00B10479"/>
    <w:rsid w:val="00B10A64"/>
    <w:rsid w:val="00B10E2A"/>
    <w:rsid w:val="00B126C9"/>
    <w:rsid w:val="00B12788"/>
    <w:rsid w:val="00B13D50"/>
    <w:rsid w:val="00B1423B"/>
    <w:rsid w:val="00B1480B"/>
    <w:rsid w:val="00B1566E"/>
    <w:rsid w:val="00B16C5B"/>
    <w:rsid w:val="00B17A9E"/>
    <w:rsid w:val="00B17B92"/>
    <w:rsid w:val="00B210B3"/>
    <w:rsid w:val="00B21B15"/>
    <w:rsid w:val="00B23168"/>
    <w:rsid w:val="00B234D9"/>
    <w:rsid w:val="00B2383F"/>
    <w:rsid w:val="00B23CCE"/>
    <w:rsid w:val="00B23F0A"/>
    <w:rsid w:val="00B24852"/>
    <w:rsid w:val="00B2597A"/>
    <w:rsid w:val="00B25D95"/>
    <w:rsid w:val="00B30909"/>
    <w:rsid w:val="00B30C5A"/>
    <w:rsid w:val="00B311C9"/>
    <w:rsid w:val="00B31AE0"/>
    <w:rsid w:val="00B331E6"/>
    <w:rsid w:val="00B346B6"/>
    <w:rsid w:val="00B34A23"/>
    <w:rsid w:val="00B3512A"/>
    <w:rsid w:val="00B3513F"/>
    <w:rsid w:val="00B35F9A"/>
    <w:rsid w:val="00B37D68"/>
    <w:rsid w:val="00B405CE"/>
    <w:rsid w:val="00B4077C"/>
    <w:rsid w:val="00B41020"/>
    <w:rsid w:val="00B42107"/>
    <w:rsid w:val="00B42217"/>
    <w:rsid w:val="00B43151"/>
    <w:rsid w:val="00B4463A"/>
    <w:rsid w:val="00B44BDC"/>
    <w:rsid w:val="00B45287"/>
    <w:rsid w:val="00B4537F"/>
    <w:rsid w:val="00B45511"/>
    <w:rsid w:val="00B45AC0"/>
    <w:rsid w:val="00B46038"/>
    <w:rsid w:val="00B46240"/>
    <w:rsid w:val="00B46854"/>
    <w:rsid w:val="00B46A99"/>
    <w:rsid w:val="00B46E48"/>
    <w:rsid w:val="00B47730"/>
    <w:rsid w:val="00B517FE"/>
    <w:rsid w:val="00B5392C"/>
    <w:rsid w:val="00B53D34"/>
    <w:rsid w:val="00B549FB"/>
    <w:rsid w:val="00B54D11"/>
    <w:rsid w:val="00B54F77"/>
    <w:rsid w:val="00B5518F"/>
    <w:rsid w:val="00B55AD9"/>
    <w:rsid w:val="00B600CF"/>
    <w:rsid w:val="00B61213"/>
    <w:rsid w:val="00B6126D"/>
    <w:rsid w:val="00B61DC0"/>
    <w:rsid w:val="00B62064"/>
    <w:rsid w:val="00B62065"/>
    <w:rsid w:val="00B62756"/>
    <w:rsid w:val="00B63396"/>
    <w:rsid w:val="00B63E22"/>
    <w:rsid w:val="00B64AD9"/>
    <w:rsid w:val="00B660B3"/>
    <w:rsid w:val="00B66744"/>
    <w:rsid w:val="00B66C9F"/>
    <w:rsid w:val="00B7090A"/>
    <w:rsid w:val="00B7122B"/>
    <w:rsid w:val="00B71A01"/>
    <w:rsid w:val="00B72AE3"/>
    <w:rsid w:val="00B72DE8"/>
    <w:rsid w:val="00B73BC4"/>
    <w:rsid w:val="00B7418F"/>
    <w:rsid w:val="00B74625"/>
    <w:rsid w:val="00B74701"/>
    <w:rsid w:val="00B74F84"/>
    <w:rsid w:val="00B7558E"/>
    <w:rsid w:val="00B7583E"/>
    <w:rsid w:val="00B75BD7"/>
    <w:rsid w:val="00B75DED"/>
    <w:rsid w:val="00B75EF0"/>
    <w:rsid w:val="00B763BA"/>
    <w:rsid w:val="00B76DAE"/>
    <w:rsid w:val="00B76F13"/>
    <w:rsid w:val="00B7740A"/>
    <w:rsid w:val="00B775E0"/>
    <w:rsid w:val="00B77F83"/>
    <w:rsid w:val="00B80136"/>
    <w:rsid w:val="00B80203"/>
    <w:rsid w:val="00B802E7"/>
    <w:rsid w:val="00B80E0C"/>
    <w:rsid w:val="00B80EB5"/>
    <w:rsid w:val="00B81387"/>
    <w:rsid w:val="00B81CDA"/>
    <w:rsid w:val="00B8229A"/>
    <w:rsid w:val="00B8329C"/>
    <w:rsid w:val="00B837DC"/>
    <w:rsid w:val="00B83861"/>
    <w:rsid w:val="00B83D00"/>
    <w:rsid w:val="00B846CF"/>
    <w:rsid w:val="00B86685"/>
    <w:rsid w:val="00B86FCA"/>
    <w:rsid w:val="00B8770B"/>
    <w:rsid w:val="00B87CD5"/>
    <w:rsid w:val="00B90292"/>
    <w:rsid w:val="00B9078B"/>
    <w:rsid w:val="00B90879"/>
    <w:rsid w:val="00B91389"/>
    <w:rsid w:val="00B92427"/>
    <w:rsid w:val="00B92EF5"/>
    <w:rsid w:val="00B933CC"/>
    <w:rsid w:val="00B95281"/>
    <w:rsid w:val="00B953DB"/>
    <w:rsid w:val="00B9573D"/>
    <w:rsid w:val="00B95936"/>
    <w:rsid w:val="00B96ECB"/>
    <w:rsid w:val="00BA01FA"/>
    <w:rsid w:val="00BA0CCB"/>
    <w:rsid w:val="00BA1521"/>
    <w:rsid w:val="00BA1A85"/>
    <w:rsid w:val="00BA21F3"/>
    <w:rsid w:val="00BA2713"/>
    <w:rsid w:val="00BA2A69"/>
    <w:rsid w:val="00BA2F49"/>
    <w:rsid w:val="00BA5956"/>
    <w:rsid w:val="00BA5B07"/>
    <w:rsid w:val="00BA5D26"/>
    <w:rsid w:val="00BA60DF"/>
    <w:rsid w:val="00BA69CE"/>
    <w:rsid w:val="00BA75EC"/>
    <w:rsid w:val="00BA7A2E"/>
    <w:rsid w:val="00BB0070"/>
    <w:rsid w:val="00BB01C2"/>
    <w:rsid w:val="00BB0786"/>
    <w:rsid w:val="00BB0895"/>
    <w:rsid w:val="00BB191E"/>
    <w:rsid w:val="00BB1AD1"/>
    <w:rsid w:val="00BB1D49"/>
    <w:rsid w:val="00BB239D"/>
    <w:rsid w:val="00BB2514"/>
    <w:rsid w:val="00BB30C7"/>
    <w:rsid w:val="00BB402D"/>
    <w:rsid w:val="00BB4415"/>
    <w:rsid w:val="00BB4F7E"/>
    <w:rsid w:val="00BB5993"/>
    <w:rsid w:val="00BB5A4F"/>
    <w:rsid w:val="00BB5BC2"/>
    <w:rsid w:val="00BB64B6"/>
    <w:rsid w:val="00BB65F1"/>
    <w:rsid w:val="00BB7AB1"/>
    <w:rsid w:val="00BB7BAB"/>
    <w:rsid w:val="00BC1985"/>
    <w:rsid w:val="00BC2267"/>
    <w:rsid w:val="00BC24CE"/>
    <w:rsid w:val="00BC2B4C"/>
    <w:rsid w:val="00BC2B68"/>
    <w:rsid w:val="00BC44C2"/>
    <w:rsid w:val="00BC4F38"/>
    <w:rsid w:val="00BC4F99"/>
    <w:rsid w:val="00BC5992"/>
    <w:rsid w:val="00BC67C6"/>
    <w:rsid w:val="00BC72C5"/>
    <w:rsid w:val="00BC75CA"/>
    <w:rsid w:val="00BC7C5D"/>
    <w:rsid w:val="00BD0488"/>
    <w:rsid w:val="00BD04AB"/>
    <w:rsid w:val="00BD12B5"/>
    <w:rsid w:val="00BD2B0A"/>
    <w:rsid w:val="00BD2EFF"/>
    <w:rsid w:val="00BD30C8"/>
    <w:rsid w:val="00BD3F3C"/>
    <w:rsid w:val="00BD4335"/>
    <w:rsid w:val="00BD4DD6"/>
    <w:rsid w:val="00BD58AA"/>
    <w:rsid w:val="00BD5A0E"/>
    <w:rsid w:val="00BD5D17"/>
    <w:rsid w:val="00BD7043"/>
    <w:rsid w:val="00BD7576"/>
    <w:rsid w:val="00BD794A"/>
    <w:rsid w:val="00BE05B9"/>
    <w:rsid w:val="00BE0A6F"/>
    <w:rsid w:val="00BE0BA8"/>
    <w:rsid w:val="00BE1040"/>
    <w:rsid w:val="00BE1349"/>
    <w:rsid w:val="00BE2454"/>
    <w:rsid w:val="00BE294E"/>
    <w:rsid w:val="00BE2AA8"/>
    <w:rsid w:val="00BE2CF2"/>
    <w:rsid w:val="00BE3AA1"/>
    <w:rsid w:val="00BE3DBB"/>
    <w:rsid w:val="00BE4157"/>
    <w:rsid w:val="00BE5195"/>
    <w:rsid w:val="00BE77B8"/>
    <w:rsid w:val="00BE799D"/>
    <w:rsid w:val="00BE7FCC"/>
    <w:rsid w:val="00BF0137"/>
    <w:rsid w:val="00BF0542"/>
    <w:rsid w:val="00BF086D"/>
    <w:rsid w:val="00BF08A6"/>
    <w:rsid w:val="00BF0A75"/>
    <w:rsid w:val="00BF1413"/>
    <w:rsid w:val="00BF1788"/>
    <w:rsid w:val="00BF18A3"/>
    <w:rsid w:val="00BF20E4"/>
    <w:rsid w:val="00BF35DE"/>
    <w:rsid w:val="00BF3821"/>
    <w:rsid w:val="00BF47F9"/>
    <w:rsid w:val="00BF553A"/>
    <w:rsid w:val="00BF5A7F"/>
    <w:rsid w:val="00BF5EC5"/>
    <w:rsid w:val="00BF66A0"/>
    <w:rsid w:val="00BF7D78"/>
    <w:rsid w:val="00C0003D"/>
    <w:rsid w:val="00C00C17"/>
    <w:rsid w:val="00C01173"/>
    <w:rsid w:val="00C016B6"/>
    <w:rsid w:val="00C01B1C"/>
    <w:rsid w:val="00C022D5"/>
    <w:rsid w:val="00C03015"/>
    <w:rsid w:val="00C03D5C"/>
    <w:rsid w:val="00C04DF4"/>
    <w:rsid w:val="00C05B72"/>
    <w:rsid w:val="00C06757"/>
    <w:rsid w:val="00C06BC8"/>
    <w:rsid w:val="00C06C1F"/>
    <w:rsid w:val="00C06CA2"/>
    <w:rsid w:val="00C06D29"/>
    <w:rsid w:val="00C0719F"/>
    <w:rsid w:val="00C07547"/>
    <w:rsid w:val="00C075D6"/>
    <w:rsid w:val="00C077C3"/>
    <w:rsid w:val="00C103BC"/>
    <w:rsid w:val="00C10E98"/>
    <w:rsid w:val="00C12299"/>
    <w:rsid w:val="00C125C1"/>
    <w:rsid w:val="00C132C4"/>
    <w:rsid w:val="00C132FF"/>
    <w:rsid w:val="00C1362B"/>
    <w:rsid w:val="00C13840"/>
    <w:rsid w:val="00C13FE6"/>
    <w:rsid w:val="00C14F81"/>
    <w:rsid w:val="00C15972"/>
    <w:rsid w:val="00C1648E"/>
    <w:rsid w:val="00C16645"/>
    <w:rsid w:val="00C16E64"/>
    <w:rsid w:val="00C172BE"/>
    <w:rsid w:val="00C177A0"/>
    <w:rsid w:val="00C17BF3"/>
    <w:rsid w:val="00C17CE0"/>
    <w:rsid w:val="00C17F08"/>
    <w:rsid w:val="00C2062E"/>
    <w:rsid w:val="00C20652"/>
    <w:rsid w:val="00C20E82"/>
    <w:rsid w:val="00C20EA7"/>
    <w:rsid w:val="00C21B6B"/>
    <w:rsid w:val="00C21D67"/>
    <w:rsid w:val="00C21D7E"/>
    <w:rsid w:val="00C21E3E"/>
    <w:rsid w:val="00C22102"/>
    <w:rsid w:val="00C22187"/>
    <w:rsid w:val="00C22262"/>
    <w:rsid w:val="00C223BC"/>
    <w:rsid w:val="00C22773"/>
    <w:rsid w:val="00C22D5F"/>
    <w:rsid w:val="00C23233"/>
    <w:rsid w:val="00C236DD"/>
    <w:rsid w:val="00C23864"/>
    <w:rsid w:val="00C243F3"/>
    <w:rsid w:val="00C24584"/>
    <w:rsid w:val="00C24EB5"/>
    <w:rsid w:val="00C250D5"/>
    <w:rsid w:val="00C25AAE"/>
    <w:rsid w:val="00C26223"/>
    <w:rsid w:val="00C2648F"/>
    <w:rsid w:val="00C26A67"/>
    <w:rsid w:val="00C26EDE"/>
    <w:rsid w:val="00C2783A"/>
    <w:rsid w:val="00C27FA9"/>
    <w:rsid w:val="00C306E9"/>
    <w:rsid w:val="00C333A8"/>
    <w:rsid w:val="00C336D1"/>
    <w:rsid w:val="00C33738"/>
    <w:rsid w:val="00C3381A"/>
    <w:rsid w:val="00C33A5E"/>
    <w:rsid w:val="00C3465B"/>
    <w:rsid w:val="00C346D7"/>
    <w:rsid w:val="00C356B1"/>
    <w:rsid w:val="00C35998"/>
    <w:rsid w:val="00C408C1"/>
    <w:rsid w:val="00C40DD2"/>
    <w:rsid w:val="00C41058"/>
    <w:rsid w:val="00C4289E"/>
    <w:rsid w:val="00C42CA6"/>
    <w:rsid w:val="00C45E80"/>
    <w:rsid w:val="00C46253"/>
    <w:rsid w:val="00C4685C"/>
    <w:rsid w:val="00C472E7"/>
    <w:rsid w:val="00C5082C"/>
    <w:rsid w:val="00C511BE"/>
    <w:rsid w:val="00C5168F"/>
    <w:rsid w:val="00C516C5"/>
    <w:rsid w:val="00C53E11"/>
    <w:rsid w:val="00C542B0"/>
    <w:rsid w:val="00C54B8D"/>
    <w:rsid w:val="00C55275"/>
    <w:rsid w:val="00C552AF"/>
    <w:rsid w:val="00C554F5"/>
    <w:rsid w:val="00C555F5"/>
    <w:rsid w:val="00C57018"/>
    <w:rsid w:val="00C57C31"/>
    <w:rsid w:val="00C57E49"/>
    <w:rsid w:val="00C57E88"/>
    <w:rsid w:val="00C60977"/>
    <w:rsid w:val="00C60AB6"/>
    <w:rsid w:val="00C6118C"/>
    <w:rsid w:val="00C61FE6"/>
    <w:rsid w:val="00C62112"/>
    <w:rsid w:val="00C62575"/>
    <w:rsid w:val="00C625F4"/>
    <w:rsid w:val="00C63D9B"/>
    <w:rsid w:val="00C64EA0"/>
    <w:rsid w:val="00C65181"/>
    <w:rsid w:val="00C65224"/>
    <w:rsid w:val="00C66457"/>
    <w:rsid w:val="00C6744B"/>
    <w:rsid w:val="00C67E0C"/>
    <w:rsid w:val="00C7050A"/>
    <w:rsid w:val="00C707EA"/>
    <w:rsid w:val="00C70BFB"/>
    <w:rsid w:val="00C71559"/>
    <w:rsid w:val="00C716D8"/>
    <w:rsid w:val="00C72281"/>
    <w:rsid w:val="00C722DA"/>
    <w:rsid w:val="00C728E0"/>
    <w:rsid w:val="00C72BAF"/>
    <w:rsid w:val="00C730E5"/>
    <w:rsid w:val="00C73337"/>
    <w:rsid w:val="00C736CC"/>
    <w:rsid w:val="00C73844"/>
    <w:rsid w:val="00C7403B"/>
    <w:rsid w:val="00C741F3"/>
    <w:rsid w:val="00C74EE5"/>
    <w:rsid w:val="00C7734E"/>
    <w:rsid w:val="00C77650"/>
    <w:rsid w:val="00C77E9F"/>
    <w:rsid w:val="00C77EBF"/>
    <w:rsid w:val="00C8161A"/>
    <w:rsid w:val="00C81AF5"/>
    <w:rsid w:val="00C81E7F"/>
    <w:rsid w:val="00C82349"/>
    <w:rsid w:val="00C829B8"/>
    <w:rsid w:val="00C82E74"/>
    <w:rsid w:val="00C835C2"/>
    <w:rsid w:val="00C83DA8"/>
    <w:rsid w:val="00C83F37"/>
    <w:rsid w:val="00C85770"/>
    <w:rsid w:val="00C85EC7"/>
    <w:rsid w:val="00C86056"/>
    <w:rsid w:val="00C86CF7"/>
    <w:rsid w:val="00C87471"/>
    <w:rsid w:val="00C87702"/>
    <w:rsid w:val="00C901F6"/>
    <w:rsid w:val="00C91EC9"/>
    <w:rsid w:val="00C91F25"/>
    <w:rsid w:val="00C91FF3"/>
    <w:rsid w:val="00C927EC"/>
    <w:rsid w:val="00C934DA"/>
    <w:rsid w:val="00C935A2"/>
    <w:rsid w:val="00C947FB"/>
    <w:rsid w:val="00C94B7D"/>
    <w:rsid w:val="00C9505B"/>
    <w:rsid w:val="00C955DC"/>
    <w:rsid w:val="00C96593"/>
    <w:rsid w:val="00C96958"/>
    <w:rsid w:val="00C96A7B"/>
    <w:rsid w:val="00C96B84"/>
    <w:rsid w:val="00C96BC1"/>
    <w:rsid w:val="00C96DE9"/>
    <w:rsid w:val="00C972F1"/>
    <w:rsid w:val="00C974BE"/>
    <w:rsid w:val="00C978C8"/>
    <w:rsid w:val="00CA05E1"/>
    <w:rsid w:val="00CA1018"/>
    <w:rsid w:val="00CA14B3"/>
    <w:rsid w:val="00CA1691"/>
    <w:rsid w:val="00CA36B6"/>
    <w:rsid w:val="00CA377F"/>
    <w:rsid w:val="00CA387E"/>
    <w:rsid w:val="00CA3D3B"/>
    <w:rsid w:val="00CA3F1B"/>
    <w:rsid w:val="00CA5842"/>
    <w:rsid w:val="00CA6450"/>
    <w:rsid w:val="00CA65C3"/>
    <w:rsid w:val="00CB03A5"/>
    <w:rsid w:val="00CB03F8"/>
    <w:rsid w:val="00CB0CF5"/>
    <w:rsid w:val="00CB1411"/>
    <w:rsid w:val="00CB1B5A"/>
    <w:rsid w:val="00CB1B5E"/>
    <w:rsid w:val="00CB2581"/>
    <w:rsid w:val="00CB2690"/>
    <w:rsid w:val="00CB2CB8"/>
    <w:rsid w:val="00CB3F5F"/>
    <w:rsid w:val="00CB432A"/>
    <w:rsid w:val="00CB4495"/>
    <w:rsid w:val="00CB47BD"/>
    <w:rsid w:val="00CB714F"/>
    <w:rsid w:val="00CB7DCB"/>
    <w:rsid w:val="00CC0B5E"/>
    <w:rsid w:val="00CC1051"/>
    <w:rsid w:val="00CC1B7A"/>
    <w:rsid w:val="00CC1C02"/>
    <w:rsid w:val="00CC26BC"/>
    <w:rsid w:val="00CC33DE"/>
    <w:rsid w:val="00CC3580"/>
    <w:rsid w:val="00CC3D33"/>
    <w:rsid w:val="00CC41EC"/>
    <w:rsid w:val="00CC443F"/>
    <w:rsid w:val="00CC4506"/>
    <w:rsid w:val="00CC4559"/>
    <w:rsid w:val="00CC59CD"/>
    <w:rsid w:val="00CC61D9"/>
    <w:rsid w:val="00CD015A"/>
    <w:rsid w:val="00CD0456"/>
    <w:rsid w:val="00CD0F86"/>
    <w:rsid w:val="00CD112B"/>
    <w:rsid w:val="00CD11A7"/>
    <w:rsid w:val="00CD17AA"/>
    <w:rsid w:val="00CD1A8D"/>
    <w:rsid w:val="00CD2082"/>
    <w:rsid w:val="00CD22F4"/>
    <w:rsid w:val="00CD31FD"/>
    <w:rsid w:val="00CD3FC5"/>
    <w:rsid w:val="00CD41D7"/>
    <w:rsid w:val="00CD4323"/>
    <w:rsid w:val="00CD4BC6"/>
    <w:rsid w:val="00CD545C"/>
    <w:rsid w:val="00CD6F46"/>
    <w:rsid w:val="00CD76B6"/>
    <w:rsid w:val="00CE1BF8"/>
    <w:rsid w:val="00CE1C1D"/>
    <w:rsid w:val="00CE2A85"/>
    <w:rsid w:val="00CE34B9"/>
    <w:rsid w:val="00CE3C5D"/>
    <w:rsid w:val="00CE4E34"/>
    <w:rsid w:val="00CE6C4C"/>
    <w:rsid w:val="00CF0631"/>
    <w:rsid w:val="00CF063A"/>
    <w:rsid w:val="00CF0959"/>
    <w:rsid w:val="00CF0C84"/>
    <w:rsid w:val="00CF0FCF"/>
    <w:rsid w:val="00CF11B0"/>
    <w:rsid w:val="00CF142F"/>
    <w:rsid w:val="00CF1BB1"/>
    <w:rsid w:val="00CF26A9"/>
    <w:rsid w:val="00CF26B5"/>
    <w:rsid w:val="00CF31AC"/>
    <w:rsid w:val="00CF3888"/>
    <w:rsid w:val="00CF40C5"/>
    <w:rsid w:val="00CF5130"/>
    <w:rsid w:val="00CF51CC"/>
    <w:rsid w:val="00CF56EC"/>
    <w:rsid w:val="00CF68F5"/>
    <w:rsid w:val="00CF6C8A"/>
    <w:rsid w:val="00CF6E2D"/>
    <w:rsid w:val="00CF72C9"/>
    <w:rsid w:val="00CF7359"/>
    <w:rsid w:val="00CF738B"/>
    <w:rsid w:val="00CF7BFC"/>
    <w:rsid w:val="00D0042C"/>
    <w:rsid w:val="00D0110C"/>
    <w:rsid w:val="00D01217"/>
    <w:rsid w:val="00D01227"/>
    <w:rsid w:val="00D0196A"/>
    <w:rsid w:val="00D01A4A"/>
    <w:rsid w:val="00D01A6E"/>
    <w:rsid w:val="00D0294C"/>
    <w:rsid w:val="00D02A0F"/>
    <w:rsid w:val="00D02AD7"/>
    <w:rsid w:val="00D02C77"/>
    <w:rsid w:val="00D02DCD"/>
    <w:rsid w:val="00D03CB4"/>
    <w:rsid w:val="00D03E34"/>
    <w:rsid w:val="00D04273"/>
    <w:rsid w:val="00D04B2D"/>
    <w:rsid w:val="00D05B37"/>
    <w:rsid w:val="00D068F5"/>
    <w:rsid w:val="00D071E7"/>
    <w:rsid w:val="00D073C7"/>
    <w:rsid w:val="00D07705"/>
    <w:rsid w:val="00D0776B"/>
    <w:rsid w:val="00D10352"/>
    <w:rsid w:val="00D126AA"/>
    <w:rsid w:val="00D12E04"/>
    <w:rsid w:val="00D12FD4"/>
    <w:rsid w:val="00D1316B"/>
    <w:rsid w:val="00D1467E"/>
    <w:rsid w:val="00D14F7D"/>
    <w:rsid w:val="00D16030"/>
    <w:rsid w:val="00D161C0"/>
    <w:rsid w:val="00D161ED"/>
    <w:rsid w:val="00D16EC4"/>
    <w:rsid w:val="00D20228"/>
    <w:rsid w:val="00D20C89"/>
    <w:rsid w:val="00D20DB1"/>
    <w:rsid w:val="00D213F6"/>
    <w:rsid w:val="00D22304"/>
    <w:rsid w:val="00D227A6"/>
    <w:rsid w:val="00D228A8"/>
    <w:rsid w:val="00D228F4"/>
    <w:rsid w:val="00D22A68"/>
    <w:rsid w:val="00D230A6"/>
    <w:rsid w:val="00D23398"/>
    <w:rsid w:val="00D244CB"/>
    <w:rsid w:val="00D24658"/>
    <w:rsid w:val="00D24C2D"/>
    <w:rsid w:val="00D251CA"/>
    <w:rsid w:val="00D259CF"/>
    <w:rsid w:val="00D26245"/>
    <w:rsid w:val="00D264F5"/>
    <w:rsid w:val="00D26E27"/>
    <w:rsid w:val="00D30285"/>
    <w:rsid w:val="00D30484"/>
    <w:rsid w:val="00D3081A"/>
    <w:rsid w:val="00D30D17"/>
    <w:rsid w:val="00D315CE"/>
    <w:rsid w:val="00D336B8"/>
    <w:rsid w:val="00D33A28"/>
    <w:rsid w:val="00D33BFE"/>
    <w:rsid w:val="00D33C7D"/>
    <w:rsid w:val="00D33F77"/>
    <w:rsid w:val="00D3545F"/>
    <w:rsid w:val="00D354CA"/>
    <w:rsid w:val="00D35DA0"/>
    <w:rsid w:val="00D36003"/>
    <w:rsid w:val="00D3741C"/>
    <w:rsid w:val="00D374BF"/>
    <w:rsid w:val="00D400AE"/>
    <w:rsid w:val="00D4014F"/>
    <w:rsid w:val="00D40560"/>
    <w:rsid w:val="00D40E44"/>
    <w:rsid w:val="00D418AF"/>
    <w:rsid w:val="00D434CF"/>
    <w:rsid w:val="00D43616"/>
    <w:rsid w:val="00D4384F"/>
    <w:rsid w:val="00D43F46"/>
    <w:rsid w:val="00D440F9"/>
    <w:rsid w:val="00D44639"/>
    <w:rsid w:val="00D448D4"/>
    <w:rsid w:val="00D45D3D"/>
    <w:rsid w:val="00D46087"/>
    <w:rsid w:val="00D46AC9"/>
    <w:rsid w:val="00D4730D"/>
    <w:rsid w:val="00D47ABD"/>
    <w:rsid w:val="00D5017A"/>
    <w:rsid w:val="00D506AE"/>
    <w:rsid w:val="00D50D99"/>
    <w:rsid w:val="00D5138A"/>
    <w:rsid w:val="00D5236F"/>
    <w:rsid w:val="00D5258C"/>
    <w:rsid w:val="00D53B8A"/>
    <w:rsid w:val="00D547C7"/>
    <w:rsid w:val="00D5533B"/>
    <w:rsid w:val="00D55781"/>
    <w:rsid w:val="00D559E3"/>
    <w:rsid w:val="00D56552"/>
    <w:rsid w:val="00D56A1A"/>
    <w:rsid w:val="00D571FE"/>
    <w:rsid w:val="00D574EB"/>
    <w:rsid w:val="00D605B2"/>
    <w:rsid w:val="00D6153D"/>
    <w:rsid w:val="00D616B6"/>
    <w:rsid w:val="00D62179"/>
    <w:rsid w:val="00D6280F"/>
    <w:rsid w:val="00D6594E"/>
    <w:rsid w:val="00D65AD3"/>
    <w:rsid w:val="00D65D3B"/>
    <w:rsid w:val="00D66306"/>
    <w:rsid w:val="00D673BD"/>
    <w:rsid w:val="00D6751B"/>
    <w:rsid w:val="00D700D2"/>
    <w:rsid w:val="00D70A1B"/>
    <w:rsid w:val="00D718BA"/>
    <w:rsid w:val="00D71B09"/>
    <w:rsid w:val="00D72D81"/>
    <w:rsid w:val="00D72D98"/>
    <w:rsid w:val="00D73DC1"/>
    <w:rsid w:val="00D744D0"/>
    <w:rsid w:val="00D74849"/>
    <w:rsid w:val="00D74DC0"/>
    <w:rsid w:val="00D75B1C"/>
    <w:rsid w:val="00D75F5A"/>
    <w:rsid w:val="00D76744"/>
    <w:rsid w:val="00D77087"/>
    <w:rsid w:val="00D77146"/>
    <w:rsid w:val="00D80149"/>
    <w:rsid w:val="00D806BC"/>
    <w:rsid w:val="00D80856"/>
    <w:rsid w:val="00D818AC"/>
    <w:rsid w:val="00D81B35"/>
    <w:rsid w:val="00D82CAA"/>
    <w:rsid w:val="00D83BDB"/>
    <w:rsid w:val="00D84704"/>
    <w:rsid w:val="00D85114"/>
    <w:rsid w:val="00D8566B"/>
    <w:rsid w:val="00D866C9"/>
    <w:rsid w:val="00D87170"/>
    <w:rsid w:val="00D879AF"/>
    <w:rsid w:val="00D90151"/>
    <w:rsid w:val="00D902AA"/>
    <w:rsid w:val="00D905D4"/>
    <w:rsid w:val="00D90CC9"/>
    <w:rsid w:val="00D91CDE"/>
    <w:rsid w:val="00D92487"/>
    <w:rsid w:val="00D92A14"/>
    <w:rsid w:val="00D935A2"/>
    <w:rsid w:val="00D94294"/>
    <w:rsid w:val="00D9498C"/>
    <w:rsid w:val="00D94A94"/>
    <w:rsid w:val="00D94D4E"/>
    <w:rsid w:val="00D95821"/>
    <w:rsid w:val="00D95BF7"/>
    <w:rsid w:val="00D95CC5"/>
    <w:rsid w:val="00D96B5E"/>
    <w:rsid w:val="00D96F43"/>
    <w:rsid w:val="00D97806"/>
    <w:rsid w:val="00D9794E"/>
    <w:rsid w:val="00D97CB1"/>
    <w:rsid w:val="00DA037B"/>
    <w:rsid w:val="00DA04D2"/>
    <w:rsid w:val="00DA05A6"/>
    <w:rsid w:val="00DA06D7"/>
    <w:rsid w:val="00DA0A65"/>
    <w:rsid w:val="00DA0F38"/>
    <w:rsid w:val="00DA13C8"/>
    <w:rsid w:val="00DA1605"/>
    <w:rsid w:val="00DA1660"/>
    <w:rsid w:val="00DA1965"/>
    <w:rsid w:val="00DA236B"/>
    <w:rsid w:val="00DA4522"/>
    <w:rsid w:val="00DA4595"/>
    <w:rsid w:val="00DA62DE"/>
    <w:rsid w:val="00DA79E4"/>
    <w:rsid w:val="00DA7AC1"/>
    <w:rsid w:val="00DA7EE2"/>
    <w:rsid w:val="00DB10F3"/>
    <w:rsid w:val="00DB2602"/>
    <w:rsid w:val="00DB26FB"/>
    <w:rsid w:val="00DB38E2"/>
    <w:rsid w:val="00DB3F93"/>
    <w:rsid w:val="00DB40A3"/>
    <w:rsid w:val="00DB5296"/>
    <w:rsid w:val="00DB55B3"/>
    <w:rsid w:val="00DB5D47"/>
    <w:rsid w:val="00DB6016"/>
    <w:rsid w:val="00DB6070"/>
    <w:rsid w:val="00DB64BF"/>
    <w:rsid w:val="00DB6553"/>
    <w:rsid w:val="00DB6C44"/>
    <w:rsid w:val="00DB78A0"/>
    <w:rsid w:val="00DB79EE"/>
    <w:rsid w:val="00DB7F04"/>
    <w:rsid w:val="00DC2AAB"/>
    <w:rsid w:val="00DC2CC3"/>
    <w:rsid w:val="00DC3B65"/>
    <w:rsid w:val="00DC43DD"/>
    <w:rsid w:val="00DC67A2"/>
    <w:rsid w:val="00DC68FC"/>
    <w:rsid w:val="00DC7050"/>
    <w:rsid w:val="00DC7584"/>
    <w:rsid w:val="00DD0335"/>
    <w:rsid w:val="00DD1735"/>
    <w:rsid w:val="00DD188C"/>
    <w:rsid w:val="00DD1CBB"/>
    <w:rsid w:val="00DD1CCA"/>
    <w:rsid w:val="00DD28DF"/>
    <w:rsid w:val="00DD2B9C"/>
    <w:rsid w:val="00DD340E"/>
    <w:rsid w:val="00DD3FC4"/>
    <w:rsid w:val="00DD466D"/>
    <w:rsid w:val="00DD47F8"/>
    <w:rsid w:val="00DD4BA9"/>
    <w:rsid w:val="00DD53B0"/>
    <w:rsid w:val="00DD5964"/>
    <w:rsid w:val="00DD671E"/>
    <w:rsid w:val="00DD7555"/>
    <w:rsid w:val="00DE17BF"/>
    <w:rsid w:val="00DE21A8"/>
    <w:rsid w:val="00DE3404"/>
    <w:rsid w:val="00DE37DD"/>
    <w:rsid w:val="00DE3C04"/>
    <w:rsid w:val="00DE41F6"/>
    <w:rsid w:val="00DE4D95"/>
    <w:rsid w:val="00DE5CAF"/>
    <w:rsid w:val="00DE6CDE"/>
    <w:rsid w:val="00DF0CC4"/>
    <w:rsid w:val="00DF2332"/>
    <w:rsid w:val="00DF245E"/>
    <w:rsid w:val="00DF2E09"/>
    <w:rsid w:val="00DF2F0B"/>
    <w:rsid w:val="00DF4F8C"/>
    <w:rsid w:val="00DF527A"/>
    <w:rsid w:val="00DF6408"/>
    <w:rsid w:val="00DF677D"/>
    <w:rsid w:val="00DF6E46"/>
    <w:rsid w:val="00DF7542"/>
    <w:rsid w:val="00DF7783"/>
    <w:rsid w:val="00DF7A7D"/>
    <w:rsid w:val="00E0059D"/>
    <w:rsid w:val="00E007A8"/>
    <w:rsid w:val="00E01327"/>
    <w:rsid w:val="00E02494"/>
    <w:rsid w:val="00E032A1"/>
    <w:rsid w:val="00E03706"/>
    <w:rsid w:val="00E0480F"/>
    <w:rsid w:val="00E04BE4"/>
    <w:rsid w:val="00E04CAF"/>
    <w:rsid w:val="00E04E3A"/>
    <w:rsid w:val="00E051B5"/>
    <w:rsid w:val="00E069F2"/>
    <w:rsid w:val="00E06BAB"/>
    <w:rsid w:val="00E06DE4"/>
    <w:rsid w:val="00E076C8"/>
    <w:rsid w:val="00E10038"/>
    <w:rsid w:val="00E100D0"/>
    <w:rsid w:val="00E104D3"/>
    <w:rsid w:val="00E109A3"/>
    <w:rsid w:val="00E1130B"/>
    <w:rsid w:val="00E124AD"/>
    <w:rsid w:val="00E129BA"/>
    <w:rsid w:val="00E12F37"/>
    <w:rsid w:val="00E12F38"/>
    <w:rsid w:val="00E13766"/>
    <w:rsid w:val="00E14223"/>
    <w:rsid w:val="00E14735"/>
    <w:rsid w:val="00E148F0"/>
    <w:rsid w:val="00E148FA"/>
    <w:rsid w:val="00E153E6"/>
    <w:rsid w:val="00E17A71"/>
    <w:rsid w:val="00E20396"/>
    <w:rsid w:val="00E203A7"/>
    <w:rsid w:val="00E205C7"/>
    <w:rsid w:val="00E218AB"/>
    <w:rsid w:val="00E220AB"/>
    <w:rsid w:val="00E23113"/>
    <w:rsid w:val="00E23508"/>
    <w:rsid w:val="00E238CE"/>
    <w:rsid w:val="00E23992"/>
    <w:rsid w:val="00E24A3C"/>
    <w:rsid w:val="00E2580B"/>
    <w:rsid w:val="00E2676A"/>
    <w:rsid w:val="00E26ACD"/>
    <w:rsid w:val="00E27552"/>
    <w:rsid w:val="00E27AAE"/>
    <w:rsid w:val="00E27C70"/>
    <w:rsid w:val="00E27EB5"/>
    <w:rsid w:val="00E27F0F"/>
    <w:rsid w:val="00E27FB6"/>
    <w:rsid w:val="00E31CFA"/>
    <w:rsid w:val="00E324F3"/>
    <w:rsid w:val="00E32ADC"/>
    <w:rsid w:val="00E32E41"/>
    <w:rsid w:val="00E333C4"/>
    <w:rsid w:val="00E33B50"/>
    <w:rsid w:val="00E33FB1"/>
    <w:rsid w:val="00E3499D"/>
    <w:rsid w:val="00E349F1"/>
    <w:rsid w:val="00E35A62"/>
    <w:rsid w:val="00E36C43"/>
    <w:rsid w:val="00E37528"/>
    <w:rsid w:val="00E378B5"/>
    <w:rsid w:val="00E40472"/>
    <w:rsid w:val="00E40591"/>
    <w:rsid w:val="00E40801"/>
    <w:rsid w:val="00E41A12"/>
    <w:rsid w:val="00E41AD6"/>
    <w:rsid w:val="00E41FDC"/>
    <w:rsid w:val="00E42676"/>
    <w:rsid w:val="00E427C7"/>
    <w:rsid w:val="00E42C8B"/>
    <w:rsid w:val="00E42F59"/>
    <w:rsid w:val="00E4426B"/>
    <w:rsid w:val="00E4496B"/>
    <w:rsid w:val="00E458B4"/>
    <w:rsid w:val="00E45CE0"/>
    <w:rsid w:val="00E464F7"/>
    <w:rsid w:val="00E46B92"/>
    <w:rsid w:val="00E47821"/>
    <w:rsid w:val="00E47F95"/>
    <w:rsid w:val="00E50A07"/>
    <w:rsid w:val="00E50CA3"/>
    <w:rsid w:val="00E51A76"/>
    <w:rsid w:val="00E51AF3"/>
    <w:rsid w:val="00E53C4C"/>
    <w:rsid w:val="00E5500B"/>
    <w:rsid w:val="00E55AA2"/>
    <w:rsid w:val="00E560D6"/>
    <w:rsid w:val="00E5630C"/>
    <w:rsid w:val="00E563BE"/>
    <w:rsid w:val="00E57A39"/>
    <w:rsid w:val="00E6024A"/>
    <w:rsid w:val="00E61022"/>
    <w:rsid w:val="00E61CBB"/>
    <w:rsid w:val="00E63B87"/>
    <w:rsid w:val="00E63CD2"/>
    <w:rsid w:val="00E641E2"/>
    <w:rsid w:val="00E65692"/>
    <w:rsid w:val="00E6619B"/>
    <w:rsid w:val="00E664D5"/>
    <w:rsid w:val="00E7030A"/>
    <w:rsid w:val="00E7058F"/>
    <w:rsid w:val="00E70B7E"/>
    <w:rsid w:val="00E70E2A"/>
    <w:rsid w:val="00E7158D"/>
    <w:rsid w:val="00E71D45"/>
    <w:rsid w:val="00E7343B"/>
    <w:rsid w:val="00E73898"/>
    <w:rsid w:val="00E73B47"/>
    <w:rsid w:val="00E75433"/>
    <w:rsid w:val="00E75F60"/>
    <w:rsid w:val="00E77ABA"/>
    <w:rsid w:val="00E77EE1"/>
    <w:rsid w:val="00E8019E"/>
    <w:rsid w:val="00E801C5"/>
    <w:rsid w:val="00E801C7"/>
    <w:rsid w:val="00E817C3"/>
    <w:rsid w:val="00E81D76"/>
    <w:rsid w:val="00E82065"/>
    <w:rsid w:val="00E820FB"/>
    <w:rsid w:val="00E82204"/>
    <w:rsid w:val="00E82FD8"/>
    <w:rsid w:val="00E83230"/>
    <w:rsid w:val="00E83556"/>
    <w:rsid w:val="00E83CF3"/>
    <w:rsid w:val="00E83CF7"/>
    <w:rsid w:val="00E83DB1"/>
    <w:rsid w:val="00E84F78"/>
    <w:rsid w:val="00E85123"/>
    <w:rsid w:val="00E85B9E"/>
    <w:rsid w:val="00E863BE"/>
    <w:rsid w:val="00E8685C"/>
    <w:rsid w:val="00E86B14"/>
    <w:rsid w:val="00E87AB0"/>
    <w:rsid w:val="00E903A3"/>
    <w:rsid w:val="00E90F66"/>
    <w:rsid w:val="00E910AA"/>
    <w:rsid w:val="00E91583"/>
    <w:rsid w:val="00E91F5E"/>
    <w:rsid w:val="00E92436"/>
    <w:rsid w:val="00E92713"/>
    <w:rsid w:val="00E92862"/>
    <w:rsid w:val="00E9318B"/>
    <w:rsid w:val="00E93223"/>
    <w:rsid w:val="00E935C7"/>
    <w:rsid w:val="00E9373B"/>
    <w:rsid w:val="00E94DE4"/>
    <w:rsid w:val="00E95345"/>
    <w:rsid w:val="00E9543D"/>
    <w:rsid w:val="00E96CF1"/>
    <w:rsid w:val="00E9710B"/>
    <w:rsid w:val="00E97DE2"/>
    <w:rsid w:val="00EA01DF"/>
    <w:rsid w:val="00EA028B"/>
    <w:rsid w:val="00EA08AA"/>
    <w:rsid w:val="00EA08DF"/>
    <w:rsid w:val="00EA0948"/>
    <w:rsid w:val="00EA1C96"/>
    <w:rsid w:val="00EA1C9B"/>
    <w:rsid w:val="00EA1EFC"/>
    <w:rsid w:val="00EA26F6"/>
    <w:rsid w:val="00EA315A"/>
    <w:rsid w:val="00EA3414"/>
    <w:rsid w:val="00EA37B5"/>
    <w:rsid w:val="00EA3C79"/>
    <w:rsid w:val="00EA4307"/>
    <w:rsid w:val="00EA444D"/>
    <w:rsid w:val="00EA493F"/>
    <w:rsid w:val="00EA4AE2"/>
    <w:rsid w:val="00EA53F8"/>
    <w:rsid w:val="00EA5548"/>
    <w:rsid w:val="00EA5C1D"/>
    <w:rsid w:val="00EA69EC"/>
    <w:rsid w:val="00EA6C3A"/>
    <w:rsid w:val="00EA7359"/>
    <w:rsid w:val="00EA772D"/>
    <w:rsid w:val="00EA7932"/>
    <w:rsid w:val="00EA7A84"/>
    <w:rsid w:val="00EB00EC"/>
    <w:rsid w:val="00EB050C"/>
    <w:rsid w:val="00EB1068"/>
    <w:rsid w:val="00EB109F"/>
    <w:rsid w:val="00EB19B3"/>
    <w:rsid w:val="00EB2840"/>
    <w:rsid w:val="00EB34C9"/>
    <w:rsid w:val="00EB37B2"/>
    <w:rsid w:val="00EB3926"/>
    <w:rsid w:val="00EB4753"/>
    <w:rsid w:val="00EB4CBB"/>
    <w:rsid w:val="00EB55BB"/>
    <w:rsid w:val="00EB7039"/>
    <w:rsid w:val="00EB7996"/>
    <w:rsid w:val="00EC1CE6"/>
    <w:rsid w:val="00EC2D04"/>
    <w:rsid w:val="00EC33C2"/>
    <w:rsid w:val="00EC3FD0"/>
    <w:rsid w:val="00EC401F"/>
    <w:rsid w:val="00EC4577"/>
    <w:rsid w:val="00EC4AD0"/>
    <w:rsid w:val="00EC5A81"/>
    <w:rsid w:val="00EC5BD6"/>
    <w:rsid w:val="00EC66AF"/>
    <w:rsid w:val="00EC6BFB"/>
    <w:rsid w:val="00EC6C70"/>
    <w:rsid w:val="00EC72AB"/>
    <w:rsid w:val="00EC7A30"/>
    <w:rsid w:val="00ED00F6"/>
    <w:rsid w:val="00ED02EE"/>
    <w:rsid w:val="00ED1123"/>
    <w:rsid w:val="00ED1217"/>
    <w:rsid w:val="00ED1EBE"/>
    <w:rsid w:val="00ED2C21"/>
    <w:rsid w:val="00ED33A7"/>
    <w:rsid w:val="00ED3691"/>
    <w:rsid w:val="00ED3FA0"/>
    <w:rsid w:val="00ED4C8D"/>
    <w:rsid w:val="00ED517D"/>
    <w:rsid w:val="00ED51DA"/>
    <w:rsid w:val="00ED5484"/>
    <w:rsid w:val="00ED7298"/>
    <w:rsid w:val="00EE0996"/>
    <w:rsid w:val="00EE0D68"/>
    <w:rsid w:val="00EE102A"/>
    <w:rsid w:val="00EE1396"/>
    <w:rsid w:val="00EE2799"/>
    <w:rsid w:val="00EE2C53"/>
    <w:rsid w:val="00EE365E"/>
    <w:rsid w:val="00EE3AB5"/>
    <w:rsid w:val="00EE3AC3"/>
    <w:rsid w:val="00EE3D2D"/>
    <w:rsid w:val="00EE47AF"/>
    <w:rsid w:val="00EE501F"/>
    <w:rsid w:val="00EE5F37"/>
    <w:rsid w:val="00EE61A0"/>
    <w:rsid w:val="00EE74C6"/>
    <w:rsid w:val="00EE781D"/>
    <w:rsid w:val="00EE7936"/>
    <w:rsid w:val="00EF030B"/>
    <w:rsid w:val="00EF104A"/>
    <w:rsid w:val="00EF1A4C"/>
    <w:rsid w:val="00EF2076"/>
    <w:rsid w:val="00EF2352"/>
    <w:rsid w:val="00EF24E4"/>
    <w:rsid w:val="00EF2B78"/>
    <w:rsid w:val="00EF4A69"/>
    <w:rsid w:val="00EF542C"/>
    <w:rsid w:val="00EF5484"/>
    <w:rsid w:val="00EF61A1"/>
    <w:rsid w:val="00EF6E68"/>
    <w:rsid w:val="00EF73B5"/>
    <w:rsid w:val="00EF757F"/>
    <w:rsid w:val="00F00096"/>
    <w:rsid w:val="00F00C6A"/>
    <w:rsid w:val="00F012D4"/>
    <w:rsid w:val="00F01508"/>
    <w:rsid w:val="00F01867"/>
    <w:rsid w:val="00F0222A"/>
    <w:rsid w:val="00F022AB"/>
    <w:rsid w:val="00F03634"/>
    <w:rsid w:val="00F03760"/>
    <w:rsid w:val="00F03EA8"/>
    <w:rsid w:val="00F03F87"/>
    <w:rsid w:val="00F04553"/>
    <w:rsid w:val="00F05EB7"/>
    <w:rsid w:val="00F06EE7"/>
    <w:rsid w:val="00F07958"/>
    <w:rsid w:val="00F07F26"/>
    <w:rsid w:val="00F1065E"/>
    <w:rsid w:val="00F1088A"/>
    <w:rsid w:val="00F108BC"/>
    <w:rsid w:val="00F10CB8"/>
    <w:rsid w:val="00F11177"/>
    <w:rsid w:val="00F11811"/>
    <w:rsid w:val="00F118C8"/>
    <w:rsid w:val="00F11F81"/>
    <w:rsid w:val="00F12094"/>
    <w:rsid w:val="00F126CD"/>
    <w:rsid w:val="00F12D4B"/>
    <w:rsid w:val="00F13355"/>
    <w:rsid w:val="00F141A7"/>
    <w:rsid w:val="00F14672"/>
    <w:rsid w:val="00F1498D"/>
    <w:rsid w:val="00F14CEE"/>
    <w:rsid w:val="00F15B94"/>
    <w:rsid w:val="00F161BA"/>
    <w:rsid w:val="00F162D6"/>
    <w:rsid w:val="00F17813"/>
    <w:rsid w:val="00F20BC4"/>
    <w:rsid w:val="00F21266"/>
    <w:rsid w:val="00F21F52"/>
    <w:rsid w:val="00F22389"/>
    <w:rsid w:val="00F22461"/>
    <w:rsid w:val="00F2305A"/>
    <w:rsid w:val="00F23192"/>
    <w:rsid w:val="00F233B3"/>
    <w:rsid w:val="00F2437F"/>
    <w:rsid w:val="00F24675"/>
    <w:rsid w:val="00F24C41"/>
    <w:rsid w:val="00F24D8D"/>
    <w:rsid w:val="00F24FDD"/>
    <w:rsid w:val="00F25134"/>
    <w:rsid w:val="00F262D8"/>
    <w:rsid w:val="00F30876"/>
    <w:rsid w:val="00F308F1"/>
    <w:rsid w:val="00F30BAD"/>
    <w:rsid w:val="00F3306D"/>
    <w:rsid w:val="00F345AC"/>
    <w:rsid w:val="00F34A20"/>
    <w:rsid w:val="00F353EE"/>
    <w:rsid w:val="00F35ED7"/>
    <w:rsid w:val="00F35EE5"/>
    <w:rsid w:val="00F3623F"/>
    <w:rsid w:val="00F36D82"/>
    <w:rsid w:val="00F372F7"/>
    <w:rsid w:val="00F378F4"/>
    <w:rsid w:val="00F37B10"/>
    <w:rsid w:val="00F404F5"/>
    <w:rsid w:val="00F40CA6"/>
    <w:rsid w:val="00F41661"/>
    <w:rsid w:val="00F41DE3"/>
    <w:rsid w:val="00F42C65"/>
    <w:rsid w:val="00F435EF"/>
    <w:rsid w:val="00F43C28"/>
    <w:rsid w:val="00F43F29"/>
    <w:rsid w:val="00F4468E"/>
    <w:rsid w:val="00F45DAE"/>
    <w:rsid w:val="00F46094"/>
    <w:rsid w:val="00F50608"/>
    <w:rsid w:val="00F516EE"/>
    <w:rsid w:val="00F51746"/>
    <w:rsid w:val="00F5298D"/>
    <w:rsid w:val="00F529DB"/>
    <w:rsid w:val="00F52D3E"/>
    <w:rsid w:val="00F5365A"/>
    <w:rsid w:val="00F53A2A"/>
    <w:rsid w:val="00F547AF"/>
    <w:rsid w:val="00F55FFD"/>
    <w:rsid w:val="00F562F0"/>
    <w:rsid w:val="00F56DF0"/>
    <w:rsid w:val="00F6076B"/>
    <w:rsid w:val="00F6083A"/>
    <w:rsid w:val="00F60A2E"/>
    <w:rsid w:val="00F60BB9"/>
    <w:rsid w:val="00F62A25"/>
    <w:rsid w:val="00F63588"/>
    <w:rsid w:val="00F64020"/>
    <w:rsid w:val="00F64CFE"/>
    <w:rsid w:val="00F64D60"/>
    <w:rsid w:val="00F65B70"/>
    <w:rsid w:val="00F6612D"/>
    <w:rsid w:val="00F66715"/>
    <w:rsid w:val="00F667A6"/>
    <w:rsid w:val="00F67E4F"/>
    <w:rsid w:val="00F7108C"/>
    <w:rsid w:val="00F71932"/>
    <w:rsid w:val="00F71A30"/>
    <w:rsid w:val="00F71DDB"/>
    <w:rsid w:val="00F71FB8"/>
    <w:rsid w:val="00F72186"/>
    <w:rsid w:val="00F737AA"/>
    <w:rsid w:val="00F73972"/>
    <w:rsid w:val="00F74334"/>
    <w:rsid w:val="00F7441F"/>
    <w:rsid w:val="00F74AE2"/>
    <w:rsid w:val="00F750E6"/>
    <w:rsid w:val="00F7610E"/>
    <w:rsid w:val="00F7688E"/>
    <w:rsid w:val="00F7702B"/>
    <w:rsid w:val="00F772FE"/>
    <w:rsid w:val="00F77512"/>
    <w:rsid w:val="00F77E87"/>
    <w:rsid w:val="00F806EB"/>
    <w:rsid w:val="00F80782"/>
    <w:rsid w:val="00F80FE7"/>
    <w:rsid w:val="00F823FE"/>
    <w:rsid w:val="00F824FF"/>
    <w:rsid w:val="00F827D1"/>
    <w:rsid w:val="00F83091"/>
    <w:rsid w:val="00F834A5"/>
    <w:rsid w:val="00F8355F"/>
    <w:rsid w:val="00F83C9C"/>
    <w:rsid w:val="00F8402A"/>
    <w:rsid w:val="00F84EEF"/>
    <w:rsid w:val="00F85B85"/>
    <w:rsid w:val="00F86644"/>
    <w:rsid w:val="00F869CC"/>
    <w:rsid w:val="00F875E5"/>
    <w:rsid w:val="00F87CFC"/>
    <w:rsid w:val="00F87D5D"/>
    <w:rsid w:val="00F90575"/>
    <w:rsid w:val="00F90E8A"/>
    <w:rsid w:val="00F91A53"/>
    <w:rsid w:val="00F921E6"/>
    <w:rsid w:val="00F927A8"/>
    <w:rsid w:val="00F927CD"/>
    <w:rsid w:val="00F92E80"/>
    <w:rsid w:val="00F932A2"/>
    <w:rsid w:val="00F9461E"/>
    <w:rsid w:val="00F95337"/>
    <w:rsid w:val="00F9579A"/>
    <w:rsid w:val="00F9622D"/>
    <w:rsid w:val="00F96349"/>
    <w:rsid w:val="00F97976"/>
    <w:rsid w:val="00FA09C5"/>
    <w:rsid w:val="00FA1036"/>
    <w:rsid w:val="00FA1F06"/>
    <w:rsid w:val="00FA246F"/>
    <w:rsid w:val="00FA281F"/>
    <w:rsid w:val="00FA2AB0"/>
    <w:rsid w:val="00FA37CD"/>
    <w:rsid w:val="00FA3A76"/>
    <w:rsid w:val="00FA3B77"/>
    <w:rsid w:val="00FA56A5"/>
    <w:rsid w:val="00FA5953"/>
    <w:rsid w:val="00FA6375"/>
    <w:rsid w:val="00FB0569"/>
    <w:rsid w:val="00FB0F22"/>
    <w:rsid w:val="00FB1C0D"/>
    <w:rsid w:val="00FB35FC"/>
    <w:rsid w:val="00FB40DB"/>
    <w:rsid w:val="00FB4C7E"/>
    <w:rsid w:val="00FB5CF5"/>
    <w:rsid w:val="00FB646C"/>
    <w:rsid w:val="00FB6CC2"/>
    <w:rsid w:val="00FB71EE"/>
    <w:rsid w:val="00FC06AC"/>
    <w:rsid w:val="00FC1572"/>
    <w:rsid w:val="00FC1B9A"/>
    <w:rsid w:val="00FC1D1B"/>
    <w:rsid w:val="00FC1FBD"/>
    <w:rsid w:val="00FC20F7"/>
    <w:rsid w:val="00FC3D71"/>
    <w:rsid w:val="00FC3E7A"/>
    <w:rsid w:val="00FC411B"/>
    <w:rsid w:val="00FC5DAC"/>
    <w:rsid w:val="00FC60BB"/>
    <w:rsid w:val="00FC623F"/>
    <w:rsid w:val="00FC674D"/>
    <w:rsid w:val="00FC6B63"/>
    <w:rsid w:val="00FC7B38"/>
    <w:rsid w:val="00FC7DC8"/>
    <w:rsid w:val="00FC7E3F"/>
    <w:rsid w:val="00FD0264"/>
    <w:rsid w:val="00FD0324"/>
    <w:rsid w:val="00FD0833"/>
    <w:rsid w:val="00FD0965"/>
    <w:rsid w:val="00FD0B62"/>
    <w:rsid w:val="00FD161A"/>
    <w:rsid w:val="00FD1652"/>
    <w:rsid w:val="00FD2DCE"/>
    <w:rsid w:val="00FD310B"/>
    <w:rsid w:val="00FD34CC"/>
    <w:rsid w:val="00FD3690"/>
    <w:rsid w:val="00FD3962"/>
    <w:rsid w:val="00FD4C3B"/>
    <w:rsid w:val="00FD5109"/>
    <w:rsid w:val="00FD78B1"/>
    <w:rsid w:val="00FD7A7E"/>
    <w:rsid w:val="00FD7EEF"/>
    <w:rsid w:val="00FE0482"/>
    <w:rsid w:val="00FE0519"/>
    <w:rsid w:val="00FE0C23"/>
    <w:rsid w:val="00FE0E88"/>
    <w:rsid w:val="00FE337D"/>
    <w:rsid w:val="00FE3698"/>
    <w:rsid w:val="00FE369E"/>
    <w:rsid w:val="00FE41BA"/>
    <w:rsid w:val="00FE42D5"/>
    <w:rsid w:val="00FE4A15"/>
    <w:rsid w:val="00FE4AA2"/>
    <w:rsid w:val="00FE4BB2"/>
    <w:rsid w:val="00FE54C3"/>
    <w:rsid w:val="00FE5B03"/>
    <w:rsid w:val="00FE5B18"/>
    <w:rsid w:val="00FE5BF8"/>
    <w:rsid w:val="00FE70A1"/>
    <w:rsid w:val="00FE752B"/>
    <w:rsid w:val="00FF2128"/>
    <w:rsid w:val="00FF22D8"/>
    <w:rsid w:val="00FF274E"/>
    <w:rsid w:val="00FF35A4"/>
    <w:rsid w:val="00FF3BE8"/>
    <w:rsid w:val="00FF41D5"/>
    <w:rsid w:val="00FF49CF"/>
    <w:rsid w:val="00FF563F"/>
    <w:rsid w:val="00FF58AD"/>
    <w:rsid w:val="00FF6493"/>
    <w:rsid w:val="00FF763E"/>
    <w:rsid w:val="00FF79CA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E635D5F"/>
  <w15:docId w15:val="{4E680F2D-8ACE-4A5D-80C5-C9D6671A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51"/>
    <w:pPr>
      <w:spacing w:after="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931"/>
    <w:pPr>
      <w:autoSpaceDE w:val="0"/>
      <w:autoSpaceDN w:val="0"/>
      <w:adjustRightInd w:val="0"/>
      <w:spacing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66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931"/>
    <w:pPr>
      <w:autoSpaceDE w:val="0"/>
      <w:autoSpaceDN w:val="0"/>
      <w:adjustRightInd w:val="0"/>
      <w:spacing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193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6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51931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7A6D39"/>
    <w:pPr>
      <w:spacing w:line="240" w:lineRule="auto"/>
    </w:pPr>
    <w:rPr>
      <w:rFonts w:eastAsia="SimSun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6D39"/>
    <w:rPr>
      <w:rFonts w:ascii="Times New Roman" w:eastAsia="SimSun" w:hAnsi="Times New Roman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5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4E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E4"/>
  </w:style>
  <w:style w:type="paragraph" w:styleId="Footer">
    <w:name w:val="footer"/>
    <w:basedOn w:val="Normal"/>
    <w:link w:val="FooterChar"/>
    <w:uiPriority w:val="99"/>
    <w:unhideWhenUsed/>
    <w:rsid w:val="00104E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E4"/>
  </w:style>
  <w:style w:type="paragraph" w:styleId="ListParagraph">
    <w:name w:val="List Paragraph"/>
    <w:basedOn w:val="Normal"/>
    <w:uiPriority w:val="34"/>
    <w:qFormat/>
    <w:rsid w:val="00104EE4"/>
    <w:pPr>
      <w:ind w:left="720"/>
      <w:contextualSpacing/>
    </w:pPr>
  </w:style>
  <w:style w:type="table" w:styleId="TableGrid">
    <w:name w:val="Table Grid"/>
    <w:basedOn w:val="TableNormal"/>
    <w:uiPriority w:val="59"/>
    <w:rsid w:val="007A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9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2D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20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0DB1"/>
  </w:style>
  <w:style w:type="paragraph" w:styleId="FootnoteText">
    <w:name w:val="footnote text"/>
    <w:basedOn w:val="Normal"/>
    <w:link w:val="FootnoteTextChar"/>
    <w:uiPriority w:val="99"/>
    <w:semiHidden/>
    <w:unhideWhenUsed/>
    <w:rsid w:val="00D20DB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DB1"/>
    <w:rPr>
      <w:vertAlign w:val="superscript"/>
    </w:rPr>
  </w:style>
  <w:style w:type="character" w:styleId="Strong">
    <w:name w:val="Strong"/>
    <w:basedOn w:val="DefaultParagraphFont"/>
    <w:uiPriority w:val="22"/>
    <w:qFormat/>
    <w:rsid w:val="00D20D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0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B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F5"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3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42A2"/>
    <w:pPr>
      <w:spacing w:after="120"/>
      <w:jc w:val="left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2142A2"/>
  </w:style>
  <w:style w:type="paragraph" w:styleId="Caption">
    <w:name w:val="caption"/>
    <w:basedOn w:val="Normal"/>
    <w:next w:val="Normal"/>
    <w:autoRedefine/>
    <w:uiPriority w:val="35"/>
    <w:unhideWhenUsed/>
    <w:qFormat/>
    <w:rsid w:val="00365BDA"/>
    <w:pPr>
      <w:keepNext/>
      <w:spacing w:line="360" w:lineRule="auto"/>
      <w:jc w:val="left"/>
      <w:outlineLvl w:val="0"/>
    </w:pPr>
    <w:rPr>
      <w:rFonts w:eastAsiaTheme="minorHAnsi"/>
      <w:bCs/>
      <w:sz w:val="24"/>
      <w:szCs w:val="24"/>
      <w:lang w:eastAsia="zh-HK"/>
    </w:rPr>
  </w:style>
  <w:style w:type="table" w:customStyle="1" w:styleId="TableGrid1">
    <w:name w:val="Table Grid1"/>
    <w:basedOn w:val="TableNormal"/>
    <w:next w:val="TableGrid"/>
    <w:uiPriority w:val="59"/>
    <w:rsid w:val="0048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0D2256"/>
  </w:style>
  <w:style w:type="character" w:customStyle="1" w:styleId="titledisplay">
    <w:name w:val="titledisplay"/>
    <w:basedOn w:val="DefaultParagraphFont"/>
    <w:rsid w:val="000D2256"/>
  </w:style>
  <w:style w:type="character" w:customStyle="1" w:styleId="sourcelabel">
    <w:name w:val="sourcelabel"/>
    <w:basedOn w:val="DefaultParagraphFont"/>
    <w:rsid w:val="000D2256"/>
  </w:style>
  <w:style w:type="character" w:customStyle="1" w:styleId="sourcedisplay">
    <w:name w:val="sourcedisplay"/>
    <w:basedOn w:val="DefaultParagraphFont"/>
    <w:rsid w:val="000D2256"/>
  </w:style>
  <w:style w:type="paragraph" w:customStyle="1" w:styleId="Paragraph">
    <w:name w:val="Paragraph"/>
    <w:basedOn w:val="Normal"/>
    <w:rsid w:val="00A86C2C"/>
    <w:pPr>
      <w:spacing w:line="240" w:lineRule="auto"/>
    </w:pPr>
    <w:rPr>
      <w:rFonts w:ascii="Arial" w:eastAsia="Times New Roman" w:hAnsi="Arial"/>
      <w:color w:val="000000"/>
      <w:kern w:val="28"/>
      <w:sz w:val="20"/>
      <w:szCs w:val="24"/>
      <w:lang w:eastAsia="en-GB"/>
    </w:rPr>
  </w:style>
  <w:style w:type="paragraph" w:customStyle="1" w:styleId="Default">
    <w:name w:val="Default"/>
    <w:rsid w:val="00FB7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j@hope.ac.u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ine.Dominguez-pery@iae-grenoble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win.cheng@polyu.edu.h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hugolam@liverpoo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C.Lyons@liverpool.ac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2248-4182-4372-931E-206AFA5B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12310</Words>
  <Characters>70173</Characters>
  <Application>Microsoft Office Word</Application>
  <DocSecurity>0</DocSecurity>
  <Lines>584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82319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juno9782</dc:creator>
  <cp:lastModifiedBy>Juneho Um</cp:lastModifiedBy>
  <cp:revision>4</cp:revision>
  <cp:lastPrinted>2016-10-07T13:37:00Z</cp:lastPrinted>
  <dcterms:created xsi:type="dcterms:W3CDTF">2017-03-01T15:27:00Z</dcterms:created>
  <dcterms:modified xsi:type="dcterms:W3CDTF">2017-03-01T15:50:00Z</dcterms:modified>
</cp:coreProperties>
</file>